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D5AC7">
      <w:pPr>
        <w:jc w:val="center"/>
        <w:rPr>
          <w:rFonts w:hint="eastAsia" w:ascii="Arial Unicode MS" w:hAnsi="Arial Unicode MS" w:eastAsia="Arial Unicode MS" w:cs="Arial Unicode MS"/>
          <w:color w:val="auto"/>
          <w:kern w:val="0"/>
          <w:sz w:val="36"/>
          <w:szCs w:val="36"/>
          <w:lang w:val="en-US" w:eastAsia="zh-CN"/>
        </w:rPr>
      </w:pPr>
    </w:p>
    <w:p w14:paraId="7C0EBC28">
      <w:pPr>
        <w:jc w:val="center"/>
        <w:rPr>
          <w:rFonts w:hint="eastAsia" w:ascii="Arial Unicode MS" w:hAnsi="Arial Unicode MS" w:eastAsia="Arial Unicode MS" w:cs="Arial Unicode MS"/>
          <w:color w:val="auto"/>
          <w:kern w:val="0"/>
          <w:sz w:val="36"/>
          <w:szCs w:val="36"/>
          <w:lang w:val="en-US" w:eastAsia="zh-CN"/>
        </w:rPr>
      </w:pPr>
    </w:p>
    <w:p w14:paraId="3BD5EDFF">
      <w:pPr>
        <w:jc w:val="center"/>
        <w:rPr>
          <w:rFonts w:hint="eastAsia" w:ascii="Arial Unicode MS" w:hAnsi="Arial Unicode MS" w:eastAsia="Arial Unicode MS" w:cs="Arial Unicode MS"/>
          <w:color w:val="auto"/>
          <w:kern w:val="0"/>
          <w:sz w:val="36"/>
          <w:szCs w:val="36"/>
          <w:lang w:val="en-US" w:eastAsia="zh-CN"/>
        </w:rPr>
      </w:pPr>
    </w:p>
    <w:p w14:paraId="120FF1A2">
      <w:pPr>
        <w:jc w:val="center"/>
        <w:rPr>
          <w:rFonts w:hint="eastAsia" w:ascii="Arial Unicode MS" w:hAnsi="Arial Unicode MS" w:eastAsia="Arial Unicode MS" w:cs="Arial Unicode MS"/>
          <w:color w:val="auto"/>
          <w:kern w:val="0"/>
          <w:sz w:val="36"/>
          <w:szCs w:val="36"/>
          <w:lang w:val="en-US" w:eastAsia="zh-CN"/>
        </w:rPr>
      </w:pPr>
    </w:p>
    <w:p w14:paraId="0497366A">
      <w:pPr>
        <w:jc w:val="center"/>
        <w:rPr>
          <w:rFonts w:hint="eastAsia" w:ascii="Arial Unicode MS" w:hAnsi="Arial Unicode MS" w:eastAsia="Arial Unicode MS" w:cs="Arial Unicode MS"/>
          <w:color w:val="auto"/>
          <w:kern w:val="0"/>
          <w:sz w:val="36"/>
          <w:szCs w:val="36"/>
          <w:lang w:val="en-US" w:eastAsia="zh-CN"/>
        </w:rPr>
      </w:pPr>
    </w:p>
    <w:p w14:paraId="769D3C1E">
      <w:pPr>
        <w:jc w:val="center"/>
        <w:rPr>
          <w:rFonts w:hint="eastAsia" w:ascii="Arial Unicode MS" w:hAnsi="Arial Unicode MS" w:eastAsia="Arial Unicode MS" w:cs="Arial Unicode MS"/>
          <w:color w:val="auto"/>
          <w:kern w:val="0"/>
          <w:sz w:val="36"/>
          <w:szCs w:val="36"/>
          <w:lang w:val="en-US" w:eastAsia="zh-CN"/>
        </w:rPr>
      </w:pPr>
      <w:r>
        <w:rPr>
          <w:rFonts w:hint="eastAsia" w:ascii="Arial Unicode MS" w:hAnsi="Arial Unicode MS" w:eastAsia="Arial Unicode MS" w:cs="Arial Unicode MS"/>
          <w:color w:val="auto"/>
          <w:kern w:val="0"/>
          <w:sz w:val="36"/>
          <w:szCs w:val="36"/>
          <w:lang w:val="en-US" w:eastAsia="zh-CN"/>
        </w:rPr>
        <w:t>金川县妇幼保健院</w:t>
      </w:r>
    </w:p>
    <w:p w14:paraId="2BBF518E">
      <w:pPr>
        <w:spacing w:before="0" w:beforeLines="0" w:after="0" w:afterLines="0" w:line="240" w:lineRule="auto"/>
        <w:ind w:left="0" w:leftChars="0" w:right="0" w:rightChars="0" w:firstLine="0" w:firstLineChars="0"/>
        <w:jc w:val="center"/>
        <w:rPr>
          <w:rFonts w:ascii="宋体" w:hAnsi="宋体" w:eastAsia="宋体"/>
          <w:sz w:val="21"/>
        </w:rPr>
        <w:sectPr>
          <w:headerReference r:id="rId4" w:type="first"/>
          <w:footerReference r:id="rId7" w:type="first"/>
          <w:headerReference r:id="rId3" w:type="default"/>
          <w:footerReference r:id="rId5" w:type="default"/>
          <w:footerReference r:id="rId6" w:type="even"/>
          <w:pgSz w:w="11906" w:h="16838"/>
          <w:pgMar w:top="2098" w:right="1474" w:bottom="1985" w:left="1588" w:header="851" w:footer="992" w:gutter="0"/>
          <w:pgNumType w:fmt="decimal"/>
          <w:cols w:space="425" w:num="1"/>
          <w:titlePg/>
          <w:docGrid w:type="lines" w:linePitch="312" w:charSpace="0"/>
        </w:sectPr>
      </w:pPr>
      <w:r>
        <w:rPr>
          <w:rFonts w:hint="eastAsia" w:ascii="Arial Unicode MS" w:hAnsi="Arial Unicode MS" w:eastAsia="Arial Unicode MS" w:cs="Arial Unicode MS"/>
          <w:color w:val="auto"/>
          <w:sz w:val="40"/>
          <w:szCs w:val="40"/>
          <w:lang w:val="en-US" w:eastAsia="zh-CN"/>
        </w:rPr>
        <w:t>2026</w:t>
      </w:r>
      <w:r>
        <w:rPr>
          <w:rFonts w:hint="eastAsia" w:ascii="Arial Unicode MS" w:hAnsi="Arial Unicode MS" w:eastAsia="Arial Unicode MS" w:cs="Arial Unicode MS"/>
          <w:color w:val="auto"/>
          <w:sz w:val="40"/>
          <w:szCs w:val="40"/>
          <w:lang w:val="en-US"/>
        </w:rPr>
        <w:t>年部门预算编制说明</w:t>
      </w:r>
    </w:p>
    <w:p w14:paraId="56F2BC51">
      <w:pPr>
        <w:spacing w:before="0" w:beforeLines="0" w:after="0" w:afterLines="0" w:line="240" w:lineRule="auto"/>
        <w:ind w:left="0" w:leftChars="0" w:right="0" w:rightChars="0" w:firstLine="0" w:firstLineChars="0"/>
        <w:jc w:val="center"/>
        <w:rPr>
          <w:rFonts w:hint="default" w:ascii="宋体" w:hAnsi="宋体" w:eastAsia="宋体"/>
          <w:sz w:val="21"/>
          <w:lang w:val="en-US" w:eastAsia="zh-CN"/>
        </w:rPr>
      </w:pPr>
      <w:r>
        <w:rPr>
          <w:rFonts w:hint="eastAsia" w:ascii="宋体" w:hAnsi="宋体" w:eastAsia="宋体"/>
          <w:sz w:val="21"/>
          <w:lang w:val="en-US" w:eastAsia="zh-CN"/>
        </w:rPr>
        <w:t>预算公开时间：2026年2月13日</w:t>
      </w:r>
      <w:bookmarkStart w:id="29" w:name="_GoBack"/>
      <w:bookmarkEnd w:id="29"/>
    </w:p>
    <w:p w14:paraId="6A8CAF23">
      <w:pPr>
        <w:spacing w:before="0" w:beforeLines="0" w:after="0" w:afterLines="0" w:line="240" w:lineRule="auto"/>
        <w:ind w:left="0" w:leftChars="0" w:right="0" w:rightChars="0" w:firstLine="0" w:firstLineChars="0"/>
        <w:jc w:val="center"/>
      </w:pPr>
      <w:r>
        <w:rPr>
          <w:rFonts w:ascii="宋体" w:hAnsi="宋体" w:eastAsia="宋体"/>
          <w:sz w:val="21"/>
        </w:rPr>
        <w:t>目录</w:t>
      </w:r>
    </w:p>
    <w:p w14:paraId="3819E0AB">
      <w:pPr>
        <w:pStyle w:val="7"/>
        <w:tabs>
          <w:tab w:val="right" w:leader="dot" w:pos="8844"/>
        </w:tabs>
      </w:pPr>
      <w:r>
        <w:rPr>
          <w:rFonts w:hint="eastAsia" w:ascii="Arial Unicode MS" w:hAnsi="Arial Unicode MS" w:eastAsia="Arial Unicode MS" w:cs="Arial Unicode MS"/>
          <w:sz w:val="36"/>
          <w:szCs w:val="36"/>
        </w:rPr>
        <w:fldChar w:fldCharType="begin"/>
      </w:r>
      <w:r>
        <w:rPr>
          <w:rFonts w:hint="eastAsia" w:ascii="Arial Unicode MS" w:hAnsi="Arial Unicode MS" w:eastAsia="Arial Unicode MS" w:cs="Arial Unicode MS"/>
          <w:sz w:val="36"/>
          <w:szCs w:val="36"/>
        </w:rPr>
        <w:instrText xml:space="preserve">TOC \o "1-3" \h \u </w:instrText>
      </w:r>
      <w:r>
        <w:rPr>
          <w:rFonts w:hint="eastAsia" w:ascii="Arial Unicode MS" w:hAnsi="Arial Unicode MS" w:eastAsia="Arial Unicode MS" w:cs="Arial Unicode MS"/>
          <w:sz w:val="36"/>
          <w:szCs w:val="36"/>
        </w:rPr>
        <w:fldChar w:fldCharType="separate"/>
      </w: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_Toc12271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rPr>
        <w:t>一、基本职能及主要工作</w:t>
      </w:r>
      <w:r>
        <w:tab/>
      </w:r>
      <w:r>
        <w:fldChar w:fldCharType="begin"/>
      </w:r>
      <w:r>
        <w:instrText xml:space="preserve"> PAGEREF _Toc12271 \h </w:instrText>
      </w:r>
      <w:r>
        <w:fldChar w:fldCharType="separate"/>
      </w:r>
      <w:r>
        <w:t>3</w:t>
      </w:r>
      <w:r>
        <w:fldChar w:fldCharType="end"/>
      </w:r>
      <w:r>
        <w:rPr>
          <w:rFonts w:hint="eastAsia" w:ascii="Arial Unicode MS" w:hAnsi="Arial Unicode MS" w:eastAsia="Arial Unicode MS" w:cs="Arial Unicode MS"/>
          <w:szCs w:val="36"/>
        </w:rPr>
        <w:fldChar w:fldCharType="end"/>
      </w:r>
    </w:p>
    <w:p w14:paraId="0FFDB349">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_Toc18311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（一）职能简介</w:t>
      </w:r>
      <w:r>
        <w:tab/>
      </w:r>
      <w:r>
        <w:fldChar w:fldCharType="begin"/>
      </w:r>
      <w:r>
        <w:instrText xml:space="preserve"> PAGEREF _Toc18311 \h </w:instrText>
      </w:r>
      <w:r>
        <w:fldChar w:fldCharType="separate"/>
      </w:r>
      <w:r>
        <w:t>3</w:t>
      </w:r>
      <w:r>
        <w:fldChar w:fldCharType="end"/>
      </w:r>
      <w:r>
        <w:rPr>
          <w:rFonts w:hint="eastAsia" w:ascii="Arial Unicode MS" w:hAnsi="Arial Unicode MS" w:eastAsia="Arial Unicode MS" w:cs="Arial Unicode MS"/>
          <w:szCs w:val="36"/>
        </w:rPr>
        <w:fldChar w:fldCharType="end"/>
      </w:r>
    </w:p>
    <w:p w14:paraId="2FB39ED8">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_Toc14647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（二）</w:t>
      </w:r>
      <w:r>
        <w:rPr>
          <w:rFonts w:hint="eastAsia" w:ascii="楷体_GB2312" w:hAnsi="楷体_GB2312" w:eastAsia="楷体_GB2312" w:cs="楷体_GB2312"/>
          <w:bCs/>
          <w:szCs w:val="32"/>
          <w:lang w:val="en-US" w:eastAsia="zh-CN"/>
        </w:rPr>
        <w:t>2026</w:t>
      </w:r>
      <w:r>
        <w:rPr>
          <w:rFonts w:hint="eastAsia" w:ascii="楷体_GB2312" w:hAnsi="楷体_GB2312" w:eastAsia="楷体_GB2312" w:cs="楷体_GB2312"/>
          <w:bCs/>
          <w:szCs w:val="32"/>
          <w:lang w:val="en-US"/>
        </w:rPr>
        <w:t>年重点工作</w:t>
      </w:r>
      <w:r>
        <w:tab/>
      </w:r>
      <w:r>
        <w:fldChar w:fldCharType="begin"/>
      </w:r>
      <w:r>
        <w:instrText xml:space="preserve"> PAGEREF _Toc14647 \h </w:instrText>
      </w:r>
      <w:r>
        <w:fldChar w:fldCharType="separate"/>
      </w:r>
      <w:r>
        <w:t>3</w:t>
      </w:r>
      <w:r>
        <w:fldChar w:fldCharType="end"/>
      </w:r>
      <w:r>
        <w:rPr>
          <w:rFonts w:hint="eastAsia" w:ascii="Arial Unicode MS" w:hAnsi="Arial Unicode MS" w:eastAsia="Arial Unicode MS" w:cs="Arial Unicode MS"/>
          <w:szCs w:val="36"/>
        </w:rPr>
        <w:fldChar w:fldCharType="end"/>
      </w:r>
    </w:p>
    <w:p w14:paraId="08211473">
      <w:pPr>
        <w:pStyle w:val="4"/>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_Toc18922 </w:instrText>
      </w:r>
      <w:r>
        <w:rPr>
          <w:rFonts w:hint="eastAsia" w:ascii="Arial Unicode MS" w:hAnsi="Arial Unicode MS" w:eastAsia="Arial Unicode MS" w:cs="Arial Unicode MS"/>
          <w:szCs w:val="36"/>
        </w:rPr>
        <w:fldChar w:fldCharType="separate"/>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1</w:t>
      </w:r>
      <w:r>
        <w:rPr>
          <w:rFonts w:hint="eastAsia" w:ascii="仿宋_GB2312" w:hAnsi="仿宋_GB2312" w:eastAsia="仿宋_GB2312" w:cs="仿宋_GB2312"/>
          <w:bCs/>
          <w:szCs w:val="32"/>
          <w:lang w:eastAsia="zh-CN"/>
        </w:rPr>
        <w:t>）扎实开展党建工作</w:t>
      </w:r>
      <w:r>
        <w:tab/>
      </w:r>
      <w:r>
        <w:fldChar w:fldCharType="begin"/>
      </w:r>
      <w:r>
        <w:instrText xml:space="preserve"> PAGEREF _Toc18922 \h </w:instrText>
      </w:r>
      <w:r>
        <w:fldChar w:fldCharType="separate"/>
      </w:r>
      <w:r>
        <w:t>3</w:t>
      </w:r>
      <w:r>
        <w:fldChar w:fldCharType="end"/>
      </w:r>
      <w:r>
        <w:rPr>
          <w:rFonts w:hint="eastAsia" w:ascii="Arial Unicode MS" w:hAnsi="Arial Unicode MS" w:eastAsia="Arial Unicode MS" w:cs="Arial Unicode MS"/>
          <w:szCs w:val="36"/>
        </w:rPr>
        <w:fldChar w:fldCharType="end"/>
      </w:r>
    </w:p>
    <w:p w14:paraId="0260412D">
      <w:pPr>
        <w:pStyle w:val="4"/>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_Toc30970 </w:instrText>
      </w:r>
      <w:r>
        <w:rPr>
          <w:rFonts w:hint="eastAsia" w:ascii="Arial Unicode MS" w:hAnsi="Arial Unicode MS" w:eastAsia="Arial Unicode MS" w:cs="Arial Unicode MS"/>
          <w:szCs w:val="36"/>
        </w:rPr>
        <w:fldChar w:fldCharType="separate"/>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2</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服务流程优化</w:t>
      </w:r>
      <w:r>
        <w:rPr>
          <w:rFonts w:hint="eastAsia" w:ascii="仿宋_GB2312" w:hAnsi="仿宋_GB2312" w:eastAsia="仿宋_GB2312" w:cs="仿宋_GB2312"/>
          <w:bCs/>
          <w:szCs w:val="32"/>
          <w:lang w:eastAsia="zh-CN"/>
        </w:rPr>
        <w:t>、提升医疗服务水平</w:t>
      </w:r>
      <w:r>
        <w:tab/>
      </w:r>
      <w:r>
        <w:fldChar w:fldCharType="begin"/>
      </w:r>
      <w:r>
        <w:instrText xml:space="preserve"> PAGEREF _Toc30970 \h </w:instrText>
      </w:r>
      <w:r>
        <w:fldChar w:fldCharType="separate"/>
      </w:r>
      <w:r>
        <w:t>4</w:t>
      </w:r>
      <w:r>
        <w:fldChar w:fldCharType="end"/>
      </w:r>
      <w:r>
        <w:rPr>
          <w:rFonts w:hint="eastAsia" w:ascii="Arial Unicode MS" w:hAnsi="Arial Unicode MS" w:eastAsia="Arial Unicode MS" w:cs="Arial Unicode MS"/>
          <w:szCs w:val="36"/>
        </w:rPr>
        <w:fldChar w:fldCharType="end"/>
      </w:r>
    </w:p>
    <w:p w14:paraId="502B3585">
      <w:pPr>
        <w:pStyle w:val="4"/>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_Toc20732 </w:instrText>
      </w:r>
      <w:r>
        <w:rPr>
          <w:rFonts w:hint="eastAsia" w:ascii="Arial Unicode MS" w:hAnsi="Arial Unicode MS" w:eastAsia="Arial Unicode MS" w:cs="Arial Unicode MS"/>
          <w:szCs w:val="36"/>
        </w:rPr>
        <w:fldChar w:fldCharType="separate"/>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3</w:t>
      </w:r>
      <w:r>
        <w:rPr>
          <w:rFonts w:hint="eastAsia" w:ascii="仿宋_GB2312" w:hAnsi="仿宋_GB2312" w:eastAsia="仿宋_GB2312" w:cs="仿宋_GB2312"/>
          <w:bCs/>
          <w:szCs w:val="32"/>
          <w:lang w:eastAsia="zh-CN"/>
        </w:rPr>
        <w:t>）加强医疗质量管理</w:t>
      </w:r>
      <w:r>
        <w:tab/>
      </w:r>
      <w:r>
        <w:fldChar w:fldCharType="begin"/>
      </w:r>
      <w:r>
        <w:instrText xml:space="preserve"> PAGEREF _Toc20732 \h </w:instrText>
      </w:r>
      <w:r>
        <w:fldChar w:fldCharType="separate"/>
      </w:r>
      <w:r>
        <w:t>4</w:t>
      </w:r>
      <w:r>
        <w:fldChar w:fldCharType="end"/>
      </w:r>
      <w:r>
        <w:rPr>
          <w:rFonts w:hint="eastAsia" w:ascii="Arial Unicode MS" w:hAnsi="Arial Unicode MS" w:eastAsia="Arial Unicode MS" w:cs="Arial Unicode MS"/>
          <w:szCs w:val="36"/>
        </w:rPr>
        <w:fldChar w:fldCharType="end"/>
      </w:r>
    </w:p>
    <w:p w14:paraId="43EDFF72">
      <w:pPr>
        <w:pStyle w:val="4"/>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_Toc16213 </w:instrText>
      </w:r>
      <w:r>
        <w:rPr>
          <w:rFonts w:hint="eastAsia" w:ascii="Arial Unicode MS" w:hAnsi="Arial Unicode MS" w:eastAsia="Arial Unicode MS" w:cs="Arial Unicode MS"/>
          <w:szCs w:val="36"/>
        </w:rPr>
        <w:fldChar w:fldCharType="separate"/>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4</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孕产妇保健工作</w:t>
      </w:r>
      <w:r>
        <w:tab/>
      </w:r>
      <w:r>
        <w:fldChar w:fldCharType="begin"/>
      </w:r>
      <w:r>
        <w:instrText xml:space="preserve"> PAGEREF _Toc16213 \h </w:instrText>
      </w:r>
      <w:r>
        <w:fldChar w:fldCharType="separate"/>
      </w:r>
      <w:r>
        <w:t>4</w:t>
      </w:r>
      <w:r>
        <w:fldChar w:fldCharType="end"/>
      </w:r>
      <w:r>
        <w:rPr>
          <w:rFonts w:hint="eastAsia" w:ascii="Arial Unicode MS" w:hAnsi="Arial Unicode MS" w:eastAsia="Arial Unicode MS" w:cs="Arial Unicode MS"/>
          <w:szCs w:val="36"/>
        </w:rPr>
        <w:fldChar w:fldCharType="end"/>
      </w:r>
    </w:p>
    <w:p w14:paraId="4D4BAD3A">
      <w:pPr>
        <w:pStyle w:val="4"/>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_Toc24416 </w:instrText>
      </w:r>
      <w:r>
        <w:rPr>
          <w:rFonts w:hint="eastAsia" w:ascii="Arial Unicode MS" w:hAnsi="Arial Unicode MS" w:eastAsia="Arial Unicode MS" w:cs="Arial Unicode MS"/>
          <w:szCs w:val="36"/>
        </w:rPr>
        <w:fldChar w:fldCharType="separate"/>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5</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儿童保健工作</w:t>
      </w:r>
      <w:r>
        <w:tab/>
      </w:r>
      <w:r>
        <w:fldChar w:fldCharType="begin"/>
      </w:r>
      <w:r>
        <w:instrText xml:space="preserve"> PAGEREF _Toc24416 \h </w:instrText>
      </w:r>
      <w:r>
        <w:fldChar w:fldCharType="separate"/>
      </w:r>
      <w:r>
        <w:t>5</w:t>
      </w:r>
      <w:r>
        <w:fldChar w:fldCharType="end"/>
      </w:r>
      <w:r>
        <w:rPr>
          <w:rFonts w:hint="eastAsia" w:ascii="Arial Unicode MS" w:hAnsi="Arial Unicode MS" w:eastAsia="Arial Unicode MS" w:cs="Arial Unicode MS"/>
          <w:szCs w:val="36"/>
        </w:rPr>
        <w:fldChar w:fldCharType="end"/>
      </w:r>
    </w:p>
    <w:p w14:paraId="1C20B799">
      <w:pPr>
        <w:pStyle w:val="4"/>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_Toc4971 </w:instrText>
      </w:r>
      <w:r>
        <w:rPr>
          <w:rFonts w:hint="eastAsia" w:ascii="Arial Unicode MS" w:hAnsi="Arial Unicode MS" w:eastAsia="Arial Unicode MS" w:cs="Arial Unicode MS"/>
          <w:szCs w:val="36"/>
        </w:rPr>
        <w:fldChar w:fldCharType="separate"/>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6</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出生缺陷综合防治</w:t>
      </w:r>
      <w:r>
        <w:tab/>
      </w:r>
      <w:r>
        <w:fldChar w:fldCharType="begin"/>
      </w:r>
      <w:r>
        <w:instrText xml:space="preserve"> PAGEREF _Toc4971 \h </w:instrText>
      </w:r>
      <w:r>
        <w:fldChar w:fldCharType="separate"/>
      </w:r>
      <w:r>
        <w:t>5</w:t>
      </w:r>
      <w:r>
        <w:fldChar w:fldCharType="end"/>
      </w:r>
      <w:r>
        <w:rPr>
          <w:rFonts w:hint="eastAsia" w:ascii="Arial Unicode MS" w:hAnsi="Arial Unicode MS" w:eastAsia="Arial Unicode MS" w:cs="Arial Unicode MS"/>
          <w:szCs w:val="36"/>
        </w:rPr>
        <w:fldChar w:fldCharType="end"/>
      </w:r>
    </w:p>
    <w:p w14:paraId="44BD5F7E">
      <w:pPr>
        <w:pStyle w:val="4"/>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_Toc31348 </w:instrText>
      </w:r>
      <w:r>
        <w:rPr>
          <w:rFonts w:hint="eastAsia" w:ascii="Arial Unicode MS" w:hAnsi="Arial Unicode MS" w:eastAsia="Arial Unicode MS" w:cs="Arial Unicode MS"/>
          <w:szCs w:val="36"/>
        </w:rPr>
        <w:fldChar w:fldCharType="separate"/>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7</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人才队伍建设</w:t>
      </w:r>
      <w:r>
        <w:tab/>
      </w:r>
      <w:r>
        <w:fldChar w:fldCharType="begin"/>
      </w:r>
      <w:r>
        <w:instrText xml:space="preserve"> PAGEREF _Toc31348 \h </w:instrText>
      </w:r>
      <w:r>
        <w:fldChar w:fldCharType="separate"/>
      </w:r>
      <w:r>
        <w:t>5</w:t>
      </w:r>
      <w:r>
        <w:fldChar w:fldCharType="end"/>
      </w:r>
      <w:r>
        <w:rPr>
          <w:rFonts w:hint="eastAsia" w:ascii="Arial Unicode MS" w:hAnsi="Arial Unicode MS" w:eastAsia="Arial Unicode MS" w:cs="Arial Unicode MS"/>
          <w:szCs w:val="36"/>
        </w:rPr>
        <w:fldChar w:fldCharType="end"/>
      </w:r>
    </w:p>
    <w:p w14:paraId="06C008B3">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_Toc15559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rPr>
        <w:t>二、部门预算单位构成</w:t>
      </w:r>
      <w:r>
        <w:tab/>
      </w:r>
      <w:r>
        <w:fldChar w:fldCharType="begin"/>
      </w:r>
      <w:r>
        <w:instrText xml:space="preserve"> PAGEREF _Toc15559 \h </w:instrText>
      </w:r>
      <w:r>
        <w:fldChar w:fldCharType="separate"/>
      </w:r>
      <w:r>
        <w:t>5</w:t>
      </w:r>
      <w:r>
        <w:fldChar w:fldCharType="end"/>
      </w:r>
      <w:r>
        <w:rPr>
          <w:rFonts w:hint="eastAsia" w:ascii="Arial Unicode MS" w:hAnsi="Arial Unicode MS" w:eastAsia="Arial Unicode MS" w:cs="Arial Unicode MS"/>
          <w:szCs w:val="36"/>
        </w:rPr>
        <w:fldChar w:fldCharType="end"/>
      </w:r>
    </w:p>
    <w:p w14:paraId="32DD4190">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_Toc19639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rPr>
        <w:t>三、收支预算情况说明</w:t>
      </w:r>
      <w:r>
        <w:tab/>
      </w:r>
      <w:r>
        <w:fldChar w:fldCharType="begin"/>
      </w:r>
      <w:r>
        <w:instrText xml:space="preserve"> PAGEREF _Toc19639 \h </w:instrText>
      </w:r>
      <w:r>
        <w:fldChar w:fldCharType="separate"/>
      </w:r>
      <w:r>
        <w:t>6</w:t>
      </w:r>
      <w:r>
        <w:fldChar w:fldCharType="end"/>
      </w:r>
      <w:r>
        <w:rPr>
          <w:rFonts w:hint="eastAsia" w:ascii="Arial Unicode MS" w:hAnsi="Arial Unicode MS" w:eastAsia="Arial Unicode MS" w:cs="Arial Unicode MS"/>
          <w:szCs w:val="36"/>
        </w:rPr>
        <w:fldChar w:fldCharType="end"/>
      </w:r>
    </w:p>
    <w:p w14:paraId="0A1D9BDE">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_Toc8353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（一）收入预算情况</w:t>
      </w:r>
      <w:r>
        <w:tab/>
      </w:r>
      <w:r>
        <w:fldChar w:fldCharType="begin"/>
      </w:r>
      <w:r>
        <w:instrText xml:space="preserve"> PAGEREF _Toc8353 \h </w:instrText>
      </w:r>
      <w:r>
        <w:fldChar w:fldCharType="separate"/>
      </w:r>
      <w:r>
        <w:t>6</w:t>
      </w:r>
      <w:r>
        <w:fldChar w:fldCharType="end"/>
      </w:r>
      <w:r>
        <w:rPr>
          <w:rFonts w:hint="eastAsia" w:ascii="Arial Unicode MS" w:hAnsi="Arial Unicode MS" w:eastAsia="Arial Unicode MS" w:cs="Arial Unicode MS"/>
          <w:szCs w:val="36"/>
        </w:rPr>
        <w:fldChar w:fldCharType="end"/>
      </w:r>
    </w:p>
    <w:p w14:paraId="12BF3340">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_Toc16485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（二）支出预算情况</w:t>
      </w:r>
      <w:r>
        <w:tab/>
      </w:r>
      <w:r>
        <w:fldChar w:fldCharType="begin"/>
      </w:r>
      <w:r>
        <w:instrText xml:space="preserve"> PAGEREF _Toc16485 \h </w:instrText>
      </w:r>
      <w:r>
        <w:fldChar w:fldCharType="separate"/>
      </w:r>
      <w:r>
        <w:t>6</w:t>
      </w:r>
      <w:r>
        <w:fldChar w:fldCharType="end"/>
      </w:r>
      <w:r>
        <w:rPr>
          <w:rFonts w:hint="eastAsia" w:ascii="Arial Unicode MS" w:hAnsi="Arial Unicode MS" w:eastAsia="Arial Unicode MS" w:cs="Arial Unicode MS"/>
          <w:szCs w:val="36"/>
        </w:rPr>
        <w:fldChar w:fldCharType="end"/>
      </w:r>
    </w:p>
    <w:p w14:paraId="6D29FA24">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_Toc23171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rPr>
        <w:t>四、财政拨款收支预算情况说明</w:t>
      </w:r>
      <w:r>
        <w:tab/>
      </w:r>
      <w:r>
        <w:fldChar w:fldCharType="begin"/>
      </w:r>
      <w:r>
        <w:instrText xml:space="preserve"> PAGEREF _Toc23171 \h </w:instrText>
      </w:r>
      <w:r>
        <w:fldChar w:fldCharType="separate"/>
      </w:r>
      <w:r>
        <w:t>6</w:t>
      </w:r>
      <w:r>
        <w:fldChar w:fldCharType="end"/>
      </w:r>
      <w:r>
        <w:rPr>
          <w:rFonts w:hint="eastAsia" w:ascii="Arial Unicode MS" w:hAnsi="Arial Unicode MS" w:eastAsia="Arial Unicode MS" w:cs="Arial Unicode MS"/>
          <w:szCs w:val="36"/>
        </w:rPr>
        <w:fldChar w:fldCharType="end"/>
      </w:r>
    </w:p>
    <w:p w14:paraId="39F875C8">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_Toc31773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rPr>
        <w:t>五、一般公共预算当年拨款情况说明</w:t>
      </w:r>
      <w:r>
        <w:tab/>
      </w:r>
      <w:r>
        <w:fldChar w:fldCharType="begin"/>
      </w:r>
      <w:r>
        <w:instrText xml:space="preserve"> PAGEREF _Toc31773 \h </w:instrText>
      </w:r>
      <w:r>
        <w:fldChar w:fldCharType="separate"/>
      </w:r>
      <w:r>
        <w:t>7</w:t>
      </w:r>
      <w:r>
        <w:fldChar w:fldCharType="end"/>
      </w:r>
      <w:r>
        <w:rPr>
          <w:rFonts w:hint="eastAsia" w:ascii="Arial Unicode MS" w:hAnsi="Arial Unicode MS" w:eastAsia="Arial Unicode MS" w:cs="Arial Unicode MS"/>
          <w:szCs w:val="36"/>
        </w:rPr>
        <w:fldChar w:fldCharType="end"/>
      </w:r>
    </w:p>
    <w:p w14:paraId="733AF7B7">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_Toc29409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（一）一般公共预算当年拨款规模变化情况</w:t>
      </w:r>
      <w:r>
        <w:tab/>
      </w:r>
      <w:r>
        <w:fldChar w:fldCharType="begin"/>
      </w:r>
      <w:r>
        <w:instrText xml:space="preserve"> PAGEREF _Toc29409 \h </w:instrText>
      </w:r>
      <w:r>
        <w:fldChar w:fldCharType="separate"/>
      </w:r>
      <w:r>
        <w:t>7</w:t>
      </w:r>
      <w:r>
        <w:fldChar w:fldCharType="end"/>
      </w:r>
      <w:r>
        <w:rPr>
          <w:rFonts w:hint="eastAsia" w:ascii="Arial Unicode MS" w:hAnsi="Arial Unicode MS" w:eastAsia="Arial Unicode MS" w:cs="Arial Unicode MS"/>
          <w:szCs w:val="36"/>
        </w:rPr>
        <w:fldChar w:fldCharType="end"/>
      </w:r>
    </w:p>
    <w:p w14:paraId="49EC9D59">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_Toc14730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（二）一般公共预算当年拨款结构情况</w:t>
      </w:r>
      <w:r>
        <w:tab/>
      </w:r>
      <w:r>
        <w:fldChar w:fldCharType="begin"/>
      </w:r>
      <w:r>
        <w:instrText xml:space="preserve"> PAGEREF _Toc14730 \h </w:instrText>
      </w:r>
      <w:r>
        <w:fldChar w:fldCharType="separate"/>
      </w:r>
      <w:r>
        <w:t>7</w:t>
      </w:r>
      <w:r>
        <w:fldChar w:fldCharType="end"/>
      </w:r>
      <w:r>
        <w:rPr>
          <w:rFonts w:hint="eastAsia" w:ascii="Arial Unicode MS" w:hAnsi="Arial Unicode MS" w:eastAsia="Arial Unicode MS" w:cs="Arial Unicode MS"/>
          <w:szCs w:val="36"/>
        </w:rPr>
        <w:fldChar w:fldCharType="end"/>
      </w:r>
    </w:p>
    <w:p w14:paraId="0C4B3B12">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_Toc27551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（三）一般公共预算当年拨款具体使用情况</w:t>
      </w:r>
      <w:r>
        <w:tab/>
      </w:r>
      <w:r>
        <w:fldChar w:fldCharType="begin"/>
      </w:r>
      <w:r>
        <w:instrText xml:space="preserve"> PAGEREF _Toc27551 \h </w:instrText>
      </w:r>
      <w:r>
        <w:fldChar w:fldCharType="separate"/>
      </w:r>
      <w:r>
        <w:t>7</w:t>
      </w:r>
      <w:r>
        <w:fldChar w:fldCharType="end"/>
      </w:r>
      <w:r>
        <w:rPr>
          <w:rFonts w:hint="eastAsia" w:ascii="Arial Unicode MS" w:hAnsi="Arial Unicode MS" w:eastAsia="Arial Unicode MS" w:cs="Arial Unicode MS"/>
          <w:szCs w:val="36"/>
        </w:rPr>
        <w:fldChar w:fldCharType="end"/>
      </w:r>
    </w:p>
    <w:p w14:paraId="3B8A89E5">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_Toc28253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rPr>
        <w:t>六、一般公共预算基本支出情况说明</w:t>
      </w:r>
      <w:r>
        <w:tab/>
      </w:r>
      <w:r>
        <w:fldChar w:fldCharType="begin"/>
      </w:r>
      <w:r>
        <w:instrText xml:space="preserve"> PAGEREF _Toc28253 \h </w:instrText>
      </w:r>
      <w:r>
        <w:fldChar w:fldCharType="separate"/>
      </w:r>
      <w:r>
        <w:t>8</w:t>
      </w:r>
      <w:r>
        <w:fldChar w:fldCharType="end"/>
      </w:r>
      <w:r>
        <w:rPr>
          <w:rFonts w:hint="eastAsia" w:ascii="Arial Unicode MS" w:hAnsi="Arial Unicode MS" w:eastAsia="Arial Unicode MS" w:cs="Arial Unicode MS"/>
          <w:szCs w:val="36"/>
        </w:rPr>
        <w:fldChar w:fldCharType="end"/>
      </w:r>
    </w:p>
    <w:p w14:paraId="7F6D18B7">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_Toc22941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rPr>
        <w:t>七、“三公”经费财政拨款预算安排情况说明</w:t>
      </w:r>
      <w:r>
        <w:tab/>
      </w:r>
      <w:r>
        <w:fldChar w:fldCharType="begin"/>
      </w:r>
      <w:r>
        <w:instrText xml:space="preserve"> PAGEREF _Toc22941 \h </w:instrText>
      </w:r>
      <w:r>
        <w:fldChar w:fldCharType="separate"/>
      </w:r>
      <w:r>
        <w:t>9</w:t>
      </w:r>
      <w:r>
        <w:fldChar w:fldCharType="end"/>
      </w:r>
      <w:r>
        <w:rPr>
          <w:rFonts w:hint="eastAsia" w:ascii="Arial Unicode MS" w:hAnsi="Arial Unicode MS" w:eastAsia="Arial Unicode MS" w:cs="Arial Unicode MS"/>
          <w:szCs w:val="36"/>
        </w:rPr>
        <w:fldChar w:fldCharType="end"/>
      </w:r>
    </w:p>
    <w:p w14:paraId="03C658C6">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_Toc16929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rPr>
        <w:t>八、 政府性基金预算支出情况说明</w:t>
      </w:r>
      <w:r>
        <w:tab/>
      </w:r>
      <w:r>
        <w:fldChar w:fldCharType="begin"/>
      </w:r>
      <w:r>
        <w:instrText xml:space="preserve"> PAGEREF _Toc16929 \h </w:instrText>
      </w:r>
      <w:r>
        <w:fldChar w:fldCharType="separate"/>
      </w:r>
      <w:r>
        <w:t>9</w:t>
      </w:r>
      <w:r>
        <w:fldChar w:fldCharType="end"/>
      </w:r>
      <w:r>
        <w:rPr>
          <w:rFonts w:hint="eastAsia" w:ascii="Arial Unicode MS" w:hAnsi="Arial Unicode MS" w:eastAsia="Arial Unicode MS" w:cs="Arial Unicode MS"/>
          <w:szCs w:val="36"/>
        </w:rPr>
        <w:fldChar w:fldCharType="end"/>
      </w:r>
    </w:p>
    <w:p w14:paraId="7CACB76E">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_Toc15290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eastAsia="en-US"/>
        </w:rPr>
        <w:t>九、国有资本经营预算情况说明</w:t>
      </w:r>
      <w:r>
        <w:tab/>
      </w:r>
      <w:r>
        <w:fldChar w:fldCharType="begin"/>
      </w:r>
      <w:r>
        <w:instrText xml:space="preserve"> PAGEREF _Toc15290 \h </w:instrText>
      </w:r>
      <w:r>
        <w:fldChar w:fldCharType="separate"/>
      </w:r>
      <w:r>
        <w:t>9</w:t>
      </w:r>
      <w:r>
        <w:fldChar w:fldCharType="end"/>
      </w:r>
      <w:r>
        <w:rPr>
          <w:rFonts w:hint="eastAsia" w:ascii="Arial Unicode MS" w:hAnsi="Arial Unicode MS" w:eastAsia="Arial Unicode MS" w:cs="Arial Unicode MS"/>
          <w:szCs w:val="36"/>
        </w:rPr>
        <w:fldChar w:fldCharType="end"/>
      </w:r>
    </w:p>
    <w:p w14:paraId="03151A0E">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_Toc24497 </w:instrText>
      </w:r>
      <w:r>
        <w:rPr>
          <w:rFonts w:hint="eastAsia" w:ascii="Arial Unicode MS" w:hAnsi="Arial Unicode MS" w:eastAsia="Arial Unicode MS" w:cs="Arial Unicode MS"/>
          <w:szCs w:val="36"/>
        </w:rPr>
        <w:fldChar w:fldCharType="separate"/>
      </w:r>
      <w:r>
        <w:rPr>
          <w:rFonts w:hint="eastAsia" w:ascii="黑体" w:hAnsi="黑体" w:eastAsia="黑体" w:cs="黑体"/>
          <w:szCs w:val="32"/>
          <w:lang w:val="en-US" w:eastAsia="zh-CN"/>
        </w:rPr>
        <w:t>十、</w:t>
      </w:r>
      <w:r>
        <w:rPr>
          <w:rFonts w:hint="eastAsia" w:ascii="黑体" w:hAnsi="黑体" w:eastAsia="黑体" w:cs="黑体"/>
          <w:szCs w:val="32"/>
          <w:lang w:val="en-US"/>
        </w:rPr>
        <w:t>其他重要事项的情况说明</w:t>
      </w:r>
      <w:r>
        <w:tab/>
      </w:r>
      <w:r>
        <w:fldChar w:fldCharType="begin"/>
      </w:r>
      <w:r>
        <w:instrText xml:space="preserve"> PAGEREF _Toc24497 \h </w:instrText>
      </w:r>
      <w:r>
        <w:fldChar w:fldCharType="separate"/>
      </w:r>
      <w:r>
        <w:t>10</w:t>
      </w:r>
      <w:r>
        <w:fldChar w:fldCharType="end"/>
      </w:r>
      <w:r>
        <w:rPr>
          <w:rFonts w:hint="eastAsia" w:ascii="Arial Unicode MS" w:hAnsi="Arial Unicode MS" w:eastAsia="Arial Unicode MS" w:cs="Arial Unicode MS"/>
          <w:szCs w:val="36"/>
        </w:rPr>
        <w:fldChar w:fldCharType="end"/>
      </w:r>
    </w:p>
    <w:p w14:paraId="1A6C39D3">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_Toc758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（一）机关运行经费</w:t>
      </w:r>
      <w:r>
        <w:tab/>
      </w:r>
      <w:r>
        <w:fldChar w:fldCharType="begin"/>
      </w:r>
      <w:r>
        <w:instrText xml:space="preserve"> PAGEREF _Toc758 \h </w:instrText>
      </w:r>
      <w:r>
        <w:fldChar w:fldCharType="separate"/>
      </w:r>
      <w:r>
        <w:t>10</w:t>
      </w:r>
      <w:r>
        <w:fldChar w:fldCharType="end"/>
      </w:r>
      <w:r>
        <w:rPr>
          <w:rFonts w:hint="eastAsia" w:ascii="Arial Unicode MS" w:hAnsi="Arial Unicode MS" w:eastAsia="Arial Unicode MS" w:cs="Arial Unicode MS"/>
          <w:szCs w:val="36"/>
        </w:rPr>
        <w:fldChar w:fldCharType="end"/>
      </w:r>
    </w:p>
    <w:p w14:paraId="0AEC1597">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_Toc26455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（二）政府采购情况</w:t>
      </w:r>
      <w:r>
        <w:tab/>
      </w:r>
      <w:r>
        <w:fldChar w:fldCharType="begin"/>
      </w:r>
      <w:r>
        <w:instrText xml:space="preserve"> PAGEREF _Toc26455 \h </w:instrText>
      </w:r>
      <w:r>
        <w:fldChar w:fldCharType="separate"/>
      </w:r>
      <w:r>
        <w:t>10</w:t>
      </w:r>
      <w:r>
        <w:fldChar w:fldCharType="end"/>
      </w:r>
      <w:r>
        <w:rPr>
          <w:rFonts w:hint="eastAsia" w:ascii="Arial Unicode MS" w:hAnsi="Arial Unicode MS" w:eastAsia="Arial Unicode MS" w:cs="Arial Unicode MS"/>
          <w:szCs w:val="36"/>
        </w:rPr>
        <w:fldChar w:fldCharType="end"/>
      </w:r>
    </w:p>
    <w:p w14:paraId="21812E21">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_Toc7320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（三）国有资产占有使用情况</w:t>
      </w:r>
      <w:r>
        <w:tab/>
      </w:r>
      <w:r>
        <w:fldChar w:fldCharType="begin"/>
      </w:r>
      <w:r>
        <w:instrText xml:space="preserve"> PAGEREF _Toc7320 \h </w:instrText>
      </w:r>
      <w:r>
        <w:fldChar w:fldCharType="separate"/>
      </w:r>
      <w:r>
        <w:t>10</w:t>
      </w:r>
      <w:r>
        <w:fldChar w:fldCharType="end"/>
      </w:r>
      <w:r>
        <w:rPr>
          <w:rFonts w:hint="eastAsia" w:ascii="Arial Unicode MS" w:hAnsi="Arial Unicode MS" w:eastAsia="Arial Unicode MS" w:cs="Arial Unicode MS"/>
          <w:szCs w:val="36"/>
        </w:rPr>
        <w:fldChar w:fldCharType="end"/>
      </w:r>
    </w:p>
    <w:p w14:paraId="3F2E659F">
      <w:pPr>
        <w:pStyle w:val="8"/>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_Toc11992 </w:instrText>
      </w:r>
      <w:r>
        <w:rPr>
          <w:rFonts w:hint="eastAsia" w:ascii="Arial Unicode MS" w:hAnsi="Arial Unicode MS" w:eastAsia="Arial Unicode MS" w:cs="Arial Unicode MS"/>
          <w:szCs w:val="36"/>
        </w:rPr>
        <w:fldChar w:fldCharType="separate"/>
      </w:r>
      <w:r>
        <w:rPr>
          <w:rFonts w:hint="eastAsia" w:ascii="楷体_GB2312" w:hAnsi="楷体_GB2312" w:eastAsia="楷体_GB2312" w:cs="楷体_GB2312"/>
          <w:bCs/>
          <w:szCs w:val="32"/>
          <w:lang w:val="en-US"/>
        </w:rPr>
        <w:t>（四）绩效目标设置情况</w:t>
      </w:r>
      <w:r>
        <w:tab/>
      </w:r>
      <w:r>
        <w:fldChar w:fldCharType="begin"/>
      </w:r>
      <w:r>
        <w:instrText xml:space="preserve"> PAGEREF _Toc11992 \h </w:instrText>
      </w:r>
      <w:r>
        <w:fldChar w:fldCharType="separate"/>
      </w:r>
      <w:r>
        <w:t>10</w:t>
      </w:r>
      <w:r>
        <w:fldChar w:fldCharType="end"/>
      </w:r>
      <w:r>
        <w:rPr>
          <w:rFonts w:hint="eastAsia" w:ascii="Arial Unicode MS" w:hAnsi="Arial Unicode MS" w:eastAsia="Arial Unicode MS" w:cs="Arial Unicode MS"/>
          <w:szCs w:val="36"/>
        </w:rPr>
        <w:fldChar w:fldCharType="end"/>
      </w:r>
    </w:p>
    <w:p w14:paraId="1548FF9E">
      <w:pPr>
        <w:pStyle w:val="7"/>
        <w:tabs>
          <w:tab w:val="right" w:leader="dot" w:pos="8844"/>
        </w:tabs>
      </w:pPr>
      <w:r>
        <w:rPr>
          <w:rFonts w:hint="eastAsia" w:ascii="Arial Unicode MS" w:hAnsi="Arial Unicode MS" w:eastAsia="Arial Unicode MS" w:cs="Arial Unicode MS"/>
          <w:szCs w:val="36"/>
        </w:rPr>
        <w:fldChar w:fldCharType="begin"/>
      </w:r>
      <w:r>
        <w:rPr>
          <w:rFonts w:hint="eastAsia" w:ascii="Arial Unicode MS" w:hAnsi="Arial Unicode MS" w:eastAsia="Arial Unicode MS" w:cs="Arial Unicode MS"/>
          <w:szCs w:val="36"/>
        </w:rPr>
        <w:instrText xml:space="preserve"> HYPERLINK \l _Toc5759 </w:instrText>
      </w:r>
      <w:r>
        <w:rPr>
          <w:rFonts w:hint="eastAsia" w:ascii="Arial Unicode MS" w:hAnsi="Arial Unicode MS" w:eastAsia="Arial Unicode MS" w:cs="Arial Unicode MS"/>
          <w:szCs w:val="36"/>
        </w:rPr>
        <w:fldChar w:fldCharType="separate"/>
      </w:r>
      <w:r>
        <w:rPr>
          <w:rFonts w:hint="eastAsia" w:ascii="仿宋_GB2312" w:hAnsi="仿宋_GB2312" w:eastAsia="仿宋_GB2312" w:cs="仿宋_GB2312"/>
          <w:bCs/>
          <w:szCs w:val="32"/>
          <w:lang w:val="en-US"/>
        </w:rPr>
        <w:t>十</w:t>
      </w:r>
      <w:r>
        <w:rPr>
          <w:rFonts w:hint="eastAsia" w:ascii="仿宋_GB2312" w:hAnsi="仿宋_GB2312" w:eastAsia="仿宋_GB2312" w:cs="仿宋_GB2312"/>
          <w:bCs/>
          <w:szCs w:val="32"/>
          <w:lang w:val="en-US" w:eastAsia="zh-CN"/>
        </w:rPr>
        <w:t>一</w:t>
      </w:r>
      <w:r>
        <w:rPr>
          <w:rFonts w:hint="eastAsia" w:ascii="仿宋_GB2312" w:hAnsi="仿宋_GB2312" w:eastAsia="仿宋_GB2312" w:cs="仿宋_GB2312"/>
          <w:bCs/>
          <w:szCs w:val="32"/>
          <w:lang w:val="en-US"/>
        </w:rPr>
        <w:t>、名词解释</w:t>
      </w:r>
      <w:r>
        <w:tab/>
      </w:r>
      <w:r>
        <w:fldChar w:fldCharType="begin"/>
      </w:r>
      <w:r>
        <w:instrText xml:space="preserve"> PAGEREF _Toc5759 \h </w:instrText>
      </w:r>
      <w:r>
        <w:fldChar w:fldCharType="separate"/>
      </w:r>
      <w:r>
        <w:t>10</w:t>
      </w:r>
      <w:r>
        <w:fldChar w:fldCharType="end"/>
      </w:r>
      <w:r>
        <w:rPr>
          <w:rFonts w:hint="eastAsia" w:ascii="Arial Unicode MS" w:hAnsi="Arial Unicode MS" w:eastAsia="Arial Unicode MS" w:cs="Arial Unicode MS"/>
          <w:szCs w:val="36"/>
        </w:rPr>
        <w:fldChar w:fldCharType="end"/>
      </w:r>
    </w:p>
    <w:p w14:paraId="60B5ABE1">
      <w:pPr>
        <w:jc w:val="both"/>
        <w:rPr>
          <w:rFonts w:hint="eastAsia" w:ascii="Arial Unicode MS" w:hAnsi="Arial Unicode MS" w:eastAsia="Arial Unicode MS" w:cs="Arial Unicode MS"/>
          <w:szCs w:val="36"/>
        </w:rPr>
      </w:pPr>
      <w:r>
        <w:rPr>
          <w:rFonts w:hint="eastAsia" w:ascii="Arial Unicode MS" w:hAnsi="Arial Unicode MS" w:eastAsia="Arial Unicode MS" w:cs="Arial Unicode MS"/>
          <w:szCs w:val="36"/>
        </w:rPr>
        <w:fldChar w:fldCharType="end"/>
      </w:r>
    </w:p>
    <w:p w14:paraId="024E78A2">
      <w:pPr>
        <w:jc w:val="both"/>
        <w:rPr>
          <w:rFonts w:hint="eastAsia" w:ascii="Arial Unicode MS" w:hAnsi="Arial Unicode MS" w:eastAsia="Arial Unicode MS" w:cs="Arial Unicode MS"/>
          <w:szCs w:val="36"/>
        </w:rPr>
        <w:sectPr>
          <w:pgSz w:w="11906" w:h="16838"/>
          <w:pgMar w:top="2098" w:right="1474" w:bottom="1985" w:left="1588" w:header="851" w:footer="992" w:gutter="0"/>
          <w:pgNumType w:fmt="decimal"/>
          <w:cols w:space="425" w:num="1"/>
          <w:titlePg/>
          <w:docGrid w:type="lines" w:linePitch="312" w:charSpace="0"/>
        </w:sectPr>
      </w:pPr>
    </w:p>
    <w:p w14:paraId="6D49D3F4">
      <w:pPr>
        <w:jc w:val="both"/>
        <w:rPr>
          <w:rFonts w:hint="eastAsia" w:ascii="Arial Unicode MS" w:hAnsi="Arial Unicode MS" w:eastAsia="Arial Unicode MS" w:cs="Arial Unicode MS"/>
          <w:sz w:val="36"/>
          <w:szCs w:val="36"/>
        </w:rPr>
      </w:pPr>
    </w:p>
    <w:p w14:paraId="3906871E">
      <w:pPr>
        <w:jc w:val="center"/>
        <w:rPr>
          <w:rFonts w:hint="eastAsia" w:ascii="Arial Unicode MS" w:hAnsi="Arial Unicode MS" w:eastAsia="Arial Unicode MS" w:cs="Arial Unicode MS"/>
          <w:color w:val="auto"/>
          <w:kern w:val="0"/>
          <w:sz w:val="36"/>
          <w:szCs w:val="36"/>
          <w:lang w:val="en-US" w:eastAsia="zh-CN"/>
        </w:rPr>
      </w:pPr>
      <w:r>
        <w:rPr>
          <w:rFonts w:hint="eastAsia" w:ascii="Arial Unicode MS" w:hAnsi="Arial Unicode MS" w:eastAsia="Arial Unicode MS" w:cs="Arial Unicode MS"/>
          <w:color w:val="auto"/>
          <w:kern w:val="0"/>
          <w:sz w:val="36"/>
          <w:szCs w:val="36"/>
          <w:lang w:val="en-US" w:eastAsia="zh-CN"/>
        </w:rPr>
        <w:t>金川县妇幼保健院</w:t>
      </w:r>
    </w:p>
    <w:p w14:paraId="1D74394E">
      <w:pPr>
        <w:jc w:val="center"/>
        <w:rPr>
          <w:rFonts w:hint="eastAsia" w:ascii="Arial Unicode MS" w:hAnsi="Arial Unicode MS" w:eastAsia="Arial Unicode MS" w:cs="Arial Unicode MS"/>
          <w:color w:val="auto"/>
          <w:sz w:val="40"/>
          <w:szCs w:val="40"/>
          <w:lang w:val="en-US"/>
        </w:rPr>
      </w:pPr>
      <w:r>
        <w:rPr>
          <w:rFonts w:hint="eastAsia" w:ascii="Arial Unicode MS" w:hAnsi="Arial Unicode MS" w:eastAsia="Arial Unicode MS" w:cs="Arial Unicode MS"/>
          <w:color w:val="auto"/>
          <w:sz w:val="40"/>
          <w:szCs w:val="40"/>
          <w:lang w:val="en-US" w:eastAsia="zh-CN"/>
        </w:rPr>
        <w:t>2026</w:t>
      </w:r>
      <w:r>
        <w:rPr>
          <w:rFonts w:hint="eastAsia" w:ascii="Arial Unicode MS" w:hAnsi="Arial Unicode MS" w:eastAsia="Arial Unicode MS" w:cs="Arial Unicode MS"/>
          <w:color w:val="auto"/>
          <w:sz w:val="40"/>
          <w:szCs w:val="40"/>
          <w:lang w:val="en-US"/>
        </w:rPr>
        <w:t>年部门预算编制说明</w:t>
      </w:r>
    </w:p>
    <w:p w14:paraId="6B361CB6">
      <w:pPr>
        <w:outlineLvl w:val="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黑体" w:hAnsi="黑体" w:eastAsia="黑体" w:cs="黑体"/>
          <w:color w:val="auto"/>
          <w:sz w:val="32"/>
          <w:szCs w:val="32"/>
          <w:lang w:val="en-US"/>
        </w:rPr>
        <w:t>　</w:t>
      </w:r>
      <w:bookmarkStart w:id="0" w:name="_Toc12271"/>
      <w:r>
        <w:rPr>
          <w:rFonts w:hint="eastAsia" w:ascii="黑体" w:hAnsi="黑体" w:eastAsia="黑体" w:cs="黑体"/>
          <w:color w:val="auto"/>
          <w:sz w:val="32"/>
          <w:szCs w:val="32"/>
          <w:lang w:val="en-US"/>
        </w:rPr>
        <w:t>一、基本职能及主要工作</w:t>
      </w:r>
      <w:bookmarkEnd w:id="0"/>
    </w:p>
    <w:p w14:paraId="139D1ACA">
      <w:pPr>
        <w:outlineLvl w:val="1"/>
        <w:rPr>
          <w:rFonts w:hint="eastAsia" w:ascii="仿宋_GB2312" w:hAnsi="仿宋_GB2312" w:eastAsia="仿宋_GB2312" w:cs="仿宋_GB2312"/>
          <w:b/>
          <w:bCs/>
          <w:sz w:val="30"/>
          <w:szCs w:val="30"/>
        </w:rPr>
      </w:pPr>
      <w:r>
        <w:rPr>
          <w:rFonts w:hint="eastAsia" w:ascii="仿宋_GB2312" w:hAnsi="仿宋_GB2312" w:eastAsia="仿宋_GB2312" w:cs="仿宋_GB2312"/>
          <w:color w:val="auto"/>
          <w:sz w:val="32"/>
          <w:szCs w:val="32"/>
          <w:lang w:val="en-US"/>
        </w:rPr>
        <w:t>　　</w:t>
      </w:r>
      <w:bookmarkStart w:id="1" w:name="_Toc18311"/>
      <w:r>
        <w:rPr>
          <w:rFonts w:hint="eastAsia" w:ascii="楷体_GB2312" w:hAnsi="楷体_GB2312" w:eastAsia="楷体_GB2312" w:cs="楷体_GB2312"/>
          <w:b/>
          <w:bCs/>
          <w:color w:val="auto"/>
          <w:sz w:val="32"/>
          <w:szCs w:val="32"/>
          <w:lang w:val="en-US"/>
        </w:rPr>
        <w:t>（一）职能简介</w:t>
      </w:r>
      <w:bookmarkEnd w:id="1"/>
    </w:p>
    <w:p w14:paraId="11ABE0B3">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金川县妇幼保健院按中共金川县委机构编制委员会办公室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金川县人力资源和社会保障局</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金川县卫生健康局相关要求，承担本辖区妇幼保健服务和妇女儿童常见病防治、出生缺陷综合防治服务等医疗保健服务；承担计划生育宣传教育、技术服务、优生指导、药具发放、信息咨询、随访服务、生殖保健、人员培训、避孕药具不良反应监测等任务；开展婚前医学检查、孕前优生健康检查等工作；受卫健局委托承担辖区内妇幼保健和计划生育技术服务业务管理、项目管理、培训和技术支持等工作。为更好履行公共卫生职能，不断提高妇幼保健整体服务水平与服务能力，特制定本规定。</w:t>
      </w:r>
    </w:p>
    <w:p w14:paraId="7B2FEF9F">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2" w:name="_Toc14647"/>
      <w:r>
        <w:rPr>
          <w:rFonts w:hint="eastAsia" w:ascii="楷体_GB2312" w:hAnsi="楷体_GB2312" w:eastAsia="楷体_GB2312" w:cs="楷体_GB2312"/>
          <w:b/>
          <w:bCs/>
          <w:color w:val="auto"/>
          <w:sz w:val="32"/>
          <w:szCs w:val="32"/>
          <w:lang w:val="en-US"/>
        </w:rPr>
        <w:t>（二）</w:t>
      </w:r>
      <w:r>
        <w:rPr>
          <w:rFonts w:hint="eastAsia" w:ascii="楷体_GB2312" w:hAnsi="楷体_GB2312" w:eastAsia="楷体_GB2312" w:cs="楷体_GB2312"/>
          <w:b/>
          <w:bCs/>
          <w:color w:val="auto"/>
          <w:sz w:val="32"/>
          <w:szCs w:val="32"/>
          <w:lang w:val="en-US" w:eastAsia="zh-CN"/>
        </w:rPr>
        <w:t>2026</w:t>
      </w:r>
      <w:r>
        <w:rPr>
          <w:rFonts w:hint="eastAsia" w:ascii="楷体_GB2312" w:hAnsi="楷体_GB2312" w:eastAsia="楷体_GB2312" w:cs="楷体_GB2312"/>
          <w:b/>
          <w:bCs/>
          <w:color w:val="auto"/>
          <w:sz w:val="32"/>
          <w:szCs w:val="32"/>
          <w:lang w:val="en-US"/>
        </w:rPr>
        <w:t>年重点工作</w:t>
      </w:r>
      <w:bookmarkEnd w:id="2"/>
    </w:p>
    <w:p w14:paraId="627580EB">
      <w:pPr>
        <w:ind w:firstLine="643" w:firstLineChars="200"/>
        <w:outlineLvl w:val="2"/>
        <w:rPr>
          <w:rFonts w:hint="eastAsia" w:ascii="仿宋_GB2312" w:hAnsi="仿宋_GB2312" w:eastAsia="仿宋_GB2312" w:cs="仿宋_GB2312"/>
          <w:b/>
          <w:bCs/>
          <w:sz w:val="32"/>
          <w:szCs w:val="32"/>
          <w:lang w:eastAsia="zh-CN"/>
        </w:rPr>
      </w:pPr>
      <w:bookmarkStart w:id="3" w:name="_Toc18922"/>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）扎实开展党建工作</w:t>
      </w:r>
      <w:bookmarkEnd w:id="3"/>
    </w:p>
    <w:p w14:paraId="43B06357">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继续深入开展主题教育活动，以伟大的建党精神激发全院干部职工谋事、干事、成事的信心和决心。以县智慧党建平台为基础，落实“三会一课”及每月的主题党日等组织制度，开展谈心、组织生活会、民主评议党员等活动，使党组织的各项组织活动进一步规范，年度组织1-2次赴红色教育基地开展党性教育的主题党日活动。对优秀青年职工进行培养，为党组织输送新鲜血液。同时协同各部门丰富党组织的党建活动，展现医院党员的良好风貌。</w:t>
      </w:r>
    </w:p>
    <w:p w14:paraId="198E8ECA">
      <w:pPr>
        <w:ind w:firstLine="643" w:firstLineChars="200"/>
        <w:outlineLvl w:val="2"/>
        <w:rPr>
          <w:rFonts w:hint="eastAsia" w:ascii="仿宋_GB2312" w:hAnsi="仿宋_GB2312" w:eastAsia="仿宋_GB2312" w:cs="仿宋_GB2312"/>
          <w:b/>
          <w:bCs/>
          <w:sz w:val="32"/>
          <w:szCs w:val="32"/>
          <w:lang w:eastAsia="zh-CN"/>
        </w:rPr>
      </w:pPr>
      <w:bookmarkStart w:id="4" w:name="_Toc30970"/>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服务流程优化</w:t>
      </w:r>
      <w:r>
        <w:rPr>
          <w:rFonts w:hint="eastAsia" w:ascii="仿宋_GB2312" w:hAnsi="仿宋_GB2312" w:eastAsia="仿宋_GB2312" w:cs="仿宋_GB2312"/>
          <w:b/>
          <w:bCs/>
          <w:sz w:val="32"/>
          <w:szCs w:val="32"/>
          <w:lang w:eastAsia="zh-CN"/>
        </w:rPr>
        <w:t>、提升医疗服务水平</w:t>
      </w:r>
      <w:bookmarkEnd w:id="4"/>
    </w:p>
    <w:p w14:paraId="05A7343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优化诊疗流程，缩短患者等待时间。</w:t>
      </w:r>
    </w:p>
    <w:p w14:paraId="53BE8D0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加强医患沟通，提高患者满意度。</w:t>
      </w:r>
    </w:p>
    <w:p w14:paraId="443F010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加强信息化建设，推广远程医疗服务</w:t>
      </w:r>
      <w:r>
        <w:rPr>
          <w:rFonts w:hint="eastAsia" w:ascii="仿宋_GB2312" w:hAnsi="仿宋_GB2312" w:eastAsia="仿宋_GB2312" w:cs="仿宋_GB2312"/>
          <w:sz w:val="32"/>
          <w:szCs w:val="32"/>
          <w:lang w:eastAsia="zh-CN"/>
        </w:rPr>
        <w:t>、电子化出生医学证明等</w:t>
      </w:r>
      <w:r>
        <w:rPr>
          <w:rFonts w:hint="eastAsia" w:ascii="仿宋_GB2312" w:hAnsi="仿宋_GB2312" w:eastAsia="仿宋_GB2312" w:cs="仿宋_GB2312"/>
          <w:sz w:val="32"/>
          <w:szCs w:val="32"/>
        </w:rPr>
        <w:t>方便患者就医。</w:t>
      </w:r>
    </w:p>
    <w:p w14:paraId="3018E478">
      <w:pPr>
        <w:ind w:firstLine="643" w:firstLineChars="200"/>
        <w:outlineLvl w:val="2"/>
        <w:rPr>
          <w:rFonts w:hint="eastAsia" w:ascii="仿宋_GB2312" w:hAnsi="仿宋_GB2312" w:eastAsia="仿宋_GB2312" w:cs="仿宋_GB2312"/>
          <w:b/>
          <w:bCs/>
          <w:sz w:val="32"/>
          <w:szCs w:val="32"/>
          <w:lang w:eastAsia="zh-CN"/>
        </w:rPr>
      </w:pPr>
      <w:bookmarkStart w:id="5" w:name="_Toc20732"/>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）加强医疗质量管理</w:t>
      </w:r>
      <w:bookmarkEnd w:id="5"/>
    </w:p>
    <w:p w14:paraId="3AD1014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完善医疗质量管理制度，确保医疗安全。</w:t>
      </w:r>
    </w:p>
    <w:p w14:paraId="25F1A33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加强医疗质量监测与评估，及时发现并改进问题。</w:t>
      </w:r>
    </w:p>
    <w:p w14:paraId="25931372">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严格执行医疗操作规范，降低医疗差错率。</w:t>
      </w:r>
    </w:p>
    <w:p w14:paraId="4B379283">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继续严格药品、医废等重点的管理。</w:t>
      </w:r>
    </w:p>
    <w:p w14:paraId="618D53C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加强医疗事故预防与处理，减少医疗纠纷。</w:t>
      </w:r>
    </w:p>
    <w:p w14:paraId="6F53DCA3">
      <w:pPr>
        <w:ind w:firstLine="643" w:firstLineChars="200"/>
        <w:outlineLvl w:val="2"/>
        <w:rPr>
          <w:rFonts w:hint="eastAsia" w:ascii="仿宋_GB2312" w:hAnsi="仿宋_GB2312" w:eastAsia="仿宋_GB2312" w:cs="仿宋_GB2312"/>
          <w:b/>
          <w:bCs/>
          <w:sz w:val="32"/>
          <w:szCs w:val="32"/>
        </w:rPr>
      </w:pPr>
      <w:bookmarkStart w:id="6" w:name="_Toc16213"/>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孕产妇保健工作</w:t>
      </w:r>
      <w:bookmarkEnd w:id="6"/>
    </w:p>
    <w:p w14:paraId="73FD4E9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加强孕前咨询和健康教育，推广孕前优生检查，提高孕前保健覆盖率。</w:t>
      </w:r>
    </w:p>
    <w:p w14:paraId="35B2390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完善孕期保健服务，加强高危孕产妇管理，降低孕产妇死亡率。</w:t>
      </w:r>
    </w:p>
    <w:p w14:paraId="5FF9C1D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加强产后访视和母乳喂养指导，促进母婴健康。</w:t>
      </w:r>
    </w:p>
    <w:p w14:paraId="63BB94CB">
      <w:pPr>
        <w:ind w:firstLine="643" w:firstLineChars="200"/>
        <w:outlineLvl w:val="2"/>
        <w:rPr>
          <w:rFonts w:hint="eastAsia" w:ascii="仿宋_GB2312" w:hAnsi="仿宋_GB2312" w:eastAsia="仿宋_GB2312" w:cs="仿宋_GB2312"/>
          <w:sz w:val="32"/>
          <w:szCs w:val="32"/>
        </w:rPr>
      </w:pPr>
      <w:bookmarkStart w:id="7" w:name="_Toc24416"/>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儿童保健工作</w:t>
      </w:r>
      <w:bookmarkEnd w:id="7"/>
    </w:p>
    <w:p w14:paraId="20E92F2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加强儿童生长发育监测和评估，及时发现和干预生长发育问题。</w:t>
      </w:r>
    </w:p>
    <w:p w14:paraId="202B8C0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推广儿童早期发展促进项目，提高儿童综合素质。</w:t>
      </w:r>
    </w:p>
    <w:p w14:paraId="09F19D9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加强儿童计划免疫工作，确保疫苗接种率和及时率。</w:t>
      </w:r>
    </w:p>
    <w:p w14:paraId="5888DF94">
      <w:pPr>
        <w:ind w:firstLine="643" w:firstLineChars="200"/>
        <w:outlineLvl w:val="2"/>
        <w:rPr>
          <w:rFonts w:hint="eastAsia" w:ascii="仿宋_GB2312" w:hAnsi="仿宋_GB2312" w:eastAsia="仿宋_GB2312" w:cs="仿宋_GB2312"/>
          <w:b/>
          <w:bCs/>
          <w:sz w:val="32"/>
          <w:szCs w:val="32"/>
        </w:rPr>
      </w:pPr>
      <w:bookmarkStart w:id="8" w:name="_Toc4971"/>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出生缺陷综合防治</w:t>
      </w:r>
      <w:bookmarkEnd w:id="8"/>
    </w:p>
    <w:p w14:paraId="4568B042">
      <w:pPr>
        <w:ind w:firstLine="626" w:firstLineChars="200"/>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加强婚前保健和孕前优生健康检查，降低出生缺陷发生率。</w:t>
      </w:r>
    </w:p>
    <w:p w14:paraId="406DFE5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开展新生儿疾病筛查和听力筛查，及早发现和治疗出生缺陷。</w:t>
      </w:r>
    </w:p>
    <w:p w14:paraId="18A5A43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加强出生缺陷患儿的随访管理，提高其生活质量。</w:t>
      </w:r>
    </w:p>
    <w:p w14:paraId="1641C5D5">
      <w:pPr>
        <w:ind w:firstLine="643" w:firstLineChars="200"/>
        <w:outlineLvl w:val="2"/>
        <w:rPr>
          <w:rFonts w:hint="eastAsia" w:ascii="仿宋_GB2312" w:hAnsi="仿宋_GB2312" w:eastAsia="仿宋_GB2312" w:cs="仿宋_GB2312"/>
          <w:b/>
          <w:bCs/>
          <w:sz w:val="32"/>
          <w:szCs w:val="32"/>
        </w:rPr>
      </w:pPr>
      <w:bookmarkStart w:id="9" w:name="_Toc31348"/>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人才队伍建设</w:t>
      </w:r>
      <w:bookmarkEnd w:id="9"/>
    </w:p>
    <w:p w14:paraId="13C4499C">
      <w:pPr>
        <w:ind w:firstLine="608" w:firstLineChars="200"/>
        <w:rPr>
          <w:rFonts w:hint="eastAsia" w:ascii="仿宋_GB2312" w:hAnsi="仿宋_GB2312" w:eastAsia="仿宋_GB2312" w:cs="仿宋_GB2312"/>
          <w:w w:val="95"/>
          <w:sz w:val="32"/>
          <w:szCs w:val="32"/>
        </w:rPr>
      </w:pPr>
      <w:r>
        <w:rPr>
          <w:rFonts w:hint="eastAsia" w:ascii="仿宋_GB2312" w:hAnsi="仿宋_GB2312" w:eastAsia="仿宋_GB2312" w:cs="仿宋_GB2312"/>
          <w:w w:val="95"/>
          <w:sz w:val="32"/>
          <w:szCs w:val="32"/>
        </w:rPr>
        <w:t>加强医务人员培训和</w:t>
      </w:r>
      <w:r>
        <w:rPr>
          <w:rFonts w:hint="eastAsia" w:ascii="仿宋_GB2312" w:hAnsi="仿宋_GB2312" w:eastAsia="仿宋_GB2312" w:cs="仿宋_GB2312"/>
          <w:w w:val="95"/>
          <w:sz w:val="32"/>
          <w:szCs w:val="32"/>
          <w:lang w:eastAsia="zh-CN"/>
        </w:rPr>
        <w:t>进修学习</w:t>
      </w:r>
      <w:r>
        <w:rPr>
          <w:rFonts w:hint="eastAsia" w:ascii="仿宋_GB2312" w:hAnsi="仿宋_GB2312" w:eastAsia="仿宋_GB2312" w:cs="仿宋_GB2312"/>
          <w:w w:val="95"/>
          <w:sz w:val="32"/>
          <w:szCs w:val="32"/>
        </w:rPr>
        <w:t>，提高专业技能和服务水平。</w:t>
      </w:r>
    </w:p>
    <w:p w14:paraId="62C68E3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引进高层次人才和急需紧缺人才，优化人才结构。</w:t>
      </w:r>
    </w:p>
    <w:p w14:paraId="42A0E3C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建立完善的激励机制和考核机制，激发医务人员工作积极性。</w:t>
      </w:r>
    </w:p>
    <w:p w14:paraId="31A6C9DF">
      <w:pPr>
        <w:outlineLvl w:val="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10" w:name="_Toc15559"/>
      <w:r>
        <w:rPr>
          <w:rFonts w:hint="eastAsia" w:ascii="黑体" w:hAnsi="黑体" w:eastAsia="黑体" w:cs="黑体"/>
          <w:color w:val="auto"/>
          <w:sz w:val="32"/>
          <w:szCs w:val="32"/>
          <w:lang w:val="en-US"/>
        </w:rPr>
        <w:t>二、部门预算单位构成</w:t>
      </w:r>
      <w:bookmarkEnd w:id="10"/>
    </w:p>
    <w:p w14:paraId="19FD4E4D">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xml:space="preserve">　　我单位是二级预算单位，其他事业编制 </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lang w:val="en-US"/>
        </w:rPr>
        <w:t xml:space="preserve"> 名，其他事业编制在职人员总数</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lang w:val="en-US"/>
        </w:rPr>
        <w:t>名，退休人员</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val="en-US"/>
        </w:rPr>
        <w:t>人。</w:t>
      </w:r>
    </w:p>
    <w:p w14:paraId="0F2170B7">
      <w:pPr>
        <w:outlineLvl w:val="0"/>
        <w:rPr>
          <w:rFonts w:hint="eastAsia" w:ascii="黑体" w:hAnsi="黑体" w:eastAsia="黑体" w:cs="黑体"/>
          <w:color w:val="auto"/>
          <w:sz w:val="32"/>
          <w:szCs w:val="32"/>
          <w:lang w:val="en-US"/>
        </w:rPr>
      </w:pPr>
      <w:r>
        <w:rPr>
          <w:rFonts w:hint="eastAsia" w:ascii="黑体" w:hAnsi="黑体" w:eastAsia="黑体" w:cs="黑体"/>
          <w:color w:val="auto"/>
          <w:sz w:val="32"/>
          <w:szCs w:val="32"/>
          <w:lang w:val="en-US"/>
        </w:rPr>
        <w:t>　　</w:t>
      </w:r>
      <w:bookmarkStart w:id="11" w:name="_Toc19639"/>
      <w:r>
        <w:rPr>
          <w:rFonts w:hint="eastAsia" w:ascii="黑体" w:hAnsi="黑体" w:eastAsia="黑体" w:cs="黑体"/>
          <w:color w:val="auto"/>
          <w:sz w:val="32"/>
          <w:szCs w:val="32"/>
          <w:lang w:val="en-US"/>
        </w:rPr>
        <w:t>三、收支预算情况说明</w:t>
      </w:r>
      <w:bookmarkEnd w:id="11"/>
    </w:p>
    <w:p w14:paraId="752C2089">
      <w:pPr>
        <w:ind w:firstLine="64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rPr>
        <w:t>按照综合预算的原则，</w:t>
      </w:r>
      <w:r>
        <w:rPr>
          <w:rFonts w:hint="eastAsia" w:ascii="仿宋_GB2312" w:hAnsi="仿宋_GB2312" w:eastAsia="仿宋_GB2312" w:cs="仿宋_GB2312"/>
          <w:color w:val="auto"/>
          <w:sz w:val="32"/>
          <w:szCs w:val="32"/>
          <w:lang w:val="en-US" w:eastAsia="zh-CN"/>
        </w:rPr>
        <w:t>金川县妇幼保健院</w:t>
      </w:r>
      <w:r>
        <w:rPr>
          <w:rFonts w:hint="eastAsia" w:ascii="仿宋_GB2312" w:hAnsi="仿宋_GB2312" w:eastAsia="仿宋_GB2312" w:cs="仿宋_GB2312"/>
          <w:color w:val="auto"/>
          <w:sz w:val="32"/>
          <w:szCs w:val="32"/>
          <w:lang w:val="en-US"/>
        </w:rPr>
        <w:t>所有收入和支出均纳入部门预算管理。收入包括：一般公共预算拨款收入、上年结转；支出包括：一般公共服务支出、教育支出、社会保障和就业支出、医疗卫生与计划生育支出、住房保障支出。</w:t>
      </w:r>
      <w:r>
        <w:rPr>
          <w:rFonts w:hint="eastAsia" w:ascii="仿宋_GB2312" w:hAnsi="仿宋_GB2312" w:eastAsia="仿宋_GB2312" w:cs="仿宋_GB2312"/>
          <w:color w:val="auto"/>
          <w:sz w:val="32"/>
          <w:szCs w:val="32"/>
          <w:lang w:val="en-US" w:eastAsia="zh-CN"/>
        </w:rPr>
        <w:t>金川县妇幼保健院2026</w:t>
      </w:r>
      <w:r>
        <w:rPr>
          <w:rFonts w:hint="eastAsia" w:ascii="仿宋_GB2312" w:hAnsi="仿宋_GB2312" w:eastAsia="仿宋_GB2312" w:cs="仿宋_GB2312"/>
          <w:color w:val="auto"/>
          <w:sz w:val="32"/>
          <w:szCs w:val="32"/>
          <w:lang w:val="en-US"/>
        </w:rPr>
        <w:t>年收支总预算</w:t>
      </w:r>
      <w:r>
        <w:rPr>
          <w:rFonts w:hint="eastAsia" w:ascii="仿宋_GB2312" w:hAnsi="仿宋_GB2312" w:eastAsia="仿宋_GB2312" w:cs="仿宋_GB2312"/>
          <w:color w:val="auto"/>
          <w:sz w:val="32"/>
          <w:szCs w:val="32"/>
          <w:lang w:val="en-US" w:eastAsia="zh-CN"/>
        </w:rPr>
        <w:t>626.66</w:t>
      </w:r>
      <w:r>
        <w:rPr>
          <w:rFonts w:hint="eastAsia" w:ascii="仿宋_GB2312" w:hAnsi="仿宋_GB2312" w:eastAsia="仿宋_GB2312" w:cs="仿宋_GB2312"/>
          <w:color w:val="auto"/>
          <w:sz w:val="32"/>
          <w:szCs w:val="32"/>
          <w:lang w:val="en-US"/>
        </w:rPr>
        <w:t>万元，比</w:t>
      </w:r>
      <w:r>
        <w:rPr>
          <w:rFonts w:hint="eastAsia" w:ascii="仿宋_GB2312" w:hAnsi="仿宋_GB2312" w:eastAsia="仿宋_GB2312" w:cs="仿宋_GB2312"/>
          <w:color w:val="auto"/>
          <w:sz w:val="32"/>
          <w:szCs w:val="32"/>
          <w:lang w:val="en-US" w:eastAsia="zh-CN"/>
        </w:rPr>
        <w:t>2025</w:t>
      </w:r>
      <w:r>
        <w:rPr>
          <w:rFonts w:hint="eastAsia" w:ascii="仿宋_GB2312" w:hAnsi="仿宋_GB2312" w:eastAsia="仿宋_GB2312" w:cs="仿宋_GB2312"/>
          <w:color w:val="auto"/>
          <w:sz w:val="32"/>
          <w:szCs w:val="32"/>
          <w:lang w:val="en-US"/>
        </w:rPr>
        <w:t>年收支预算总数</w:t>
      </w:r>
      <w:r>
        <w:rPr>
          <w:rFonts w:hint="eastAsia" w:ascii="仿宋_GB2312" w:hAnsi="仿宋_GB2312" w:eastAsia="仿宋_GB2312" w:cs="仿宋_GB2312"/>
          <w:color w:val="auto"/>
          <w:sz w:val="32"/>
          <w:szCs w:val="32"/>
          <w:lang w:val="en-US" w:eastAsia="zh-CN"/>
        </w:rPr>
        <w:t>增加49.59</w:t>
      </w:r>
      <w:r>
        <w:rPr>
          <w:rFonts w:hint="eastAsia" w:ascii="仿宋_GB2312" w:hAnsi="仿宋_GB2312" w:eastAsia="仿宋_GB2312" w:cs="仿宋_GB2312"/>
          <w:color w:val="auto"/>
          <w:sz w:val="32"/>
          <w:szCs w:val="32"/>
          <w:lang w:val="en-US"/>
        </w:rPr>
        <w:t>万元，主要原因是</w:t>
      </w:r>
      <w:r>
        <w:rPr>
          <w:rFonts w:hint="eastAsia" w:ascii="仿宋_GB2312" w:hAnsi="仿宋_GB2312" w:eastAsia="仿宋_GB2312" w:cs="仿宋_GB2312"/>
          <w:color w:val="auto"/>
          <w:sz w:val="32"/>
          <w:szCs w:val="32"/>
          <w:lang w:val="en-US" w:eastAsia="zh-CN"/>
        </w:rPr>
        <w:t>调入本单位为4人，导致</w:t>
      </w:r>
      <w:r>
        <w:rPr>
          <w:rFonts w:hint="eastAsia" w:ascii="仿宋_GB2312" w:hAnsi="仿宋_GB2312" w:eastAsia="仿宋_GB2312" w:cs="仿宋_GB2312"/>
          <w:color w:val="auto"/>
          <w:sz w:val="32"/>
          <w:szCs w:val="32"/>
          <w:lang w:val="en-US"/>
        </w:rPr>
        <w:t>相应</w:t>
      </w:r>
      <w:r>
        <w:rPr>
          <w:rFonts w:hint="eastAsia" w:ascii="仿宋_GB2312" w:hAnsi="仿宋_GB2312" w:eastAsia="仿宋_GB2312" w:cs="仿宋_GB2312"/>
          <w:color w:val="auto"/>
          <w:sz w:val="32"/>
          <w:szCs w:val="32"/>
          <w:lang w:val="en-US" w:eastAsia="zh-CN"/>
        </w:rPr>
        <w:t>增加</w:t>
      </w:r>
      <w:r>
        <w:rPr>
          <w:rFonts w:hint="eastAsia" w:ascii="仿宋_GB2312" w:hAnsi="仿宋_GB2312" w:eastAsia="仿宋_GB2312" w:cs="仿宋_GB2312"/>
          <w:color w:val="auto"/>
          <w:sz w:val="32"/>
          <w:szCs w:val="32"/>
          <w:lang w:val="en-US"/>
        </w:rPr>
        <w:t>本年度财政拨款收支总预算</w:t>
      </w:r>
      <w:r>
        <w:rPr>
          <w:rFonts w:hint="eastAsia" w:ascii="仿宋_GB2312" w:hAnsi="仿宋_GB2312" w:eastAsia="仿宋_GB2312" w:cs="仿宋_GB2312"/>
          <w:color w:val="auto"/>
          <w:sz w:val="32"/>
          <w:szCs w:val="32"/>
          <w:lang w:val="en-US" w:eastAsia="zh-CN"/>
        </w:rPr>
        <w:t>。</w:t>
      </w:r>
    </w:p>
    <w:p w14:paraId="20088CEB">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12" w:name="_Toc8353"/>
      <w:r>
        <w:rPr>
          <w:rFonts w:hint="eastAsia" w:ascii="楷体_GB2312" w:hAnsi="楷体_GB2312" w:eastAsia="楷体_GB2312" w:cs="楷体_GB2312"/>
          <w:b/>
          <w:bCs/>
          <w:color w:val="auto"/>
          <w:sz w:val="32"/>
          <w:szCs w:val="32"/>
          <w:lang w:val="en-US"/>
        </w:rPr>
        <w:t>（一）收入预算情况</w:t>
      </w:r>
      <w:bookmarkEnd w:id="12"/>
    </w:p>
    <w:p w14:paraId="6179AFDC">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金川县妇幼保健院单位2026</w:t>
      </w:r>
      <w:r>
        <w:rPr>
          <w:rFonts w:hint="eastAsia" w:ascii="仿宋_GB2312" w:hAnsi="仿宋_GB2312" w:eastAsia="仿宋_GB2312" w:cs="仿宋_GB2312"/>
          <w:color w:val="auto"/>
          <w:sz w:val="32"/>
          <w:szCs w:val="32"/>
          <w:lang w:val="en-US"/>
        </w:rPr>
        <w:t>年收入预算</w:t>
      </w:r>
      <w:r>
        <w:rPr>
          <w:rFonts w:hint="eastAsia" w:ascii="仿宋_GB2312" w:hAnsi="仿宋_GB2312" w:eastAsia="仿宋_GB2312" w:cs="仿宋_GB2312"/>
          <w:color w:val="auto"/>
          <w:sz w:val="32"/>
          <w:szCs w:val="32"/>
          <w:lang w:val="en-US" w:eastAsia="zh-CN"/>
        </w:rPr>
        <w:t>626.66</w:t>
      </w:r>
      <w:r>
        <w:rPr>
          <w:rFonts w:hint="eastAsia" w:ascii="仿宋_GB2312" w:hAnsi="仿宋_GB2312" w:eastAsia="仿宋_GB2312" w:cs="仿宋_GB2312"/>
          <w:color w:val="auto"/>
          <w:sz w:val="32"/>
          <w:szCs w:val="32"/>
          <w:lang w:val="en-US"/>
        </w:rPr>
        <w:t>万元，其中：上年结转</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%；一般公共预算拨款收入</w:t>
      </w:r>
      <w:r>
        <w:rPr>
          <w:rFonts w:hint="eastAsia" w:ascii="仿宋_GB2312" w:hAnsi="仿宋_GB2312" w:eastAsia="仿宋_GB2312" w:cs="仿宋_GB2312"/>
          <w:color w:val="auto"/>
          <w:sz w:val="32"/>
          <w:szCs w:val="32"/>
          <w:lang w:val="en-US" w:eastAsia="zh-CN"/>
        </w:rPr>
        <w:t>626.66</w:t>
      </w:r>
      <w:r>
        <w:rPr>
          <w:rFonts w:hint="eastAsia" w:ascii="仿宋_GB2312" w:hAnsi="仿宋_GB2312" w:eastAsia="仿宋_GB2312" w:cs="仿宋_GB2312"/>
          <w:color w:val="auto"/>
          <w:sz w:val="32"/>
          <w:szCs w:val="32"/>
          <w:lang w:val="en-US"/>
        </w:rPr>
        <w:t>万元，占</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rPr>
        <w:t>%。</w:t>
      </w:r>
    </w:p>
    <w:p w14:paraId="4E38C8F7">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13" w:name="_Toc16485"/>
      <w:r>
        <w:rPr>
          <w:rFonts w:hint="eastAsia" w:ascii="楷体_GB2312" w:hAnsi="楷体_GB2312" w:eastAsia="楷体_GB2312" w:cs="楷体_GB2312"/>
          <w:b/>
          <w:bCs/>
          <w:color w:val="auto"/>
          <w:sz w:val="32"/>
          <w:szCs w:val="32"/>
          <w:lang w:val="en-US"/>
        </w:rPr>
        <w:t>（二）支出预算情况</w:t>
      </w:r>
      <w:bookmarkEnd w:id="13"/>
    </w:p>
    <w:p w14:paraId="28794F69">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金川县妇幼保健院单位2026</w:t>
      </w:r>
      <w:r>
        <w:rPr>
          <w:rFonts w:hint="eastAsia" w:ascii="仿宋_GB2312" w:hAnsi="仿宋_GB2312" w:eastAsia="仿宋_GB2312" w:cs="仿宋_GB2312"/>
          <w:color w:val="auto"/>
          <w:sz w:val="32"/>
          <w:szCs w:val="32"/>
          <w:lang w:val="en-US"/>
        </w:rPr>
        <w:t>年支出预算</w:t>
      </w:r>
      <w:r>
        <w:rPr>
          <w:rFonts w:hint="eastAsia" w:ascii="仿宋_GB2312" w:hAnsi="仿宋_GB2312" w:eastAsia="仿宋_GB2312" w:cs="仿宋_GB2312"/>
          <w:color w:val="auto"/>
          <w:sz w:val="32"/>
          <w:szCs w:val="32"/>
          <w:lang w:val="en-US" w:eastAsia="zh-CN"/>
        </w:rPr>
        <w:t>626.66</w:t>
      </w:r>
      <w:r>
        <w:rPr>
          <w:rFonts w:hint="eastAsia" w:ascii="仿宋_GB2312" w:hAnsi="仿宋_GB2312" w:eastAsia="仿宋_GB2312" w:cs="仿宋_GB2312"/>
          <w:color w:val="auto"/>
          <w:sz w:val="32"/>
          <w:szCs w:val="32"/>
          <w:lang w:val="en-US"/>
        </w:rPr>
        <w:t>万元，其中：基本支出</w:t>
      </w:r>
      <w:r>
        <w:rPr>
          <w:rFonts w:hint="eastAsia" w:ascii="仿宋_GB2312" w:hAnsi="仿宋_GB2312" w:eastAsia="仿宋_GB2312" w:cs="仿宋_GB2312"/>
          <w:color w:val="auto"/>
          <w:sz w:val="32"/>
          <w:szCs w:val="32"/>
          <w:lang w:val="en-US" w:eastAsia="zh-CN"/>
        </w:rPr>
        <w:t>626.66</w:t>
      </w:r>
      <w:r>
        <w:rPr>
          <w:rFonts w:hint="eastAsia" w:ascii="仿宋_GB2312" w:hAnsi="仿宋_GB2312" w:eastAsia="仿宋_GB2312" w:cs="仿宋_GB2312"/>
          <w:color w:val="auto"/>
          <w:sz w:val="32"/>
          <w:szCs w:val="32"/>
          <w:lang w:val="en-US"/>
        </w:rPr>
        <w:t>万元，占</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rPr>
        <w:t>%；项目支出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w:t>
      </w:r>
    </w:p>
    <w:p w14:paraId="03FB82EA">
      <w:pPr>
        <w:outlineLvl w:val="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14" w:name="_Toc23171"/>
      <w:r>
        <w:rPr>
          <w:rFonts w:hint="eastAsia" w:ascii="黑体" w:hAnsi="黑体" w:eastAsia="黑体" w:cs="黑体"/>
          <w:color w:val="auto"/>
          <w:sz w:val="32"/>
          <w:szCs w:val="32"/>
          <w:lang w:val="en-US"/>
        </w:rPr>
        <w:t>四、财政拨款收支预算情况说明</w:t>
      </w:r>
      <w:bookmarkEnd w:id="14"/>
    </w:p>
    <w:p w14:paraId="610BA985">
      <w:pPr>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金川县妇幼保健院2026</w:t>
      </w:r>
      <w:r>
        <w:rPr>
          <w:rFonts w:hint="eastAsia" w:ascii="仿宋_GB2312" w:hAnsi="仿宋_GB2312" w:eastAsia="仿宋_GB2312" w:cs="仿宋_GB2312"/>
          <w:color w:val="auto"/>
          <w:sz w:val="32"/>
          <w:szCs w:val="32"/>
          <w:lang w:val="en-US"/>
        </w:rPr>
        <w:t>年财政拨款收支总预算</w:t>
      </w:r>
      <w:r>
        <w:rPr>
          <w:rFonts w:hint="eastAsia" w:ascii="仿宋_GB2312" w:hAnsi="仿宋_GB2312" w:eastAsia="仿宋_GB2312" w:cs="仿宋_GB2312"/>
          <w:color w:val="auto"/>
          <w:sz w:val="32"/>
          <w:szCs w:val="32"/>
          <w:lang w:val="en-US" w:eastAsia="zh-CN"/>
        </w:rPr>
        <w:t>626.66</w:t>
      </w:r>
      <w:r>
        <w:rPr>
          <w:rFonts w:hint="eastAsia" w:ascii="仿宋_GB2312" w:hAnsi="仿宋_GB2312" w:eastAsia="仿宋_GB2312" w:cs="仿宋_GB2312"/>
          <w:color w:val="auto"/>
          <w:sz w:val="32"/>
          <w:szCs w:val="32"/>
          <w:lang w:val="en-US"/>
        </w:rPr>
        <w:t>万元，比</w:t>
      </w:r>
      <w:r>
        <w:rPr>
          <w:rFonts w:hint="eastAsia" w:ascii="仿宋_GB2312" w:hAnsi="仿宋_GB2312" w:eastAsia="仿宋_GB2312" w:cs="仿宋_GB2312"/>
          <w:color w:val="auto"/>
          <w:sz w:val="32"/>
          <w:szCs w:val="32"/>
          <w:lang w:val="en-US" w:eastAsia="zh-CN"/>
        </w:rPr>
        <w:t>2025</w:t>
      </w:r>
      <w:r>
        <w:rPr>
          <w:rFonts w:hint="eastAsia" w:ascii="仿宋_GB2312" w:hAnsi="仿宋_GB2312" w:eastAsia="仿宋_GB2312" w:cs="仿宋_GB2312"/>
          <w:color w:val="auto"/>
          <w:sz w:val="32"/>
          <w:szCs w:val="32"/>
          <w:lang w:val="en-US"/>
        </w:rPr>
        <w:t>年财政拨款收支总额预算</w:t>
      </w:r>
      <w:r>
        <w:rPr>
          <w:rFonts w:hint="eastAsia" w:ascii="仿宋_GB2312" w:hAnsi="仿宋_GB2312" w:eastAsia="仿宋_GB2312" w:cs="仿宋_GB2312"/>
          <w:color w:val="auto"/>
          <w:sz w:val="32"/>
          <w:szCs w:val="32"/>
          <w:lang w:val="en-US" w:eastAsia="zh-CN"/>
        </w:rPr>
        <w:t>增加49.59</w:t>
      </w:r>
      <w:r>
        <w:rPr>
          <w:rFonts w:hint="eastAsia" w:ascii="仿宋_GB2312" w:hAnsi="仿宋_GB2312" w:eastAsia="仿宋_GB2312" w:cs="仿宋_GB2312"/>
          <w:color w:val="auto"/>
          <w:sz w:val="32"/>
          <w:szCs w:val="32"/>
          <w:lang w:val="en-US"/>
        </w:rPr>
        <w:t>万元，主要原因是</w:t>
      </w:r>
      <w:r>
        <w:rPr>
          <w:rFonts w:hint="eastAsia" w:ascii="仿宋_GB2312" w:hAnsi="仿宋_GB2312" w:eastAsia="仿宋_GB2312" w:cs="仿宋_GB2312"/>
          <w:color w:val="auto"/>
          <w:sz w:val="32"/>
          <w:szCs w:val="32"/>
          <w:lang w:val="en-US" w:eastAsia="zh-CN"/>
        </w:rPr>
        <w:t>调入本单位为4人，导致</w:t>
      </w:r>
      <w:r>
        <w:rPr>
          <w:rFonts w:hint="eastAsia" w:ascii="仿宋_GB2312" w:hAnsi="仿宋_GB2312" w:eastAsia="仿宋_GB2312" w:cs="仿宋_GB2312"/>
          <w:color w:val="auto"/>
          <w:sz w:val="32"/>
          <w:szCs w:val="32"/>
          <w:lang w:val="en-US"/>
        </w:rPr>
        <w:t>相应</w:t>
      </w:r>
      <w:r>
        <w:rPr>
          <w:rFonts w:hint="eastAsia" w:ascii="仿宋_GB2312" w:hAnsi="仿宋_GB2312" w:eastAsia="仿宋_GB2312" w:cs="仿宋_GB2312"/>
          <w:color w:val="auto"/>
          <w:sz w:val="32"/>
          <w:szCs w:val="32"/>
          <w:lang w:val="en-US" w:eastAsia="zh-CN"/>
        </w:rPr>
        <w:t>增加</w:t>
      </w:r>
      <w:r>
        <w:rPr>
          <w:rFonts w:hint="eastAsia" w:ascii="仿宋_GB2312" w:hAnsi="仿宋_GB2312" w:eastAsia="仿宋_GB2312" w:cs="仿宋_GB2312"/>
          <w:color w:val="auto"/>
          <w:sz w:val="32"/>
          <w:szCs w:val="32"/>
          <w:lang w:val="en-US"/>
        </w:rPr>
        <w:t>本年度财政拨款收支总预算</w:t>
      </w:r>
      <w:r>
        <w:rPr>
          <w:rFonts w:hint="eastAsia" w:ascii="仿宋_GB2312" w:hAnsi="仿宋_GB2312" w:eastAsia="仿宋_GB2312" w:cs="仿宋_GB2312"/>
          <w:color w:val="auto"/>
          <w:sz w:val="32"/>
          <w:szCs w:val="32"/>
          <w:lang w:val="en-US" w:eastAsia="zh-CN"/>
        </w:rPr>
        <w:t>。</w:t>
      </w:r>
    </w:p>
    <w:p w14:paraId="3945672A">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收入包括：本年一般公共预算拨款收入</w:t>
      </w:r>
      <w:r>
        <w:rPr>
          <w:rFonts w:hint="eastAsia" w:ascii="仿宋_GB2312" w:hAnsi="仿宋_GB2312" w:eastAsia="仿宋_GB2312" w:cs="仿宋_GB2312"/>
          <w:color w:val="auto"/>
          <w:sz w:val="32"/>
          <w:szCs w:val="32"/>
          <w:lang w:val="en-US" w:eastAsia="zh-CN"/>
        </w:rPr>
        <w:t>626.66</w:t>
      </w:r>
      <w:r>
        <w:rPr>
          <w:rFonts w:hint="eastAsia" w:ascii="仿宋_GB2312" w:hAnsi="仿宋_GB2312" w:eastAsia="仿宋_GB2312" w:cs="仿宋_GB2312"/>
          <w:color w:val="auto"/>
          <w:sz w:val="32"/>
          <w:szCs w:val="32"/>
          <w:lang w:val="en-US"/>
        </w:rPr>
        <w:t>万元、上年结转一般公共预算拨款收入</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万元；支出包括：一般公共服务支出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万元、教育支出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万元、社会保障和就业支出</w:t>
      </w:r>
      <w:r>
        <w:rPr>
          <w:rFonts w:hint="eastAsia" w:ascii="仿宋_GB2312" w:hAnsi="仿宋_GB2312" w:eastAsia="仿宋_GB2312" w:cs="仿宋_GB2312"/>
          <w:color w:val="auto"/>
          <w:sz w:val="32"/>
          <w:szCs w:val="32"/>
          <w:lang w:val="en-US" w:eastAsia="zh-CN"/>
        </w:rPr>
        <w:t>98.52</w:t>
      </w:r>
      <w:r>
        <w:rPr>
          <w:rFonts w:hint="eastAsia" w:ascii="仿宋_GB2312" w:hAnsi="仿宋_GB2312" w:eastAsia="仿宋_GB2312" w:cs="仿宋_GB2312"/>
          <w:color w:val="auto"/>
          <w:sz w:val="32"/>
          <w:szCs w:val="32"/>
          <w:lang w:val="en-US"/>
        </w:rPr>
        <w:t>万元、医疗卫生与计划生育支出</w:t>
      </w:r>
      <w:r>
        <w:rPr>
          <w:rFonts w:hint="eastAsia" w:ascii="仿宋_GB2312" w:hAnsi="仿宋_GB2312" w:eastAsia="仿宋_GB2312" w:cs="仿宋_GB2312"/>
          <w:color w:val="auto"/>
          <w:sz w:val="32"/>
          <w:szCs w:val="32"/>
          <w:lang w:val="en-US" w:eastAsia="zh-CN"/>
        </w:rPr>
        <w:t>473.88</w:t>
      </w:r>
      <w:r>
        <w:rPr>
          <w:rFonts w:hint="eastAsia" w:ascii="仿宋_GB2312" w:hAnsi="仿宋_GB2312" w:eastAsia="仿宋_GB2312" w:cs="仿宋_GB2312"/>
          <w:color w:val="auto"/>
          <w:sz w:val="32"/>
          <w:szCs w:val="32"/>
          <w:lang w:val="en-US"/>
        </w:rPr>
        <w:t>万元、住房保障支出</w:t>
      </w:r>
      <w:r>
        <w:rPr>
          <w:rFonts w:hint="eastAsia" w:ascii="仿宋_GB2312" w:hAnsi="仿宋_GB2312" w:eastAsia="仿宋_GB2312" w:cs="仿宋_GB2312"/>
          <w:color w:val="auto"/>
          <w:sz w:val="32"/>
          <w:szCs w:val="32"/>
          <w:lang w:val="en-US" w:eastAsia="zh-CN"/>
        </w:rPr>
        <w:t>54.26</w:t>
      </w:r>
      <w:r>
        <w:rPr>
          <w:rFonts w:hint="eastAsia" w:ascii="仿宋_GB2312" w:hAnsi="仿宋_GB2312" w:eastAsia="仿宋_GB2312" w:cs="仿宋_GB2312"/>
          <w:color w:val="auto"/>
          <w:sz w:val="32"/>
          <w:szCs w:val="32"/>
          <w:lang w:val="en-US"/>
        </w:rPr>
        <w:t>万元。</w:t>
      </w:r>
    </w:p>
    <w:p w14:paraId="098B54F8">
      <w:pPr>
        <w:outlineLvl w:val="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黑体" w:hAnsi="黑体" w:eastAsia="黑体" w:cs="黑体"/>
          <w:color w:val="auto"/>
          <w:sz w:val="32"/>
          <w:szCs w:val="32"/>
          <w:lang w:val="en-US"/>
        </w:rPr>
        <w:t>　</w:t>
      </w:r>
      <w:bookmarkStart w:id="15" w:name="_Toc31773"/>
      <w:r>
        <w:rPr>
          <w:rFonts w:hint="eastAsia" w:ascii="黑体" w:hAnsi="黑体" w:eastAsia="黑体" w:cs="黑体"/>
          <w:color w:val="auto"/>
          <w:sz w:val="32"/>
          <w:szCs w:val="32"/>
          <w:lang w:val="en-US"/>
        </w:rPr>
        <w:t>五、一般公共预算当年拨款情况说明</w:t>
      </w:r>
      <w:bookmarkEnd w:id="15"/>
    </w:p>
    <w:p w14:paraId="268199E9">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16" w:name="_Toc29409"/>
      <w:r>
        <w:rPr>
          <w:rFonts w:hint="eastAsia" w:ascii="楷体_GB2312" w:hAnsi="楷体_GB2312" w:eastAsia="楷体_GB2312" w:cs="楷体_GB2312"/>
          <w:b/>
          <w:bCs/>
          <w:color w:val="auto"/>
          <w:sz w:val="32"/>
          <w:szCs w:val="32"/>
          <w:lang w:val="en-US"/>
        </w:rPr>
        <w:t>（一）一般公共预算当年拨款规模变化情况</w:t>
      </w:r>
      <w:bookmarkEnd w:id="16"/>
    </w:p>
    <w:p w14:paraId="66136A18">
      <w:pPr>
        <w:ind w:firstLine="64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金川县妇幼保健院单位2026</w:t>
      </w:r>
      <w:r>
        <w:rPr>
          <w:rFonts w:hint="eastAsia" w:ascii="仿宋_GB2312" w:hAnsi="仿宋_GB2312" w:eastAsia="仿宋_GB2312" w:cs="仿宋_GB2312"/>
          <w:color w:val="auto"/>
          <w:sz w:val="32"/>
          <w:szCs w:val="32"/>
          <w:lang w:val="en-US"/>
        </w:rPr>
        <w:t>年一般公共预算当年拨款</w:t>
      </w:r>
      <w:r>
        <w:rPr>
          <w:rFonts w:hint="eastAsia" w:ascii="仿宋_GB2312" w:hAnsi="仿宋_GB2312" w:eastAsia="仿宋_GB2312" w:cs="仿宋_GB2312"/>
          <w:color w:val="auto"/>
          <w:sz w:val="32"/>
          <w:szCs w:val="32"/>
          <w:lang w:val="en-US" w:eastAsia="zh-CN"/>
        </w:rPr>
        <w:t>626.66</w:t>
      </w:r>
      <w:r>
        <w:rPr>
          <w:rFonts w:hint="eastAsia" w:ascii="仿宋_GB2312" w:hAnsi="仿宋_GB2312" w:eastAsia="仿宋_GB2312" w:cs="仿宋_GB2312"/>
          <w:color w:val="auto"/>
          <w:sz w:val="32"/>
          <w:szCs w:val="32"/>
          <w:lang w:val="en-US"/>
        </w:rPr>
        <w:t>万元，比</w:t>
      </w:r>
      <w:r>
        <w:rPr>
          <w:rFonts w:hint="eastAsia" w:ascii="仿宋_GB2312" w:hAnsi="仿宋_GB2312" w:eastAsia="仿宋_GB2312" w:cs="仿宋_GB2312"/>
          <w:color w:val="auto"/>
          <w:sz w:val="32"/>
          <w:szCs w:val="32"/>
          <w:lang w:val="en-US" w:eastAsia="zh-CN"/>
        </w:rPr>
        <w:t>2025</w:t>
      </w:r>
      <w:r>
        <w:rPr>
          <w:rFonts w:hint="eastAsia" w:ascii="仿宋_GB2312" w:hAnsi="仿宋_GB2312" w:eastAsia="仿宋_GB2312" w:cs="仿宋_GB2312"/>
          <w:color w:val="auto"/>
          <w:sz w:val="32"/>
          <w:szCs w:val="32"/>
          <w:lang w:val="en-US"/>
        </w:rPr>
        <w:t>年预算数</w:t>
      </w:r>
      <w:r>
        <w:rPr>
          <w:rFonts w:hint="eastAsia" w:ascii="仿宋_GB2312" w:hAnsi="仿宋_GB2312" w:eastAsia="仿宋_GB2312" w:cs="仿宋_GB2312"/>
          <w:color w:val="auto"/>
          <w:sz w:val="32"/>
          <w:szCs w:val="32"/>
          <w:lang w:val="en-US" w:eastAsia="zh-CN"/>
        </w:rPr>
        <w:t>增加49.59</w:t>
      </w:r>
      <w:r>
        <w:rPr>
          <w:rFonts w:hint="eastAsia" w:ascii="仿宋_GB2312" w:hAnsi="仿宋_GB2312" w:eastAsia="仿宋_GB2312" w:cs="仿宋_GB2312"/>
          <w:color w:val="auto"/>
          <w:sz w:val="32"/>
          <w:szCs w:val="32"/>
          <w:lang w:val="en-US"/>
        </w:rPr>
        <w:t>万元。主要原因是</w:t>
      </w:r>
      <w:r>
        <w:rPr>
          <w:rFonts w:hint="eastAsia" w:ascii="仿宋_GB2312" w:hAnsi="仿宋_GB2312" w:eastAsia="仿宋_GB2312" w:cs="仿宋_GB2312"/>
          <w:color w:val="auto"/>
          <w:sz w:val="32"/>
          <w:szCs w:val="32"/>
          <w:lang w:val="en-US" w:eastAsia="zh-CN"/>
        </w:rPr>
        <w:t>调入本单位为4人，导致</w:t>
      </w:r>
      <w:r>
        <w:rPr>
          <w:rFonts w:hint="eastAsia" w:ascii="仿宋_GB2312" w:hAnsi="仿宋_GB2312" w:eastAsia="仿宋_GB2312" w:cs="仿宋_GB2312"/>
          <w:color w:val="auto"/>
          <w:sz w:val="32"/>
          <w:szCs w:val="32"/>
          <w:lang w:val="en-US"/>
        </w:rPr>
        <w:t>相应</w:t>
      </w:r>
      <w:r>
        <w:rPr>
          <w:rFonts w:hint="eastAsia" w:ascii="仿宋_GB2312" w:hAnsi="仿宋_GB2312" w:eastAsia="仿宋_GB2312" w:cs="仿宋_GB2312"/>
          <w:color w:val="auto"/>
          <w:sz w:val="32"/>
          <w:szCs w:val="32"/>
          <w:lang w:val="en-US" w:eastAsia="zh-CN"/>
        </w:rPr>
        <w:t>增加</w:t>
      </w:r>
      <w:r>
        <w:rPr>
          <w:rFonts w:hint="eastAsia" w:ascii="仿宋_GB2312" w:hAnsi="仿宋_GB2312" w:eastAsia="仿宋_GB2312" w:cs="仿宋_GB2312"/>
          <w:color w:val="auto"/>
          <w:sz w:val="32"/>
          <w:szCs w:val="32"/>
          <w:lang w:val="en-US"/>
        </w:rPr>
        <w:t>本年度财政拨款收支总预算</w:t>
      </w:r>
      <w:r>
        <w:rPr>
          <w:rFonts w:hint="eastAsia" w:ascii="仿宋_GB2312" w:hAnsi="仿宋_GB2312" w:eastAsia="仿宋_GB2312" w:cs="仿宋_GB2312"/>
          <w:color w:val="auto"/>
          <w:sz w:val="32"/>
          <w:szCs w:val="32"/>
          <w:lang w:val="en-US" w:eastAsia="zh-CN"/>
        </w:rPr>
        <w:t>。</w:t>
      </w:r>
    </w:p>
    <w:p w14:paraId="4B849566">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17" w:name="_Toc14730"/>
      <w:r>
        <w:rPr>
          <w:rFonts w:hint="eastAsia" w:ascii="楷体_GB2312" w:hAnsi="楷体_GB2312" w:eastAsia="楷体_GB2312" w:cs="楷体_GB2312"/>
          <w:b/>
          <w:bCs/>
          <w:color w:val="auto"/>
          <w:sz w:val="32"/>
          <w:szCs w:val="32"/>
          <w:lang w:val="en-US"/>
        </w:rPr>
        <w:t>（二）一般公共预算当年拨款结构情况</w:t>
      </w:r>
      <w:bookmarkEnd w:id="17"/>
    </w:p>
    <w:p w14:paraId="2FD12FBB">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一般公共服务支出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%；教育支出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%；社会保障和就业支出</w:t>
      </w:r>
      <w:r>
        <w:rPr>
          <w:rFonts w:hint="eastAsia" w:ascii="仿宋_GB2312" w:hAnsi="仿宋_GB2312" w:eastAsia="仿宋_GB2312" w:cs="仿宋_GB2312"/>
          <w:color w:val="auto"/>
          <w:sz w:val="32"/>
          <w:szCs w:val="32"/>
          <w:lang w:val="en-US" w:eastAsia="zh-CN"/>
        </w:rPr>
        <w:t>98.52</w:t>
      </w:r>
      <w:r>
        <w:rPr>
          <w:rFonts w:hint="eastAsia" w:ascii="仿宋_GB2312" w:hAnsi="仿宋_GB2312" w:eastAsia="仿宋_GB2312" w:cs="仿宋_GB2312"/>
          <w:color w:val="auto"/>
          <w:sz w:val="32"/>
          <w:szCs w:val="32"/>
          <w:lang w:val="en-US"/>
        </w:rPr>
        <w:t>万元，占</w:t>
      </w:r>
      <w:r>
        <w:rPr>
          <w:rFonts w:hint="eastAsia" w:ascii="仿宋_GB2312" w:hAnsi="仿宋_GB2312" w:eastAsia="仿宋_GB2312" w:cs="仿宋_GB2312"/>
          <w:color w:val="auto"/>
          <w:sz w:val="32"/>
          <w:szCs w:val="32"/>
          <w:lang w:val="en-US" w:eastAsia="zh-CN"/>
        </w:rPr>
        <w:t>15.72</w:t>
      </w:r>
      <w:r>
        <w:rPr>
          <w:rFonts w:hint="eastAsia" w:ascii="仿宋_GB2312" w:hAnsi="仿宋_GB2312" w:eastAsia="仿宋_GB2312" w:cs="仿宋_GB2312"/>
          <w:color w:val="auto"/>
          <w:sz w:val="32"/>
          <w:szCs w:val="32"/>
          <w:lang w:val="en-US"/>
        </w:rPr>
        <w:t>%；医疗卫生与计划生育支出</w:t>
      </w:r>
      <w:r>
        <w:rPr>
          <w:rFonts w:hint="eastAsia" w:ascii="仿宋_GB2312" w:hAnsi="仿宋_GB2312" w:eastAsia="仿宋_GB2312" w:cs="仿宋_GB2312"/>
          <w:color w:val="auto"/>
          <w:sz w:val="32"/>
          <w:szCs w:val="32"/>
          <w:lang w:val="en-US" w:eastAsia="zh-CN"/>
        </w:rPr>
        <w:t>473.88</w:t>
      </w:r>
      <w:r>
        <w:rPr>
          <w:rFonts w:hint="eastAsia" w:ascii="仿宋_GB2312" w:hAnsi="仿宋_GB2312" w:eastAsia="仿宋_GB2312" w:cs="仿宋_GB2312"/>
          <w:color w:val="auto"/>
          <w:sz w:val="32"/>
          <w:szCs w:val="32"/>
          <w:lang w:val="en-US"/>
        </w:rPr>
        <w:t>万元，占</w:t>
      </w:r>
      <w:r>
        <w:rPr>
          <w:rFonts w:hint="eastAsia" w:ascii="仿宋_GB2312" w:hAnsi="仿宋_GB2312" w:eastAsia="仿宋_GB2312" w:cs="仿宋_GB2312"/>
          <w:color w:val="auto"/>
          <w:sz w:val="32"/>
          <w:szCs w:val="32"/>
          <w:lang w:val="en-US" w:eastAsia="zh-CN"/>
        </w:rPr>
        <w:t>75.62</w:t>
      </w:r>
      <w:r>
        <w:rPr>
          <w:rFonts w:hint="eastAsia" w:ascii="仿宋_GB2312" w:hAnsi="仿宋_GB2312" w:eastAsia="仿宋_GB2312" w:cs="仿宋_GB2312"/>
          <w:color w:val="auto"/>
          <w:sz w:val="32"/>
          <w:szCs w:val="32"/>
          <w:lang w:val="en-US"/>
        </w:rPr>
        <w:t>%；住房保障支出</w:t>
      </w:r>
      <w:r>
        <w:rPr>
          <w:rFonts w:hint="eastAsia" w:ascii="仿宋_GB2312" w:hAnsi="仿宋_GB2312" w:eastAsia="仿宋_GB2312" w:cs="仿宋_GB2312"/>
          <w:color w:val="auto"/>
          <w:sz w:val="32"/>
          <w:szCs w:val="32"/>
          <w:lang w:val="en-US" w:eastAsia="zh-CN"/>
        </w:rPr>
        <w:t>54.26</w:t>
      </w:r>
      <w:r>
        <w:rPr>
          <w:rFonts w:hint="eastAsia" w:ascii="仿宋_GB2312" w:hAnsi="仿宋_GB2312" w:eastAsia="仿宋_GB2312" w:cs="仿宋_GB2312"/>
          <w:color w:val="auto"/>
          <w:sz w:val="32"/>
          <w:szCs w:val="32"/>
          <w:lang w:val="en-US"/>
        </w:rPr>
        <w:t>万元，占</w:t>
      </w:r>
      <w:r>
        <w:rPr>
          <w:rFonts w:hint="eastAsia" w:ascii="仿宋_GB2312" w:hAnsi="仿宋_GB2312" w:eastAsia="仿宋_GB2312" w:cs="仿宋_GB2312"/>
          <w:color w:val="auto"/>
          <w:sz w:val="32"/>
          <w:szCs w:val="32"/>
          <w:lang w:val="en-US" w:eastAsia="zh-CN"/>
        </w:rPr>
        <w:t>8.66</w:t>
      </w:r>
      <w:r>
        <w:rPr>
          <w:rFonts w:hint="eastAsia" w:ascii="仿宋_GB2312" w:hAnsi="仿宋_GB2312" w:eastAsia="仿宋_GB2312" w:cs="仿宋_GB2312"/>
          <w:color w:val="auto"/>
          <w:sz w:val="32"/>
          <w:szCs w:val="32"/>
          <w:lang w:val="en-US"/>
        </w:rPr>
        <w:t>%。</w:t>
      </w:r>
    </w:p>
    <w:p w14:paraId="519A0FF5">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18" w:name="_Toc27551"/>
      <w:r>
        <w:rPr>
          <w:rFonts w:hint="eastAsia" w:ascii="楷体_GB2312" w:hAnsi="楷体_GB2312" w:eastAsia="楷体_GB2312" w:cs="楷体_GB2312"/>
          <w:b/>
          <w:bCs/>
          <w:color w:val="auto"/>
          <w:sz w:val="32"/>
          <w:szCs w:val="32"/>
          <w:lang w:val="en-US"/>
        </w:rPr>
        <w:t>（三）一般公共预算当年拨款具体使用情况</w:t>
      </w:r>
      <w:bookmarkEnd w:id="18"/>
    </w:p>
    <w:p w14:paraId="56E8145D">
      <w:pPr>
        <w:rPr>
          <w:rFonts w:hint="eastAsia" w:ascii="仿宋_GB2312" w:hAnsi="仿宋_GB2312" w:eastAsia="仿宋_GB2312" w:cs="仿宋_GB2312"/>
          <w:sz w:val="30"/>
          <w:szCs w:val="30"/>
          <w:lang w:eastAsia="zh-CN"/>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sz w:val="30"/>
          <w:szCs w:val="30"/>
        </w:rPr>
        <w:t xml:space="preserve">  1.社会保障和就业（类）其他社会保障和就业（款）其他社会保障和就业支出（项）</w:t>
      </w:r>
      <w:r>
        <w:rPr>
          <w:rFonts w:hint="eastAsia" w:ascii="仿宋_GB2312" w:hAnsi="仿宋_GB2312" w:eastAsia="仿宋_GB2312" w:cs="仿宋_GB2312"/>
          <w:sz w:val="30"/>
          <w:szCs w:val="30"/>
          <w:lang w:eastAsia="zh-CN"/>
        </w:rPr>
        <w:t>2026</w:t>
      </w:r>
      <w:r>
        <w:rPr>
          <w:rFonts w:hint="eastAsia" w:ascii="仿宋_GB2312" w:hAnsi="仿宋_GB2312" w:eastAsia="仿宋_GB2312" w:cs="仿宋_GB2312"/>
          <w:sz w:val="30"/>
          <w:szCs w:val="30"/>
        </w:rPr>
        <w:t>年预算数为</w:t>
      </w:r>
      <w:r>
        <w:rPr>
          <w:rFonts w:hint="eastAsia" w:ascii="仿宋_GB2312" w:hAnsi="仿宋_GB2312" w:eastAsia="仿宋_GB2312" w:cs="仿宋_GB2312"/>
          <w:sz w:val="30"/>
          <w:szCs w:val="30"/>
          <w:lang w:val="en-US" w:eastAsia="zh-CN"/>
        </w:rPr>
        <w:t>98.52</w:t>
      </w:r>
      <w:r>
        <w:rPr>
          <w:rFonts w:hint="eastAsia" w:ascii="仿宋_GB2312" w:hAnsi="仿宋_GB2312" w:eastAsia="仿宋_GB2312" w:cs="仿宋_GB2312"/>
          <w:sz w:val="30"/>
          <w:szCs w:val="30"/>
        </w:rPr>
        <w:t>万元，主要用于：职工缴纳养老保险及职业年金　</w:t>
      </w:r>
      <w:r>
        <w:rPr>
          <w:rFonts w:hint="eastAsia" w:ascii="仿宋_GB2312" w:hAnsi="仿宋_GB2312" w:eastAsia="仿宋_GB2312" w:cs="仿宋_GB2312"/>
          <w:sz w:val="30"/>
          <w:szCs w:val="30"/>
          <w:lang w:eastAsia="zh-CN"/>
        </w:rPr>
        <w:t>。</w:t>
      </w:r>
    </w:p>
    <w:p w14:paraId="6407DF61">
      <w:pPr>
        <w:ind w:firstLine="60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2.妇幼保健机构支出：</w:t>
      </w:r>
      <w:r>
        <w:rPr>
          <w:rFonts w:hint="eastAsia" w:ascii="仿宋_GB2312" w:hAnsi="仿宋_GB2312" w:eastAsia="仿宋_GB2312" w:cs="仿宋_GB2312"/>
          <w:color w:val="auto"/>
          <w:sz w:val="30"/>
          <w:szCs w:val="30"/>
          <w:lang w:eastAsia="zh-CN"/>
        </w:rPr>
        <w:t>2026</w:t>
      </w:r>
      <w:r>
        <w:rPr>
          <w:rFonts w:hint="eastAsia" w:ascii="仿宋_GB2312" w:hAnsi="仿宋_GB2312" w:eastAsia="仿宋_GB2312" w:cs="仿宋_GB2312"/>
          <w:color w:val="auto"/>
          <w:sz w:val="30"/>
          <w:szCs w:val="30"/>
        </w:rPr>
        <w:t>年预算数为</w:t>
      </w:r>
      <w:r>
        <w:rPr>
          <w:rFonts w:hint="eastAsia" w:ascii="仿宋_GB2312" w:hAnsi="仿宋_GB2312" w:eastAsia="仿宋_GB2312" w:cs="仿宋_GB2312"/>
          <w:color w:val="auto"/>
          <w:sz w:val="30"/>
          <w:szCs w:val="30"/>
          <w:lang w:val="en-US" w:eastAsia="zh-CN"/>
        </w:rPr>
        <w:t>433.01</w:t>
      </w:r>
      <w:r>
        <w:rPr>
          <w:rFonts w:hint="eastAsia" w:ascii="仿宋_GB2312" w:hAnsi="仿宋_GB2312" w:eastAsia="仿宋_GB2312" w:cs="仿宋_GB2312"/>
          <w:color w:val="auto"/>
          <w:sz w:val="30"/>
          <w:szCs w:val="30"/>
        </w:rPr>
        <w:t>万元，主要用于：部门下属事业单位机构正常运行、开展日常工作的基本支出。</w:t>
      </w:r>
    </w:p>
    <w:p w14:paraId="232CCD2C">
      <w:pPr>
        <w:ind w:firstLine="60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3.医疗卫生与计划生育（类）行政事业单位医疗（款）事业单位医疗（项）</w:t>
      </w:r>
      <w:r>
        <w:rPr>
          <w:rFonts w:hint="eastAsia" w:ascii="仿宋_GB2312" w:hAnsi="仿宋_GB2312" w:eastAsia="仿宋_GB2312" w:cs="仿宋_GB2312"/>
          <w:color w:val="auto"/>
          <w:sz w:val="30"/>
          <w:szCs w:val="30"/>
          <w:lang w:eastAsia="zh-CN"/>
        </w:rPr>
        <w:t>2026</w:t>
      </w:r>
      <w:r>
        <w:rPr>
          <w:rFonts w:hint="eastAsia" w:ascii="仿宋_GB2312" w:hAnsi="仿宋_GB2312" w:eastAsia="仿宋_GB2312" w:cs="仿宋_GB2312"/>
          <w:color w:val="auto"/>
          <w:sz w:val="30"/>
          <w:szCs w:val="30"/>
        </w:rPr>
        <w:t>年预算数为</w:t>
      </w:r>
      <w:r>
        <w:rPr>
          <w:rFonts w:hint="eastAsia" w:ascii="仿宋_GB2312" w:hAnsi="仿宋_GB2312" w:eastAsia="仿宋_GB2312" w:cs="仿宋_GB2312"/>
          <w:color w:val="auto"/>
          <w:sz w:val="30"/>
          <w:szCs w:val="30"/>
          <w:lang w:val="en-US" w:eastAsia="zh-CN"/>
        </w:rPr>
        <w:t>28.47</w:t>
      </w:r>
      <w:r>
        <w:rPr>
          <w:rFonts w:hint="eastAsia" w:ascii="仿宋_GB2312" w:hAnsi="仿宋_GB2312" w:eastAsia="仿宋_GB2312" w:cs="仿宋_GB2312"/>
          <w:color w:val="auto"/>
          <w:sz w:val="30"/>
          <w:szCs w:val="30"/>
        </w:rPr>
        <w:t>万元，主要用于：部门事业单位基本医疗保险缴费支出。</w:t>
      </w:r>
    </w:p>
    <w:p w14:paraId="23AE576A">
      <w:p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　　4.医疗卫生与计划生育（类）行政事业单位医疗（款）公务员医疗补助（项）</w:t>
      </w:r>
      <w:r>
        <w:rPr>
          <w:rFonts w:hint="eastAsia" w:ascii="仿宋_GB2312" w:hAnsi="仿宋_GB2312" w:eastAsia="仿宋_GB2312" w:cs="仿宋_GB2312"/>
          <w:color w:val="auto"/>
          <w:sz w:val="30"/>
          <w:szCs w:val="30"/>
          <w:lang w:eastAsia="zh-CN"/>
        </w:rPr>
        <w:t>2026</w:t>
      </w:r>
      <w:r>
        <w:rPr>
          <w:rFonts w:hint="eastAsia" w:ascii="仿宋_GB2312" w:hAnsi="仿宋_GB2312" w:eastAsia="仿宋_GB2312" w:cs="仿宋_GB2312"/>
          <w:color w:val="auto"/>
          <w:sz w:val="30"/>
          <w:szCs w:val="30"/>
        </w:rPr>
        <w:t>年预算数为</w:t>
      </w:r>
      <w:r>
        <w:rPr>
          <w:rFonts w:hint="eastAsia" w:ascii="仿宋_GB2312" w:hAnsi="仿宋_GB2312" w:eastAsia="仿宋_GB2312" w:cs="仿宋_GB2312"/>
          <w:color w:val="auto"/>
          <w:sz w:val="30"/>
          <w:szCs w:val="30"/>
          <w:lang w:val="en-US" w:eastAsia="zh-CN"/>
        </w:rPr>
        <w:t>10.39</w:t>
      </w:r>
      <w:r>
        <w:rPr>
          <w:rFonts w:hint="eastAsia" w:ascii="仿宋_GB2312" w:hAnsi="仿宋_GB2312" w:eastAsia="仿宋_GB2312" w:cs="仿宋_GB2312"/>
          <w:color w:val="auto"/>
          <w:sz w:val="30"/>
          <w:szCs w:val="30"/>
        </w:rPr>
        <w:t>万元，主要用于：事业单位集中缴纳公务员医疗补助支出。</w:t>
      </w:r>
    </w:p>
    <w:p w14:paraId="739B5EE7">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0"/>
          <w:szCs w:val="30"/>
        </w:rPr>
        <w:t>　　5.住房保障（类）住房改革支出（款）住房公积金（项）</w:t>
      </w:r>
      <w:r>
        <w:rPr>
          <w:rFonts w:hint="eastAsia" w:ascii="仿宋_GB2312" w:hAnsi="仿宋_GB2312" w:eastAsia="仿宋_GB2312" w:cs="仿宋_GB2312"/>
          <w:color w:val="auto"/>
          <w:sz w:val="30"/>
          <w:szCs w:val="30"/>
          <w:lang w:eastAsia="zh-CN"/>
        </w:rPr>
        <w:t>2026</w:t>
      </w:r>
      <w:r>
        <w:rPr>
          <w:rFonts w:hint="eastAsia" w:ascii="仿宋_GB2312" w:hAnsi="仿宋_GB2312" w:eastAsia="仿宋_GB2312" w:cs="仿宋_GB2312"/>
          <w:color w:val="auto"/>
          <w:sz w:val="30"/>
          <w:szCs w:val="30"/>
        </w:rPr>
        <w:t>年预算数为</w:t>
      </w:r>
      <w:r>
        <w:rPr>
          <w:rFonts w:hint="eastAsia" w:ascii="仿宋_GB2312" w:hAnsi="仿宋_GB2312" w:eastAsia="仿宋_GB2312" w:cs="仿宋_GB2312"/>
          <w:color w:val="auto"/>
          <w:sz w:val="30"/>
          <w:szCs w:val="30"/>
          <w:lang w:val="en-US" w:eastAsia="zh-CN"/>
        </w:rPr>
        <w:t>50.69</w:t>
      </w:r>
      <w:r>
        <w:rPr>
          <w:rFonts w:hint="eastAsia" w:ascii="仿宋_GB2312" w:hAnsi="仿宋_GB2312" w:eastAsia="仿宋_GB2312" w:cs="仿宋_GB2312"/>
          <w:color w:val="auto"/>
          <w:sz w:val="30"/>
          <w:szCs w:val="30"/>
        </w:rPr>
        <w:t>万元，主要用于：部门按人力资源和社会保障部、财政部规定的基本工资和津贴补贴以及规定比例为职工缴纳的住房公积金支出。</w:t>
      </w:r>
    </w:p>
    <w:p w14:paraId="1C5D6F4A">
      <w:pPr>
        <w:outlineLvl w:val="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19" w:name="_Toc28253"/>
      <w:r>
        <w:rPr>
          <w:rFonts w:hint="eastAsia" w:ascii="黑体" w:hAnsi="黑体" w:eastAsia="黑体" w:cs="黑体"/>
          <w:color w:val="auto"/>
          <w:sz w:val="32"/>
          <w:szCs w:val="32"/>
          <w:lang w:val="en-US"/>
        </w:rPr>
        <w:t>六、一般公共预算基本支出情况说明</w:t>
      </w:r>
      <w:bookmarkEnd w:id="19"/>
    </w:p>
    <w:p w14:paraId="6C60CB38">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金川县妇幼保健院2026</w:t>
      </w:r>
      <w:r>
        <w:rPr>
          <w:rFonts w:hint="eastAsia" w:ascii="仿宋_GB2312" w:hAnsi="仿宋_GB2312" w:eastAsia="仿宋_GB2312" w:cs="仿宋_GB2312"/>
          <w:color w:val="auto"/>
          <w:sz w:val="32"/>
          <w:szCs w:val="32"/>
          <w:lang w:val="en-US"/>
        </w:rPr>
        <w:t>年一般公共预算基本支出</w:t>
      </w:r>
      <w:r>
        <w:rPr>
          <w:rFonts w:hint="eastAsia" w:ascii="仿宋_GB2312" w:hAnsi="仿宋_GB2312" w:eastAsia="仿宋_GB2312" w:cs="仿宋_GB2312"/>
          <w:color w:val="auto"/>
          <w:sz w:val="32"/>
          <w:szCs w:val="32"/>
          <w:lang w:val="en-US" w:eastAsia="zh-CN"/>
        </w:rPr>
        <w:t>626.66</w:t>
      </w:r>
      <w:r>
        <w:rPr>
          <w:rFonts w:hint="eastAsia" w:ascii="仿宋_GB2312" w:hAnsi="仿宋_GB2312" w:eastAsia="仿宋_GB2312" w:cs="仿宋_GB2312"/>
          <w:color w:val="auto"/>
          <w:sz w:val="32"/>
          <w:szCs w:val="32"/>
          <w:lang w:val="en-US"/>
        </w:rPr>
        <w:t>万元，其中：</w:t>
      </w:r>
    </w:p>
    <w:p w14:paraId="3AAEA8F5">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人员经费</w:t>
      </w:r>
      <w:r>
        <w:rPr>
          <w:rFonts w:hint="eastAsia" w:ascii="仿宋_GB2312" w:hAnsi="仿宋_GB2312" w:eastAsia="仿宋_GB2312" w:cs="仿宋_GB2312"/>
          <w:color w:val="auto"/>
          <w:sz w:val="32"/>
          <w:szCs w:val="32"/>
          <w:lang w:val="en-US" w:eastAsia="zh-CN"/>
        </w:rPr>
        <w:t>611.22</w:t>
      </w:r>
      <w:r>
        <w:rPr>
          <w:rFonts w:hint="eastAsia" w:ascii="仿宋_GB2312" w:hAnsi="仿宋_GB2312" w:eastAsia="仿宋_GB2312" w:cs="仿宋_GB2312"/>
          <w:color w:val="auto"/>
          <w:sz w:val="32"/>
          <w:szCs w:val="32"/>
          <w:lang w:val="en-US"/>
        </w:rPr>
        <w:t>万元，主要包括：基本工资、津贴补贴、奖金、社会保险缴费、绩效工资、机关事业单位基本养老保险缴费、职业年金缴费、其他工资福利支出、离休费、住房公积金、其他对个人和家庭的补助支出。</w:t>
      </w:r>
    </w:p>
    <w:p w14:paraId="7B2FC609">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公用经费</w:t>
      </w:r>
      <w:r>
        <w:rPr>
          <w:rFonts w:hint="eastAsia" w:ascii="仿宋_GB2312" w:hAnsi="仿宋_GB2312" w:eastAsia="仿宋_GB2312" w:cs="仿宋_GB2312"/>
          <w:color w:val="auto"/>
          <w:sz w:val="32"/>
          <w:szCs w:val="32"/>
          <w:lang w:val="en-US" w:eastAsia="zh-CN"/>
        </w:rPr>
        <w:t>15.44</w:t>
      </w:r>
      <w:r>
        <w:rPr>
          <w:rFonts w:hint="eastAsia" w:ascii="仿宋_GB2312" w:hAnsi="仿宋_GB2312" w:eastAsia="仿宋_GB2312" w:cs="仿宋_GB2312"/>
          <w:color w:val="auto"/>
          <w:sz w:val="32"/>
          <w:szCs w:val="32"/>
          <w:lang w:val="en-US"/>
        </w:rPr>
        <w:t>万元，主要包括：办公费、印刷费、手续费、水费、电费、邮电费、差旅费、维修（护）费、会议费、培训费、劳务费、工会经费、福利费、其他交通费、其他商品和服务支出。</w:t>
      </w:r>
    </w:p>
    <w:p w14:paraId="654BD192">
      <w:pPr>
        <w:outlineLvl w:val="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黑体" w:hAnsi="黑体" w:eastAsia="黑体" w:cs="黑体"/>
          <w:color w:val="auto"/>
          <w:sz w:val="32"/>
          <w:szCs w:val="32"/>
          <w:lang w:val="en-US"/>
        </w:rPr>
        <w:t>　</w:t>
      </w:r>
      <w:bookmarkStart w:id="20" w:name="_Toc22941"/>
      <w:r>
        <w:rPr>
          <w:rFonts w:hint="eastAsia" w:ascii="黑体" w:hAnsi="黑体" w:eastAsia="黑体" w:cs="黑体"/>
          <w:color w:val="auto"/>
          <w:sz w:val="32"/>
          <w:szCs w:val="32"/>
          <w:lang w:val="en-US"/>
        </w:rPr>
        <w:t>七、“三公”经费财政拨款预算安排情况说明</w:t>
      </w:r>
      <w:bookmarkEnd w:id="20"/>
    </w:p>
    <w:p w14:paraId="18EDD897">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金川县妇幼保健院单位2026</w:t>
      </w:r>
      <w:r>
        <w:rPr>
          <w:rFonts w:hint="eastAsia" w:ascii="仿宋_GB2312" w:hAnsi="仿宋_GB2312" w:eastAsia="仿宋_GB2312" w:cs="仿宋_GB2312"/>
          <w:color w:val="auto"/>
          <w:sz w:val="32"/>
          <w:szCs w:val="32"/>
          <w:lang w:val="en-US"/>
        </w:rPr>
        <w:t>年“三公”经费财政拨款预算数</w:t>
      </w:r>
      <w:r>
        <w:rPr>
          <w:rFonts w:hint="eastAsia" w:ascii="仿宋_GB2312" w:hAnsi="仿宋_GB2312" w:eastAsia="仿宋_GB2312" w:cs="仿宋_GB2312"/>
          <w:color w:val="auto"/>
          <w:sz w:val="32"/>
          <w:szCs w:val="32"/>
          <w:lang w:val="en-US" w:eastAsia="zh-CN"/>
        </w:rPr>
        <w:t>0.5</w:t>
      </w:r>
      <w:r>
        <w:rPr>
          <w:rFonts w:hint="eastAsia" w:ascii="仿宋_GB2312" w:hAnsi="仿宋_GB2312" w:eastAsia="仿宋_GB2312" w:cs="仿宋_GB2312"/>
          <w:color w:val="auto"/>
          <w:sz w:val="32"/>
          <w:szCs w:val="32"/>
          <w:lang w:val="en-US"/>
        </w:rPr>
        <w:t>万元，其中：因公出国（境）经费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万元，公务接待费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万元，公务用车购置及运行维护费</w:t>
      </w:r>
      <w:r>
        <w:rPr>
          <w:rFonts w:hint="eastAsia" w:ascii="仿宋_GB2312" w:hAnsi="仿宋_GB2312" w:eastAsia="仿宋_GB2312" w:cs="仿宋_GB2312"/>
          <w:color w:val="auto"/>
          <w:sz w:val="32"/>
          <w:szCs w:val="32"/>
          <w:lang w:val="en-US" w:eastAsia="zh-CN"/>
        </w:rPr>
        <w:t>0.5</w:t>
      </w:r>
      <w:r>
        <w:rPr>
          <w:rFonts w:hint="eastAsia" w:ascii="仿宋_GB2312" w:hAnsi="仿宋_GB2312" w:eastAsia="仿宋_GB2312" w:cs="仿宋_GB2312"/>
          <w:color w:val="auto"/>
          <w:sz w:val="32"/>
          <w:szCs w:val="32"/>
          <w:lang w:val="en-US"/>
        </w:rPr>
        <w:t>万元。</w:t>
      </w:r>
    </w:p>
    <w:p w14:paraId="5ADFF55A">
      <w:pPr>
        <w:spacing w:line="560" w:lineRule="exact"/>
        <w:ind w:left="960" w:leftChars="0" w:hanging="960" w:hangingChars="300"/>
        <w:jc w:val="left"/>
        <w:rPr>
          <w:rFonts w:eastAsia="方正楷体_GBK"/>
          <w:b/>
          <w:bCs/>
          <w:color w:val="auto"/>
          <w:sz w:val="32"/>
          <w:szCs w:val="32"/>
          <w:lang w:val="en-US" w:eastAsia="en-US"/>
        </w:rPr>
      </w:pPr>
      <w:r>
        <w:rPr>
          <w:rFonts w:hint="eastAsia" w:ascii="仿宋_GB2312" w:hAnsi="仿宋_GB2312" w:eastAsia="仿宋_GB2312" w:cs="仿宋_GB2312"/>
          <w:color w:val="auto"/>
          <w:sz w:val="32"/>
          <w:szCs w:val="32"/>
          <w:lang w:val="en-US"/>
        </w:rPr>
        <w:t>　　</w:t>
      </w:r>
      <w:r>
        <w:rPr>
          <w:rFonts w:hint="default" w:ascii="楷体_GB2312" w:hAnsi="楷体_GB2312" w:eastAsia="楷体_GB2312" w:cs="楷体_GB2312"/>
          <w:b/>
          <w:bCs/>
          <w:color w:val="auto"/>
          <w:sz w:val="32"/>
          <w:szCs w:val="32"/>
          <w:lang w:val="en-US" w:eastAsia="en-US"/>
        </w:rPr>
        <w:t>（一）因公出国（境）经费</w:t>
      </w:r>
      <w:r>
        <w:rPr>
          <w:rFonts w:hint="eastAsia" w:ascii="楷体_GB2312" w:hAnsi="楷体_GB2312" w:eastAsia="楷体_GB2312" w:cs="楷体_GB2312"/>
          <w:b/>
          <w:bCs/>
          <w:color w:val="auto"/>
          <w:sz w:val="32"/>
          <w:szCs w:val="32"/>
          <w:lang w:val="en-US" w:eastAsia="en-US"/>
        </w:rPr>
        <w:t>与</w:t>
      </w:r>
      <w:r>
        <w:rPr>
          <w:rFonts w:hint="eastAsia" w:ascii="楷体_GB2312" w:hAnsi="楷体_GB2312" w:eastAsia="楷体_GB2312" w:cs="楷体_GB2312"/>
          <w:b/>
          <w:bCs/>
          <w:color w:val="auto"/>
          <w:sz w:val="32"/>
          <w:szCs w:val="32"/>
          <w:lang w:val="en-US" w:eastAsia="zh-CN"/>
        </w:rPr>
        <w:t>2025</w:t>
      </w:r>
      <w:r>
        <w:rPr>
          <w:rFonts w:hint="default" w:ascii="楷体_GB2312" w:hAnsi="楷体_GB2312" w:eastAsia="楷体_GB2312" w:cs="楷体_GB2312"/>
          <w:b/>
          <w:bCs/>
          <w:color w:val="auto"/>
          <w:sz w:val="32"/>
          <w:szCs w:val="32"/>
          <w:lang w:val="en-US" w:eastAsia="en-US"/>
        </w:rPr>
        <w:t>年预算</w:t>
      </w:r>
      <w:r>
        <w:rPr>
          <w:rFonts w:hint="eastAsia" w:ascii="楷体_GB2312" w:hAnsi="楷体_GB2312" w:eastAsia="楷体_GB2312" w:cs="楷体_GB2312"/>
          <w:b/>
          <w:bCs/>
          <w:color w:val="auto"/>
          <w:sz w:val="32"/>
          <w:szCs w:val="32"/>
          <w:lang w:val="en-US" w:eastAsia="en-US"/>
        </w:rPr>
        <w:t>持平。</w:t>
      </w:r>
    </w:p>
    <w:p w14:paraId="14FF40DC">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en-US"/>
        </w:rPr>
        <w:t>无</w:t>
      </w:r>
      <w:r>
        <w:rPr>
          <w:rFonts w:hint="eastAsia" w:ascii="仿宋_GB2312" w:hAnsi="仿宋_GB2312" w:eastAsia="仿宋_GB2312" w:cs="仿宋_GB2312"/>
          <w:color w:val="auto"/>
          <w:sz w:val="32"/>
          <w:szCs w:val="32"/>
          <w:lang w:val="en-US" w:eastAsia="zh-CN"/>
        </w:rPr>
        <w:t>。</w:t>
      </w:r>
    </w:p>
    <w:p w14:paraId="09AA1ADF">
      <w:pPr>
        <w:numPr>
          <w:ilvl w:val="0"/>
          <w:numId w:val="0"/>
        </w:numPr>
        <w:ind w:left="640" w:leftChars="0"/>
        <w:rPr>
          <w:rFonts w:hint="eastAsia" w:ascii="仿宋_GB2312" w:hAnsi="仿宋_GB2312" w:eastAsia="仿宋_GB2312" w:cs="仿宋_GB2312"/>
          <w:color w:val="auto"/>
          <w:sz w:val="32"/>
          <w:szCs w:val="32"/>
          <w:lang w:val="en-US"/>
        </w:rPr>
      </w:pPr>
      <w:r>
        <w:rPr>
          <w:rFonts w:hint="eastAsia" w:ascii="楷体_GB2312" w:hAnsi="楷体_GB2312" w:eastAsia="楷体_GB2312" w:cs="楷体_GB2312"/>
          <w:b/>
          <w:bCs/>
          <w:color w:val="auto"/>
          <w:sz w:val="32"/>
          <w:szCs w:val="32"/>
          <w:lang w:val="en-US" w:eastAsia="zh-CN"/>
        </w:rPr>
        <w:t>（二）</w:t>
      </w:r>
      <w:r>
        <w:rPr>
          <w:rFonts w:hint="eastAsia" w:ascii="楷体_GB2312" w:hAnsi="楷体_GB2312" w:eastAsia="楷体_GB2312" w:cs="楷体_GB2312"/>
          <w:b/>
          <w:bCs/>
          <w:color w:val="auto"/>
          <w:sz w:val="32"/>
          <w:szCs w:val="32"/>
          <w:lang w:val="en-US"/>
        </w:rPr>
        <w:t>公务接待费与</w:t>
      </w:r>
      <w:r>
        <w:rPr>
          <w:rFonts w:hint="eastAsia" w:ascii="楷体_GB2312" w:hAnsi="楷体_GB2312" w:eastAsia="楷体_GB2312" w:cs="楷体_GB2312"/>
          <w:b/>
          <w:bCs/>
          <w:color w:val="auto"/>
          <w:sz w:val="32"/>
          <w:szCs w:val="32"/>
          <w:lang w:val="en-US" w:eastAsia="zh-CN"/>
        </w:rPr>
        <w:t>2025</w:t>
      </w:r>
      <w:r>
        <w:rPr>
          <w:rFonts w:hint="eastAsia" w:ascii="楷体_GB2312" w:hAnsi="楷体_GB2312" w:eastAsia="楷体_GB2312" w:cs="楷体_GB2312"/>
          <w:b/>
          <w:bCs/>
          <w:color w:val="auto"/>
          <w:sz w:val="32"/>
          <w:szCs w:val="32"/>
          <w:lang w:val="en-US"/>
        </w:rPr>
        <w:t>年预算持平。</w:t>
      </w:r>
    </w:p>
    <w:p w14:paraId="64631862">
      <w:pPr>
        <w:numPr>
          <w:ilvl w:val="0"/>
          <w:numId w:val="0"/>
        </w:numPr>
        <w:ind w:left="640" w:leftChars="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w:t>
      </w:r>
    </w:p>
    <w:p w14:paraId="0E69F249">
      <w:pPr>
        <w:numPr>
          <w:ilvl w:val="0"/>
          <w:numId w:val="0"/>
        </w:numPr>
        <w:ind w:left="640" w:leftChars="0"/>
        <w:rPr>
          <w:rFonts w:hint="default" w:ascii="仿宋_GB2312" w:hAnsi="仿宋_GB2312" w:eastAsia="仿宋_GB2312" w:cs="仿宋_GB2312"/>
          <w:color w:val="auto"/>
          <w:sz w:val="32"/>
          <w:szCs w:val="32"/>
          <w:lang w:val="en-US" w:eastAsia="zh-CN"/>
        </w:rPr>
      </w:pPr>
      <w:r>
        <w:rPr>
          <w:rFonts w:hint="eastAsia" w:ascii="楷体_GB2312" w:hAnsi="楷体_GB2312" w:eastAsia="楷体_GB2312" w:cs="楷体_GB2312"/>
          <w:b/>
          <w:bCs/>
          <w:color w:val="auto"/>
          <w:sz w:val="32"/>
          <w:szCs w:val="32"/>
          <w:lang w:val="en-US" w:eastAsia="zh-CN"/>
        </w:rPr>
        <w:t>（三）</w:t>
      </w:r>
      <w:r>
        <w:rPr>
          <w:rFonts w:hint="eastAsia" w:ascii="楷体_GB2312" w:hAnsi="楷体_GB2312" w:eastAsia="楷体_GB2312" w:cs="楷体_GB2312"/>
          <w:b/>
          <w:bCs/>
          <w:color w:val="auto"/>
          <w:sz w:val="32"/>
          <w:szCs w:val="32"/>
          <w:lang w:val="en-US"/>
        </w:rPr>
        <w:t>公务用车购置及运行维护费较</w:t>
      </w:r>
      <w:r>
        <w:rPr>
          <w:rFonts w:hint="eastAsia" w:ascii="楷体_GB2312" w:hAnsi="楷体_GB2312" w:eastAsia="楷体_GB2312" w:cs="楷体_GB2312"/>
          <w:b/>
          <w:bCs/>
          <w:color w:val="auto"/>
          <w:sz w:val="32"/>
          <w:szCs w:val="32"/>
          <w:lang w:val="en-US" w:eastAsia="zh-CN"/>
        </w:rPr>
        <w:t>2025</w:t>
      </w:r>
      <w:r>
        <w:rPr>
          <w:rFonts w:hint="eastAsia" w:ascii="楷体_GB2312" w:hAnsi="楷体_GB2312" w:eastAsia="楷体_GB2312" w:cs="楷体_GB2312"/>
          <w:b/>
          <w:bCs/>
          <w:color w:val="auto"/>
          <w:sz w:val="32"/>
          <w:szCs w:val="32"/>
          <w:lang w:val="en-US"/>
        </w:rPr>
        <w:t>年预算增长</w:t>
      </w:r>
      <w:r>
        <w:rPr>
          <w:rFonts w:hint="eastAsia" w:ascii="楷体_GB2312" w:hAnsi="楷体_GB2312" w:eastAsia="楷体_GB2312" w:cs="楷体_GB2312"/>
          <w:b/>
          <w:bCs/>
          <w:color w:val="auto"/>
          <w:sz w:val="32"/>
          <w:szCs w:val="32"/>
          <w:lang w:val="en-US" w:eastAsia="zh-CN"/>
        </w:rPr>
        <w:t>0</w:t>
      </w:r>
      <w:r>
        <w:rPr>
          <w:rFonts w:hint="eastAsia" w:ascii="楷体_GB2312" w:hAnsi="楷体_GB2312" w:eastAsia="楷体_GB2312" w:cs="楷体_GB2312"/>
          <w:b/>
          <w:bCs/>
          <w:color w:val="auto"/>
          <w:sz w:val="32"/>
          <w:szCs w:val="32"/>
          <w:lang w:val="en-US"/>
        </w:rPr>
        <w:t>%。</w:t>
      </w:r>
    </w:p>
    <w:p w14:paraId="746F4C91">
      <w:pPr>
        <w:numPr>
          <w:ilvl w:val="0"/>
          <w:numId w:val="0"/>
        </w:numPr>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rPr>
        <w:t>　　单位现有公务用车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rPr>
        <w:t>辆，其中：轿车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辆、越野车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辆、</w:t>
      </w:r>
      <w:r>
        <w:rPr>
          <w:rFonts w:hint="eastAsia" w:ascii="仿宋_GB2312" w:hAnsi="仿宋_GB2312" w:eastAsia="仿宋_GB2312" w:cs="仿宋_GB2312"/>
          <w:color w:val="auto"/>
          <w:sz w:val="32"/>
          <w:szCs w:val="32"/>
          <w:lang w:val="en-US" w:eastAsia="zh-CN"/>
        </w:rPr>
        <w:t>应急用车2辆</w:t>
      </w:r>
    </w:p>
    <w:p w14:paraId="0E83BC3C">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lang w:val="en-US"/>
        </w:rPr>
        <w:t>年未安排公务用车购置费。</w:t>
      </w:r>
    </w:p>
    <w:p w14:paraId="2450CE79">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lang w:val="en-US"/>
        </w:rPr>
        <w:t>年安排公务用车运行维护费</w:t>
      </w:r>
      <w:r>
        <w:rPr>
          <w:rFonts w:hint="eastAsia" w:ascii="仿宋_GB2312" w:hAnsi="仿宋_GB2312" w:eastAsia="仿宋_GB2312" w:cs="仿宋_GB2312"/>
          <w:color w:val="auto"/>
          <w:sz w:val="32"/>
          <w:szCs w:val="32"/>
          <w:lang w:val="en-US" w:eastAsia="zh-CN"/>
        </w:rPr>
        <w:t>0.5</w:t>
      </w:r>
      <w:r>
        <w:rPr>
          <w:rFonts w:hint="eastAsia" w:ascii="仿宋_GB2312" w:hAnsi="仿宋_GB2312" w:eastAsia="仿宋_GB2312" w:cs="仿宋_GB2312"/>
          <w:color w:val="auto"/>
          <w:sz w:val="32"/>
          <w:szCs w:val="32"/>
          <w:lang w:val="en-US"/>
        </w:rPr>
        <w:t>万元，用于</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rPr>
        <w:t>辆公务用车公务用车燃油、过路（桥）、维修、保险等方面支出。</w:t>
      </w:r>
    </w:p>
    <w:p w14:paraId="5C1EEAA5">
      <w:pPr>
        <w:numPr>
          <w:ilvl w:val="0"/>
          <w:numId w:val="1"/>
        </w:numPr>
        <w:ind w:left="640" w:leftChars="0" w:firstLine="0" w:firstLineChars="0"/>
        <w:outlineLvl w:val="0"/>
        <w:rPr>
          <w:rFonts w:hint="eastAsia" w:ascii="黑体" w:hAnsi="黑体" w:eastAsia="黑体" w:cs="黑体"/>
          <w:color w:val="auto"/>
          <w:sz w:val="32"/>
          <w:szCs w:val="32"/>
          <w:lang w:val="en-US"/>
        </w:rPr>
      </w:pPr>
      <w:bookmarkStart w:id="21" w:name="_Toc16929"/>
      <w:r>
        <w:rPr>
          <w:rFonts w:hint="eastAsia" w:ascii="黑体" w:hAnsi="黑体" w:eastAsia="黑体" w:cs="黑体"/>
          <w:color w:val="auto"/>
          <w:sz w:val="32"/>
          <w:szCs w:val="32"/>
          <w:lang w:val="en-US"/>
        </w:rPr>
        <w:t>政府性基金预算支出情况说明</w:t>
      </w:r>
      <w:bookmarkEnd w:id="21"/>
    </w:p>
    <w:p w14:paraId="466B7E65">
      <w:pPr>
        <w:numPr>
          <w:ilvl w:val="0"/>
          <w:numId w:val="0"/>
        </w:num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eastAsia="zh-CN"/>
        </w:rPr>
        <w:t>金川县妇幼保健院2026</w:t>
      </w:r>
      <w:r>
        <w:rPr>
          <w:rFonts w:hint="eastAsia" w:ascii="仿宋_GB2312" w:hAnsi="仿宋_GB2312" w:eastAsia="仿宋_GB2312" w:cs="仿宋_GB2312"/>
          <w:color w:val="auto"/>
          <w:sz w:val="32"/>
          <w:szCs w:val="32"/>
          <w:lang w:val="en-US"/>
        </w:rPr>
        <w:t>年没有使用政府性基金预算拨款安排的支出。</w:t>
      </w:r>
    </w:p>
    <w:p w14:paraId="384816B7">
      <w:pPr>
        <w:ind w:firstLine="640" w:firstLineChars="200"/>
        <w:outlineLvl w:val="0"/>
        <w:rPr>
          <w:rFonts w:hint="eastAsia" w:ascii="黑体" w:hAnsi="黑体" w:eastAsia="黑体" w:cs="黑体"/>
          <w:color w:val="auto"/>
          <w:sz w:val="32"/>
          <w:szCs w:val="32"/>
          <w:lang w:val="en-US" w:eastAsia="en-US"/>
        </w:rPr>
      </w:pPr>
      <w:bookmarkStart w:id="22" w:name="_Toc15290"/>
      <w:r>
        <w:rPr>
          <w:rFonts w:hint="eastAsia" w:ascii="黑体" w:hAnsi="黑体" w:eastAsia="黑体" w:cs="黑体"/>
          <w:color w:val="auto"/>
          <w:sz w:val="32"/>
          <w:szCs w:val="32"/>
          <w:lang w:val="en-US" w:eastAsia="en-US"/>
        </w:rPr>
        <w:t>九、国有资本经营预算情况说明</w:t>
      </w:r>
      <w:bookmarkEnd w:id="22"/>
    </w:p>
    <w:p w14:paraId="66C59047">
      <w:pPr>
        <w:spacing w:line="560" w:lineRule="exact"/>
        <w:ind w:firstLine="644"/>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金川县妇幼保健院2026</w:t>
      </w:r>
      <w:r>
        <w:rPr>
          <w:rFonts w:hint="default" w:ascii="仿宋_GB2312" w:hAnsi="仿宋_GB2312" w:eastAsia="仿宋_GB2312" w:cs="仿宋_GB2312"/>
          <w:color w:val="auto"/>
          <w:sz w:val="32"/>
          <w:szCs w:val="32"/>
          <w:lang w:val="en-US" w:eastAsia="en-US"/>
        </w:rPr>
        <w:t>年没有使用</w:t>
      </w:r>
      <w:r>
        <w:rPr>
          <w:rFonts w:hint="eastAsia" w:ascii="仿宋_GB2312" w:hAnsi="仿宋_GB2312" w:eastAsia="仿宋_GB2312" w:cs="仿宋_GB2312"/>
          <w:color w:val="auto"/>
          <w:sz w:val="32"/>
          <w:szCs w:val="32"/>
          <w:lang w:val="en-US" w:eastAsia="en-US"/>
        </w:rPr>
        <w:t>国有资本经营预算</w:t>
      </w:r>
      <w:r>
        <w:rPr>
          <w:rFonts w:hint="default" w:ascii="仿宋_GB2312" w:hAnsi="仿宋_GB2312" w:eastAsia="仿宋_GB2312" w:cs="仿宋_GB2312"/>
          <w:color w:val="auto"/>
          <w:sz w:val="32"/>
          <w:szCs w:val="32"/>
          <w:lang w:val="en-US" w:eastAsia="en-US"/>
        </w:rPr>
        <w:t>拨款安排的支出。</w:t>
      </w:r>
    </w:p>
    <w:p w14:paraId="05ED403B">
      <w:pPr>
        <w:outlineLvl w:val="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23" w:name="_Toc24497"/>
      <w:r>
        <w:rPr>
          <w:rFonts w:hint="eastAsia" w:ascii="黑体" w:hAnsi="黑体" w:eastAsia="黑体" w:cs="黑体"/>
          <w:color w:val="auto"/>
          <w:sz w:val="32"/>
          <w:szCs w:val="32"/>
          <w:lang w:val="en-US" w:eastAsia="zh-CN"/>
        </w:rPr>
        <w:t>十、</w:t>
      </w:r>
      <w:r>
        <w:rPr>
          <w:rFonts w:hint="eastAsia" w:ascii="黑体" w:hAnsi="黑体" w:eastAsia="黑体" w:cs="黑体"/>
          <w:color w:val="auto"/>
          <w:sz w:val="32"/>
          <w:szCs w:val="32"/>
          <w:lang w:val="en-US"/>
        </w:rPr>
        <w:t>其他重要事项的情况说明</w:t>
      </w:r>
      <w:bookmarkEnd w:id="23"/>
    </w:p>
    <w:p w14:paraId="27176133">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24" w:name="_Toc758"/>
      <w:r>
        <w:rPr>
          <w:rFonts w:hint="eastAsia" w:ascii="楷体_GB2312" w:hAnsi="楷体_GB2312" w:eastAsia="楷体_GB2312" w:cs="楷体_GB2312"/>
          <w:b/>
          <w:bCs/>
          <w:color w:val="auto"/>
          <w:sz w:val="32"/>
          <w:szCs w:val="32"/>
          <w:lang w:val="en-US"/>
        </w:rPr>
        <w:t>（一）机关运行经费</w:t>
      </w:r>
      <w:bookmarkEnd w:id="24"/>
    </w:p>
    <w:p w14:paraId="7AC45E23">
      <w:pP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 xml:space="preserve">    无</w:t>
      </w:r>
    </w:p>
    <w:p w14:paraId="52DC5304">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25" w:name="_Toc26455"/>
      <w:r>
        <w:rPr>
          <w:rFonts w:hint="eastAsia" w:ascii="楷体_GB2312" w:hAnsi="楷体_GB2312" w:eastAsia="楷体_GB2312" w:cs="楷体_GB2312"/>
          <w:b/>
          <w:bCs/>
          <w:color w:val="auto"/>
          <w:sz w:val="32"/>
          <w:szCs w:val="32"/>
          <w:lang w:val="en-US"/>
        </w:rPr>
        <w:t>（二）政府采购情况</w:t>
      </w:r>
      <w:bookmarkEnd w:id="25"/>
    </w:p>
    <w:p w14:paraId="397AEA56">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lang w:val="en-US"/>
        </w:rPr>
        <w:t>年，</w:t>
      </w:r>
      <w:r>
        <w:rPr>
          <w:rFonts w:hint="eastAsia" w:ascii="仿宋_GB2312" w:hAnsi="仿宋_GB2312" w:eastAsia="仿宋_GB2312" w:cs="仿宋_GB2312"/>
          <w:color w:val="auto"/>
          <w:sz w:val="32"/>
          <w:szCs w:val="32"/>
          <w:lang w:val="en-US" w:eastAsia="zh-CN"/>
        </w:rPr>
        <w:t>金川县妇幼保健院</w:t>
      </w:r>
      <w:r>
        <w:rPr>
          <w:rFonts w:hint="eastAsia" w:ascii="仿宋_GB2312" w:hAnsi="仿宋_GB2312" w:eastAsia="仿宋_GB2312" w:cs="仿宋_GB2312"/>
          <w:color w:val="auto"/>
          <w:sz w:val="32"/>
          <w:szCs w:val="32"/>
          <w:lang w:val="en-US"/>
        </w:rPr>
        <w:t>安排政府采购预算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万元，主要用于采购办公设备、公车运行维护、信息化建设运行及维护、物业管理、专项工作委托业务等。</w:t>
      </w:r>
    </w:p>
    <w:p w14:paraId="245C7496">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26" w:name="_Toc7320"/>
      <w:r>
        <w:rPr>
          <w:rFonts w:hint="eastAsia" w:ascii="楷体_GB2312" w:hAnsi="楷体_GB2312" w:eastAsia="楷体_GB2312" w:cs="楷体_GB2312"/>
          <w:b/>
          <w:bCs/>
          <w:color w:val="auto"/>
          <w:sz w:val="32"/>
          <w:szCs w:val="32"/>
          <w:lang w:val="en-US"/>
        </w:rPr>
        <w:t>（三）国有资产占有使用情况</w:t>
      </w:r>
      <w:bookmarkEnd w:id="26"/>
    </w:p>
    <w:p w14:paraId="25E0C64B">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截至</w:t>
      </w:r>
      <w:r>
        <w:rPr>
          <w:rFonts w:hint="eastAsia" w:ascii="仿宋_GB2312" w:hAnsi="仿宋_GB2312" w:eastAsia="仿宋_GB2312" w:cs="仿宋_GB2312"/>
          <w:color w:val="auto"/>
          <w:sz w:val="32"/>
          <w:szCs w:val="32"/>
          <w:lang w:val="en-US" w:eastAsia="zh-CN"/>
        </w:rPr>
        <w:t>2025</w:t>
      </w:r>
      <w:r>
        <w:rPr>
          <w:rFonts w:hint="eastAsia" w:ascii="仿宋_GB2312" w:hAnsi="仿宋_GB2312" w:eastAsia="仿宋_GB2312" w:cs="仿宋_GB2312"/>
          <w:color w:val="auto"/>
          <w:sz w:val="32"/>
          <w:szCs w:val="32"/>
          <w:lang w:val="en-US"/>
        </w:rPr>
        <w:t>年底，</w:t>
      </w:r>
      <w:r>
        <w:rPr>
          <w:rFonts w:hint="eastAsia" w:ascii="仿宋_GB2312" w:hAnsi="仿宋_GB2312" w:eastAsia="仿宋_GB2312" w:cs="仿宋_GB2312"/>
          <w:color w:val="auto"/>
          <w:sz w:val="32"/>
          <w:szCs w:val="32"/>
          <w:lang w:val="en-US" w:eastAsia="zh-CN"/>
        </w:rPr>
        <w:t>金川县妇幼保健院</w:t>
      </w:r>
      <w:r>
        <w:rPr>
          <w:rFonts w:hint="eastAsia" w:ascii="仿宋_GB2312" w:hAnsi="仿宋_GB2312" w:eastAsia="仿宋_GB2312" w:cs="仿宋_GB2312"/>
          <w:color w:val="auto"/>
          <w:sz w:val="32"/>
          <w:szCs w:val="32"/>
          <w:lang w:val="en-US"/>
        </w:rPr>
        <w:t>所属各预算单位共有车辆</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rPr>
        <w:t>辆，其中，省部级领导干部用车0辆、定向保障用车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辆、执法执勤用车0辆</w:t>
      </w:r>
      <w:r>
        <w:rPr>
          <w:rFonts w:hint="eastAsia" w:ascii="仿宋_GB2312" w:hAnsi="仿宋_GB2312" w:eastAsia="仿宋_GB2312" w:cs="仿宋_GB2312"/>
          <w:color w:val="auto"/>
          <w:sz w:val="32"/>
          <w:szCs w:val="32"/>
          <w:lang w:val="en-US" w:eastAsia="zh-CN"/>
        </w:rPr>
        <w:t>，应急用车2辆</w:t>
      </w:r>
      <w:r>
        <w:rPr>
          <w:rFonts w:hint="eastAsia" w:ascii="仿宋_GB2312" w:hAnsi="仿宋_GB2312" w:eastAsia="仿宋_GB2312" w:cs="仿宋_GB2312"/>
          <w:color w:val="auto"/>
          <w:sz w:val="32"/>
          <w:szCs w:val="32"/>
          <w:lang w:val="en-US"/>
        </w:rPr>
        <w:t>。单位价值200万元以上大型设备0台（套）。</w:t>
      </w:r>
    </w:p>
    <w:p w14:paraId="5C601967">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lang w:val="en-US"/>
        </w:rPr>
        <w:t>年部门预算未安排购置车辆及单位价值200万元以上大型设备。</w:t>
      </w:r>
    </w:p>
    <w:p w14:paraId="0D3D0CF7">
      <w:pPr>
        <w:outlineLvl w:val="1"/>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bookmarkStart w:id="27" w:name="_Toc11992"/>
      <w:r>
        <w:rPr>
          <w:rFonts w:hint="eastAsia" w:ascii="楷体_GB2312" w:hAnsi="楷体_GB2312" w:eastAsia="楷体_GB2312" w:cs="楷体_GB2312"/>
          <w:b/>
          <w:bCs/>
          <w:color w:val="auto"/>
          <w:sz w:val="32"/>
          <w:szCs w:val="32"/>
          <w:lang w:val="en-US"/>
        </w:rPr>
        <w:t>（四）绩效目标设置情况</w:t>
      </w:r>
      <w:bookmarkEnd w:id="27"/>
    </w:p>
    <w:p w14:paraId="6353D79D">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lang w:val="en-US"/>
        </w:rPr>
        <w:t>年</w:t>
      </w:r>
      <w:r>
        <w:rPr>
          <w:rFonts w:hint="eastAsia" w:ascii="仿宋_GB2312" w:hAnsi="仿宋_GB2312" w:eastAsia="仿宋_GB2312" w:cs="仿宋_GB2312"/>
          <w:color w:val="auto"/>
          <w:sz w:val="32"/>
          <w:szCs w:val="32"/>
          <w:lang w:val="en-US" w:eastAsia="zh-CN"/>
        </w:rPr>
        <w:t>金川县妇幼保健院基本支出和项目支出</w:t>
      </w:r>
      <w:r>
        <w:rPr>
          <w:rFonts w:hint="eastAsia" w:ascii="仿宋_GB2312" w:hAnsi="仿宋_GB2312" w:eastAsia="仿宋_GB2312" w:cs="仿宋_GB2312"/>
          <w:color w:val="auto"/>
          <w:sz w:val="32"/>
          <w:szCs w:val="32"/>
          <w:lang w:val="en-US"/>
        </w:rPr>
        <w:t>均按要求实行绩效目标管理，涉及一般公共预算当年拨款</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en-US"/>
        </w:rPr>
        <w:t>万元。</w:t>
      </w:r>
    </w:p>
    <w:p w14:paraId="5CE2A6DE">
      <w:pPr>
        <w:outlineLvl w:val="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w:t>
      </w:r>
      <w:r>
        <w:rPr>
          <w:rFonts w:hint="eastAsia" w:ascii="仿宋_GB2312" w:hAnsi="仿宋_GB2312" w:eastAsia="仿宋_GB2312" w:cs="仿宋_GB2312"/>
          <w:b/>
          <w:bCs/>
          <w:color w:val="auto"/>
          <w:sz w:val="32"/>
          <w:szCs w:val="32"/>
          <w:lang w:val="en-US"/>
        </w:rPr>
        <w:t>　</w:t>
      </w:r>
      <w:bookmarkStart w:id="28" w:name="_Toc5759"/>
      <w:r>
        <w:rPr>
          <w:rFonts w:hint="eastAsia" w:ascii="仿宋_GB2312" w:hAnsi="仿宋_GB2312" w:eastAsia="仿宋_GB2312" w:cs="仿宋_GB2312"/>
          <w:b/>
          <w:bCs/>
          <w:color w:val="auto"/>
          <w:sz w:val="32"/>
          <w:szCs w:val="32"/>
          <w:lang w:val="en-US"/>
        </w:rPr>
        <w:t>十</w:t>
      </w:r>
      <w:r>
        <w:rPr>
          <w:rFonts w:hint="eastAsia" w:ascii="仿宋_GB2312" w:hAnsi="仿宋_GB2312" w:eastAsia="仿宋_GB2312" w:cs="仿宋_GB2312"/>
          <w:b/>
          <w:bCs/>
          <w:color w:val="auto"/>
          <w:sz w:val="32"/>
          <w:szCs w:val="32"/>
          <w:lang w:val="en-US" w:eastAsia="zh-CN"/>
        </w:rPr>
        <w:t>一</w:t>
      </w:r>
      <w:r>
        <w:rPr>
          <w:rFonts w:hint="eastAsia" w:ascii="仿宋_GB2312" w:hAnsi="仿宋_GB2312" w:eastAsia="仿宋_GB2312" w:cs="仿宋_GB2312"/>
          <w:b/>
          <w:bCs/>
          <w:color w:val="auto"/>
          <w:sz w:val="32"/>
          <w:szCs w:val="32"/>
          <w:lang w:val="en-US"/>
        </w:rPr>
        <w:t>、名词解释</w:t>
      </w:r>
      <w:bookmarkEnd w:id="28"/>
    </w:p>
    <w:p w14:paraId="5FC37BD3">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1.一般公共预算拨款收入：指省级财政当年拨付的资金。</w:t>
      </w:r>
    </w:p>
    <w:p w14:paraId="6353426D">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2.上年结转：指以前年度尚未完成，结转到本年仍按原规定用途继续使用的资金。</w:t>
      </w:r>
    </w:p>
    <w:p w14:paraId="0595E85F">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3.一般公共服务（类）财政事务（款）行政运行（项）：指厅机关及参公管理事业单位用于保障机构正常运行、开展日常工作的基本支出。</w:t>
      </w:r>
    </w:p>
    <w:p w14:paraId="15731FE3">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4.一般公共服务（类）财政事务（款）一般行政管理事务（项）：指厅机关及参公管理事业单位开展财政综合业务、预决算编审等未单独设置项级科目的专门性财政管理工作的项目支出。</w:t>
      </w:r>
    </w:p>
    <w:p w14:paraId="00371663">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5.一般公共服务（类）财政事务（款）机关服务（项）：指后勤服务中心、信息中心为本部门各单位正常运行提供服务的支出。</w:t>
      </w:r>
    </w:p>
    <w:p w14:paraId="3BD95840">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6.一般公共服务（类）财政事务（款）信息化建设（项）：指</w:t>
      </w:r>
      <w:r>
        <w:rPr>
          <w:rFonts w:hint="eastAsia" w:ascii="仿宋_GB2312" w:hAnsi="仿宋_GB2312" w:eastAsia="仿宋_GB2312" w:cs="仿宋_GB2312"/>
          <w:color w:val="auto"/>
          <w:sz w:val="32"/>
          <w:szCs w:val="32"/>
          <w:lang w:val="en-US" w:eastAsia="zh-CN"/>
        </w:rPr>
        <w:t>金川县妇幼保健院</w:t>
      </w:r>
      <w:r>
        <w:rPr>
          <w:rFonts w:hint="eastAsia" w:ascii="仿宋_GB2312" w:hAnsi="仿宋_GB2312" w:eastAsia="仿宋_GB2312" w:cs="仿宋_GB2312"/>
          <w:color w:val="auto"/>
          <w:sz w:val="32"/>
          <w:szCs w:val="32"/>
          <w:lang w:val="en-US"/>
        </w:rPr>
        <w:t>用于财政信息化建设等方面的项目支出。</w:t>
      </w:r>
    </w:p>
    <w:p w14:paraId="3B69064A">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7.一般公共服务（类）财政事务（款）事业运行（项）：指四川省</w:t>
      </w:r>
      <w:r>
        <w:rPr>
          <w:rFonts w:hint="eastAsia" w:ascii="仿宋_GB2312" w:hAnsi="仿宋_GB2312" w:eastAsia="仿宋_GB2312" w:cs="仿宋_GB2312"/>
          <w:color w:val="auto"/>
          <w:sz w:val="32"/>
          <w:szCs w:val="32"/>
          <w:lang w:val="en-US" w:eastAsia="zh-CN"/>
        </w:rPr>
        <w:t>金川县妇幼保健院</w:t>
      </w:r>
      <w:r>
        <w:rPr>
          <w:rFonts w:hint="eastAsia" w:ascii="仿宋_GB2312" w:hAnsi="仿宋_GB2312" w:eastAsia="仿宋_GB2312" w:cs="仿宋_GB2312"/>
          <w:color w:val="auto"/>
          <w:sz w:val="32"/>
          <w:szCs w:val="32"/>
          <w:lang w:val="en-US"/>
        </w:rPr>
        <w:t>后勤中心、四川省财政科学研究所、四川省财政信息中心、四川省政府和资本合作中心、四川省</w:t>
      </w:r>
      <w:r>
        <w:rPr>
          <w:rFonts w:hint="eastAsia" w:ascii="仿宋_GB2312" w:hAnsi="仿宋_GB2312" w:eastAsia="仿宋_GB2312" w:cs="仿宋_GB2312"/>
          <w:color w:val="auto"/>
          <w:sz w:val="32"/>
          <w:szCs w:val="32"/>
          <w:lang w:val="en-US" w:eastAsia="zh-CN"/>
        </w:rPr>
        <w:t>金川县妇幼保健院</w:t>
      </w:r>
      <w:r>
        <w:rPr>
          <w:rFonts w:hint="eastAsia" w:ascii="仿宋_GB2312" w:hAnsi="仿宋_GB2312" w:eastAsia="仿宋_GB2312" w:cs="仿宋_GB2312"/>
          <w:color w:val="auto"/>
          <w:sz w:val="32"/>
          <w:szCs w:val="32"/>
          <w:lang w:val="en-US"/>
        </w:rPr>
        <w:t>政府债券发行管理中心、四川省注册会计师事务中心、四川省资产评估事务中心用于保障机构正常运行、开展日常工作的基本支出。</w:t>
      </w:r>
    </w:p>
    <w:p w14:paraId="411E4EC5">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8.一般公共服务（类）财政事务（款）其他财政事务支出（项）：指</w:t>
      </w:r>
      <w:r>
        <w:rPr>
          <w:rFonts w:hint="eastAsia" w:ascii="仿宋_GB2312" w:hAnsi="仿宋_GB2312" w:eastAsia="仿宋_GB2312" w:cs="仿宋_GB2312"/>
          <w:color w:val="auto"/>
          <w:sz w:val="32"/>
          <w:szCs w:val="32"/>
          <w:lang w:val="en-US" w:eastAsia="zh-CN"/>
        </w:rPr>
        <w:t>金川县妇幼保健院</w:t>
      </w:r>
      <w:r>
        <w:rPr>
          <w:rFonts w:hint="eastAsia" w:ascii="仿宋_GB2312" w:hAnsi="仿宋_GB2312" w:eastAsia="仿宋_GB2312" w:cs="仿宋_GB2312"/>
          <w:color w:val="auto"/>
          <w:sz w:val="32"/>
          <w:szCs w:val="32"/>
          <w:lang w:val="en-US"/>
        </w:rPr>
        <w:t>除上述项目外，开展其他财政事务方面专门性工作任务的项目支出，如全省会计专业技术资格考试考务费等。</w:t>
      </w:r>
    </w:p>
    <w:p w14:paraId="7C571613">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9.教育（类）进修及培训（款）培训支出（项）：指为配合财政业务开展，用于部门内部在职人员参加相关财政财务工作外部培训的经费支出。</w:t>
      </w:r>
    </w:p>
    <w:p w14:paraId="7B1DEFF0">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10.社会保障和就业（类）行政事业单位离退休（款）事业单位离退休（项）：指财政科学研究所的离退休人员的支出。</w:t>
      </w:r>
    </w:p>
    <w:p w14:paraId="3DC27E9B">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11.社会保障和就业（类）行政事业单位离退休（款）未归口管理的行政单位离退休（项）：指厅机关离退休人员的支出。</w:t>
      </w:r>
    </w:p>
    <w:p w14:paraId="22DD4996">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12.社会保障和就业（类）行政事业单位离退休（款）机关事业单位基本养老保险缴费支出（项）：指部门实施养老保险制度由单位缴纳的养老保险费的支出。</w:t>
      </w:r>
    </w:p>
    <w:p w14:paraId="410F9BA7">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13.社会保障和就业（类）行政事业单位离退休（款）机关事业单位职业年金缴费支出（项）：指部门实施养老保险制度由单位缴纳的职业年金的支出。</w:t>
      </w:r>
    </w:p>
    <w:p w14:paraId="58E537C7">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14.社会保障和就业（类）其他社会保障和就业（款）其他社会保障和就业支出（项）：指除上述项目外，其他用于行政事业单位离退休方面的支出。</w:t>
      </w:r>
    </w:p>
    <w:p w14:paraId="38DA8F40">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15.医疗卫生与计划生育（类）行政事业单位医疗（款）行政单位医疗（项）：指厅机关及参公管理事业单位用于缴纳单位基本医疗保险支出。</w:t>
      </w:r>
    </w:p>
    <w:p w14:paraId="13B147DA">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16.医疗卫生与计划生育（类）行政事业单位医疗（款）事业单位医疗（项）：指事业单位用于缴纳单位基本医疗保险支出。</w:t>
      </w:r>
    </w:p>
    <w:p w14:paraId="399A7454">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17.医疗卫生与计划生育（类）行政事业单位医疗（款）公务员医疗补助（项）：指厅机关及参公管理事业单位用于集中缴纳公务员医疗补助支出。</w:t>
      </w:r>
    </w:p>
    <w:p w14:paraId="22D07745">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18.住房保障（类）住房改革支出（款）住房公积金（项）：指按照《住房公积金管理条例》的规定，由单位及其在职职工缴存的长期住房储金。</w:t>
      </w:r>
    </w:p>
    <w:p w14:paraId="7751064A">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19.基本支出：指为保证机构正常运转，完成日常工作任务而发生的人员支出和公用支出。</w:t>
      </w:r>
    </w:p>
    <w:p w14:paraId="66BEC49C">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20.项目支出：指在基本支出之外为完成特定行政任务和事业发展目标所发生的支出。</w:t>
      </w:r>
    </w:p>
    <w:p w14:paraId="4346BA26">
      <w:pPr>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　　21.“三公”经费：纳入</w:t>
      </w:r>
      <w:r>
        <w:rPr>
          <w:rFonts w:hint="eastAsia" w:ascii="仿宋_GB2312" w:hAnsi="仿宋_GB2312" w:eastAsia="仿宋_GB2312" w:cs="仿宋_GB2312"/>
          <w:color w:val="auto"/>
          <w:sz w:val="32"/>
          <w:szCs w:val="32"/>
          <w:lang w:val="en-US" w:eastAsia="zh-CN"/>
        </w:rPr>
        <w:t>金川县妇幼保健院</w:t>
      </w:r>
      <w:r>
        <w:rPr>
          <w:rFonts w:hint="eastAsia" w:ascii="仿宋_GB2312" w:hAnsi="仿宋_GB2312" w:eastAsia="仿宋_GB2312" w:cs="仿宋_GB2312"/>
          <w:color w:val="auto"/>
          <w:sz w:val="32"/>
          <w:szCs w:val="32"/>
          <w:lang w:val="en-US"/>
        </w:rPr>
        <w:t>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color w:val="auto"/>
          <w:sz w:val="32"/>
          <w:szCs w:val="32"/>
          <w:lang w:val="en-US" w:eastAsia="zh-CN"/>
        </w:rPr>
        <w:t>，福利费支出，残疾人保障金支出</w:t>
      </w:r>
      <w:r>
        <w:rPr>
          <w:rFonts w:hint="eastAsia" w:ascii="仿宋_GB2312" w:hAnsi="仿宋_GB2312" w:eastAsia="仿宋_GB2312" w:cs="仿宋_GB2312"/>
          <w:color w:val="auto"/>
          <w:sz w:val="32"/>
          <w:szCs w:val="32"/>
          <w:lang w:val="en-US"/>
        </w:rPr>
        <w:t>。</w:t>
      </w:r>
    </w:p>
    <w:p w14:paraId="516BD3DB">
      <w:pPr>
        <w:rPr>
          <w:rFonts w:hint="eastAsia"/>
        </w:rPr>
      </w:pPr>
      <w:r>
        <w:rPr>
          <w:rFonts w:hint="eastAsia" w:ascii="仿宋_GB2312" w:hAnsi="仿宋_GB2312" w:eastAsia="仿宋_GB2312" w:cs="仿宋_GB2312"/>
          <w:color w:val="auto"/>
          <w:sz w:val="32"/>
          <w:szCs w:val="32"/>
          <w:lang w:val="en-US"/>
        </w:rPr>
        <w:t>　　22.机关运行经费：为保障行政单位（包含参照公务员法管理的事业单位）运行用于购买货物和服务的各项资金。包括办公及印刷费、邮电费、差旅费、会议费一般设备购置费等费用开支。</w:t>
      </w:r>
    </w:p>
    <w:sectPr>
      <w:pgSz w:w="11906" w:h="16838"/>
      <w:pgMar w:top="2098" w:right="1474" w:bottom="1985" w:left="1588"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FC3C6D-ABD4-4A83-8300-E95B64E8A2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长城楷体">
    <w:altName w:val="宋体"/>
    <w:panose1 w:val="00000000000000000000"/>
    <w:charset w:val="86"/>
    <w:family w:val="modern"/>
    <w:pitch w:val="default"/>
    <w:sig w:usb0="00000000" w:usb1="00000000" w:usb2="00000010" w:usb3="00000000" w:csb0="00040000" w:csb1="00000000"/>
    <w:embedRegular r:id="rId2" w:fontKey="{6B3064F9-2CAF-4D53-B50B-54B1D3BE289A}"/>
  </w:font>
  <w:font w:name="方正小标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embedRegular r:id="rId3" w:fontKey="{0C7C698C-8110-44BA-B8BF-DAD7080D03BE}"/>
  </w:font>
  <w:font w:name="仿宋_GB2312">
    <w:panose1 w:val="02010609030101010101"/>
    <w:charset w:val="86"/>
    <w:family w:val="modern"/>
    <w:pitch w:val="default"/>
    <w:sig w:usb0="00000001" w:usb1="080E0000" w:usb2="00000000" w:usb3="00000000" w:csb0="00040000" w:csb1="00000000"/>
    <w:embedRegular r:id="rId4" w:fontKey="{063A6D07-F863-4620-BFB4-818BEE590591}"/>
  </w:font>
  <w:font w:name="楷体_GB2312">
    <w:panose1 w:val="02010609030101010101"/>
    <w:charset w:val="86"/>
    <w:family w:val="auto"/>
    <w:pitch w:val="default"/>
    <w:sig w:usb0="00000001" w:usb1="080E0000" w:usb2="00000000" w:usb3="00000000" w:csb0="00040000" w:csb1="00000000"/>
    <w:embedRegular r:id="rId5" w:fontKey="{D53EC32A-044D-4255-9692-534CFF37C7BC}"/>
  </w:font>
  <w:font w:name="方正楷体_GBK">
    <w:altName w:val="Arial Unicode MS"/>
    <w:panose1 w:val="02000000000000000000"/>
    <w:charset w:val="86"/>
    <w:family w:val="script"/>
    <w:pitch w:val="default"/>
    <w:sig w:usb0="00000000" w:usb1="00000000" w:usb2="00082016" w:usb3="00000000" w:csb0="00040001" w:csb1="00000000"/>
    <w:embedRegular r:id="rId6" w:fontKey="{5385ED23-1212-41B0-A7BF-A4DCD4812FE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A24FA">
    <w:pPr>
      <w:pStyle w:val="5"/>
      <w:ind w:right="360"/>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817869B">
                <w:pPr>
                  <w:pStyle w:val="5"/>
                  <w:rPr>
                    <w:rStyle w:val="12"/>
                    <w:rFonts w:ascii="宋体" w:hAnsi="宋体" w:eastAsia="宋体"/>
                    <w:sz w:val="28"/>
                    <w:szCs w:val="28"/>
                  </w:rPr>
                </w:pPr>
                <w:r>
                  <w:rPr>
                    <w:rStyle w:val="12"/>
                    <w:rFonts w:ascii="宋体" w:hAnsi="宋体" w:eastAsia="宋体"/>
                    <w:sz w:val="28"/>
                    <w:szCs w:val="28"/>
                  </w:rPr>
                  <w:fldChar w:fldCharType="begin"/>
                </w:r>
                <w:r>
                  <w:rPr>
                    <w:rStyle w:val="12"/>
                    <w:rFonts w:ascii="宋体" w:hAnsi="宋体" w:eastAsia="宋体"/>
                    <w:sz w:val="28"/>
                    <w:szCs w:val="28"/>
                  </w:rPr>
                  <w:instrText xml:space="preserve">PAGE  </w:instrText>
                </w:r>
                <w:r>
                  <w:rPr>
                    <w:rStyle w:val="12"/>
                    <w:rFonts w:ascii="宋体" w:hAnsi="宋体" w:eastAsia="宋体"/>
                    <w:sz w:val="28"/>
                    <w:szCs w:val="28"/>
                  </w:rPr>
                  <w:fldChar w:fldCharType="separate"/>
                </w:r>
                <w:r>
                  <w:rPr>
                    <w:rStyle w:val="12"/>
                    <w:rFonts w:ascii="宋体" w:hAnsi="宋体" w:eastAsia="宋体"/>
                    <w:sz w:val="28"/>
                    <w:szCs w:val="28"/>
                  </w:rPr>
                  <w:t>- 7 -</w:t>
                </w:r>
                <w:r>
                  <w:rPr>
                    <w:rStyle w:val="12"/>
                    <w:rFonts w:ascii="宋体" w:hAnsi="宋体" w:eastAsia="宋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5C059">
    <w:pPr>
      <w:pStyle w:val="5"/>
      <w:framePr w:wrap="around" w:vAnchor="text" w:hAnchor="margin" w:xAlign="outside" w:y="1"/>
      <w:rPr>
        <w:rStyle w:val="12"/>
      </w:rPr>
    </w:pPr>
    <w:r>
      <w:rPr>
        <w:rStyle w:val="12"/>
      </w:rPr>
      <w:fldChar w:fldCharType="begin"/>
    </w:r>
    <w:r>
      <w:rPr>
        <w:rStyle w:val="12"/>
      </w:rPr>
      <w:instrText xml:space="preserve">PAGE  </w:instrText>
    </w:r>
    <w:r>
      <w:rPr>
        <w:rStyle w:val="12"/>
      </w:rPr>
      <w:fldChar w:fldCharType="end"/>
    </w:r>
  </w:p>
  <w:p w14:paraId="5F30B4E3">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750BF">
    <w:pPr>
      <w:pStyle w:val="5"/>
      <w:ind w:right="360"/>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F5EB615">
                <w:pPr>
                  <w:pStyle w:val="5"/>
                  <w:rPr>
                    <w:rFonts w:hint="eastAsia" w:eastAsia="长城楷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0334">
    <w:pPr>
      <w:pStyle w:val="6"/>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21F5EF9A">
                <w:pPr>
                  <w:pStyle w:val="6"/>
                </w:pPr>
                <w:r>
                  <w:fldChar w:fldCharType="begin"/>
                </w:r>
                <w:r>
                  <w:instrText xml:space="preserve"> PAGE  \* MERGEFORMAT </w:instrText>
                </w:r>
                <w:r>
                  <w:fldChar w:fldCharType="separate"/>
                </w:r>
                <w:r>
                  <w:t>- 2 -</w:t>
                </w:r>
                <w:r>
                  <w:fldChar w:fldCharType="end"/>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59EE7">
    <w:pPr>
      <w:pStyle w:val="6"/>
      <w:jc w:val="left"/>
      <w:rPr>
        <w:rFonts w:hint="default" w:ascii="仿宋_GB2312" w:hAnsi="仿宋_GB2312" w:eastAsia="仿宋_GB2312" w:cs="仿宋_GB2312"/>
        <w:lang w:val="en-US" w:eastAsia="zh-CN"/>
      </w:rP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6531DA5B">
                <w:pPr>
                  <w:pStyle w:val="6"/>
                </w:pPr>
                <w:r>
                  <w:fldChar w:fldCharType="begin"/>
                </w:r>
                <w:r>
                  <w:instrText xml:space="preserve"> PAGE  \* MERGEFORMAT </w:instrText>
                </w:r>
                <w:r>
                  <w:fldChar w:fldCharType="separate"/>
                </w:r>
                <w:r>
                  <w:t>1</w:t>
                </w:r>
                <w:r>
                  <w:fldChar w:fldCharType="end"/>
                </w:r>
              </w:p>
            </w:txbxContent>
          </v:textbox>
        </v:shape>
      </w:pict>
    </w:r>
    <w:r>
      <w:rPr>
        <w:rFonts w:hint="eastAsia" w:ascii="仿宋_GB2312" w:hAnsi="仿宋_GB2312" w:eastAsia="仿宋_GB2312" w:cs="仿宋_GB2312"/>
        <w:lang w:eastAsia="zh-CN"/>
      </w:rPr>
      <w:t>金川县妇幼保健</w:t>
    </w:r>
    <w:r>
      <w:rPr>
        <w:rFonts w:hint="eastAsia" w:ascii="仿宋_GB2312" w:hAnsi="仿宋_GB2312" w:eastAsia="仿宋_GB2312" w:cs="仿宋_GB2312"/>
        <w:lang w:val="en-US" w:eastAsia="zh-CN"/>
      </w:rPr>
      <w:t>院</w:t>
    </w:r>
  </w:p>
  <w:p w14:paraId="2AC386B3">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5F9843"/>
    <w:multiLevelType w:val="singleLevel"/>
    <w:tmpl w:val="995F9843"/>
    <w:lvl w:ilvl="0" w:tentative="0">
      <w:start w:val="8"/>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Y0OWE3OTNkYzNhZGQxNTJmOTU5Zjc1NmZjZGU2NjAifQ=="/>
  </w:docVars>
  <w:rsids>
    <w:rsidRoot w:val="000A363E"/>
    <w:rsid w:val="000004AD"/>
    <w:rsid w:val="0000094D"/>
    <w:rsid w:val="00003156"/>
    <w:rsid w:val="00005617"/>
    <w:rsid w:val="00005DBA"/>
    <w:rsid w:val="00006A7D"/>
    <w:rsid w:val="000100F7"/>
    <w:rsid w:val="00010FD9"/>
    <w:rsid w:val="00011762"/>
    <w:rsid w:val="00013A11"/>
    <w:rsid w:val="00013FEE"/>
    <w:rsid w:val="000148FE"/>
    <w:rsid w:val="00014AB0"/>
    <w:rsid w:val="00016680"/>
    <w:rsid w:val="00017295"/>
    <w:rsid w:val="00017B9B"/>
    <w:rsid w:val="00017E8A"/>
    <w:rsid w:val="00020064"/>
    <w:rsid w:val="00020287"/>
    <w:rsid w:val="0002099F"/>
    <w:rsid w:val="00020BC8"/>
    <w:rsid w:val="00021AB6"/>
    <w:rsid w:val="0002272F"/>
    <w:rsid w:val="00023569"/>
    <w:rsid w:val="000241F6"/>
    <w:rsid w:val="000242C0"/>
    <w:rsid w:val="00024399"/>
    <w:rsid w:val="00024D84"/>
    <w:rsid w:val="000250BC"/>
    <w:rsid w:val="00025AE6"/>
    <w:rsid w:val="000276E0"/>
    <w:rsid w:val="00027DD1"/>
    <w:rsid w:val="000301C1"/>
    <w:rsid w:val="00030407"/>
    <w:rsid w:val="00031999"/>
    <w:rsid w:val="0003279F"/>
    <w:rsid w:val="00034133"/>
    <w:rsid w:val="00035566"/>
    <w:rsid w:val="00035AD8"/>
    <w:rsid w:val="000361ED"/>
    <w:rsid w:val="0003621A"/>
    <w:rsid w:val="00036858"/>
    <w:rsid w:val="000372EA"/>
    <w:rsid w:val="00037831"/>
    <w:rsid w:val="00040B38"/>
    <w:rsid w:val="000414E3"/>
    <w:rsid w:val="00042F3F"/>
    <w:rsid w:val="000433F0"/>
    <w:rsid w:val="0004533A"/>
    <w:rsid w:val="00053A28"/>
    <w:rsid w:val="00053BF3"/>
    <w:rsid w:val="00053DF6"/>
    <w:rsid w:val="00055694"/>
    <w:rsid w:val="000557AD"/>
    <w:rsid w:val="00056322"/>
    <w:rsid w:val="000568BC"/>
    <w:rsid w:val="00056F07"/>
    <w:rsid w:val="00061389"/>
    <w:rsid w:val="00062A63"/>
    <w:rsid w:val="00064DB4"/>
    <w:rsid w:val="00065B0C"/>
    <w:rsid w:val="000676F1"/>
    <w:rsid w:val="0006794B"/>
    <w:rsid w:val="00067B8E"/>
    <w:rsid w:val="00070526"/>
    <w:rsid w:val="00071522"/>
    <w:rsid w:val="00071A43"/>
    <w:rsid w:val="00071E3C"/>
    <w:rsid w:val="00072B74"/>
    <w:rsid w:val="00072EDF"/>
    <w:rsid w:val="00075485"/>
    <w:rsid w:val="0007606D"/>
    <w:rsid w:val="000764E0"/>
    <w:rsid w:val="000776FE"/>
    <w:rsid w:val="000779E6"/>
    <w:rsid w:val="0008049C"/>
    <w:rsid w:val="00080BC8"/>
    <w:rsid w:val="00080CDE"/>
    <w:rsid w:val="00081382"/>
    <w:rsid w:val="0008190A"/>
    <w:rsid w:val="00082DC4"/>
    <w:rsid w:val="00084331"/>
    <w:rsid w:val="000869E1"/>
    <w:rsid w:val="00086BBB"/>
    <w:rsid w:val="00091411"/>
    <w:rsid w:val="00092A8F"/>
    <w:rsid w:val="0009477B"/>
    <w:rsid w:val="00094A66"/>
    <w:rsid w:val="00095187"/>
    <w:rsid w:val="00095521"/>
    <w:rsid w:val="00095811"/>
    <w:rsid w:val="0009759B"/>
    <w:rsid w:val="00097ABD"/>
    <w:rsid w:val="000A051C"/>
    <w:rsid w:val="000A0718"/>
    <w:rsid w:val="000A07EE"/>
    <w:rsid w:val="000A14B9"/>
    <w:rsid w:val="000A24A9"/>
    <w:rsid w:val="000A2E45"/>
    <w:rsid w:val="000A363E"/>
    <w:rsid w:val="000A3F6F"/>
    <w:rsid w:val="000A421B"/>
    <w:rsid w:val="000A49FA"/>
    <w:rsid w:val="000A4AF0"/>
    <w:rsid w:val="000A5269"/>
    <w:rsid w:val="000A529B"/>
    <w:rsid w:val="000A539D"/>
    <w:rsid w:val="000A585E"/>
    <w:rsid w:val="000A6897"/>
    <w:rsid w:val="000A6CF1"/>
    <w:rsid w:val="000A7C6C"/>
    <w:rsid w:val="000A7E40"/>
    <w:rsid w:val="000B0499"/>
    <w:rsid w:val="000B0787"/>
    <w:rsid w:val="000B30DF"/>
    <w:rsid w:val="000B3F43"/>
    <w:rsid w:val="000B4454"/>
    <w:rsid w:val="000B4CE8"/>
    <w:rsid w:val="000B56F2"/>
    <w:rsid w:val="000B5C9F"/>
    <w:rsid w:val="000B5DF3"/>
    <w:rsid w:val="000B65BB"/>
    <w:rsid w:val="000B67E2"/>
    <w:rsid w:val="000B6D21"/>
    <w:rsid w:val="000B726A"/>
    <w:rsid w:val="000C07B3"/>
    <w:rsid w:val="000C106C"/>
    <w:rsid w:val="000C119D"/>
    <w:rsid w:val="000C2A1A"/>
    <w:rsid w:val="000C2D09"/>
    <w:rsid w:val="000C4002"/>
    <w:rsid w:val="000C4E16"/>
    <w:rsid w:val="000C669F"/>
    <w:rsid w:val="000C6874"/>
    <w:rsid w:val="000C7C8A"/>
    <w:rsid w:val="000C7F63"/>
    <w:rsid w:val="000D0872"/>
    <w:rsid w:val="000D0CE0"/>
    <w:rsid w:val="000D0E1B"/>
    <w:rsid w:val="000D33A8"/>
    <w:rsid w:val="000D3BDC"/>
    <w:rsid w:val="000D4E25"/>
    <w:rsid w:val="000D6573"/>
    <w:rsid w:val="000D770E"/>
    <w:rsid w:val="000D7FEB"/>
    <w:rsid w:val="000E11DD"/>
    <w:rsid w:val="000E16FC"/>
    <w:rsid w:val="000E2B31"/>
    <w:rsid w:val="000E4653"/>
    <w:rsid w:val="000E48A4"/>
    <w:rsid w:val="000E4BA0"/>
    <w:rsid w:val="000E4BA8"/>
    <w:rsid w:val="000E4FAE"/>
    <w:rsid w:val="000E610E"/>
    <w:rsid w:val="000E64F3"/>
    <w:rsid w:val="000E64FF"/>
    <w:rsid w:val="000E6588"/>
    <w:rsid w:val="000E6A71"/>
    <w:rsid w:val="000E7092"/>
    <w:rsid w:val="000F0B2F"/>
    <w:rsid w:val="000F15FE"/>
    <w:rsid w:val="000F252C"/>
    <w:rsid w:val="000F2B6E"/>
    <w:rsid w:val="000F3AE6"/>
    <w:rsid w:val="000F6815"/>
    <w:rsid w:val="000F7463"/>
    <w:rsid w:val="000F7536"/>
    <w:rsid w:val="001002D4"/>
    <w:rsid w:val="0010096A"/>
    <w:rsid w:val="00103524"/>
    <w:rsid w:val="00103F6B"/>
    <w:rsid w:val="00105022"/>
    <w:rsid w:val="00105987"/>
    <w:rsid w:val="001076A8"/>
    <w:rsid w:val="001079E7"/>
    <w:rsid w:val="001106E8"/>
    <w:rsid w:val="001109AD"/>
    <w:rsid w:val="001114DC"/>
    <w:rsid w:val="00113AEF"/>
    <w:rsid w:val="00114F45"/>
    <w:rsid w:val="001153DF"/>
    <w:rsid w:val="001162FC"/>
    <w:rsid w:val="001171FB"/>
    <w:rsid w:val="00117E02"/>
    <w:rsid w:val="0012020B"/>
    <w:rsid w:val="00121AE1"/>
    <w:rsid w:val="0012281D"/>
    <w:rsid w:val="0012309A"/>
    <w:rsid w:val="00123654"/>
    <w:rsid w:val="00123776"/>
    <w:rsid w:val="00123D1B"/>
    <w:rsid w:val="0012424C"/>
    <w:rsid w:val="00124BD3"/>
    <w:rsid w:val="001303EE"/>
    <w:rsid w:val="00133DA9"/>
    <w:rsid w:val="0013501F"/>
    <w:rsid w:val="00135644"/>
    <w:rsid w:val="00135C7F"/>
    <w:rsid w:val="001367A3"/>
    <w:rsid w:val="001412C0"/>
    <w:rsid w:val="00141373"/>
    <w:rsid w:val="00141610"/>
    <w:rsid w:val="001424CB"/>
    <w:rsid w:val="00143510"/>
    <w:rsid w:val="00144773"/>
    <w:rsid w:val="00145722"/>
    <w:rsid w:val="001478F2"/>
    <w:rsid w:val="00151454"/>
    <w:rsid w:val="00151D59"/>
    <w:rsid w:val="001529EE"/>
    <w:rsid w:val="00153AEA"/>
    <w:rsid w:val="001540A6"/>
    <w:rsid w:val="00154110"/>
    <w:rsid w:val="0015535D"/>
    <w:rsid w:val="00155743"/>
    <w:rsid w:val="00156A2F"/>
    <w:rsid w:val="00156DB0"/>
    <w:rsid w:val="00156DC4"/>
    <w:rsid w:val="00157D4C"/>
    <w:rsid w:val="0016014B"/>
    <w:rsid w:val="001616DC"/>
    <w:rsid w:val="00163648"/>
    <w:rsid w:val="00163B7E"/>
    <w:rsid w:val="00165554"/>
    <w:rsid w:val="001656C7"/>
    <w:rsid w:val="00170720"/>
    <w:rsid w:val="00171577"/>
    <w:rsid w:val="001719D6"/>
    <w:rsid w:val="0017267A"/>
    <w:rsid w:val="00172B00"/>
    <w:rsid w:val="00173B3C"/>
    <w:rsid w:val="00173E0C"/>
    <w:rsid w:val="00174942"/>
    <w:rsid w:val="00180412"/>
    <w:rsid w:val="0018049E"/>
    <w:rsid w:val="00180FA6"/>
    <w:rsid w:val="00181004"/>
    <w:rsid w:val="001830F1"/>
    <w:rsid w:val="001842ED"/>
    <w:rsid w:val="00185C8D"/>
    <w:rsid w:val="001869DC"/>
    <w:rsid w:val="00187DE7"/>
    <w:rsid w:val="0019003E"/>
    <w:rsid w:val="0019051F"/>
    <w:rsid w:val="00194361"/>
    <w:rsid w:val="00194468"/>
    <w:rsid w:val="001944FC"/>
    <w:rsid w:val="00194773"/>
    <w:rsid w:val="001954EB"/>
    <w:rsid w:val="00195D24"/>
    <w:rsid w:val="00196160"/>
    <w:rsid w:val="001A11A5"/>
    <w:rsid w:val="001A1362"/>
    <w:rsid w:val="001A1519"/>
    <w:rsid w:val="001A2191"/>
    <w:rsid w:val="001A2CC7"/>
    <w:rsid w:val="001A5654"/>
    <w:rsid w:val="001A5AAB"/>
    <w:rsid w:val="001A62EA"/>
    <w:rsid w:val="001A77AF"/>
    <w:rsid w:val="001B18A9"/>
    <w:rsid w:val="001B1CA9"/>
    <w:rsid w:val="001B2025"/>
    <w:rsid w:val="001B2EA4"/>
    <w:rsid w:val="001B3E06"/>
    <w:rsid w:val="001B51B9"/>
    <w:rsid w:val="001B555B"/>
    <w:rsid w:val="001B68B8"/>
    <w:rsid w:val="001B6943"/>
    <w:rsid w:val="001B6B00"/>
    <w:rsid w:val="001B7443"/>
    <w:rsid w:val="001C00E3"/>
    <w:rsid w:val="001C12BA"/>
    <w:rsid w:val="001C1DCE"/>
    <w:rsid w:val="001C393E"/>
    <w:rsid w:val="001C3A55"/>
    <w:rsid w:val="001C59BE"/>
    <w:rsid w:val="001C59C5"/>
    <w:rsid w:val="001C5BFF"/>
    <w:rsid w:val="001C5C93"/>
    <w:rsid w:val="001C5F14"/>
    <w:rsid w:val="001C655A"/>
    <w:rsid w:val="001C66D6"/>
    <w:rsid w:val="001D123B"/>
    <w:rsid w:val="001D1255"/>
    <w:rsid w:val="001D149D"/>
    <w:rsid w:val="001D6299"/>
    <w:rsid w:val="001D6657"/>
    <w:rsid w:val="001D7036"/>
    <w:rsid w:val="001D708C"/>
    <w:rsid w:val="001E0BA5"/>
    <w:rsid w:val="001E2F09"/>
    <w:rsid w:val="001E359B"/>
    <w:rsid w:val="001E3A64"/>
    <w:rsid w:val="001E3F8F"/>
    <w:rsid w:val="001E4A3B"/>
    <w:rsid w:val="001E6D90"/>
    <w:rsid w:val="001F059A"/>
    <w:rsid w:val="001F0EFE"/>
    <w:rsid w:val="001F244E"/>
    <w:rsid w:val="001F3FCF"/>
    <w:rsid w:val="001F5256"/>
    <w:rsid w:val="001F535F"/>
    <w:rsid w:val="001F54D6"/>
    <w:rsid w:val="001F58E1"/>
    <w:rsid w:val="00200025"/>
    <w:rsid w:val="002000CC"/>
    <w:rsid w:val="002002D1"/>
    <w:rsid w:val="00200914"/>
    <w:rsid w:val="002018D2"/>
    <w:rsid w:val="00203A0E"/>
    <w:rsid w:val="002051A5"/>
    <w:rsid w:val="0020632A"/>
    <w:rsid w:val="00206F75"/>
    <w:rsid w:val="00207A82"/>
    <w:rsid w:val="0021098E"/>
    <w:rsid w:val="0021104E"/>
    <w:rsid w:val="0021146D"/>
    <w:rsid w:val="00212DE1"/>
    <w:rsid w:val="00213658"/>
    <w:rsid w:val="002143DE"/>
    <w:rsid w:val="002145AC"/>
    <w:rsid w:val="00215763"/>
    <w:rsid w:val="002179FB"/>
    <w:rsid w:val="0022053E"/>
    <w:rsid w:val="00220DC8"/>
    <w:rsid w:val="0022135B"/>
    <w:rsid w:val="002213DE"/>
    <w:rsid w:val="0022180C"/>
    <w:rsid w:val="002218BC"/>
    <w:rsid w:val="00222863"/>
    <w:rsid w:val="00222A04"/>
    <w:rsid w:val="0022443C"/>
    <w:rsid w:val="0022505F"/>
    <w:rsid w:val="002251CC"/>
    <w:rsid w:val="0022669D"/>
    <w:rsid w:val="00227295"/>
    <w:rsid w:val="00227E44"/>
    <w:rsid w:val="0023023C"/>
    <w:rsid w:val="002314CE"/>
    <w:rsid w:val="00231B59"/>
    <w:rsid w:val="00233D11"/>
    <w:rsid w:val="002352BF"/>
    <w:rsid w:val="00235EC8"/>
    <w:rsid w:val="00236873"/>
    <w:rsid w:val="002374B1"/>
    <w:rsid w:val="002406B6"/>
    <w:rsid w:val="002409EC"/>
    <w:rsid w:val="00241643"/>
    <w:rsid w:val="00244105"/>
    <w:rsid w:val="0024556C"/>
    <w:rsid w:val="002466E9"/>
    <w:rsid w:val="002470C8"/>
    <w:rsid w:val="002471FF"/>
    <w:rsid w:val="00250559"/>
    <w:rsid w:val="0025120E"/>
    <w:rsid w:val="002518A1"/>
    <w:rsid w:val="00251D50"/>
    <w:rsid w:val="002520C9"/>
    <w:rsid w:val="00253089"/>
    <w:rsid w:val="002530E1"/>
    <w:rsid w:val="0025312E"/>
    <w:rsid w:val="00253387"/>
    <w:rsid w:val="0025368E"/>
    <w:rsid w:val="00253694"/>
    <w:rsid w:val="0025388D"/>
    <w:rsid w:val="00253FFC"/>
    <w:rsid w:val="00255BA9"/>
    <w:rsid w:val="00255F8F"/>
    <w:rsid w:val="00256EA3"/>
    <w:rsid w:val="0025726F"/>
    <w:rsid w:val="00257329"/>
    <w:rsid w:val="00257F6F"/>
    <w:rsid w:val="0026029C"/>
    <w:rsid w:val="002617B8"/>
    <w:rsid w:val="00262616"/>
    <w:rsid w:val="00264537"/>
    <w:rsid w:val="00265E88"/>
    <w:rsid w:val="00266400"/>
    <w:rsid w:val="002668C6"/>
    <w:rsid w:val="00270C93"/>
    <w:rsid w:val="00271AE2"/>
    <w:rsid w:val="002751CA"/>
    <w:rsid w:val="0027538E"/>
    <w:rsid w:val="00280623"/>
    <w:rsid w:val="0028094A"/>
    <w:rsid w:val="00281372"/>
    <w:rsid w:val="00282218"/>
    <w:rsid w:val="00283C77"/>
    <w:rsid w:val="00283E0A"/>
    <w:rsid w:val="0028438E"/>
    <w:rsid w:val="00284BF4"/>
    <w:rsid w:val="00285CE3"/>
    <w:rsid w:val="00286B1E"/>
    <w:rsid w:val="002915A0"/>
    <w:rsid w:val="00291C81"/>
    <w:rsid w:val="00292891"/>
    <w:rsid w:val="00292D26"/>
    <w:rsid w:val="00293ACE"/>
    <w:rsid w:val="00295BFC"/>
    <w:rsid w:val="002A0379"/>
    <w:rsid w:val="002A1D93"/>
    <w:rsid w:val="002A2E73"/>
    <w:rsid w:val="002A54AC"/>
    <w:rsid w:val="002A5914"/>
    <w:rsid w:val="002B172E"/>
    <w:rsid w:val="002B18D6"/>
    <w:rsid w:val="002B2856"/>
    <w:rsid w:val="002B2BDF"/>
    <w:rsid w:val="002B4442"/>
    <w:rsid w:val="002C232A"/>
    <w:rsid w:val="002C2C60"/>
    <w:rsid w:val="002C3F33"/>
    <w:rsid w:val="002C42DE"/>
    <w:rsid w:val="002C4DB8"/>
    <w:rsid w:val="002C5EF3"/>
    <w:rsid w:val="002C6268"/>
    <w:rsid w:val="002C6E9B"/>
    <w:rsid w:val="002D1C2C"/>
    <w:rsid w:val="002D1F30"/>
    <w:rsid w:val="002D2077"/>
    <w:rsid w:val="002D26E6"/>
    <w:rsid w:val="002D4B4B"/>
    <w:rsid w:val="002D645B"/>
    <w:rsid w:val="002D7A9C"/>
    <w:rsid w:val="002E2267"/>
    <w:rsid w:val="002E34A3"/>
    <w:rsid w:val="002E3E57"/>
    <w:rsid w:val="002E3F09"/>
    <w:rsid w:val="002E4B8C"/>
    <w:rsid w:val="002E5A91"/>
    <w:rsid w:val="002F014B"/>
    <w:rsid w:val="002F0240"/>
    <w:rsid w:val="002F1F23"/>
    <w:rsid w:val="002F2D55"/>
    <w:rsid w:val="002F3E0D"/>
    <w:rsid w:val="00302FA4"/>
    <w:rsid w:val="003043ED"/>
    <w:rsid w:val="00304E11"/>
    <w:rsid w:val="00305799"/>
    <w:rsid w:val="00305DFD"/>
    <w:rsid w:val="00306739"/>
    <w:rsid w:val="003106BC"/>
    <w:rsid w:val="00310DFA"/>
    <w:rsid w:val="00311206"/>
    <w:rsid w:val="00311282"/>
    <w:rsid w:val="00312135"/>
    <w:rsid w:val="003131D9"/>
    <w:rsid w:val="003133AC"/>
    <w:rsid w:val="00315BC3"/>
    <w:rsid w:val="003169F3"/>
    <w:rsid w:val="0031759D"/>
    <w:rsid w:val="00317D48"/>
    <w:rsid w:val="00322D97"/>
    <w:rsid w:val="003239EE"/>
    <w:rsid w:val="00323DC9"/>
    <w:rsid w:val="003262FE"/>
    <w:rsid w:val="0032655B"/>
    <w:rsid w:val="00326E29"/>
    <w:rsid w:val="00331284"/>
    <w:rsid w:val="00333FA0"/>
    <w:rsid w:val="003341CA"/>
    <w:rsid w:val="003345A4"/>
    <w:rsid w:val="00334D5D"/>
    <w:rsid w:val="00334EDF"/>
    <w:rsid w:val="003360F8"/>
    <w:rsid w:val="00336691"/>
    <w:rsid w:val="00336E3C"/>
    <w:rsid w:val="00337888"/>
    <w:rsid w:val="00337C78"/>
    <w:rsid w:val="003412DB"/>
    <w:rsid w:val="003417F6"/>
    <w:rsid w:val="00344019"/>
    <w:rsid w:val="003446BD"/>
    <w:rsid w:val="00344D3F"/>
    <w:rsid w:val="003450EA"/>
    <w:rsid w:val="00345C47"/>
    <w:rsid w:val="00345CC4"/>
    <w:rsid w:val="00345D63"/>
    <w:rsid w:val="003464C0"/>
    <w:rsid w:val="00346CD1"/>
    <w:rsid w:val="00347C3C"/>
    <w:rsid w:val="00350810"/>
    <w:rsid w:val="00350A5F"/>
    <w:rsid w:val="00351315"/>
    <w:rsid w:val="00353148"/>
    <w:rsid w:val="00353309"/>
    <w:rsid w:val="00353637"/>
    <w:rsid w:val="00354922"/>
    <w:rsid w:val="00355A8C"/>
    <w:rsid w:val="003566C6"/>
    <w:rsid w:val="0036048A"/>
    <w:rsid w:val="00360520"/>
    <w:rsid w:val="00360D51"/>
    <w:rsid w:val="0036125B"/>
    <w:rsid w:val="00361948"/>
    <w:rsid w:val="00361C0A"/>
    <w:rsid w:val="00361DCB"/>
    <w:rsid w:val="0036204B"/>
    <w:rsid w:val="00363D90"/>
    <w:rsid w:val="00363F90"/>
    <w:rsid w:val="00365A28"/>
    <w:rsid w:val="00366505"/>
    <w:rsid w:val="00366531"/>
    <w:rsid w:val="0036764E"/>
    <w:rsid w:val="0037098D"/>
    <w:rsid w:val="00370ABF"/>
    <w:rsid w:val="00373038"/>
    <w:rsid w:val="003735C0"/>
    <w:rsid w:val="00373A60"/>
    <w:rsid w:val="003746D8"/>
    <w:rsid w:val="00380E64"/>
    <w:rsid w:val="00380EC0"/>
    <w:rsid w:val="00382BF2"/>
    <w:rsid w:val="00385243"/>
    <w:rsid w:val="00385FAC"/>
    <w:rsid w:val="00387AFD"/>
    <w:rsid w:val="003901EF"/>
    <w:rsid w:val="00391682"/>
    <w:rsid w:val="00393A3C"/>
    <w:rsid w:val="00393E11"/>
    <w:rsid w:val="0039477F"/>
    <w:rsid w:val="00394A5F"/>
    <w:rsid w:val="00394E1F"/>
    <w:rsid w:val="00394EE5"/>
    <w:rsid w:val="003973CD"/>
    <w:rsid w:val="00397748"/>
    <w:rsid w:val="003A0963"/>
    <w:rsid w:val="003A115A"/>
    <w:rsid w:val="003A235E"/>
    <w:rsid w:val="003A44D6"/>
    <w:rsid w:val="003A4A1B"/>
    <w:rsid w:val="003A5E77"/>
    <w:rsid w:val="003A7D87"/>
    <w:rsid w:val="003B0760"/>
    <w:rsid w:val="003B0D55"/>
    <w:rsid w:val="003B34F2"/>
    <w:rsid w:val="003B4356"/>
    <w:rsid w:val="003B4F1B"/>
    <w:rsid w:val="003B4F2D"/>
    <w:rsid w:val="003B508A"/>
    <w:rsid w:val="003B5664"/>
    <w:rsid w:val="003B57DD"/>
    <w:rsid w:val="003B5E14"/>
    <w:rsid w:val="003B5F64"/>
    <w:rsid w:val="003B638A"/>
    <w:rsid w:val="003B7D8A"/>
    <w:rsid w:val="003C0772"/>
    <w:rsid w:val="003C24C9"/>
    <w:rsid w:val="003C28BD"/>
    <w:rsid w:val="003C2ACF"/>
    <w:rsid w:val="003C2C7C"/>
    <w:rsid w:val="003C58AF"/>
    <w:rsid w:val="003C5DC7"/>
    <w:rsid w:val="003C7674"/>
    <w:rsid w:val="003D10BC"/>
    <w:rsid w:val="003D1569"/>
    <w:rsid w:val="003D5159"/>
    <w:rsid w:val="003D5619"/>
    <w:rsid w:val="003D56FC"/>
    <w:rsid w:val="003D7EA6"/>
    <w:rsid w:val="003E1A17"/>
    <w:rsid w:val="003E21CE"/>
    <w:rsid w:val="003E2A81"/>
    <w:rsid w:val="003E2D47"/>
    <w:rsid w:val="003E387F"/>
    <w:rsid w:val="003E724B"/>
    <w:rsid w:val="003E7333"/>
    <w:rsid w:val="003E74AE"/>
    <w:rsid w:val="003E7F38"/>
    <w:rsid w:val="003F1663"/>
    <w:rsid w:val="003F3BB7"/>
    <w:rsid w:val="003F5408"/>
    <w:rsid w:val="003F63F3"/>
    <w:rsid w:val="00400238"/>
    <w:rsid w:val="00400379"/>
    <w:rsid w:val="004014DA"/>
    <w:rsid w:val="0040264E"/>
    <w:rsid w:val="00403579"/>
    <w:rsid w:val="00404621"/>
    <w:rsid w:val="00404C33"/>
    <w:rsid w:val="004059F1"/>
    <w:rsid w:val="0040661F"/>
    <w:rsid w:val="00412F00"/>
    <w:rsid w:val="00412F3B"/>
    <w:rsid w:val="00413127"/>
    <w:rsid w:val="00414084"/>
    <w:rsid w:val="004148B8"/>
    <w:rsid w:val="00414AD2"/>
    <w:rsid w:val="004152D6"/>
    <w:rsid w:val="004153B5"/>
    <w:rsid w:val="00415A1C"/>
    <w:rsid w:val="00416954"/>
    <w:rsid w:val="004172B8"/>
    <w:rsid w:val="00417C1C"/>
    <w:rsid w:val="0042230F"/>
    <w:rsid w:val="00422C36"/>
    <w:rsid w:val="00423931"/>
    <w:rsid w:val="00424623"/>
    <w:rsid w:val="0042466A"/>
    <w:rsid w:val="00425518"/>
    <w:rsid w:val="00425706"/>
    <w:rsid w:val="004264FD"/>
    <w:rsid w:val="00426B65"/>
    <w:rsid w:val="00427F98"/>
    <w:rsid w:val="004307D9"/>
    <w:rsid w:val="00431230"/>
    <w:rsid w:val="004336B8"/>
    <w:rsid w:val="0043389A"/>
    <w:rsid w:val="00433D3C"/>
    <w:rsid w:val="0043540A"/>
    <w:rsid w:val="0043542A"/>
    <w:rsid w:val="0043623A"/>
    <w:rsid w:val="00437874"/>
    <w:rsid w:val="0044018D"/>
    <w:rsid w:val="004406AF"/>
    <w:rsid w:val="00440DDF"/>
    <w:rsid w:val="00441156"/>
    <w:rsid w:val="0044153C"/>
    <w:rsid w:val="00442D93"/>
    <w:rsid w:val="0044420B"/>
    <w:rsid w:val="0044467A"/>
    <w:rsid w:val="00444C6B"/>
    <w:rsid w:val="0044717A"/>
    <w:rsid w:val="004476BB"/>
    <w:rsid w:val="0045087A"/>
    <w:rsid w:val="00451174"/>
    <w:rsid w:val="0045266D"/>
    <w:rsid w:val="00453290"/>
    <w:rsid w:val="004548F9"/>
    <w:rsid w:val="00454D36"/>
    <w:rsid w:val="00456E2B"/>
    <w:rsid w:val="00457972"/>
    <w:rsid w:val="00457F62"/>
    <w:rsid w:val="0046011A"/>
    <w:rsid w:val="004605B8"/>
    <w:rsid w:val="00460890"/>
    <w:rsid w:val="004620D8"/>
    <w:rsid w:val="004632CC"/>
    <w:rsid w:val="00463314"/>
    <w:rsid w:val="004637C2"/>
    <w:rsid w:val="00465B7B"/>
    <w:rsid w:val="00465E2B"/>
    <w:rsid w:val="004666E2"/>
    <w:rsid w:val="00466DB0"/>
    <w:rsid w:val="00473A2A"/>
    <w:rsid w:val="00473B3F"/>
    <w:rsid w:val="00473F74"/>
    <w:rsid w:val="0047482A"/>
    <w:rsid w:val="00474AB6"/>
    <w:rsid w:val="004752F7"/>
    <w:rsid w:val="00475752"/>
    <w:rsid w:val="0047650E"/>
    <w:rsid w:val="0047692E"/>
    <w:rsid w:val="00477AC2"/>
    <w:rsid w:val="004803D9"/>
    <w:rsid w:val="00480CBF"/>
    <w:rsid w:val="00481482"/>
    <w:rsid w:val="004817E0"/>
    <w:rsid w:val="00481D7F"/>
    <w:rsid w:val="004825C4"/>
    <w:rsid w:val="00482B43"/>
    <w:rsid w:val="0048430F"/>
    <w:rsid w:val="004854D0"/>
    <w:rsid w:val="004855DC"/>
    <w:rsid w:val="004860EF"/>
    <w:rsid w:val="00486581"/>
    <w:rsid w:val="004879C7"/>
    <w:rsid w:val="00487D19"/>
    <w:rsid w:val="004909CF"/>
    <w:rsid w:val="00490CA9"/>
    <w:rsid w:val="00491093"/>
    <w:rsid w:val="0049261B"/>
    <w:rsid w:val="0049373D"/>
    <w:rsid w:val="00493807"/>
    <w:rsid w:val="00495125"/>
    <w:rsid w:val="00497010"/>
    <w:rsid w:val="004970D1"/>
    <w:rsid w:val="0049798C"/>
    <w:rsid w:val="004A04D4"/>
    <w:rsid w:val="004A1BE3"/>
    <w:rsid w:val="004A3127"/>
    <w:rsid w:val="004A3615"/>
    <w:rsid w:val="004A5BDD"/>
    <w:rsid w:val="004A6C2B"/>
    <w:rsid w:val="004B00C7"/>
    <w:rsid w:val="004B08CF"/>
    <w:rsid w:val="004B1032"/>
    <w:rsid w:val="004B1CE1"/>
    <w:rsid w:val="004B356A"/>
    <w:rsid w:val="004B3A5A"/>
    <w:rsid w:val="004B4536"/>
    <w:rsid w:val="004B5F5D"/>
    <w:rsid w:val="004B7089"/>
    <w:rsid w:val="004C2A08"/>
    <w:rsid w:val="004C41A7"/>
    <w:rsid w:val="004C4BFE"/>
    <w:rsid w:val="004C584E"/>
    <w:rsid w:val="004D097C"/>
    <w:rsid w:val="004D3166"/>
    <w:rsid w:val="004D5AFC"/>
    <w:rsid w:val="004D5E9A"/>
    <w:rsid w:val="004D782B"/>
    <w:rsid w:val="004D7FCC"/>
    <w:rsid w:val="004E109F"/>
    <w:rsid w:val="004E51FE"/>
    <w:rsid w:val="004E61B3"/>
    <w:rsid w:val="004E7244"/>
    <w:rsid w:val="004E7666"/>
    <w:rsid w:val="004E78FA"/>
    <w:rsid w:val="004F0343"/>
    <w:rsid w:val="004F085F"/>
    <w:rsid w:val="004F2538"/>
    <w:rsid w:val="004F27DD"/>
    <w:rsid w:val="004F3BDE"/>
    <w:rsid w:val="004F3DC1"/>
    <w:rsid w:val="004F4143"/>
    <w:rsid w:val="004F537E"/>
    <w:rsid w:val="004F5829"/>
    <w:rsid w:val="00500688"/>
    <w:rsid w:val="00500A51"/>
    <w:rsid w:val="00501FDA"/>
    <w:rsid w:val="00504959"/>
    <w:rsid w:val="00505D0E"/>
    <w:rsid w:val="00510FF9"/>
    <w:rsid w:val="00512778"/>
    <w:rsid w:val="00512FE3"/>
    <w:rsid w:val="00514D99"/>
    <w:rsid w:val="00514EA8"/>
    <w:rsid w:val="00514EE7"/>
    <w:rsid w:val="00515330"/>
    <w:rsid w:val="00516748"/>
    <w:rsid w:val="00517575"/>
    <w:rsid w:val="0052033B"/>
    <w:rsid w:val="005207EB"/>
    <w:rsid w:val="00521E16"/>
    <w:rsid w:val="005240A1"/>
    <w:rsid w:val="00525CF5"/>
    <w:rsid w:val="00525E02"/>
    <w:rsid w:val="005309F7"/>
    <w:rsid w:val="00532044"/>
    <w:rsid w:val="0053282D"/>
    <w:rsid w:val="00533E45"/>
    <w:rsid w:val="0053414F"/>
    <w:rsid w:val="005346C1"/>
    <w:rsid w:val="005358C6"/>
    <w:rsid w:val="00535E5F"/>
    <w:rsid w:val="00541007"/>
    <w:rsid w:val="005419F6"/>
    <w:rsid w:val="005425FF"/>
    <w:rsid w:val="00543837"/>
    <w:rsid w:val="005440F1"/>
    <w:rsid w:val="0054450C"/>
    <w:rsid w:val="00544E53"/>
    <w:rsid w:val="00546D1D"/>
    <w:rsid w:val="0054721C"/>
    <w:rsid w:val="005512BB"/>
    <w:rsid w:val="0055179B"/>
    <w:rsid w:val="00551A12"/>
    <w:rsid w:val="00552989"/>
    <w:rsid w:val="0055311C"/>
    <w:rsid w:val="00553476"/>
    <w:rsid w:val="0055418F"/>
    <w:rsid w:val="00554D27"/>
    <w:rsid w:val="00554F77"/>
    <w:rsid w:val="00557948"/>
    <w:rsid w:val="005606D6"/>
    <w:rsid w:val="00560F13"/>
    <w:rsid w:val="005613BA"/>
    <w:rsid w:val="005616E5"/>
    <w:rsid w:val="00562C4D"/>
    <w:rsid w:val="0056311A"/>
    <w:rsid w:val="005631A8"/>
    <w:rsid w:val="00564738"/>
    <w:rsid w:val="005648AE"/>
    <w:rsid w:val="00564B75"/>
    <w:rsid w:val="005655B3"/>
    <w:rsid w:val="00566302"/>
    <w:rsid w:val="0056650B"/>
    <w:rsid w:val="005669A2"/>
    <w:rsid w:val="00567748"/>
    <w:rsid w:val="00567987"/>
    <w:rsid w:val="0057278F"/>
    <w:rsid w:val="00572BED"/>
    <w:rsid w:val="00574958"/>
    <w:rsid w:val="00575090"/>
    <w:rsid w:val="00575CC6"/>
    <w:rsid w:val="00576C6C"/>
    <w:rsid w:val="005777B1"/>
    <w:rsid w:val="00580A4D"/>
    <w:rsid w:val="005814FB"/>
    <w:rsid w:val="00582ED0"/>
    <w:rsid w:val="0058324B"/>
    <w:rsid w:val="00583B85"/>
    <w:rsid w:val="0058481F"/>
    <w:rsid w:val="00585B9D"/>
    <w:rsid w:val="00586510"/>
    <w:rsid w:val="005932DA"/>
    <w:rsid w:val="005934AA"/>
    <w:rsid w:val="00595404"/>
    <w:rsid w:val="00596B76"/>
    <w:rsid w:val="005A009F"/>
    <w:rsid w:val="005A02B4"/>
    <w:rsid w:val="005A0AC7"/>
    <w:rsid w:val="005A37EF"/>
    <w:rsid w:val="005A5852"/>
    <w:rsid w:val="005A58A3"/>
    <w:rsid w:val="005A7453"/>
    <w:rsid w:val="005A7DD6"/>
    <w:rsid w:val="005B0835"/>
    <w:rsid w:val="005B141A"/>
    <w:rsid w:val="005B2DCC"/>
    <w:rsid w:val="005B66BC"/>
    <w:rsid w:val="005B7AF5"/>
    <w:rsid w:val="005B7CC4"/>
    <w:rsid w:val="005C16CE"/>
    <w:rsid w:val="005C17E4"/>
    <w:rsid w:val="005C2471"/>
    <w:rsid w:val="005C2D56"/>
    <w:rsid w:val="005C3250"/>
    <w:rsid w:val="005C3679"/>
    <w:rsid w:val="005C5375"/>
    <w:rsid w:val="005C6812"/>
    <w:rsid w:val="005C7EF8"/>
    <w:rsid w:val="005D0912"/>
    <w:rsid w:val="005D0AE3"/>
    <w:rsid w:val="005D1CA7"/>
    <w:rsid w:val="005D2047"/>
    <w:rsid w:val="005D23E7"/>
    <w:rsid w:val="005D4D4C"/>
    <w:rsid w:val="005D6388"/>
    <w:rsid w:val="005D67F0"/>
    <w:rsid w:val="005D6C82"/>
    <w:rsid w:val="005D7B6F"/>
    <w:rsid w:val="005D7C4D"/>
    <w:rsid w:val="005E1435"/>
    <w:rsid w:val="005E1A05"/>
    <w:rsid w:val="005E20A6"/>
    <w:rsid w:val="005E216A"/>
    <w:rsid w:val="005E26E1"/>
    <w:rsid w:val="005E2E6B"/>
    <w:rsid w:val="005E378B"/>
    <w:rsid w:val="005E3AD5"/>
    <w:rsid w:val="005E54CB"/>
    <w:rsid w:val="005E5804"/>
    <w:rsid w:val="005E5AC9"/>
    <w:rsid w:val="005E5D1D"/>
    <w:rsid w:val="005E6123"/>
    <w:rsid w:val="005E7988"/>
    <w:rsid w:val="005F07B9"/>
    <w:rsid w:val="005F1470"/>
    <w:rsid w:val="005F17D2"/>
    <w:rsid w:val="005F20C1"/>
    <w:rsid w:val="005F25A0"/>
    <w:rsid w:val="005F280E"/>
    <w:rsid w:val="005F36AD"/>
    <w:rsid w:val="005F55D7"/>
    <w:rsid w:val="005F5FC7"/>
    <w:rsid w:val="005F7C4D"/>
    <w:rsid w:val="00600C65"/>
    <w:rsid w:val="00600E03"/>
    <w:rsid w:val="006011BB"/>
    <w:rsid w:val="006018DF"/>
    <w:rsid w:val="00601E1D"/>
    <w:rsid w:val="006025B1"/>
    <w:rsid w:val="00603843"/>
    <w:rsid w:val="00603AAF"/>
    <w:rsid w:val="0060478A"/>
    <w:rsid w:val="00604792"/>
    <w:rsid w:val="006069A5"/>
    <w:rsid w:val="00606D76"/>
    <w:rsid w:val="006109E0"/>
    <w:rsid w:val="00611E2B"/>
    <w:rsid w:val="006121EB"/>
    <w:rsid w:val="00612E59"/>
    <w:rsid w:val="006130FD"/>
    <w:rsid w:val="00613122"/>
    <w:rsid w:val="00614380"/>
    <w:rsid w:val="006145C8"/>
    <w:rsid w:val="0061495E"/>
    <w:rsid w:val="0061527F"/>
    <w:rsid w:val="00616358"/>
    <w:rsid w:val="0061725D"/>
    <w:rsid w:val="00622983"/>
    <w:rsid w:val="006256D8"/>
    <w:rsid w:val="006277CC"/>
    <w:rsid w:val="00627CC2"/>
    <w:rsid w:val="00632322"/>
    <w:rsid w:val="00632E30"/>
    <w:rsid w:val="006334BB"/>
    <w:rsid w:val="00636635"/>
    <w:rsid w:val="00636EF1"/>
    <w:rsid w:val="006400CA"/>
    <w:rsid w:val="006405B4"/>
    <w:rsid w:val="00641AFC"/>
    <w:rsid w:val="00642173"/>
    <w:rsid w:val="00642C91"/>
    <w:rsid w:val="00642F76"/>
    <w:rsid w:val="006430B3"/>
    <w:rsid w:val="00643C6C"/>
    <w:rsid w:val="00643DAE"/>
    <w:rsid w:val="00644E59"/>
    <w:rsid w:val="00645041"/>
    <w:rsid w:val="00645AC3"/>
    <w:rsid w:val="0064649C"/>
    <w:rsid w:val="00647066"/>
    <w:rsid w:val="0065016D"/>
    <w:rsid w:val="006501AA"/>
    <w:rsid w:val="0065131B"/>
    <w:rsid w:val="0065186B"/>
    <w:rsid w:val="00651FC3"/>
    <w:rsid w:val="006548BE"/>
    <w:rsid w:val="00654E36"/>
    <w:rsid w:val="006552F4"/>
    <w:rsid w:val="006574FB"/>
    <w:rsid w:val="006606E6"/>
    <w:rsid w:val="00660EB5"/>
    <w:rsid w:val="00661555"/>
    <w:rsid w:val="00662EDC"/>
    <w:rsid w:val="00664560"/>
    <w:rsid w:val="00665169"/>
    <w:rsid w:val="006665C5"/>
    <w:rsid w:val="0066681B"/>
    <w:rsid w:val="00670519"/>
    <w:rsid w:val="00670BA5"/>
    <w:rsid w:val="00670CB1"/>
    <w:rsid w:val="00671F29"/>
    <w:rsid w:val="006721B5"/>
    <w:rsid w:val="006730E7"/>
    <w:rsid w:val="00673A7F"/>
    <w:rsid w:val="00673E33"/>
    <w:rsid w:val="0067557A"/>
    <w:rsid w:val="00675E13"/>
    <w:rsid w:val="00675FB3"/>
    <w:rsid w:val="00680C4A"/>
    <w:rsid w:val="00680F9B"/>
    <w:rsid w:val="00681A1F"/>
    <w:rsid w:val="00681E18"/>
    <w:rsid w:val="006836A9"/>
    <w:rsid w:val="00685C1B"/>
    <w:rsid w:val="00685C8F"/>
    <w:rsid w:val="006865DD"/>
    <w:rsid w:val="00686686"/>
    <w:rsid w:val="00690F98"/>
    <w:rsid w:val="0069112F"/>
    <w:rsid w:val="006925A5"/>
    <w:rsid w:val="00694F5F"/>
    <w:rsid w:val="00695348"/>
    <w:rsid w:val="00695B2A"/>
    <w:rsid w:val="006963F7"/>
    <w:rsid w:val="00697881"/>
    <w:rsid w:val="00697947"/>
    <w:rsid w:val="006A269E"/>
    <w:rsid w:val="006A317B"/>
    <w:rsid w:val="006A397D"/>
    <w:rsid w:val="006A4AC4"/>
    <w:rsid w:val="006A519C"/>
    <w:rsid w:val="006B1EE1"/>
    <w:rsid w:val="006B262D"/>
    <w:rsid w:val="006B34C5"/>
    <w:rsid w:val="006B4306"/>
    <w:rsid w:val="006B53C6"/>
    <w:rsid w:val="006B6A0E"/>
    <w:rsid w:val="006B794F"/>
    <w:rsid w:val="006C0589"/>
    <w:rsid w:val="006C0C54"/>
    <w:rsid w:val="006C0D70"/>
    <w:rsid w:val="006C266A"/>
    <w:rsid w:val="006C2EC2"/>
    <w:rsid w:val="006C42BB"/>
    <w:rsid w:val="006C4F0F"/>
    <w:rsid w:val="006C6745"/>
    <w:rsid w:val="006C7275"/>
    <w:rsid w:val="006D0631"/>
    <w:rsid w:val="006D0EA2"/>
    <w:rsid w:val="006D5651"/>
    <w:rsid w:val="006D6C6C"/>
    <w:rsid w:val="006D7284"/>
    <w:rsid w:val="006D7D9B"/>
    <w:rsid w:val="006E1093"/>
    <w:rsid w:val="006E144E"/>
    <w:rsid w:val="006E2C1B"/>
    <w:rsid w:val="006E3B41"/>
    <w:rsid w:val="006E5D58"/>
    <w:rsid w:val="006E71D7"/>
    <w:rsid w:val="006F0821"/>
    <w:rsid w:val="006F3454"/>
    <w:rsid w:val="006F4B42"/>
    <w:rsid w:val="006F53C9"/>
    <w:rsid w:val="006F54D8"/>
    <w:rsid w:val="006F555B"/>
    <w:rsid w:val="006F5751"/>
    <w:rsid w:val="006F5C11"/>
    <w:rsid w:val="006F62D5"/>
    <w:rsid w:val="007012B0"/>
    <w:rsid w:val="00702452"/>
    <w:rsid w:val="00703270"/>
    <w:rsid w:val="00703CF1"/>
    <w:rsid w:val="007040DC"/>
    <w:rsid w:val="00705070"/>
    <w:rsid w:val="007052AB"/>
    <w:rsid w:val="007061C0"/>
    <w:rsid w:val="00706232"/>
    <w:rsid w:val="0070657F"/>
    <w:rsid w:val="00707B99"/>
    <w:rsid w:val="007102B0"/>
    <w:rsid w:val="00710CDB"/>
    <w:rsid w:val="007131B2"/>
    <w:rsid w:val="007138E0"/>
    <w:rsid w:val="00714561"/>
    <w:rsid w:val="00714745"/>
    <w:rsid w:val="00714C60"/>
    <w:rsid w:val="00716238"/>
    <w:rsid w:val="00716FE7"/>
    <w:rsid w:val="00723590"/>
    <w:rsid w:val="0072389A"/>
    <w:rsid w:val="00725069"/>
    <w:rsid w:val="00725ED5"/>
    <w:rsid w:val="00726240"/>
    <w:rsid w:val="00727313"/>
    <w:rsid w:val="0073242F"/>
    <w:rsid w:val="0073335C"/>
    <w:rsid w:val="00736944"/>
    <w:rsid w:val="00736A97"/>
    <w:rsid w:val="00736C2B"/>
    <w:rsid w:val="00740326"/>
    <w:rsid w:val="007428B5"/>
    <w:rsid w:val="00742F35"/>
    <w:rsid w:val="0074321C"/>
    <w:rsid w:val="00745FEC"/>
    <w:rsid w:val="0074777A"/>
    <w:rsid w:val="007520F3"/>
    <w:rsid w:val="007538D5"/>
    <w:rsid w:val="00753C2E"/>
    <w:rsid w:val="007547F7"/>
    <w:rsid w:val="00756B11"/>
    <w:rsid w:val="00757A12"/>
    <w:rsid w:val="00757A77"/>
    <w:rsid w:val="00761EAB"/>
    <w:rsid w:val="00762420"/>
    <w:rsid w:val="00762636"/>
    <w:rsid w:val="00762675"/>
    <w:rsid w:val="007626F7"/>
    <w:rsid w:val="007629DB"/>
    <w:rsid w:val="00763F1D"/>
    <w:rsid w:val="00766DA2"/>
    <w:rsid w:val="00767522"/>
    <w:rsid w:val="00767662"/>
    <w:rsid w:val="00767C7F"/>
    <w:rsid w:val="007706BA"/>
    <w:rsid w:val="00771E86"/>
    <w:rsid w:val="0077323F"/>
    <w:rsid w:val="00773C12"/>
    <w:rsid w:val="0077591E"/>
    <w:rsid w:val="00776A55"/>
    <w:rsid w:val="00777229"/>
    <w:rsid w:val="00777D30"/>
    <w:rsid w:val="00780545"/>
    <w:rsid w:val="00780874"/>
    <w:rsid w:val="00783755"/>
    <w:rsid w:val="00785791"/>
    <w:rsid w:val="007868FD"/>
    <w:rsid w:val="00786A53"/>
    <w:rsid w:val="00786D75"/>
    <w:rsid w:val="00790B76"/>
    <w:rsid w:val="007918B7"/>
    <w:rsid w:val="00791A41"/>
    <w:rsid w:val="00791A5B"/>
    <w:rsid w:val="00791C0B"/>
    <w:rsid w:val="00791E01"/>
    <w:rsid w:val="00792337"/>
    <w:rsid w:val="00794349"/>
    <w:rsid w:val="00795A4B"/>
    <w:rsid w:val="00795FBC"/>
    <w:rsid w:val="007969B3"/>
    <w:rsid w:val="00796C46"/>
    <w:rsid w:val="0079735A"/>
    <w:rsid w:val="007A0CAA"/>
    <w:rsid w:val="007A1D57"/>
    <w:rsid w:val="007A4F83"/>
    <w:rsid w:val="007A6288"/>
    <w:rsid w:val="007A7EF5"/>
    <w:rsid w:val="007B1660"/>
    <w:rsid w:val="007B338A"/>
    <w:rsid w:val="007B396D"/>
    <w:rsid w:val="007B5D36"/>
    <w:rsid w:val="007B6509"/>
    <w:rsid w:val="007B714F"/>
    <w:rsid w:val="007B71B1"/>
    <w:rsid w:val="007B7391"/>
    <w:rsid w:val="007C02E6"/>
    <w:rsid w:val="007C1C46"/>
    <w:rsid w:val="007C350F"/>
    <w:rsid w:val="007C5204"/>
    <w:rsid w:val="007C5C1F"/>
    <w:rsid w:val="007C5EA7"/>
    <w:rsid w:val="007C7C25"/>
    <w:rsid w:val="007C7D03"/>
    <w:rsid w:val="007D001E"/>
    <w:rsid w:val="007D083C"/>
    <w:rsid w:val="007D0A18"/>
    <w:rsid w:val="007D1296"/>
    <w:rsid w:val="007D2F35"/>
    <w:rsid w:val="007D3210"/>
    <w:rsid w:val="007D3C3C"/>
    <w:rsid w:val="007D3C9F"/>
    <w:rsid w:val="007D6EF0"/>
    <w:rsid w:val="007D7D92"/>
    <w:rsid w:val="007E028A"/>
    <w:rsid w:val="007E395B"/>
    <w:rsid w:val="007E4E32"/>
    <w:rsid w:val="007E5246"/>
    <w:rsid w:val="007E5EC8"/>
    <w:rsid w:val="007F0407"/>
    <w:rsid w:val="007F051B"/>
    <w:rsid w:val="007F15CD"/>
    <w:rsid w:val="007F1BF2"/>
    <w:rsid w:val="007F35FF"/>
    <w:rsid w:val="007F47AD"/>
    <w:rsid w:val="007F48DB"/>
    <w:rsid w:val="007F51EA"/>
    <w:rsid w:val="007F530D"/>
    <w:rsid w:val="007F5FE3"/>
    <w:rsid w:val="007F6648"/>
    <w:rsid w:val="007F7435"/>
    <w:rsid w:val="007F79D6"/>
    <w:rsid w:val="008004A6"/>
    <w:rsid w:val="00801A06"/>
    <w:rsid w:val="00802F23"/>
    <w:rsid w:val="00803BE4"/>
    <w:rsid w:val="00803D4B"/>
    <w:rsid w:val="00804C16"/>
    <w:rsid w:val="00804FB1"/>
    <w:rsid w:val="00805066"/>
    <w:rsid w:val="00806649"/>
    <w:rsid w:val="0080778F"/>
    <w:rsid w:val="00807960"/>
    <w:rsid w:val="008150CC"/>
    <w:rsid w:val="00815A27"/>
    <w:rsid w:val="00817F90"/>
    <w:rsid w:val="00820404"/>
    <w:rsid w:val="00820CF2"/>
    <w:rsid w:val="00820E43"/>
    <w:rsid w:val="00822E71"/>
    <w:rsid w:val="0082329E"/>
    <w:rsid w:val="008240BF"/>
    <w:rsid w:val="008260DE"/>
    <w:rsid w:val="00826B38"/>
    <w:rsid w:val="00826F0E"/>
    <w:rsid w:val="0082704B"/>
    <w:rsid w:val="0083002B"/>
    <w:rsid w:val="00830ABE"/>
    <w:rsid w:val="00831A7F"/>
    <w:rsid w:val="00832328"/>
    <w:rsid w:val="00832EDD"/>
    <w:rsid w:val="00833790"/>
    <w:rsid w:val="00833DAD"/>
    <w:rsid w:val="008342A9"/>
    <w:rsid w:val="008343CA"/>
    <w:rsid w:val="00834B0F"/>
    <w:rsid w:val="00834E36"/>
    <w:rsid w:val="00836625"/>
    <w:rsid w:val="00837457"/>
    <w:rsid w:val="008428BA"/>
    <w:rsid w:val="008444C2"/>
    <w:rsid w:val="00844914"/>
    <w:rsid w:val="00844BFE"/>
    <w:rsid w:val="0084597F"/>
    <w:rsid w:val="00847E35"/>
    <w:rsid w:val="00850BF1"/>
    <w:rsid w:val="00851828"/>
    <w:rsid w:val="00853339"/>
    <w:rsid w:val="00853CF2"/>
    <w:rsid w:val="00853D26"/>
    <w:rsid w:val="008548BC"/>
    <w:rsid w:val="008555F5"/>
    <w:rsid w:val="00856114"/>
    <w:rsid w:val="0085645D"/>
    <w:rsid w:val="0085720E"/>
    <w:rsid w:val="00860215"/>
    <w:rsid w:val="008631DC"/>
    <w:rsid w:val="00863AC4"/>
    <w:rsid w:val="00863DAD"/>
    <w:rsid w:val="00866D82"/>
    <w:rsid w:val="008673FE"/>
    <w:rsid w:val="00867AD7"/>
    <w:rsid w:val="00867B5B"/>
    <w:rsid w:val="008705D8"/>
    <w:rsid w:val="00870A95"/>
    <w:rsid w:val="00870E53"/>
    <w:rsid w:val="0087147E"/>
    <w:rsid w:val="00871D4F"/>
    <w:rsid w:val="008720FB"/>
    <w:rsid w:val="00875E10"/>
    <w:rsid w:val="00877585"/>
    <w:rsid w:val="00880118"/>
    <w:rsid w:val="008813D5"/>
    <w:rsid w:val="008817C7"/>
    <w:rsid w:val="00881FB2"/>
    <w:rsid w:val="008832E6"/>
    <w:rsid w:val="008845C9"/>
    <w:rsid w:val="0088464D"/>
    <w:rsid w:val="00885E0F"/>
    <w:rsid w:val="00885FBF"/>
    <w:rsid w:val="0088727D"/>
    <w:rsid w:val="00887428"/>
    <w:rsid w:val="00887A6C"/>
    <w:rsid w:val="008905B5"/>
    <w:rsid w:val="00892817"/>
    <w:rsid w:val="008948DA"/>
    <w:rsid w:val="00894BDD"/>
    <w:rsid w:val="008A08ED"/>
    <w:rsid w:val="008A2B54"/>
    <w:rsid w:val="008A510B"/>
    <w:rsid w:val="008A5B74"/>
    <w:rsid w:val="008A7510"/>
    <w:rsid w:val="008A79C9"/>
    <w:rsid w:val="008B07C7"/>
    <w:rsid w:val="008B22E8"/>
    <w:rsid w:val="008B322D"/>
    <w:rsid w:val="008B4CC7"/>
    <w:rsid w:val="008B6A5B"/>
    <w:rsid w:val="008B6C08"/>
    <w:rsid w:val="008B7239"/>
    <w:rsid w:val="008B7ABE"/>
    <w:rsid w:val="008B7D16"/>
    <w:rsid w:val="008C0F6B"/>
    <w:rsid w:val="008C2219"/>
    <w:rsid w:val="008C291A"/>
    <w:rsid w:val="008C3723"/>
    <w:rsid w:val="008C3BC9"/>
    <w:rsid w:val="008C3F13"/>
    <w:rsid w:val="008C487B"/>
    <w:rsid w:val="008C4EE6"/>
    <w:rsid w:val="008C5EC4"/>
    <w:rsid w:val="008C628D"/>
    <w:rsid w:val="008C69A7"/>
    <w:rsid w:val="008C72FA"/>
    <w:rsid w:val="008D033A"/>
    <w:rsid w:val="008D15C1"/>
    <w:rsid w:val="008D1F0B"/>
    <w:rsid w:val="008D249E"/>
    <w:rsid w:val="008D2D9C"/>
    <w:rsid w:val="008D32DE"/>
    <w:rsid w:val="008D3D39"/>
    <w:rsid w:val="008D41C7"/>
    <w:rsid w:val="008D4B7B"/>
    <w:rsid w:val="008D5B7D"/>
    <w:rsid w:val="008D7F07"/>
    <w:rsid w:val="008E1132"/>
    <w:rsid w:val="008E1A7B"/>
    <w:rsid w:val="008E23B0"/>
    <w:rsid w:val="008E39A9"/>
    <w:rsid w:val="008E46AE"/>
    <w:rsid w:val="008E470C"/>
    <w:rsid w:val="008E6511"/>
    <w:rsid w:val="008E7FE0"/>
    <w:rsid w:val="008F0C02"/>
    <w:rsid w:val="008F0DEE"/>
    <w:rsid w:val="008F115D"/>
    <w:rsid w:val="008F1DFE"/>
    <w:rsid w:val="008F1F50"/>
    <w:rsid w:val="008F204C"/>
    <w:rsid w:val="008F272E"/>
    <w:rsid w:val="008F4015"/>
    <w:rsid w:val="008F4425"/>
    <w:rsid w:val="008F44D8"/>
    <w:rsid w:val="008F48C3"/>
    <w:rsid w:val="008F7C26"/>
    <w:rsid w:val="00900EC6"/>
    <w:rsid w:val="00902096"/>
    <w:rsid w:val="009052CC"/>
    <w:rsid w:val="00906238"/>
    <w:rsid w:val="00906BEC"/>
    <w:rsid w:val="00906E68"/>
    <w:rsid w:val="00907012"/>
    <w:rsid w:val="0091024F"/>
    <w:rsid w:val="009108AC"/>
    <w:rsid w:val="00910CB9"/>
    <w:rsid w:val="00911B11"/>
    <w:rsid w:val="00911F0F"/>
    <w:rsid w:val="00911F1F"/>
    <w:rsid w:val="009123EE"/>
    <w:rsid w:val="009139D5"/>
    <w:rsid w:val="00913C94"/>
    <w:rsid w:val="00914909"/>
    <w:rsid w:val="00915B0D"/>
    <w:rsid w:val="00921A9C"/>
    <w:rsid w:val="00922E37"/>
    <w:rsid w:val="00923BD4"/>
    <w:rsid w:val="009254A3"/>
    <w:rsid w:val="00925910"/>
    <w:rsid w:val="00925934"/>
    <w:rsid w:val="009269BF"/>
    <w:rsid w:val="00926F24"/>
    <w:rsid w:val="00930E97"/>
    <w:rsid w:val="009315D3"/>
    <w:rsid w:val="009316FD"/>
    <w:rsid w:val="00931E27"/>
    <w:rsid w:val="00932B9E"/>
    <w:rsid w:val="00934283"/>
    <w:rsid w:val="009346FE"/>
    <w:rsid w:val="009353CD"/>
    <w:rsid w:val="0093779A"/>
    <w:rsid w:val="009378BD"/>
    <w:rsid w:val="009401F5"/>
    <w:rsid w:val="00943201"/>
    <w:rsid w:val="009437DA"/>
    <w:rsid w:val="00945462"/>
    <w:rsid w:val="009464F7"/>
    <w:rsid w:val="00946933"/>
    <w:rsid w:val="00946DA1"/>
    <w:rsid w:val="00950043"/>
    <w:rsid w:val="00951831"/>
    <w:rsid w:val="009519CD"/>
    <w:rsid w:val="0095213B"/>
    <w:rsid w:val="009543B9"/>
    <w:rsid w:val="009559FA"/>
    <w:rsid w:val="00955B60"/>
    <w:rsid w:val="00957259"/>
    <w:rsid w:val="00960467"/>
    <w:rsid w:val="009608D7"/>
    <w:rsid w:val="009620A6"/>
    <w:rsid w:val="00963332"/>
    <w:rsid w:val="00965670"/>
    <w:rsid w:val="00965798"/>
    <w:rsid w:val="00965AEC"/>
    <w:rsid w:val="00965BCB"/>
    <w:rsid w:val="009668B9"/>
    <w:rsid w:val="009671E9"/>
    <w:rsid w:val="00967898"/>
    <w:rsid w:val="00970468"/>
    <w:rsid w:val="00971778"/>
    <w:rsid w:val="00971997"/>
    <w:rsid w:val="009720BF"/>
    <w:rsid w:val="00973335"/>
    <w:rsid w:val="00974AC8"/>
    <w:rsid w:val="00974AFE"/>
    <w:rsid w:val="00974C64"/>
    <w:rsid w:val="00975719"/>
    <w:rsid w:val="0097719F"/>
    <w:rsid w:val="00977759"/>
    <w:rsid w:val="0097794E"/>
    <w:rsid w:val="0098074E"/>
    <w:rsid w:val="00981310"/>
    <w:rsid w:val="00982342"/>
    <w:rsid w:val="00985DDD"/>
    <w:rsid w:val="00986FBA"/>
    <w:rsid w:val="009876FE"/>
    <w:rsid w:val="00990C10"/>
    <w:rsid w:val="00992AC4"/>
    <w:rsid w:val="00992AF6"/>
    <w:rsid w:val="00993E36"/>
    <w:rsid w:val="009942FC"/>
    <w:rsid w:val="009959A1"/>
    <w:rsid w:val="00995A09"/>
    <w:rsid w:val="00996E78"/>
    <w:rsid w:val="00997184"/>
    <w:rsid w:val="009A0C04"/>
    <w:rsid w:val="009A187F"/>
    <w:rsid w:val="009A1992"/>
    <w:rsid w:val="009A1BFA"/>
    <w:rsid w:val="009A2230"/>
    <w:rsid w:val="009A520F"/>
    <w:rsid w:val="009A6125"/>
    <w:rsid w:val="009A7CE5"/>
    <w:rsid w:val="009A7DFF"/>
    <w:rsid w:val="009B05BB"/>
    <w:rsid w:val="009B2045"/>
    <w:rsid w:val="009B3ECF"/>
    <w:rsid w:val="009B439F"/>
    <w:rsid w:val="009B6848"/>
    <w:rsid w:val="009B771C"/>
    <w:rsid w:val="009C225A"/>
    <w:rsid w:val="009C33DF"/>
    <w:rsid w:val="009C3D27"/>
    <w:rsid w:val="009C4928"/>
    <w:rsid w:val="009C52BF"/>
    <w:rsid w:val="009C5F57"/>
    <w:rsid w:val="009C786D"/>
    <w:rsid w:val="009D045F"/>
    <w:rsid w:val="009D1324"/>
    <w:rsid w:val="009D1FB2"/>
    <w:rsid w:val="009D1FBC"/>
    <w:rsid w:val="009D3905"/>
    <w:rsid w:val="009D40D2"/>
    <w:rsid w:val="009D5023"/>
    <w:rsid w:val="009D551C"/>
    <w:rsid w:val="009D56BB"/>
    <w:rsid w:val="009D5EA2"/>
    <w:rsid w:val="009D6386"/>
    <w:rsid w:val="009D6B6C"/>
    <w:rsid w:val="009D77FD"/>
    <w:rsid w:val="009E02FB"/>
    <w:rsid w:val="009E06DD"/>
    <w:rsid w:val="009E2638"/>
    <w:rsid w:val="009E2BC6"/>
    <w:rsid w:val="009E35DE"/>
    <w:rsid w:val="009E41CF"/>
    <w:rsid w:val="009E6012"/>
    <w:rsid w:val="009F195F"/>
    <w:rsid w:val="009F2C76"/>
    <w:rsid w:val="009F2E78"/>
    <w:rsid w:val="009F3AE4"/>
    <w:rsid w:val="009F55CE"/>
    <w:rsid w:val="009F67D6"/>
    <w:rsid w:val="009F6FBE"/>
    <w:rsid w:val="009F79C9"/>
    <w:rsid w:val="00A0262D"/>
    <w:rsid w:val="00A029C0"/>
    <w:rsid w:val="00A03430"/>
    <w:rsid w:val="00A03644"/>
    <w:rsid w:val="00A03A6C"/>
    <w:rsid w:val="00A04686"/>
    <w:rsid w:val="00A06AE0"/>
    <w:rsid w:val="00A10EE6"/>
    <w:rsid w:val="00A11614"/>
    <w:rsid w:val="00A12A8A"/>
    <w:rsid w:val="00A14898"/>
    <w:rsid w:val="00A14BB3"/>
    <w:rsid w:val="00A14EDB"/>
    <w:rsid w:val="00A15BA3"/>
    <w:rsid w:val="00A15F58"/>
    <w:rsid w:val="00A16ADD"/>
    <w:rsid w:val="00A201C6"/>
    <w:rsid w:val="00A20E13"/>
    <w:rsid w:val="00A22C87"/>
    <w:rsid w:val="00A23A9A"/>
    <w:rsid w:val="00A244D1"/>
    <w:rsid w:val="00A24CD5"/>
    <w:rsid w:val="00A25F93"/>
    <w:rsid w:val="00A271EB"/>
    <w:rsid w:val="00A27411"/>
    <w:rsid w:val="00A27960"/>
    <w:rsid w:val="00A30714"/>
    <w:rsid w:val="00A309F3"/>
    <w:rsid w:val="00A32338"/>
    <w:rsid w:val="00A33E06"/>
    <w:rsid w:val="00A342DC"/>
    <w:rsid w:val="00A36E56"/>
    <w:rsid w:val="00A40D99"/>
    <w:rsid w:val="00A4232B"/>
    <w:rsid w:val="00A42EBF"/>
    <w:rsid w:val="00A42EE0"/>
    <w:rsid w:val="00A43409"/>
    <w:rsid w:val="00A4551B"/>
    <w:rsid w:val="00A465C5"/>
    <w:rsid w:val="00A46C50"/>
    <w:rsid w:val="00A47031"/>
    <w:rsid w:val="00A47763"/>
    <w:rsid w:val="00A47B50"/>
    <w:rsid w:val="00A50988"/>
    <w:rsid w:val="00A515FD"/>
    <w:rsid w:val="00A539BA"/>
    <w:rsid w:val="00A54EEB"/>
    <w:rsid w:val="00A55257"/>
    <w:rsid w:val="00A57A46"/>
    <w:rsid w:val="00A57EAD"/>
    <w:rsid w:val="00A609EE"/>
    <w:rsid w:val="00A62F73"/>
    <w:rsid w:val="00A6329B"/>
    <w:rsid w:val="00A6431E"/>
    <w:rsid w:val="00A649DA"/>
    <w:rsid w:val="00A64C8B"/>
    <w:rsid w:val="00A667F9"/>
    <w:rsid w:val="00A670B6"/>
    <w:rsid w:val="00A67176"/>
    <w:rsid w:val="00A7015D"/>
    <w:rsid w:val="00A7025B"/>
    <w:rsid w:val="00A70B2D"/>
    <w:rsid w:val="00A7383B"/>
    <w:rsid w:val="00A7426E"/>
    <w:rsid w:val="00A755B2"/>
    <w:rsid w:val="00A774BE"/>
    <w:rsid w:val="00A77500"/>
    <w:rsid w:val="00A77BE3"/>
    <w:rsid w:val="00A8038D"/>
    <w:rsid w:val="00A81577"/>
    <w:rsid w:val="00A819E6"/>
    <w:rsid w:val="00A820DF"/>
    <w:rsid w:val="00A82614"/>
    <w:rsid w:val="00A847DB"/>
    <w:rsid w:val="00A853F6"/>
    <w:rsid w:val="00A858DD"/>
    <w:rsid w:val="00A85DED"/>
    <w:rsid w:val="00A864A9"/>
    <w:rsid w:val="00A87DC0"/>
    <w:rsid w:val="00A9323E"/>
    <w:rsid w:val="00A93CEC"/>
    <w:rsid w:val="00A94B97"/>
    <w:rsid w:val="00A950DB"/>
    <w:rsid w:val="00A95A01"/>
    <w:rsid w:val="00A96948"/>
    <w:rsid w:val="00A9748D"/>
    <w:rsid w:val="00AA1D24"/>
    <w:rsid w:val="00AA55CF"/>
    <w:rsid w:val="00AA57EE"/>
    <w:rsid w:val="00AA75DD"/>
    <w:rsid w:val="00AA7D2B"/>
    <w:rsid w:val="00AB1CDE"/>
    <w:rsid w:val="00AB3304"/>
    <w:rsid w:val="00AB3A05"/>
    <w:rsid w:val="00AB3B22"/>
    <w:rsid w:val="00AB3B8E"/>
    <w:rsid w:val="00AB3C06"/>
    <w:rsid w:val="00AB69C9"/>
    <w:rsid w:val="00AB71C5"/>
    <w:rsid w:val="00AB7A0E"/>
    <w:rsid w:val="00AC02D0"/>
    <w:rsid w:val="00AC1139"/>
    <w:rsid w:val="00AC28E2"/>
    <w:rsid w:val="00AC3606"/>
    <w:rsid w:val="00AC3833"/>
    <w:rsid w:val="00AC44C1"/>
    <w:rsid w:val="00AC4711"/>
    <w:rsid w:val="00AC5E72"/>
    <w:rsid w:val="00AC7273"/>
    <w:rsid w:val="00AD11CF"/>
    <w:rsid w:val="00AD1777"/>
    <w:rsid w:val="00AD4283"/>
    <w:rsid w:val="00AD5449"/>
    <w:rsid w:val="00AD5599"/>
    <w:rsid w:val="00AD5D2B"/>
    <w:rsid w:val="00AE0177"/>
    <w:rsid w:val="00AE044E"/>
    <w:rsid w:val="00AE04D9"/>
    <w:rsid w:val="00AE0E00"/>
    <w:rsid w:val="00AE1CDE"/>
    <w:rsid w:val="00AE392C"/>
    <w:rsid w:val="00AE4650"/>
    <w:rsid w:val="00AE5814"/>
    <w:rsid w:val="00AE5C70"/>
    <w:rsid w:val="00AE5DC8"/>
    <w:rsid w:val="00AE5FFA"/>
    <w:rsid w:val="00AE7A71"/>
    <w:rsid w:val="00AF05ED"/>
    <w:rsid w:val="00AF17DB"/>
    <w:rsid w:val="00AF2FDA"/>
    <w:rsid w:val="00AF5991"/>
    <w:rsid w:val="00AF64A7"/>
    <w:rsid w:val="00AF711C"/>
    <w:rsid w:val="00AF7C26"/>
    <w:rsid w:val="00B00221"/>
    <w:rsid w:val="00B01C14"/>
    <w:rsid w:val="00B03916"/>
    <w:rsid w:val="00B03B28"/>
    <w:rsid w:val="00B03BE4"/>
    <w:rsid w:val="00B03DB1"/>
    <w:rsid w:val="00B04759"/>
    <w:rsid w:val="00B05EB8"/>
    <w:rsid w:val="00B06536"/>
    <w:rsid w:val="00B06A2F"/>
    <w:rsid w:val="00B06B56"/>
    <w:rsid w:val="00B0740A"/>
    <w:rsid w:val="00B0785C"/>
    <w:rsid w:val="00B1088B"/>
    <w:rsid w:val="00B12383"/>
    <w:rsid w:val="00B12881"/>
    <w:rsid w:val="00B129B3"/>
    <w:rsid w:val="00B16190"/>
    <w:rsid w:val="00B17780"/>
    <w:rsid w:val="00B2106B"/>
    <w:rsid w:val="00B212D1"/>
    <w:rsid w:val="00B226BD"/>
    <w:rsid w:val="00B22B8C"/>
    <w:rsid w:val="00B24C8F"/>
    <w:rsid w:val="00B25427"/>
    <w:rsid w:val="00B27280"/>
    <w:rsid w:val="00B31434"/>
    <w:rsid w:val="00B319F7"/>
    <w:rsid w:val="00B31A50"/>
    <w:rsid w:val="00B3221D"/>
    <w:rsid w:val="00B32B39"/>
    <w:rsid w:val="00B3365C"/>
    <w:rsid w:val="00B340DF"/>
    <w:rsid w:val="00B34825"/>
    <w:rsid w:val="00B350DF"/>
    <w:rsid w:val="00B352E6"/>
    <w:rsid w:val="00B375E1"/>
    <w:rsid w:val="00B416EA"/>
    <w:rsid w:val="00B41839"/>
    <w:rsid w:val="00B41EBA"/>
    <w:rsid w:val="00B421A1"/>
    <w:rsid w:val="00B42F11"/>
    <w:rsid w:val="00B42F1E"/>
    <w:rsid w:val="00B44BA5"/>
    <w:rsid w:val="00B4563D"/>
    <w:rsid w:val="00B45C69"/>
    <w:rsid w:val="00B4641F"/>
    <w:rsid w:val="00B4679C"/>
    <w:rsid w:val="00B51B9C"/>
    <w:rsid w:val="00B52277"/>
    <w:rsid w:val="00B545F9"/>
    <w:rsid w:val="00B55E1A"/>
    <w:rsid w:val="00B6074E"/>
    <w:rsid w:val="00B616E8"/>
    <w:rsid w:val="00B61DCF"/>
    <w:rsid w:val="00B646FC"/>
    <w:rsid w:val="00B65ECF"/>
    <w:rsid w:val="00B66661"/>
    <w:rsid w:val="00B7097D"/>
    <w:rsid w:val="00B70D27"/>
    <w:rsid w:val="00B71FA0"/>
    <w:rsid w:val="00B725CB"/>
    <w:rsid w:val="00B72A14"/>
    <w:rsid w:val="00B748BA"/>
    <w:rsid w:val="00B754E2"/>
    <w:rsid w:val="00B75B12"/>
    <w:rsid w:val="00B75C19"/>
    <w:rsid w:val="00B763C7"/>
    <w:rsid w:val="00B8060D"/>
    <w:rsid w:val="00B80F58"/>
    <w:rsid w:val="00B81985"/>
    <w:rsid w:val="00B81A21"/>
    <w:rsid w:val="00B84CD8"/>
    <w:rsid w:val="00B85F75"/>
    <w:rsid w:val="00B8747B"/>
    <w:rsid w:val="00B87744"/>
    <w:rsid w:val="00B91201"/>
    <w:rsid w:val="00B9217B"/>
    <w:rsid w:val="00B94C48"/>
    <w:rsid w:val="00B95854"/>
    <w:rsid w:val="00B95B32"/>
    <w:rsid w:val="00B97704"/>
    <w:rsid w:val="00BA07DD"/>
    <w:rsid w:val="00BA1167"/>
    <w:rsid w:val="00BA22DA"/>
    <w:rsid w:val="00BA2F9D"/>
    <w:rsid w:val="00BA3EFD"/>
    <w:rsid w:val="00BA44CF"/>
    <w:rsid w:val="00BA4A34"/>
    <w:rsid w:val="00BA5B28"/>
    <w:rsid w:val="00BA619B"/>
    <w:rsid w:val="00BB0F4E"/>
    <w:rsid w:val="00BB181D"/>
    <w:rsid w:val="00BB1DC8"/>
    <w:rsid w:val="00BB201B"/>
    <w:rsid w:val="00BB28D4"/>
    <w:rsid w:val="00BB40C0"/>
    <w:rsid w:val="00BB45A9"/>
    <w:rsid w:val="00BB501C"/>
    <w:rsid w:val="00BB52D0"/>
    <w:rsid w:val="00BB5709"/>
    <w:rsid w:val="00BB61A0"/>
    <w:rsid w:val="00BB7730"/>
    <w:rsid w:val="00BB7C18"/>
    <w:rsid w:val="00BC02A5"/>
    <w:rsid w:val="00BC0C6F"/>
    <w:rsid w:val="00BC21A7"/>
    <w:rsid w:val="00BC28F9"/>
    <w:rsid w:val="00BC31F7"/>
    <w:rsid w:val="00BC450C"/>
    <w:rsid w:val="00BC5839"/>
    <w:rsid w:val="00BC6D77"/>
    <w:rsid w:val="00BC7567"/>
    <w:rsid w:val="00BC7B85"/>
    <w:rsid w:val="00BD2C07"/>
    <w:rsid w:val="00BD3452"/>
    <w:rsid w:val="00BD44D9"/>
    <w:rsid w:val="00BD4AB8"/>
    <w:rsid w:val="00BD4E4D"/>
    <w:rsid w:val="00BD50CB"/>
    <w:rsid w:val="00BD648F"/>
    <w:rsid w:val="00BD6F43"/>
    <w:rsid w:val="00BE085F"/>
    <w:rsid w:val="00BE1564"/>
    <w:rsid w:val="00BE1F55"/>
    <w:rsid w:val="00BE21EA"/>
    <w:rsid w:val="00BE39DF"/>
    <w:rsid w:val="00BE39F0"/>
    <w:rsid w:val="00BE3F3E"/>
    <w:rsid w:val="00BE402E"/>
    <w:rsid w:val="00BE590E"/>
    <w:rsid w:val="00BE6358"/>
    <w:rsid w:val="00BE68B0"/>
    <w:rsid w:val="00BE7018"/>
    <w:rsid w:val="00BE7921"/>
    <w:rsid w:val="00BF0221"/>
    <w:rsid w:val="00BF0C95"/>
    <w:rsid w:val="00BF5FE6"/>
    <w:rsid w:val="00BF649B"/>
    <w:rsid w:val="00BF6845"/>
    <w:rsid w:val="00BF7829"/>
    <w:rsid w:val="00C00951"/>
    <w:rsid w:val="00C00D51"/>
    <w:rsid w:val="00C0189C"/>
    <w:rsid w:val="00C01C9A"/>
    <w:rsid w:val="00C0215A"/>
    <w:rsid w:val="00C042D1"/>
    <w:rsid w:val="00C04A4D"/>
    <w:rsid w:val="00C05CB2"/>
    <w:rsid w:val="00C066DF"/>
    <w:rsid w:val="00C06F5D"/>
    <w:rsid w:val="00C10D07"/>
    <w:rsid w:val="00C11418"/>
    <w:rsid w:val="00C16C62"/>
    <w:rsid w:val="00C17288"/>
    <w:rsid w:val="00C21C33"/>
    <w:rsid w:val="00C226DA"/>
    <w:rsid w:val="00C228FC"/>
    <w:rsid w:val="00C25112"/>
    <w:rsid w:val="00C25F8E"/>
    <w:rsid w:val="00C26A08"/>
    <w:rsid w:val="00C27AFC"/>
    <w:rsid w:val="00C27C80"/>
    <w:rsid w:val="00C30488"/>
    <w:rsid w:val="00C30D1D"/>
    <w:rsid w:val="00C30D1F"/>
    <w:rsid w:val="00C30D4C"/>
    <w:rsid w:val="00C34706"/>
    <w:rsid w:val="00C35296"/>
    <w:rsid w:val="00C357EF"/>
    <w:rsid w:val="00C36423"/>
    <w:rsid w:val="00C37169"/>
    <w:rsid w:val="00C37C1F"/>
    <w:rsid w:val="00C40D9D"/>
    <w:rsid w:val="00C40DF5"/>
    <w:rsid w:val="00C4130D"/>
    <w:rsid w:val="00C41BF7"/>
    <w:rsid w:val="00C4240B"/>
    <w:rsid w:val="00C425D8"/>
    <w:rsid w:val="00C42E5E"/>
    <w:rsid w:val="00C43A32"/>
    <w:rsid w:val="00C44B36"/>
    <w:rsid w:val="00C453F2"/>
    <w:rsid w:val="00C46465"/>
    <w:rsid w:val="00C50B9C"/>
    <w:rsid w:val="00C52D89"/>
    <w:rsid w:val="00C52F36"/>
    <w:rsid w:val="00C532AB"/>
    <w:rsid w:val="00C53300"/>
    <w:rsid w:val="00C54441"/>
    <w:rsid w:val="00C55022"/>
    <w:rsid w:val="00C5549B"/>
    <w:rsid w:val="00C56203"/>
    <w:rsid w:val="00C64679"/>
    <w:rsid w:val="00C64AC8"/>
    <w:rsid w:val="00C6665B"/>
    <w:rsid w:val="00C66F4A"/>
    <w:rsid w:val="00C7028D"/>
    <w:rsid w:val="00C702D6"/>
    <w:rsid w:val="00C71242"/>
    <w:rsid w:val="00C72408"/>
    <w:rsid w:val="00C72789"/>
    <w:rsid w:val="00C750ED"/>
    <w:rsid w:val="00C75182"/>
    <w:rsid w:val="00C76791"/>
    <w:rsid w:val="00C8016B"/>
    <w:rsid w:val="00C80D9F"/>
    <w:rsid w:val="00C83536"/>
    <w:rsid w:val="00C83D31"/>
    <w:rsid w:val="00C83EA5"/>
    <w:rsid w:val="00C8410E"/>
    <w:rsid w:val="00C846DF"/>
    <w:rsid w:val="00C84E13"/>
    <w:rsid w:val="00C86D5C"/>
    <w:rsid w:val="00C86EEE"/>
    <w:rsid w:val="00C95C6E"/>
    <w:rsid w:val="00C960AA"/>
    <w:rsid w:val="00C97939"/>
    <w:rsid w:val="00CA0824"/>
    <w:rsid w:val="00CA14C9"/>
    <w:rsid w:val="00CA16DE"/>
    <w:rsid w:val="00CA2BC7"/>
    <w:rsid w:val="00CA2C95"/>
    <w:rsid w:val="00CA34A2"/>
    <w:rsid w:val="00CA3613"/>
    <w:rsid w:val="00CA3F26"/>
    <w:rsid w:val="00CA505A"/>
    <w:rsid w:val="00CA56E1"/>
    <w:rsid w:val="00CA579A"/>
    <w:rsid w:val="00CA611B"/>
    <w:rsid w:val="00CA636C"/>
    <w:rsid w:val="00CA73DF"/>
    <w:rsid w:val="00CB12FC"/>
    <w:rsid w:val="00CB189D"/>
    <w:rsid w:val="00CB1E03"/>
    <w:rsid w:val="00CB35DB"/>
    <w:rsid w:val="00CB5F75"/>
    <w:rsid w:val="00CB62C5"/>
    <w:rsid w:val="00CB7369"/>
    <w:rsid w:val="00CC05C0"/>
    <w:rsid w:val="00CC14BD"/>
    <w:rsid w:val="00CC182D"/>
    <w:rsid w:val="00CC2508"/>
    <w:rsid w:val="00CC25B2"/>
    <w:rsid w:val="00CC5327"/>
    <w:rsid w:val="00CC5FDD"/>
    <w:rsid w:val="00CC6881"/>
    <w:rsid w:val="00CC737E"/>
    <w:rsid w:val="00CC7926"/>
    <w:rsid w:val="00CC79DC"/>
    <w:rsid w:val="00CC7A1F"/>
    <w:rsid w:val="00CC7EB7"/>
    <w:rsid w:val="00CD053A"/>
    <w:rsid w:val="00CD08C6"/>
    <w:rsid w:val="00CD1728"/>
    <w:rsid w:val="00CD21A5"/>
    <w:rsid w:val="00CD3406"/>
    <w:rsid w:val="00CD47C4"/>
    <w:rsid w:val="00CD4A43"/>
    <w:rsid w:val="00CD4DB9"/>
    <w:rsid w:val="00CD6728"/>
    <w:rsid w:val="00CE0D0D"/>
    <w:rsid w:val="00CE0D7A"/>
    <w:rsid w:val="00CE11F6"/>
    <w:rsid w:val="00CE1328"/>
    <w:rsid w:val="00CE2BE1"/>
    <w:rsid w:val="00CE2F17"/>
    <w:rsid w:val="00CE33A3"/>
    <w:rsid w:val="00CE5A5A"/>
    <w:rsid w:val="00CE5C5F"/>
    <w:rsid w:val="00CF0263"/>
    <w:rsid w:val="00CF3C7D"/>
    <w:rsid w:val="00CF5713"/>
    <w:rsid w:val="00CF608B"/>
    <w:rsid w:val="00CF6BF9"/>
    <w:rsid w:val="00CF7491"/>
    <w:rsid w:val="00D006D0"/>
    <w:rsid w:val="00D009C9"/>
    <w:rsid w:val="00D009EE"/>
    <w:rsid w:val="00D00AAC"/>
    <w:rsid w:val="00D00B28"/>
    <w:rsid w:val="00D00C24"/>
    <w:rsid w:val="00D01984"/>
    <w:rsid w:val="00D02918"/>
    <w:rsid w:val="00D04896"/>
    <w:rsid w:val="00D048D8"/>
    <w:rsid w:val="00D059AA"/>
    <w:rsid w:val="00D068AF"/>
    <w:rsid w:val="00D0780F"/>
    <w:rsid w:val="00D10E76"/>
    <w:rsid w:val="00D11EF8"/>
    <w:rsid w:val="00D130F0"/>
    <w:rsid w:val="00D13453"/>
    <w:rsid w:val="00D14B9E"/>
    <w:rsid w:val="00D15E59"/>
    <w:rsid w:val="00D20214"/>
    <w:rsid w:val="00D207EB"/>
    <w:rsid w:val="00D22800"/>
    <w:rsid w:val="00D239AE"/>
    <w:rsid w:val="00D241A9"/>
    <w:rsid w:val="00D27AAF"/>
    <w:rsid w:val="00D30655"/>
    <w:rsid w:val="00D31C50"/>
    <w:rsid w:val="00D31F65"/>
    <w:rsid w:val="00D32059"/>
    <w:rsid w:val="00D32210"/>
    <w:rsid w:val="00D338E9"/>
    <w:rsid w:val="00D33918"/>
    <w:rsid w:val="00D339B2"/>
    <w:rsid w:val="00D33D6B"/>
    <w:rsid w:val="00D36063"/>
    <w:rsid w:val="00D364F7"/>
    <w:rsid w:val="00D4302B"/>
    <w:rsid w:val="00D440E3"/>
    <w:rsid w:val="00D47ACB"/>
    <w:rsid w:val="00D5063B"/>
    <w:rsid w:val="00D51155"/>
    <w:rsid w:val="00D51B9D"/>
    <w:rsid w:val="00D51C9B"/>
    <w:rsid w:val="00D52EF8"/>
    <w:rsid w:val="00D548EB"/>
    <w:rsid w:val="00D5563B"/>
    <w:rsid w:val="00D55876"/>
    <w:rsid w:val="00D5700B"/>
    <w:rsid w:val="00D66854"/>
    <w:rsid w:val="00D67574"/>
    <w:rsid w:val="00D67DAF"/>
    <w:rsid w:val="00D7060B"/>
    <w:rsid w:val="00D71030"/>
    <w:rsid w:val="00D739E7"/>
    <w:rsid w:val="00D74B76"/>
    <w:rsid w:val="00D74EB2"/>
    <w:rsid w:val="00D76397"/>
    <w:rsid w:val="00D7726C"/>
    <w:rsid w:val="00D779F3"/>
    <w:rsid w:val="00D80089"/>
    <w:rsid w:val="00D811B4"/>
    <w:rsid w:val="00D81739"/>
    <w:rsid w:val="00D8307B"/>
    <w:rsid w:val="00D83D67"/>
    <w:rsid w:val="00D844AF"/>
    <w:rsid w:val="00D844B1"/>
    <w:rsid w:val="00D859FC"/>
    <w:rsid w:val="00D85D87"/>
    <w:rsid w:val="00D8613B"/>
    <w:rsid w:val="00D878BD"/>
    <w:rsid w:val="00D90209"/>
    <w:rsid w:val="00D90A38"/>
    <w:rsid w:val="00D91AC6"/>
    <w:rsid w:val="00D91F61"/>
    <w:rsid w:val="00D924D4"/>
    <w:rsid w:val="00D92B2A"/>
    <w:rsid w:val="00D93429"/>
    <w:rsid w:val="00D94531"/>
    <w:rsid w:val="00D94CCC"/>
    <w:rsid w:val="00D95834"/>
    <w:rsid w:val="00D95E2B"/>
    <w:rsid w:val="00D96290"/>
    <w:rsid w:val="00D964FB"/>
    <w:rsid w:val="00D973C0"/>
    <w:rsid w:val="00D9768F"/>
    <w:rsid w:val="00DA0353"/>
    <w:rsid w:val="00DA07B6"/>
    <w:rsid w:val="00DA0B98"/>
    <w:rsid w:val="00DA1BEA"/>
    <w:rsid w:val="00DA1C45"/>
    <w:rsid w:val="00DA22A9"/>
    <w:rsid w:val="00DA30F1"/>
    <w:rsid w:val="00DA44D6"/>
    <w:rsid w:val="00DA5007"/>
    <w:rsid w:val="00DA526F"/>
    <w:rsid w:val="00DA54A9"/>
    <w:rsid w:val="00DA6A0F"/>
    <w:rsid w:val="00DA6AEC"/>
    <w:rsid w:val="00DA6EA9"/>
    <w:rsid w:val="00DA6EC6"/>
    <w:rsid w:val="00DA6F9C"/>
    <w:rsid w:val="00DA71EA"/>
    <w:rsid w:val="00DA7639"/>
    <w:rsid w:val="00DA7877"/>
    <w:rsid w:val="00DA7C68"/>
    <w:rsid w:val="00DB06F8"/>
    <w:rsid w:val="00DB161D"/>
    <w:rsid w:val="00DB1D95"/>
    <w:rsid w:val="00DB2383"/>
    <w:rsid w:val="00DB2C28"/>
    <w:rsid w:val="00DB2EAD"/>
    <w:rsid w:val="00DB3271"/>
    <w:rsid w:val="00DB3810"/>
    <w:rsid w:val="00DB3B1E"/>
    <w:rsid w:val="00DB4C23"/>
    <w:rsid w:val="00DB528B"/>
    <w:rsid w:val="00DB55AF"/>
    <w:rsid w:val="00DC28CC"/>
    <w:rsid w:val="00DC3C7A"/>
    <w:rsid w:val="00DC43C8"/>
    <w:rsid w:val="00DC684A"/>
    <w:rsid w:val="00DC6E6A"/>
    <w:rsid w:val="00DD03AF"/>
    <w:rsid w:val="00DD060E"/>
    <w:rsid w:val="00DD11B1"/>
    <w:rsid w:val="00DD2355"/>
    <w:rsid w:val="00DD41B0"/>
    <w:rsid w:val="00DD70BE"/>
    <w:rsid w:val="00DE1373"/>
    <w:rsid w:val="00DE244E"/>
    <w:rsid w:val="00DE421E"/>
    <w:rsid w:val="00DE69E9"/>
    <w:rsid w:val="00DF03AC"/>
    <w:rsid w:val="00DF145B"/>
    <w:rsid w:val="00DF1D69"/>
    <w:rsid w:val="00DF21BC"/>
    <w:rsid w:val="00DF4AC6"/>
    <w:rsid w:val="00DF4DF8"/>
    <w:rsid w:val="00DF5103"/>
    <w:rsid w:val="00DF65DD"/>
    <w:rsid w:val="00DF68F2"/>
    <w:rsid w:val="00DF7ADD"/>
    <w:rsid w:val="00E00FEF"/>
    <w:rsid w:val="00E0149D"/>
    <w:rsid w:val="00E02E57"/>
    <w:rsid w:val="00E03290"/>
    <w:rsid w:val="00E0573F"/>
    <w:rsid w:val="00E05C47"/>
    <w:rsid w:val="00E063BE"/>
    <w:rsid w:val="00E06DB7"/>
    <w:rsid w:val="00E06DE1"/>
    <w:rsid w:val="00E10BCA"/>
    <w:rsid w:val="00E129AD"/>
    <w:rsid w:val="00E14E4F"/>
    <w:rsid w:val="00E15170"/>
    <w:rsid w:val="00E16EE4"/>
    <w:rsid w:val="00E17F8E"/>
    <w:rsid w:val="00E2157B"/>
    <w:rsid w:val="00E230EE"/>
    <w:rsid w:val="00E23B6D"/>
    <w:rsid w:val="00E23EC1"/>
    <w:rsid w:val="00E24330"/>
    <w:rsid w:val="00E25F8D"/>
    <w:rsid w:val="00E26FBB"/>
    <w:rsid w:val="00E30270"/>
    <w:rsid w:val="00E3103D"/>
    <w:rsid w:val="00E312D5"/>
    <w:rsid w:val="00E317A0"/>
    <w:rsid w:val="00E3258C"/>
    <w:rsid w:val="00E334DE"/>
    <w:rsid w:val="00E33C96"/>
    <w:rsid w:val="00E340E7"/>
    <w:rsid w:val="00E3431C"/>
    <w:rsid w:val="00E34631"/>
    <w:rsid w:val="00E34EBA"/>
    <w:rsid w:val="00E35C57"/>
    <w:rsid w:val="00E371AA"/>
    <w:rsid w:val="00E41CB7"/>
    <w:rsid w:val="00E420BD"/>
    <w:rsid w:val="00E464CF"/>
    <w:rsid w:val="00E46AF7"/>
    <w:rsid w:val="00E4710D"/>
    <w:rsid w:val="00E47220"/>
    <w:rsid w:val="00E478A6"/>
    <w:rsid w:val="00E50587"/>
    <w:rsid w:val="00E51757"/>
    <w:rsid w:val="00E51DA0"/>
    <w:rsid w:val="00E529D1"/>
    <w:rsid w:val="00E52D3A"/>
    <w:rsid w:val="00E5385B"/>
    <w:rsid w:val="00E54542"/>
    <w:rsid w:val="00E55F31"/>
    <w:rsid w:val="00E56C0A"/>
    <w:rsid w:val="00E56C69"/>
    <w:rsid w:val="00E57CB2"/>
    <w:rsid w:val="00E62711"/>
    <w:rsid w:val="00E640B3"/>
    <w:rsid w:val="00E65CFE"/>
    <w:rsid w:val="00E67BB0"/>
    <w:rsid w:val="00E701AA"/>
    <w:rsid w:val="00E702CC"/>
    <w:rsid w:val="00E70860"/>
    <w:rsid w:val="00E737D9"/>
    <w:rsid w:val="00E73F6F"/>
    <w:rsid w:val="00E74913"/>
    <w:rsid w:val="00E75B6F"/>
    <w:rsid w:val="00E75D0B"/>
    <w:rsid w:val="00E7618F"/>
    <w:rsid w:val="00E77025"/>
    <w:rsid w:val="00E771FE"/>
    <w:rsid w:val="00E77598"/>
    <w:rsid w:val="00E8021A"/>
    <w:rsid w:val="00E81E56"/>
    <w:rsid w:val="00E822E3"/>
    <w:rsid w:val="00E82731"/>
    <w:rsid w:val="00E82D09"/>
    <w:rsid w:val="00E84C85"/>
    <w:rsid w:val="00E8578D"/>
    <w:rsid w:val="00E907D6"/>
    <w:rsid w:val="00E92C7B"/>
    <w:rsid w:val="00E93E0C"/>
    <w:rsid w:val="00E94034"/>
    <w:rsid w:val="00E94BFE"/>
    <w:rsid w:val="00E94F93"/>
    <w:rsid w:val="00E9549C"/>
    <w:rsid w:val="00E96688"/>
    <w:rsid w:val="00E9690C"/>
    <w:rsid w:val="00E96E37"/>
    <w:rsid w:val="00EA0608"/>
    <w:rsid w:val="00EA0C12"/>
    <w:rsid w:val="00EA27ED"/>
    <w:rsid w:val="00EA3021"/>
    <w:rsid w:val="00EA4C8A"/>
    <w:rsid w:val="00EA611D"/>
    <w:rsid w:val="00EA651F"/>
    <w:rsid w:val="00EB09C6"/>
    <w:rsid w:val="00EB10D0"/>
    <w:rsid w:val="00EB150C"/>
    <w:rsid w:val="00EB2C81"/>
    <w:rsid w:val="00EB2DF1"/>
    <w:rsid w:val="00EB329D"/>
    <w:rsid w:val="00EB44EA"/>
    <w:rsid w:val="00EB596B"/>
    <w:rsid w:val="00EB629B"/>
    <w:rsid w:val="00EC2734"/>
    <w:rsid w:val="00EC36C0"/>
    <w:rsid w:val="00EC372A"/>
    <w:rsid w:val="00EC4223"/>
    <w:rsid w:val="00EC5E03"/>
    <w:rsid w:val="00EC6D3A"/>
    <w:rsid w:val="00EC739F"/>
    <w:rsid w:val="00ED4555"/>
    <w:rsid w:val="00ED51DE"/>
    <w:rsid w:val="00ED5C45"/>
    <w:rsid w:val="00ED6AC6"/>
    <w:rsid w:val="00ED6C23"/>
    <w:rsid w:val="00ED6CBF"/>
    <w:rsid w:val="00ED71FD"/>
    <w:rsid w:val="00ED7F4E"/>
    <w:rsid w:val="00EE2D06"/>
    <w:rsid w:val="00EE49AF"/>
    <w:rsid w:val="00EE53F9"/>
    <w:rsid w:val="00EE5506"/>
    <w:rsid w:val="00EE62A4"/>
    <w:rsid w:val="00EF0544"/>
    <w:rsid w:val="00EF0D99"/>
    <w:rsid w:val="00EF2BFF"/>
    <w:rsid w:val="00EF3601"/>
    <w:rsid w:val="00EF5609"/>
    <w:rsid w:val="00EF5865"/>
    <w:rsid w:val="00EF5E2A"/>
    <w:rsid w:val="00EF6B7E"/>
    <w:rsid w:val="00EF6E54"/>
    <w:rsid w:val="00F0000D"/>
    <w:rsid w:val="00F005C4"/>
    <w:rsid w:val="00F00B84"/>
    <w:rsid w:val="00F00D80"/>
    <w:rsid w:val="00F00DC7"/>
    <w:rsid w:val="00F015ED"/>
    <w:rsid w:val="00F02381"/>
    <w:rsid w:val="00F023F1"/>
    <w:rsid w:val="00F02412"/>
    <w:rsid w:val="00F027C8"/>
    <w:rsid w:val="00F02AAB"/>
    <w:rsid w:val="00F0320D"/>
    <w:rsid w:val="00F04D5B"/>
    <w:rsid w:val="00F064BF"/>
    <w:rsid w:val="00F074AA"/>
    <w:rsid w:val="00F1047A"/>
    <w:rsid w:val="00F10FB2"/>
    <w:rsid w:val="00F11697"/>
    <w:rsid w:val="00F1381E"/>
    <w:rsid w:val="00F145E6"/>
    <w:rsid w:val="00F163B0"/>
    <w:rsid w:val="00F16C17"/>
    <w:rsid w:val="00F172C9"/>
    <w:rsid w:val="00F17BC5"/>
    <w:rsid w:val="00F17F31"/>
    <w:rsid w:val="00F2086E"/>
    <w:rsid w:val="00F20AAD"/>
    <w:rsid w:val="00F2100B"/>
    <w:rsid w:val="00F22498"/>
    <w:rsid w:val="00F22973"/>
    <w:rsid w:val="00F277FC"/>
    <w:rsid w:val="00F27A0E"/>
    <w:rsid w:val="00F315F0"/>
    <w:rsid w:val="00F3286F"/>
    <w:rsid w:val="00F34113"/>
    <w:rsid w:val="00F34915"/>
    <w:rsid w:val="00F3593F"/>
    <w:rsid w:val="00F35948"/>
    <w:rsid w:val="00F35F7F"/>
    <w:rsid w:val="00F414D6"/>
    <w:rsid w:val="00F414EA"/>
    <w:rsid w:val="00F41774"/>
    <w:rsid w:val="00F43B25"/>
    <w:rsid w:val="00F43E03"/>
    <w:rsid w:val="00F44207"/>
    <w:rsid w:val="00F4440D"/>
    <w:rsid w:val="00F448DE"/>
    <w:rsid w:val="00F472B9"/>
    <w:rsid w:val="00F50851"/>
    <w:rsid w:val="00F5157C"/>
    <w:rsid w:val="00F528FD"/>
    <w:rsid w:val="00F52961"/>
    <w:rsid w:val="00F52A5F"/>
    <w:rsid w:val="00F52FE9"/>
    <w:rsid w:val="00F539A3"/>
    <w:rsid w:val="00F53ADB"/>
    <w:rsid w:val="00F547E5"/>
    <w:rsid w:val="00F56056"/>
    <w:rsid w:val="00F56FF3"/>
    <w:rsid w:val="00F61761"/>
    <w:rsid w:val="00F61AE6"/>
    <w:rsid w:val="00F63F08"/>
    <w:rsid w:val="00F66389"/>
    <w:rsid w:val="00F663A0"/>
    <w:rsid w:val="00F70829"/>
    <w:rsid w:val="00F70A88"/>
    <w:rsid w:val="00F736A7"/>
    <w:rsid w:val="00F73C2C"/>
    <w:rsid w:val="00F75A7E"/>
    <w:rsid w:val="00F77373"/>
    <w:rsid w:val="00F810B9"/>
    <w:rsid w:val="00F81D5F"/>
    <w:rsid w:val="00F81D8A"/>
    <w:rsid w:val="00F83EB8"/>
    <w:rsid w:val="00F84058"/>
    <w:rsid w:val="00F84198"/>
    <w:rsid w:val="00F862FC"/>
    <w:rsid w:val="00F864CE"/>
    <w:rsid w:val="00F866D4"/>
    <w:rsid w:val="00F87061"/>
    <w:rsid w:val="00F878BF"/>
    <w:rsid w:val="00F9010B"/>
    <w:rsid w:val="00F90535"/>
    <w:rsid w:val="00F908A8"/>
    <w:rsid w:val="00F91707"/>
    <w:rsid w:val="00F92505"/>
    <w:rsid w:val="00F9251E"/>
    <w:rsid w:val="00F9268F"/>
    <w:rsid w:val="00F92AEA"/>
    <w:rsid w:val="00F9330D"/>
    <w:rsid w:val="00F93934"/>
    <w:rsid w:val="00F95315"/>
    <w:rsid w:val="00F9565F"/>
    <w:rsid w:val="00FA0751"/>
    <w:rsid w:val="00FA249B"/>
    <w:rsid w:val="00FA2F6A"/>
    <w:rsid w:val="00FA6668"/>
    <w:rsid w:val="00FA775B"/>
    <w:rsid w:val="00FA78BA"/>
    <w:rsid w:val="00FA7B83"/>
    <w:rsid w:val="00FB05A6"/>
    <w:rsid w:val="00FB270E"/>
    <w:rsid w:val="00FB3CA0"/>
    <w:rsid w:val="00FB41E5"/>
    <w:rsid w:val="00FB4961"/>
    <w:rsid w:val="00FB51D8"/>
    <w:rsid w:val="00FB5BED"/>
    <w:rsid w:val="00FB6D3C"/>
    <w:rsid w:val="00FC058B"/>
    <w:rsid w:val="00FC0A15"/>
    <w:rsid w:val="00FC1228"/>
    <w:rsid w:val="00FC293B"/>
    <w:rsid w:val="00FC2A5B"/>
    <w:rsid w:val="00FC4B21"/>
    <w:rsid w:val="00FC4E95"/>
    <w:rsid w:val="00FC5315"/>
    <w:rsid w:val="00FC5A59"/>
    <w:rsid w:val="00FC5D8F"/>
    <w:rsid w:val="00FC68A9"/>
    <w:rsid w:val="00FC74BF"/>
    <w:rsid w:val="00FC75A2"/>
    <w:rsid w:val="00FC76B3"/>
    <w:rsid w:val="00FD01FB"/>
    <w:rsid w:val="00FD0499"/>
    <w:rsid w:val="00FD1AC4"/>
    <w:rsid w:val="00FD1AE6"/>
    <w:rsid w:val="00FD1EEC"/>
    <w:rsid w:val="00FD3ABA"/>
    <w:rsid w:val="00FD5E21"/>
    <w:rsid w:val="00FD6C94"/>
    <w:rsid w:val="00FD6D7F"/>
    <w:rsid w:val="00FE176F"/>
    <w:rsid w:val="00FE21C9"/>
    <w:rsid w:val="00FE3453"/>
    <w:rsid w:val="00FE3AE0"/>
    <w:rsid w:val="00FE3CFB"/>
    <w:rsid w:val="00FE5B06"/>
    <w:rsid w:val="00FE70FF"/>
    <w:rsid w:val="00FF226E"/>
    <w:rsid w:val="00FF24E6"/>
    <w:rsid w:val="00FF2BB3"/>
    <w:rsid w:val="00FF31B2"/>
    <w:rsid w:val="00FF3213"/>
    <w:rsid w:val="00FF377C"/>
    <w:rsid w:val="00FF398B"/>
    <w:rsid w:val="00FF3BCF"/>
    <w:rsid w:val="00FF42A8"/>
    <w:rsid w:val="00FF461B"/>
    <w:rsid w:val="00FF6AB9"/>
    <w:rsid w:val="00FF6F39"/>
    <w:rsid w:val="00FF7C25"/>
    <w:rsid w:val="03596E6C"/>
    <w:rsid w:val="03942409"/>
    <w:rsid w:val="03F448EF"/>
    <w:rsid w:val="05A306C5"/>
    <w:rsid w:val="060C4B01"/>
    <w:rsid w:val="06935B3D"/>
    <w:rsid w:val="07D25171"/>
    <w:rsid w:val="08757E1C"/>
    <w:rsid w:val="09A33DAD"/>
    <w:rsid w:val="09B275F1"/>
    <w:rsid w:val="0BB07877"/>
    <w:rsid w:val="0C026034"/>
    <w:rsid w:val="0D056BBF"/>
    <w:rsid w:val="0FDB65E3"/>
    <w:rsid w:val="124D097B"/>
    <w:rsid w:val="12CD0AA7"/>
    <w:rsid w:val="13FC30A7"/>
    <w:rsid w:val="157955E3"/>
    <w:rsid w:val="1C1945AC"/>
    <w:rsid w:val="1C5C090E"/>
    <w:rsid w:val="1CE0055C"/>
    <w:rsid w:val="1CE1063D"/>
    <w:rsid w:val="20497963"/>
    <w:rsid w:val="215313DE"/>
    <w:rsid w:val="23353491"/>
    <w:rsid w:val="2A810549"/>
    <w:rsid w:val="2D1F486A"/>
    <w:rsid w:val="2E0B11DB"/>
    <w:rsid w:val="2EC7632B"/>
    <w:rsid w:val="2FAC28ED"/>
    <w:rsid w:val="318F0210"/>
    <w:rsid w:val="32375C1B"/>
    <w:rsid w:val="33811DDB"/>
    <w:rsid w:val="34677C2D"/>
    <w:rsid w:val="37C4673A"/>
    <w:rsid w:val="38543F62"/>
    <w:rsid w:val="3CB22CFE"/>
    <w:rsid w:val="3D185546"/>
    <w:rsid w:val="433724B6"/>
    <w:rsid w:val="43C875B2"/>
    <w:rsid w:val="45977244"/>
    <w:rsid w:val="51BC41BD"/>
    <w:rsid w:val="55715F7A"/>
    <w:rsid w:val="56D07E67"/>
    <w:rsid w:val="5B52241F"/>
    <w:rsid w:val="64910124"/>
    <w:rsid w:val="66A5078C"/>
    <w:rsid w:val="6735696A"/>
    <w:rsid w:val="69A5132F"/>
    <w:rsid w:val="6BA442DD"/>
    <w:rsid w:val="6CAD5413"/>
    <w:rsid w:val="72CB1E47"/>
    <w:rsid w:val="73C77BCB"/>
    <w:rsid w:val="7677439C"/>
    <w:rsid w:val="77876861"/>
    <w:rsid w:val="782D565A"/>
    <w:rsid w:val="783E7867"/>
    <w:rsid w:val="79080B49"/>
    <w:rsid w:val="79D35357"/>
    <w:rsid w:val="7A8C5889"/>
    <w:rsid w:val="7AD70DE5"/>
    <w:rsid w:val="7B304F7F"/>
    <w:rsid w:val="7BDF758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长城楷体" w:cs="Times New Roman"/>
      <w:kern w:val="2"/>
      <w:sz w:val="32"/>
      <w:szCs w:val="20"/>
      <w:lang w:val="en-US" w:eastAsia="zh-CN" w:bidi="ar-SA"/>
    </w:rPr>
  </w:style>
  <w:style w:type="character" w:default="1" w:styleId="11">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qFormat/>
    <w:uiPriority w:val="99"/>
    <w:pPr>
      <w:spacing w:after="120"/>
    </w:pPr>
  </w:style>
  <w:style w:type="paragraph" w:styleId="3">
    <w:name w:val="Body Text Indent"/>
    <w:basedOn w:val="1"/>
    <w:link w:val="13"/>
    <w:qFormat/>
    <w:uiPriority w:val="99"/>
    <w:pPr>
      <w:spacing w:after="120"/>
      <w:ind w:left="420" w:leftChars="200"/>
    </w:pPr>
  </w:style>
  <w:style w:type="paragraph" w:styleId="4">
    <w:name w:val="toc 3"/>
    <w:basedOn w:val="1"/>
    <w:next w:val="1"/>
    <w:locked/>
    <w:uiPriority w:val="0"/>
    <w:pPr>
      <w:ind w:left="840" w:leftChars="400"/>
    </w:p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locked/>
    <w:uiPriority w:val="0"/>
  </w:style>
  <w:style w:type="paragraph" w:styleId="8">
    <w:name w:val="toc 2"/>
    <w:basedOn w:val="1"/>
    <w:next w:val="1"/>
    <w:locked/>
    <w:uiPriority w:val="0"/>
    <w:pPr>
      <w:ind w:left="420" w:leftChars="200"/>
    </w:pPr>
  </w:style>
  <w:style w:type="table" w:styleId="10">
    <w:name w:val="Table Grid"/>
    <w:basedOn w:val="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99"/>
    <w:rPr>
      <w:rFonts w:cs="Times New Roman"/>
    </w:rPr>
  </w:style>
  <w:style w:type="character" w:customStyle="1" w:styleId="13">
    <w:name w:val="Body Text Indent Char"/>
    <w:basedOn w:val="11"/>
    <w:link w:val="3"/>
    <w:qFormat/>
    <w:locked/>
    <w:uiPriority w:val="99"/>
    <w:rPr>
      <w:rFonts w:ascii="Book Antiqua" w:hAnsi="Book Antiqua" w:eastAsia="长城楷体" w:cs="Times New Roman"/>
      <w:kern w:val="2"/>
      <w:sz w:val="32"/>
    </w:rPr>
  </w:style>
  <w:style w:type="character" w:customStyle="1" w:styleId="14">
    <w:name w:val="Footer Char"/>
    <w:basedOn w:val="11"/>
    <w:link w:val="5"/>
    <w:qFormat/>
    <w:locked/>
    <w:uiPriority w:val="99"/>
    <w:rPr>
      <w:rFonts w:ascii="Book Antiqua" w:hAnsi="Book Antiqua" w:eastAsia="长城楷体" w:cs="Times New Roman"/>
      <w:kern w:val="2"/>
      <w:sz w:val="18"/>
      <w:szCs w:val="18"/>
    </w:rPr>
  </w:style>
  <w:style w:type="character" w:customStyle="1" w:styleId="15">
    <w:name w:val="Body Text Char"/>
    <w:basedOn w:val="11"/>
    <w:link w:val="2"/>
    <w:qFormat/>
    <w:locked/>
    <w:uiPriority w:val="99"/>
    <w:rPr>
      <w:rFonts w:ascii="Book Antiqua" w:hAnsi="Book Antiqua" w:eastAsia="长城楷体" w:cs="Times New Roman"/>
      <w:kern w:val="2"/>
      <w:sz w:val="32"/>
    </w:rPr>
  </w:style>
  <w:style w:type="paragraph" w:customStyle="1" w:styleId="16">
    <w:name w:val="è?àê????à?"/>
    <w:basedOn w:val="1"/>
    <w:qFormat/>
    <w:uiPriority w:val="99"/>
    <w:pPr>
      <w:autoSpaceDE w:val="0"/>
      <w:autoSpaceDN w:val="0"/>
      <w:adjustRightInd w:val="0"/>
      <w:jc w:val="left"/>
    </w:pPr>
    <w:rPr>
      <w:rFonts w:ascii="Times New Roman" w:hAnsi="Times New Roman" w:eastAsia="宋体"/>
      <w:kern w:val="0"/>
      <w:sz w:val="24"/>
      <w:szCs w:val="24"/>
    </w:rPr>
  </w:style>
  <w:style w:type="character" w:customStyle="1" w:styleId="17">
    <w:name w:val="Header Char"/>
    <w:basedOn w:val="11"/>
    <w:link w:val="6"/>
    <w:qFormat/>
    <w:locked/>
    <w:uiPriority w:val="99"/>
    <w:rPr>
      <w:rFonts w:ascii="Book Antiqua" w:hAnsi="Book Antiqua" w:eastAsia="长城楷体" w:cs="Times New Roman"/>
      <w:kern w:val="2"/>
      <w:sz w:val="18"/>
      <w:szCs w:val="18"/>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 w:type="paragraph" w:customStyle="1" w:styleId="20">
    <w:name w:val="正文首行缩进 21"/>
    <w:basedOn w:val="21"/>
    <w:qFormat/>
    <w:uiPriority w:val="0"/>
    <w:pPr>
      <w:suppressAutoHyphens/>
      <w:spacing w:line="540" w:lineRule="exact"/>
      <w:ind w:firstLine="200" w:firstLineChars="200"/>
      <w:textAlignment w:val="baseline"/>
    </w:pPr>
    <w:rPr>
      <w:rFonts w:ascii="Calibri" w:hAnsi="Calibri" w:eastAsia="宋体" w:cs="Times New Roman"/>
      <w:kern w:val="0"/>
      <w:szCs w:val="32"/>
    </w:rPr>
  </w:style>
  <w:style w:type="paragraph" w:customStyle="1" w:styleId="21">
    <w:name w:val="正文文本缩进1"/>
    <w:basedOn w:val="1"/>
    <w:next w:val="20"/>
    <w:qFormat/>
    <w:uiPriority w:val="0"/>
    <w:pPr>
      <w:spacing w:line="540" w:lineRule="exact"/>
      <w:ind w:firstLine="200" w:firstLineChars="200"/>
      <w:textAlignment w:val="baseline"/>
    </w:pPr>
    <w:rPr>
      <w:rFonts w:eastAsia="方正小标宋_GBK"/>
      <w:kern w:val="0"/>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Info spid="_x0000_s4100" textRotate="1"/>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微软用户</Company>
  <Pages>15</Pages>
  <Words>4519</Words>
  <Characters>4796</Characters>
  <Lines>0</Lines>
  <Paragraphs>0</Paragraphs>
  <TotalTime>0</TotalTime>
  <ScaleCrop>false</ScaleCrop>
  <LinksUpToDate>false</LinksUpToDate>
  <CharactersWithSpaces>4927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2015-10-17T05:39:00Z</dcterms:created>
  <dc:creator>微软中国</dc:creator>
  <cp:lastModifiedBy>花开一夏</cp:lastModifiedBy>
  <cp:lastPrinted>2018-08-21T09:21:00Z</cp:lastPrinted>
  <dcterms:modified xsi:type="dcterms:W3CDTF">2026-03-06T06:38:51Z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EBCA3E19DCB84DF4A41DA879F5594EF6</vt:lpwstr>
  </property>
  <property fmtid="{D5CDD505-2E9C-101B-9397-08002B2CF9AE}" pid="4" name="KSOTemplateDocerSaveRecord">
    <vt:lpwstr>eyJoZGlkIjoiMzY0OWE3OTNkYzNhZGQxNTJmOTU5Zjc1NmZjZGU2NjAiLCJ1c2VySWQiOiIzNTc1NTUyNzEifQ==</vt:lpwstr>
  </property>
</Properties>
</file>