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19149"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 w:cs="方正小标宋_GBK"/>
          <w:sz w:val="44"/>
          <w:szCs w:val="44"/>
          <w:lang w:val="en-US" w:eastAsia="zh-CN"/>
        </w:rPr>
        <w:t>金川县乡镇卫生院2025年部门</w:t>
      </w:r>
      <w:r>
        <w:rPr>
          <w:rFonts w:hint="eastAsia" w:ascii="方正小标宋_GBK" w:eastAsia="方正小标宋_GBK" w:cs="方正小标宋_GBK"/>
          <w:sz w:val="44"/>
          <w:szCs w:val="44"/>
        </w:rPr>
        <w:t>预算绩效目标情况说明</w:t>
      </w:r>
    </w:p>
    <w:p w14:paraId="3BF8D4C2">
      <w:pPr>
        <w:pStyle w:val="2"/>
        <w:jc w:val="left"/>
      </w:pPr>
    </w:p>
    <w:p w14:paraId="48999EEE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2025年，我单位部门预算4138.23万元 ，均严格按绩效管理要求实现项目绩效目标管理，其中重点项目预算0个，现将情况说明如下：</w:t>
      </w:r>
    </w:p>
    <w:p w14:paraId="0E0DFD5F">
      <w:pPr>
        <w:spacing w:line="560" w:lineRule="exact"/>
        <w:ind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 w14:paraId="0FAA025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完成了2025年本级部门预算整体绩效目标申报和0个项目预算绩效目标申报，并编报0个项目预算事前绩效评估报告。</w:t>
      </w:r>
    </w:p>
    <w:p w14:paraId="756A190B">
      <w:pPr>
        <w:numPr>
          <w:ilvl w:val="0"/>
          <w:numId w:val="1"/>
        </w:numPr>
        <w:spacing w:line="560" w:lineRule="exact"/>
        <w:ind w:left="0"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7"/>
        <w:tblW w:w="131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845"/>
        <w:gridCol w:w="1846"/>
        <w:gridCol w:w="2830"/>
        <w:gridCol w:w="1477"/>
        <w:gridCol w:w="1723"/>
        <w:gridCol w:w="1108"/>
        <w:gridCol w:w="862"/>
      </w:tblGrid>
      <w:tr w14:paraId="0CC95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1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F6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以习近平新时代中国特色社会主义思想为指导，深入贯彻党的二十大精神，认真落实党中央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国务院、省委省政府和国家卫生健康委各项决策部署，坚持以人民健康为中心，以疫情防控为重点，以改革创新为动力，以高质量发展为主题，全面推进健康金川建设，为全县经济社会发展提供坚实的健康保障。 </w:t>
            </w:r>
          </w:p>
        </w:tc>
      </w:tr>
      <w:tr w14:paraId="4A09A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年度主要任务</w:t>
            </w: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F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任务名称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主要内容</w:t>
            </w:r>
          </w:p>
        </w:tc>
      </w:tr>
      <w:tr w14:paraId="26FC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C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9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提升老龄健康服务能力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7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推动开展敬老模范县建设</w:t>
            </w:r>
          </w:p>
        </w:tc>
      </w:tr>
      <w:tr w14:paraId="40A31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2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78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全面加强党的建设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95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祝好党的二十大精神学习贯彻，巩固党史学习教育成果，引领党员干部做好“两个确立”的坚决拥护者和‘两个维护’的坚定践行者</w:t>
            </w:r>
          </w:p>
        </w:tc>
      </w:tr>
      <w:tr w14:paraId="32832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17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91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</w:t>
            </w:r>
            <w:bookmarkStart w:id="0" w:name="_GoBack"/>
            <w:bookmarkEnd w:id="0"/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革完善疾控体系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6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优化疾控机构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职能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，完善疾控机构投入保障、人员待遇和管理运行机制，强化监测预警、风险评估、流行病学调查、检验检测、应急处置等职能。</w:t>
            </w:r>
          </w:p>
        </w:tc>
      </w:tr>
      <w:tr w14:paraId="05D87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3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7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推进区域卫生协同发展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F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推动公共服务共建共享，构建卫生健康事务协同治理体系</w:t>
            </w:r>
          </w:p>
        </w:tc>
      </w:tr>
      <w:tr w14:paraId="19D5F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1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夯实基层卫生服务网底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AD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乡村医疗卫生机构资源深度整合和错位发展</w:t>
            </w:r>
          </w:p>
        </w:tc>
      </w:tr>
      <w:tr w14:paraId="08B13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2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A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抓好优生优育工程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F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持续推进妇幼保健机构标准化建设和规范化管理，实施新一轮母婴安全行动和健康儿童行动提升计划</w:t>
            </w:r>
          </w:p>
        </w:tc>
      </w:tr>
      <w:tr w14:paraId="19821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9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7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强化公共卫生综合防治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3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健全健康金川行动考核评价机制，深入推进卫生县城、卫生乡镇创建，全面开展健康金川建设</w:t>
            </w:r>
          </w:p>
        </w:tc>
      </w:tr>
      <w:tr w14:paraId="3E0F3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8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4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巩固拓展健康扶贫成果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A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落实“四个不摘”要求，保持健康扶贫主要政策总体稳定，调整优化“预防、治疗、保障”三重措施</w:t>
            </w:r>
          </w:p>
        </w:tc>
      </w:tr>
      <w:tr w14:paraId="320F9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7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F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强化人才科教支撑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C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强化医教协同，加强全科医生培养使用</w:t>
            </w:r>
          </w:p>
        </w:tc>
      </w:tr>
      <w:tr w14:paraId="1FE75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6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5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强化新冠疫情防控措施</w:t>
            </w:r>
          </w:p>
        </w:tc>
        <w:tc>
          <w:tcPr>
            <w:tcW w:w="8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F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坚持“外防输入、内防反弹、人物同防”，优化前线指挥中心、常备工作组和工作专班运行机制</w:t>
            </w:r>
          </w:p>
        </w:tc>
      </w:tr>
      <w:tr w14:paraId="7B95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E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E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A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绩效指标值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</w:tr>
      <w:tr w14:paraId="0B59C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75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F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6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5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艾滋病免费抗病毒治疗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9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E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E7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5DA41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C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55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E1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4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艾滋病血液样本核酸检测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1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E4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4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50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20BBF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6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5E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5F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5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病床使用率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E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9C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4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70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1DFF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C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69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8D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44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传染病和突发公共卫生事件报告率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A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36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2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8C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01A36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C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4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CF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0D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扶助独生子女伤残家庭人数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1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D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0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6D97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7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A9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14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C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扶助独生子女死亡家庭人数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7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5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2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F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4252D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4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5C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AB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55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适龄儿童国家免疫规划疫苗接种率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AC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D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9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5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7D3A9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2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DC8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54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C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死因监测规范报告率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A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＞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B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C5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0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1FEDC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9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EA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AD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7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住院医师规范化培训结业考核率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4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1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C7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1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70AD9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3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89E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9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2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年底项目实施推进进度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7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4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3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F5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E5E7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FD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1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33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6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卫生应急队伍应对突发事件处置能力较上年增强（高）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9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4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D5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6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706DF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D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50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1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E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参培住院医师业务水平（优）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0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6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76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1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D479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AC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B8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C6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D3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公立医院出院者平均医药费用增长比例较上年降低（低）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6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C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17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5C4BC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91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8E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8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7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公立医院管理费用占公立医院业务支出的比例较上年降低（低）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4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43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810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E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6646E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C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A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78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B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公立医院门诊患者满意度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7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2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A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7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2658F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2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F9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4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7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6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0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A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2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</w:tbl>
    <w:p w14:paraId="443698E7">
      <w:pPr>
        <w:spacing w:line="560" w:lineRule="exact"/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加快补齐县级乡镇卫生院医疗服务和管理能力短板，进一步提升县域内医疗资源整合共享水平，加快完善分级诊疗体系，保障区域居民常见病多发病诊疗、急危重症抢救、疑难病转诊，以及传染病和突发公共卫生事件防控等公共卫生服务、突发事件紧急医疗救援等，制定以下方案：</w:t>
      </w:r>
    </w:p>
    <w:p w14:paraId="2AC4F05C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一是持续提升医疗服务能力。加强专科能力建设，加快建设高质量人才队伍，加强域内基层医务人员教学和培训工作。</w:t>
      </w:r>
    </w:p>
    <w:p w14:paraId="0AC9599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二是推动资源整合共享。建设县乡一体、乡村一体、医防融合的整合型县域医疗卫生服务体系，域内就诊率（住院）达到70%以上。提升卫生院科学管理水平，落实党委领导下的院长负责制，把党的领导融入医院治理全过程各方面各环节。依托县级医院建设互联互通的医学检验、医学影像、心电诊断、病理、消毒供应等资源共享五大中心。依托县级医院建设县域医共体内的医疗质控、人力资源、运营管理、医保管理、信息数据等高质量管理五大中心，强化县级医院对区域医共体内的医疗卫生机构的协调管理。</w:t>
      </w:r>
    </w:p>
    <w:p w14:paraId="11A7FE75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三是促进综合能力不断提升。加强对口支援帮扶工作，通过派出医务人员、开展专科共建、临床教学、业务培训等方式，提高诊疗水平。</w:t>
      </w:r>
    </w:p>
    <w:p w14:paraId="38277ABB">
      <w:pPr>
        <w:spacing w:line="560" w:lineRule="exact"/>
        <w:ind w:left="0" w:firstLine="640" w:firstLineChars="200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三、重点项目绩效目标。</w:t>
      </w:r>
    </w:p>
    <w:p w14:paraId="4D70A43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重点项目无。</w:t>
      </w:r>
    </w:p>
    <w:p w14:paraId="2C504FA4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TQ0MjE4MTYzNzg3OTI3NjM2MjVmN2Q4MjU2NjA2YzUifQ=="/>
  </w:docVars>
  <w:rsids>
    <w:rsidRoot w:val="00000000"/>
    <w:rsid w:val="03155E94"/>
    <w:rsid w:val="1AEB32F2"/>
    <w:rsid w:val="20AD2576"/>
    <w:rsid w:val="33FA39AA"/>
    <w:rsid w:val="429C3688"/>
    <w:rsid w:val="758C22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autoRedefine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1632</Words>
  <Characters>1667</Characters>
  <Lines>23</Lines>
  <Paragraphs>15</Paragraphs>
  <TotalTime>1</TotalTime>
  <ScaleCrop>false</ScaleCrop>
  <LinksUpToDate>false</LinksUpToDate>
  <CharactersWithSpaces>1670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Tom</cp:lastModifiedBy>
  <dcterms:modified xsi:type="dcterms:W3CDTF">2025-03-04T07:53:13Z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1F5CF4EDB0B54899897E86A13491EFD2_13</vt:lpwstr>
  </property>
  <property fmtid="{D5CDD505-2E9C-101B-9397-08002B2CF9AE}" pid="4" name="KSOTemplateDocerSaveRecord">
    <vt:lpwstr>eyJoZGlkIjoiOTE2ZDllODRiODE2ZDJhYjhiNzIxNGU1Mjk2ZDY5YmQiLCJ1c2VySWQiOiI0NDY1MjUyNDgifQ==</vt:lpwstr>
  </property>
</Properties>
</file>