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560" w:lineRule="exact"/>
        <w:jc w:val="center"/>
      </w:pPr>
      <w:r>
        <w:rPr>
          <w:rFonts w:ascii="方正小标宋_GBK" w:eastAsia="方正小标宋_GBK" w:cs="方正小标宋_GBK"/>
          <w:sz w:val="44"/>
          <w:szCs w:val="44"/>
          <w:lang w:val="en-US" w:eastAsia="zh-CN"/>
        </w:rPr>
        <w:t>金川县</w:t>
      </w:r>
      <w:r>
        <w:rPr>
          <w:rFonts w:ascii="方正小标宋_GBK" w:eastAsia="方正小标宋_GBK" w:cs="方正小标宋_GBK" w:hint="eastAsia"/>
          <w:sz w:val="44"/>
          <w:szCs w:val="44"/>
          <w:lang w:val="en-US" w:eastAsia="zh-CN"/>
        </w:rPr>
        <w:t>2024年                        金川县妇幼保健计划生育服务中心                              部门</w:t>
      </w:r>
      <w:r>
        <w:rPr>
          <w:rFonts w:ascii="方正小标宋_GBK" w:eastAsia="方正小标宋_GBK" w:cs="方正小标宋_GBK" w:hint="eastAsia"/>
          <w:sz w:val="44"/>
          <w:szCs w:val="44"/>
        </w:rPr>
        <w:t>预算绩效目标情况说明</w:t>
      </w:r>
    </w:p>
    <w:p>
      <w:pPr>
        <w:spacing w:line="560" w:lineRule="exact"/>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2024年，我单位部门预算622.15万元 ，均严格按绩效管理要求实现项目绩效目标管理，其中重点项目预算0个，现将情况说明如下：</w:t>
      </w:r>
    </w:p>
    <w:p>
      <w:pPr>
        <w:spacing w:line="560" w:lineRule="exact"/>
        <w:ind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一、单位预算绩效管理工作开展情况。</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 xml:space="preserve"> 完成了2024年本级部门预算整体绩效目标申报和0个重点项目预算绩效目标申报，并编报0个重点项目预算事前绩效评估报告。</w:t>
      </w:r>
    </w:p>
    <w:p>
      <w:pPr>
        <w:numPr>
          <w:ilvl w:val="0"/>
          <w:numId w:val="1"/>
        </w:numPr>
        <w:spacing w:line="560" w:lineRule="exact"/>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单位整体绩效目标。</w:t>
      </w:r>
    </w:p>
    <w:tbl>
      <w:tblPr>
        <w:jc w:val="left"/>
        <w:tblInd w:w="93" w:type="dxa"/>
        <w:tblW w:w="7740" w:type="dxa"/>
        <w:tblBorders>
          <w:top w:val="none" w:sz="0" w:space="0" w:color="auto"/>
          <w:left w:val="none" w:sz="0" w:space="0" w:color="auto"/>
          <w:bottom w:val="none" w:sz="0" w:space="0" w:color="auto"/>
          <w:right w:val="none" w:sz="0" w:space="0" w:color="auto"/>
        </w:tblBorders>
        <w:shd w:val="clear" w:color="auto" w:fill="auto"/>
        <w:tblCellMar>
          <w:top w:w="0" w:type="dxa"/>
          <w:left w:w="108" w:type="dxa"/>
          <w:bottom w:w="0" w:type="dxa"/>
          <w:right w:w="108" w:type="dxa"/>
        </w:tblCellMar>
      </w:tblPr>
      <w:tblGrid>
        <w:gridCol w:w="225"/>
        <w:gridCol w:w="225"/>
        <w:gridCol w:w="1675"/>
        <w:gridCol w:w="3720"/>
        <w:gridCol w:w="1185"/>
        <w:gridCol w:w="720"/>
      </w:tblGrid>
      <w:tr>
        <w:trPr>
          <w:trHeight w:val="270"/>
        </w:trPr>
        <w:tc>
          <w:tcPr>
            <w:tcW w:w="2124" w:type="dxa"/>
            <w:gridSpan w:val="3"/>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绩效指标</w:t>
            </w:r>
          </w:p>
        </w:tc>
        <w:tc>
          <w:tcPr>
            <w:tcW w:w="3720" w:type="dxa"/>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指标名称</w:t>
            </w:r>
          </w:p>
        </w:tc>
        <w:tc>
          <w:tcPr>
            <w:tcW w:w="1185" w:type="dxa"/>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指标值</w:t>
            </w:r>
          </w:p>
        </w:tc>
        <w:tc>
          <w:tcPr>
            <w:tcW w:w="720" w:type="dxa"/>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度量单位</w:t>
            </w:r>
          </w:p>
        </w:tc>
      </w:tr>
      <w:tr>
        <w:trPr>
          <w:trHeight w:val="675"/>
        </w:trPr>
        <w:tc>
          <w:tcPr>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总体目标</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坚持以保健为中心、以保障生殖健康为目的，保健和临床相结合，面向群体、面向基层和预防为主的妇幼卫生工作方针</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全面面向基层</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绩效指标</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完成指标</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r>
              <w:rPr>
                <w:rFonts w:ascii="等线" w:eastAsia="等线" w:cs="等线"/>
                <w:i w:val="0"/>
                <w:color w:val="000000"/>
                <w:kern w:val="0"/>
                <w:sz w:val="18"/>
                <w:szCs w:val="18"/>
                <w:u w:val="none"/>
                <w:lang w:val="en-US" w:eastAsia="zh-CN"/>
              </w:rPr>
              <w:t>1；</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在乡下开展</w:t>
            </w:r>
            <w:r>
              <w:rPr>
                <w:rFonts w:ascii="等线" w:eastAsia="等线" w:cs="等线"/>
                <w:i w:val="0"/>
                <w:color w:val="000000"/>
                <w:kern w:val="0"/>
                <w:sz w:val="18"/>
                <w:szCs w:val="18"/>
                <w:u w:val="none"/>
                <w:lang w:val="en-US" w:eastAsia="zh-CN"/>
              </w:rPr>
              <w:t>“两个系统”的业务培训</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4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r>
              <w:rPr>
                <w:rFonts w:ascii="等线" w:eastAsia="等线" w:cs="等线"/>
                <w:i w:val="0"/>
                <w:color w:val="000000"/>
                <w:kern w:val="0"/>
                <w:sz w:val="18"/>
                <w:szCs w:val="18"/>
                <w:u w:val="none"/>
                <w:lang w:val="en-US" w:eastAsia="zh-CN"/>
              </w:rPr>
              <w:t>2；</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对乡卫生院及村卫生室进行公共卫生业务督导；</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675"/>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r>
              <w:rPr>
                <w:rFonts w:ascii="等线" w:eastAsia="等线" w:cs="等线"/>
                <w:i w:val="0"/>
                <w:color w:val="000000"/>
                <w:kern w:val="0"/>
                <w:sz w:val="18"/>
                <w:szCs w:val="18"/>
                <w:u w:val="none"/>
                <w:lang w:val="en-US" w:eastAsia="zh-CN"/>
              </w:rPr>
              <w:t>3；</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开展避孕节育技术服务，药具管理发放、宣传教育、人员培训、信息咨询，优生优育指导、计生康复等工作；</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r>
              <w:rPr>
                <w:rFonts w:ascii="等线" w:eastAsia="等线" w:cs="等线"/>
                <w:i w:val="0"/>
                <w:color w:val="000000"/>
                <w:kern w:val="0"/>
                <w:sz w:val="18"/>
                <w:szCs w:val="18"/>
                <w:u w:val="none"/>
                <w:lang w:val="en-US" w:eastAsia="zh-CN"/>
              </w:rPr>
              <w:t>4；</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对村级计划生育服务员提供业务培训指导。</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270"/>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w:t>
            </w:r>
            <w:r>
              <w:rPr>
                <w:rFonts w:ascii="等线" w:eastAsia="等线" w:cs="等线"/>
                <w:i w:val="0"/>
                <w:color w:val="000000"/>
                <w:kern w:val="0"/>
                <w:sz w:val="18"/>
                <w:szCs w:val="18"/>
                <w:u w:val="none"/>
                <w:lang w:val="en-US" w:eastAsia="zh-CN"/>
              </w:rPr>
              <w:t>1；</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妇女病普查率及儿童健康体检率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w:t>
            </w:r>
            <w:r>
              <w:rPr>
                <w:rFonts w:ascii="等线" w:eastAsia="等线" w:cs="等线"/>
                <w:i w:val="0"/>
                <w:color w:val="000000"/>
                <w:kern w:val="0"/>
                <w:sz w:val="18"/>
                <w:szCs w:val="18"/>
                <w:u w:val="none"/>
                <w:lang w:val="en-US" w:eastAsia="zh-CN"/>
              </w:rPr>
              <w:t>2；</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村卫生院的各项管理制度完善率</w:t>
            </w:r>
            <w:r>
              <w:rPr>
                <w:rFonts w:ascii="等线" w:eastAsia="等线" w:cs="等线"/>
                <w:i w:val="0"/>
                <w:color w:val="000000"/>
                <w:kern w:val="0"/>
                <w:sz w:val="18"/>
                <w:szCs w:val="18"/>
                <w:u w:val="none"/>
                <w:lang w:val="en-US" w:eastAsia="zh-CN"/>
              </w:rPr>
              <w:t xml:space="preserve">   </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w:t>
            </w:r>
            <w:r>
              <w:rPr>
                <w:rFonts w:ascii="等线" w:eastAsia="等线" w:cs="等线"/>
                <w:i w:val="0"/>
                <w:color w:val="000000"/>
                <w:kern w:val="0"/>
                <w:sz w:val="18"/>
                <w:szCs w:val="18"/>
                <w:u w:val="none"/>
                <w:lang w:val="en-US" w:eastAsia="zh-CN"/>
              </w:rPr>
              <w:t>3；</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优生优育达标率；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w:t>
            </w:r>
            <w:r>
              <w:rPr>
                <w:rFonts w:ascii="等线" w:eastAsia="等线" w:cs="等线"/>
                <w:i w:val="0"/>
                <w:color w:val="000000"/>
                <w:kern w:val="0"/>
                <w:sz w:val="18"/>
                <w:szCs w:val="18"/>
                <w:u w:val="none"/>
                <w:lang w:val="en-US" w:eastAsia="zh-CN"/>
              </w:rPr>
              <w:t>4；</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业务系统操作熟练率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时效指标1；</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12月底全年目标任务完成率</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成本指标1；</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人员支出严格按人社</w:t>
            </w:r>
            <w:r>
              <w:rPr>
                <w:rFonts w:ascii="等线" w:eastAsia="等线" w:cs="等线"/>
                <w:i w:val="0"/>
                <w:color w:val="000000"/>
                <w:kern w:val="0"/>
                <w:sz w:val="18"/>
                <w:szCs w:val="18"/>
                <w:u w:val="none"/>
                <w:lang w:val="en-US" w:eastAsia="zh-CN"/>
              </w:rPr>
              <w:t>部</w:t>
            </w:r>
            <w:r>
              <w:rPr>
                <w:rFonts w:ascii="等线" w:eastAsia="等线" w:cs="等线"/>
                <w:i w:val="0"/>
                <w:color w:val="000000"/>
                <w:kern w:val="0"/>
                <w:sz w:val="18"/>
                <w:szCs w:val="18"/>
                <w:u w:val="none"/>
                <w:lang w:val="en-US" w:eastAsia="zh-CN"/>
              </w:rPr>
              <w:t>执行</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成本指标2；</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日常公用经费按相关文件执行 </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45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持续指标1；</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推进金川县妇幼保健计划生育服务中心各项工作依法科学健康可持续发展</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 100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满意度指标1；</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人民群众满意</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≥90 </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满意度指标2；</w:t>
            </w:r>
          </w:p>
        </w:tc>
        <w:tc>
          <w:tcPr>
            <w:tcW w:w="3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管理对象满意</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≥90</w:t>
            </w:r>
          </w:p>
        </w:tc>
        <w:tc>
          <w:tcPr>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bl>
    <w:p>
      <w:pPr>
        <w:ind w:firstLineChars="200" w:firstLine="640"/>
        <w:rPr>
          <w:rFonts w:ascii="仿宋_GB2312" w:eastAsia="仿宋_GB2312" w:cs="仿宋_GB2312" w:hint="eastAsia"/>
          <w:color w:val="auto"/>
          <w:sz w:val="32"/>
          <w:szCs w:val="32"/>
          <w:lang w:val="en-US"/>
        </w:rPr>
      </w:pPr>
      <w:bookmarkStart w:id="0" w:name="_Toc21235"/>
      <w:bookmarkStart w:id="1" w:name="_Toc29553"/>
      <w:r>
        <w:rPr>
          <w:rFonts w:ascii="仿宋_GB2312" w:eastAsia="仿宋_GB2312" w:cs="仿宋_GB2312" w:hint="eastAsia"/>
          <w:color w:val="auto"/>
          <w:sz w:val="32"/>
          <w:szCs w:val="32"/>
          <w:lang w:val="en-US"/>
        </w:rPr>
        <w:t>一、开展母婴保健技术服务：</w:t>
      </w:r>
      <w:bookmarkEnd w:id="0"/>
      <w:bookmarkEnd w:id="1"/>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1.开展经期保健、婚前保健、免费婚检、孕期保健、产后保健、更年期保健、乳腺保健、妇科病普查、计划生育指导、健康教育等服务</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2.开展新生儿疾病筛查、儿童早期教育、微量元素检测、婴幼儿听力筛查、抚触、按摩、脑瘫康复治疗、托幼机构儿童健康检查与管理、儿童口腔、腿、耳及心理保健服务</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3.发放《出生医学证明》、《婚前医学检查证明》</w:t>
      </w:r>
    </w:p>
    <w:p>
      <w:pPr>
        <w:outlineLvl w:val="0"/>
        <w:rPr>
          <w:rFonts w:ascii="仿宋_GB2312" w:eastAsia="仿宋_GB2312" w:cs="仿宋_GB2312" w:hint="eastAsia"/>
          <w:b/>
          <w:bCs/>
          <w:sz w:val="30"/>
          <w:szCs w:val="30"/>
        </w:rPr>
      </w:pPr>
      <w:r>
        <w:rPr>
          <w:rFonts w:ascii="仿宋_GB2312" w:eastAsia="仿宋_GB2312" w:cs="仿宋_GB2312" w:hint="eastAsia"/>
          <w:sz w:val="30"/>
          <w:szCs w:val="30"/>
        </w:rPr>
        <w:t>　</w:t>
      </w:r>
      <w:r>
        <w:rPr>
          <w:rFonts w:ascii="仿宋_GB2312" w:eastAsia="仿宋_GB2312" w:cs="仿宋_GB2312" w:hint="eastAsia"/>
          <w:sz w:val="30"/>
          <w:szCs w:val="30"/>
          <w:lang w:val="en-US" w:eastAsia="zh-CN"/>
        </w:rPr>
        <w:t xml:space="preserve">  </w:t>
      </w:r>
      <w:bookmarkStart w:id="2" w:name="_Toc30272"/>
      <w:bookmarkStart w:id="3" w:name="_Toc10453"/>
      <w:r>
        <w:rPr>
          <w:rFonts w:ascii="仿宋_GB2312" w:eastAsia="仿宋_GB2312" w:cs="仿宋_GB2312" w:hint="eastAsia"/>
          <w:b/>
          <w:bCs/>
          <w:sz w:val="30"/>
          <w:szCs w:val="30"/>
        </w:rPr>
        <w:t>二、从事</w:t>
      </w:r>
      <w:r>
        <w:rPr>
          <w:rFonts w:ascii="仿宋_GB2312" w:eastAsia="仿宋_GB2312" w:cs="仿宋_GB2312"/>
          <w:b/>
          <w:bCs/>
          <w:sz w:val="30"/>
          <w:szCs w:val="30"/>
        </w:rPr>
        <w:t>乡镇</w:t>
      </w:r>
      <w:r>
        <w:rPr>
          <w:rFonts w:ascii="仿宋_GB2312" w:eastAsia="仿宋_GB2312" w:cs="仿宋_GB2312" w:hint="eastAsia"/>
          <w:b/>
          <w:bCs/>
          <w:sz w:val="30"/>
          <w:szCs w:val="30"/>
        </w:rPr>
        <w:t>妇幼保健工作：</w:t>
      </w:r>
      <w:bookmarkEnd w:id="2"/>
      <w:bookmarkEnd w:id="3"/>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负责全县乡镇妇幼保健员培训业务管理工作。负责全县育龄妇女、孕产妇、7岁以下儿童等妇幼保健信息资料的统计分析上报。</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负责全县孕产妇系统管理。</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负责全县儿童系统管理。</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四个重大妇幼卫生公共项目的实施(农村妇女宫颈癌普查、艾滋病母婴阻断、免费普服叶酸、免费婚前医学检查）。</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对农村育龄妇女实施免费妇女病普查普治工作。</w:t>
      </w:r>
    </w:p>
    <w:p>
      <w:pPr>
        <w:ind w:firstLineChars="200" w:firstLine="600"/>
        <w:outlineLvl w:val="0"/>
        <w:rPr>
          <w:rFonts w:ascii="仿宋_GB2312" w:eastAsia="仿宋_GB2312" w:cs="仿宋_GB2312" w:hint="eastAsia"/>
          <w:b/>
          <w:bCs/>
          <w:sz w:val="30"/>
          <w:szCs w:val="30"/>
        </w:rPr>
      </w:pPr>
      <w:bookmarkStart w:id="4" w:name="_Toc16060"/>
      <w:bookmarkStart w:id="5" w:name="_Toc6400"/>
      <w:r>
        <w:rPr>
          <w:rFonts w:ascii="仿宋_GB2312" w:eastAsia="仿宋_GB2312" w:cs="仿宋_GB2312" w:hint="eastAsia"/>
          <w:b/>
          <w:bCs/>
          <w:sz w:val="30"/>
          <w:szCs w:val="30"/>
        </w:rPr>
        <w:t>三、开展计划生育工作：</w:t>
      </w:r>
      <w:bookmarkEnd w:id="4"/>
      <w:bookmarkEnd w:id="5"/>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1、承担计划生育技术服务。</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2、开展避孕节育技术服务。</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3、药具管理发放、宣传教育、人员培训、信息咨询。负责制定本辖区避孕药具计划调拨和发放管理工作，督促指导辖区药具工作执行情况；开展避孕药具不良反应监测，定期报告；推广避孕节育新产品新技术，定期组织培训；建立完整、规范、真实的药具流向使用登记，定期分析避孕药具有效性和安全性，对避孕药具的采购与发放提出意见和建议。</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4、出生缺陷干预（国家免费孕前优生健康检查、早孕随访、妊娠结局随访）。</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5、优生优育指导、计生康复等工作。对村级计划生育服务员提供业务培训指导。</w:t>
      </w:r>
    </w:p>
    <w:p>
      <w:pPr>
        <w:ind w:firstLineChars="200" w:firstLine="640"/>
        <w:rPr>
          <w:rFonts w:ascii="仿宋_GB2312" w:eastAsia="仿宋_GB2312" w:cs="仿宋_GB2312" w:hint="eastAsia"/>
          <w:color w:val="auto"/>
          <w:sz w:val="32"/>
          <w:szCs w:val="32"/>
          <w:lang w:val="en-US"/>
        </w:rPr>
      </w:pPr>
      <w:r>
        <w:rPr>
          <w:rFonts w:ascii="仿宋_GB2312" w:eastAsia="仿宋_GB2312" w:cs="仿宋_GB2312" w:hint="eastAsia"/>
          <w:color w:val="auto"/>
          <w:sz w:val="32"/>
          <w:szCs w:val="32"/>
          <w:lang w:val="en-US"/>
        </w:rPr>
        <w:t>6、生殖保健、技术服务随访。</w:t>
      </w:r>
    </w:p>
    <w:p>
      <w:pPr>
        <w:spacing w:line="560" w:lineRule="exact"/>
        <w:ind w:left="0" w:firstLineChars="200" w:firstLine="640"/>
        <w:rPr>
          <w:rFonts w:ascii="黑体" w:eastAsia="黑体" w:cs="黑体" w:hint="eastAsia"/>
          <w:sz w:val="32"/>
          <w:szCs w:val="32"/>
          <w:lang w:val="en-US" w:eastAsia="zh-CN"/>
        </w:rPr>
      </w:pPr>
      <w:r>
        <w:rPr>
          <w:rFonts w:ascii="仿宋_GB2312" w:eastAsia="仿宋_GB2312" w:cs="仿宋_GB2312" w:hint="eastAsia"/>
          <w:color w:val="auto"/>
          <w:sz w:val="32"/>
          <w:szCs w:val="32"/>
          <w:lang w:val="en-US"/>
        </w:rPr>
        <w:t>7、协助镇(街道)做好流动人口计划生育相关服务工作，强化对镇(街道)流动人口计划生育服务中心的业务指导。</w:t>
      </w:r>
    </w:p>
    <w:p>
      <w:pPr>
        <w:spacing w:line="560" w:lineRule="exact"/>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三、重点项目绩效目标。</w:t>
      </w:r>
    </w:p>
    <w:p>
      <w:pPr>
        <w:spacing w:line="560" w:lineRule="exact"/>
        <w:ind w:firstLineChars="200" w:firstLine="640"/>
        <w:rPr>
          <w:rFonts w:ascii="仿宋_GB2312" w:eastAsia="仿宋_GB2312" w:cs="仿宋_GB2312"/>
          <w:sz w:val="32"/>
          <w:szCs w:val="32"/>
          <w:lang w:val="en-US" w:eastAsia="zh-CN"/>
        </w:rPr>
      </w:pPr>
      <w:r>
        <w:rPr>
          <w:rFonts w:ascii="仿宋_GB2312" w:eastAsia="仿宋_GB2312" w:cs="仿宋_GB2312" w:hint="eastAsia"/>
          <w:sz w:val="32"/>
          <w:szCs w:val="32"/>
          <w:lang w:val="en-US" w:eastAsia="zh-CN"/>
        </w:rPr>
        <w:t>重点项目无。</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Arial Unicode MS"/>
    <w:panose1 w:val="03000509000000000000"/>
    <w:charset w:val="86"/>
    <w:family w:val="auto"/>
    <w:pitch w:val="variable"/>
    <w:sig w:usb0="00000000" w:usb1="0000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86"/>
    <w:family w:val="auto"/>
    <w:pitch w:val="variable"/>
    <w:sig w:usb0="E0002EFF" w:usb1="C000785B" w:usb2="00000009" w:usb3="00000000" w:csb0="400001FF" w:csb1="FFFF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4002EFF" w:usb1="C000247B" w:usb2="00000009" w:usb3="00000000" w:csb0="200001FF" w:csb1="00000000"/>
  </w:font>
  <w:font w:name="Arial">
    <w:panose1 w:val="020B0604020202020204"/>
    <w:charset w:val="01"/>
    <w:family w:val="swiss"/>
    <w:pitch w:val="variable"/>
    <w:sig w:usb0="E0002EFF" w:usb1="C000785B" w:usb2="00000009" w:usb3="00000000" w:csb0="400001FF" w:csb1="FFFF0000"/>
  </w:font>
  <w:font w:name="Luxi Sans">
    <w:altName w:val="Segoe Print"/>
    <w:panose1 w:val="00000000000000000000"/>
    <w:charset w:val="00"/>
    <w:family w:val="auto"/>
    <w:pitch w:val="variable"/>
    <w:sig w:usb0="00000000" w:usb1="00000000" w:usb2="00000000" w:usb3="00000000" w:csb0="0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E5FD0A63"/>
    <w:multiLevelType w:val="singleLevel"/>
    <w:tmpl w:val="E5FD0A63"/>
    <w:lvl w:ilvl="0">
      <w:start w:val="2"/>
      <w:numFmt w:val="chineseCounting"/>
      <w:lvlRestart w:val="0"/>
      <w:suff w:val="nothing"/>
      <w:lvlText w:val="%1、"/>
      <w:lvlJc w:val="left"/>
      <w:pPr>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rPr>
  </w:style>
  <w:style w:type="paragraph" w:styleId="16">
    <w:name w:val="Normal (Web)"/>
    <w:basedOn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Yozo_Office27021597764231179</Application>
  <Pages>3</Pages>
  <Words>1302</Words>
  <Characters>1342</Characters>
  <Lines>164</Lines>
  <Paragraphs>94</Paragraphs>
  <CharactersWithSpaces>1407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1</cp:revision>
  <dcterms:created xsi:type="dcterms:W3CDTF">2023-02-06T06:46:00Z</dcterms:created>
  <dcterms:modified xsi:type="dcterms:W3CDTF">2024-03-13T07:56:21Z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2052-11.8.2.12094</vt:lpwstr>
  </property>
  <property fmtid="{D5CDD505-2E9C-101B-9397-08002B2CF9AE}" pid="3" name="ICV">
    <vt:lpwstr>95C71FCD0C6A412DB2DC245B4213BE07</vt:lpwstr>
  </property>
</Properties>
</file>