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方正小标宋_GBK" w:eastAsia="方正小标宋_GBK" w:cs="方正小标宋_GBK"/>
          <w:sz w:val="44"/>
          <w:szCs w:val="44"/>
          <w:lang w:eastAsia="zh-CN"/>
        </w:rPr>
      </w:pPr>
      <w:r>
        <w:rPr>
          <w:rFonts w:ascii="方正小标宋_GBK" w:eastAsia="方正小标宋_GBK" w:cs="方正小标宋_GBK"/>
          <w:sz w:val="44"/>
          <w:szCs w:val="44"/>
          <w:lang w:val="en-US" w:eastAsia="zh-CN"/>
        </w:rPr>
        <w:t>金川县</w:t>
      </w:r>
      <w:r>
        <w:rPr>
          <w:rFonts w:ascii="方正小标宋_GBK" w:eastAsia="方正小标宋_GBK" w:cs="方正小标宋_GBK" w:hint="eastAsia"/>
          <w:sz w:val="44"/>
          <w:szCs w:val="44"/>
          <w:lang w:val="en-US" w:eastAsia="zh-CN"/>
        </w:rPr>
        <w:t>2024年金川县乡镇卫生院部门</w:t>
      </w:r>
      <w:r>
        <w:rPr>
          <w:rFonts w:ascii="方正小标宋_GBK" w:eastAsia="方正小标宋_GBK" w:cs="方正小标宋_GBK" w:hint="eastAsia"/>
          <w:sz w:val="44"/>
          <w:szCs w:val="44"/>
        </w:rPr>
        <w:t>预算绩效目标情况说明</w:t>
      </w:r>
    </w:p>
    <w:p>
      <w:pPr>
        <w:pStyle w:val="15"/>
        <w:tabs>
          <w:tab w:val="center" w:pos="4153"/>
          <w:tab w:val="right" w:pos="8306"/>
        </w:tabs>
        <w:jc w:val="left"/>
      </w:pP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2024年，我单位部门预算4112万元 ，均严格按绩效管理要求实现项目绩效目标管理，其中重点项目预算0个，现将情况说明如下：</w:t>
      </w:r>
    </w:p>
    <w:p>
      <w:pPr>
        <w:spacing w:line="560" w:lineRule="exact"/>
        <w:ind w:firstLineChars="200" w:firstLine="640"/>
        <w:rPr>
          <w:rFonts w:ascii="黑体" w:eastAsia="黑体" w:cs="黑体" w:hint="eastAsia"/>
          <w:sz w:val="32"/>
          <w:szCs w:val="32"/>
          <w:lang w:val="en-US" w:eastAsia="zh-CN"/>
        </w:rPr>
      </w:pPr>
      <w:r>
        <w:rPr>
          <w:rFonts w:ascii="黑体" w:eastAsia="黑体" w:cs="黑体" w:hint="eastAsia"/>
          <w:sz w:val="32"/>
          <w:szCs w:val="32"/>
          <w:lang w:val="en-US" w:eastAsia="zh-CN"/>
        </w:rPr>
        <w:t>一、单位预算绩效管理工作开展情况。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完成了2024年本级部门预算整体绩效目标申报和0个项目预算绩效目标申报，并编报0个项目预算事前绩效评估报告。</w:t>
      </w:r>
    </w:p>
    <w:p>
      <w:pPr>
        <w:numPr>
          <w:ilvl w:val="0"/>
          <w:numId w:val="1"/>
        </w:numPr>
        <w:spacing w:line="560" w:lineRule="exact"/>
        <w:ind w:left="0" w:firstLineChars="200" w:firstLine="640"/>
        <w:rPr>
          <w:rFonts w:ascii="黑体" w:eastAsia="黑体" w:cs="黑体" w:hint="eastAsia"/>
          <w:sz w:val="32"/>
          <w:szCs w:val="32"/>
          <w:lang w:val="en-US" w:eastAsia="zh-CN"/>
        </w:rPr>
      </w:pPr>
      <w:r>
        <w:rPr>
          <w:rFonts w:ascii="黑体" w:eastAsia="黑体" w:cs="黑体" w:hint="eastAsia"/>
          <w:sz w:val="32"/>
          <w:szCs w:val="32"/>
          <w:lang w:val="en-US" w:eastAsia="zh-CN"/>
        </w:rPr>
        <w:t>单位整体绩效目标。</w:t>
      </w:r>
    </w:p>
    <w:tbl>
      <w:tblPr>
        <w:jc w:val="left"/>
        <w:tblInd w:w="93" w:type="dxa"/>
        <w:tblW w:w="131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846"/>
        <w:gridCol w:w="1846"/>
        <w:gridCol w:w="2831"/>
        <w:gridCol w:w="1477"/>
        <w:gridCol w:w="1723"/>
        <w:gridCol w:w="1108"/>
        <w:gridCol w:w="862"/>
      </w:tblGrid>
      <w:tr>
        <w:trPr>
          <w:trHeight w:val="1145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年度总体目标</w:t>
            </w:r>
          </w:p>
        </w:tc>
        <w:tc>
          <w:tcPr>
            <w:tcW w:w="116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 xml:space="preserve"> 以习近平新时代中国特色社会主义思想为指导，深入贯彻党的二十大精神，认真落实党中央国务院、省委省政府和国家卫生健康委各项决策部署，坚持以人民健康为中心，以疫情防控为重点，以改革创新为动力，以高质量发展为主题，全面推进健康金川建设，为全县经济社会发展提供坚实的健康保障。 </w:t>
            </w:r>
          </w:p>
        </w:tc>
      </w:tr>
      <w:tr>
        <w:trPr>
          <w:trHeight w:val="569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年度主要任务</w:t>
            </w:r>
          </w:p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任务名称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主要内容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提升老龄健康服务能力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推动开展敬老模范县建设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全面加强党的建设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祝好党的二十大精神学习贯彻，巩固党史学习教育成果，引领党员干部做好“两个确立”的坚决拥护者和‘两个维护’的坚定践行者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改革完善疾控体系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优化疾控机构职能</w:t>
            </w:r>
            <w:bookmarkStart w:id="0" w:name="_GoBack"/>
            <w:bookmarkEnd w:id="0"/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，完善疾控机构投入保障、人员待遇和管理运行机制，强化监测预警、风险评估、流行病学调查、检验检测、应急处置等职能。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推进区域卫生协同发展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推动公共服务共建共享，构建卫生健康事务协同治理体系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夯实基层卫生服务网底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推经乡村医疗卫生机构资源深度整合和错位发展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抓好优生优育工程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持续推进妇幼保健机构标准化建设和规范化管理，实施新一轮母婴安全行动和健康儿童行动提升计划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强化公共卫生综合防治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健全健康金川行动考核评价机制，深入推进卫生县城、卫生乡镇创建，全面开展健康金川建设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巩固拓展健康扶贫成果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落实“四个不摘”要求，保持健康扶贫主要政策总体稳定，调整优化“预防、治疗、保障”三重措施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强化人才科教支撑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强化医教协同，加强全科医生培养使用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强化新冠疫情防控措施</w:t>
            </w:r>
          </w:p>
        </w:tc>
        <w:tc>
          <w:tcPr>
            <w:tcW w:w="80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坚持“外防输入、内防反弹、人物同防”，优化前线指挥中心、常备工作组和工作专班运行机制</w:t>
            </w:r>
          </w:p>
        </w:tc>
      </w:tr>
      <w:tr>
        <w:trPr>
          <w:trHeight w:val="569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年度绩效指标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一级指标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二级指标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三级指标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绩效指标性质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绩效指标值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绩效度量单位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权重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产出指标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数量指标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艾滋病免费抗病毒治疗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95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艾滋病血液样本核酸检测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＝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100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病床使用率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95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传染病和突发公共卫生事件报告率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95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扶助独生子女伤残家庭人数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16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人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扶助独生子女死亡家庭人数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64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人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适龄儿童国家免疫规划疫苗接种率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90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死因监测规范报告率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＞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80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住院医师规范化培训结业考核率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80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10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时效指标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年底项目实施推进进度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＝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100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10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效益指标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经济效益指标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卫生应急队伍应对突发事件处置能力较上年增强（高）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定性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高中低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cs="宋体" w:hint="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社会效益指标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参培住院医师业务水平（优）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定性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优良中低差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cs="宋体" w:hint="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10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公立医院出院者平均医药费用增长比例较上年降低（低）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定性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高中低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cs="宋体" w:hint="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10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可持续发展指标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公立医院管理费用占公立医院业务支出的比例较上年降低（低）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定性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高中低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cs="宋体" w:hint="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满意度指标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服务对象满意度指标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公立医院门诊患者满意度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89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  <w:tr>
        <w:trPr>
          <w:trHeight w:val="569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/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满意度指标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职工满意度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≥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90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/>
              </w:rPr>
              <w:t>5</w:t>
            </w:r>
          </w:p>
        </w:tc>
      </w:tr>
    </w:tbl>
    <w:p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为加快补齐县级乡镇卫生院医疗服务和管理能力短板，进一步提升县域内医疗资源整合共享水平，加快完善分级诊疗体系，保障区域居民常见病多发病诊疗、急危重症抢救、疑难病转诊，以及传染病和突发公共卫生事件防控等公共卫生服务、突发事件紧急医疗救援等，制定以下方案：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一是持续提升医疗服务能力。加强专科能力建设，加快建设高质量人才队伍，加强域内基层医务人员教学和培训工作。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二是推动资源整合共享。建设县乡一体、乡村一体、医防融合的整合型县域医疗卫生服务体系，域内就诊率（住院）达到70%以上。提升卫生院科学管理水平，落实党委领导下的院长负责制，把党的领导融入医院治理全过程各方面各环节。依托县级医院建设互联互通的医学检验、医学影像、心电诊断、病理、消毒供应等资源共享五大中心。依托县级医院建设县域医共体内的医疗质控、人力资源、运营管理、医保管理、信息数据等高质量管理五大中心，强化县级医院对区域医共体内的医疗卫生机构的协调管理。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三是促进综合能力不断提升。加强对口支援帮扶工作，通过派出医务人员、开展专科共建、临床教学、业务培训等方式，提高诊疗水平。</w:t>
      </w:r>
    </w:p>
    <w:p>
      <w:pPr>
        <w:spacing w:line="560" w:lineRule="exact"/>
        <w:ind w:left="0" w:firstLineChars="200" w:firstLine="640"/>
        <w:rPr>
          <w:rFonts w:ascii="黑体" w:eastAsia="黑体" w:cs="黑体" w:hint="eastAsia"/>
          <w:sz w:val="32"/>
          <w:szCs w:val="32"/>
          <w:lang w:val="en-US" w:eastAsia="zh-CN"/>
        </w:rPr>
      </w:pPr>
      <w:r>
        <w:rPr>
          <w:rFonts w:ascii="黑体" w:eastAsia="黑体" w:cs="黑体" w:hint="eastAsia"/>
          <w:sz w:val="32"/>
          <w:szCs w:val="32"/>
          <w:lang w:val="en-US" w:eastAsia="zh-CN"/>
        </w:rPr>
        <w:t>三、重点项目绩效目标。</w:t>
      </w:r>
    </w:p>
    <w:p>
      <w:pPr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重点项目无。</w:t>
      </w:r>
    </w:p>
    <w:p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微软雅黑"/>
    <w:panose1 w:val="03000509000000000000"/>
    <w:charset w:val="86"/>
    <w:family w:val="auto"/>
    <w:pitch w:val="variable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variable"/>
    <w:sig w:usb0="00000000" w:usb1="00000000" w:usb2="00000000" w:usb3="00000000" w:csb0="0004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86"/>
    <w:family w:val="auto"/>
    <w:pitch w:val="variable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Luxi Sans">
    <w:altName w:val="Segoe Print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E5FD0A63"/>
    <w:multiLevelType w:val="singleLevel"/>
    <w:tmpl w:val="E5FD0A63"/>
    <w:lvl w:ilvl="0">
      <w:start w:val="2"/>
      <w:numFmt w:val="chineseCounting"/>
      <w:lvlRestart w:val="0"/>
      <w:suff w:val="nothing"/>
      <w:lvlText w:val="%1、"/>
      <w:lvlJc w:val="left"/>
      <w:pPr>
        <w:ind w:left="0" w:hanging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doNotUseIndentAsNumberingTabStop/>
    <w:compatSetting w:name="compatibilityMode" w:uri="http://schemas.microsoft.com/office/word" w:val="14"/>
  </w:compat>
  <w:docVars>
    <w:docVar w:name="commondata" w:val="eyJoZGlkIjoiNTQ0MjE4MTYzNzg3OTI3NjM2MjVmN2Q4MjU2NjA2YzU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next w:val="1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autoRedefine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autoRedefine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autoRedefine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autoRedefine/>
  </w:style>
  <w:style w:type="paragraph" w:styleId="15">
    <w:name w:val="footer"/>
    <w:basedOn w:val="0"/>
    <w:autoRedefine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Normal (Web)"/>
    <w:basedOn w:val="0"/>
    <w:autoRedefine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15</TotalTime>
  <Application>Yozo_Office27021597764231179</Application>
  <Pages>4</Pages>
  <Words>1634</Words>
  <Characters>1666</Characters>
  <Lines>158</Lines>
  <Paragraphs>130</Paragraphs>
  <CharactersWithSpaces>1669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Administrator</cp:lastModifiedBy>
  <cp:revision>1</cp:revision>
  <dcterms:created xsi:type="dcterms:W3CDTF">2023-02-06T06:46:00Z</dcterms:created>
  <dcterms:modified xsi:type="dcterms:W3CDTF">2024-03-13T07:58:03Z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2052-12.1.0.16388</vt:lpwstr>
  </property>
  <property fmtid="{D5CDD505-2E9C-101B-9397-08002B2CF9AE}" pid="3" name="ICV">
    <vt:lpwstr>A1BD88945C514605B3751F7F6ABCAC39_13</vt:lpwstr>
  </property>
</Properties>
</file>