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outlineLvl w:val="0"/>
        <w:rPr>
          <w:rFonts w:ascii="方正小标宋简体" w:eastAsia="方正小标宋简体"/>
          <w:color w:val="000000"/>
          <w:sz w:val="72"/>
          <w:szCs w:val="72"/>
        </w:rPr>
      </w:pPr>
      <w:bookmarkStart w:id="0" w:name="_Toc15306267"/>
      <w:bookmarkStart w:id="1" w:name="_Toc15377207"/>
      <w:bookmarkStart w:id="2" w:name="_Toc15396605"/>
      <w:bookmarkStart w:id="3" w:name="_Toc15378460"/>
      <w:bookmarkStart w:id="4" w:name="_Toc15377213"/>
      <w:bookmarkStart w:id="5" w:name="_Toc15377444"/>
    </w:p>
    <w:p>
      <w:pPr>
        <w:spacing w:line="600" w:lineRule="exact"/>
        <w:jc w:val="center"/>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spacing w:line="800" w:lineRule="exact"/>
        <w:jc w:val="center"/>
        <w:rPr>
          <w:rFonts w:ascii="方正小标宋简体" w:eastAsia="方正小标宋简体" w:hint="eastAsia"/>
          <w:sz w:val="72"/>
          <w:szCs w:val="72"/>
        </w:rPr>
      </w:pPr>
      <w:bookmarkStart w:id="6" w:name="_Toc15377425"/>
      <w:bookmarkStart w:id="7" w:name="_Toc15396597"/>
      <w:bookmarkStart w:id="8" w:name="_Toc15377193"/>
      <w:bookmarkStart w:id="9" w:name="_Toc15378441"/>
      <w:bookmarkStart w:id="10" w:name="_Toc15396475"/>
      <w:bookmarkEnd w:id="0"/>
      <w:r>
        <w:rPr>
          <w:rFonts w:ascii="方正小标宋简体" w:eastAsia="方正小标宋简体" w:hint="eastAsia"/>
          <w:sz w:val="72"/>
          <w:szCs w:val="72"/>
        </w:rPr>
        <w:t>202</w:t>
      </w:r>
      <w:r>
        <w:rPr>
          <w:rFonts w:ascii="方正小标宋简体" w:eastAsia="方正小标宋简体" w:hint="eastAsia"/>
          <w:sz w:val="72"/>
          <w:szCs w:val="72"/>
          <w:lang w:val="en-US" w:eastAsia="zh-CN"/>
        </w:rPr>
        <w:t>2</w:t>
      </w:r>
      <w:r>
        <w:rPr>
          <w:rFonts w:ascii="方正小标宋简体" w:eastAsia="方正小标宋简体" w:hint="eastAsia"/>
          <w:sz w:val="72"/>
          <w:szCs w:val="72"/>
        </w:rPr>
        <w:t>年度</w:t>
      </w:r>
      <w:bookmarkEnd w:id="6"/>
      <w:bookmarkEnd w:id="7"/>
      <w:bookmarkEnd w:id="8"/>
      <w:bookmarkEnd w:id="9"/>
      <w:bookmarkEnd w:id="10"/>
    </w:p>
    <w:p>
      <w:pPr>
        <w:widowControl/>
        <w:jc w:val="center"/>
        <w:rPr>
          <w:rFonts w:ascii="方正小标宋简体" w:eastAsia="方正小标宋简体" w:hint="eastAsia"/>
          <w:sz w:val="72"/>
          <w:szCs w:val="72"/>
          <w:lang w:eastAsia="zh-CN"/>
        </w:rPr>
      </w:pPr>
      <w:r>
        <w:rPr>
          <w:rFonts w:ascii="方正小标宋简体" w:eastAsia="方正小标宋简体" w:hint="eastAsia"/>
          <w:sz w:val="72"/>
          <w:szCs w:val="72"/>
          <w:lang w:eastAsia="zh-CN"/>
        </w:rPr>
        <w:t>金川县疾病预防控制中心</w:t>
      </w:r>
    </w:p>
    <w:p>
      <w:pPr>
        <w:widowControl/>
        <w:jc w:val="center"/>
        <w:rPr>
          <w:rFonts w:ascii="方正小标宋简体" w:eastAsia="方正小标宋简体" w:hint="eastAsia"/>
          <w:sz w:val="72"/>
          <w:szCs w:val="72"/>
          <w:lang w:eastAsia="zh-CN"/>
        </w:rPr>
      </w:pPr>
      <w:r>
        <w:rPr>
          <w:rFonts w:ascii="方正小标宋简体" w:eastAsia="方正小标宋简体" w:hint="eastAsia"/>
          <w:sz w:val="72"/>
          <w:szCs w:val="72"/>
          <w:lang w:eastAsia="zh-CN"/>
        </w:rPr>
        <w:t>部门决算</w:t>
      </w:r>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center"/>
        <w:rPr>
          <w:rFonts w:ascii="黑体" w:eastAsia="黑体"/>
          <w:color w:val="000000"/>
          <w:sz w:val="48"/>
          <w:szCs w:val="48"/>
        </w:rPr>
      </w:pPr>
      <w:r>
        <w:rPr>
          <w:rFonts w:ascii="方正小标宋简体" w:eastAsia="方正小标宋简体"/>
          <w:color w:val="000000"/>
          <w:sz w:val="36"/>
          <w:szCs w:val="36"/>
        </w:rPr>
        <w:br w:type="page"/>
      </w:r>
      <w:r>
        <w:rPr>
          <w:rFonts w:ascii="黑体" w:eastAsia="黑体" w:hint="eastAsia"/>
          <w:color w:val="000000"/>
          <w:sz w:val="48"/>
          <w:szCs w:val="48"/>
        </w:rPr>
        <w:t>目录</w:t>
      </w:r>
    </w:p>
    <w:p>
      <w:pPr>
        <w:widowControl/>
        <w:jc w:val="center"/>
        <w:rPr>
          <w:rFonts w:ascii="仿宋" w:eastAsia="仿宋" w:cs="仿宋"/>
          <w:sz w:val="28"/>
          <w:szCs w:val="28"/>
        </w:rPr>
      </w:pPr>
      <w:r>
        <w:rPr>
          <w:rFonts w:ascii="仿宋" w:eastAsia="仿宋" w:cs="仿宋" w:hint="eastAsia"/>
          <w:color w:val="000000"/>
          <w:sz w:val="28"/>
          <w:szCs w:val="28"/>
        </w:rPr>
        <w:fldChar w:fldCharType="begin"/>
      </w:r>
      <w:r>
        <w:rPr>
          <w:rFonts w:ascii="仿宋" w:eastAsia="仿宋" w:cs="仿宋" w:hint="eastAsia"/>
          <w:color w:val="000000"/>
          <w:sz w:val="28"/>
          <w:szCs w:val="28"/>
        </w:rPr>
        <w:instrText xml:space="preserve"> TOC \o "1-2" \h \z \u </w:instrText>
      </w:r>
      <w:r>
        <w:rPr>
          <w:rFonts w:ascii="仿宋" w:eastAsia="仿宋" w:cs="仿宋" w:hint="eastAsia"/>
          <w:color w:val="000000"/>
          <w:sz w:val="28"/>
          <w:szCs w:val="28"/>
        </w:rPr>
        <w:fldChar w:fldCharType="separate"/>
      </w:r>
    </w:p>
    <w:p>
      <w:pPr>
        <w:rPr>
          <w:rFonts w:ascii="仿宋" w:eastAsia="仿宋" w:cs="仿宋"/>
          <w:sz w:val="28"/>
          <w:szCs w:val="28"/>
        </w:rPr>
      </w:pPr>
    </w:p>
    <w:p>
      <w:pPr>
        <w:rPr>
          <w:rFonts w:ascii="仿宋" w:eastAsia="仿宋" w:cs="仿宋"/>
          <w:sz w:val="28"/>
          <w:szCs w:val="28"/>
        </w:rPr>
      </w:pPr>
    </w:p>
    <w:p>
      <w:pPr>
        <w:rPr>
          <w:rFonts w:ascii="仿宋" w:eastAsia="仿宋" w:cs="仿宋"/>
          <w:sz w:val="28"/>
          <w:szCs w:val="28"/>
        </w:rPr>
      </w:pPr>
    </w:p>
    <w:p>
      <w:pPr>
        <w:rPr>
          <w:rFonts w:ascii="仿宋" w:eastAsia="仿宋" w:cs="仿宋"/>
          <w:sz w:val="28"/>
          <w:szCs w:val="28"/>
        </w:rPr>
      </w:pPr>
    </w:p>
    <w:p>
      <w:pPr>
        <w:pStyle w:val="16"/>
        <w:tabs>
          <w:tab w:val="right" w:leader="dot" w:pos="8296"/>
        </w:tabs>
        <w:rPr>
          <w:rFonts w:cs="仿宋"/>
        </w:rPr>
      </w:pPr>
      <w:r>
        <w:fldChar w:fldCharType="begin"/>
      </w:r>
      <w:r>
        <w:instrText xml:space="preserve"> HYPERLINK \l "_Toc15396599" </w:instrText>
      </w:r>
      <w:r>
        <w:fldChar w:fldCharType="separate"/>
      </w:r>
      <w:r>
        <w:rPr>
          <w:rFonts w:cs="仿宋" w:hint="eastAsia"/>
        </w:rPr>
        <w:t>第一部分 部门概况</w:t>
        <w:tab/>
        <w:t>4</w:t>
      </w:r>
      <w:r>
        <w:rPr>
          <w:rFonts w:cs="仿宋" w:hint="eastAsia"/>
        </w:rPr>
        <w:fldChar w:fldCharType="end"/>
      </w:r>
    </w:p>
    <w:p>
      <w:pPr>
        <w:pStyle w:val="21"/>
        <w:tabs>
          <w:tab w:val="right" w:leader="dot" w:pos="8296"/>
        </w:tabs>
        <w:rPr>
          <w:rFonts w:ascii="仿宋" w:eastAsia="仿宋" w:cs="仿宋"/>
          <w:sz w:val="28"/>
          <w:szCs w:val="28"/>
        </w:rPr>
      </w:pPr>
      <w:r>
        <w:fldChar w:fldCharType="begin"/>
      </w:r>
      <w:r>
        <w:instrText xml:space="preserve"> HYPERLINK \l "_Toc15396600" </w:instrText>
      </w:r>
      <w:r>
        <w:fldChar w:fldCharType="separate"/>
      </w:r>
      <w:r>
        <w:rPr>
          <w:rFonts w:ascii="仿宋" w:eastAsia="仿宋" w:cs="仿宋" w:hint="eastAsia"/>
          <w:sz w:val="28"/>
          <w:szCs w:val="28"/>
        </w:rPr>
        <w:t>一、基本职能及主要工作</w:t>
        <w:tab/>
        <w:t>4</w:t>
      </w:r>
      <w:r>
        <w:rPr>
          <w:rFonts w:ascii="仿宋" w:eastAsia="仿宋" w:cs="仿宋" w:hint="eastAsia"/>
          <w:sz w:val="28"/>
          <w:szCs w:val="28"/>
        </w:rPr>
        <w:fldChar w:fldCharType="end"/>
      </w:r>
    </w:p>
    <w:p>
      <w:pPr>
        <w:pStyle w:val="21"/>
        <w:tabs>
          <w:tab w:val="right" w:leader="dot" w:pos="8296"/>
        </w:tabs>
        <w:rPr>
          <w:rFonts w:ascii="仿宋" w:eastAsia="仿宋" w:cs="仿宋"/>
          <w:sz w:val="28"/>
          <w:szCs w:val="28"/>
        </w:rPr>
      </w:pPr>
      <w:r>
        <w:fldChar w:fldCharType="begin"/>
      </w:r>
      <w:r>
        <w:instrText xml:space="preserve"> HYPERLINK \l "_Toc15396601" </w:instrText>
      </w:r>
      <w:r>
        <w:fldChar w:fldCharType="separate"/>
      </w:r>
      <w:r>
        <w:rPr>
          <w:rFonts w:ascii="仿宋" w:eastAsia="仿宋" w:cs="仿宋" w:hint="eastAsia"/>
          <w:sz w:val="28"/>
          <w:szCs w:val="28"/>
        </w:rPr>
        <w:t>二、机构设置</w:t>
        <w:tab/>
        <w:t>5</w:t>
      </w:r>
      <w:r>
        <w:rPr>
          <w:rFonts w:ascii="仿宋" w:eastAsia="仿宋" w:cs="仿宋" w:hint="eastAsia"/>
          <w:sz w:val="28"/>
          <w:szCs w:val="28"/>
        </w:rPr>
        <w:fldChar w:fldCharType="end"/>
      </w:r>
    </w:p>
    <w:p>
      <w:pPr>
        <w:pStyle w:val="16"/>
        <w:tabs>
          <w:tab w:val="right" w:leader="dot" w:pos="8296"/>
        </w:tabs>
        <w:rPr>
          <w:rFonts w:cs="仿宋"/>
        </w:rPr>
      </w:pPr>
      <w:r>
        <w:fldChar w:fldCharType="begin"/>
      </w:r>
      <w:r>
        <w:instrText xml:space="preserve"> HYPERLINK \l "_Toc15396602" </w:instrText>
      </w:r>
      <w:r>
        <w:fldChar w:fldCharType="separate"/>
      </w:r>
      <w:r>
        <w:rPr>
          <w:rFonts w:cs="仿宋" w:hint="eastAsia"/>
        </w:rPr>
        <w:t>第二部分 部门决算情况说明</w:t>
        <w:tab/>
        <w:t>5</w:t>
      </w:r>
      <w:r>
        <w:rPr>
          <w:rFonts w:cs="仿宋" w:hint="eastAsia"/>
        </w:rPr>
        <w:fldChar w:fldCharType="end"/>
      </w:r>
    </w:p>
    <w:p>
      <w:pPr>
        <w:pStyle w:val="21"/>
        <w:tabs>
          <w:tab w:val="right" w:leader="dot" w:pos="8296"/>
        </w:tabs>
        <w:rPr>
          <w:rFonts w:ascii="仿宋" w:eastAsia="仿宋" w:cs="仿宋"/>
          <w:sz w:val="28"/>
          <w:szCs w:val="28"/>
        </w:rPr>
      </w:pPr>
      <w:r>
        <w:fldChar w:fldCharType="begin"/>
      </w:r>
      <w:r>
        <w:instrText xml:space="preserve"> HYPERLINK \l "_Toc15396603" </w:instrText>
      </w:r>
      <w:r>
        <w:fldChar w:fldCharType="separate"/>
      </w:r>
      <w:r>
        <w:rPr>
          <w:rFonts w:ascii="仿宋" w:eastAsia="仿宋" w:cs="仿宋" w:hint="eastAsia"/>
          <w:bCs/>
          <w:sz w:val="28"/>
          <w:szCs w:val="28"/>
        </w:rPr>
        <w:t>一、</w:t>
      </w:r>
      <w:r>
        <w:rPr>
          <w:rFonts w:ascii="仿宋" w:eastAsia="仿宋" w:cs="仿宋" w:hint="eastAsia"/>
          <w:sz w:val="28"/>
          <w:szCs w:val="28"/>
        </w:rPr>
        <w:t>收</w:t>
      </w:r>
      <w:r>
        <w:rPr>
          <w:rFonts w:ascii="仿宋" w:eastAsia="仿宋" w:cs="仿宋" w:hint="eastAsia"/>
          <w:bCs/>
          <w:sz w:val="28"/>
          <w:szCs w:val="28"/>
        </w:rPr>
        <w:t>入支出决算总体情况说明</w:t>
      </w:r>
      <w:r>
        <w:rPr>
          <w:rFonts w:ascii="仿宋" w:eastAsia="仿宋" w:cs="仿宋" w:hint="eastAsia"/>
          <w:sz w:val="28"/>
          <w:szCs w:val="28"/>
        </w:rPr>
        <w:tab/>
        <w:t>5</w:t>
      </w:r>
      <w:r>
        <w:rPr>
          <w:rFonts w:ascii="仿宋" w:eastAsia="仿宋" w:cs="仿宋" w:hint="eastAsia"/>
          <w:sz w:val="28"/>
          <w:szCs w:val="28"/>
        </w:rPr>
        <w:fldChar w:fldCharType="end"/>
      </w:r>
    </w:p>
    <w:p>
      <w:pPr>
        <w:pStyle w:val="21"/>
        <w:tabs>
          <w:tab w:val="right" w:leader="dot" w:pos="8296"/>
        </w:tabs>
        <w:rPr>
          <w:rFonts w:ascii="仿宋" w:eastAsia="仿宋" w:cs="仿宋"/>
          <w:sz w:val="28"/>
          <w:szCs w:val="28"/>
        </w:rPr>
      </w:pPr>
      <w:r>
        <w:fldChar w:fldCharType="begin"/>
      </w:r>
      <w:r>
        <w:instrText xml:space="preserve"> HYPERLINK \l "_Toc15396604" </w:instrText>
      </w:r>
      <w:r>
        <w:fldChar w:fldCharType="separate"/>
      </w:r>
      <w:r>
        <w:rPr>
          <w:rFonts w:ascii="仿宋" w:eastAsia="仿宋" w:cs="仿宋" w:hint="eastAsia"/>
          <w:bCs/>
          <w:sz w:val="28"/>
          <w:szCs w:val="28"/>
        </w:rPr>
        <w:t>二、</w:t>
      </w:r>
      <w:r>
        <w:rPr>
          <w:rFonts w:ascii="仿宋" w:eastAsia="仿宋" w:cs="仿宋" w:hint="eastAsia"/>
          <w:sz w:val="28"/>
          <w:szCs w:val="28"/>
        </w:rPr>
        <w:t>收</w:t>
      </w:r>
      <w:r>
        <w:rPr>
          <w:rFonts w:ascii="仿宋" w:eastAsia="仿宋" w:cs="仿宋" w:hint="eastAsia"/>
          <w:bCs/>
          <w:sz w:val="28"/>
          <w:szCs w:val="28"/>
        </w:rPr>
        <w:t>入决算情况说明</w:t>
      </w:r>
      <w:r>
        <w:rPr>
          <w:rFonts w:ascii="仿宋" w:eastAsia="仿宋" w:cs="仿宋" w:hint="eastAsia"/>
          <w:sz w:val="28"/>
          <w:szCs w:val="28"/>
        </w:rPr>
        <w:tab/>
        <w:t>6</w:t>
      </w:r>
      <w:r>
        <w:rPr>
          <w:rFonts w:ascii="仿宋" w:eastAsia="仿宋" w:cs="仿宋" w:hint="eastAsia"/>
          <w:sz w:val="28"/>
          <w:szCs w:val="28"/>
        </w:rPr>
        <w:fldChar w:fldCharType="end"/>
      </w:r>
    </w:p>
    <w:p>
      <w:pPr>
        <w:pStyle w:val="21"/>
        <w:tabs>
          <w:tab w:val="right" w:leader="dot" w:pos="8296"/>
        </w:tabs>
        <w:rPr>
          <w:rFonts w:ascii="仿宋" w:eastAsia="仿宋" w:cs="仿宋"/>
          <w:sz w:val="28"/>
          <w:szCs w:val="28"/>
        </w:rPr>
      </w:pPr>
      <w:r>
        <w:fldChar w:fldCharType="begin"/>
      </w:r>
      <w:r>
        <w:instrText xml:space="preserve"> HYPERLINK \l "_Toc15396605" </w:instrText>
      </w:r>
      <w:r>
        <w:fldChar w:fldCharType="separate"/>
      </w:r>
      <w:r>
        <w:rPr>
          <w:rFonts w:ascii="仿宋" w:eastAsia="仿宋" w:cs="仿宋" w:hint="eastAsia"/>
          <w:bCs/>
          <w:sz w:val="28"/>
          <w:szCs w:val="28"/>
        </w:rPr>
        <w:t>三、</w:t>
      </w:r>
      <w:r>
        <w:rPr>
          <w:rFonts w:ascii="仿宋" w:eastAsia="仿宋" w:cs="仿宋" w:hint="eastAsia"/>
          <w:sz w:val="28"/>
          <w:szCs w:val="28"/>
        </w:rPr>
        <w:t>支</w:t>
      </w:r>
      <w:r>
        <w:rPr>
          <w:rFonts w:ascii="仿宋" w:eastAsia="仿宋" w:cs="仿宋" w:hint="eastAsia"/>
          <w:bCs/>
          <w:sz w:val="28"/>
          <w:szCs w:val="28"/>
        </w:rPr>
        <w:t>出决算情况说明</w:t>
      </w:r>
      <w:r>
        <w:rPr>
          <w:rFonts w:ascii="仿宋" w:eastAsia="仿宋" w:cs="仿宋" w:hint="eastAsia"/>
          <w:sz w:val="28"/>
          <w:szCs w:val="28"/>
        </w:rPr>
        <w:tab/>
      </w:r>
      <w:r>
        <w:rPr>
          <w:rFonts w:ascii="仿宋" w:eastAsia="仿宋" w:cs="仿宋" w:hint="eastAsia"/>
          <w:sz w:val="28"/>
          <w:szCs w:val="28"/>
          <w:lang w:val="en-US" w:eastAsia="zh-CN"/>
        </w:rPr>
        <w:t>8</w:t>
      </w:r>
      <w:r>
        <w:rPr>
          <w:rFonts w:ascii="仿宋" w:eastAsia="仿宋" w:cs="仿宋" w:hint="eastAsia"/>
          <w:sz w:val="28"/>
          <w:szCs w:val="28"/>
        </w:rPr>
        <w:fldChar w:fldCharType="end"/>
      </w:r>
    </w:p>
    <w:p>
      <w:pPr>
        <w:pStyle w:val="21"/>
        <w:tabs>
          <w:tab w:val="right" w:leader="dot" w:pos="8296"/>
        </w:tabs>
        <w:rPr>
          <w:rFonts w:ascii="仿宋" w:eastAsia="仿宋" w:cs="仿宋"/>
          <w:sz w:val="28"/>
          <w:szCs w:val="28"/>
        </w:rPr>
      </w:pPr>
      <w:r>
        <w:fldChar w:fldCharType="begin"/>
      </w:r>
      <w:r>
        <w:instrText xml:space="preserve"> HYPERLINK \l "_Toc15396606" </w:instrText>
      </w:r>
      <w:r>
        <w:fldChar w:fldCharType="separate"/>
      </w:r>
      <w:r>
        <w:rPr>
          <w:rFonts w:ascii="仿宋" w:eastAsia="仿宋" w:cs="仿宋" w:hint="eastAsia"/>
          <w:sz w:val="28"/>
          <w:szCs w:val="28"/>
        </w:rPr>
        <w:t>四、财</w:t>
      </w:r>
      <w:r>
        <w:rPr>
          <w:rFonts w:ascii="仿宋" w:eastAsia="仿宋" w:cs="仿宋" w:hint="eastAsia"/>
          <w:bCs/>
          <w:sz w:val="28"/>
          <w:szCs w:val="28"/>
        </w:rPr>
        <w:t>政拨款收入支出决算总体情况说明</w:t>
      </w:r>
      <w:r>
        <w:rPr>
          <w:rFonts w:ascii="仿宋" w:eastAsia="仿宋" w:cs="仿宋" w:hint="eastAsia"/>
          <w:sz w:val="28"/>
          <w:szCs w:val="28"/>
        </w:rPr>
        <w:tab/>
      </w:r>
      <w:r>
        <w:rPr>
          <w:rFonts w:ascii="仿宋" w:eastAsia="仿宋" w:cs="仿宋" w:hint="eastAsia"/>
          <w:sz w:val="28"/>
          <w:szCs w:val="28"/>
          <w:lang w:val="en-US" w:eastAsia="zh-CN"/>
        </w:rPr>
        <w:t>8</w:t>
      </w:r>
      <w:r>
        <w:rPr>
          <w:rFonts w:ascii="仿宋" w:eastAsia="仿宋" w:cs="仿宋" w:hint="eastAsia"/>
          <w:sz w:val="28"/>
          <w:szCs w:val="28"/>
        </w:rPr>
        <w:fldChar w:fldCharType="end"/>
      </w:r>
    </w:p>
    <w:p>
      <w:pPr>
        <w:pStyle w:val="21"/>
        <w:tabs>
          <w:tab w:val="right" w:leader="dot" w:pos="8296"/>
        </w:tabs>
        <w:rPr>
          <w:rFonts w:ascii="仿宋" w:eastAsia="仿宋" w:cs="仿宋" w:hint="eastAsia"/>
          <w:sz w:val="28"/>
          <w:szCs w:val="28"/>
        </w:rPr>
      </w:pPr>
      <w:r>
        <w:fldChar w:fldCharType="begin"/>
      </w:r>
      <w:r>
        <w:instrText xml:space="preserve"> HYPERLINK \l "_Toc15396607" </w:instrText>
      </w:r>
      <w:r>
        <w:fldChar w:fldCharType="separate"/>
      </w:r>
      <w:r>
        <w:rPr>
          <w:rFonts w:ascii="仿宋" w:eastAsia="仿宋" w:cs="仿宋" w:hint="eastAsia"/>
          <w:sz w:val="28"/>
          <w:szCs w:val="28"/>
        </w:rPr>
        <w:t>五、一</w:t>
      </w:r>
      <w:r>
        <w:rPr>
          <w:rFonts w:ascii="仿宋" w:eastAsia="仿宋" w:cs="仿宋" w:hint="eastAsia"/>
          <w:bCs/>
          <w:sz w:val="28"/>
          <w:szCs w:val="28"/>
        </w:rPr>
        <w:t>般公共预算财政拨款支出决算情况说明</w:t>
      </w:r>
      <w:r>
        <w:rPr>
          <w:rFonts w:ascii="仿宋" w:eastAsia="仿宋" w:cs="仿宋" w:hint="eastAsia"/>
          <w:sz w:val="28"/>
          <w:szCs w:val="28"/>
        </w:rPr>
        <w:tab/>
        <w:t>9</w:t>
      </w:r>
      <w:r>
        <w:rPr>
          <w:rFonts w:ascii="仿宋" w:eastAsia="仿宋" w:cs="仿宋" w:hint="eastAsia"/>
          <w:sz w:val="28"/>
          <w:szCs w:val="28"/>
        </w:rPr>
        <w:fldChar w:fldCharType="end"/>
      </w:r>
    </w:p>
    <w:p>
      <w:pPr>
        <w:pStyle w:val="21"/>
        <w:tabs>
          <w:tab w:val="right" w:leader="dot" w:pos="8296"/>
        </w:tabs>
        <w:rPr>
          <w:rFonts w:eastAsia="仿宋" w:hint="eastAsia"/>
          <w:lang w:val="en-US" w:eastAsia="zh-CN"/>
        </w:rPr>
      </w:pPr>
      <w:r>
        <w:fldChar w:fldCharType="begin"/>
      </w:r>
      <w:r>
        <w:instrText xml:space="preserve"> HYPERLINK \l "_Toc15396607" </w:instrText>
      </w:r>
      <w:r>
        <w:fldChar w:fldCharType="separate"/>
      </w:r>
      <w:r>
        <w:rPr>
          <w:rFonts w:ascii="仿宋" w:eastAsia="仿宋" w:cs="仿宋" w:hint="eastAsia"/>
          <w:sz w:val="28"/>
          <w:szCs w:val="28"/>
          <w:lang w:eastAsia="zh-CN"/>
        </w:rPr>
        <w:t>六</w:t>
      </w:r>
      <w:r>
        <w:rPr>
          <w:rFonts w:ascii="仿宋" w:eastAsia="仿宋" w:cs="仿宋" w:hint="eastAsia"/>
          <w:sz w:val="28"/>
          <w:szCs w:val="28"/>
        </w:rPr>
        <w:t>、</w:t>
      </w:r>
      <w:r>
        <w:rPr>
          <w:rFonts w:ascii="仿宋" w:eastAsia="仿宋" w:cs="仿宋" w:hint="eastAsia"/>
          <w:bCs/>
          <w:sz w:val="28"/>
          <w:szCs w:val="28"/>
        </w:rPr>
        <w:t>一般公共预算财政拨款基本支出决算情况说明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1"/>
        <w:tabs>
          <w:tab w:val="right" w:leader="dot" w:pos="8296"/>
        </w:tabs>
        <w:rPr>
          <w:rFonts w:ascii="仿宋" w:eastAsia="仿宋" w:cs="仿宋" w:hint="eastAsia"/>
          <w:sz w:val="28"/>
          <w:szCs w:val="28"/>
          <w:lang w:eastAsia="zh-CN"/>
        </w:rPr>
      </w:pPr>
      <w:r>
        <w:fldChar w:fldCharType="begin"/>
      </w:r>
      <w:r>
        <w:instrText xml:space="preserve"> HYPERLINK \l "_Toc15396609" </w:instrText>
      </w:r>
      <w:r>
        <w:fldChar w:fldCharType="separate"/>
      </w:r>
      <w:r>
        <w:rPr>
          <w:rFonts w:ascii="仿宋" w:eastAsia="仿宋" w:cs="仿宋" w:hint="eastAsia"/>
          <w:sz w:val="28"/>
          <w:szCs w:val="28"/>
        </w:rPr>
        <w:t>七、“</w:t>
      </w:r>
      <w:r>
        <w:rPr>
          <w:rFonts w:ascii="仿宋" w:eastAsia="仿宋" w:cs="仿宋" w:hint="eastAsia"/>
          <w:bCs/>
          <w:sz w:val="28"/>
          <w:szCs w:val="28"/>
        </w:rPr>
        <w:t>三公”经费财政拨款支出决算情况说明</w:t>
      </w:r>
      <w:r>
        <w:rPr>
          <w:rFonts w:ascii="仿宋" w:eastAsia="仿宋" w:cs="仿宋" w:hint="eastAsia"/>
          <w:sz w:val="28"/>
          <w:szCs w:val="28"/>
        </w:rPr>
        <w:tab/>
        <w:t>1</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fldChar w:fldCharType="begin"/>
      </w:r>
      <w:r>
        <w:instrText xml:space="preserve"> HYPERLINK \l "_Toc15396610" </w:instrText>
      </w:r>
      <w:r>
        <w:fldChar w:fldCharType="separate"/>
      </w:r>
      <w:r>
        <w:rPr>
          <w:rFonts w:ascii="仿宋" w:eastAsia="仿宋" w:cs="仿宋" w:hint="eastAsia"/>
          <w:sz w:val="28"/>
          <w:szCs w:val="28"/>
        </w:rPr>
        <w:t>八、</w:t>
      </w:r>
      <w:r>
        <w:rPr>
          <w:rFonts w:ascii="仿宋" w:eastAsia="仿宋" w:cs="仿宋" w:hint="eastAsia"/>
          <w:bCs/>
          <w:sz w:val="28"/>
          <w:szCs w:val="28"/>
        </w:rPr>
        <w:t>政府性基金预算支出决算情况说明</w:t>
      </w:r>
      <w:r>
        <w:rPr>
          <w:rFonts w:ascii="仿宋" w:eastAsia="仿宋" w:cs="仿宋" w:hint="eastAsia"/>
          <w:sz w:val="28"/>
          <w:szCs w:val="28"/>
        </w:rPr>
        <w:tab/>
        <w:t>1</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1"/>
        <w:tabs>
          <w:tab w:val="right" w:leader="dot" w:pos="8296"/>
        </w:tabs>
        <w:rPr>
          <w:rFonts w:ascii="仿宋" w:eastAsia="仿宋" w:cs="仿宋" w:hint="eastAsia"/>
          <w:sz w:val="28"/>
          <w:szCs w:val="28"/>
          <w:lang w:eastAsia="zh-CN"/>
        </w:rPr>
      </w:pPr>
      <w:r>
        <w:fldChar w:fldCharType="begin"/>
      </w:r>
      <w:r>
        <w:instrText xml:space="preserve"> HYPERLINK \l "_Toc15396611" </w:instrText>
      </w:r>
      <w:r>
        <w:fldChar w:fldCharType="separate"/>
      </w:r>
      <w:r>
        <w:rPr>
          <w:rFonts w:ascii="仿宋" w:eastAsia="仿宋" w:cs="仿宋" w:hint="eastAsia"/>
          <w:bCs/>
          <w:sz w:val="28"/>
          <w:szCs w:val="28"/>
        </w:rPr>
        <w:t>九、</w:t>
      </w:r>
      <w:r>
        <w:rPr>
          <w:rFonts w:ascii="仿宋" w:eastAsia="仿宋" w:cs="仿宋" w:hint="eastAsia"/>
          <w:sz w:val="28"/>
          <w:szCs w:val="28"/>
        </w:rPr>
        <w:t xml:space="preserve"> 国</w:t>
      </w:r>
      <w:r>
        <w:rPr>
          <w:rFonts w:ascii="仿宋" w:eastAsia="仿宋" w:cs="仿宋" w:hint="eastAsia"/>
          <w:bCs/>
          <w:sz w:val="28"/>
          <w:szCs w:val="28"/>
        </w:rPr>
        <w:t>有资本经营预算支出决算情况说明</w:t>
      </w:r>
      <w:r>
        <w:rPr>
          <w:rFonts w:ascii="仿宋" w:eastAsia="仿宋" w:cs="仿宋" w:hint="eastAsia"/>
          <w:sz w:val="28"/>
          <w:szCs w:val="28"/>
        </w:rPr>
        <w:tab/>
        <w:t>1</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1"/>
        <w:tabs>
          <w:tab w:val="right" w:leader="dot" w:pos="8296"/>
        </w:tabs>
        <w:rPr>
          <w:rFonts w:ascii="仿宋" w:eastAsia="仿宋" w:cs="仿宋" w:hint="eastAsia"/>
          <w:sz w:val="28"/>
          <w:szCs w:val="28"/>
          <w:lang w:eastAsia="zh-CN"/>
        </w:rPr>
      </w:pPr>
      <w:r>
        <w:fldChar w:fldCharType="begin"/>
      </w:r>
      <w:r>
        <w:instrText xml:space="preserve"> HYPERLINK \l "_Toc15396612" </w:instrText>
      </w:r>
      <w:r>
        <w:fldChar w:fldCharType="separate"/>
      </w:r>
      <w:r>
        <w:rPr>
          <w:rFonts w:ascii="仿宋" w:eastAsia="仿宋" w:cs="仿宋" w:hint="eastAsia"/>
          <w:sz w:val="28"/>
          <w:szCs w:val="28"/>
        </w:rPr>
        <w:t>十</w:t>
      </w:r>
      <w:r>
        <w:rPr>
          <w:rFonts w:ascii="仿宋" w:eastAsia="仿宋" w:cs="仿宋" w:hint="eastAsia"/>
          <w:bCs/>
          <w:sz w:val="28"/>
          <w:szCs w:val="28"/>
        </w:rPr>
        <w:t>、预算绩效情况说明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1"/>
        <w:tabs>
          <w:tab w:val="right" w:leader="dot" w:pos="8296"/>
        </w:tabs>
        <w:rPr>
          <w:rFonts w:ascii="仿宋" w:eastAsia="仿宋" w:cs="仿宋"/>
          <w:sz w:val="28"/>
          <w:szCs w:val="28"/>
          <w:lang w:val="en-US" w:eastAsia="zh-CN"/>
        </w:rPr>
      </w:pPr>
      <w:r>
        <w:fldChar w:fldCharType="begin"/>
      </w:r>
      <w:r>
        <w:instrText xml:space="preserve"> HYPERLINK \l "_Toc15396612" </w:instrText>
      </w:r>
      <w:r>
        <w:fldChar w:fldCharType="separate"/>
      </w:r>
      <w:r>
        <w:rPr>
          <w:rFonts w:ascii="仿宋" w:eastAsia="仿宋" w:cs="仿宋" w:hint="eastAsia"/>
          <w:sz w:val="28"/>
          <w:szCs w:val="28"/>
        </w:rPr>
        <w:t>十一</w:t>
      </w:r>
      <w:r>
        <w:rPr>
          <w:rFonts w:ascii="仿宋" w:eastAsia="仿宋" w:cs="仿宋" w:hint="eastAsia"/>
          <w:bCs/>
          <w:sz w:val="28"/>
          <w:szCs w:val="28"/>
        </w:rPr>
        <w:t>、其他重要事项的情况说明</w:t>
      </w:r>
      <w:r>
        <w:rPr>
          <w:rFonts w:ascii="仿宋" w:eastAsia="仿宋" w:cs="仿宋" w:hint="eastAsia"/>
          <w:sz w:val="28"/>
          <w:szCs w:val="28"/>
        </w:rPr>
        <w:tab/>
      </w:r>
      <w:r>
        <w:rPr>
          <w:rFonts w:ascii="仿宋" w:eastAsia="仿宋" w:cs="仿宋" w:hint="eastAsia"/>
          <w:sz w:val="28"/>
          <w:szCs w:val="28"/>
        </w:rPr>
        <w:fldChar w:fldCharType="end"/>
      </w:r>
      <w:r>
        <w:rPr>
          <w:rFonts w:ascii="仿宋" w:eastAsia="仿宋" w:cs="仿宋" w:hint="eastAsia"/>
          <w:sz w:val="28"/>
          <w:szCs w:val="28"/>
          <w:lang w:val="en-US" w:eastAsia="zh-CN"/>
        </w:rPr>
        <w:t>14</w:t>
      </w:r>
    </w:p>
    <w:p>
      <w:pPr>
        <w:pStyle w:val="16"/>
        <w:tabs>
          <w:tab w:val="right" w:leader="dot" w:pos="8296"/>
        </w:tabs>
        <w:rPr>
          <w:rFonts w:cs="仿宋"/>
        </w:rPr>
      </w:pPr>
      <w:r>
        <w:fldChar w:fldCharType="begin"/>
      </w:r>
      <w:r>
        <w:instrText xml:space="preserve"> HYPERLINK \l "_Toc15396613" </w:instrText>
      </w:r>
      <w:r>
        <w:fldChar w:fldCharType="separate"/>
      </w:r>
      <w:r>
        <w:rPr>
          <w:rFonts w:cs="仿宋" w:hint="eastAsia"/>
          <w:bCs/>
          <w:kern w:val="44"/>
        </w:rPr>
        <w:t>第三部分</w:t>
      </w:r>
      <w:r>
        <w:rPr>
          <w:rFonts w:cs="仿宋" w:hint="eastAsia"/>
        </w:rPr>
        <w:t xml:space="preserve"> 名</w:t>
      </w:r>
      <w:r>
        <w:rPr>
          <w:rFonts w:cs="仿宋" w:hint="eastAsia"/>
          <w:bCs/>
          <w:kern w:val="44"/>
        </w:rPr>
        <w:t>词解释</w:t>
      </w:r>
      <w:r>
        <w:rPr>
          <w:rFonts w:cs="仿宋" w:hint="eastAsia"/>
        </w:rPr>
        <w:tab/>
        <w:t>1</w:t>
      </w:r>
      <w:r>
        <w:rPr>
          <w:rFonts w:cs="仿宋" w:hint="eastAsia"/>
          <w:lang w:val="en-US" w:eastAsia="zh-CN"/>
        </w:rPr>
        <w:t>5</w:t>
      </w:r>
      <w:r>
        <w:rPr>
          <w:rFonts w:cs="仿宋" w:hint="eastAsia"/>
        </w:rPr>
        <w:fldChar w:fldCharType="end"/>
      </w:r>
    </w:p>
    <w:p>
      <w:pPr>
        <w:pStyle w:val="16"/>
        <w:tabs>
          <w:tab w:val="right" w:leader="dot" w:pos="8296"/>
        </w:tabs>
        <w:rPr>
          <w:rFonts w:cs="仿宋"/>
        </w:rPr>
      </w:pPr>
      <w:r>
        <w:fldChar w:fldCharType="begin"/>
      </w:r>
      <w:r>
        <w:instrText xml:space="preserve"> HYPERLINK \l "_Toc15396614" </w:instrText>
      </w:r>
      <w:r>
        <w:fldChar w:fldCharType="separate"/>
      </w:r>
      <w:r>
        <w:rPr>
          <w:rFonts w:cs="仿宋" w:hint="eastAsia"/>
        </w:rPr>
        <w:t>第</w:t>
      </w:r>
      <w:r>
        <w:rPr>
          <w:rFonts w:cs="仿宋" w:hint="eastAsia"/>
          <w:bCs/>
          <w:kern w:val="44"/>
        </w:rPr>
        <w:t>四部分 附件</w:t>
      </w:r>
      <w:r>
        <w:rPr>
          <w:rFonts w:cs="仿宋" w:hint="eastAsia"/>
        </w:rPr>
        <w:tab/>
        <w:t>1</w:t>
      </w:r>
      <w:r>
        <w:rPr>
          <w:rFonts w:cs="仿宋" w:hint="eastAsia"/>
          <w:lang w:val="en-US" w:eastAsia="zh-CN"/>
        </w:rPr>
        <w:t>7</w:t>
      </w:r>
      <w:r>
        <w:rPr>
          <w:rFonts w:cs="仿宋" w:hint="eastAsia"/>
        </w:rPr>
        <w:fldChar w:fldCharType="end"/>
      </w:r>
    </w:p>
    <w:p>
      <w:pPr>
        <w:pStyle w:val="21"/>
        <w:tabs>
          <w:tab w:val="right" w:leader="dot" w:pos="8296"/>
        </w:tabs>
        <w:rPr>
          <w:rFonts w:ascii="仿宋" w:eastAsia="仿宋" w:cs="仿宋" w:hint="eastAsia"/>
          <w:sz w:val="28"/>
          <w:szCs w:val="28"/>
          <w:lang w:val="en-US" w:eastAsia="zh-CN"/>
        </w:rPr>
      </w:pPr>
      <w:r>
        <w:fldChar w:fldCharType="begin"/>
      </w:r>
      <w:r>
        <w:instrText xml:space="preserve"> HYPERLINK \l "_Toc15396615" </w:instrText>
      </w:r>
      <w:r>
        <w:fldChar w:fldCharType="separate"/>
      </w:r>
      <w:r>
        <w:rPr>
          <w:rFonts w:ascii="仿宋" w:eastAsia="仿宋" w:cs="仿宋" w:hint="eastAsia"/>
          <w:kern w:val="44"/>
          <w:sz w:val="28"/>
          <w:szCs w:val="28"/>
        </w:rPr>
        <w:t>202</w:t>
      </w:r>
      <w:r>
        <w:rPr>
          <w:rFonts w:ascii="仿宋" w:eastAsia="仿宋" w:cs="仿宋" w:hint="eastAsia"/>
          <w:kern w:val="44"/>
          <w:sz w:val="28"/>
          <w:szCs w:val="28"/>
          <w:lang w:val="en-US" w:eastAsia="zh-CN"/>
        </w:rPr>
        <w:t>2</w:t>
      </w:r>
      <w:r>
        <w:rPr>
          <w:rFonts w:ascii="仿宋" w:eastAsia="仿宋" w:cs="仿宋" w:hint="eastAsia"/>
          <w:kern w:val="44"/>
          <w:sz w:val="28"/>
          <w:szCs w:val="28"/>
        </w:rPr>
        <w:t>年金川县</w:t>
      </w:r>
      <w:r>
        <w:rPr>
          <w:rFonts w:ascii="仿宋" w:eastAsia="仿宋" w:cs="仿宋" w:hint="eastAsia"/>
          <w:kern w:val="44"/>
          <w:sz w:val="28"/>
          <w:szCs w:val="28"/>
          <w:lang w:eastAsia="zh-CN"/>
        </w:rPr>
        <w:t>疾病预防控制中心</w:t>
      </w:r>
      <w:r>
        <w:rPr>
          <w:rFonts w:ascii="仿宋" w:eastAsia="仿宋" w:cs="仿宋" w:hint="eastAsia"/>
          <w:kern w:val="44"/>
          <w:sz w:val="28"/>
          <w:szCs w:val="28"/>
        </w:rPr>
        <w:t>整体支出绩效报告</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7</w:t>
      </w:r>
    </w:p>
    <w:p>
      <w:pPr>
        <w:pStyle w:val="16"/>
        <w:tabs>
          <w:tab w:val="right" w:leader="dot" w:pos="8296"/>
        </w:tabs>
        <w:rPr>
          <w:rFonts w:eastAsia="仿宋" w:cs="仿宋" w:hint="eastAsia"/>
          <w:lang w:eastAsia="zh-CN"/>
        </w:rPr>
      </w:pPr>
      <w:r>
        <w:fldChar w:fldCharType="begin"/>
      </w:r>
      <w:r>
        <w:instrText xml:space="preserve"> HYPERLINK \l "_Toc15396618" </w:instrText>
      </w:r>
      <w:r>
        <w:fldChar w:fldCharType="separate"/>
      </w:r>
      <w:r>
        <w:rPr>
          <w:rFonts w:cs="仿宋" w:hint="eastAsia"/>
        </w:rPr>
        <w:t>第</w:t>
      </w:r>
      <w:r>
        <w:rPr>
          <w:rFonts w:cs="仿宋" w:hint="eastAsia"/>
          <w:bCs/>
          <w:kern w:val="44"/>
        </w:rPr>
        <w:t>五部分 附表</w:t>
      </w:r>
      <w:r>
        <w:rPr>
          <w:rFonts w:cs="仿宋" w:hint="eastAsia"/>
        </w:rPr>
        <w:tab/>
        <w:t>2</w:t>
      </w:r>
      <w:r>
        <w:rPr>
          <w:rFonts w:cs="仿宋" w:hint="eastAsia"/>
        </w:rPr>
        <w:fldChar w:fldCharType="end"/>
      </w:r>
      <w:r>
        <w:rPr>
          <w:rFonts w:cs="仿宋" w:hint="eastAsia"/>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一、</w:t>
      </w:r>
      <w:r>
        <w:fldChar w:fldCharType="begin"/>
      </w:r>
      <w:r>
        <w:instrText xml:space="preserve"> HYPERLINK \l "_Toc15396619"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入支出决算总表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二、</w:t>
      </w:r>
      <w:r>
        <w:fldChar w:fldCharType="begin"/>
      </w:r>
      <w:r>
        <w:instrText xml:space="preserve"> HYPERLINK \l "_Toc15396620"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入决算表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三、</w:t>
      </w:r>
      <w:r>
        <w:fldChar w:fldCharType="begin"/>
      </w:r>
      <w:r>
        <w:instrText xml:space="preserve"> HYPERLINK \l "_Toc15396621" </w:instrText>
      </w:r>
      <w:r>
        <w:fldChar w:fldCharType="separate"/>
      </w:r>
      <w:r>
        <w:rPr>
          <w:rFonts w:ascii="仿宋" w:eastAsia="仿宋" w:cs="仿宋" w:hint="eastAsia"/>
          <w:color w:val="000000"/>
          <w:sz w:val="28"/>
          <w:szCs w:val="28"/>
          <w:lang w:eastAsia="zh-CN"/>
        </w:rPr>
        <w:t>支出决算表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四、</w:t>
      </w:r>
      <w:r>
        <w:fldChar w:fldCharType="begin"/>
      </w:r>
      <w:r>
        <w:instrText xml:space="preserve"> HYPERLINK \l "_Toc15396622" </w:instrText>
      </w:r>
      <w:r>
        <w:fldChar w:fldCharType="separate"/>
      </w:r>
      <w:r>
        <w:rPr>
          <w:rFonts w:ascii="仿宋" w:eastAsia="仿宋" w:cs="仿宋" w:hint="eastAsia"/>
          <w:color w:val="000000"/>
          <w:sz w:val="28"/>
          <w:szCs w:val="28"/>
          <w:lang w:eastAsia="zh-CN"/>
        </w:rPr>
        <w:t>财政拨款收入支出决算总部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五、</w:t>
      </w:r>
      <w:r>
        <w:fldChar w:fldCharType="begin"/>
      </w:r>
      <w:r>
        <w:instrText xml:space="preserve"> HYPERLINK \l "_Toc15396623" </w:instrText>
      </w:r>
      <w:r>
        <w:fldChar w:fldCharType="separate"/>
      </w:r>
      <w:r>
        <w:rPr>
          <w:rFonts w:ascii="仿宋" w:eastAsia="仿宋" w:cs="仿宋" w:hint="eastAsia"/>
          <w:sz w:val="28"/>
          <w:szCs w:val="28"/>
          <w:lang w:eastAsia="zh-CN"/>
        </w:rPr>
        <w:t>财政拨款支出决算明细表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六、</w:t>
      </w:r>
      <w:r>
        <w:fldChar w:fldCharType="begin"/>
      </w:r>
      <w:r>
        <w:instrText xml:space="preserve"> HYPERLINK \l "_Toc15396624" </w:instrText>
      </w:r>
      <w:r>
        <w:fldChar w:fldCharType="separate"/>
      </w:r>
      <w:r>
        <w:rPr>
          <w:rFonts w:ascii="仿宋" w:eastAsia="仿宋" w:cs="仿宋" w:hint="eastAsia"/>
          <w:color w:val="000000"/>
          <w:sz w:val="28"/>
          <w:szCs w:val="28"/>
          <w:lang w:eastAsia="zh-CN"/>
        </w:rPr>
        <w:t>一般公共预算财政拨款支出决算表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七、</w:t>
      </w:r>
      <w:r>
        <w:fldChar w:fldCharType="begin"/>
      </w:r>
      <w:r>
        <w:instrText xml:space="preserve"> HYPERLINK \l "_Toc15396625" </w:instrText>
      </w:r>
      <w:r>
        <w:fldChar w:fldCharType="separate"/>
      </w:r>
      <w:r>
        <w:rPr>
          <w:rFonts w:ascii="仿宋" w:eastAsia="仿宋" w:cs="仿宋" w:hint="eastAsia"/>
          <w:sz w:val="28"/>
          <w:szCs w:val="28"/>
          <w:lang w:eastAsia="zh-CN"/>
        </w:rPr>
        <w:t>一般公共预算财政拨款支出决算明细表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八、</w:t>
      </w:r>
      <w:r>
        <w:fldChar w:fldCharType="begin"/>
      </w:r>
      <w:r>
        <w:instrText xml:space="preserve"> HYPERLINK \l "_Toc15396626"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般公共预算财政拨款基本支出决算明细表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九、</w:t>
      </w:r>
      <w:r>
        <w:fldChar w:fldCharType="begin"/>
      </w:r>
      <w:r>
        <w:instrText xml:space="preserve"> HYPERLINK \l "_Toc15396627"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般公共预算财政拨款项目支出决算表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十、</w:t>
      </w:r>
      <w:r>
        <w:fldChar w:fldCharType="begin"/>
      </w:r>
      <w:r>
        <w:instrText xml:space="preserve"> HYPERLINK \l "_Toc15396628" </w:instrText>
      </w:r>
      <w:r>
        <w:fldChar w:fldCharType="separate"/>
      </w:r>
      <w:r>
        <w:rPr>
          <w:rFonts w:ascii="仿宋" w:eastAsia="仿宋" w:cs="仿宋" w:hint="eastAsia"/>
          <w:sz w:val="28"/>
          <w:szCs w:val="28"/>
          <w:lang w:eastAsia="zh-CN"/>
        </w:rPr>
        <w:t>政府性基金预算财政拨款收入支出决算表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十一、</w:t>
      </w:r>
      <w:r>
        <w:fldChar w:fldCharType="begin"/>
      </w:r>
      <w:r>
        <w:instrText xml:space="preserve"> HYPERLINK \l "_Toc15396629" </w:instrText>
      </w:r>
      <w:r>
        <w:fldChar w:fldCharType="separate"/>
      </w:r>
      <w:r>
        <w:rPr>
          <w:rFonts w:ascii="仿宋" w:eastAsia="仿宋" w:cs="仿宋" w:hint="eastAsia"/>
          <w:sz w:val="28"/>
          <w:szCs w:val="28"/>
        </w:rPr>
        <w:t>一般公共预算财政拨款“三公”经费支出决算表</w:t>
        <w:tab/>
        <w:t>2</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color w:val="000000"/>
          <w:sz w:val="28"/>
          <w:szCs w:val="28"/>
        </w:rPr>
        <w:fldChar w:fldCharType="end"/>
      </w:r>
      <w:bookmarkStart w:id="11" w:name="_Toc15377196"/>
      <w:bookmarkStart w:id="12" w:name="_Toc15396599"/>
      <w:r>
        <w:rPr>
          <w:rFonts w:ascii="仿宋" w:eastAsia="仿宋" w:cs="仿宋" w:hint="eastAsia"/>
          <w:color w:val="000000"/>
          <w:sz w:val="28"/>
          <w:szCs w:val="28"/>
        </w:rPr>
        <w:t>十二</w:t>
      </w:r>
      <w:r>
        <w:rPr>
          <w:rFonts w:ascii="仿宋" w:eastAsia="仿宋" w:cs="仿宋" w:hint="eastAsia"/>
          <w:sz w:val="28"/>
          <w:szCs w:val="28"/>
        </w:rPr>
        <w:t>、</w:t>
      </w:r>
      <w:r>
        <w:rPr>
          <w:rFonts w:ascii="仿宋" w:eastAsia="仿宋" w:cs="仿宋" w:hint="eastAsia"/>
          <w:color w:val="000000"/>
          <w:sz w:val="28"/>
          <w:szCs w:val="28"/>
          <w:lang w:eastAsia="zh-CN"/>
        </w:rPr>
        <w:fldChar w:fldCharType="begin"/>
      </w:r>
      <w:r>
        <w:instrText>HYPERLINK  \l "_Toc15396621"</w:instrText>
      </w:r>
      <w:r>
        <w:rPr>
          <w:rFonts w:ascii="仿宋" w:eastAsia="仿宋" w:cs="仿宋" w:hint="eastAsia"/>
          <w:color w:val="000000"/>
          <w:sz w:val="28"/>
          <w:szCs w:val="28"/>
          <w:lang w:eastAsia="zh-CN"/>
        </w:rPr>
        <w:fldChar w:fldCharType="separate"/>
      </w:r>
      <w:r>
        <w:rPr>
          <w:rFonts w:ascii="仿宋" w:eastAsia="仿宋" w:cs="仿宋" w:hint="eastAsia"/>
          <w:color w:val="000000"/>
          <w:sz w:val="28"/>
          <w:szCs w:val="28"/>
          <w:lang w:eastAsia="zh-CN"/>
        </w:rPr>
        <w:t>国有资本经营预算财政拨款支出决算表</w:t>
      </w:r>
      <w:r>
        <w:rPr>
          <w:rFonts w:ascii="仿宋" w:eastAsia="仿宋" w:cs="仿宋" w:hint="eastAsia"/>
          <w:sz w:val="28"/>
          <w:szCs w:val="28"/>
        </w:rPr>
        <w:tab/>
        <w:t>2</w:t>
      </w:r>
      <w:r>
        <w:rPr>
          <w:rFonts w:ascii="仿宋" w:eastAsia="仿宋" w:cs="仿宋" w:hint="eastAsia"/>
          <w:color w:val="000000"/>
          <w:sz w:val="28"/>
          <w:szCs w:val="28"/>
          <w:lang w:eastAsia="zh-CN"/>
        </w:rPr>
        <w:fldChar w:fldCharType="end"/>
      </w:r>
      <w:r>
        <w:rPr>
          <w:rFonts w:ascii="仿宋" w:eastAsia="仿宋" w:cs="仿宋" w:hint="eastAsia"/>
          <w:sz w:val="28"/>
          <w:szCs w:val="28"/>
          <w:lang w:val="en-US" w:eastAsia="zh-CN"/>
        </w:rPr>
        <w:t>2</w:t>
      </w:r>
    </w:p>
    <w:p>
      <w:pPr>
        <w:pStyle w:val="21"/>
        <w:tabs>
          <w:tab w:val="right" w:leader="dot" w:pos="8296"/>
        </w:tabs>
        <w:rPr>
          <w:rFonts w:ascii="仿宋" w:eastAsia="仿宋" w:cs="仿宋" w:hint="eastAsia"/>
          <w:sz w:val="28"/>
          <w:szCs w:val="28"/>
          <w:lang w:eastAsia="zh-CN"/>
        </w:rPr>
      </w:pPr>
      <w:r>
        <w:rPr>
          <w:rFonts w:ascii="仿宋" w:eastAsia="仿宋" w:cs="仿宋" w:hint="eastAsia"/>
          <w:sz w:val="28"/>
          <w:szCs w:val="28"/>
        </w:rPr>
        <w:t>十三、</w:t>
      </w:r>
      <w:r>
        <w:rPr>
          <w:rFonts w:ascii="仿宋" w:eastAsia="仿宋" w:cs="仿宋" w:hint="eastAsia"/>
          <w:sz w:val="28"/>
          <w:szCs w:val="28"/>
          <w:lang w:eastAsia="zh-CN"/>
        </w:rPr>
        <w:fldChar w:fldCharType="begin"/>
      </w:r>
      <w:r>
        <w:instrText>HYPERLINK  \l "_Toc15396629"</w:instrText>
      </w:r>
      <w:r>
        <w:rPr>
          <w:rFonts w:ascii="仿宋" w:eastAsia="仿宋" w:cs="仿宋" w:hint="eastAsia"/>
          <w:sz w:val="28"/>
          <w:szCs w:val="28"/>
          <w:lang w:eastAsia="zh-CN"/>
        </w:rPr>
        <w:fldChar w:fldCharType="separate"/>
      </w:r>
      <w:r>
        <w:rPr>
          <w:rFonts w:ascii="仿宋" w:eastAsia="仿宋" w:cs="仿宋" w:hint="eastAsia"/>
          <w:sz w:val="28"/>
          <w:szCs w:val="28"/>
          <w:lang w:eastAsia="zh-CN"/>
        </w:rPr>
        <w:t>财政拨款“三公”经费支出决算表</w:t>
      </w:r>
      <w:r>
        <w:rPr>
          <w:rFonts w:ascii="仿宋" w:eastAsia="仿宋" w:cs="仿宋" w:hint="eastAsia"/>
          <w:sz w:val="28"/>
          <w:szCs w:val="28"/>
        </w:rPr>
        <w:tab/>
        <w:t>2</w:t>
      </w:r>
      <w:r>
        <w:rPr>
          <w:rFonts w:ascii="仿宋" w:eastAsia="仿宋" w:cs="仿宋" w:hint="eastAsia"/>
          <w:sz w:val="28"/>
          <w:szCs w:val="28"/>
          <w:lang w:eastAsia="zh-CN"/>
        </w:rPr>
        <w:fldChar w:fldCharType="end"/>
      </w:r>
      <w:r>
        <w:rPr>
          <w:rFonts w:ascii="仿宋" w:eastAsia="仿宋" w:cs="仿宋" w:hint="eastAsia"/>
          <w:sz w:val="28"/>
          <w:szCs w:val="28"/>
          <w:lang w:val="en-US" w:eastAsia="zh-CN"/>
        </w:rPr>
        <w:t>2</w:t>
      </w:r>
    </w:p>
    <w:p>
      <w:pPr>
        <w:widowControl/>
        <w:jc w:val="left"/>
        <w:rPr>
          <w:rFonts w:ascii="黑体" w:eastAsia="黑体"/>
          <w:bCs/>
          <w:kern w:val="44"/>
          <w:sz w:val="44"/>
          <w:szCs w:val="44"/>
        </w:rPr>
      </w:pPr>
      <w:r>
        <w:rPr>
          <w:rFonts w:ascii="黑体" w:eastAsia="黑体"/>
          <w:b/>
        </w:rPr>
        <w:br w:type="page"/>
      </w:r>
    </w:p>
    <w:p>
      <w:pPr>
        <w:pStyle w:val="1"/>
        <w:jc w:val="center"/>
        <w:rPr>
          <w:rFonts w:ascii="黑体" w:eastAsia="黑体"/>
          <w:color w:val="000000"/>
          <w:sz w:val="32"/>
          <w:szCs w:val="32"/>
        </w:rPr>
      </w:pPr>
      <w:r>
        <w:rPr>
          <w:rFonts w:ascii="黑体" w:eastAsia="黑体" w:hint="eastAsia"/>
          <w:b w:val="0"/>
        </w:rPr>
        <w:t>第一部分</w:t>
      </w:r>
      <w:r>
        <w:rPr>
          <w:rFonts w:ascii="黑体" w:eastAsia="黑体"/>
          <w:b w:val="0"/>
        </w:rPr>
        <w:t xml:space="preserve"> </w:t>
      </w:r>
      <w:r>
        <w:rPr>
          <w:rStyle w:val="1Char"/>
          <w:rFonts w:ascii="黑体" w:eastAsia="黑体" w:hint="eastAsia"/>
          <w:b w:val="0"/>
          <w:bCs w:val="0"/>
        </w:rPr>
        <w:t>部门概况</w:t>
      </w:r>
      <w:bookmarkEnd w:id="11"/>
      <w:bookmarkEnd w:id="12"/>
    </w:p>
    <w:p>
      <w:pPr>
        <w:pStyle w:val="2"/>
        <w:spacing w:before="0" w:after="0" w:line="240" w:lineRule="auto"/>
        <w:ind w:left="640" w:hangingChars="200" w:hanging="640"/>
        <w:rPr>
          <w:rStyle w:val="2Char"/>
          <w:rFonts w:ascii="黑体" w:eastAsia="黑体"/>
          <w:b w:val="0"/>
          <w:bCs w:val="0"/>
        </w:rPr>
      </w:pPr>
      <w:bookmarkStart w:id="13" w:name="_Toc15377197"/>
      <w:bookmarkStart w:id="14" w:name="_Toc15396600"/>
      <w:r>
        <w:rPr>
          <w:rFonts w:ascii="黑体" w:eastAsia="黑体" w:hint="eastAsia"/>
          <w:b w:val="0"/>
          <w:color w:val="000000"/>
        </w:rPr>
        <w:t>一、基</w:t>
      </w:r>
      <w:r>
        <w:rPr>
          <w:rStyle w:val="2Char"/>
          <w:rFonts w:ascii="黑体" w:eastAsia="黑体" w:hint="eastAsia"/>
          <w:b w:val="0"/>
          <w:bCs w:val="0"/>
        </w:rPr>
        <w:t>本职能及主要工作</w:t>
      </w:r>
      <w:bookmarkStart w:id="15" w:name="_Toc15377198"/>
      <w:bookmarkStart w:id="16" w:name="_Toc15378445"/>
      <w:bookmarkEnd w:id="13"/>
      <w:bookmarkEnd w:id="14"/>
    </w:p>
    <w:p>
      <w:pPr>
        <w:pStyle w:val="2"/>
        <w:spacing w:before="0" w:after="0" w:line="240" w:lineRule="auto"/>
        <w:ind w:leftChars="153" w:left="641" w:hangingChars="100" w:hanging="320"/>
        <w:rPr>
          <w:rFonts w:ascii="楷体" w:eastAsia="楷体" w:cs="楷体"/>
          <w:color w:val="000000"/>
        </w:rPr>
      </w:pPr>
      <w:r>
        <w:rPr>
          <w:rFonts w:ascii="楷体" w:eastAsia="楷体" w:cs="楷体" w:hint="eastAsia"/>
          <w:color w:val="000000"/>
        </w:rPr>
        <w:t>（一）主要职能</w:t>
      </w:r>
      <w:bookmarkStart w:id="17" w:name="_Toc15378446"/>
      <w:bookmarkStart w:id="18" w:name="_Toc15377199"/>
      <w:bookmarkEnd w:id="15"/>
      <w:bookmarkEnd w:id="16"/>
    </w:p>
    <w:p>
      <w:pPr>
        <w:keepNext w:val="0"/>
        <w:keepLines w:val="0"/>
        <w:widowControl/>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1、依照国家卫生法律法规和预防为主的卫生工作方针，依法行使公共卫生职能；</w:t>
      </w:r>
    </w:p>
    <w:p>
      <w:pPr>
        <w:keepNext w:val="0"/>
        <w:keepLines w:val="0"/>
        <w:widowControl/>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2、承担全</w:t>
      </w:r>
      <w:r>
        <w:rPr>
          <w:rFonts w:ascii="仿宋_GB2312" w:eastAsia="仿宋_GB2312" w:cs="仿宋_GB2312" w:hint="eastAsia"/>
          <w:bCs/>
          <w:sz w:val="32"/>
          <w:szCs w:val="32"/>
          <w:lang w:eastAsia="zh-CN"/>
        </w:rPr>
        <w:t>县</w:t>
      </w:r>
      <w:r>
        <w:rPr>
          <w:rFonts w:ascii="仿宋_GB2312" w:eastAsia="仿宋_GB2312" w:cs="仿宋_GB2312" w:hint="eastAsia"/>
          <w:bCs/>
          <w:sz w:val="32"/>
          <w:szCs w:val="32"/>
        </w:rPr>
        <w:t>传染病管理、免疫规划、地方病防治、慢性病防治、饮用水安全、职业病防治、学校卫生、放射卫生、环境卫生、健康教育、卫生监测检验等各项疾病预防控制工作；</w:t>
      </w:r>
    </w:p>
    <w:p>
      <w:pPr>
        <w:keepNext w:val="0"/>
        <w:keepLines w:val="0"/>
        <w:widowControl/>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3、完成国家、省下达的重大疾病预防控制的指令性任务，实施疾病预防控制规划、方案，组织开展本地疾病暴发调查处理和报告；</w:t>
      </w:r>
    </w:p>
    <w:p>
      <w:pPr>
        <w:keepNext w:val="0"/>
        <w:keepLines w:val="0"/>
        <w:widowControl/>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4、负责辖区内预防性生物制品管理，组织、实施预防接种工作；</w:t>
      </w:r>
    </w:p>
    <w:p>
      <w:pPr>
        <w:keepNext w:val="0"/>
        <w:keepLines w:val="0"/>
        <w:widowControl/>
        <w:suppressLineNumbers w:val="0"/>
        <w:adjustRightInd w:val="0"/>
        <w:snapToGrid w:val="0"/>
        <w:spacing w:before="0" w:beforeAutospacing="0" w:after="0" w:afterAutospacing="0" w:line="560" w:lineRule="exact"/>
        <w:ind w:leftChars="304" w:left="638" w:right="0" w:firstLine="0"/>
        <w:jc w:val="both"/>
        <w:rPr>
          <w:rFonts w:ascii="仿宋_GB2312" w:eastAsia="仿宋_GB2312" w:cs="仿宋_GB2312" w:hint="eastAsia"/>
          <w:bCs/>
          <w:sz w:val="32"/>
          <w:szCs w:val="32"/>
        </w:rPr>
      </w:pPr>
      <w:r>
        <w:rPr>
          <w:rFonts w:ascii="仿宋_GB2312" w:eastAsia="仿宋_GB2312" w:cs="仿宋_GB2312" w:hint="eastAsia"/>
          <w:bCs/>
          <w:sz w:val="32"/>
          <w:szCs w:val="32"/>
        </w:rPr>
        <w:t>5、调查突发公共卫生事件的危险因素，实施控制措施；6、开展常见病原微生物检验检测和常见毒物、污染物</w:t>
      </w:r>
    </w:p>
    <w:p>
      <w:pPr>
        <w:keepNext w:val="0"/>
        <w:keepLines w:val="0"/>
        <w:widowControl/>
        <w:suppressLineNumbers w:val="0"/>
        <w:adjustRightInd w:val="0"/>
        <w:snapToGrid w:val="0"/>
        <w:spacing w:before="0" w:beforeAutospacing="0" w:after="0" w:afterAutospacing="0" w:line="560" w:lineRule="exact"/>
        <w:ind w:right="0"/>
        <w:jc w:val="both"/>
        <w:rPr>
          <w:rFonts w:ascii="仿宋_GB2312" w:eastAsia="仿宋_GB2312" w:cs="仿宋_GB2312" w:hint="eastAsia"/>
          <w:bCs/>
          <w:sz w:val="32"/>
          <w:szCs w:val="32"/>
        </w:rPr>
      </w:pPr>
      <w:r>
        <w:rPr>
          <w:rFonts w:ascii="仿宋_GB2312" w:eastAsia="仿宋_GB2312" w:cs="仿宋_GB2312" w:hint="eastAsia"/>
          <w:bCs/>
          <w:sz w:val="32"/>
          <w:szCs w:val="32"/>
        </w:rPr>
        <w:t>的检验鉴定；</w:t>
      </w:r>
    </w:p>
    <w:p>
      <w:pPr>
        <w:keepNext w:val="0"/>
        <w:keepLines w:val="0"/>
        <w:widowControl/>
        <w:numPr>
          <w:ilvl w:val="0"/>
          <w:numId w:val="1"/>
        </w:numPr>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开展疾病监测和食品卫生、饮用水卫生、学校卫生、职业卫生、放射卫生和环境卫生等领域健康危害因素监测，管理辖区疫情及相关公共卫生信息；</w:t>
      </w:r>
    </w:p>
    <w:p>
      <w:pPr>
        <w:keepNext w:val="0"/>
        <w:keepLines w:val="0"/>
        <w:widowControl/>
        <w:numPr>
          <w:ilvl w:val="0"/>
          <w:numId w:val="1"/>
        </w:numPr>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承担卫生行政部门委托的与卫生监督执法相关的检验检测任务；</w:t>
      </w:r>
    </w:p>
    <w:p>
      <w:pPr>
        <w:keepNext w:val="0"/>
        <w:keepLines w:val="0"/>
        <w:widowControl/>
        <w:numPr>
          <w:ilvl w:val="0"/>
          <w:numId w:val="1"/>
        </w:numPr>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组织开展健康教育与健康促进；</w:t>
      </w:r>
    </w:p>
    <w:p>
      <w:pPr>
        <w:keepNext w:val="0"/>
        <w:keepLines w:val="0"/>
        <w:widowControl/>
        <w:numPr>
          <w:ilvl w:val="0"/>
          <w:numId w:val="1"/>
        </w:numPr>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负责对</w:t>
      </w:r>
      <w:r>
        <w:rPr>
          <w:rFonts w:ascii="仿宋_GB2312" w:eastAsia="仿宋_GB2312" w:cs="仿宋_GB2312" w:hint="eastAsia"/>
          <w:bCs/>
          <w:sz w:val="32"/>
          <w:szCs w:val="32"/>
          <w:lang w:eastAsia="zh-CN"/>
        </w:rPr>
        <w:t>乡镇卫生</w:t>
      </w:r>
      <w:r>
        <w:rPr>
          <w:rFonts w:ascii="仿宋_GB2312" w:eastAsia="仿宋_GB2312" w:cs="仿宋_GB2312" w:hint="eastAsia"/>
          <w:bCs/>
          <w:sz w:val="32"/>
          <w:szCs w:val="32"/>
        </w:rPr>
        <w:t>机构的业务指导、人员培训和业务考核；负责对辖区内各级各类医疗卫生机构传染病防治工作进行指导、考核。</w:t>
      </w:r>
    </w:p>
    <w:p>
      <w:pPr>
        <w:snapToGrid w:val="0"/>
        <w:spacing w:line="560" w:lineRule="exact"/>
        <w:ind w:firstLineChars="200" w:firstLine="640"/>
        <w:rPr>
          <w:rFonts w:ascii="仿宋_GB2312" w:eastAsia="仿宋_GB2312"/>
          <w:sz w:val="32"/>
          <w:szCs w:val="32"/>
        </w:rPr>
      </w:pPr>
    </w:p>
    <w:p>
      <w:pPr>
        <w:pStyle w:val="2"/>
        <w:spacing w:before="0" w:after="0" w:line="240" w:lineRule="auto"/>
        <w:ind w:firstLineChars="100" w:firstLine="320"/>
        <w:rPr>
          <w:rFonts w:ascii="楷体" w:eastAsia="楷体" w:cs="楷体"/>
          <w:color w:val="000000"/>
        </w:rPr>
      </w:pPr>
      <w:r>
        <w:rPr>
          <w:rFonts w:ascii="楷体" w:eastAsia="楷体" w:cs="楷体" w:hint="eastAsia"/>
          <w:color w:val="000000"/>
        </w:rPr>
        <w:t>（二）</w:t>
      </w:r>
      <w:r>
        <w:rPr>
          <w:rFonts w:ascii="楷体" w:eastAsia="楷体" w:cs="楷体"/>
          <w:color w:val="000000"/>
        </w:rPr>
        <w:t>202</w:t>
      </w:r>
      <w:r>
        <w:rPr>
          <w:rFonts w:ascii="楷体" w:eastAsia="楷体" w:cs="楷体" w:hint="eastAsia"/>
          <w:color w:val="000000"/>
          <w:lang w:val="en-US" w:eastAsia="zh-CN"/>
        </w:rPr>
        <w:t>2</w:t>
      </w:r>
      <w:r>
        <w:rPr>
          <w:rFonts w:ascii="楷体" w:eastAsia="楷体" w:cs="楷体" w:hint="eastAsia"/>
          <w:color w:val="000000"/>
        </w:rPr>
        <w:t>年重点工作完成情况</w:t>
      </w:r>
      <w:bookmarkEnd w:id="17"/>
      <w:bookmarkEnd w:id="18"/>
    </w:p>
    <w:p>
      <w:pPr>
        <w:numPr>
          <w:ilvl w:val="0"/>
          <w:numId w:val="2"/>
        </w:numPr>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eastAsia="zh-CN"/>
        </w:rPr>
        <w:t>完成人群饮用水监测点检测以及全县从业人员免费检查；</w:t>
      </w:r>
    </w:p>
    <w:p>
      <w:pPr>
        <w:numPr>
          <w:ilvl w:val="0"/>
          <w:numId w:val="2"/>
        </w:numPr>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全县艾滋病监测监测干预筛查以及健康教育宣传，无新增；</w:t>
      </w:r>
    </w:p>
    <w:p>
      <w:pPr>
        <w:numPr>
          <w:ilvl w:val="0"/>
          <w:numId w:val="2"/>
        </w:numPr>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传染病防控及处置完善。</w:t>
      </w:r>
    </w:p>
    <w:p>
      <w:pPr>
        <w:numPr>
          <w:ilvl w:val="0"/>
          <w:numId w:val="2"/>
        </w:numPr>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对医疗单位定期进行消毒监测；</w:t>
      </w:r>
    </w:p>
    <w:p>
      <w:pPr>
        <w:numPr>
          <w:ilvl w:val="0"/>
          <w:numId w:val="2"/>
        </w:numPr>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大骨节病、包虫病的检查和筛查工作覆盖面100%；</w:t>
      </w:r>
    </w:p>
    <w:p>
      <w:pPr>
        <w:numPr>
          <w:ilvl w:val="0"/>
          <w:numId w:val="2"/>
        </w:numPr>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饮茶性氟中毒防治和寄生虫监测防治健康教育宣传覆盖面达100%；</w:t>
      </w:r>
    </w:p>
    <w:p>
      <w:pPr>
        <w:ind w:left="0" w:firstLineChars="200" w:firstLine="640"/>
      </w:pPr>
      <w:r>
        <w:rPr>
          <w:rFonts w:ascii="仿宋_GB2312" w:eastAsia="仿宋_GB2312" w:cs="仿宋_GB2312" w:hint="eastAsia"/>
          <w:sz w:val="32"/>
          <w:szCs w:val="32"/>
          <w:lang w:val="en-US" w:eastAsia="zh-CN"/>
        </w:rPr>
        <w:t>7、全县慢病管理及监测覆盖面100%。</w:t>
      </w:r>
    </w:p>
    <w:p>
      <w:pPr>
        <w:spacing w:line="578" w:lineRule="exact"/>
        <w:ind w:firstLineChars="200" w:firstLine="640"/>
        <w:rPr>
          <w:rStyle w:val="2Char"/>
          <w:b w:val="0"/>
          <w:bCs w:val="0"/>
        </w:rPr>
      </w:pPr>
      <w:bookmarkStart w:id="19" w:name="_Toc15396601"/>
      <w:bookmarkStart w:id="20" w:name="_Toc15377200"/>
      <w:r>
        <w:rPr>
          <w:rStyle w:val="2Char"/>
          <w:rFonts w:ascii="黑体" w:eastAsia="黑体" w:hint="eastAsia"/>
          <w:b w:val="0"/>
          <w:bCs w:val="0"/>
        </w:rPr>
        <w:t>二、机构设置</w:t>
      </w:r>
      <w:bookmarkEnd w:id="19"/>
      <w:bookmarkEnd w:id="20"/>
    </w:p>
    <w:p>
      <w:pPr>
        <w:ind w:firstLineChars="200" w:firstLine="640"/>
        <w:rPr>
          <w:rFonts w:ascii="仿宋_GB2312" w:eastAsia="仿宋_GB2312" w:cs="仿宋_GB2312" w:hint="eastAsia"/>
          <w:sz w:val="32"/>
          <w:szCs w:val="32"/>
        </w:rPr>
      </w:pPr>
      <w:bookmarkStart w:id="21" w:name="_Toc15396602"/>
      <w:bookmarkStart w:id="22" w:name="_Toc15377204"/>
      <w:r>
        <w:rPr>
          <w:rFonts w:ascii="仿宋_GB2312" w:eastAsia="仿宋_GB2312" w:cs="仿宋_GB2312" w:hint="eastAsia"/>
          <w:sz w:val="32"/>
          <w:szCs w:val="32"/>
        </w:rPr>
        <w:t>1、机构情况：金川县</w:t>
      </w:r>
      <w:r>
        <w:rPr>
          <w:rFonts w:ascii="仿宋_GB2312" w:eastAsia="仿宋_GB2312" w:cs="仿宋_GB2312" w:hint="eastAsia"/>
          <w:sz w:val="32"/>
          <w:szCs w:val="32"/>
          <w:lang w:eastAsia="zh-CN"/>
        </w:rPr>
        <w:t>疾病预防控制中心为公益类事业单位，设有</w:t>
      </w:r>
      <w:r>
        <w:rPr>
          <w:rFonts w:ascii="仿宋_GB2312" w:eastAsia="仿宋_GB2312" w:cs="仿宋_GB2312" w:hint="eastAsia"/>
          <w:sz w:val="32"/>
          <w:szCs w:val="32"/>
        </w:rPr>
        <w:t>1个</w:t>
      </w:r>
      <w:r>
        <w:rPr>
          <w:rFonts w:ascii="仿宋_GB2312" w:eastAsia="仿宋_GB2312" w:cs="仿宋_GB2312" w:hint="eastAsia"/>
          <w:sz w:val="32"/>
          <w:szCs w:val="32"/>
          <w:lang w:eastAsia="zh-CN"/>
        </w:rPr>
        <w:t>独立编制</w:t>
      </w:r>
      <w:r>
        <w:rPr>
          <w:rFonts w:ascii="仿宋_GB2312" w:eastAsia="仿宋_GB2312" w:cs="仿宋_GB2312" w:hint="eastAsia"/>
          <w:sz w:val="32"/>
          <w:szCs w:val="32"/>
        </w:rPr>
        <w:t>机构</w:t>
      </w:r>
      <w:r>
        <w:rPr>
          <w:rFonts w:ascii="仿宋_GB2312" w:eastAsia="仿宋_GB2312" w:cs="仿宋_GB2312" w:hint="eastAsia"/>
          <w:sz w:val="32"/>
          <w:szCs w:val="32"/>
          <w:lang w:eastAsia="zh-CN"/>
        </w:rPr>
        <w:t>和</w:t>
      </w:r>
      <w:r>
        <w:rPr>
          <w:rFonts w:ascii="仿宋_GB2312" w:eastAsia="仿宋_GB2312" w:cs="仿宋_GB2312" w:hint="eastAsia"/>
          <w:sz w:val="32"/>
          <w:szCs w:val="32"/>
          <w:lang w:val="en-US" w:eastAsia="zh-CN"/>
        </w:rPr>
        <w:t>1各独立核算机构</w:t>
      </w:r>
      <w:r>
        <w:rPr>
          <w:rFonts w:ascii="仿宋_GB2312" w:eastAsia="仿宋_GB2312" w:cs="仿宋_GB2312" w:hint="eastAsia"/>
          <w:sz w:val="32"/>
          <w:szCs w:val="32"/>
        </w:rPr>
        <w:t>。</w:t>
      </w:r>
    </w:p>
    <w:p>
      <w:pPr>
        <w:snapToGrid w:val="0"/>
        <w:spacing w:line="360" w:lineRule="auto"/>
        <w:rPr>
          <w:rFonts w:ascii="仿宋_GB2312" w:eastAsia="仿宋_GB2312" w:hint="eastAsia"/>
          <w:sz w:val="30"/>
          <w:szCs w:val="30"/>
        </w:rPr>
      </w:pPr>
      <w:r>
        <w:rPr>
          <w:rFonts w:ascii="仿宋_GB2312" w:eastAsia="仿宋_GB2312" w:cs="仿宋_GB2312" w:hint="eastAsia"/>
          <w:sz w:val="32"/>
          <w:szCs w:val="32"/>
        </w:rPr>
        <w:t>　　2.人员情况：单位职工编制数3</w:t>
      </w:r>
      <w:r>
        <w:rPr>
          <w:rFonts w:ascii="仿宋_GB2312" w:eastAsia="仿宋_GB2312" w:cs="仿宋_GB2312" w:hint="eastAsia"/>
          <w:sz w:val="32"/>
          <w:szCs w:val="32"/>
          <w:lang w:val="en-US" w:eastAsia="zh-CN"/>
        </w:rPr>
        <w:t>7</w:t>
      </w:r>
      <w:r>
        <w:rPr>
          <w:rFonts w:ascii="仿宋_GB2312" w:eastAsia="仿宋_GB2312" w:cs="仿宋_GB2312" w:hint="eastAsia"/>
          <w:sz w:val="32"/>
          <w:szCs w:val="32"/>
        </w:rPr>
        <w:t>个，实有在编在岗职工3</w:t>
      </w:r>
      <w:r>
        <w:rPr>
          <w:rFonts w:ascii="仿宋_GB2312" w:eastAsia="仿宋_GB2312" w:cs="仿宋_GB2312" w:hint="eastAsia"/>
          <w:sz w:val="32"/>
          <w:szCs w:val="32"/>
          <w:lang w:val="en-US" w:eastAsia="zh-CN"/>
        </w:rPr>
        <w:t>5</w:t>
      </w:r>
      <w:r>
        <w:rPr>
          <w:rFonts w:ascii="仿宋_GB2312" w:eastAsia="仿宋_GB2312" w:cs="仿宋_GB2312" w:hint="eastAsia"/>
          <w:sz w:val="32"/>
          <w:szCs w:val="32"/>
        </w:rPr>
        <w:t>人其中专业技术人员3</w:t>
      </w:r>
      <w:r>
        <w:rPr>
          <w:rFonts w:ascii="仿宋_GB2312" w:eastAsia="仿宋_GB2312" w:cs="仿宋_GB2312" w:hint="eastAsia"/>
          <w:sz w:val="32"/>
          <w:szCs w:val="32"/>
          <w:lang w:val="en-US" w:eastAsia="zh-CN"/>
        </w:rPr>
        <w:t>2</w:t>
      </w:r>
      <w:r>
        <w:rPr>
          <w:rFonts w:ascii="仿宋_GB2312" w:eastAsia="仿宋_GB2312" w:cs="仿宋_GB2312" w:hint="eastAsia"/>
          <w:sz w:val="32"/>
          <w:szCs w:val="32"/>
        </w:rPr>
        <w:t xml:space="preserve">人，管理人员3个 </w:t>
      </w:r>
      <w:r>
        <w:rPr>
          <w:rFonts w:ascii="仿宋_GB2312" w:eastAsia="仿宋_GB2312" w:cs="仿宋_GB2312" w:hint="eastAsia"/>
          <w:sz w:val="32"/>
          <w:szCs w:val="32"/>
          <w:lang w:eastAsia="zh-CN"/>
        </w:rPr>
        <w:t>，</w:t>
      </w:r>
      <w:r>
        <w:rPr>
          <w:rFonts w:ascii="仿宋_GB2312" w:eastAsia="仿宋_GB2312" w:cs="仿宋_GB2312" w:hint="eastAsia"/>
          <w:sz w:val="32"/>
          <w:szCs w:val="32"/>
        </w:rPr>
        <w:t>遗属1</w:t>
      </w:r>
      <w:r>
        <w:rPr>
          <w:rFonts w:ascii="仿宋_GB2312" w:eastAsia="仿宋_GB2312" w:cs="仿宋_GB2312" w:hint="eastAsia"/>
          <w:sz w:val="32"/>
          <w:szCs w:val="32"/>
          <w:lang w:eastAsia="zh-CN"/>
        </w:rPr>
        <w:t>人。</w:t>
      </w:r>
    </w:p>
    <w:p>
      <w:pPr>
        <w:pStyle w:val="1"/>
        <w:ind w:right="440"/>
        <w:jc w:val="right"/>
      </w:pPr>
      <w:r>
        <w:rPr>
          <w:rFonts w:ascii="黑体" w:eastAsia="黑体" w:hint="eastAsia"/>
          <w:b w:val="0"/>
          <w:color w:val="000000"/>
        </w:rPr>
        <w:t>第二部分</w:t>
      </w:r>
      <w:r>
        <w:rPr>
          <w:rFonts w:ascii="黑体" w:eastAsia="黑体"/>
          <w:color w:val="000000"/>
        </w:rPr>
        <w:t xml:space="preserve"> </w:t>
      </w:r>
      <w:r>
        <w:rPr>
          <w:rStyle w:val="1Char"/>
          <w:rFonts w:ascii="黑体" w:eastAsia="黑体"/>
          <w:b w:val="0"/>
          <w:bCs w:val="0"/>
        </w:rPr>
        <w:t>202</w:t>
      </w:r>
      <w:r>
        <w:rPr>
          <w:rStyle w:val="1Char"/>
          <w:rFonts w:ascii="黑体" w:eastAsia="黑体" w:hint="eastAsia"/>
          <w:b w:val="0"/>
          <w:bCs w:val="0"/>
          <w:lang w:val="en-US"/>
        </w:rPr>
        <w:t>2</w:t>
      </w:r>
      <w:r>
        <w:rPr>
          <w:rStyle w:val="1Char"/>
          <w:rFonts w:ascii="黑体" w:eastAsia="黑体" w:hint="eastAsia"/>
          <w:b w:val="0"/>
          <w:bCs w:val="0"/>
        </w:rPr>
        <w:t>年度部门决算情况说明</w:t>
      </w:r>
      <w:bookmarkEnd w:id="21"/>
      <w:bookmarkEnd w:id="22"/>
    </w:p>
    <w:p>
      <w:pPr>
        <w:pStyle w:val="26"/>
        <w:numPr>
          <w:ilvl w:val="0"/>
          <w:numId w:val="3"/>
        </w:numPr>
        <w:ind w:left="0" w:firstLineChars="0" w:firstLine="0"/>
        <w:outlineLvl w:val="1"/>
        <w:rPr>
          <w:rStyle w:val="2Char"/>
          <w:rFonts w:ascii="黑体" w:eastAsia="黑体"/>
          <w:b w:val="0"/>
        </w:rPr>
      </w:pPr>
      <w:bookmarkStart w:id="23" w:name="_Toc15377205"/>
      <w:bookmarkStart w:id="24" w:name="_Toc15396603"/>
      <w:r>
        <w:rPr>
          <w:rFonts w:ascii="黑体" w:eastAsia="黑体" w:hint="eastAsia"/>
          <w:color w:val="000000"/>
          <w:sz w:val="32"/>
          <w:szCs w:val="32"/>
        </w:rPr>
        <w:t>收</w:t>
      </w:r>
      <w:r>
        <w:rPr>
          <w:rStyle w:val="2Char"/>
          <w:rFonts w:ascii="黑体" w:eastAsia="黑体" w:hint="eastAsia"/>
          <w:b w:val="0"/>
        </w:rPr>
        <w:t>入支出决算总体情况说明</w:t>
      </w:r>
      <w:bookmarkEnd w:id="23"/>
      <w:bookmarkEnd w:id="24"/>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年度总收入</w:t>
      </w:r>
      <w:r>
        <w:rPr>
          <w:rFonts w:ascii="仿宋_GB2312" w:eastAsia="仿宋_GB2312" w:hint="eastAsia"/>
          <w:sz w:val="32"/>
          <w:szCs w:val="32"/>
          <w:lang w:val="en-US" w:eastAsia="zh-CN"/>
        </w:rPr>
        <w:t>1112.86</w:t>
      </w:r>
      <w:r>
        <w:rPr>
          <w:rFonts w:ascii="仿宋_GB2312" w:eastAsia="仿宋_GB2312" w:hint="eastAsia"/>
          <w:sz w:val="32"/>
          <w:szCs w:val="32"/>
        </w:rPr>
        <w:t>万元，较上年收入</w:t>
      </w:r>
      <w:r>
        <w:rPr>
          <w:rFonts w:ascii="仿宋_GB2312" w:eastAsia="仿宋_GB2312" w:hint="eastAsia"/>
          <w:sz w:val="32"/>
          <w:szCs w:val="32"/>
          <w:lang w:eastAsia="zh-CN"/>
        </w:rPr>
        <w:t>增加</w:t>
      </w:r>
      <w:r>
        <w:rPr>
          <w:rFonts w:ascii="仿宋_GB2312" w:eastAsia="仿宋_GB2312" w:hint="eastAsia"/>
          <w:sz w:val="32"/>
          <w:szCs w:val="32"/>
          <w:lang w:val="en-US" w:eastAsia="zh-CN"/>
        </w:rPr>
        <w:t>61.94</w:t>
      </w:r>
      <w:r>
        <w:rPr>
          <w:rFonts w:ascii="仿宋_GB2312" w:eastAsia="仿宋_GB2312" w:hint="eastAsia"/>
          <w:sz w:val="32"/>
          <w:szCs w:val="32"/>
        </w:rPr>
        <w:t>万元，同比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5.89</w:t>
      </w:r>
      <w:r>
        <w:rPr>
          <w:rFonts w:ascii="仿宋_GB2312" w:eastAsia="仿宋_GB2312" w:hint="eastAsia"/>
          <w:sz w:val="32"/>
          <w:szCs w:val="32"/>
        </w:rPr>
        <w:t>%，</w:t>
      </w:r>
      <w:r>
        <w:rPr>
          <w:rFonts w:ascii="仿宋_GB2312" w:eastAsia="仿宋_GB2312" w:hint="eastAsia"/>
          <w:sz w:val="32"/>
          <w:szCs w:val="32"/>
          <w:lang w:eastAsia="zh-CN"/>
        </w:rPr>
        <w:t>主要原因为人员增加</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position:absolute;margin-left:32.0pt;margin-top:-200.35002pt;width:393.94998pt;height:226.9pt;z-index:25;mso-position-horizontal:absolute;mso-position-vertical:absolute;mso-wrap-distance-left:8.999863pt;mso-wrap-distance-right:8.999863pt;" o:ole="">
            <v:stroke color="#000000"/>
            <v:imagedata r:id="rId4" o:title="image1"/>
            <o:lock aspectratio="t"/>
          </v:shape>
          <o:OLEObject Type="Embed" ProgID="Package" ShapeID="_x0000_i1" DrawAspect="Content" ObjectID="_1393063351" r:id="rId5"/>
        </w:object>
      </w:r>
    </w:p>
    <w:p>
      <w:pPr>
        <w:snapToGrid w:val="0"/>
        <w:spacing w:line="560" w:lineRule="exact"/>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2" type="#_x0000_t75" filled="f" stroked="f" style="position:absolute;margin-left:41.15pt;margin-top:82.4pt;width:388.95pt;height:226.9pt;z-index:27;mso-position-horizontal:absolute;mso-position-vertical:absolute;mso-wrap-distance-left:8.999863pt;mso-wrap-distance-right:8.999863pt;" o:ole="">
            <v:stroke color="#000000"/>
            <v:imagedata r:id="rId6" o:title="image2"/>
            <o:lock aspectratio="t"/>
          </v:shape>
          <o:OLEObject Type="Embed" ProgID="Package" ShapeID="_x0000_i2" DrawAspect="Content" ObjectID="_1393063352" r:id="rId7"/>
        </w:objec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年总支出</w:t>
      </w:r>
      <w:r>
        <w:rPr>
          <w:rFonts w:ascii="仿宋_GB2312" w:eastAsia="仿宋_GB2312" w:hint="eastAsia"/>
          <w:sz w:val="32"/>
          <w:szCs w:val="32"/>
          <w:lang w:val="en-US" w:eastAsia="zh-CN"/>
        </w:rPr>
        <w:t>1112.86</w:t>
      </w:r>
      <w:r>
        <w:rPr>
          <w:rFonts w:ascii="仿宋_GB2312" w:eastAsia="仿宋_GB2312" w:hint="eastAsia"/>
          <w:sz w:val="32"/>
          <w:szCs w:val="32"/>
        </w:rPr>
        <w:t>万元，较上年支出</w:t>
      </w:r>
      <w:r>
        <w:rPr>
          <w:rFonts w:ascii="仿宋_GB2312" w:eastAsia="仿宋_GB2312" w:hint="eastAsia"/>
          <w:sz w:val="32"/>
          <w:szCs w:val="32"/>
          <w:lang w:eastAsia="zh-CN"/>
        </w:rPr>
        <w:t>减少了</w:t>
      </w:r>
      <w:r>
        <w:rPr>
          <w:rFonts w:ascii="仿宋_GB2312" w:eastAsia="仿宋_GB2312" w:hint="eastAsia"/>
          <w:sz w:val="32"/>
          <w:szCs w:val="32"/>
          <w:lang w:val="en-US" w:eastAsia="zh-CN"/>
        </w:rPr>
        <w:t>202.66</w:t>
      </w:r>
      <w:r>
        <w:rPr>
          <w:rFonts w:ascii="仿宋_GB2312" w:eastAsia="仿宋_GB2312" w:hint="eastAsia"/>
          <w:sz w:val="32"/>
          <w:szCs w:val="32"/>
        </w:rPr>
        <w:t>万元，同比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15.41</w:t>
      </w:r>
      <w:r>
        <w:rPr>
          <w:rFonts w:ascii="仿宋_GB2312" w:eastAsia="仿宋_GB2312" w:hint="eastAsia"/>
          <w:sz w:val="32"/>
          <w:szCs w:val="32"/>
        </w:rPr>
        <w:t>%，</w:t>
      </w:r>
      <w:r>
        <w:rPr>
          <w:rFonts w:ascii="仿宋_GB2312" w:eastAsia="仿宋_GB2312" w:hint="eastAsia"/>
          <w:sz w:val="32"/>
          <w:szCs w:val="32"/>
          <w:lang w:eastAsia="zh-CN"/>
        </w:rPr>
        <w:t>主要原因为项目支出减少</w: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pacing w:line="600" w:lineRule="exact"/>
        <w:rPr>
          <w:rFonts w:ascii="黑体" w:eastAsia="黑体"/>
          <w:color w:val="000000"/>
          <w:sz w:val="32"/>
          <w:szCs w:val="32"/>
        </w:rPr>
      </w:pPr>
      <w:bookmarkStart w:id="25" w:name="_Toc15377206"/>
      <w:bookmarkStart w:id="26" w:name="_Toc15396604"/>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Style w:val="2Char"/>
          <w:rFonts w:ascii="黑体" w:eastAsia="黑体"/>
          <w:b w:val="0"/>
        </w:rPr>
      </w:pPr>
      <w:r>
        <w:rPr>
          <w:rFonts w:ascii="黑体" w:eastAsia="黑体" w:hint="eastAsia"/>
          <w:color w:val="000000"/>
          <w:sz w:val="32"/>
          <w:szCs w:val="32"/>
        </w:rPr>
        <w:t>二、收入决</w:t>
      </w:r>
      <w:r>
        <w:rPr>
          <w:rStyle w:val="2Char"/>
          <w:rFonts w:ascii="黑体" w:eastAsia="黑体" w:hint="eastAsia"/>
          <w:b w:val="0"/>
        </w:rPr>
        <w:t>算情况说明</w:t>
      </w:r>
      <w:bookmarkEnd w:id="25"/>
      <w:bookmarkEnd w:id="26"/>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年总收入</w:t>
      </w:r>
      <w:r>
        <w:rPr>
          <w:rFonts w:ascii="仿宋_GB2312" w:eastAsia="仿宋_GB2312" w:hint="eastAsia"/>
          <w:sz w:val="32"/>
          <w:szCs w:val="32"/>
          <w:lang w:val="en-US" w:eastAsia="zh-CN"/>
        </w:rPr>
        <w:t>1112.86</w:t>
      </w:r>
      <w:r>
        <w:rPr>
          <w:rFonts w:ascii="仿宋_GB2312" w:eastAsia="仿宋_GB2312" w:hint="eastAsia"/>
          <w:sz w:val="32"/>
          <w:szCs w:val="32"/>
        </w:rPr>
        <w:t>万元，其中：一般财政拨款收入</w:t>
      </w:r>
      <w:r>
        <w:rPr>
          <w:rFonts w:ascii="仿宋_GB2312" w:eastAsia="仿宋_GB2312" w:hint="eastAsia"/>
          <w:sz w:val="32"/>
          <w:szCs w:val="32"/>
          <w:lang w:val="en-US" w:eastAsia="zh-CN"/>
        </w:rPr>
        <w:t>1112.86</w:t>
      </w:r>
      <w:r>
        <w:rPr>
          <w:rFonts w:ascii="仿宋_GB2312" w:eastAsia="仿宋_GB2312" w:hint="eastAsia"/>
          <w:sz w:val="32"/>
          <w:szCs w:val="32"/>
        </w:rPr>
        <w:t>万元，占总收入的</w:t>
      </w:r>
      <w:r>
        <w:rPr>
          <w:rFonts w:ascii="仿宋_GB2312" w:eastAsia="仿宋_GB2312" w:hint="eastAsia"/>
          <w:sz w:val="32"/>
          <w:szCs w:val="32"/>
          <w:lang w:val="en-US" w:eastAsia="zh-CN"/>
        </w:rPr>
        <w:t>100</w:t>
      </w:r>
      <w:r>
        <w:rPr>
          <w:rFonts w:ascii="仿宋_GB2312" w:eastAsia="仿宋_GB2312" w:hint="eastAsia"/>
          <w:sz w:val="32"/>
          <w:szCs w:val="32"/>
        </w:rPr>
        <w:t>%；政府性基金预算财政拨款收入0万元，占总收入的0%；国有资本经营预算财政拨款收入0万元，占总收入的0%；事业收入</w:t>
      </w:r>
      <w:r>
        <w:rPr>
          <w:rFonts w:ascii="仿宋_GB2312" w:eastAsia="仿宋_GB2312" w:hint="eastAsia"/>
          <w:sz w:val="32"/>
          <w:szCs w:val="32"/>
          <w:lang w:val="en-US" w:eastAsia="zh-CN"/>
        </w:rPr>
        <w:t xml:space="preserve"> </w:t>
      </w:r>
      <w:r>
        <w:rPr>
          <w:rFonts w:ascii="仿宋_GB2312" w:eastAsia="仿宋_GB2312" w:hint="eastAsia"/>
          <w:sz w:val="32"/>
          <w:szCs w:val="32"/>
        </w:rPr>
        <w:t>万元，占总收入的0%；经营收入0万元，占总收入的0%；附属单位上缴收入0万元，占总收入的0%；其他收入0万元，占总收入的0%</w:t>
      </w:r>
    </w:p>
    <w:p>
      <w:pPr>
        <w:spacing w:line="600" w:lineRule="exact"/>
        <w:outlineLvl w:val="1"/>
        <w:rPr>
          <w:rFonts w:ascii="黑体" w:eastAsia="黑体"/>
          <w:color w:val="000000"/>
          <w:sz w:val="32"/>
          <w:szCs w:val="32"/>
        </w:rPr>
      </w:pPr>
      <w:r>
        <w:object>
          <v:shape id="_x0000_i3" type="#_x0000_t75" filled="f" stroked="f" style="position:absolute;margin-left:-6.05pt;margin-top:52.300003pt;width:429.6pt;height:236.25pt;z-index:19;mso-position-horizontal:absolute;mso-position-vertical:absolute;mso-wrap-distance-left:8.999863pt;mso-wrap-distance-right:8.999863pt;" o:ole="">
            <v:stroke color="#000000"/>
            <v:imagedata r:id="rId8" o:title="image3"/>
            <o:lock aspectratio="t"/>
            <w10:wrap type="topAndBottom"/>
          </v:shape>
          <o:OLEObject Type="Embed" ProgID="Package" ShapeID="_x0000_i3" DrawAspect="Content" ObjectID="_1393063353" r:id="rId9"/>
        </w:object>
      </w:r>
    </w:p>
    <w:p>
      <w:pPr>
        <w:spacing w:line="600" w:lineRule="exact"/>
        <w:outlineLvl w:val="1"/>
        <w:rPr>
          <w:rFonts w:ascii="黑体" w:eastAsia="黑体"/>
          <w:color w:val="000000"/>
          <w:sz w:val="32"/>
          <w:szCs w:val="32"/>
        </w:rPr>
      </w:pPr>
    </w:p>
    <w:p>
      <w:pPr>
        <w:spacing w:line="600" w:lineRule="exact"/>
        <w:outlineLvl w:val="1"/>
        <w:rPr>
          <w:rFonts w:ascii="黑体" w:eastAsia="黑体"/>
          <w:color w:val="000000"/>
          <w:sz w:val="32"/>
          <w:szCs w:val="32"/>
        </w:rPr>
      </w:pPr>
    </w:p>
    <w:p>
      <w:pPr>
        <w:spacing w:line="600" w:lineRule="exact"/>
        <w:outlineLvl w:val="1"/>
        <w:rPr>
          <w:rStyle w:val="2Char"/>
          <w:rFonts w:ascii="黑体" w:eastAsia="黑体"/>
          <w:b w:val="0"/>
        </w:rPr>
      </w:pPr>
      <w:r>
        <w:rPr>
          <w:rFonts w:ascii="黑体" w:eastAsia="黑体" w:hint="eastAsia"/>
          <w:color w:val="000000"/>
          <w:sz w:val="32"/>
          <w:szCs w:val="32"/>
        </w:rPr>
        <w:t>三、支出决</w:t>
      </w:r>
      <w:r>
        <w:rPr>
          <w:rStyle w:val="2Char"/>
          <w:rFonts w:ascii="黑体" w:eastAsia="黑体" w:hint="eastAsia"/>
          <w:b w:val="0"/>
        </w:rPr>
        <w:t>算情况说明</w:t>
      </w:r>
      <w:bookmarkEnd w:id="1"/>
      <w:bookmarkEnd w:id="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年金川县</w:t>
      </w:r>
      <w:r>
        <w:rPr>
          <w:rFonts w:ascii="仿宋_GB2312" w:eastAsia="仿宋_GB2312" w:hint="eastAsia"/>
          <w:sz w:val="32"/>
          <w:szCs w:val="32"/>
          <w:lang w:eastAsia="zh-CN"/>
        </w:rPr>
        <w:t>疾病预防控制中心</w:t>
      </w:r>
      <w:r>
        <w:rPr>
          <w:rFonts w:ascii="仿宋_GB2312" w:eastAsia="仿宋_GB2312" w:hint="eastAsia"/>
          <w:sz w:val="32"/>
          <w:szCs w:val="32"/>
        </w:rPr>
        <w:t>本年支出合计</w:t>
      </w:r>
      <w:r>
        <w:rPr>
          <w:rFonts w:ascii="仿宋_GB2312" w:eastAsia="仿宋_GB2312" w:hint="eastAsia"/>
          <w:sz w:val="32"/>
          <w:szCs w:val="32"/>
          <w:lang w:val="en-US" w:eastAsia="zh-CN"/>
        </w:rPr>
        <w:t>1112.86</w:t>
      </w:r>
      <w:r>
        <w:rPr>
          <w:rFonts w:ascii="仿宋_GB2312" w:eastAsia="仿宋_GB2312" w:hint="eastAsia"/>
          <w:sz w:val="32"/>
          <w:szCs w:val="32"/>
        </w:rPr>
        <w:t>万元，其中：社会保障和就业支出</w:t>
      </w:r>
      <w:r>
        <w:rPr>
          <w:rFonts w:ascii="仿宋_GB2312" w:eastAsia="仿宋_GB2312" w:hint="eastAsia"/>
          <w:sz w:val="32"/>
          <w:szCs w:val="32"/>
          <w:lang w:val="en-US" w:eastAsia="zh-CN"/>
        </w:rPr>
        <w:t>86.56</w:t>
      </w:r>
      <w:r>
        <w:rPr>
          <w:rFonts w:ascii="仿宋_GB2312" w:eastAsia="仿宋_GB2312" w:hint="eastAsia"/>
          <w:sz w:val="32"/>
          <w:szCs w:val="32"/>
        </w:rPr>
        <w:t>万元，卫生健康支出</w:t>
      </w:r>
      <w:r>
        <w:rPr>
          <w:rFonts w:ascii="仿宋_GB2312" w:eastAsia="仿宋_GB2312" w:hint="eastAsia"/>
          <w:sz w:val="32"/>
          <w:szCs w:val="32"/>
          <w:lang w:val="en-US" w:eastAsia="zh-CN"/>
        </w:rPr>
        <w:t>969.06</w:t>
      </w:r>
      <w:r>
        <w:rPr>
          <w:rFonts w:ascii="仿宋_GB2312" w:eastAsia="仿宋_GB2312" w:hint="eastAsia"/>
          <w:sz w:val="32"/>
          <w:szCs w:val="32"/>
        </w:rPr>
        <w:t>万元，农林水支出</w:t>
      </w:r>
      <w:r>
        <w:rPr>
          <w:rFonts w:ascii="仿宋_GB2312" w:eastAsia="仿宋_GB2312" w:hint="eastAsia"/>
          <w:sz w:val="32"/>
          <w:szCs w:val="32"/>
          <w:lang w:val="en-US" w:eastAsia="zh-CN"/>
        </w:rPr>
        <w:t>8.6</w:t>
      </w:r>
      <w:r>
        <w:rPr>
          <w:rFonts w:ascii="仿宋_GB2312" w:eastAsia="仿宋_GB2312" w:hint="eastAsia"/>
          <w:sz w:val="32"/>
          <w:szCs w:val="32"/>
        </w:rPr>
        <w:t>万元，住房保障支出</w:t>
      </w:r>
      <w:r>
        <w:rPr>
          <w:rFonts w:ascii="仿宋_GB2312" w:eastAsia="仿宋_GB2312" w:hint="eastAsia"/>
          <w:sz w:val="32"/>
          <w:szCs w:val="32"/>
          <w:lang w:val="en-US" w:eastAsia="zh-CN"/>
        </w:rPr>
        <w:t>48.64</w:t>
      </w:r>
      <w:r>
        <w:rPr>
          <w:rFonts w:ascii="仿宋_GB2312" w:eastAsia="仿宋_GB2312" w:hint="eastAsia"/>
          <w:sz w:val="32"/>
          <w:szCs w:val="32"/>
        </w:rPr>
        <w:t>万元。</w:t>
      </w:r>
    </w:p>
    <w:p>
      <w:pPr>
        <w:snapToGrid w:val="0"/>
        <w:spacing w:line="560" w:lineRule="exact"/>
        <w:ind w:firstLineChars="200" w:firstLine="640"/>
        <w:rPr>
          <w:rFonts w:ascii="仿宋" w:eastAsia="仿宋"/>
          <w:color w:val="000000"/>
          <w:sz w:val="32"/>
          <w:szCs w:val="32"/>
          <w:shd w:val="pct10" w:color="auto" w:fill="FFFFFF"/>
        </w:rPr>
      </w:pPr>
      <w:r>
        <w:rPr>
          <w:rFonts w:ascii="仿宋_GB2312" w:eastAsia="仿宋_GB2312" w:hint="eastAsia"/>
          <w:sz w:val="32"/>
          <w:szCs w:val="32"/>
        </w:rPr>
        <w:t>其中基本支出：</w:t>
      </w:r>
      <w:r>
        <w:rPr>
          <w:rFonts w:ascii="仿宋_GB2312" w:eastAsia="仿宋_GB2312" w:hint="eastAsia"/>
          <w:sz w:val="32"/>
          <w:szCs w:val="32"/>
          <w:lang w:val="en-US" w:eastAsia="zh-CN"/>
        </w:rPr>
        <w:t>755.86</w:t>
      </w:r>
      <w:r>
        <w:rPr>
          <w:rFonts w:ascii="仿宋_GB2312" w:eastAsia="仿宋_GB2312" w:hint="eastAsia"/>
          <w:sz w:val="32"/>
          <w:szCs w:val="32"/>
        </w:rPr>
        <w:t>万元，占</w:t>
      </w:r>
      <w:r>
        <w:rPr>
          <w:rFonts w:ascii="仿宋_GB2312" w:eastAsia="仿宋_GB2312" w:hint="eastAsia"/>
          <w:sz w:val="32"/>
          <w:szCs w:val="32"/>
          <w:lang w:val="en-US" w:eastAsia="zh-CN"/>
        </w:rPr>
        <w:t>67.92</w:t>
      </w:r>
      <w:r>
        <w:rPr>
          <w:rFonts w:ascii="仿宋_GB2312" w:eastAsia="仿宋_GB2312" w:hint="eastAsia"/>
          <w:sz w:val="32"/>
          <w:szCs w:val="32"/>
        </w:rPr>
        <w:t>%；项目支出：</w:t>
      </w:r>
      <w:r>
        <w:rPr>
          <w:rFonts w:ascii="仿宋_GB2312" w:eastAsia="仿宋_GB2312" w:hint="eastAsia"/>
          <w:sz w:val="32"/>
          <w:szCs w:val="32"/>
          <w:lang w:val="en-US" w:eastAsia="zh-CN"/>
        </w:rPr>
        <w:t>357</w:t>
      </w:r>
      <w:r>
        <w:rPr>
          <w:rFonts w:ascii="仿宋_GB2312" w:eastAsia="仿宋_GB2312" w:hint="eastAsia"/>
          <w:sz w:val="32"/>
          <w:szCs w:val="32"/>
        </w:rPr>
        <w:t>万元，占</w:t>
      </w:r>
      <w:r>
        <w:rPr>
          <w:rFonts w:ascii="仿宋_GB2312" w:eastAsia="仿宋_GB2312" w:hint="eastAsia"/>
          <w:sz w:val="32"/>
          <w:szCs w:val="32"/>
          <w:lang w:val="en-US" w:eastAsia="zh-CN"/>
        </w:rPr>
        <w:t>32.08</w:t>
      </w:r>
      <w:r>
        <w:rPr>
          <w:rFonts w:ascii="仿宋_GB2312" w:eastAsia="仿宋_GB2312" w:hint="eastAsia"/>
          <w:sz w:val="32"/>
          <w:szCs w:val="32"/>
        </w:rPr>
        <w:t>%。上缴上级支出0万元，占0%；经营支出0万元，占0%；对附属单位补助支出0万元，占0%。</w:t>
      </w: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r>
        <w:rPr>
          <w:rFonts w:ascii="仿宋" w:eastAsia="仿宋"/>
          <w:color w:val="000000"/>
          <w:sz w:val="32"/>
          <w:szCs w:val="32"/>
          <w:shd w:val="pct10" w:color="auto" w:fill="FFFFFF"/>
        </w:rPr>
        <w:object>
          <v:shape id="_x0000_i4" type="#_x0000_t75" filled="f" stroked="f" style="position:absolute;margin-left:45.35pt;margin-top:1.3pt;width:339.3pt;height:201.75pt;z-index:23;mso-position-horizontal:absolute;mso-position-vertical:absolute;mso-wrap-distance-left:8.999863pt;mso-wrap-distance-right:8.999863pt;" o:ole="">
            <v:stroke color="#000000"/>
            <v:imagedata r:id="rId10" o:title="image4"/>
            <o:lock aspectratio="t"/>
          </v:shape>
          <o:OLEObject Type="Embed" ProgID="Package" ShapeID="_x0000_i4" DrawAspect="Content" ObjectID="_1393063354" r:id="rId11"/>
        </w:object>
      </w: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ind w:firstLine="641"/>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outlineLvl w:val="1"/>
        <w:rPr>
          <w:rFonts w:ascii="黑体" w:eastAsia="黑体"/>
          <w:color w:val="000000"/>
          <w:sz w:val="32"/>
          <w:szCs w:val="32"/>
        </w:rPr>
      </w:pPr>
      <w:bookmarkStart w:id="27" w:name="_Toc15396606"/>
      <w:bookmarkStart w:id="28" w:name="_Toc15377208"/>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Style w:val="2Char"/>
          <w:rFonts w:ascii="黑体" w:eastAsia="黑体"/>
          <w:b w:val="0"/>
        </w:rPr>
      </w:pPr>
      <w:r>
        <w:rPr>
          <w:rFonts w:ascii="黑体" w:eastAsia="黑体" w:hint="eastAsia"/>
          <w:color w:val="000000"/>
          <w:sz w:val="32"/>
          <w:szCs w:val="32"/>
        </w:rPr>
        <w:t>四、财</w:t>
      </w:r>
      <w:r>
        <w:rPr>
          <w:rStyle w:val="2Char"/>
          <w:rFonts w:ascii="黑体" w:eastAsia="黑体" w:hint="eastAsia"/>
          <w:b w:val="0"/>
        </w:rPr>
        <w:t>政拨款收入支出决算总体情况说明</w:t>
      </w:r>
      <w:bookmarkEnd w:id="27"/>
      <w:bookmarkEnd w:id="28"/>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年财政拨款收入</w:t>
      </w:r>
      <w:r>
        <w:rPr>
          <w:rFonts w:ascii="仿宋_GB2312" w:eastAsia="仿宋_GB2312" w:hint="eastAsia"/>
          <w:sz w:val="32"/>
          <w:szCs w:val="32"/>
          <w:lang w:val="en-US" w:eastAsia="zh-CN"/>
        </w:rPr>
        <w:t>1112.86</w:t>
      </w:r>
      <w:r>
        <w:rPr>
          <w:rFonts w:ascii="仿宋_GB2312" w:eastAsia="仿宋_GB2312" w:hint="eastAsia"/>
          <w:sz w:val="32"/>
          <w:szCs w:val="32"/>
        </w:rPr>
        <w:t>万元。较上年收入</w:t>
      </w:r>
      <w:r>
        <w:rPr>
          <w:rFonts w:ascii="仿宋_GB2312" w:eastAsia="仿宋_GB2312" w:hint="eastAsia"/>
          <w:sz w:val="32"/>
          <w:szCs w:val="32"/>
          <w:lang w:eastAsia="zh-CN"/>
        </w:rPr>
        <w:t>增加</w:t>
      </w:r>
      <w:r>
        <w:rPr>
          <w:rFonts w:ascii="仿宋_GB2312" w:eastAsia="仿宋_GB2312" w:hint="eastAsia"/>
          <w:sz w:val="32"/>
          <w:szCs w:val="32"/>
        </w:rPr>
        <w:t>了</w:t>
      </w:r>
      <w:r>
        <w:rPr>
          <w:rFonts w:ascii="仿宋_GB2312" w:eastAsia="仿宋_GB2312" w:hint="eastAsia"/>
          <w:sz w:val="32"/>
          <w:szCs w:val="32"/>
          <w:lang w:val="en-US" w:eastAsia="zh-CN"/>
        </w:rPr>
        <w:t>61.94</w:t>
      </w:r>
      <w:r>
        <w:rPr>
          <w:rFonts w:ascii="仿宋_GB2312" w:eastAsia="仿宋_GB2312" w:hint="eastAsia"/>
          <w:sz w:val="32"/>
          <w:szCs w:val="32"/>
        </w:rPr>
        <w:t>万元，同比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5.89</w:t>
      </w:r>
      <w:r>
        <w:rPr>
          <w:rFonts w:ascii="仿宋_GB2312" w:eastAsia="仿宋_GB2312" w:hint="eastAsia"/>
          <w:sz w:val="32"/>
          <w:szCs w:val="32"/>
        </w:rPr>
        <w:t>%，</w:t>
      </w:r>
      <w:r>
        <w:rPr>
          <w:rFonts w:ascii="仿宋_GB2312" w:eastAsia="仿宋_GB2312" w:hint="eastAsia"/>
          <w:sz w:val="32"/>
          <w:szCs w:val="32"/>
          <w:lang w:eastAsia="zh-CN"/>
        </w:rPr>
        <w:t>增加</w:t>
      </w:r>
      <w:r>
        <w:rPr>
          <w:rFonts w:ascii="仿宋_GB2312" w:eastAsia="仿宋_GB2312" w:hint="eastAsia"/>
          <w:sz w:val="32"/>
          <w:szCs w:val="32"/>
        </w:rPr>
        <w:t>的主要原因为</w:t>
      </w:r>
      <w:r>
        <w:rPr>
          <w:rFonts w:ascii="仿宋_GB2312" w:eastAsia="仿宋_GB2312" w:hint="eastAsia"/>
          <w:sz w:val="32"/>
          <w:szCs w:val="32"/>
          <w:lang w:eastAsia="zh-CN"/>
        </w:rPr>
        <w:t>人员增加</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5" type="#_x0000_t75" filled="f" stroked="f" style="position:absolute;margin-left:52.8pt;margin-top:2.7pt;width:363.95004pt;height:212.3pt;z-index:29;mso-position-horizontal:absolute;mso-position-vertical:absolute;mso-wrap-distance-left:8.999863pt;mso-wrap-distance-right:8.999863pt;" o:ole="">
            <v:stroke color="#000000"/>
            <v:imagedata r:id="rId12" o:title="image5"/>
            <o:lock aspectratio="t"/>
          </v:shape>
          <o:OLEObject Type="Embed" ProgID="Package" ShapeID="_x0000_i5" DrawAspect="Content" ObjectID="_1393063355" r:id="rId13"/>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bookmarkStart w:id="29" w:name="_Toc15396607"/>
      <w:bookmarkStart w:id="30" w:name="_Toc15377209"/>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年总支出</w:t>
      </w:r>
      <w:r>
        <w:rPr>
          <w:rFonts w:ascii="仿宋_GB2312" w:eastAsia="仿宋_GB2312" w:hint="eastAsia"/>
          <w:sz w:val="32"/>
          <w:szCs w:val="32"/>
          <w:lang w:val="en-US" w:eastAsia="zh-CN"/>
        </w:rPr>
        <w:t>1112.86</w:t>
      </w:r>
      <w:r>
        <w:rPr>
          <w:rFonts w:ascii="仿宋_GB2312" w:eastAsia="仿宋_GB2312" w:hint="eastAsia"/>
          <w:sz w:val="32"/>
          <w:szCs w:val="32"/>
        </w:rPr>
        <w:t>万元，较上年支出</w:t>
      </w:r>
      <w:r>
        <w:rPr>
          <w:rFonts w:ascii="仿宋_GB2312" w:eastAsia="仿宋_GB2312" w:hint="eastAsia"/>
          <w:sz w:val="32"/>
          <w:szCs w:val="32"/>
          <w:lang w:eastAsia="zh-CN"/>
        </w:rPr>
        <w:t>减少了</w:t>
      </w:r>
      <w:r>
        <w:rPr>
          <w:rFonts w:ascii="仿宋_GB2312" w:eastAsia="仿宋_GB2312" w:hint="eastAsia"/>
          <w:sz w:val="32"/>
          <w:szCs w:val="32"/>
          <w:lang w:val="en-US" w:eastAsia="zh-CN"/>
        </w:rPr>
        <w:t>202.66</w:t>
      </w:r>
      <w:r>
        <w:rPr>
          <w:rFonts w:ascii="仿宋_GB2312" w:eastAsia="仿宋_GB2312" w:hint="eastAsia"/>
          <w:sz w:val="32"/>
          <w:szCs w:val="32"/>
        </w:rPr>
        <w:t>万元，同比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15.41</w:t>
      </w:r>
      <w:r>
        <w:rPr>
          <w:rFonts w:ascii="仿宋_GB2312" w:eastAsia="仿宋_GB2312" w:hint="eastAsia"/>
          <w:sz w:val="32"/>
          <w:szCs w:val="32"/>
        </w:rPr>
        <w:t>%，</w:t>
      </w:r>
      <w:r>
        <w:rPr>
          <w:rFonts w:ascii="仿宋_GB2312" w:eastAsia="仿宋_GB2312" w:hint="eastAsia"/>
          <w:sz w:val="32"/>
          <w:szCs w:val="32"/>
          <w:lang w:eastAsia="zh-CN"/>
        </w:rPr>
        <w:t>主要原因为项目支出减少。</w:t>
      </w: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6" type="#_x0000_t75" filled="f" stroked="f" style="position:absolute;margin-left:33.65pt;margin-top:0.7pt;width:388.95pt;height:226.9pt;z-index:31;mso-position-horizontal:absolute;mso-position-vertical:absolute;mso-wrap-distance-left:8.999863pt;mso-wrap-distance-right:8.999863pt;" o:ole="">
            <v:stroke color="#000000"/>
            <v:imagedata r:id="rId14" o:title="image6"/>
            <o:lock aspectratio="t"/>
          </v:shape>
          <o:OLEObject Type="Embed" ProgID="Package" ShapeID="_x0000_i6" DrawAspect="Content" ObjectID="_1393063356" r:id="rId15"/>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
      <w:pPr>
        <w:spacing w:line="600" w:lineRule="exact"/>
        <w:ind w:firstLineChars="200" w:firstLine="640"/>
        <w:rPr>
          <w:rFonts w:ascii="黑体" w:eastAsia="黑体"/>
          <w:color w:val="000000"/>
          <w:sz w:val="32"/>
          <w:szCs w:val="32"/>
        </w:rPr>
      </w:pPr>
    </w:p>
    <w:p>
      <w:pPr>
        <w:spacing w:line="600" w:lineRule="exact"/>
        <w:ind w:firstLineChars="200" w:firstLine="640"/>
        <w:rPr>
          <w:rFonts w:ascii="黑体" w:eastAsia="黑体"/>
          <w:color w:val="000000"/>
          <w:sz w:val="32"/>
          <w:szCs w:val="32"/>
        </w:rPr>
      </w:pPr>
    </w:p>
    <w:p>
      <w:pPr>
        <w:spacing w:line="600" w:lineRule="exact"/>
        <w:ind w:firstLineChars="200" w:firstLine="640"/>
        <w:rPr>
          <w:rFonts w:ascii="黑体" w:eastAsia="黑体"/>
          <w:color w:val="000000"/>
          <w:sz w:val="32"/>
          <w:szCs w:val="32"/>
        </w:rPr>
      </w:pPr>
    </w:p>
    <w:p>
      <w:pPr>
        <w:spacing w:line="600" w:lineRule="exact"/>
        <w:ind w:firstLineChars="200" w:firstLine="640"/>
        <w:rPr>
          <w:rStyle w:val="2Char"/>
          <w:rFonts w:ascii="黑体" w:eastAsia="黑体"/>
          <w:b w:val="0"/>
        </w:rPr>
      </w:pPr>
      <w:r>
        <w:rPr>
          <w:rFonts w:ascii="黑体" w:eastAsia="黑体" w:hint="eastAsia"/>
          <w:color w:val="000000"/>
          <w:sz w:val="32"/>
          <w:szCs w:val="32"/>
        </w:rPr>
        <w:t>五、</w:t>
      </w:r>
      <w:r>
        <w:rPr>
          <w:rFonts w:ascii="黑体" w:eastAsia="黑体" w:hint="eastAsia"/>
          <w:b/>
          <w:color w:val="000000"/>
          <w:sz w:val="32"/>
          <w:szCs w:val="32"/>
        </w:rPr>
        <w:t>一</w:t>
      </w:r>
      <w:r>
        <w:rPr>
          <w:rStyle w:val="2Char"/>
          <w:rFonts w:ascii="黑体" w:eastAsia="黑体" w:hint="eastAsia"/>
          <w:b w:val="0"/>
        </w:rPr>
        <w:t>般公共预算财政拨款支出决算情况说明</w:t>
      </w:r>
      <w:bookmarkEnd w:id="29"/>
      <w:bookmarkEnd w:id="30"/>
    </w:p>
    <w:p>
      <w:pPr>
        <w:spacing w:line="600" w:lineRule="exact"/>
        <w:ind w:firstLineChars="200" w:firstLine="640"/>
        <w:outlineLvl w:val="2"/>
        <w:rPr>
          <w:rFonts w:ascii="仿宋" w:eastAsia="仿宋"/>
          <w:b/>
          <w:color w:val="000000"/>
          <w:sz w:val="32"/>
          <w:szCs w:val="32"/>
        </w:rPr>
      </w:pPr>
      <w:bookmarkStart w:id="31" w:name="_Toc15377210"/>
      <w:r>
        <w:rPr>
          <w:rFonts w:ascii="仿宋" w:eastAsia="仿宋" w:hint="eastAsia"/>
          <w:b/>
          <w:color w:val="000000"/>
          <w:sz w:val="32"/>
          <w:szCs w:val="32"/>
        </w:rPr>
        <w:t>（一）一般公共预算财政拨款支出决算总体情况</w:t>
      </w:r>
      <w:bookmarkEnd w:id="31"/>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年一般公共预算财政拨款支出</w:t>
      </w:r>
      <w:r>
        <w:rPr>
          <w:rFonts w:ascii="仿宋_GB2312" w:eastAsia="仿宋_GB2312" w:hint="eastAsia"/>
          <w:sz w:val="32"/>
          <w:szCs w:val="32"/>
          <w:lang w:val="en-US" w:eastAsia="zh-CN"/>
        </w:rPr>
        <w:t>1112.86</w:t>
      </w:r>
      <w:r>
        <w:rPr>
          <w:rFonts w:ascii="仿宋_GB2312" w:eastAsia="仿宋_GB2312" w:hint="eastAsia"/>
          <w:sz w:val="32"/>
          <w:szCs w:val="32"/>
        </w:rPr>
        <w:t>万元，占本年总支出的100%。与202</w:t>
      </w:r>
      <w:r>
        <w:rPr>
          <w:rFonts w:ascii="仿宋_GB2312" w:eastAsia="仿宋_GB2312" w:hint="eastAsia"/>
          <w:sz w:val="32"/>
          <w:szCs w:val="32"/>
          <w:lang w:val="en-US" w:eastAsia="zh-CN"/>
        </w:rPr>
        <w:t>1</w:t>
      </w:r>
      <w:r>
        <w:rPr>
          <w:rFonts w:ascii="仿宋_GB2312" w:eastAsia="仿宋_GB2312" w:hint="eastAsia"/>
          <w:sz w:val="32"/>
          <w:szCs w:val="32"/>
        </w:rPr>
        <w:t>年相比，一般公共预算财政拨款支出</w:t>
      </w:r>
      <w:r>
        <w:rPr>
          <w:rFonts w:ascii="仿宋_GB2312" w:eastAsia="仿宋_GB2312" w:hint="eastAsia"/>
          <w:sz w:val="32"/>
          <w:szCs w:val="32"/>
          <w:lang w:eastAsia="zh-CN"/>
        </w:rPr>
        <w:t>减少了</w:t>
      </w:r>
      <w:r>
        <w:rPr>
          <w:rFonts w:ascii="仿宋_GB2312" w:eastAsia="仿宋_GB2312" w:hint="eastAsia"/>
          <w:sz w:val="32"/>
          <w:szCs w:val="32"/>
          <w:lang w:val="en-US" w:eastAsia="zh-CN"/>
        </w:rPr>
        <w:t>202.66</w:t>
      </w:r>
      <w:r>
        <w:rPr>
          <w:rFonts w:ascii="仿宋_GB2312" w:eastAsia="仿宋_GB2312" w:hint="eastAsia"/>
          <w:sz w:val="32"/>
          <w:szCs w:val="32"/>
        </w:rPr>
        <w:t>万元，同比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15.41</w:t>
      </w:r>
      <w:r>
        <w:rPr>
          <w:rFonts w:ascii="仿宋_GB2312" w:eastAsia="仿宋_GB2312" w:hint="eastAsia"/>
          <w:sz w:val="32"/>
          <w:szCs w:val="32"/>
        </w:rPr>
        <w:t>%，</w:t>
      </w:r>
      <w:r>
        <w:rPr>
          <w:rFonts w:ascii="仿宋_GB2312" w:eastAsia="仿宋_GB2312" w:hint="eastAsia"/>
          <w:sz w:val="32"/>
          <w:szCs w:val="32"/>
          <w:lang w:eastAsia="zh-CN"/>
        </w:rPr>
        <w:t>主要原因为项目支出减少。</w:t>
      </w:r>
    </w:p>
    <w:p>
      <w:pPr>
        <w:snapToGrid w:val="0"/>
        <w:spacing w:line="520" w:lineRule="exact"/>
        <w:ind w:firstLineChars="200" w:firstLine="640"/>
        <w:rPr>
          <w:rFonts w:ascii="仿宋" w:eastAsia="仿宋"/>
          <w:b/>
          <w:color w:val="000000"/>
          <w:sz w:val="32"/>
          <w:szCs w:val="32"/>
        </w:rPr>
      </w:pPr>
      <w:bookmarkStart w:id="32" w:name="_Toc15377211"/>
      <w:r>
        <w:rPr>
          <w:rFonts w:ascii="仿宋" w:eastAsia="仿宋" w:hint="eastAsia"/>
          <w:b/>
          <w:color w:val="000000"/>
          <w:sz w:val="32"/>
          <w:szCs w:val="32"/>
        </w:rPr>
        <w:t>（二）一般公共预算财政拨款支出决算结构情况</w:t>
      </w:r>
      <w:bookmarkEnd w:id="3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2021年金川县</w:t>
      </w:r>
      <w:r>
        <w:rPr>
          <w:rFonts w:ascii="仿宋_GB2312" w:eastAsia="仿宋_GB2312" w:hint="eastAsia"/>
          <w:sz w:val="32"/>
          <w:szCs w:val="32"/>
          <w:lang w:eastAsia="zh-CN"/>
        </w:rPr>
        <w:t>疾病预防控制中心</w:t>
      </w:r>
      <w:r>
        <w:rPr>
          <w:rFonts w:ascii="仿宋_GB2312" w:eastAsia="仿宋_GB2312" w:hint="eastAsia"/>
          <w:sz w:val="32"/>
          <w:szCs w:val="32"/>
        </w:rPr>
        <w:t>本年支出合计</w:t>
      </w:r>
      <w:r>
        <w:rPr>
          <w:rFonts w:ascii="仿宋_GB2312" w:eastAsia="仿宋_GB2312" w:hint="eastAsia"/>
          <w:sz w:val="32"/>
          <w:szCs w:val="32"/>
          <w:lang w:val="en-US" w:eastAsia="zh-CN"/>
        </w:rPr>
        <w:t>1112.86</w:t>
      </w:r>
      <w:r>
        <w:rPr>
          <w:rFonts w:ascii="仿宋_GB2312" w:eastAsia="仿宋_GB2312" w:hint="eastAsia"/>
          <w:sz w:val="32"/>
          <w:szCs w:val="32"/>
        </w:rPr>
        <w:t>万元，其中：，其中：社会保障和就业支出</w:t>
      </w:r>
      <w:r>
        <w:rPr>
          <w:rFonts w:ascii="仿宋_GB2312" w:eastAsia="仿宋_GB2312" w:hint="eastAsia"/>
          <w:sz w:val="32"/>
          <w:szCs w:val="32"/>
          <w:lang w:val="en-US" w:eastAsia="zh-CN"/>
        </w:rPr>
        <w:t>86.56</w:t>
      </w:r>
      <w:r>
        <w:rPr>
          <w:rFonts w:ascii="仿宋_GB2312" w:eastAsia="仿宋_GB2312" w:hint="eastAsia"/>
          <w:sz w:val="32"/>
          <w:szCs w:val="32"/>
        </w:rPr>
        <w:t>万元，卫生健康支出</w:t>
      </w:r>
      <w:r>
        <w:rPr>
          <w:rFonts w:ascii="仿宋_GB2312" w:eastAsia="仿宋_GB2312" w:hint="eastAsia"/>
          <w:sz w:val="32"/>
          <w:szCs w:val="32"/>
          <w:lang w:val="en-US" w:eastAsia="zh-CN"/>
        </w:rPr>
        <w:t>969.06</w:t>
      </w:r>
      <w:r>
        <w:rPr>
          <w:rFonts w:ascii="仿宋_GB2312" w:eastAsia="仿宋_GB2312" w:hint="eastAsia"/>
          <w:sz w:val="32"/>
          <w:szCs w:val="32"/>
        </w:rPr>
        <w:t>万元，农林水支出</w:t>
      </w:r>
      <w:r>
        <w:rPr>
          <w:rFonts w:ascii="仿宋_GB2312" w:eastAsia="仿宋_GB2312" w:hint="eastAsia"/>
          <w:sz w:val="32"/>
          <w:szCs w:val="32"/>
          <w:lang w:val="en-US" w:eastAsia="zh-CN"/>
        </w:rPr>
        <w:t>8.6</w:t>
      </w:r>
      <w:r>
        <w:rPr>
          <w:rFonts w:ascii="仿宋_GB2312" w:eastAsia="仿宋_GB2312" w:hint="eastAsia"/>
          <w:sz w:val="32"/>
          <w:szCs w:val="32"/>
        </w:rPr>
        <w:t>万元，住房保障支出</w:t>
      </w:r>
      <w:r>
        <w:rPr>
          <w:rFonts w:ascii="仿宋_GB2312" w:eastAsia="仿宋_GB2312" w:hint="eastAsia"/>
          <w:sz w:val="32"/>
          <w:szCs w:val="32"/>
          <w:lang w:val="en-US" w:eastAsia="zh-CN"/>
        </w:rPr>
        <w:t>48.64</w:t>
      </w:r>
      <w:r>
        <w:rPr>
          <w:rFonts w:ascii="仿宋_GB2312" w:eastAsia="仿宋_GB2312" w:hint="eastAsia"/>
          <w:sz w:val="32"/>
          <w:szCs w:val="32"/>
        </w:rPr>
        <w:t>万元。</w:t>
      </w:r>
    </w:p>
    <w:p>
      <w:pPr>
        <w:snapToGrid w:val="0"/>
        <w:spacing w:line="560" w:lineRule="exact"/>
        <w:ind w:firstLineChars="200" w:firstLine="640"/>
        <w:rPr>
          <w:rFonts w:ascii="仿宋_GB2312" w:eastAsia="仿宋_GB2312"/>
          <w:sz w:val="32"/>
          <w:szCs w:val="32"/>
        </w:rPr>
      </w:pPr>
      <w:r>
        <w:rPr>
          <w:rFonts w:ascii="仿宋" w:eastAsia="仿宋"/>
          <w:color w:val="000000"/>
          <w:sz w:val="32"/>
          <w:szCs w:val="32"/>
          <w:shd w:val="pct10" w:color="auto" w:fill="FFFFFF"/>
        </w:rPr>
        <w:object>
          <v:shape id="_x0000_i7" type="#_x0000_t75" filled="f" stroked="f" style="position:absolute;margin-left:52.0pt;margin-top:10.5pt;width:339.3pt;height:201.75pt;z-index:33;mso-position-horizontal:absolute;mso-position-vertical:absolute;mso-wrap-distance-left:8.999863pt;mso-wrap-distance-right:8.999863pt;" o:ole="">
            <v:stroke color="#000000"/>
            <v:imagedata r:id="rId16" o:title="image4"/>
            <o:lock aspectratio="t"/>
          </v:shape>
          <o:OLEObject Type="Embed" ProgID="Package" ShapeID="_x0000_i7" DrawAspect="Content" ObjectID="_1393063357" r:id="rId17"/>
        </w:object>
      </w:r>
    </w:p>
    <w:p>
      <w:pPr>
        <w:snapToGrid w:val="0"/>
        <w:spacing w:line="560" w:lineRule="exact"/>
        <w:ind w:firstLineChars="200" w:firstLine="640"/>
        <w:rPr>
          <w:rFonts w:ascii="仿宋_GB2312" w:eastAsia="仿宋_GB2312"/>
          <w:sz w:val="32"/>
          <w:szCs w:val="32"/>
        </w:rPr>
      </w:pPr>
    </w:p>
    <w:p>
      <w:pPr>
        <w:spacing w:line="600" w:lineRule="exact"/>
        <w:rPr>
          <w:rFonts w:ascii="仿宋" w:eastAsia="仿宋"/>
          <w:color w:val="000000"/>
          <w:sz w:val="32"/>
          <w:szCs w:val="32"/>
          <w:shd w:val="pct10" w:color="auto" w:fill="FFFFFF"/>
        </w:rPr>
      </w:pPr>
      <w:bookmarkStart w:id="33" w:name="_Toc15377212"/>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r>
        <w:rPr>
          <w:rFonts w:ascii="仿宋" w:eastAsia="仿宋" w:hint="eastAsia"/>
          <w:b/>
          <w:color w:val="000000"/>
          <w:sz w:val="32"/>
          <w:szCs w:val="32"/>
        </w:rPr>
        <w:t>（三）一般公共预算财政拨款支出决算具体情况</w:t>
      </w:r>
      <w:bookmarkEnd w:id="33"/>
    </w:p>
    <w:p>
      <w:pPr>
        <w:spacing w:line="600" w:lineRule="exact"/>
        <w:ind w:firstLineChars="200" w:firstLine="640"/>
        <w:rPr>
          <w:rFonts w:ascii="仿宋_GB2312" w:eastAsia="仿宋_GB2312"/>
          <w:sz w:val="32"/>
          <w:szCs w:val="32"/>
        </w:rPr>
      </w:pPr>
      <w:r>
        <w:rPr>
          <w:rFonts w:ascii="仿宋" w:eastAsia="仿宋"/>
          <w:bCs/>
          <w:color w:val="000000"/>
          <w:sz w:val="32"/>
          <w:szCs w:val="32"/>
        </w:rPr>
        <w:t xml:space="preserve"> </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年一般公共预算支出决算数为</w:t>
      </w:r>
      <w:r>
        <w:rPr>
          <w:rFonts w:ascii="仿宋_GB2312" w:eastAsia="仿宋_GB2312" w:hint="eastAsia"/>
          <w:sz w:val="32"/>
          <w:szCs w:val="32"/>
          <w:lang w:val="en-US" w:eastAsia="zh-CN"/>
        </w:rPr>
        <w:t>1112.86</w:t>
      </w:r>
      <w:r>
        <w:rPr>
          <w:rFonts w:ascii="仿宋_GB2312" w:eastAsia="仿宋_GB2312" w:hint="eastAsia"/>
          <w:sz w:val="32"/>
          <w:szCs w:val="32"/>
        </w:rPr>
        <w:t>万元，完成预算100%，</w:t>
      </w:r>
      <w:bookmarkStart w:id="34" w:name="_Toc15396608"/>
      <w:bookmarkStart w:id="35" w:name="_Toc15377214"/>
      <w:bookmarkEnd w:id="3"/>
      <w:bookmarkEnd w:id="4"/>
      <w:bookmarkEnd w:id="5"/>
      <w:r>
        <w:rPr>
          <w:rFonts w:ascii="仿宋_GB2312" w:eastAsia="仿宋_GB2312" w:hint="eastAsia"/>
          <w:sz w:val="32"/>
          <w:szCs w:val="32"/>
        </w:rPr>
        <w:t>其中：</w:t>
      </w:r>
    </w:p>
    <w:p>
      <w:pPr>
        <w:spacing w:line="600" w:lineRule="exact"/>
        <w:ind w:firstLineChars="200" w:firstLine="640"/>
        <w:rPr>
          <w:rStyle w:val="23"/>
          <w:rFonts w:ascii="仿宋" w:eastAsia="仿宋" w:cs="仿宋" w:hint="eastAsia"/>
          <w:b w:val="0"/>
          <w:bCs/>
          <w:color w:val="000000"/>
          <w:sz w:val="32"/>
          <w:szCs w:val="32"/>
        </w:rPr>
      </w:pPr>
      <w:r>
        <w:rPr>
          <w:rStyle w:val="23"/>
          <w:rFonts w:ascii="仿宋" w:eastAsia="仿宋" w:cs="仿宋" w:hint="eastAsia"/>
          <w:bCs/>
          <w:color w:val="000000"/>
          <w:sz w:val="32"/>
          <w:szCs w:val="32"/>
          <w:lang w:val="en-US" w:eastAsia="zh-CN"/>
        </w:rPr>
        <w:t>1</w:t>
      </w:r>
      <w:r>
        <w:rPr>
          <w:rStyle w:val="23"/>
          <w:rFonts w:ascii="仿宋" w:eastAsia="仿宋" w:cs="仿宋" w:hint="eastAsia"/>
          <w:bCs/>
          <w:color w:val="000000"/>
          <w:sz w:val="32"/>
          <w:szCs w:val="32"/>
        </w:rPr>
        <w:t>.</w:t>
      </w:r>
      <w:r>
        <w:rPr>
          <w:rStyle w:val="23"/>
          <w:rFonts w:ascii="仿宋" w:eastAsia="仿宋" w:cs="仿宋" w:hint="eastAsia"/>
          <w:b w:val="0"/>
          <w:bCs/>
          <w:color w:val="000000"/>
          <w:sz w:val="32"/>
          <w:szCs w:val="32"/>
        </w:rPr>
        <w:t xml:space="preserve"> </w:t>
      </w:r>
      <w:r>
        <w:rPr>
          <w:rStyle w:val="23"/>
          <w:rFonts w:ascii="仿宋" w:eastAsia="仿宋" w:cs="仿宋" w:hint="eastAsia"/>
          <w:bCs/>
          <w:color w:val="000000"/>
          <w:sz w:val="32"/>
          <w:szCs w:val="32"/>
        </w:rPr>
        <w:t>社会保障和就业（类）行政事业单位离退休（款）机关事业单位基本养老保险缴费支出（项）:</w:t>
      </w:r>
      <w:r>
        <w:rPr>
          <w:rStyle w:val="23"/>
          <w:rFonts w:ascii="仿宋" w:eastAsia="仿宋" w:cs="仿宋" w:hint="eastAsia"/>
          <w:b w:val="0"/>
          <w:bCs/>
          <w:color w:val="000000"/>
          <w:sz w:val="32"/>
          <w:szCs w:val="32"/>
        </w:rPr>
        <w:t xml:space="preserve"> 支出决算为</w:t>
      </w:r>
      <w:r>
        <w:rPr>
          <w:rFonts w:ascii="仿宋" w:eastAsia="仿宋" w:cs="仿宋" w:hint="eastAsia"/>
          <w:color w:val="000000"/>
          <w:sz w:val="32"/>
          <w:szCs w:val="32"/>
          <w:lang w:val="en-US" w:eastAsia="zh-CN"/>
        </w:rPr>
        <w:t>57.7</w:t>
      </w:r>
      <w:r>
        <w:rPr>
          <w:rStyle w:val="23"/>
          <w:rFonts w:ascii="仿宋" w:eastAsia="仿宋" w:cs="仿宋" w:hint="eastAsia"/>
          <w:b w:val="0"/>
          <w:bCs/>
          <w:color w:val="000000"/>
          <w:sz w:val="32"/>
          <w:szCs w:val="32"/>
        </w:rPr>
        <w:t>万元，完成预算100%。</w:t>
      </w:r>
    </w:p>
    <w:p>
      <w:pPr>
        <w:spacing w:line="600" w:lineRule="exact"/>
        <w:ind w:firstLineChars="200" w:firstLine="640"/>
        <w:rPr>
          <w:rFonts w:ascii="仿宋" w:eastAsia="仿宋" w:cs="仿宋" w:hint="eastAsia"/>
          <w:b/>
          <w:color w:val="000000"/>
          <w:sz w:val="32"/>
          <w:szCs w:val="32"/>
        </w:rPr>
      </w:pPr>
      <w:r>
        <w:rPr>
          <w:rStyle w:val="23"/>
          <w:rFonts w:ascii="仿宋" w:eastAsia="仿宋" w:cs="仿宋" w:hint="eastAsia"/>
          <w:bCs/>
          <w:color w:val="000000"/>
          <w:sz w:val="32"/>
          <w:szCs w:val="32"/>
          <w:lang w:val="en-US" w:eastAsia="zh-CN"/>
        </w:rPr>
        <w:t>2</w:t>
      </w:r>
      <w:r>
        <w:rPr>
          <w:rStyle w:val="23"/>
          <w:rFonts w:ascii="仿宋" w:eastAsia="仿宋" w:cs="仿宋" w:hint="eastAsia"/>
          <w:bCs/>
          <w:color w:val="000000"/>
          <w:sz w:val="32"/>
          <w:szCs w:val="32"/>
        </w:rPr>
        <w:t>.</w:t>
      </w:r>
      <w:r>
        <w:rPr>
          <w:rStyle w:val="23"/>
          <w:rFonts w:ascii="仿宋" w:eastAsia="仿宋" w:cs="仿宋" w:hint="eastAsia"/>
          <w:b w:val="0"/>
          <w:bCs/>
          <w:color w:val="000000"/>
          <w:sz w:val="32"/>
          <w:szCs w:val="32"/>
        </w:rPr>
        <w:t xml:space="preserve"> </w:t>
      </w:r>
      <w:r>
        <w:rPr>
          <w:rStyle w:val="23"/>
          <w:rFonts w:ascii="仿宋" w:eastAsia="仿宋" w:cs="仿宋" w:hint="eastAsia"/>
          <w:bCs/>
          <w:color w:val="000000"/>
          <w:sz w:val="32"/>
          <w:szCs w:val="32"/>
        </w:rPr>
        <w:t>社会保障和就业（类）行政事业单位离退休（款）机关事业单位职业年金缴费支出（项）:</w:t>
      </w:r>
      <w:r>
        <w:rPr>
          <w:rStyle w:val="23"/>
          <w:rFonts w:ascii="仿宋" w:eastAsia="仿宋" w:cs="仿宋" w:hint="eastAsia"/>
          <w:b w:val="0"/>
          <w:bCs/>
          <w:color w:val="000000"/>
          <w:sz w:val="32"/>
          <w:szCs w:val="32"/>
        </w:rPr>
        <w:t xml:space="preserve"> 支出决算为</w:t>
      </w:r>
      <w:r>
        <w:rPr>
          <w:rFonts w:ascii="仿宋" w:eastAsia="仿宋" w:cs="仿宋" w:hint="eastAsia"/>
          <w:color w:val="000000"/>
          <w:sz w:val="32"/>
          <w:szCs w:val="32"/>
          <w:lang w:val="en-US" w:eastAsia="zh-CN"/>
        </w:rPr>
        <w:t>28.85</w:t>
      </w:r>
      <w:r>
        <w:rPr>
          <w:rStyle w:val="23"/>
          <w:rFonts w:ascii="仿宋" w:eastAsia="仿宋" w:cs="仿宋" w:hint="eastAsia"/>
          <w:b w:val="0"/>
          <w:bCs/>
          <w:color w:val="000000"/>
          <w:sz w:val="32"/>
          <w:szCs w:val="32"/>
        </w:rPr>
        <w:t>万元，完成预算100%。</w:t>
      </w:r>
    </w:p>
    <w:p>
      <w:pPr>
        <w:spacing w:line="600" w:lineRule="exact"/>
        <w:ind w:firstLineChars="200" w:firstLine="640"/>
        <w:rPr>
          <w:rStyle w:val="23"/>
          <w:rFonts w:ascii="仿宋" w:eastAsia="仿宋" w:cs="仿宋" w:hint="eastAsia"/>
          <w:b w:val="0"/>
          <w:color w:val="000000"/>
          <w:sz w:val="32"/>
          <w:szCs w:val="32"/>
        </w:rPr>
      </w:pPr>
      <w:r>
        <w:rPr>
          <w:rStyle w:val="23"/>
          <w:rFonts w:ascii="仿宋" w:eastAsia="仿宋" w:cs="仿宋" w:hint="eastAsia"/>
          <w:bCs/>
          <w:color w:val="000000"/>
          <w:sz w:val="32"/>
          <w:szCs w:val="32"/>
          <w:lang w:val="en-US" w:eastAsia="zh-CN"/>
        </w:rPr>
        <w:t>3</w:t>
      </w:r>
      <w:r>
        <w:rPr>
          <w:rStyle w:val="23"/>
          <w:rFonts w:ascii="仿宋" w:eastAsia="仿宋" w:cs="仿宋" w:hint="eastAsia"/>
          <w:bCs/>
          <w:color w:val="000000"/>
          <w:sz w:val="32"/>
          <w:szCs w:val="32"/>
        </w:rPr>
        <w:t>.卫生健康支出（类）公共卫生（款）疾病预防控制机构（项）：</w:t>
      </w:r>
      <w:r>
        <w:rPr>
          <w:rStyle w:val="23"/>
          <w:rFonts w:ascii="仿宋" w:eastAsia="仿宋" w:cs="仿宋" w:hint="eastAsia"/>
          <w:b w:val="0"/>
          <w:color w:val="000000"/>
          <w:sz w:val="32"/>
          <w:szCs w:val="32"/>
        </w:rPr>
        <w:t>支出决算</w:t>
      </w:r>
      <w:r>
        <w:rPr>
          <w:rStyle w:val="23"/>
          <w:rFonts w:ascii="仿宋" w:eastAsia="仿宋" w:cs="仿宋" w:hint="eastAsia"/>
          <w:b w:val="0"/>
          <w:color w:val="000000"/>
          <w:sz w:val="32"/>
          <w:szCs w:val="32"/>
          <w:lang w:val="en-US" w:eastAsia="zh-CN"/>
        </w:rPr>
        <w:t>585.74</w:t>
      </w:r>
      <w:r>
        <w:rPr>
          <w:rStyle w:val="23"/>
          <w:rFonts w:ascii="仿宋" w:eastAsia="仿宋" w:cs="仿宋" w:hint="eastAsia"/>
          <w:b w:val="0"/>
          <w:color w:val="000000"/>
          <w:sz w:val="32"/>
          <w:szCs w:val="32"/>
        </w:rPr>
        <w:t>万元，完成预算100%。</w:t>
      </w:r>
    </w:p>
    <w:p>
      <w:pPr>
        <w:spacing w:line="600" w:lineRule="exact"/>
        <w:ind w:firstLineChars="200" w:firstLine="640"/>
        <w:rPr>
          <w:rStyle w:val="23"/>
          <w:rFonts w:ascii="仿宋" w:eastAsia="仿宋" w:cs="仿宋" w:hint="eastAsia"/>
          <w:b w:val="0"/>
          <w:color w:val="000000"/>
          <w:sz w:val="32"/>
          <w:szCs w:val="32"/>
        </w:rPr>
      </w:pPr>
      <w:r>
        <w:rPr>
          <w:rStyle w:val="23"/>
          <w:rFonts w:ascii="仿宋" w:eastAsia="仿宋" w:cs="仿宋" w:hint="eastAsia"/>
          <w:bCs/>
          <w:color w:val="000000"/>
          <w:sz w:val="32"/>
          <w:szCs w:val="32"/>
          <w:lang w:val="en-US" w:eastAsia="zh-CN"/>
        </w:rPr>
        <w:t>4</w:t>
      </w:r>
      <w:r>
        <w:rPr>
          <w:rStyle w:val="23"/>
          <w:rFonts w:ascii="仿宋" w:eastAsia="仿宋" w:cs="仿宋" w:hint="eastAsia"/>
          <w:bCs/>
          <w:color w:val="000000"/>
          <w:sz w:val="32"/>
          <w:szCs w:val="32"/>
        </w:rPr>
        <w:t>.卫生健康支出（类）公共卫生（款）基本公共卫生服务（项）：</w:t>
      </w:r>
      <w:r>
        <w:rPr>
          <w:rStyle w:val="23"/>
          <w:rFonts w:ascii="仿宋" w:eastAsia="仿宋" w:cs="仿宋" w:hint="eastAsia"/>
          <w:b w:val="0"/>
          <w:color w:val="000000"/>
          <w:sz w:val="32"/>
          <w:szCs w:val="32"/>
        </w:rPr>
        <w:t>支出决算</w:t>
      </w:r>
      <w:r>
        <w:rPr>
          <w:rStyle w:val="23"/>
          <w:rFonts w:ascii="仿宋" w:eastAsia="仿宋" w:cs="仿宋" w:hint="eastAsia"/>
          <w:b w:val="0"/>
          <w:color w:val="000000"/>
          <w:sz w:val="32"/>
          <w:szCs w:val="32"/>
          <w:lang w:val="en-US" w:eastAsia="zh-CN"/>
        </w:rPr>
        <w:t>120.75</w:t>
      </w:r>
      <w:r>
        <w:rPr>
          <w:rStyle w:val="23"/>
          <w:rFonts w:ascii="仿宋" w:eastAsia="仿宋" w:cs="仿宋" w:hint="eastAsia"/>
          <w:b w:val="0"/>
          <w:color w:val="000000"/>
          <w:sz w:val="32"/>
          <w:szCs w:val="32"/>
        </w:rPr>
        <w:t>万元，完成预算100%。</w:t>
      </w:r>
    </w:p>
    <w:p>
      <w:pPr>
        <w:spacing w:line="600" w:lineRule="exact"/>
        <w:ind w:firstLineChars="200" w:firstLine="640"/>
        <w:rPr>
          <w:rStyle w:val="23"/>
          <w:rFonts w:ascii="仿宋" w:eastAsia="仿宋" w:cs="仿宋" w:hint="eastAsia"/>
          <w:b w:val="0"/>
          <w:color w:val="000000"/>
          <w:sz w:val="32"/>
          <w:szCs w:val="32"/>
        </w:rPr>
      </w:pPr>
      <w:r>
        <w:rPr>
          <w:rStyle w:val="23"/>
          <w:rFonts w:ascii="仿宋" w:eastAsia="仿宋" w:cs="仿宋" w:hint="eastAsia"/>
          <w:bCs/>
          <w:color w:val="000000"/>
          <w:sz w:val="32"/>
          <w:szCs w:val="32"/>
          <w:lang w:val="en-US" w:eastAsia="zh-CN"/>
        </w:rPr>
        <w:t>5</w:t>
      </w:r>
      <w:r>
        <w:rPr>
          <w:rStyle w:val="23"/>
          <w:rFonts w:ascii="仿宋" w:eastAsia="仿宋" w:cs="仿宋" w:hint="eastAsia"/>
          <w:bCs/>
          <w:color w:val="000000"/>
          <w:sz w:val="32"/>
          <w:szCs w:val="32"/>
        </w:rPr>
        <w:t>.卫生健康支出（类）公共卫生（款）重大卫生服务（项）：</w:t>
      </w:r>
      <w:r>
        <w:rPr>
          <w:rStyle w:val="23"/>
          <w:rFonts w:ascii="仿宋" w:eastAsia="仿宋" w:cs="仿宋" w:hint="eastAsia"/>
          <w:b w:val="0"/>
          <w:color w:val="000000"/>
          <w:sz w:val="32"/>
          <w:szCs w:val="32"/>
        </w:rPr>
        <w:t>支出决算</w:t>
      </w:r>
      <w:r>
        <w:rPr>
          <w:rStyle w:val="23"/>
          <w:rFonts w:ascii="仿宋" w:eastAsia="仿宋" w:cs="仿宋" w:hint="eastAsia"/>
          <w:b w:val="0"/>
          <w:color w:val="000000"/>
          <w:sz w:val="32"/>
          <w:szCs w:val="32"/>
          <w:lang w:val="en-US" w:eastAsia="zh-CN"/>
        </w:rPr>
        <w:t>167.25</w:t>
      </w:r>
      <w:r>
        <w:rPr>
          <w:rStyle w:val="23"/>
          <w:rFonts w:ascii="仿宋" w:eastAsia="仿宋" w:cs="仿宋" w:hint="eastAsia"/>
          <w:b w:val="0"/>
          <w:color w:val="000000"/>
          <w:sz w:val="32"/>
          <w:szCs w:val="32"/>
        </w:rPr>
        <w:t>万元，完成预算100%。</w:t>
      </w:r>
    </w:p>
    <w:p>
      <w:pPr>
        <w:spacing w:line="600" w:lineRule="exact"/>
        <w:ind w:firstLineChars="200" w:firstLine="640"/>
        <w:rPr>
          <w:rStyle w:val="23"/>
          <w:rFonts w:ascii="仿宋" w:eastAsia="仿宋" w:cs="仿宋" w:hint="eastAsia"/>
          <w:b w:val="0"/>
          <w:color w:val="000000"/>
          <w:sz w:val="32"/>
          <w:szCs w:val="32"/>
        </w:rPr>
      </w:pPr>
      <w:r>
        <w:rPr>
          <w:rStyle w:val="23"/>
          <w:rFonts w:ascii="仿宋" w:eastAsia="仿宋" w:cs="仿宋" w:hint="eastAsia"/>
          <w:bCs/>
          <w:color w:val="000000"/>
          <w:sz w:val="32"/>
          <w:szCs w:val="32"/>
          <w:lang w:val="en-US" w:eastAsia="zh-CN"/>
        </w:rPr>
        <w:t>6</w:t>
      </w:r>
      <w:r>
        <w:rPr>
          <w:rStyle w:val="23"/>
          <w:rFonts w:ascii="仿宋" w:eastAsia="仿宋" w:cs="仿宋" w:hint="eastAsia"/>
          <w:bCs/>
          <w:color w:val="000000"/>
          <w:sz w:val="32"/>
          <w:szCs w:val="32"/>
        </w:rPr>
        <w:t>.卫生健康支出（类）公共卫生（款）突发公共卫生事件应急处理（项）：</w:t>
      </w:r>
      <w:r>
        <w:rPr>
          <w:rStyle w:val="23"/>
          <w:rFonts w:ascii="仿宋" w:eastAsia="仿宋" w:cs="仿宋" w:hint="eastAsia"/>
          <w:b w:val="0"/>
          <w:color w:val="000000"/>
          <w:sz w:val="32"/>
          <w:szCs w:val="32"/>
        </w:rPr>
        <w:t>支出决算</w:t>
      </w:r>
      <w:r>
        <w:rPr>
          <w:rStyle w:val="23"/>
          <w:rFonts w:ascii="仿宋" w:eastAsia="仿宋" w:cs="仿宋" w:hint="eastAsia"/>
          <w:b w:val="0"/>
          <w:color w:val="000000"/>
          <w:sz w:val="32"/>
          <w:szCs w:val="32"/>
          <w:lang w:val="en-US" w:eastAsia="zh-CN"/>
        </w:rPr>
        <w:t>52</w:t>
      </w:r>
      <w:r>
        <w:rPr>
          <w:rStyle w:val="23"/>
          <w:rFonts w:ascii="仿宋" w:eastAsia="仿宋" w:cs="仿宋" w:hint="eastAsia"/>
          <w:b w:val="0"/>
          <w:color w:val="000000"/>
          <w:sz w:val="32"/>
          <w:szCs w:val="32"/>
        </w:rPr>
        <w:t>万元，完成预算100%。</w:t>
      </w:r>
    </w:p>
    <w:p>
      <w:pPr>
        <w:spacing w:line="600" w:lineRule="exact"/>
        <w:ind w:firstLineChars="200" w:firstLine="640"/>
        <w:rPr>
          <w:rStyle w:val="23"/>
          <w:rFonts w:ascii="仿宋" w:eastAsia="仿宋" w:cs="仿宋" w:hint="eastAsia"/>
          <w:b w:val="0"/>
          <w:color w:val="000000"/>
          <w:sz w:val="32"/>
          <w:szCs w:val="32"/>
        </w:rPr>
      </w:pPr>
      <w:r>
        <w:rPr>
          <w:rStyle w:val="23"/>
          <w:rFonts w:ascii="仿宋" w:eastAsia="仿宋" w:cs="仿宋" w:hint="eastAsia"/>
          <w:bCs/>
          <w:color w:val="000000"/>
          <w:sz w:val="32"/>
          <w:szCs w:val="32"/>
          <w:lang w:val="en-US" w:eastAsia="zh-CN"/>
        </w:rPr>
        <w:t>7</w:t>
      </w:r>
      <w:r>
        <w:rPr>
          <w:rStyle w:val="23"/>
          <w:rFonts w:ascii="仿宋" w:eastAsia="仿宋" w:cs="仿宋" w:hint="eastAsia"/>
          <w:bCs/>
          <w:color w:val="000000"/>
          <w:sz w:val="32"/>
          <w:szCs w:val="32"/>
        </w:rPr>
        <w:t>.卫生健康支出（类）公共卫生（款）其他公共卫生支出（项）：</w:t>
      </w:r>
      <w:r>
        <w:rPr>
          <w:rStyle w:val="23"/>
          <w:rFonts w:ascii="仿宋" w:eastAsia="仿宋" w:cs="仿宋" w:hint="eastAsia"/>
          <w:b w:val="0"/>
          <w:color w:val="000000"/>
          <w:sz w:val="32"/>
          <w:szCs w:val="32"/>
        </w:rPr>
        <w:t>支出决算</w:t>
      </w:r>
      <w:r>
        <w:rPr>
          <w:rStyle w:val="23"/>
          <w:rFonts w:ascii="仿宋" w:eastAsia="仿宋" w:cs="仿宋" w:hint="eastAsia"/>
          <w:b w:val="0"/>
          <w:color w:val="000000"/>
          <w:sz w:val="32"/>
          <w:szCs w:val="32"/>
          <w:lang w:val="en-US" w:eastAsia="zh-CN"/>
        </w:rPr>
        <w:t>8.39</w:t>
      </w:r>
      <w:r>
        <w:rPr>
          <w:rStyle w:val="23"/>
          <w:rFonts w:ascii="仿宋" w:eastAsia="仿宋" w:cs="仿宋" w:hint="eastAsia"/>
          <w:b w:val="0"/>
          <w:color w:val="000000"/>
          <w:sz w:val="32"/>
          <w:szCs w:val="32"/>
        </w:rPr>
        <w:t>万元，完成预算100%。</w:t>
      </w:r>
    </w:p>
    <w:p>
      <w:pPr>
        <w:spacing w:line="600" w:lineRule="exact"/>
        <w:ind w:firstLineChars="200" w:firstLine="640"/>
        <w:rPr>
          <w:rStyle w:val="23"/>
          <w:rFonts w:ascii="仿宋" w:eastAsia="仿宋" w:cs="仿宋" w:hint="eastAsia"/>
          <w:b w:val="0"/>
          <w:color w:val="000000"/>
          <w:sz w:val="32"/>
          <w:szCs w:val="32"/>
        </w:rPr>
      </w:pPr>
      <w:r>
        <w:rPr>
          <w:rStyle w:val="23"/>
          <w:rFonts w:ascii="仿宋" w:eastAsia="仿宋" w:cs="仿宋" w:hint="eastAsia"/>
          <w:bCs/>
          <w:color w:val="000000"/>
          <w:sz w:val="32"/>
          <w:szCs w:val="32"/>
          <w:lang w:val="en-US" w:eastAsia="zh-CN"/>
        </w:rPr>
        <w:t>8</w:t>
      </w:r>
      <w:r>
        <w:rPr>
          <w:rStyle w:val="23"/>
          <w:rFonts w:ascii="仿宋" w:eastAsia="仿宋" w:cs="仿宋" w:hint="eastAsia"/>
          <w:bCs/>
          <w:color w:val="000000"/>
          <w:sz w:val="32"/>
          <w:szCs w:val="32"/>
        </w:rPr>
        <w:t>.卫生健康支出（类）行政事业单位医疗（款）事业单位医疗（项）：</w:t>
      </w:r>
      <w:r>
        <w:rPr>
          <w:rStyle w:val="23"/>
          <w:rFonts w:ascii="仿宋" w:eastAsia="仿宋" w:cs="仿宋" w:hint="eastAsia"/>
          <w:b w:val="0"/>
          <w:color w:val="000000"/>
          <w:sz w:val="32"/>
          <w:szCs w:val="32"/>
        </w:rPr>
        <w:t>支出决算</w:t>
      </w:r>
      <w:r>
        <w:rPr>
          <w:rStyle w:val="23"/>
          <w:rFonts w:ascii="仿宋" w:eastAsia="仿宋" w:cs="仿宋" w:hint="eastAsia"/>
          <w:b w:val="0"/>
          <w:color w:val="000000"/>
          <w:sz w:val="32"/>
          <w:szCs w:val="32"/>
          <w:lang w:val="en-US" w:eastAsia="zh-CN"/>
        </w:rPr>
        <w:t>25.56</w:t>
      </w:r>
      <w:r>
        <w:rPr>
          <w:rStyle w:val="23"/>
          <w:rFonts w:ascii="仿宋" w:eastAsia="仿宋" w:cs="仿宋" w:hint="eastAsia"/>
          <w:b w:val="0"/>
          <w:color w:val="000000"/>
          <w:sz w:val="32"/>
          <w:szCs w:val="32"/>
        </w:rPr>
        <w:t>万元，完成预算100%。</w:t>
      </w:r>
    </w:p>
    <w:p>
      <w:pPr>
        <w:spacing w:line="600" w:lineRule="exact"/>
        <w:ind w:firstLineChars="200" w:firstLine="640"/>
        <w:rPr>
          <w:rStyle w:val="23"/>
          <w:rFonts w:ascii="仿宋" w:eastAsia="仿宋" w:cs="仿宋" w:hint="eastAsia"/>
          <w:b w:val="0"/>
          <w:color w:val="000000"/>
          <w:sz w:val="32"/>
          <w:szCs w:val="32"/>
        </w:rPr>
      </w:pPr>
      <w:r>
        <w:rPr>
          <w:rStyle w:val="23"/>
          <w:rFonts w:ascii="仿宋" w:eastAsia="仿宋" w:cs="仿宋" w:hint="eastAsia"/>
          <w:bCs/>
          <w:color w:val="000000"/>
          <w:sz w:val="32"/>
          <w:szCs w:val="32"/>
          <w:lang w:val="en-US" w:eastAsia="zh-CN"/>
        </w:rPr>
        <w:t>9</w:t>
      </w:r>
      <w:r>
        <w:rPr>
          <w:rStyle w:val="23"/>
          <w:rFonts w:ascii="仿宋" w:eastAsia="仿宋" w:cs="仿宋" w:hint="eastAsia"/>
          <w:bCs/>
          <w:color w:val="000000"/>
          <w:sz w:val="32"/>
          <w:szCs w:val="32"/>
        </w:rPr>
        <w:t>.卫生健康支出（类）行政事业单位医疗（款）其他行政事业单位医疗支出（项）：</w:t>
      </w:r>
      <w:r>
        <w:rPr>
          <w:rStyle w:val="23"/>
          <w:rFonts w:ascii="仿宋" w:eastAsia="仿宋" w:cs="仿宋" w:hint="eastAsia"/>
          <w:b w:val="0"/>
          <w:color w:val="000000"/>
          <w:sz w:val="32"/>
          <w:szCs w:val="32"/>
        </w:rPr>
        <w:t>支出决算</w:t>
      </w:r>
      <w:r>
        <w:rPr>
          <w:rStyle w:val="23"/>
          <w:rFonts w:ascii="仿宋" w:eastAsia="仿宋" w:cs="仿宋" w:hint="eastAsia"/>
          <w:b w:val="0"/>
          <w:color w:val="000000"/>
          <w:sz w:val="32"/>
          <w:szCs w:val="32"/>
          <w:lang w:val="en-US" w:eastAsia="zh-CN"/>
        </w:rPr>
        <w:t>9.36</w:t>
      </w:r>
      <w:r>
        <w:rPr>
          <w:rStyle w:val="23"/>
          <w:rFonts w:ascii="仿宋" w:eastAsia="仿宋" w:cs="仿宋" w:hint="eastAsia"/>
          <w:b w:val="0"/>
          <w:color w:val="000000"/>
          <w:sz w:val="32"/>
          <w:szCs w:val="32"/>
        </w:rPr>
        <w:t>万元，完成预算100%。</w:t>
      </w:r>
    </w:p>
    <w:p>
      <w:pPr>
        <w:spacing w:line="600" w:lineRule="exact"/>
        <w:ind w:firstLineChars="200" w:firstLine="640"/>
        <w:rPr>
          <w:rStyle w:val="23"/>
          <w:rFonts w:ascii="仿宋" w:eastAsia="仿宋" w:cs="仿宋" w:hint="eastAsia"/>
          <w:b w:val="0"/>
          <w:color w:val="000000"/>
          <w:sz w:val="32"/>
          <w:szCs w:val="32"/>
        </w:rPr>
      </w:pPr>
      <w:r>
        <w:rPr>
          <w:rStyle w:val="23"/>
          <w:rFonts w:ascii="仿宋" w:eastAsia="仿宋" w:cs="仿宋" w:hint="eastAsia"/>
          <w:bCs/>
          <w:color w:val="000000"/>
          <w:sz w:val="32"/>
          <w:szCs w:val="32"/>
          <w:lang w:val="en-US" w:eastAsia="zh-CN"/>
        </w:rPr>
        <w:t>10</w:t>
      </w:r>
      <w:r>
        <w:rPr>
          <w:rStyle w:val="23"/>
          <w:rFonts w:ascii="仿宋" w:eastAsia="仿宋" w:cs="仿宋" w:hint="eastAsia"/>
          <w:bCs/>
          <w:color w:val="000000"/>
          <w:sz w:val="32"/>
          <w:szCs w:val="32"/>
        </w:rPr>
        <w:t>.农林水（类）扶贫（款）其他扶贫支出（项）：</w:t>
      </w:r>
      <w:r>
        <w:rPr>
          <w:rStyle w:val="23"/>
          <w:rFonts w:ascii="仿宋" w:eastAsia="仿宋" w:cs="仿宋" w:hint="eastAsia"/>
          <w:b w:val="0"/>
          <w:color w:val="000000"/>
          <w:sz w:val="32"/>
          <w:szCs w:val="32"/>
        </w:rPr>
        <w:t>支出决算</w:t>
      </w:r>
      <w:r>
        <w:rPr>
          <w:rStyle w:val="23"/>
          <w:rFonts w:ascii="仿宋" w:eastAsia="仿宋" w:cs="仿宋" w:hint="eastAsia"/>
          <w:b w:val="0"/>
          <w:color w:val="000000"/>
          <w:sz w:val="32"/>
          <w:szCs w:val="32"/>
          <w:lang w:val="en-US" w:eastAsia="zh-CN"/>
        </w:rPr>
        <w:t>8.6</w:t>
      </w:r>
      <w:r>
        <w:rPr>
          <w:rStyle w:val="23"/>
          <w:rFonts w:ascii="仿宋" w:eastAsia="仿宋" w:cs="仿宋" w:hint="eastAsia"/>
          <w:b w:val="0"/>
          <w:color w:val="000000"/>
          <w:sz w:val="32"/>
          <w:szCs w:val="32"/>
        </w:rPr>
        <w:t>万元，完成预算100%。</w:t>
      </w:r>
    </w:p>
    <w:p>
      <w:pPr>
        <w:spacing w:line="600" w:lineRule="exact"/>
        <w:ind w:firstLineChars="200" w:firstLine="640"/>
        <w:rPr>
          <w:rStyle w:val="23"/>
          <w:rFonts w:ascii="仿宋" w:eastAsia="仿宋" w:cs="仿宋" w:hint="eastAsia"/>
          <w:b w:val="0"/>
          <w:color w:val="000000"/>
          <w:sz w:val="32"/>
          <w:szCs w:val="32"/>
        </w:rPr>
      </w:pPr>
      <w:r>
        <w:rPr>
          <w:rStyle w:val="23"/>
          <w:rFonts w:ascii="仿宋" w:eastAsia="仿宋" w:cs="仿宋" w:hint="eastAsia"/>
          <w:bCs/>
          <w:color w:val="000000"/>
          <w:sz w:val="32"/>
          <w:szCs w:val="32"/>
          <w:lang w:val="en-US" w:eastAsia="zh-CN"/>
        </w:rPr>
        <w:t>11</w:t>
      </w:r>
      <w:r>
        <w:rPr>
          <w:rStyle w:val="23"/>
          <w:rFonts w:ascii="仿宋" w:eastAsia="仿宋" w:cs="仿宋" w:hint="eastAsia"/>
          <w:bCs/>
          <w:color w:val="000000"/>
          <w:sz w:val="32"/>
          <w:szCs w:val="32"/>
        </w:rPr>
        <w:t>.住房保障（类）住房改革支出（款）住房公积金（项）：</w:t>
      </w:r>
      <w:r>
        <w:rPr>
          <w:rStyle w:val="23"/>
          <w:rFonts w:ascii="仿宋" w:eastAsia="仿宋" w:cs="仿宋" w:hint="eastAsia"/>
          <w:b w:val="0"/>
          <w:bCs/>
          <w:color w:val="000000"/>
          <w:sz w:val="32"/>
          <w:szCs w:val="32"/>
        </w:rPr>
        <w:t>支出决算为</w:t>
      </w:r>
      <w:r>
        <w:rPr>
          <w:rStyle w:val="23"/>
          <w:rFonts w:ascii="仿宋" w:eastAsia="仿宋" w:cs="仿宋" w:hint="eastAsia"/>
          <w:b w:val="0"/>
          <w:bCs/>
          <w:color w:val="000000"/>
          <w:sz w:val="32"/>
          <w:szCs w:val="32"/>
          <w:lang w:val="en-US" w:eastAsia="zh-CN"/>
        </w:rPr>
        <w:t>48.64</w:t>
      </w:r>
      <w:r>
        <w:rPr>
          <w:rStyle w:val="23"/>
          <w:rFonts w:ascii="仿宋" w:eastAsia="仿宋" w:cs="仿宋" w:hint="eastAsia"/>
          <w:b w:val="0"/>
          <w:bCs/>
          <w:color w:val="000000"/>
          <w:sz w:val="32"/>
          <w:szCs w:val="32"/>
        </w:rPr>
        <w:t>万元，完成预算100%.</w:t>
      </w:r>
    </w:p>
    <w:p>
      <w:pPr>
        <w:spacing w:line="600" w:lineRule="exact"/>
        <w:ind w:firstLine="640"/>
        <w:rPr>
          <w:rFonts w:ascii="黑体" w:eastAsia="黑体" w:hint="eastAsia"/>
          <w:color w:val="000000"/>
          <w:sz w:val="32"/>
          <w:szCs w:val="32"/>
        </w:rPr>
      </w:pPr>
    </w:p>
    <w:p>
      <w:pPr>
        <w:spacing w:line="600" w:lineRule="exact"/>
        <w:ind w:firstLine="640"/>
        <w:rPr>
          <w:rStyle w:val="2Char"/>
        </w:rPr>
      </w:pPr>
      <w:r>
        <w:rPr>
          <w:rFonts w:ascii="黑体" w:eastAsia="黑体" w:hint="eastAsia"/>
          <w:color w:val="000000"/>
          <w:sz w:val="32"/>
          <w:szCs w:val="32"/>
        </w:rPr>
        <w:t>六</w:t>
      </w:r>
      <w:r>
        <w:rPr>
          <w:rFonts w:ascii="黑体" w:eastAsia="黑体" w:hint="eastAsia"/>
          <w:b/>
          <w:color w:val="000000"/>
          <w:sz w:val="32"/>
          <w:szCs w:val="32"/>
        </w:rPr>
        <w:t>、一</w:t>
      </w:r>
      <w:r>
        <w:rPr>
          <w:rStyle w:val="2Char"/>
          <w:rFonts w:ascii="黑体" w:eastAsia="黑体" w:hint="eastAsia"/>
          <w:b w:val="0"/>
        </w:rPr>
        <w:t>般公共预算财政拨款基本支出决算情况说明</w:t>
      </w:r>
      <w:bookmarkEnd w:id="34"/>
      <w:bookmarkEnd w:id="35"/>
      <w:r>
        <w:rPr>
          <w:rStyle w:val="2Char"/>
          <w:rFonts w:ascii="黑体" w:eastAsia="黑体"/>
          <w:b w:val="0"/>
        </w:rPr>
        <w:tab/>
      </w:r>
    </w:p>
    <w:p>
      <w:pPr>
        <w:snapToGrid w:val="0"/>
        <w:spacing w:line="560" w:lineRule="exact"/>
        <w:ind w:firstLineChars="200" w:firstLine="640"/>
        <w:rPr>
          <w:rFonts w:ascii="仿宋_GB2312" w:eastAsia="仿宋_GB2312" w:hint="eastAsia"/>
          <w:sz w:val="32"/>
          <w:szCs w:val="32"/>
        </w:rPr>
      </w:pPr>
      <w:r>
        <w:rPr>
          <w:rFonts w:ascii="仿宋" w:eastAsia="仿宋"/>
          <w:color w:val="000000"/>
          <w:sz w:val="32"/>
          <w:szCs w:val="32"/>
        </w:rPr>
        <w:t>2</w:t>
      </w:r>
      <w:r>
        <w:rPr>
          <w:rFonts w:ascii="仿宋_GB2312" w:eastAsia="仿宋_GB2312" w:hint="eastAsia"/>
          <w:sz w:val="32"/>
          <w:szCs w:val="32"/>
        </w:rPr>
        <w:t>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年一般公共预算财政拨款基本支出</w:t>
      </w:r>
      <w:r>
        <w:rPr>
          <w:rFonts w:ascii="仿宋_GB2312" w:eastAsia="仿宋_GB2312" w:hint="eastAsia"/>
          <w:sz w:val="32"/>
          <w:szCs w:val="32"/>
          <w:lang w:val="en-US" w:eastAsia="zh-CN"/>
        </w:rPr>
        <w:t>755.86</w:t>
      </w:r>
      <w:r>
        <w:rPr>
          <w:rFonts w:ascii="仿宋_GB2312" w:eastAsia="仿宋_GB2312" w:hint="eastAsia"/>
          <w:sz w:val="32"/>
          <w:szCs w:val="32"/>
        </w:rPr>
        <w:t>万元，其中：</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人员经费</w:t>
      </w:r>
      <w:r>
        <w:rPr>
          <w:rFonts w:ascii="仿宋_GB2312" w:eastAsia="仿宋_GB2312" w:hint="eastAsia"/>
          <w:sz w:val="32"/>
          <w:szCs w:val="32"/>
          <w:lang w:val="en-US" w:eastAsia="zh-CN"/>
        </w:rPr>
        <w:t>737.96</w:t>
      </w:r>
      <w:r>
        <w:rPr>
          <w:rFonts w:ascii="仿宋_GB2312" w:eastAsia="仿宋_GB2312" w:hint="eastAsia"/>
          <w:sz w:val="32"/>
          <w:szCs w:val="32"/>
        </w:rPr>
        <w:t>万元，主要包括：基本工资</w:t>
      </w:r>
      <w:r>
        <w:rPr>
          <w:rFonts w:ascii="仿宋_GB2312" w:eastAsia="仿宋_GB2312" w:hint="eastAsia"/>
          <w:sz w:val="32"/>
          <w:szCs w:val="32"/>
          <w:lang w:val="en-US" w:eastAsia="zh-CN"/>
        </w:rPr>
        <w:t>146.74</w:t>
      </w:r>
      <w:r>
        <w:rPr>
          <w:rFonts w:ascii="仿宋_GB2312" w:eastAsia="仿宋_GB2312" w:hint="eastAsia"/>
          <w:sz w:val="32"/>
          <w:szCs w:val="32"/>
        </w:rPr>
        <w:t>万元、津贴补贴6</w:t>
      </w:r>
      <w:r>
        <w:rPr>
          <w:rFonts w:ascii="仿宋_GB2312" w:eastAsia="仿宋_GB2312" w:hint="eastAsia"/>
          <w:sz w:val="32"/>
          <w:szCs w:val="32"/>
          <w:lang w:val="en-US" w:eastAsia="zh-CN"/>
        </w:rPr>
        <w:t>4.09</w:t>
      </w:r>
      <w:r>
        <w:rPr>
          <w:rFonts w:ascii="仿宋_GB2312" w:eastAsia="仿宋_GB2312" w:hint="eastAsia"/>
          <w:sz w:val="32"/>
          <w:szCs w:val="32"/>
        </w:rPr>
        <w:t>万元、奖金</w:t>
      </w:r>
      <w:r>
        <w:rPr>
          <w:rFonts w:ascii="仿宋_GB2312" w:eastAsia="仿宋_GB2312" w:hint="eastAsia"/>
          <w:sz w:val="32"/>
          <w:szCs w:val="32"/>
          <w:lang w:val="en-US" w:eastAsia="zh-CN"/>
        </w:rPr>
        <w:t>144.1</w:t>
      </w:r>
      <w:r>
        <w:rPr>
          <w:rFonts w:ascii="仿宋_GB2312" w:eastAsia="仿宋_GB2312" w:hint="eastAsia"/>
          <w:sz w:val="32"/>
          <w:szCs w:val="32"/>
        </w:rPr>
        <w:t>万元、绩效工资</w:t>
      </w:r>
      <w:r>
        <w:rPr>
          <w:rFonts w:ascii="仿宋_GB2312" w:eastAsia="仿宋_GB2312" w:hint="eastAsia"/>
          <w:sz w:val="32"/>
          <w:szCs w:val="32"/>
          <w:lang w:val="en-US" w:eastAsia="zh-CN"/>
        </w:rPr>
        <w:t>109.53</w:t>
      </w:r>
      <w:r>
        <w:rPr>
          <w:rFonts w:ascii="仿宋_GB2312" w:eastAsia="仿宋_GB2312" w:hint="eastAsia"/>
          <w:sz w:val="32"/>
          <w:szCs w:val="32"/>
        </w:rPr>
        <w:t>万元、机关事业单位基本养老保险缴费</w:t>
      </w:r>
      <w:r>
        <w:rPr>
          <w:rFonts w:ascii="仿宋_GB2312" w:eastAsia="仿宋_GB2312" w:hint="eastAsia"/>
          <w:sz w:val="32"/>
          <w:szCs w:val="32"/>
          <w:lang w:val="en-US" w:eastAsia="zh-CN"/>
        </w:rPr>
        <w:t>57.7</w:t>
      </w:r>
      <w:r>
        <w:rPr>
          <w:rFonts w:ascii="仿宋_GB2312" w:eastAsia="仿宋_GB2312" w:hint="eastAsia"/>
          <w:sz w:val="32"/>
          <w:szCs w:val="32"/>
        </w:rPr>
        <w:t>万元、职业年金缴费</w:t>
      </w:r>
      <w:r>
        <w:rPr>
          <w:rFonts w:ascii="仿宋_GB2312" w:eastAsia="仿宋_GB2312" w:hint="eastAsia"/>
          <w:sz w:val="32"/>
          <w:szCs w:val="32"/>
          <w:lang w:val="en-US" w:eastAsia="zh-CN"/>
        </w:rPr>
        <w:t>28.85</w:t>
      </w:r>
      <w:r>
        <w:rPr>
          <w:rFonts w:ascii="仿宋_GB2312" w:eastAsia="仿宋_GB2312" w:hint="eastAsia"/>
          <w:sz w:val="32"/>
          <w:szCs w:val="32"/>
        </w:rPr>
        <w:t>万元、职工基本医疗保险缴费</w:t>
      </w:r>
      <w:r>
        <w:rPr>
          <w:rFonts w:ascii="仿宋_GB2312" w:eastAsia="仿宋_GB2312" w:hint="eastAsia"/>
          <w:sz w:val="32"/>
          <w:szCs w:val="32"/>
          <w:lang w:val="en-US" w:eastAsia="zh-CN"/>
        </w:rPr>
        <w:t>25.56</w:t>
      </w:r>
      <w:r>
        <w:rPr>
          <w:rFonts w:ascii="仿宋_GB2312" w:eastAsia="仿宋_GB2312" w:hint="eastAsia"/>
          <w:sz w:val="32"/>
          <w:szCs w:val="32"/>
        </w:rPr>
        <w:t>万元、其他社会保障缴费11.</w:t>
      </w:r>
      <w:r>
        <w:rPr>
          <w:rFonts w:ascii="仿宋_GB2312" w:eastAsia="仿宋_GB2312" w:hint="eastAsia"/>
          <w:sz w:val="32"/>
          <w:szCs w:val="32"/>
          <w:lang w:val="en-US" w:eastAsia="zh-CN"/>
        </w:rPr>
        <w:t>74</w:t>
      </w:r>
      <w:r>
        <w:rPr>
          <w:rFonts w:ascii="仿宋_GB2312" w:eastAsia="仿宋_GB2312" w:hint="eastAsia"/>
          <w:sz w:val="32"/>
          <w:szCs w:val="32"/>
        </w:rPr>
        <w:t>万元、住房公积金</w:t>
      </w:r>
      <w:r>
        <w:rPr>
          <w:rFonts w:ascii="仿宋_GB2312" w:eastAsia="仿宋_GB2312" w:hint="eastAsia"/>
          <w:sz w:val="32"/>
          <w:szCs w:val="32"/>
          <w:lang w:val="en-US" w:eastAsia="zh-CN"/>
        </w:rPr>
        <w:t>48.64</w:t>
      </w:r>
      <w:r>
        <w:rPr>
          <w:rFonts w:ascii="仿宋_GB2312" w:eastAsia="仿宋_GB2312" w:hint="eastAsia"/>
          <w:sz w:val="32"/>
          <w:szCs w:val="32"/>
        </w:rPr>
        <w:t>万元、</w:t>
      </w:r>
      <w:r>
        <w:rPr>
          <w:rFonts w:ascii="仿宋_GB2312" w:eastAsia="仿宋_GB2312" w:hint="eastAsia"/>
          <w:sz w:val="32"/>
          <w:szCs w:val="32"/>
          <w:lang w:eastAsia="zh-CN"/>
        </w:rPr>
        <w:t>抚恤金</w:t>
      </w:r>
      <w:r>
        <w:rPr>
          <w:rFonts w:ascii="仿宋_GB2312" w:eastAsia="仿宋_GB2312" w:hint="eastAsia"/>
          <w:sz w:val="32"/>
          <w:szCs w:val="32"/>
          <w:lang w:val="en-US" w:eastAsia="zh-CN"/>
        </w:rPr>
        <w:t>6.63万元、</w:t>
      </w:r>
      <w:r>
        <w:rPr>
          <w:rFonts w:ascii="仿宋_GB2312" w:eastAsia="仿宋_GB2312" w:hint="eastAsia"/>
          <w:sz w:val="32"/>
          <w:szCs w:val="32"/>
        </w:rPr>
        <w:t>生活补助</w:t>
      </w:r>
      <w:r>
        <w:rPr>
          <w:rFonts w:ascii="仿宋_GB2312" w:eastAsia="仿宋_GB2312" w:hint="eastAsia"/>
          <w:sz w:val="32"/>
          <w:szCs w:val="32"/>
          <w:lang w:val="en-US" w:eastAsia="zh-CN"/>
        </w:rPr>
        <w:t>16.24</w:t>
      </w:r>
      <w:r>
        <w:rPr>
          <w:rFonts w:ascii="仿宋_GB2312" w:eastAsia="仿宋_GB2312" w:hint="eastAsia"/>
          <w:sz w:val="32"/>
          <w:szCs w:val="32"/>
        </w:rPr>
        <w:t>万元、奖励金</w:t>
      </w:r>
      <w:r>
        <w:rPr>
          <w:rFonts w:ascii="仿宋_GB2312" w:eastAsia="仿宋_GB2312" w:hint="eastAsia"/>
          <w:sz w:val="32"/>
          <w:szCs w:val="32"/>
          <w:lang w:val="en-US" w:eastAsia="zh-CN"/>
        </w:rPr>
        <w:t>78.13</w:t>
      </w:r>
      <w:r>
        <w:rPr>
          <w:rFonts w:ascii="仿宋_GB2312" w:eastAsia="仿宋_GB2312" w:hint="eastAsia"/>
          <w:sz w:val="32"/>
          <w:szCs w:val="32"/>
        </w:rPr>
        <w:t>万元。</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公用经费</w:t>
      </w:r>
      <w:r>
        <w:rPr>
          <w:rFonts w:ascii="仿宋_GB2312" w:eastAsia="仿宋_GB2312" w:hint="eastAsia"/>
          <w:sz w:val="32"/>
          <w:szCs w:val="32"/>
          <w:lang w:val="en-US" w:eastAsia="zh-CN"/>
        </w:rPr>
        <w:t>17.9</w:t>
      </w:r>
      <w:r>
        <w:rPr>
          <w:rFonts w:ascii="仿宋_GB2312" w:eastAsia="仿宋_GB2312" w:hint="eastAsia"/>
          <w:sz w:val="32"/>
          <w:szCs w:val="32"/>
        </w:rPr>
        <w:t>万元，主要包括：办公费</w:t>
      </w:r>
      <w:r>
        <w:rPr>
          <w:rFonts w:ascii="仿宋_GB2312" w:eastAsia="仿宋_GB2312" w:hint="eastAsia"/>
          <w:sz w:val="32"/>
          <w:szCs w:val="32"/>
          <w:lang w:val="en-US" w:eastAsia="zh-CN"/>
        </w:rPr>
        <w:t>6.28</w:t>
      </w:r>
      <w:r>
        <w:rPr>
          <w:rFonts w:ascii="仿宋_GB2312" w:eastAsia="仿宋_GB2312" w:hint="eastAsia"/>
          <w:sz w:val="32"/>
          <w:szCs w:val="32"/>
        </w:rPr>
        <w:t>万元、印刷费0.50万元、电费0.</w:t>
      </w:r>
      <w:r>
        <w:rPr>
          <w:rFonts w:ascii="仿宋_GB2312" w:eastAsia="仿宋_GB2312" w:hint="eastAsia"/>
          <w:sz w:val="32"/>
          <w:szCs w:val="32"/>
          <w:lang w:val="en-US" w:eastAsia="zh-CN"/>
        </w:rPr>
        <w:t>5</w:t>
      </w:r>
      <w:r>
        <w:rPr>
          <w:rFonts w:ascii="仿宋_GB2312" w:eastAsia="仿宋_GB2312" w:hint="eastAsia"/>
          <w:sz w:val="32"/>
          <w:szCs w:val="32"/>
        </w:rPr>
        <w:t>万元、邮电费</w:t>
      </w:r>
      <w:r>
        <w:rPr>
          <w:rFonts w:ascii="仿宋_GB2312" w:eastAsia="仿宋_GB2312" w:hint="eastAsia"/>
          <w:sz w:val="32"/>
          <w:szCs w:val="32"/>
          <w:lang w:val="en-US" w:eastAsia="zh-CN"/>
        </w:rPr>
        <w:t>1</w:t>
      </w:r>
      <w:r>
        <w:rPr>
          <w:rFonts w:ascii="仿宋_GB2312" w:eastAsia="仿宋_GB2312" w:hint="eastAsia"/>
          <w:sz w:val="32"/>
          <w:szCs w:val="32"/>
        </w:rPr>
        <w:t>万元、差旅费</w:t>
      </w:r>
      <w:r>
        <w:rPr>
          <w:rFonts w:ascii="仿宋_GB2312" w:eastAsia="仿宋_GB2312" w:hint="eastAsia"/>
          <w:sz w:val="32"/>
          <w:szCs w:val="32"/>
          <w:lang w:val="en-US" w:eastAsia="zh-CN"/>
        </w:rPr>
        <w:t>2.99</w:t>
      </w:r>
      <w:r>
        <w:rPr>
          <w:rFonts w:ascii="仿宋_GB2312" w:eastAsia="仿宋_GB2312" w:hint="eastAsia"/>
          <w:sz w:val="32"/>
          <w:szCs w:val="32"/>
        </w:rPr>
        <w:t>万元、维修（护）费</w:t>
      </w:r>
      <w:r>
        <w:rPr>
          <w:rFonts w:ascii="仿宋_GB2312" w:eastAsia="仿宋_GB2312" w:hint="eastAsia"/>
          <w:sz w:val="32"/>
          <w:szCs w:val="32"/>
          <w:lang w:val="en-US" w:eastAsia="zh-CN"/>
        </w:rPr>
        <w:t>0.8</w:t>
      </w:r>
      <w:r>
        <w:rPr>
          <w:rFonts w:ascii="仿宋_GB2312" w:eastAsia="仿宋_GB2312" w:hint="eastAsia"/>
          <w:sz w:val="32"/>
          <w:szCs w:val="32"/>
        </w:rPr>
        <w:t>万元、公务接待费用</w:t>
      </w:r>
      <w:r>
        <w:rPr>
          <w:rFonts w:ascii="仿宋_GB2312" w:eastAsia="仿宋_GB2312" w:hint="eastAsia"/>
          <w:sz w:val="32"/>
          <w:szCs w:val="32"/>
          <w:lang w:val="en-US" w:eastAsia="zh-CN"/>
        </w:rPr>
        <w:t>0.18</w:t>
      </w:r>
      <w:r>
        <w:rPr>
          <w:rFonts w:ascii="仿宋_GB2312" w:eastAsia="仿宋_GB2312" w:hint="eastAsia"/>
          <w:sz w:val="32"/>
          <w:szCs w:val="32"/>
        </w:rPr>
        <w:t>万元、劳务费</w:t>
      </w:r>
      <w:r>
        <w:rPr>
          <w:rFonts w:ascii="仿宋_GB2312" w:eastAsia="仿宋_GB2312" w:hint="eastAsia"/>
          <w:sz w:val="32"/>
          <w:szCs w:val="32"/>
          <w:lang w:val="en-US" w:eastAsia="zh-CN"/>
        </w:rPr>
        <w:t>4.6</w:t>
      </w:r>
      <w:r>
        <w:rPr>
          <w:rFonts w:ascii="仿宋_GB2312" w:eastAsia="仿宋_GB2312" w:hint="eastAsia"/>
          <w:sz w:val="32"/>
          <w:szCs w:val="32"/>
        </w:rPr>
        <w:t>万元、福利费</w:t>
      </w:r>
      <w:r>
        <w:rPr>
          <w:rFonts w:ascii="仿宋_GB2312" w:eastAsia="仿宋_GB2312" w:hint="eastAsia"/>
          <w:sz w:val="32"/>
          <w:szCs w:val="32"/>
          <w:lang w:val="en-US" w:eastAsia="zh-CN"/>
        </w:rPr>
        <w:t>0.46</w:t>
      </w:r>
      <w:r>
        <w:rPr>
          <w:rFonts w:ascii="仿宋_GB2312" w:eastAsia="仿宋_GB2312" w:hint="eastAsia"/>
          <w:sz w:val="32"/>
          <w:szCs w:val="32"/>
        </w:rPr>
        <w:t>万元、公务用车运行维护费0.60万元。</w:t>
      </w:r>
    </w:p>
    <w:p>
      <w:pPr>
        <w:spacing w:line="600" w:lineRule="exact"/>
        <w:ind w:firstLineChars="200" w:firstLine="640"/>
        <w:outlineLvl w:val="1"/>
        <w:rPr>
          <w:rStyle w:val="2Char"/>
          <w:rFonts w:ascii="黑体" w:eastAsia="黑体"/>
          <w:b w:val="0"/>
        </w:rPr>
      </w:pPr>
      <w:bookmarkStart w:id="36" w:name="_Toc15396609"/>
      <w:bookmarkStart w:id="37" w:name="_Toc15377215"/>
      <w:r>
        <w:rPr>
          <w:rFonts w:ascii="黑体" w:eastAsia="黑体" w:hint="eastAsia"/>
          <w:color w:val="000000"/>
          <w:sz w:val="32"/>
          <w:szCs w:val="32"/>
        </w:rPr>
        <w:t>七、</w:t>
      </w:r>
      <w:r>
        <w:rPr>
          <w:rStyle w:val="2Char"/>
          <w:rFonts w:ascii="黑体" w:eastAsia="黑体" w:hint="eastAsia"/>
        </w:rPr>
        <w:t>“</w:t>
      </w:r>
      <w:r>
        <w:rPr>
          <w:rStyle w:val="2Char"/>
          <w:rFonts w:ascii="黑体" w:eastAsia="黑体" w:hint="eastAsia"/>
          <w:b w:val="0"/>
        </w:rPr>
        <w:t>三公”经费财政拨款支出决算情况说明</w:t>
      </w:r>
      <w:bookmarkEnd w:id="36"/>
      <w:bookmarkEnd w:id="37"/>
    </w:p>
    <w:p>
      <w:pPr>
        <w:spacing w:line="600" w:lineRule="exact"/>
        <w:ind w:firstLine="640"/>
        <w:outlineLvl w:val="2"/>
        <w:rPr>
          <w:rFonts w:ascii="仿宋" w:eastAsia="仿宋"/>
          <w:b/>
          <w:color w:val="000000"/>
          <w:sz w:val="32"/>
          <w:szCs w:val="32"/>
        </w:rPr>
      </w:pPr>
      <w:bookmarkStart w:id="38" w:name="_Toc15377216"/>
      <w:r>
        <w:rPr>
          <w:rFonts w:ascii="仿宋" w:eastAsia="仿宋" w:hint="eastAsia"/>
          <w:b/>
          <w:color w:val="000000"/>
          <w:sz w:val="32"/>
          <w:szCs w:val="32"/>
        </w:rPr>
        <w:t>（一）“三公”经费财政拨款支出决算总体情况说明</w:t>
      </w:r>
      <w:bookmarkEnd w:id="38"/>
    </w:p>
    <w:p>
      <w:pPr>
        <w:snapToGrid w:val="0"/>
        <w:spacing w:line="560" w:lineRule="exact"/>
        <w:ind w:firstLineChars="200" w:firstLine="640"/>
        <w:rPr>
          <w:rFonts w:ascii="仿宋_GB2312" w:eastAsia="仿宋_GB2312"/>
          <w:sz w:val="32"/>
          <w:szCs w:val="32"/>
          <w:lang w:val="en-US"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年“三公”经费财政拨款支出决算为</w:t>
      </w:r>
      <w:r>
        <w:rPr>
          <w:rFonts w:ascii="仿宋_GB2312" w:eastAsia="仿宋_GB2312" w:hint="eastAsia"/>
          <w:sz w:val="32"/>
          <w:szCs w:val="32"/>
          <w:lang w:val="en-US" w:eastAsia="zh-CN"/>
        </w:rPr>
        <w:t>7.97</w:t>
      </w:r>
      <w:r>
        <w:rPr>
          <w:rFonts w:ascii="仿宋_GB2312" w:eastAsia="仿宋_GB2312" w:hint="eastAsia"/>
          <w:sz w:val="32"/>
          <w:szCs w:val="32"/>
        </w:rPr>
        <w:t>万元，较上年</w:t>
      </w:r>
      <w:r>
        <w:rPr>
          <w:rFonts w:ascii="仿宋_GB2312" w:eastAsia="仿宋_GB2312" w:hint="eastAsia"/>
          <w:sz w:val="32"/>
          <w:szCs w:val="32"/>
          <w:lang w:eastAsia="zh-CN"/>
        </w:rPr>
        <w:t>减少了</w:t>
      </w:r>
      <w:r>
        <w:rPr>
          <w:rFonts w:ascii="仿宋_GB2312" w:eastAsia="仿宋_GB2312" w:hint="eastAsia"/>
          <w:sz w:val="32"/>
          <w:szCs w:val="32"/>
          <w:lang w:val="en-US" w:eastAsia="zh-CN"/>
        </w:rPr>
        <w:t>70.03</w:t>
      </w:r>
      <w:r>
        <w:rPr>
          <w:rFonts w:ascii="仿宋_GB2312" w:eastAsia="仿宋_GB2312" w:hint="eastAsia"/>
          <w:sz w:val="32"/>
          <w:szCs w:val="32"/>
        </w:rPr>
        <w:t>万元，</w:t>
      </w:r>
      <w:r>
        <w:rPr>
          <w:rFonts w:ascii="仿宋_GB2312" w:eastAsia="仿宋_GB2312" w:hint="eastAsia"/>
          <w:sz w:val="32"/>
          <w:szCs w:val="32"/>
          <w:lang w:eastAsia="zh-CN"/>
        </w:rPr>
        <w:t>减少了</w:t>
      </w:r>
      <w:r>
        <w:rPr>
          <w:rFonts w:ascii="仿宋_GB2312" w:eastAsia="仿宋_GB2312" w:hint="eastAsia"/>
          <w:sz w:val="32"/>
          <w:szCs w:val="32"/>
          <w:lang w:val="en-US" w:eastAsia="zh-CN"/>
        </w:rPr>
        <w:t>89.78</w:t>
      </w:r>
      <w:r>
        <w:rPr>
          <w:rFonts w:ascii="仿宋_GB2312" w:eastAsia="仿宋_GB2312" w:hint="eastAsia"/>
          <w:sz w:val="32"/>
          <w:szCs w:val="32"/>
        </w:rPr>
        <w:t>%，主要原因是</w:t>
      </w:r>
      <w:r>
        <w:rPr>
          <w:rFonts w:ascii="仿宋_GB2312" w:eastAsia="仿宋_GB2312" w:hint="eastAsia"/>
          <w:sz w:val="32"/>
          <w:szCs w:val="32"/>
          <w:lang w:eastAsia="zh-CN"/>
        </w:rPr>
        <w:t>上年</w:t>
      </w:r>
      <w:r>
        <w:rPr>
          <w:rFonts w:ascii="仿宋_GB2312" w:eastAsia="仿宋_GB2312" w:hint="eastAsia"/>
          <w:sz w:val="32"/>
          <w:szCs w:val="32"/>
        </w:rPr>
        <w:t>购置了</w:t>
      </w:r>
      <w:r>
        <w:rPr>
          <w:rFonts w:ascii="仿宋_GB2312" w:eastAsia="仿宋_GB2312" w:hint="eastAsia"/>
          <w:sz w:val="32"/>
          <w:szCs w:val="32"/>
          <w:lang w:eastAsia="zh-CN"/>
        </w:rPr>
        <w:t>两辆</w:t>
      </w:r>
      <w:r>
        <w:rPr>
          <w:rFonts w:ascii="仿宋_GB2312" w:eastAsia="仿宋_GB2312" w:hint="eastAsia"/>
          <w:sz w:val="32"/>
          <w:szCs w:val="32"/>
        </w:rPr>
        <w:t>公务用车。</w:t>
      </w:r>
      <w:r>
        <w:rPr>
          <w:rFonts w:ascii="仿宋_GB2312" w:eastAsia="仿宋_GB2312" w:hint="eastAsia"/>
          <w:sz w:val="32"/>
          <w:szCs w:val="32"/>
          <w:lang w:val="en-US" w:eastAsia="zh-CN"/>
        </w:rPr>
        <w:t>2022年三公经费预算1.14万元，较上年减少0.7万元，主要原因为项目预算减少。2022年三公经费决算数据较2022年预算增加6.83万元，原因为上级下达专项资金公务用车运行费较多。</w:t>
      </w:r>
    </w:p>
    <w:p>
      <w:pPr>
        <w:spacing w:line="600" w:lineRule="exact"/>
        <w:ind w:firstLine="640"/>
        <w:outlineLvl w:val="2"/>
        <w:rPr>
          <w:rFonts w:ascii="仿宋" w:eastAsia="仿宋"/>
          <w:b/>
          <w:color w:val="000000"/>
          <w:sz w:val="32"/>
          <w:szCs w:val="32"/>
        </w:rPr>
      </w:pPr>
      <w:bookmarkStart w:id="39" w:name="_Toc15377217"/>
      <w:r>
        <w:rPr>
          <w:rFonts w:ascii="仿宋" w:eastAsia="仿宋" w:hint="eastAsia"/>
          <w:b/>
          <w:color w:val="000000"/>
          <w:sz w:val="32"/>
          <w:szCs w:val="32"/>
        </w:rPr>
        <w:t>（二）“三公”经费财政拨款支出决算具体情况说明</w:t>
      </w:r>
      <w:bookmarkEnd w:id="39"/>
    </w:p>
    <w:p>
      <w:pPr>
        <w:snapToGrid w:val="0"/>
        <w:spacing w:line="560" w:lineRule="exact"/>
        <w:ind w:firstLineChars="200" w:firstLine="640"/>
        <w:rPr>
          <w:rFonts w:ascii="仿宋" w:eastAsia="仿宋"/>
          <w:color w:val="000000"/>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w:t>
      </w:r>
      <w:r>
        <w:rPr>
          <w:rFonts w:ascii="仿宋_GB2312" w:eastAsia="仿宋_GB2312" w:hint="eastAsia"/>
          <w:sz w:val="32"/>
          <w:szCs w:val="32"/>
          <w:lang w:val="en-US" w:eastAsia="zh-CN"/>
        </w:rPr>
        <w:t>7.97</w:t>
      </w:r>
      <w:r>
        <w:rPr>
          <w:rFonts w:ascii="仿宋_GB2312" w:eastAsia="仿宋_GB2312" w:hint="eastAsia"/>
          <w:sz w:val="32"/>
          <w:szCs w:val="32"/>
        </w:rPr>
        <w:t>万元，其中：因公出国（境）费支出决算0万元，占0%；公务用车购置及运行维护费支出决算</w:t>
      </w:r>
      <w:r>
        <w:rPr>
          <w:rFonts w:ascii="仿宋_GB2312" w:eastAsia="仿宋_GB2312" w:hint="eastAsia"/>
          <w:sz w:val="32"/>
          <w:szCs w:val="32"/>
          <w:lang w:val="en-US" w:eastAsia="zh-CN"/>
        </w:rPr>
        <w:t>7.79</w:t>
      </w:r>
      <w:r>
        <w:rPr>
          <w:rFonts w:ascii="仿宋_GB2312" w:eastAsia="仿宋_GB2312" w:hint="eastAsia"/>
          <w:sz w:val="32"/>
          <w:szCs w:val="32"/>
        </w:rPr>
        <w:t>万元，占99.</w:t>
      </w:r>
      <w:r>
        <w:rPr>
          <w:rFonts w:ascii="仿宋_GB2312" w:eastAsia="仿宋_GB2312" w:hint="eastAsia"/>
          <w:sz w:val="32"/>
          <w:szCs w:val="32"/>
          <w:lang w:val="en-US" w:eastAsia="zh-CN"/>
        </w:rPr>
        <w:t>74</w:t>
      </w:r>
      <w:r>
        <w:rPr>
          <w:rFonts w:ascii="仿宋_GB2312" w:eastAsia="仿宋_GB2312" w:hint="eastAsia"/>
          <w:sz w:val="32"/>
          <w:szCs w:val="32"/>
        </w:rPr>
        <w:t>%；公务接待费支出决算0.</w:t>
      </w:r>
      <w:r>
        <w:rPr>
          <w:rFonts w:ascii="仿宋_GB2312" w:eastAsia="仿宋_GB2312" w:hint="eastAsia"/>
          <w:sz w:val="32"/>
          <w:szCs w:val="32"/>
          <w:lang w:val="en-US" w:eastAsia="zh-CN"/>
        </w:rPr>
        <w:t>18</w:t>
      </w:r>
      <w:r>
        <w:rPr>
          <w:rFonts w:ascii="仿宋_GB2312" w:eastAsia="仿宋_GB2312" w:hint="eastAsia"/>
          <w:sz w:val="32"/>
          <w:szCs w:val="32"/>
        </w:rPr>
        <w:t>万元，占0.</w:t>
      </w:r>
      <w:r>
        <w:rPr>
          <w:rFonts w:ascii="仿宋_GB2312" w:eastAsia="仿宋_GB2312" w:hint="eastAsia"/>
          <w:sz w:val="32"/>
          <w:szCs w:val="32"/>
          <w:lang w:val="en-US" w:eastAsia="zh-CN"/>
        </w:rPr>
        <w:t>26</w:t>
      </w:r>
      <w:r>
        <w:rPr>
          <w:rFonts w:ascii="仿宋_GB2312" w:eastAsia="仿宋_GB2312" w:hint="eastAsia"/>
          <w:sz w:val="32"/>
          <w:szCs w:val="32"/>
        </w:rPr>
        <w:t>%。具体情况如下：</w:t>
      </w:r>
      <w:r>
        <w:object>
          <v:shape id="_x0000_i8" type="#_x0000_t75" filled="f" stroked="f" style="position:absolute;margin-left:18.35pt;margin-top:11.6pt;width:405.9pt;height:209.7pt;z-index:21;mso-position-horizontal:absolute;mso-position-vertical:absolute;mso-wrap-distance-left:8.999863pt;mso-wrap-distance-bottom:0.05pt;mso-wrap-distance-right:8.999863pt;" o:ole="">
            <v:stroke color="#000000"/>
            <v:imagedata r:id="rId18" o:title="image7"/>
            <o:lock aspectratio="t"/>
            <w10:wrap type="topAndBottom"/>
          </v:shape>
          <o:OLEObject Type="Embed" ProgID="Package" ShapeID="_x0000_i8" DrawAspect="Content" ObjectID="_1393063358" r:id="rId19"/>
        </w:object>
      </w:r>
    </w:p>
    <w:p>
      <w:pPr>
        <w:spacing w:line="600" w:lineRule="exact"/>
        <w:ind w:firstLine="640"/>
        <w:rPr>
          <w:rFonts w:ascii="仿宋_GB2312" w:eastAsia="仿宋_GB2312" w:hint="eastAsia"/>
          <w:sz w:val="32"/>
          <w:szCs w:val="32"/>
        </w:rPr>
      </w:pPr>
      <w:r>
        <w:rPr>
          <w:rFonts w:ascii="??_GB2312" w:eastAsia="Times New Roman" w:hAnsi="??_GB2312"/>
          <w:b/>
          <w:color w:val="000000"/>
          <w:sz w:val="32"/>
          <w:szCs w:val="32"/>
        </w:rPr>
        <w:t>1.因公出国（境）经费支出</w:t>
      </w:r>
      <w:r>
        <w:rPr>
          <w:rFonts w:ascii="仿宋_GB2312" w:eastAsia="仿宋_GB2312" w:hint="eastAsia"/>
          <w:sz w:val="32"/>
          <w:szCs w:val="32"/>
        </w:rPr>
        <w:t>0万元，完成预算0%。全年安排因公出国（境）团组0次，出国（境）0人。因公出国（境）支出决算比202</w:t>
      </w:r>
      <w:r>
        <w:rPr>
          <w:rFonts w:ascii="仿宋_GB2312" w:eastAsia="仿宋_GB2312" w:hint="eastAsia"/>
          <w:sz w:val="32"/>
          <w:szCs w:val="32"/>
          <w:lang w:val="en-US" w:eastAsia="zh-CN"/>
        </w:rPr>
        <w:t>1</w:t>
      </w:r>
      <w:r>
        <w:rPr>
          <w:rFonts w:ascii="仿宋_GB2312" w:eastAsia="仿宋_GB2312" w:hint="eastAsia"/>
          <w:sz w:val="32"/>
          <w:szCs w:val="32"/>
        </w:rPr>
        <w:t>年增加0万元。</w:t>
      </w:r>
    </w:p>
    <w:p>
      <w:pPr>
        <w:spacing w:line="600" w:lineRule="exact"/>
        <w:ind w:firstLine="640"/>
        <w:rPr>
          <w:rFonts w:ascii="仿宋_GB2312" w:eastAsia="仿宋_GB2312" w:hint="eastAsia"/>
          <w:sz w:val="32"/>
          <w:szCs w:val="32"/>
        </w:rPr>
      </w:pPr>
      <w:r>
        <w:rPr>
          <w:rFonts w:ascii="??_GB2312" w:eastAsia="Times New Roman" w:hAnsi="??_GB2312"/>
          <w:b/>
          <w:color w:val="000000"/>
          <w:sz w:val="32"/>
          <w:szCs w:val="32"/>
        </w:rPr>
        <w:t>2.公务</w:t>
      </w:r>
      <w:r>
        <w:rPr>
          <w:rFonts w:ascii="??_GB2312" w:eastAsia="Times New Roman" w:hAnsi="??_GB2312"/>
          <w:b/>
          <w:sz w:val="32"/>
          <w:szCs w:val="32"/>
        </w:rPr>
        <w:t>用车</w:t>
      </w:r>
      <w:r>
        <w:rPr>
          <w:rFonts w:ascii="??_GB2312" w:eastAsia="Times New Roman" w:hAnsi="??_GB2312"/>
          <w:b/>
          <w:color w:val="000000"/>
          <w:sz w:val="32"/>
          <w:szCs w:val="32"/>
        </w:rPr>
        <w:t>购置及运行维护费支出</w:t>
      </w:r>
      <w:r>
        <w:rPr>
          <w:rFonts w:ascii="仿宋_GB2312" w:eastAsia="仿宋_GB2312" w:hint="eastAsia"/>
          <w:sz w:val="32"/>
          <w:szCs w:val="32"/>
          <w:lang w:val="en-US" w:eastAsia="zh-CN"/>
        </w:rPr>
        <w:t>7.79</w:t>
      </w:r>
      <w:r>
        <w:rPr>
          <w:rFonts w:ascii="仿宋_GB2312" w:eastAsia="仿宋_GB2312" w:hint="eastAsia"/>
          <w:sz w:val="32"/>
          <w:szCs w:val="32"/>
        </w:rPr>
        <w:t>万元，完成预算100%。主要用我单位</w:t>
      </w:r>
      <w:r>
        <w:rPr>
          <w:rFonts w:ascii="仿宋_GB2312" w:eastAsia="仿宋_GB2312" w:hint="eastAsia"/>
          <w:sz w:val="32"/>
          <w:szCs w:val="32"/>
          <w:lang w:eastAsia="zh-CN"/>
        </w:rPr>
        <w:t>购置公务用车及</w:t>
      </w:r>
      <w:r>
        <w:rPr>
          <w:rFonts w:ascii="仿宋_GB2312" w:eastAsia="仿宋_GB2312" w:hint="eastAsia"/>
          <w:sz w:val="32"/>
          <w:szCs w:val="32"/>
        </w:rPr>
        <w:t>所需的公务用车燃料费、维修费、过路过桥费、保险费等支出。</w:t>
      </w:r>
    </w:p>
    <w:p>
      <w:pPr>
        <w:autoSpaceDE w:val="0"/>
        <w:autoSpaceDN w:val="0"/>
        <w:adjustRightInd w:val="0"/>
        <w:spacing w:line="600" w:lineRule="exact"/>
        <w:ind w:firstLineChars="200" w:firstLine="640"/>
        <w:jc w:val="left"/>
        <w:rPr>
          <w:rFonts w:ascii="??_GB2312" w:eastAsia="宋体" w:hAnsi="??_GB2312"/>
          <w:b/>
          <w:color w:val="000000"/>
          <w:sz w:val="32"/>
          <w:szCs w:val="32"/>
          <w:lang w:val="en-US" w:eastAsia="zh-CN"/>
        </w:rPr>
      </w:pPr>
      <w:r>
        <w:rPr>
          <w:rFonts w:ascii="??_GB2312" w:eastAsia="Times New Roman" w:hAnsi="??_GB2312"/>
          <w:color w:val="000000"/>
          <w:sz w:val="32"/>
          <w:szCs w:val="32"/>
        </w:rPr>
        <w:t>其中：</w:t>
      </w:r>
      <w:r>
        <w:rPr>
          <w:rFonts w:ascii="??_GB2312" w:eastAsia="Times New Roman" w:hAnsi="??_GB2312"/>
          <w:b/>
          <w:color w:val="000000"/>
          <w:sz w:val="32"/>
          <w:szCs w:val="32"/>
        </w:rPr>
        <w:t>公务用车购置支出</w:t>
      </w:r>
      <w:r>
        <w:rPr>
          <w:rFonts w:ascii="??_GB2312" w:hAnsi="??_GB2312" w:hint="eastAsia"/>
          <w:color w:val="000000"/>
          <w:sz w:val="32"/>
          <w:szCs w:val="32"/>
          <w:lang w:val="en-US" w:eastAsia="zh-CN"/>
        </w:rPr>
        <w:t>0</w:t>
      </w:r>
      <w:r>
        <w:rPr>
          <w:rFonts w:ascii="仿宋_GB2312" w:eastAsia="仿宋_GB2312" w:hint="eastAsia"/>
          <w:sz w:val="32"/>
          <w:szCs w:val="32"/>
        </w:rPr>
        <w:t>万元</w:t>
      </w:r>
      <w:r>
        <w:rPr>
          <w:rFonts w:ascii="仿宋_GB2312" w:eastAsia="仿宋_GB2312" w:hint="eastAsia"/>
          <w:sz w:val="32"/>
          <w:szCs w:val="32"/>
          <w:lang w:eastAsia="zh-CN"/>
        </w:rPr>
        <w:t>，</w:t>
      </w:r>
      <w:r>
        <w:rPr>
          <w:rFonts w:ascii="仿宋_GB2312" w:eastAsia="仿宋_GB2312" w:hint="eastAsia"/>
          <w:sz w:val="32"/>
          <w:szCs w:val="32"/>
        </w:rPr>
        <w:t>全年按规定更新购置公务用车</w:t>
      </w:r>
      <w:r>
        <w:rPr>
          <w:rFonts w:ascii="仿宋_GB2312" w:eastAsia="仿宋_GB2312" w:hint="eastAsia"/>
          <w:sz w:val="32"/>
          <w:szCs w:val="32"/>
          <w:lang w:val="en-US" w:eastAsia="zh-CN"/>
        </w:rPr>
        <w:t>0</w:t>
      </w:r>
      <w:r>
        <w:rPr>
          <w:rFonts w:ascii="仿宋_GB2312" w:eastAsia="仿宋_GB2312" w:hint="eastAsia"/>
          <w:sz w:val="32"/>
          <w:szCs w:val="32"/>
        </w:rPr>
        <w:t>辆</w:t>
      </w:r>
      <w:r>
        <w:rPr>
          <w:rFonts w:ascii="??_GB2312" w:eastAsia="Times New Roman" w:hAnsi="??_GB2312"/>
          <w:color w:val="000000"/>
          <w:sz w:val="32"/>
          <w:szCs w:val="32"/>
        </w:rPr>
        <w:t>。</w:t>
      </w:r>
      <w:r>
        <w:rPr>
          <w:rFonts w:ascii="??_GB2312" w:hAnsi="??_GB2312" w:hint="eastAsia"/>
          <w:b/>
          <w:bCs/>
          <w:color w:val="000000"/>
          <w:sz w:val="32"/>
          <w:szCs w:val="32"/>
          <w:lang w:eastAsia="zh-CN"/>
        </w:rPr>
        <w:t>公务用车运行维护费</w:t>
      </w:r>
      <w:r>
        <w:rPr>
          <w:rFonts w:ascii="??_GB2312" w:hAnsi="??_GB2312" w:hint="eastAsia"/>
          <w:color w:val="000000"/>
          <w:sz w:val="32"/>
          <w:szCs w:val="32"/>
          <w:lang w:val="en-US" w:eastAsia="zh-CN"/>
        </w:rPr>
        <w:t>7.79</w:t>
      </w:r>
      <w:r>
        <w:rPr>
          <w:rFonts w:ascii="仿宋_GB2312" w:eastAsia="仿宋_GB2312" w:hint="eastAsia"/>
          <w:sz w:val="32"/>
          <w:szCs w:val="32"/>
          <w:lang w:val="en-US" w:eastAsia="zh-CN"/>
        </w:rPr>
        <w:t>万元，用于公务用车燃料费、维修费、过路过桥费、保险费等支出。</w:t>
      </w:r>
    </w:p>
    <w:p>
      <w:pPr>
        <w:numPr>
          <w:ilvl w:val="0"/>
          <w:numId w:val="4"/>
        </w:numPr>
        <w:spacing w:line="600" w:lineRule="exact"/>
        <w:ind w:left="0" w:firstLine="640"/>
        <w:rPr>
          <w:rFonts w:ascii="仿宋_GB2312" w:eastAsia="仿宋_GB2312" w:hint="eastAsia"/>
          <w:sz w:val="32"/>
          <w:szCs w:val="32"/>
          <w:lang w:val="en-US" w:eastAsia="zh-CN"/>
        </w:rPr>
      </w:pPr>
      <w:r>
        <w:rPr>
          <w:rFonts w:ascii="??_GB2312" w:eastAsia="Times New Roman" w:hAnsi="??_GB2312"/>
          <w:b/>
          <w:color w:val="000000"/>
          <w:sz w:val="32"/>
          <w:szCs w:val="32"/>
        </w:rPr>
        <w:t>公务接待费支出</w:t>
      </w:r>
      <w:r>
        <w:rPr>
          <w:rFonts w:ascii="仿宋_GB2312" w:eastAsia="仿宋_GB2312" w:hint="eastAsia"/>
          <w:sz w:val="32"/>
          <w:szCs w:val="32"/>
          <w:lang w:val="en-US" w:eastAsia="zh-CN"/>
        </w:rPr>
        <w:t>0.18万元，完成预算75%。公务接待费预算0.24万元，上缴0.6挖棉麻。主要用于执行公务、开展业务活动开支的交通费、住宿费、用餐费等。国内公务接待2批次，20人次，共计支出0.18万元。</w:t>
      </w:r>
    </w:p>
    <w:p>
      <w:pPr>
        <w:spacing w:line="600" w:lineRule="exact"/>
        <w:ind w:firstLine="640"/>
        <w:outlineLvl w:val="1"/>
        <w:rPr>
          <w:rFonts w:ascii="仿宋_GB2312" w:eastAsia="仿宋_GB2312" w:hint="eastAsia"/>
          <w:sz w:val="32"/>
          <w:szCs w:val="32"/>
          <w:lang w:val="en-US" w:eastAsia="zh-CN"/>
        </w:rPr>
      </w:pPr>
      <w:r>
        <w:rPr>
          <w:rFonts w:ascii="仿宋" w:eastAsia="仿宋" w:hint="eastAsia"/>
          <w:b/>
          <w:color w:val="000000"/>
          <w:sz w:val="32"/>
          <w:szCs w:val="32"/>
        </w:rPr>
        <w:t>外事接待支出</w:t>
      </w:r>
      <w:r>
        <w:rPr>
          <w:rFonts w:ascii="仿宋" w:eastAsia="仿宋"/>
          <w:color w:val="000000"/>
          <w:sz w:val="32"/>
          <w:szCs w:val="32"/>
        </w:rPr>
        <w:t>0</w:t>
      </w:r>
      <w:r>
        <w:rPr>
          <w:rFonts w:ascii="仿宋_GB2312" w:eastAsia="仿宋_GB2312" w:hint="eastAsia"/>
          <w:sz w:val="32"/>
          <w:szCs w:val="32"/>
          <w:lang w:val="en-US" w:eastAsia="zh-CN"/>
        </w:rPr>
        <w:t>万元，外事接待0批次，0人，共计支出0万元。</w:t>
      </w:r>
      <w:bookmarkStart w:id="40" w:name="_Toc15396610"/>
      <w:bookmarkStart w:id="41" w:name="_Toc15377218"/>
    </w:p>
    <w:p>
      <w:pPr>
        <w:spacing w:line="600" w:lineRule="exact"/>
        <w:ind w:firstLine="640"/>
        <w:outlineLvl w:val="1"/>
        <w:rPr>
          <w:rStyle w:val="2Char"/>
          <w:rFonts w:ascii="黑体" w:eastAsia="黑体"/>
        </w:rPr>
      </w:pPr>
      <w:r>
        <w:rPr>
          <w:rFonts w:ascii="黑体" w:eastAsia="黑体" w:hint="eastAsia"/>
          <w:color w:val="000000"/>
          <w:sz w:val="32"/>
          <w:szCs w:val="32"/>
        </w:rPr>
        <w:t>八、</w:t>
      </w:r>
      <w:r>
        <w:rPr>
          <w:rStyle w:val="2Char"/>
          <w:rFonts w:ascii="黑体" w:eastAsia="黑体" w:hint="eastAsia"/>
          <w:b w:val="0"/>
        </w:rPr>
        <w:t>政府性基金预算支出决算情况说明</w:t>
      </w:r>
      <w:bookmarkEnd w:id="40"/>
      <w:bookmarkEnd w:id="41"/>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2022年政府性基金预算拨款支出0万元。</w:t>
      </w:r>
    </w:p>
    <w:p>
      <w:pPr>
        <w:numPr>
          <w:ilvl w:val="0"/>
          <w:numId w:val="5"/>
        </w:numPr>
        <w:spacing w:line="600" w:lineRule="exact"/>
        <w:ind w:left="0" w:firstLine="640"/>
        <w:outlineLvl w:val="1"/>
        <w:rPr>
          <w:rStyle w:val="2Char"/>
          <w:rFonts w:ascii="黑体" w:eastAsia="黑体"/>
          <w:b w:val="0"/>
        </w:rPr>
      </w:pPr>
      <w:bookmarkStart w:id="42" w:name="_Toc15377219"/>
      <w:bookmarkStart w:id="43" w:name="_Toc15396611"/>
      <w:r>
        <w:rPr>
          <w:rStyle w:val="2Char"/>
          <w:rFonts w:ascii="黑体" w:eastAsia="黑体" w:hint="eastAsia"/>
          <w:b w:val="0"/>
        </w:rPr>
        <w:t>国有资本经营预算支出决算情况说明</w:t>
      </w:r>
      <w:bookmarkEnd w:id="42"/>
      <w:bookmarkEnd w:id="43"/>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2022年国有资本经营预算拨款支出0万元。</w:t>
      </w:r>
    </w:p>
    <w:p>
      <w:pPr>
        <w:pStyle w:val="26"/>
        <w:numPr>
          <w:ilvl w:val="0"/>
          <w:numId w:val="6"/>
        </w:numPr>
        <w:spacing w:line="580" w:lineRule="exact"/>
        <w:ind w:firstLineChars="0"/>
        <w:rPr>
          <w:rStyle w:val="2Char"/>
          <w:rFonts w:ascii="黑体" w:eastAsia="黑体"/>
          <w:b w:val="0"/>
        </w:rPr>
      </w:pPr>
      <w:r>
        <w:rPr>
          <w:rStyle w:val="2Char"/>
          <w:rFonts w:ascii="黑体" w:eastAsia="黑体" w:hint="eastAsia"/>
          <w:b w:val="0"/>
        </w:rPr>
        <w:t>预算绩效情况说明</w:t>
      </w:r>
    </w:p>
    <w:p>
      <w:pPr>
        <w:numPr>
          <w:ilvl w:val="0"/>
          <w:numId w:val="7"/>
        </w:numPr>
        <w:spacing w:line="580" w:lineRule="exact"/>
        <w:ind w:left="0" w:firstLineChars="200" w:firstLine="640"/>
        <w:rPr>
          <w:rFonts w:ascii="仿宋" w:eastAsia="仿宋" w:cs="楷体_GB2312"/>
          <w:b/>
          <w:bCs/>
          <w:sz w:val="32"/>
          <w:szCs w:val="32"/>
        </w:rPr>
      </w:pPr>
      <w:r>
        <w:rPr>
          <w:rFonts w:ascii="仿宋" w:eastAsia="仿宋" w:cs="楷体_GB2312" w:hint="eastAsia"/>
          <w:b/>
          <w:bCs/>
          <w:sz w:val="32"/>
          <w:szCs w:val="32"/>
        </w:rPr>
        <w:t>预算绩效管理工作开展情况。</w:t>
      </w:r>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本部门按要求对2022年部门整体支出开展绩效自评，经全面综合评价，我单位预算支出绩效自评得分91分。我部门深入贯彻落实</w:t>
      </w:r>
      <w:r>
        <w:rPr>
          <w:rFonts w:ascii="仿宋_GB2312" w:eastAsia="仿宋_GB2312"/>
          <w:sz w:val="32"/>
          <w:szCs w:val="32"/>
          <w:lang w:val="en-US" w:eastAsia="zh-CN"/>
        </w:rPr>
        <w:t>党的</w:t>
      </w:r>
      <w:bookmarkStart w:id="44" w:name="_GoBack"/>
      <w:bookmarkEnd w:id="44"/>
      <w:r>
        <w:rPr>
          <w:rFonts w:ascii="仿宋_GB2312" w:eastAsia="仿宋_GB2312" w:hint="eastAsia"/>
          <w:sz w:val="32"/>
          <w:szCs w:val="32"/>
          <w:lang w:val="en-US" w:eastAsia="zh-CN"/>
        </w:rPr>
        <w:t>十九大关于“全面实施绩效管理”的要求，努力提升本单位绩效预算管理业务水平。主动公开绩效结果，加大资金使用效率，提升政府管理水平。及时告知各部门（科室）部门预算及项目支出进度。</w:t>
      </w:r>
    </w:p>
    <w:p>
      <w:pPr>
        <w:numPr>
          <w:ilvl w:val="0"/>
          <w:numId w:val="7"/>
        </w:numPr>
        <w:spacing w:line="580" w:lineRule="exact"/>
        <w:ind w:left="0" w:firstLineChars="200" w:firstLine="640"/>
        <w:rPr>
          <w:rFonts w:ascii="仿宋" w:eastAsia="仿宋" w:cs="??_GB2312"/>
          <w:sz w:val="32"/>
          <w:szCs w:val="32"/>
        </w:rPr>
      </w:pPr>
      <w:r>
        <w:rPr>
          <w:rFonts w:ascii="仿宋" w:eastAsia="仿宋" w:cs="楷体_GB2312" w:hint="eastAsia"/>
          <w:b/>
          <w:bCs/>
          <w:sz w:val="32"/>
          <w:szCs w:val="32"/>
        </w:rPr>
        <w:t>部门开展绩效评价结果。</w:t>
      </w:r>
    </w:p>
    <w:p>
      <w:pPr>
        <w:spacing w:line="580" w:lineRule="exact"/>
        <w:ind w:firstLineChars="200" w:firstLine="640"/>
        <w:rPr>
          <w:rFonts w:ascii="??_GB2312" w:eastAsia="Times New Roman" w:cs="??_GB2312" w:hAnsi="??_GB2312"/>
          <w:sz w:val="32"/>
          <w:szCs w:val="32"/>
        </w:rPr>
      </w:pPr>
      <w:r>
        <w:rPr>
          <w:rFonts w:ascii="仿宋_GB2312" w:eastAsia="仿宋_GB2312" w:hint="eastAsia"/>
          <w:sz w:val="32"/>
          <w:szCs w:val="32"/>
          <w:lang w:val="en-US" w:eastAsia="zh-CN"/>
        </w:rPr>
        <w:t>本部门按要求对2022年部门整体支出绩效评价情况开展自评，《金川县疾病预防控制中心2022年部门预算整体支出绩效评价报告》见附件。</w:t>
      </w:r>
    </w:p>
    <w:p>
      <w:pPr>
        <w:spacing w:line="600" w:lineRule="exact"/>
        <w:ind w:firstLineChars="200" w:firstLine="640"/>
        <w:outlineLvl w:val="1"/>
        <w:rPr>
          <w:rStyle w:val="2Char"/>
          <w:rFonts w:ascii="黑体" w:eastAsia="黑体"/>
        </w:rPr>
      </w:pPr>
      <w:bookmarkStart w:id="45" w:name="_Toc15377221"/>
      <w:bookmarkStart w:id="46" w:name="_Toc15396612"/>
      <w:r>
        <w:rPr>
          <w:rFonts w:ascii="黑体" w:eastAsia="黑体" w:hint="eastAsia"/>
          <w:color w:val="000000"/>
          <w:sz w:val="32"/>
          <w:szCs w:val="32"/>
        </w:rPr>
        <w:t>十</w:t>
      </w:r>
      <w:r>
        <w:rPr>
          <w:rStyle w:val="2Char"/>
          <w:rFonts w:ascii="黑体" w:eastAsia="黑体" w:hint="eastAsia"/>
        </w:rPr>
        <w:t>一、</w:t>
      </w:r>
      <w:r>
        <w:rPr>
          <w:rStyle w:val="2Char"/>
          <w:rFonts w:ascii="黑体" w:eastAsia="黑体" w:hint="eastAsia"/>
          <w:b w:val="0"/>
        </w:rPr>
        <w:t>其他重要事项的情况说明</w:t>
      </w:r>
      <w:bookmarkEnd w:id="45"/>
      <w:bookmarkEnd w:id="46"/>
    </w:p>
    <w:p>
      <w:pPr>
        <w:spacing w:line="600" w:lineRule="exact"/>
        <w:ind w:firstLineChars="200" w:firstLine="640"/>
        <w:outlineLvl w:val="2"/>
        <w:rPr>
          <w:rFonts w:ascii="仿宋" w:eastAsia="仿宋"/>
          <w:color w:val="000000"/>
          <w:sz w:val="32"/>
          <w:szCs w:val="32"/>
        </w:rPr>
      </w:pPr>
      <w:bookmarkStart w:id="47" w:name="_Toc15377222"/>
      <w:r>
        <w:rPr>
          <w:rFonts w:ascii="仿宋" w:eastAsia="仿宋" w:hint="eastAsia"/>
          <w:b/>
          <w:color w:val="000000"/>
          <w:sz w:val="32"/>
          <w:szCs w:val="32"/>
        </w:rPr>
        <w:t>（一）机关运行经费支出情况</w:t>
      </w:r>
      <w:bookmarkEnd w:id="47"/>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2022年，金川县疾病预防控制中心机关运行经费支出0万元。</w:t>
      </w:r>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48" w:name="_Toc15377223"/>
      <w:r>
        <w:rPr>
          <w:rFonts w:ascii="仿宋" w:eastAsia="仿宋" w:hint="eastAsia"/>
          <w:b/>
          <w:color w:val="000000"/>
          <w:sz w:val="32"/>
          <w:szCs w:val="32"/>
        </w:rPr>
        <w:t>（二）政府采购支出情况</w:t>
      </w:r>
      <w:bookmarkEnd w:id="48"/>
    </w:p>
    <w:p>
      <w:pPr>
        <w:spacing w:line="58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2022年，政府采购支出总额3.62万元，其中：政府采购货物支出3.62万元，占采购总额的100%；政府采购工程支出0万元。政府采购授予中小企业合同金额3.62万元，占采购总额的100%，其中：授予小微企业合同金额3.62万元。</w:t>
      </w:r>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49" w:name="_Toc15377224"/>
      <w:r>
        <w:rPr>
          <w:rFonts w:ascii="仿宋" w:eastAsia="仿宋" w:hint="eastAsia"/>
          <w:b/>
          <w:color w:val="000000"/>
          <w:sz w:val="32"/>
          <w:szCs w:val="32"/>
        </w:rPr>
        <w:t>（三）国有资产占有使用情况</w:t>
      </w:r>
      <w:bookmarkEnd w:id="49"/>
    </w:p>
    <w:p>
      <w:pPr>
        <w:spacing w:line="58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截至2022年12月31日，共有车辆5辆，其中5辆为特种专业技术用车，0辆为其他用车。单价50万元以上的通用设备共计0套，单价100万元以上的专用设备共计0套。</w:t>
      </w:r>
    </w:p>
    <w:p>
      <w:pPr>
        <w:numPr>
          <w:ilvl w:val="0"/>
          <w:numId w:val="8"/>
        </w:numPr>
        <w:spacing w:line="600" w:lineRule="exact"/>
        <w:ind w:left="0" w:firstLineChars="150" w:firstLine="660"/>
        <w:jc w:val="center"/>
        <w:outlineLvl w:val="0"/>
        <w:rPr>
          <w:rStyle w:val="1Char"/>
          <w:rFonts w:ascii="黑体" w:eastAsia="黑体"/>
          <w:b w:val="0"/>
        </w:rPr>
      </w:pPr>
      <w:bookmarkStart w:id="50" w:name="_Toc15396613"/>
      <w:bookmarkStart w:id="51" w:name="_Toc15377225"/>
      <w:r>
        <w:rPr>
          <w:rFonts w:ascii="黑体" w:eastAsia="黑体" w:hint="eastAsia"/>
          <w:b/>
          <w:color w:val="000000"/>
          <w:sz w:val="44"/>
          <w:szCs w:val="44"/>
        </w:rPr>
        <w:t>名</w:t>
      </w:r>
      <w:r>
        <w:rPr>
          <w:rStyle w:val="1Char"/>
          <w:rFonts w:ascii="黑体" w:eastAsia="黑体" w:hint="eastAsia"/>
          <w:b w:val="0"/>
        </w:rPr>
        <w:t>词解释</w:t>
      </w:r>
      <w:bookmarkEnd w:id="50"/>
      <w:bookmarkEnd w:id="51"/>
    </w:p>
    <w:p>
      <w:pPr>
        <w:pStyle w:val="25"/>
        <w:spacing w:line="560" w:lineRule="exact"/>
        <w:ind w:firstLineChars="200" w:firstLine="640"/>
        <w:rPr>
          <w:rFonts w:ascii="??_GB2312" w:eastAsia="Times New Roman" w:hAnsi="??_GB2312"/>
          <w:sz w:val="32"/>
          <w:szCs w:val="32"/>
        </w:rPr>
      </w:pPr>
      <w:r>
        <w:rPr>
          <w:rFonts w:ascii="??_GB2312" w:eastAsia="Times New Roman" w:hAnsi="??_GB2312"/>
          <w:sz w:val="32"/>
          <w:szCs w:val="32"/>
        </w:rPr>
        <w:t>1.财政拨款收入：指单位从同级财政部门取得的财政预算资金。</w:t>
      </w:r>
    </w:p>
    <w:p>
      <w:pPr>
        <w:pStyle w:val="25"/>
        <w:spacing w:line="560" w:lineRule="exact"/>
        <w:ind w:firstLineChars="200" w:firstLine="640"/>
        <w:rPr>
          <w:rFonts w:ascii="??_GB2312" w:eastAsia="Times New Roman" w:hAnsi="??_GB2312"/>
          <w:sz w:val="32"/>
          <w:szCs w:val="32"/>
        </w:rPr>
      </w:pPr>
      <w:r>
        <w:rPr>
          <w:rFonts w:ascii="??_GB2312" w:eastAsia="Times New Roman" w:hAnsi="??_GB2312"/>
          <w:sz w:val="32"/>
          <w:szCs w:val="32"/>
        </w:rPr>
        <w:t>2.事业收入：指事业单位开展专业业务活动及辅助活动取得的收入。</w:t>
      </w:r>
    </w:p>
    <w:p>
      <w:pPr>
        <w:pStyle w:val="25"/>
        <w:spacing w:line="560" w:lineRule="exact"/>
        <w:ind w:firstLineChars="200" w:firstLine="640"/>
        <w:rPr>
          <w:rFonts w:ascii="??_GB2312" w:eastAsia="Times New Roman" w:hAnsi="??_GB2312"/>
          <w:sz w:val="32"/>
          <w:szCs w:val="32"/>
        </w:rPr>
      </w:pPr>
      <w:r>
        <w:rPr>
          <w:rFonts w:ascii="??_GB2312" w:eastAsia="Times New Roman" w:hAnsi="??_GB2312"/>
          <w:sz w:val="32"/>
          <w:szCs w:val="32"/>
        </w:rPr>
        <w:t>3.经营收入：指事业单位在专业业务活动及其辅助活动之外开展非独立核算经营活动取得的收入。</w:t>
      </w:r>
    </w:p>
    <w:p>
      <w:pPr>
        <w:pStyle w:val="25"/>
        <w:spacing w:line="560" w:lineRule="exact"/>
        <w:ind w:firstLineChars="200" w:firstLine="640"/>
        <w:rPr>
          <w:rFonts w:ascii="??_GB2312" w:eastAsia="Times New Roman" w:hAnsi="??_GB2312"/>
          <w:sz w:val="32"/>
          <w:szCs w:val="32"/>
        </w:rPr>
      </w:pPr>
      <w:r>
        <w:rPr>
          <w:rFonts w:ascii="??_GB2312" w:eastAsia="Times New Roman" w:hAnsi="??_GB2312"/>
          <w:sz w:val="32"/>
          <w:szCs w:val="32"/>
        </w:rPr>
        <w:t xml:space="preserve">4.其他收入：指单位取得的除上述收入以外的各项收入。主要是银行存款利息和伙食团缴费等。 </w:t>
      </w:r>
    </w:p>
    <w:p>
      <w:pPr>
        <w:pStyle w:val="25"/>
        <w:spacing w:line="560" w:lineRule="exact"/>
        <w:ind w:firstLineChars="200" w:firstLine="640"/>
        <w:rPr>
          <w:rFonts w:ascii="??_GB2312" w:eastAsia="Times New Roman" w:hAnsi="??_GB2312"/>
          <w:sz w:val="32"/>
          <w:szCs w:val="32"/>
        </w:rPr>
      </w:pPr>
      <w:r>
        <w:rPr>
          <w:rFonts w:ascii="??_GB2312" w:eastAsia="Times New Roman" w:hAnsi="??_GB2312"/>
          <w:sz w:val="32"/>
          <w:szCs w:val="32"/>
        </w:rPr>
        <w:t xml:space="preserve">5. 年初结转和结余：指以前年度尚未完成、结转到本年按有关规定继续使用的资金。 </w:t>
      </w:r>
    </w:p>
    <w:p>
      <w:pPr>
        <w:pStyle w:val="25"/>
        <w:spacing w:line="560" w:lineRule="exact"/>
        <w:ind w:firstLineChars="200" w:firstLine="640"/>
        <w:rPr>
          <w:rFonts w:ascii="??_GB2312" w:eastAsia="Times New Roman" w:hAnsi="??_GB2312"/>
          <w:sz w:val="32"/>
          <w:szCs w:val="32"/>
        </w:rPr>
      </w:pPr>
      <w:r>
        <w:rPr>
          <w:rFonts w:ascii="??_GB2312" w:eastAsia="Times New Roman" w:hAnsi="??_GB2312"/>
          <w:sz w:val="32"/>
          <w:szCs w:val="32"/>
        </w:rPr>
        <w:t>6.结余分配：指事业单位按照事业单位会计制度的规定从非财政补助结余中分配的事业基金和职工福利基金等。</w:t>
      </w:r>
    </w:p>
    <w:p>
      <w:pPr>
        <w:pStyle w:val="25"/>
        <w:spacing w:line="560" w:lineRule="exact"/>
        <w:ind w:firstLineChars="200" w:firstLine="640"/>
        <w:rPr>
          <w:rFonts w:ascii="??_GB2312" w:eastAsia="Times New Roman" w:hAnsi="??_GB2312"/>
          <w:sz w:val="32"/>
          <w:szCs w:val="32"/>
        </w:rPr>
      </w:pPr>
      <w:r>
        <w:rPr>
          <w:rFonts w:ascii="??_GB2312" w:eastAsia="Times New Roman" w:hAnsi="??_GB2312"/>
          <w:sz w:val="32"/>
          <w:szCs w:val="32"/>
        </w:rPr>
        <w:t>7、年末结转和结余：指单位按有关规定结转到下年或以后年度继续使用的资金。</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8.</w:t>
      </w:r>
      <w:r>
        <w:rPr>
          <w:rFonts w:ascii="??_GB2312" w:eastAsia="Times New Roman" w:cs="仿宋" w:hAnsi="??_GB2312"/>
          <w:color w:val="000000"/>
          <w:kern w:val="0"/>
          <w:sz w:val="32"/>
          <w:szCs w:val="32"/>
        </w:rPr>
        <w:t>一般公共服务（类）政府办公厅（室）及相关机构事务（款）行政运行（项）：指行政单位的基本支出</w:t>
      </w:r>
      <w:r>
        <w:rPr>
          <w:rFonts w:ascii="??_GB2312" w:eastAsia="Times New Roman" w:hAnsi="??_GB2312"/>
          <w:color w:val="000000"/>
          <w:sz w:val="32"/>
          <w:szCs w:val="32"/>
        </w:rPr>
        <w:t>。</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9.</w:t>
      </w:r>
      <w:r>
        <w:rPr>
          <w:rFonts w:ascii="??_GB2312" w:eastAsia="Times New Roman" w:cs="仿宋" w:hAnsi="??_GB2312"/>
          <w:color w:val="000000"/>
          <w:kern w:val="0"/>
          <w:sz w:val="32"/>
          <w:szCs w:val="32"/>
        </w:rPr>
        <w:t>一般公共服务（类）政府办公厅（室）及相关机构事务（款）一般行政管理事务（项）：</w:t>
      </w:r>
      <w:r>
        <w:rPr>
          <w:rFonts w:ascii="??_GB2312" w:eastAsia="Times New Roman" w:hAnsi="??_GB2312"/>
          <w:color w:val="000000"/>
          <w:sz w:val="32"/>
          <w:szCs w:val="32"/>
        </w:rPr>
        <w:t>指反映行政单位未单独设置顶级科目的其他项目支出。</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10.</w:t>
      </w:r>
      <w:r>
        <w:rPr>
          <w:rFonts w:ascii="??_GB2312" w:eastAsia="Times New Roman" w:cs="仿宋" w:hAnsi="??_GB2312"/>
          <w:color w:val="000000"/>
          <w:kern w:val="0"/>
          <w:sz w:val="32"/>
          <w:szCs w:val="32"/>
        </w:rPr>
        <w:t>教育（类）其他教育支出（款）其他教育支出（项）：</w:t>
      </w:r>
      <w:r>
        <w:rPr>
          <w:rFonts w:ascii="??_GB2312" w:eastAsia="Times New Roman" w:hAnsi="??_GB2312"/>
          <w:color w:val="000000"/>
          <w:sz w:val="32"/>
          <w:szCs w:val="32"/>
        </w:rPr>
        <w:t>除</w:t>
      </w:r>
      <w:r>
        <w:rPr>
          <w:rFonts w:ascii="??_GB2312" w:hAnsi="??_GB2312" w:hint="eastAsia"/>
          <w:color w:val="000000"/>
          <w:sz w:val="32"/>
          <w:szCs w:val="32"/>
        </w:rPr>
        <w:t>上述</w:t>
      </w:r>
      <w:r>
        <w:rPr>
          <w:rFonts w:ascii="??_GB2312" w:eastAsia="Times New Roman" w:hAnsi="??_GB2312"/>
          <w:color w:val="000000"/>
          <w:sz w:val="32"/>
          <w:szCs w:val="32"/>
        </w:rPr>
        <w:t>项目以外用于教育管理事务方面的支出。</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11.</w:t>
      </w:r>
      <w:r>
        <w:rPr>
          <w:rFonts w:ascii="??_GB2312" w:eastAsia="Times New Roman" w:cs="仿宋" w:hAnsi="??_GB2312"/>
          <w:color w:val="000000"/>
          <w:kern w:val="0"/>
          <w:sz w:val="32"/>
          <w:szCs w:val="32"/>
        </w:rPr>
        <w:t>社会保障和就业（类）行政事业单位离退休（款）机关事业单位基本养老保险缴费支出（项）：</w:t>
      </w:r>
      <w:r>
        <w:rPr>
          <w:rFonts w:ascii="??_GB2312" w:eastAsia="Times New Roman" w:hAnsi="??_GB2312"/>
          <w:color w:val="000000"/>
          <w:sz w:val="32"/>
          <w:szCs w:val="32"/>
        </w:rPr>
        <w:t>指单位为职工缴纳的基本养老保险费。</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12.</w:t>
      </w:r>
      <w:r>
        <w:rPr>
          <w:rFonts w:ascii="??_GB2312" w:eastAsia="Times New Roman" w:cs="仿宋" w:hAnsi="??_GB2312"/>
          <w:color w:val="000000"/>
          <w:kern w:val="0"/>
          <w:sz w:val="32"/>
          <w:szCs w:val="32"/>
        </w:rPr>
        <w:t>社会保障和就业（类）行政事业单位离退休（款）机关事业单位基本职业年金缴费支出（项）：</w:t>
      </w:r>
      <w:r>
        <w:rPr>
          <w:rFonts w:ascii="??_GB2312" w:eastAsia="Times New Roman" w:hAnsi="??_GB2312"/>
          <w:color w:val="000000"/>
          <w:sz w:val="32"/>
          <w:szCs w:val="32"/>
        </w:rPr>
        <w:t>指单位为职工实际缴纳的职业年金。</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13.医疗卫生与计划生育（类）行政事业单位医疗（款）行政单位医疗（项）：指反映职工缴纳的基本医疗保险费。</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14.医疗卫生与计划生育（类）行政事业单位医疗（款）公务员医疗补助（项）：指按规定可享受公务员医疗补助单位为职工缴纳的公务员医疗补助费。</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15.住房保障（类）住房改革支出（款）住房公积金（项）：指单位按规定为职工缴纳的住房公积金。</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16.基本支出：指为保障机构正常运转、完成日常工作任务而发生的人员支出和公用支出。</w:t>
      </w:r>
    </w:p>
    <w:p>
      <w:pPr>
        <w:ind w:firstLineChars="200" w:firstLine="640"/>
        <w:rPr>
          <w:rFonts w:ascii="??_GB2312" w:eastAsia="Times New Roman" w:hAnsi="??_GB2312"/>
          <w:color w:val="000000"/>
          <w:sz w:val="32"/>
          <w:szCs w:val="32"/>
        </w:rPr>
      </w:pPr>
      <w:r>
        <w:rPr>
          <w:rFonts w:ascii="??_GB2312" w:eastAsia="Times New Roman" w:hAnsi="??_GB2312"/>
          <w:color w:val="000000"/>
          <w:sz w:val="32"/>
          <w:szCs w:val="32"/>
        </w:rPr>
        <w:t xml:space="preserve">17.项目支出：指在基本支出之外为完成特定行政任务和事业发展目标所发生的支出。 </w:t>
      </w:r>
    </w:p>
    <w:p>
      <w:pPr>
        <w:pStyle w:val="25"/>
        <w:spacing w:line="560" w:lineRule="exact"/>
        <w:ind w:firstLineChars="200" w:firstLine="640"/>
        <w:rPr>
          <w:rFonts w:ascii="??_GB2312" w:eastAsia="Times New Roman" w:hAnsi="??_GB2312"/>
          <w:sz w:val="32"/>
          <w:szCs w:val="32"/>
        </w:rPr>
      </w:pPr>
      <w:r>
        <w:rPr>
          <w:rFonts w:ascii="??_GB2312" w:eastAsia="Times New Roman" w:hAnsi="??_GB2312"/>
          <w:sz w:val="32"/>
          <w:szCs w:val="32"/>
        </w:rPr>
        <w:t>18.“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pacing w:line="560" w:lineRule="exact"/>
        <w:ind w:firstLineChars="200" w:firstLine="640"/>
        <w:rPr>
          <w:rFonts w:ascii="黑体" w:eastAsia="黑体"/>
          <w:color w:val="000000"/>
          <w:sz w:val="44"/>
          <w:szCs w:val="44"/>
        </w:rPr>
      </w:pPr>
      <w:r>
        <w:rPr>
          <w:rFonts w:ascii="??_GB2312" w:eastAsia="Times New Roman" w:hAnsi="??_GB2312"/>
          <w:sz w:val="32"/>
          <w:szCs w:val="32"/>
        </w:rPr>
        <w:t>19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52" w:name="_Toc15396614"/>
      <w:bookmarkStart w:id="53" w:name="_Toc15377226"/>
    </w:p>
    <w:p>
      <w:pPr>
        <w:pStyle w:val="2"/>
        <w:rPr>
          <w:rStyle w:val="1Char"/>
          <w:rFonts w:ascii="仿宋" w:eastAsia="仿宋"/>
          <w:b w:val="0"/>
          <w:bCs w:val="0"/>
          <w:sz w:val="32"/>
          <w:szCs w:val="32"/>
        </w:rPr>
      </w:pPr>
      <w:bookmarkStart w:id="54" w:name="_Toc15396615"/>
      <w:r>
        <w:rPr>
          <w:rStyle w:val="1Char"/>
          <w:rFonts w:ascii="仿宋" w:eastAsia="仿宋" w:hint="eastAsia"/>
          <w:b w:val="0"/>
          <w:bCs w:val="0"/>
          <w:sz w:val="32"/>
          <w:szCs w:val="32"/>
        </w:rPr>
        <w:t>附件</w:t>
      </w:r>
      <w:r>
        <w:rPr>
          <w:rStyle w:val="1Char"/>
          <w:rFonts w:ascii="仿宋" w:eastAsia="仿宋"/>
          <w:b w:val="0"/>
          <w:bCs w:val="0"/>
          <w:sz w:val="32"/>
          <w:szCs w:val="32"/>
        </w:rPr>
        <w:t>1</w:t>
      </w:r>
      <w:bookmarkEnd w:id="54"/>
    </w:p>
    <w:p>
      <w:pPr>
        <w:numPr>
          <w:ilvl w:val="0"/>
          <w:numId w:val="8"/>
        </w:numPr>
        <w:spacing w:line="600" w:lineRule="exact"/>
        <w:ind w:left="0" w:firstLineChars="150" w:firstLine="660"/>
        <w:jc w:val="center"/>
        <w:outlineLvl w:val="0"/>
        <w:rPr>
          <w:rStyle w:val="1Char"/>
          <w:rFonts w:ascii="黑体" w:eastAsia="黑体"/>
          <w:b w:val="0"/>
        </w:rPr>
      </w:pPr>
      <w:r>
        <w:rPr>
          <w:rStyle w:val="1Char"/>
          <w:rFonts w:ascii="黑体" w:eastAsia="黑体" w:hint="eastAsia"/>
          <w:b w:val="0"/>
        </w:rPr>
        <w:t>附件</w:t>
      </w:r>
      <w:bookmarkEnd w:id="52"/>
    </w:p>
    <w:p>
      <w:pPr>
        <w:outlineLvl w:val="0"/>
        <w:rPr>
          <w:rStyle w:val="1Char"/>
          <w:rFonts w:ascii="黑体" w:eastAsia="黑体"/>
          <w:b w:val="0"/>
        </w:rPr>
      </w:pPr>
    </w:p>
    <w:p>
      <w:pPr>
        <w:widowControl/>
        <w:spacing w:line="580" w:lineRule="exact"/>
        <w:contextualSpacing/>
        <w:jc w:val="center"/>
        <w:rPr>
          <w:rFonts w:ascii="宋体" w:eastAsia="宋体" w:hint="eastAsia"/>
          <w:b/>
          <w:sz w:val="44"/>
          <w:szCs w:val="44"/>
          <w:shd w:val="clear" w:color="auto" w:fill="FFFFFF"/>
          <w:lang w:eastAsia="zh-CN"/>
        </w:rPr>
      </w:pPr>
      <w:bookmarkStart w:id="55" w:name="_Toc15396618"/>
      <w:bookmarkStart w:id="56" w:name="_Toc15396619"/>
      <w:bookmarkEnd w:id="53"/>
      <w:r>
        <w:rPr>
          <w:rFonts w:ascii="宋体" w:eastAsia="宋体" w:hint="eastAsia"/>
          <w:b/>
          <w:sz w:val="44"/>
          <w:szCs w:val="44"/>
          <w:shd w:val="clear" w:color="auto" w:fill="FFFFFF"/>
        </w:rPr>
        <w:t>202</w:t>
      </w:r>
      <w:r>
        <w:rPr>
          <w:rFonts w:ascii="宋体" w:hint="eastAsia"/>
          <w:b/>
          <w:sz w:val="44"/>
          <w:szCs w:val="44"/>
          <w:shd w:val="clear" w:color="auto" w:fill="FFFFFF"/>
          <w:lang w:val="en-US" w:eastAsia="zh-CN"/>
        </w:rPr>
        <w:t>2</w:t>
      </w:r>
      <w:r>
        <w:rPr>
          <w:rFonts w:ascii="宋体" w:eastAsia="宋体" w:hint="eastAsia"/>
          <w:b/>
          <w:sz w:val="44"/>
          <w:szCs w:val="44"/>
          <w:shd w:val="clear" w:color="auto" w:fill="FFFFFF"/>
        </w:rPr>
        <w:t>年金川县</w:t>
      </w:r>
      <w:r>
        <w:rPr>
          <w:rFonts w:ascii="宋体" w:eastAsia="宋体" w:hint="eastAsia"/>
          <w:b/>
          <w:sz w:val="44"/>
          <w:szCs w:val="44"/>
          <w:shd w:val="clear" w:color="auto" w:fill="FFFFFF"/>
          <w:lang w:eastAsia="zh-CN"/>
        </w:rPr>
        <w:t>疾病预防控制中心</w:t>
      </w:r>
    </w:p>
    <w:p>
      <w:pPr>
        <w:widowControl/>
        <w:spacing w:line="580" w:lineRule="exact"/>
        <w:contextualSpacing/>
        <w:jc w:val="center"/>
        <w:rPr>
          <w:rFonts w:ascii="宋体" w:eastAsia="宋体" w:hint="eastAsia"/>
          <w:b/>
          <w:sz w:val="44"/>
          <w:szCs w:val="44"/>
          <w:shd w:val="clear" w:color="auto" w:fill="FFFFFF"/>
        </w:rPr>
      </w:pPr>
      <w:r>
        <w:rPr>
          <w:rFonts w:ascii="宋体" w:eastAsia="宋体" w:hint="eastAsia"/>
          <w:b/>
          <w:sz w:val="44"/>
          <w:szCs w:val="44"/>
          <w:shd w:val="clear" w:color="auto" w:fill="FFFFFF"/>
        </w:rPr>
        <w:t>部门整体支出绩效报告</w:t>
      </w:r>
    </w:p>
    <w:p>
      <w:pPr>
        <w:widowControl/>
        <w:spacing w:line="580" w:lineRule="exact"/>
        <w:contextualSpacing/>
        <w:jc w:val="center"/>
        <w:rPr>
          <w:rFonts w:ascii="宋体" w:eastAsia="宋体" w:hint="eastAsia"/>
          <w:b/>
          <w:sz w:val="44"/>
          <w:szCs w:val="44"/>
          <w:shd w:val="clear" w:color="auto" w:fill="FFFFFF"/>
        </w:rPr>
      </w:pPr>
    </w:p>
    <w:p>
      <w:pPr>
        <w:ind w:firstLineChars="250" w:firstLine="800"/>
        <w:rPr>
          <w:rFonts w:ascii="仿宋_GB2312" w:eastAsia="仿宋_GB2312" w:cs="仿宋_GB2312" w:hint="eastAsia"/>
          <w:color w:val="000000"/>
          <w:sz w:val="32"/>
          <w:szCs w:val="32"/>
        </w:rPr>
      </w:pPr>
      <w:r>
        <w:rPr>
          <w:rFonts w:ascii="仿宋_GB2312" w:eastAsia="仿宋_GB2312" w:cs="仿宋_GB2312" w:hint="eastAsia"/>
          <w:sz w:val="32"/>
          <w:szCs w:val="32"/>
        </w:rPr>
        <w:t>根据金川县财政局关于开展</w:t>
      </w:r>
      <w:r>
        <w:rPr>
          <w:rFonts w:ascii="仿宋_GB2312" w:eastAsia="仿宋_GB2312" w:cs="仿宋_GB2312"/>
          <w:sz w:val="32"/>
          <w:szCs w:val="32"/>
        </w:rPr>
        <w:t>202</w:t>
      </w:r>
      <w:r>
        <w:rPr>
          <w:rFonts w:ascii="仿宋_GB2312" w:eastAsia="仿宋_GB2312" w:cs="仿宋_GB2312" w:hint="eastAsia"/>
          <w:sz w:val="32"/>
          <w:szCs w:val="32"/>
          <w:lang w:val="en-US" w:eastAsia="zh-CN"/>
        </w:rPr>
        <w:t>2</w:t>
      </w:r>
      <w:r>
        <w:rPr>
          <w:rFonts w:ascii="仿宋_GB2312" w:eastAsia="仿宋_GB2312" w:cs="仿宋_GB2312" w:hint="eastAsia"/>
          <w:sz w:val="32"/>
          <w:szCs w:val="32"/>
        </w:rPr>
        <w:t>年财政支出绩效评价工作的要求，我</w:t>
      </w:r>
      <w:r>
        <w:rPr>
          <w:rFonts w:ascii="仿宋_GB2312" w:eastAsia="仿宋_GB2312" w:cs="仿宋_GB2312" w:hint="eastAsia"/>
          <w:sz w:val="32"/>
          <w:szCs w:val="32"/>
          <w:lang w:eastAsia="zh-CN"/>
        </w:rPr>
        <w:t>中心</w:t>
      </w:r>
      <w:r>
        <w:rPr>
          <w:rFonts w:ascii="仿宋_GB2312" w:eastAsia="仿宋_GB2312" w:cs="仿宋_GB2312" w:hint="eastAsia"/>
          <w:sz w:val="32"/>
          <w:szCs w:val="32"/>
        </w:rPr>
        <w:t>高度重视，赓即</w:t>
      </w:r>
      <w:r>
        <w:rPr>
          <w:rFonts w:ascii="仿宋_GB2312" w:eastAsia="仿宋_GB2312" w:cs="仿宋_GB2312" w:hint="eastAsia"/>
          <w:color w:val="000000"/>
          <w:sz w:val="32"/>
          <w:szCs w:val="32"/>
        </w:rPr>
        <w:t>成立了绩效评价工作组负责开展</w:t>
      </w:r>
      <w:r>
        <w:rPr>
          <w:rFonts w:ascii="仿宋_GB2312" w:eastAsia="仿宋_GB2312" w:cs="仿宋_GB2312"/>
          <w:color w:val="000000"/>
          <w:sz w:val="32"/>
          <w:szCs w:val="32"/>
        </w:rPr>
        <w:t>202</w:t>
      </w:r>
      <w:r>
        <w:rPr>
          <w:rFonts w:ascii="仿宋_GB2312" w:eastAsia="仿宋_GB2312" w:cs="仿宋_GB2312" w:hint="eastAsia"/>
          <w:color w:val="000000"/>
          <w:sz w:val="32"/>
          <w:szCs w:val="32"/>
          <w:lang w:val="en-US" w:eastAsia="zh-CN"/>
        </w:rPr>
        <w:t>2</w:t>
      </w:r>
      <w:r>
        <w:rPr>
          <w:rFonts w:ascii="仿宋_GB2312" w:eastAsia="仿宋_GB2312" w:cs="仿宋_GB2312" w:hint="eastAsia"/>
          <w:color w:val="000000"/>
          <w:sz w:val="32"/>
          <w:szCs w:val="32"/>
        </w:rPr>
        <w:t>年财政支出绩效评价。成立由</w:t>
      </w:r>
      <w:r>
        <w:rPr>
          <w:rFonts w:ascii="仿宋_GB2312" w:eastAsia="仿宋_GB2312" w:cs="仿宋_GB2312" w:hint="eastAsia"/>
          <w:color w:val="000000"/>
          <w:sz w:val="32"/>
          <w:szCs w:val="32"/>
          <w:lang w:eastAsia="zh-CN"/>
        </w:rPr>
        <w:t>中心主任</w:t>
      </w:r>
      <w:r>
        <w:rPr>
          <w:rFonts w:ascii="仿宋_GB2312" w:eastAsia="仿宋_GB2312" w:cs="仿宋_GB2312" w:hint="eastAsia"/>
          <w:color w:val="000000"/>
          <w:sz w:val="32"/>
          <w:szCs w:val="32"/>
        </w:rPr>
        <w:t>任组长各股室为成员的绩效评价领导小组，下设绩效评价办公室于财务室，负责评价工作组织、开展、资料收集、评价报告的</w:t>
      </w:r>
      <w:r>
        <w:rPr>
          <w:rFonts w:ascii="仿宋_GB2312" w:eastAsia="仿宋_GB2312" w:cs="仿宋_GB2312" w:hint="eastAsia"/>
          <w:sz w:val="32"/>
          <w:szCs w:val="32"/>
        </w:rPr>
        <w:t>撰写及</w:t>
      </w:r>
      <w:r>
        <w:rPr>
          <w:rFonts w:ascii="仿宋_GB2312" w:eastAsia="仿宋_GB2312" w:cs="仿宋_GB2312" w:hint="eastAsia"/>
          <w:color w:val="000000"/>
          <w:sz w:val="32"/>
          <w:szCs w:val="32"/>
        </w:rPr>
        <w:t>上报等日常工作。</w:t>
      </w:r>
    </w:p>
    <w:p>
      <w:pPr>
        <w:widowControl/>
        <w:adjustRightInd w:val="0"/>
        <w:snapToGrid w:val="0"/>
        <w:spacing w:line="360" w:lineRule="auto"/>
        <w:ind w:firstLineChars="100" w:firstLine="360"/>
        <w:jc w:val="left"/>
        <w:rPr>
          <w:rFonts w:ascii="黑体" w:eastAsia="黑体" w:cs="黑体"/>
          <w:color w:val="000000"/>
          <w:kern w:val="0"/>
          <w:sz w:val="36"/>
          <w:szCs w:val="36"/>
          <w:lang w:val="zh-CN"/>
        </w:rPr>
      </w:pPr>
      <w:r>
        <w:rPr>
          <w:rFonts w:ascii="黑体" w:eastAsia="黑体" w:cs="黑体" w:hint="eastAsia"/>
          <w:color w:val="000000"/>
          <w:kern w:val="0"/>
          <w:sz w:val="36"/>
          <w:szCs w:val="36"/>
        </w:rPr>
        <w:t>一、</w:t>
      </w:r>
      <w:r>
        <w:rPr>
          <w:rFonts w:ascii="黑体" w:eastAsia="黑体" w:cs="黑体" w:hint="eastAsia"/>
          <w:color w:val="000000"/>
          <w:kern w:val="0"/>
          <w:sz w:val="36"/>
          <w:szCs w:val="36"/>
          <w:lang w:val="zh-CN"/>
        </w:rPr>
        <w:t>部门（单位）概况</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（一）机构组成。</w:t>
      </w:r>
    </w:p>
    <w:p>
      <w:pPr>
        <w:ind w:firstLineChars="150" w:firstLine="480"/>
        <w:rPr>
          <w:rFonts w:ascii="仿宋_GB2312" w:eastAsia="仿宋_GB2312" w:cs="仿宋_GB2312"/>
          <w:sz w:val="32"/>
          <w:szCs w:val="32"/>
        </w:rPr>
      </w:pPr>
      <w:r>
        <w:rPr>
          <w:rFonts w:ascii="仿宋_GB2312" w:eastAsia="仿宋_GB2312" w:hint="eastAsia"/>
          <w:sz w:val="32"/>
          <w:szCs w:val="32"/>
          <w:lang w:eastAsia="zh-CN"/>
        </w:rPr>
        <w:t>金川县疾病预防控制中心为二级预算事业单位，执行事业单位会计制度，为一个独立的核算机构</w:t>
      </w:r>
      <w:r>
        <w:rPr>
          <w:rFonts w:ascii="仿宋_GB2312" w:eastAsia="仿宋_GB2312" w:hint="eastAsia"/>
          <w:sz w:val="32"/>
          <w:szCs w:val="32"/>
        </w:rPr>
        <w:t>；</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（二）机构职能</w:t>
      </w:r>
    </w:p>
    <w:p>
      <w:pPr>
        <w:keepNext w:val="0"/>
        <w:keepLines w:val="0"/>
        <w:widowControl/>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1、依照国家卫生法律法规和预防为主的卫生工作方针，依法行使公共卫生职能；</w:t>
      </w:r>
    </w:p>
    <w:p>
      <w:pPr>
        <w:keepNext w:val="0"/>
        <w:keepLines w:val="0"/>
        <w:widowControl/>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2、承担全</w:t>
      </w:r>
      <w:r>
        <w:rPr>
          <w:rFonts w:ascii="仿宋_GB2312" w:eastAsia="仿宋_GB2312" w:cs="仿宋_GB2312" w:hint="eastAsia"/>
          <w:bCs/>
          <w:sz w:val="32"/>
          <w:szCs w:val="32"/>
          <w:lang w:eastAsia="zh-CN"/>
        </w:rPr>
        <w:t>县</w:t>
      </w:r>
      <w:r>
        <w:rPr>
          <w:rFonts w:ascii="仿宋_GB2312" w:eastAsia="仿宋_GB2312" w:cs="仿宋_GB2312" w:hint="eastAsia"/>
          <w:bCs/>
          <w:sz w:val="32"/>
          <w:szCs w:val="32"/>
        </w:rPr>
        <w:t>传染病管理、免疫规划、地方病防治、慢性病防治、饮用水安全、职业病防治、学校卫生、放射卫生、环境卫生、健康教育、卫生监测检验等各项疾病预防控制工作；</w:t>
      </w:r>
    </w:p>
    <w:p>
      <w:pPr>
        <w:keepNext w:val="0"/>
        <w:keepLines w:val="0"/>
        <w:widowControl/>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3、完成国家、省下达的重大疾病预防控制的指令性任务，实施疾病预防控制规划、方案，组织开展本地疾病暴发调查处理和报告；</w:t>
      </w:r>
    </w:p>
    <w:p>
      <w:pPr>
        <w:keepNext w:val="0"/>
        <w:keepLines w:val="0"/>
        <w:widowControl/>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4、负责辖区内预防性生物制品管理，组织、实施预防接种工作；</w:t>
      </w:r>
    </w:p>
    <w:p>
      <w:pPr>
        <w:keepNext w:val="0"/>
        <w:keepLines w:val="0"/>
        <w:widowControl/>
        <w:suppressLineNumbers w:val="0"/>
        <w:adjustRightInd w:val="0"/>
        <w:snapToGrid w:val="0"/>
        <w:spacing w:before="0" w:beforeAutospacing="0" w:after="0" w:afterAutospacing="0" w:line="560" w:lineRule="exact"/>
        <w:ind w:leftChars="304" w:left="638" w:right="0" w:firstLine="0"/>
        <w:jc w:val="both"/>
        <w:rPr>
          <w:rFonts w:ascii="仿宋_GB2312" w:eastAsia="仿宋_GB2312" w:cs="仿宋_GB2312" w:hint="eastAsia"/>
          <w:bCs/>
          <w:sz w:val="32"/>
          <w:szCs w:val="32"/>
        </w:rPr>
      </w:pPr>
      <w:r>
        <w:rPr>
          <w:rFonts w:ascii="仿宋_GB2312" w:eastAsia="仿宋_GB2312" w:cs="仿宋_GB2312" w:hint="eastAsia"/>
          <w:bCs/>
          <w:sz w:val="32"/>
          <w:szCs w:val="32"/>
        </w:rPr>
        <w:t>5、调查突发公共卫生事件的危险因素，实施控制措施；6、开展常见病原微生物检验检测和常见毒物、污染物</w:t>
      </w:r>
    </w:p>
    <w:p>
      <w:pPr>
        <w:keepNext w:val="0"/>
        <w:keepLines w:val="0"/>
        <w:widowControl/>
        <w:suppressLineNumbers w:val="0"/>
        <w:adjustRightInd w:val="0"/>
        <w:snapToGrid w:val="0"/>
        <w:spacing w:before="0" w:beforeAutospacing="0" w:after="0" w:afterAutospacing="0" w:line="560" w:lineRule="exact"/>
        <w:ind w:right="0"/>
        <w:jc w:val="both"/>
        <w:rPr>
          <w:rFonts w:ascii="仿宋_GB2312" w:eastAsia="仿宋_GB2312" w:cs="仿宋_GB2312" w:hint="eastAsia"/>
          <w:bCs/>
          <w:sz w:val="32"/>
          <w:szCs w:val="32"/>
        </w:rPr>
      </w:pPr>
      <w:r>
        <w:rPr>
          <w:rFonts w:ascii="仿宋_GB2312" w:eastAsia="仿宋_GB2312" w:cs="仿宋_GB2312" w:hint="eastAsia"/>
          <w:bCs/>
          <w:sz w:val="32"/>
          <w:szCs w:val="32"/>
        </w:rPr>
        <w:t>的检验鉴定；</w:t>
      </w:r>
    </w:p>
    <w:p>
      <w:pPr>
        <w:keepNext w:val="0"/>
        <w:keepLines w:val="0"/>
        <w:widowControl/>
        <w:numPr>
          <w:ilvl w:val="0"/>
          <w:numId w:val="1"/>
        </w:numPr>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开展疾病监测和食品卫生、饮用水卫生、学校卫生、职业卫生、放射卫生和环境卫生等领域健康危害因素监测，管理辖区疫情及相关公共卫生信息；</w:t>
      </w:r>
    </w:p>
    <w:p>
      <w:pPr>
        <w:keepNext w:val="0"/>
        <w:keepLines w:val="0"/>
        <w:widowControl/>
        <w:numPr>
          <w:ilvl w:val="0"/>
          <w:numId w:val="1"/>
        </w:numPr>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承担卫生行政部门委托的与卫生监督执法相关的检验检测任务；</w:t>
      </w:r>
    </w:p>
    <w:p>
      <w:pPr>
        <w:keepNext w:val="0"/>
        <w:keepLines w:val="0"/>
        <w:widowControl/>
        <w:numPr>
          <w:ilvl w:val="0"/>
          <w:numId w:val="1"/>
        </w:numPr>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组织开展健康教育与健康促进；</w:t>
      </w:r>
    </w:p>
    <w:p>
      <w:pPr>
        <w:keepNext w:val="0"/>
        <w:keepLines w:val="0"/>
        <w:widowControl/>
        <w:numPr>
          <w:ilvl w:val="0"/>
          <w:numId w:val="1"/>
        </w:numPr>
        <w:suppressLineNumbers w:val="0"/>
        <w:adjustRightInd w:val="0"/>
        <w:snapToGrid w:val="0"/>
        <w:spacing w:before="0" w:beforeAutospacing="0" w:after="0" w:afterAutospacing="0" w:line="560" w:lineRule="exact"/>
        <w:ind w:left="0" w:right="0" w:firstLineChars="200" w:firstLine="640"/>
        <w:jc w:val="both"/>
        <w:rPr>
          <w:rFonts w:ascii="仿宋_GB2312" w:eastAsia="仿宋_GB2312" w:cs="仿宋_GB2312" w:hint="eastAsia"/>
          <w:bCs/>
          <w:sz w:val="32"/>
          <w:szCs w:val="32"/>
        </w:rPr>
      </w:pPr>
      <w:r>
        <w:rPr>
          <w:rFonts w:ascii="仿宋_GB2312" w:eastAsia="仿宋_GB2312" w:cs="仿宋_GB2312" w:hint="eastAsia"/>
          <w:bCs/>
          <w:sz w:val="32"/>
          <w:szCs w:val="32"/>
        </w:rPr>
        <w:t>负责对</w:t>
      </w:r>
      <w:r>
        <w:rPr>
          <w:rFonts w:ascii="仿宋_GB2312" w:eastAsia="仿宋_GB2312" w:cs="仿宋_GB2312" w:hint="eastAsia"/>
          <w:bCs/>
          <w:sz w:val="32"/>
          <w:szCs w:val="32"/>
          <w:lang w:eastAsia="zh-CN"/>
        </w:rPr>
        <w:t>乡镇卫生</w:t>
      </w:r>
      <w:r>
        <w:rPr>
          <w:rFonts w:ascii="仿宋_GB2312" w:eastAsia="仿宋_GB2312" w:cs="仿宋_GB2312" w:hint="eastAsia"/>
          <w:bCs/>
          <w:sz w:val="32"/>
          <w:szCs w:val="32"/>
        </w:rPr>
        <w:t>机构的业务指导、人员培训和业务考核；负责对辖区内各级各类医疗卫生机构传染病防治工作进行指导、考核。</w:t>
      </w:r>
    </w:p>
    <w:p>
      <w:pPr>
        <w:widowControl/>
        <w:adjustRightInd w:val="0"/>
        <w:snapToGrid w:val="0"/>
        <w:spacing w:line="360" w:lineRule="auto"/>
        <w:ind w:firstLineChars="150" w:firstLine="480"/>
        <w:jc w:val="left"/>
        <w:rPr>
          <w:rFonts w:ascii="仿宋_GB2312" w:eastAsia="仿宋_GB2312" w:cs="仿宋_GB2312" w:hint="eastAsia"/>
          <w:b/>
          <w:bCs/>
          <w:color w:val="000000"/>
          <w:kern w:val="0"/>
          <w:sz w:val="32"/>
          <w:szCs w:val="32"/>
          <w:lang w:val="zh-CN"/>
        </w:rPr>
      </w:pP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（三）人员概况。</w:t>
      </w:r>
    </w:p>
    <w:p>
      <w:pPr>
        <w:snapToGrid w:val="0"/>
        <w:spacing w:line="560" w:lineRule="exact"/>
        <w:ind w:firstLineChars="200" w:firstLine="640"/>
        <w:rPr>
          <w:rFonts w:ascii="仿宋" w:eastAsia="仿宋_GB2312" w:cs="仿宋_GB2312" w:hAnsi="仿宋"/>
          <w:color w:val="333333"/>
          <w:kern w:val="0"/>
          <w:sz w:val="32"/>
          <w:szCs w:val="32"/>
          <w:shd w:val="clear" w:color="auto" w:fill="FFFFFF"/>
          <w:lang w:val="en-US" w:eastAsia="zh-CN"/>
        </w:rPr>
      </w:pPr>
      <w:r>
        <w:rPr>
          <w:rFonts w:ascii="仿宋_GB2312" w:eastAsia="仿宋_GB2312" w:hint="eastAsia"/>
          <w:sz w:val="32"/>
          <w:szCs w:val="32"/>
        </w:rPr>
        <w:t>我</w:t>
      </w:r>
      <w:r>
        <w:rPr>
          <w:rFonts w:ascii="仿宋_GB2312" w:eastAsia="仿宋_GB2312" w:hint="eastAsia"/>
          <w:sz w:val="32"/>
          <w:szCs w:val="32"/>
          <w:lang w:eastAsia="zh-CN"/>
        </w:rPr>
        <w:t>中心总编制数为</w:t>
      </w:r>
      <w:r>
        <w:rPr>
          <w:rFonts w:ascii="仿宋_GB2312" w:eastAsia="仿宋_GB2312" w:hint="eastAsia"/>
          <w:sz w:val="32"/>
          <w:szCs w:val="32"/>
          <w:lang w:val="en-US" w:eastAsia="zh-CN"/>
        </w:rPr>
        <w:t>37人，</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年末实有人数</w:t>
      </w:r>
      <w:r>
        <w:rPr>
          <w:rFonts w:ascii="仿宋_GB2312" w:eastAsia="仿宋_GB2312" w:hint="eastAsia"/>
          <w:sz w:val="32"/>
          <w:szCs w:val="32"/>
          <w:lang w:val="en-US" w:eastAsia="zh-CN"/>
        </w:rPr>
        <w:t>35</w:t>
      </w:r>
      <w:r>
        <w:rPr>
          <w:rFonts w:ascii="仿宋_GB2312" w:eastAsia="仿宋_GB2312" w:hint="eastAsia"/>
          <w:sz w:val="32"/>
          <w:szCs w:val="32"/>
        </w:rPr>
        <w:t>人，其中：</w:t>
      </w:r>
      <w:r>
        <w:rPr>
          <w:rFonts w:ascii="仿宋_GB2312" w:eastAsia="仿宋_GB2312" w:hint="eastAsia"/>
          <w:sz w:val="32"/>
          <w:szCs w:val="32"/>
          <w:lang w:eastAsia="zh-CN"/>
        </w:rPr>
        <w:t>事业单位专业技术人员</w:t>
      </w:r>
      <w:r>
        <w:rPr>
          <w:rFonts w:ascii="仿宋_GB2312" w:eastAsia="仿宋_GB2312" w:hint="eastAsia"/>
          <w:sz w:val="32"/>
          <w:szCs w:val="32"/>
          <w:lang w:val="en-US" w:eastAsia="zh-CN"/>
        </w:rPr>
        <w:t>32</w:t>
      </w:r>
      <w:r>
        <w:rPr>
          <w:rFonts w:ascii="仿宋_GB2312" w:eastAsia="仿宋_GB2312" w:hint="eastAsia"/>
          <w:sz w:val="32"/>
          <w:szCs w:val="32"/>
        </w:rPr>
        <w:t>人，</w:t>
      </w:r>
      <w:r>
        <w:rPr>
          <w:rFonts w:ascii="仿宋_GB2312" w:eastAsia="仿宋_GB2312" w:hint="eastAsia"/>
          <w:sz w:val="32"/>
          <w:szCs w:val="32"/>
          <w:lang w:eastAsia="zh-CN"/>
        </w:rPr>
        <w:t>事业单位管理人员</w:t>
      </w:r>
      <w:r>
        <w:rPr>
          <w:rFonts w:ascii="仿宋_GB2312" w:eastAsia="仿宋_GB2312" w:hint="eastAsia"/>
          <w:sz w:val="32"/>
          <w:szCs w:val="32"/>
          <w:lang w:val="en-US" w:eastAsia="zh-CN"/>
        </w:rPr>
        <w:t>3人，退休人员17人，供养遗属1人。</w:t>
      </w:r>
    </w:p>
    <w:p>
      <w:pPr>
        <w:widowControl/>
        <w:adjustRightInd w:val="0"/>
        <w:snapToGrid w:val="0"/>
        <w:spacing w:line="360" w:lineRule="auto"/>
        <w:jc w:val="left"/>
        <w:rPr>
          <w:rFonts w:ascii="仿宋_GB2312" w:eastAsia="仿宋_GB2312" w:cs="仿宋_GB2312"/>
          <w:color w:val="000000"/>
          <w:kern w:val="0"/>
          <w:sz w:val="32"/>
          <w:szCs w:val="32"/>
        </w:rPr>
      </w:pPr>
      <w:r>
        <w:rPr>
          <w:rFonts w:ascii="仿宋_GB2312" w:eastAsia="仿宋_GB2312" w:cs="仿宋_GB2312"/>
          <w:color w:val="000000"/>
          <w:kern w:val="0"/>
          <w:sz w:val="32"/>
          <w:szCs w:val="32"/>
          <w:lang w:val="zh-CN"/>
        </w:rPr>
        <w:t xml:space="preserve"> </w:t>
      </w:r>
      <w:r>
        <w:rPr>
          <w:rFonts w:ascii="仿宋_GB2312" w:eastAsia="仿宋_GB2312" w:cs="仿宋_GB2312"/>
          <w:color w:val="000000"/>
          <w:kern w:val="0"/>
          <w:sz w:val="32"/>
          <w:szCs w:val="32"/>
        </w:rPr>
        <w:t xml:space="preserve"> </w:t>
      </w:r>
    </w:p>
    <w:p>
      <w:pPr>
        <w:widowControl/>
        <w:adjustRightInd w:val="0"/>
        <w:snapToGrid w:val="0"/>
        <w:spacing w:line="360" w:lineRule="auto"/>
        <w:jc w:val="left"/>
        <w:rPr>
          <w:rFonts w:ascii="仿宋_GB2312" w:eastAsia="仿宋_GB2312" w:cs="仿宋_GB2312"/>
          <w:color w:val="000000"/>
          <w:kern w:val="0"/>
          <w:sz w:val="32"/>
          <w:szCs w:val="32"/>
        </w:rPr>
      </w:pPr>
      <w:r>
        <w:rPr>
          <w:rFonts w:ascii="黑体" w:eastAsia="黑体" w:cs="黑体"/>
          <w:color w:val="000000"/>
          <w:kern w:val="0"/>
          <w:sz w:val="44"/>
          <w:szCs w:val="44"/>
        </w:rPr>
        <w:t xml:space="preserve"> </w:t>
      </w:r>
      <w:r>
        <w:rPr>
          <w:rFonts w:ascii="黑体" w:eastAsia="黑体" w:cs="黑体" w:hint="eastAsia"/>
          <w:color w:val="000000"/>
          <w:kern w:val="0"/>
          <w:sz w:val="36"/>
          <w:szCs w:val="36"/>
        </w:rPr>
        <w:t>二、部门财政资金收支情况</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（一）部门财政资金收入情况。</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年度总收入</w:t>
      </w:r>
      <w:r>
        <w:rPr>
          <w:rFonts w:ascii="仿宋_GB2312" w:eastAsia="仿宋_GB2312" w:hint="eastAsia"/>
          <w:sz w:val="32"/>
          <w:szCs w:val="32"/>
          <w:lang w:val="en-US" w:eastAsia="zh-CN"/>
        </w:rPr>
        <w:t>1112.86</w:t>
      </w:r>
      <w:r>
        <w:rPr>
          <w:rFonts w:ascii="仿宋_GB2312" w:eastAsia="仿宋_GB2312" w:hint="eastAsia"/>
          <w:sz w:val="32"/>
          <w:szCs w:val="32"/>
        </w:rPr>
        <w:t>万元，较上年收入</w:t>
      </w:r>
      <w:r>
        <w:rPr>
          <w:rFonts w:ascii="仿宋_GB2312" w:eastAsia="仿宋_GB2312" w:hint="eastAsia"/>
          <w:sz w:val="32"/>
          <w:szCs w:val="32"/>
          <w:lang w:eastAsia="zh-CN"/>
        </w:rPr>
        <w:t>增加</w:t>
      </w:r>
      <w:r>
        <w:rPr>
          <w:rFonts w:ascii="仿宋_GB2312" w:eastAsia="仿宋_GB2312" w:hint="eastAsia"/>
          <w:sz w:val="32"/>
          <w:szCs w:val="32"/>
          <w:lang w:val="en-US" w:eastAsia="zh-CN"/>
        </w:rPr>
        <w:t>61.94</w:t>
      </w:r>
      <w:r>
        <w:rPr>
          <w:rFonts w:ascii="仿宋_GB2312" w:eastAsia="仿宋_GB2312" w:hint="eastAsia"/>
          <w:sz w:val="32"/>
          <w:szCs w:val="32"/>
        </w:rPr>
        <w:t>万元，同比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5.89</w:t>
      </w:r>
      <w:r>
        <w:rPr>
          <w:rFonts w:ascii="仿宋_GB2312" w:eastAsia="仿宋_GB2312" w:hint="eastAsia"/>
          <w:sz w:val="32"/>
          <w:szCs w:val="32"/>
        </w:rPr>
        <w:t>%，</w:t>
      </w:r>
      <w:r>
        <w:rPr>
          <w:rFonts w:ascii="仿宋_GB2312" w:eastAsia="仿宋_GB2312" w:hint="eastAsia"/>
          <w:sz w:val="32"/>
          <w:szCs w:val="32"/>
          <w:lang w:eastAsia="zh-CN"/>
        </w:rPr>
        <w:t>主要原因为人员增加</w:t>
      </w:r>
      <w:r>
        <w:rPr>
          <w:rFonts w:ascii="仿宋_GB2312" w:eastAsia="仿宋_GB2312" w:hint="eastAsia"/>
          <w:sz w:val="32"/>
          <w:szCs w:val="32"/>
        </w:rPr>
        <w:t>。</w:t>
      </w:r>
    </w:p>
    <w:p>
      <w:pPr>
        <w:widowControl/>
        <w:adjustRightInd w:val="0"/>
        <w:snapToGrid w:val="0"/>
        <w:spacing w:beforeLines="100" w:before="312" w:afterLines="100" w:after="312" w:line="360" w:lineRule="auto"/>
        <w:ind w:firstLineChars="150" w:firstLine="480"/>
        <w:jc w:val="left"/>
        <w:rPr>
          <w:rFonts w:ascii="仿宋_GB2312" w:eastAsia="仿宋_GB2312"/>
          <w:sz w:val="32"/>
          <w:szCs w:val="32"/>
        </w:rPr>
      </w:pPr>
      <w:r>
        <w:rPr>
          <w:rFonts w:ascii="仿宋_GB2312" w:eastAsia="仿宋_GB2312" w:cs="仿宋_GB2312" w:hint="eastAsia"/>
          <w:b/>
          <w:bCs/>
          <w:color w:val="000000"/>
          <w:kern w:val="0"/>
          <w:sz w:val="32"/>
          <w:szCs w:val="32"/>
          <w:lang w:val="zh-CN"/>
        </w:rPr>
        <w:t>（二）部门财政资金支出情况。</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年总支出</w:t>
      </w:r>
      <w:r>
        <w:rPr>
          <w:rFonts w:ascii="仿宋_GB2312" w:eastAsia="仿宋_GB2312" w:hint="eastAsia"/>
          <w:sz w:val="32"/>
          <w:szCs w:val="32"/>
          <w:lang w:val="en-US" w:eastAsia="zh-CN"/>
        </w:rPr>
        <w:t>1112.86</w:t>
      </w:r>
      <w:r>
        <w:rPr>
          <w:rFonts w:ascii="仿宋_GB2312" w:eastAsia="仿宋_GB2312" w:hint="eastAsia"/>
          <w:sz w:val="32"/>
          <w:szCs w:val="32"/>
        </w:rPr>
        <w:t>万元，较上年支出</w:t>
      </w:r>
      <w:r>
        <w:rPr>
          <w:rFonts w:ascii="仿宋_GB2312" w:eastAsia="仿宋_GB2312" w:hint="eastAsia"/>
          <w:sz w:val="32"/>
          <w:szCs w:val="32"/>
          <w:lang w:eastAsia="zh-CN"/>
        </w:rPr>
        <w:t>减少了</w:t>
      </w:r>
      <w:r>
        <w:rPr>
          <w:rFonts w:ascii="仿宋_GB2312" w:eastAsia="仿宋_GB2312" w:hint="eastAsia"/>
          <w:sz w:val="32"/>
          <w:szCs w:val="32"/>
          <w:lang w:val="en-US" w:eastAsia="zh-CN"/>
        </w:rPr>
        <w:t>202.66</w:t>
      </w:r>
      <w:r>
        <w:rPr>
          <w:rFonts w:ascii="仿宋_GB2312" w:eastAsia="仿宋_GB2312" w:hint="eastAsia"/>
          <w:sz w:val="32"/>
          <w:szCs w:val="32"/>
        </w:rPr>
        <w:t>万元，同比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15.41</w:t>
      </w:r>
      <w:r>
        <w:rPr>
          <w:rFonts w:ascii="仿宋_GB2312" w:eastAsia="仿宋_GB2312" w:hint="eastAsia"/>
          <w:sz w:val="32"/>
          <w:szCs w:val="32"/>
        </w:rPr>
        <w:t>%，</w:t>
      </w:r>
      <w:r>
        <w:rPr>
          <w:rFonts w:ascii="仿宋_GB2312" w:eastAsia="仿宋_GB2312" w:hint="eastAsia"/>
          <w:sz w:val="32"/>
          <w:szCs w:val="32"/>
          <w:lang w:eastAsia="zh-CN"/>
        </w:rPr>
        <w:t>主要原因为项目支出减少</w:t>
      </w:r>
    </w:p>
    <w:p>
      <w:pPr>
        <w:snapToGrid w:val="0"/>
        <w:spacing w:line="560" w:lineRule="exact"/>
        <w:ind w:firstLineChars="200" w:firstLine="640"/>
        <w:rPr>
          <w:rFonts w:ascii="仿宋_GB2312" w:eastAsia="仿宋_GB2312" w:hint="eastAsia"/>
          <w:sz w:val="32"/>
          <w:szCs w:val="32"/>
        </w:rPr>
      </w:pPr>
    </w:p>
    <w:p>
      <w:pPr>
        <w:spacing w:line="600" w:lineRule="exact"/>
        <w:ind w:firstLineChars="200" w:firstLine="720"/>
        <w:rPr>
          <w:rFonts w:ascii="黑体" w:eastAsia="黑体" w:cs="黑体"/>
          <w:color w:val="333333"/>
          <w:kern w:val="0"/>
          <w:sz w:val="44"/>
          <w:szCs w:val="44"/>
        </w:rPr>
      </w:pPr>
      <w:r>
        <w:rPr>
          <w:rFonts w:ascii="黑体" w:eastAsia="黑体" w:cs="黑体" w:hint="eastAsia"/>
          <w:color w:val="000000"/>
          <w:kern w:val="0"/>
          <w:sz w:val="36"/>
          <w:szCs w:val="36"/>
        </w:rPr>
        <w:t>三、部门整体预算绩效管理情况</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hint="eastAsia"/>
          <w:b/>
          <w:bCs/>
          <w:color w:val="000000"/>
          <w:kern w:val="0"/>
          <w:sz w:val="32"/>
          <w:szCs w:val="32"/>
          <w:lang w:val="zh-CN"/>
        </w:rPr>
      </w:pPr>
      <w:r>
        <w:rPr>
          <w:rFonts w:ascii="仿宋_GB2312" w:eastAsia="仿宋_GB2312" w:cs="仿宋_GB2312" w:hint="eastAsia"/>
          <w:b/>
          <w:bCs/>
          <w:color w:val="000000"/>
          <w:kern w:val="0"/>
          <w:sz w:val="32"/>
          <w:szCs w:val="32"/>
          <w:lang w:val="zh-CN"/>
        </w:rPr>
        <w:t>（一）部门预算管理</w:t>
      </w:r>
    </w:p>
    <w:p>
      <w:pPr>
        <w:widowControl/>
        <w:adjustRightInd w:val="0"/>
        <w:snapToGrid w:val="0"/>
        <w:spacing w:line="360" w:lineRule="auto"/>
        <w:jc w:val="left"/>
        <w:rPr>
          <w:rFonts w:ascii="仿宋_GB2312" w:eastAsia="仿宋_GB2312" w:cs="仿宋_GB2312" w:hint="eastAsia"/>
          <w:color w:val="000000"/>
          <w:sz w:val="32"/>
          <w:szCs w:val="32"/>
          <w:shd w:val="clear" w:color="auto" w:fill="FAFAFA"/>
          <w:lang w:val="zh-CN"/>
        </w:rPr>
      </w:pPr>
      <w:r>
        <w:rPr>
          <w:rFonts w:ascii="仿宋_GB2312" w:eastAsia="仿宋_GB2312" w:cs="仿宋_GB2312" w:hint="eastAsia"/>
          <w:color w:val="000000"/>
          <w:sz w:val="32"/>
          <w:szCs w:val="32"/>
          <w:shd w:val="clear" w:color="auto" w:fill="FAFAFA"/>
          <w:lang w:val="zh-CN"/>
        </w:rPr>
        <w:t>（一）预算编制情况。</w:t>
      </w:r>
    </w:p>
    <w:p>
      <w:pPr>
        <w:widowControl/>
        <w:adjustRightInd w:val="0"/>
        <w:snapToGrid w:val="0"/>
        <w:spacing w:line="360" w:lineRule="auto"/>
        <w:ind w:firstLineChars="200" w:firstLine="640"/>
        <w:jc w:val="left"/>
        <w:rPr>
          <w:rFonts w:ascii="仿宋_GB2312" w:eastAsia="仿宋_GB2312" w:cs="仿宋_GB2312" w:hint="eastAsia"/>
          <w:color w:val="000000"/>
          <w:kern w:val="0"/>
          <w:sz w:val="32"/>
          <w:szCs w:val="32"/>
          <w:shd w:val="clear" w:color="auto" w:fill="FFFFFF"/>
          <w:lang w:val="zh-CN"/>
        </w:rPr>
      </w:pPr>
      <w:r>
        <w:rPr>
          <w:rFonts w:ascii="仿宋_GB2312" w:eastAsia="仿宋_GB2312" w:cs="仿宋_GB2312" w:hint="eastAsia"/>
          <w:color w:val="000000"/>
          <w:sz w:val="32"/>
          <w:szCs w:val="32"/>
          <w:shd w:val="clear" w:color="auto" w:fill="FAFAFA"/>
        </w:rPr>
        <w:t>严格按照财政预算统一口径编制预算，编制预算按照二上二下的程序，并明确绩效目标，项目经费使用提前细化并报财政和县政府分管领导同意。</w:t>
      </w:r>
      <w:r>
        <w:rPr>
          <w:rFonts w:ascii="仿宋_GB2312" w:eastAsia="仿宋_GB2312" w:cs="仿宋_GB2312" w:hint="eastAsia"/>
          <w:color w:val="000000"/>
          <w:sz w:val="32"/>
          <w:szCs w:val="32"/>
          <w:shd w:val="clear" w:color="auto" w:fill="FFFFFF"/>
        </w:rPr>
        <w:t>对本年度相应用款进行及时清理和处理，做到账账相符、账实相符、账证相符，先有预算再有支出的原则，及时处理相关事务；对绩效目标进行季度梳理和年度分析，及时上报相关报表；对专项预算提前细化，分科目上报，做到收支平衡；</w:t>
      </w:r>
      <w:r>
        <w:rPr>
          <w:rFonts w:ascii="仿宋_GB2312" w:eastAsia="仿宋_GB2312" w:cs="仿宋_GB2312" w:hint="eastAsia"/>
          <w:color w:val="000000"/>
          <w:kern w:val="0"/>
          <w:sz w:val="32"/>
          <w:szCs w:val="32"/>
          <w:shd w:val="clear" w:color="auto" w:fill="FFFFFF"/>
        </w:rPr>
        <w:t>项目申报严格按照上级要求，明确绩效目标，控制执行成本，提高项目发挥作用。并</w:t>
      </w:r>
      <w:r>
        <w:rPr>
          <w:rFonts w:ascii="仿宋_GB2312" w:eastAsia="仿宋_GB2312" w:cs="仿宋_GB2312" w:hint="eastAsia"/>
          <w:color w:val="000000"/>
          <w:kern w:val="0"/>
          <w:sz w:val="32"/>
          <w:szCs w:val="32"/>
          <w:shd w:val="clear" w:color="auto" w:fill="FFFFFF"/>
          <w:lang w:val="zh-CN"/>
        </w:rPr>
        <w:t>根据财政局统一要求编制了我中心整体绩效目标报告及项目整体绩效目标表，并报县财政局。</w:t>
      </w:r>
    </w:p>
    <w:p>
      <w:pPr>
        <w:widowControl/>
        <w:adjustRightInd w:val="0"/>
        <w:snapToGrid w:val="0"/>
        <w:spacing w:line="360" w:lineRule="auto"/>
        <w:ind w:firstLineChars="200" w:firstLine="640"/>
        <w:jc w:val="left"/>
        <w:rPr>
          <w:rFonts w:ascii="仿宋_GB2312" w:eastAsia="仿宋_GB2312" w:cs="仿宋_GB2312" w:hint="eastAsia"/>
          <w:color w:val="000000"/>
          <w:kern w:val="0"/>
          <w:sz w:val="32"/>
          <w:szCs w:val="32"/>
          <w:shd w:val="clear" w:color="auto" w:fill="FFFFFF"/>
          <w:lang w:val="zh-CN"/>
        </w:rPr>
      </w:pP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仿宋_GB2312" w:eastAsia="仿宋_GB2312" w:cs="仿宋_GB2312"/>
          <w:color w:val="000000"/>
          <w:sz w:val="32"/>
          <w:szCs w:val="32"/>
        </w:rPr>
      </w:pPr>
      <w:r>
        <w:rPr>
          <w:rFonts w:ascii="仿宋_GB2312" w:eastAsia="仿宋_GB2312" w:cs="仿宋_GB2312" w:hint="eastAsia"/>
          <w:color w:val="000000"/>
          <w:kern w:val="0"/>
          <w:sz w:val="32"/>
          <w:szCs w:val="32"/>
          <w:shd w:val="clear" w:color="auto" w:fill="FAFAFA"/>
          <w:lang w:val="zh-CN" w:eastAsia="zh-CN" w:bidi="ar-SA"/>
        </w:rPr>
        <w:t>（二）执行管理情况。</w:t>
        <w:tab/>
      </w:r>
    </w:p>
    <w:p>
      <w:pPr>
        <w:keepNext w:val="0"/>
        <w:keepLines w:val="0"/>
        <w:pageBreakBefore w:val="0"/>
        <w:widowControl/>
        <w:kinsoku/>
        <w:wordWrap/>
        <w:overflowPunct/>
        <w:topLinePunct w:val="0"/>
        <w:autoSpaceDE/>
        <w:autoSpaceDN/>
        <w:bidi w:val="0"/>
        <w:adjustRightInd w:val="0"/>
        <w:snapToGrid w:val="0"/>
        <w:spacing w:line="360" w:lineRule="auto"/>
        <w:ind w:left="0" w:firstLineChars="200" w:firstLine="640"/>
        <w:jc w:val="left"/>
        <w:textAlignment w:val="auto"/>
        <w:rPr>
          <w:rFonts w:ascii="仿宋_GB2312" w:eastAsia="仿宋_GB2312" w:cs="仿宋_GB2312" w:hint="eastAsia"/>
          <w:color w:val="000000"/>
          <w:sz w:val="32"/>
          <w:szCs w:val="32"/>
          <w:shd w:val="clear" w:color="auto" w:fill="FAFAFA"/>
        </w:rPr>
      </w:pPr>
      <w:r>
        <w:rPr>
          <w:rFonts w:ascii="仿宋_GB2312" w:eastAsia="仿宋_GB2312" w:cs="仿宋_GB2312" w:hint="eastAsia"/>
          <w:color w:val="000000"/>
          <w:sz w:val="32"/>
          <w:szCs w:val="32"/>
          <w:shd w:val="clear" w:color="auto" w:fill="FAFAFA"/>
        </w:rPr>
        <w:t>我单位严格按照分配情况进行资金支付，</w:t>
      </w:r>
      <w:r>
        <w:rPr>
          <w:rFonts w:ascii="仿宋_GB2312" w:eastAsia="仿宋_GB2312" w:cs="仿宋_GB2312" w:hint="eastAsia"/>
          <w:color w:val="333333"/>
          <w:sz w:val="32"/>
          <w:szCs w:val="32"/>
          <w:shd w:val="clear" w:color="auto" w:fill="FFFFFF"/>
        </w:rPr>
        <w:t>本着少花钱、多办事、办好事、遵循有预算才支出，无预审不支出的原则。</w:t>
      </w:r>
      <w:r>
        <w:rPr>
          <w:rFonts w:ascii="仿宋_GB2312" w:eastAsia="仿宋_GB2312" w:cs="仿宋_GB2312" w:hint="eastAsia"/>
          <w:color w:val="000000"/>
          <w:sz w:val="32"/>
          <w:szCs w:val="32"/>
          <w:shd w:val="clear" w:color="auto" w:fill="FAFAFA"/>
        </w:rPr>
        <w:t>部门预算执行进度严格按照预算执行、</w:t>
      </w:r>
      <w:r>
        <w:rPr>
          <w:rFonts w:ascii="仿宋_GB2312" w:eastAsia="仿宋_GB2312" w:cs="仿宋_GB2312" w:hint="eastAsia"/>
          <w:color w:val="000000"/>
          <w:sz w:val="32"/>
          <w:szCs w:val="32"/>
          <w:shd w:val="clear" w:color="auto" w:fill="FFFFFF"/>
        </w:rPr>
        <w:t>严格按照各级财务规定，管好、用好每笔资金，在专项资金使用过程中</w:t>
      </w:r>
      <w:r>
        <w:rPr>
          <w:rFonts w:ascii="仿宋_GB2312" w:eastAsia="仿宋_GB2312" w:cs="仿宋_GB2312" w:hint="eastAsia"/>
          <w:color w:val="000000"/>
          <w:sz w:val="32"/>
          <w:szCs w:val="32"/>
        </w:rPr>
        <w:t>严格按照项目资金管理办法的规定做好项目实施和监管，切实做到专款专用，从而发挥好项目资金对项目实施的促进作用；对涉及专项资金支出额度较大时，实行召开会议研究决定，杜绝违规违法事件的发生。在每年年中对所有项目进行中期评估，认真核查项目的进展，梳理全年目标任务的完成情况，确保了项目按时完成和财政资金的安全使用，</w:t>
      </w:r>
      <w:r>
        <w:rPr>
          <w:rFonts w:ascii="仿宋_GB2312" w:eastAsia="仿宋_GB2312" w:cs="仿宋_GB2312" w:hint="eastAsia"/>
          <w:color w:val="000000"/>
          <w:sz w:val="32"/>
          <w:szCs w:val="32"/>
          <w:shd w:val="clear" w:color="auto" w:fill="FAFAFA"/>
        </w:rPr>
        <w:t>节能降耗和“三公”经费实行厉行节约条例。</w:t>
      </w:r>
    </w:p>
    <w:p>
      <w:pPr>
        <w:keepNext w:val="0"/>
        <w:keepLines w:val="0"/>
        <w:pageBreakBefore w:val="0"/>
        <w:widowControl/>
        <w:kinsoku/>
        <w:wordWrap/>
        <w:overflowPunct/>
        <w:topLinePunct w:val="0"/>
        <w:autoSpaceDE/>
        <w:autoSpaceDN/>
        <w:bidi w:val="0"/>
        <w:adjustRightInd w:val="0"/>
        <w:snapToGrid w:val="0"/>
        <w:spacing w:line="360" w:lineRule="auto"/>
        <w:ind w:left="0" w:firstLineChars="200" w:firstLine="640"/>
        <w:jc w:val="left"/>
        <w:textAlignment w:val="auto"/>
        <w:rPr>
          <w:rFonts w:ascii="仿宋_GB2312" w:eastAsia="仿宋_GB2312" w:cs="仿宋_GB2312" w:hint="eastAsia"/>
          <w:color w:val="000000"/>
          <w:sz w:val="32"/>
          <w:szCs w:val="32"/>
          <w:shd w:val="clear" w:color="auto" w:fill="FAFAFA"/>
        </w:rPr>
      </w:pPr>
    </w:p>
    <w:p>
      <w:pPr>
        <w:keepNext w:val="0"/>
        <w:keepLines w:val="0"/>
        <w:pageBreakBefore w:val="0"/>
        <w:widowControl/>
        <w:numPr>
          <w:ilvl w:val="0"/>
          <w:numId w:val="9"/>
        </w:numPr>
        <w:kinsoku/>
        <w:wordWrap/>
        <w:overflowPunct/>
        <w:topLinePunct w:val="0"/>
        <w:autoSpaceDE/>
        <w:autoSpaceDN/>
        <w:bidi w:val="0"/>
        <w:adjustRightInd w:val="0"/>
        <w:snapToGrid w:val="0"/>
        <w:spacing w:line="360" w:lineRule="auto"/>
        <w:jc w:val="left"/>
        <w:textAlignment w:val="auto"/>
        <w:rPr>
          <w:rFonts w:ascii="仿宋_GB2312" w:eastAsia="仿宋_GB2312" w:cs="仿宋_GB2312" w:hint="eastAsia"/>
          <w:color w:val="000000"/>
          <w:kern w:val="0"/>
          <w:sz w:val="32"/>
          <w:szCs w:val="32"/>
          <w:shd w:val="clear" w:color="auto" w:fill="FAFAFA"/>
          <w:lang w:val="zh-CN" w:eastAsia="zh-CN" w:bidi="ar-SA"/>
        </w:rPr>
      </w:pPr>
      <w:r>
        <w:rPr>
          <w:rFonts w:ascii="仿宋_GB2312" w:eastAsia="仿宋_GB2312" w:cs="仿宋_GB2312" w:hint="eastAsia"/>
          <w:color w:val="000000"/>
          <w:kern w:val="0"/>
          <w:sz w:val="32"/>
          <w:szCs w:val="32"/>
          <w:shd w:val="clear" w:color="auto" w:fill="FAFAFA"/>
          <w:lang w:val="zh-CN" w:eastAsia="zh-CN" w:bidi="ar-SA"/>
        </w:rPr>
        <w:t>完成结果。</w:t>
      </w:r>
    </w:p>
    <w:p>
      <w:pPr>
        <w:keepNext w:val="0"/>
        <w:keepLines w:val="0"/>
        <w:pageBreakBefore w:val="0"/>
        <w:widowControl/>
        <w:kinsoku/>
        <w:wordWrap/>
        <w:overflowPunct/>
        <w:topLinePunct w:val="0"/>
        <w:autoSpaceDE/>
        <w:autoSpaceDN/>
        <w:bidi w:val="0"/>
        <w:adjustRightInd w:val="0"/>
        <w:snapToGrid w:val="0"/>
        <w:spacing w:line="360" w:lineRule="auto"/>
        <w:ind w:left="0" w:firstLineChars="200" w:firstLine="640"/>
        <w:jc w:val="left"/>
        <w:textAlignment w:val="auto"/>
        <w:rPr>
          <w:rFonts w:ascii="仿宋_GB2312" w:eastAsia="仿宋_GB2312" w:cs="仿宋_GB2312"/>
          <w:color w:val="000000"/>
          <w:kern w:val="0"/>
          <w:sz w:val="32"/>
          <w:szCs w:val="32"/>
          <w:lang w:val="en-US" w:eastAsia="zh-CN"/>
        </w:rPr>
      </w:pPr>
      <w:r>
        <w:rPr>
          <w:rFonts w:ascii="仿宋_GB2312" w:eastAsia="仿宋_GB2312" w:cs="仿宋_GB2312" w:hint="eastAsia"/>
          <w:color w:val="000000"/>
          <w:sz w:val="32"/>
          <w:szCs w:val="32"/>
          <w:shd w:val="clear" w:color="auto" w:fill="FFFFFF"/>
        </w:rPr>
        <w:t>我</w:t>
      </w:r>
      <w:r>
        <w:rPr>
          <w:rFonts w:ascii="仿宋_GB2312" w:eastAsia="仿宋_GB2312" w:cs="仿宋_GB2312" w:hint="eastAsia"/>
          <w:color w:val="000000"/>
          <w:sz w:val="32"/>
          <w:szCs w:val="32"/>
          <w:shd w:val="clear" w:color="auto" w:fill="FFFFFF"/>
          <w:lang w:eastAsia="zh-CN"/>
        </w:rPr>
        <w:t>中心年初预算项目</w:t>
      </w:r>
      <w:r>
        <w:rPr>
          <w:rFonts w:ascii="仿宋_GB2312" w:eastAsia="仿宋_GB2312" w:cs="仿宋_GB2312" w:hint="eastAsia"/>
          <w:color w:val="000000"/>
          <w:sz w:val="32"/>
          <w:szCs w:val="32"/>
          <w:shd w:val="clear" w:color="auto" w:fill="FFFFFF"/>
          <w:lang w:val="en-US" w:eastAsia="zh-CN"/>
        </w:rPr>
        <w:t>共4个，共计30万元，截止2022年12月31日，执行金额为29.84万元，执行进度达到99.47%</w:t>
      </w:r>
      <w:r>
        <w:rPr>
          <w:rFonts w:ascii="仿宋_GB2312" w:eastAsia="仿宋_GB2312" w:cs="仿宋_GB2312" w:hint="eastAsia"/>
          <w:color w:val="000000"/>
          <w:kern w:val="0"/>
          <w:sz w:val="32"/>
          <w:szCs w:val="32"/>
          <w:lang w:val="zh-CN"/>
        </w:rPr>
        <w:t>。</w:t>
      </w:r>
      <w:r>
        <w:rPr>
          <w:rFonts w:ascii="仿宋_GB2312" w:eastAsia="仿宋_GB2312" w:cs="仿宋_GB2312" w:hint="eastAsia"/>
          <w:color w:val="000000"/>
          <w:kern w:val="0"/>
          <w:sz w:val="32"/>
          <w:szCs w:val="32"/>
          <w:lang w:val="en-US" w:eastAsia="zh-CN"/>
        </w:rPr>
        <w:t>2022年暂未发现部门预算管理方面违纪违规问题。</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hint="eastAsia"/>
          <w:b/>
          <w:bCs/>
          <w:color w:val="000000"/>
          <w:kern w:val="0"/>
          <w:sz w:val="32"/>
          <w:szCs w:val="32"/>
          <w:lang w:val="zh-CN"/>
        </w:rPr>
      </w:pPr>
      <w:r>
        <w:rPr>
          <w:rFonts w:ascii="仿宋_GB2312" w:eastAsia="仿宋_GB2312" w:cs="仿宋_GB2312" w:hint="eastAsia"/>
          <w:b/>
          <w:bCs/>
          <w:color w:val="000000"/>
          <w:kern w:val="0"/>
          <w:sz w:val="32"/>
          <w:szCs w:val="32"/>
          <w:lang w:val="zh-CN"/>
        </w:rPr>
        <w:t>（二）结果应用情况。</w:t>
      </w:r>
    </w:p>
    <w:p>
      <w:pPr>
        <w:spacing w:line="600" w:lineRule="exact"/>
        <w:ind w:firstLineChars="200" w:firstLine="640"/>
        <w:rPr>
          <w:rFonts w:ascii="仿宋_GB2312" w:eastAsia="仿宋_GB2312" w:cs="仿宋_GB2312"/>
          <w:color w:val="222222"/>
          <w:kern w:val="0"/>
          <w:sz w:val="32"/>
          <w:szCs w:val="32"/>
          <w:shd w:val="clear" w:color="auto" w:fill="FFFFFF"/>
          <w:lang w:val="en-US" w:eastAsia="zh-CN"/>
        </w:rPr>
      </w:pPr>
      <w:r>
        <w:rPr>
          <w:rFonts w:ascii="仿宋_GB2312" w:eastAsia="仿宋_GB2312" w:cs="仿宋_GB2312" w:hint="eastAsia"/>
          <w:color w:val="222222"/>
          <w:kern w:val="0"/>
          <w:sz w:val="32"/>
          <w:szCs w:val="32"/>
          <w:shd w:val="clear" w:color="auto" w:fill="FFFFFF"/>
          <w:lang w:eastAsia="zh-CN"/>
        </w:rPr>
        <w:t>我单位根据要求将部门整体绩效自评情况和自行组织的评价情况随决算向社会公开；针对绩效管理过程中（包括绩效目标核查、绩效监控核查和重点绩效评价）提出的问题进行整改，将绩效管理结果应用于完善政策、改进管理、预算挂钩等</w:t>
      </w:r>
      <w:r>
        <w:rPr>
          <w:rFonts w:ascii="仿宋_GB2312" w:eastAsia="仿宋_GB2312" w:cs="仿宋_GB2312" w:hint="eastAsia"/>
          <w:color w:val="222222"/>
          <w:kern w:val="0"/>
          <w:sz w:val="32"/>
          <w:szCs w:val="32"/>
          <w:shd w:val="clear" w:color="auto" w:fill="FFFFFF"/>
          <w:lang w:val="en-US" w:eastAsia="zh-CN"/>
        </w:rPr>
        <w:t>;在规定时间内向财政部门反馈应用绩效结果报告.</w:t>
      </w:r>
    </w:p>
    <w:p>
      <w:pPr>
        <w:spacing w:line="600" w:lineRule="exact"/>
        <w:ind w:firstLineChars="200" w:firstLine="640"/>
        <w:rPr>
          <w:rFonts w:ascii="仿宋_GB2312" w:eastAsia="仿宋_GB2312" w:cs="仿宋_GB2312" w:hint="eastAsia"/>
          <w:color w:val="222222"/>
          <w:kern w:val="0"/>
          <w:sz w:val="32"/>
          <w:szCs w:val="32"/>
          <w:shd w:val="clear" w:color="auto" w:fill="FFFFFF"/>
          <w:lang w:eastAsia="zh-CN"/>
        </w:rPr>
      </w:pPr>
    </w:p>
    <w:p>
      <w:pPr>
        <w:spacing w:line="600" w:lineRule="exact"/>
        <w:ind w:firstLineChars="200" w:firstLine="720"/>
        <w:rPr>
          <w:rFonts w:ascii="黑体" w:eastAsia="黑体" w:cs="黑体" w:hint="eastAsia"/>
          <w:color w:val="000000"/>
          <w:kern w:val="0"/>
          <w:sz w:val="36"/>
          <w:szCs w:val="36"/>
        </w:rPr>
      </w:pPr>
      <w:r>
        <w:rPr>
          <w:rFonts w:ascii="黑体" w:eastAsia="黑体" w:cs="黑体" w:hint="eastAsia"/>
          <w:color w:val="000000"/>
          <w:kern w:val="0"/>
          <w:sz w:val="36"/>
          <w:szCs w:val="36"/>
        </w:rPr>
        <w:t>四、评价结论及建议</w:t>
      </w:r>
    </w:p>
    <w:p>
      <w:pPr>
        <w:widowControl/>
        <w:adjustRightInd w:val="0"/>
        <w:snapToGrid w:val="0"/>
        <w:spacing w:line="360" w:lineRule="auto"/>
        <w:ind w:firstLineChars="150" w:firstLine="480"/>
        <w:jc w:val="left"/>
        <w:rPr>
          <w:rFonts w:ascii="仿宋_GB2312" w:eastAsia="仿宋_GB2312" w:cs="仿宋_GB2312" w:hint="eastAsia"/>
          <w:b/>
          <w:bCs/>
          <w:color w:val="000000"/>
          <w:kern w:val="0"/>
          <w:sz w:val="32"/>
          <w:szCs w:val="32"/>
          <w:lang w:val="zh-CN"/>
        </w:rPr>
      </w:pP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（一）评价结论。</w:t>
      </w:r>
    </w:p>
    <w:p>
      <w:pPr>
        <w:widowControl/>
        <w:adjustRightInd w:val="0"/>
        <w:snapToGrid w:val="0"/>
        <w:spacing w:line="360" w:lineRule="auto"/>
        <w:ind w:firstLineChars="250" w:firstLine="800"/>
        <w:jc w:val="left"/>
        <w:rPr>
          <w:rFonts w:ascii="仿宋_GB2312" w:eastAsia="仿宋_GB2312" w:cs="仿宋_GB2312"/>
          <w:b/>
          <w:bCs/>
          <w:color w:val="000000"/>
          <w:kern w:val="0"/>
          <w:sz w:val="32"/>
          <w:szCs w:val="32"/>
          <w:lang w:val="zh-CN"/>
        </w:rPr>
      </w:pPr>
      <w:r>
        <w:rPr>
          <w:rFonts w:ascii="仿宋_GB2312" w:eastAsia="仿宋_GB2312" w:cs="仿宋_GB2312" w:hint="eastAsia"/>
          <w:color w:val="000000"/>
          <w:kern w:val="0"/>
          <w:sz w:val="32"/>
          <w:szCs w:val="32"/>
          <w:shd w:val="clear" w:color="auto" w:fill="FFFFFF"/>
        </w:rPr>
        <w:t>根据</w:t>
      </w:r>
      <w:r>
        <w:rPr>
          <w:rFonts w:ascii="仿宋_GB2312" w:eastAsia="仿宋_GB2312" w:cs="仿宋_GB2312" w:hint="eastAsia"/>
          <w:color w:val="000000"/>
          <w:kern w:val="0"/>
          <w:sz w:val="32"/>
          <w:szCs w:val="32"/>
          <w:shd w:val="clear" w:color="auto" w:fill="FFFFFF"/>
          <w:lang w:eastAsia="zh-CN"/>
        </w:rPr>
        <w:t>县</w:t>
      </w:r>
      <w:r>
        <w:rPr>
          <w:rFonts w:ascii="仿宋_GB2312" w:eastAsia="仿宋_GB2312" w:cs="仿宋_GB2312" w:hint="eastAsia"/>
          <w:color w:val="000000"/>
          <w:kern w:val="0"/>
          <w:sz w:val="32"/>
          <w:szCs w:val="32"/>
          <w:shd w:val="clear" w:color="auto" w:fill="FFFFFF"/>
        </w:rPr>
        <w:t>级部门支出绩效评价指标体系我</w:t>
      </w:r>
      <w:r>
        <w:rPr>
          <w:rFonts w:ascii="仿宋_GB2312" w:eastAsia="仿宋_GB2312" w:cs="仿宋_GB2312" w:hint="eastAsia"/>
          <w:color w:val="000000"/>
          <w:kern w:val="0"/>
          <w:sz w:val="32"/>
          <w:szCs w:val="32"/>
          <w:shd w:val="clear" w:color="auto" w:fill="FFFFFF"/>
          <w:lang w:eastAsia="zh-CN"/>
        </w:rPr>
        <w:t>中心</w:t>
      </w:r>
      <w:r>
        <w:rPr>
          <w:rFonts w:ascii="仿宋_GB2312" w:eastAsia="仿宋_GB2312" w:cs="仿宋_GB2312" w:hint="eastAsia"/>
          <w:color w:val="000000"/>
          <w:kern w:val="0"/>
          <w:sz w:val="32"/>
          <w:szCs w:val="32"/>
          <w:shd w:val="clear" w:color="auto" w:fill="FFFFFF"/>
        </w:rPr>
        <w:t>得分</w:t>
      </w:r>
      <w:r>
        <w:rPr>
          <w:rFonts w:ascii="仿宋_GB2312" w:eastAsia="仿宋_GB2312" w:cs="仿宋_GB2312"/>
          <w:color w:val="000000"/>
          <w:kern w:val="0"/>
          <w:sz w:val="32"/>
          <w:szCs w:val="32"/>
          <w:shd w:val="clear" w:color="auto" w:fill="FFFFFF"/>
        </w:rPr>
        <w:t>9</w:t>
      </w:r>
      <w:r>
        <w:rPr>
          <w:rFonts w:ascii="仿宋_GB2312" w:eastAsia="仿宋_GB2312" w:cs="仿宋_GB2312" w:hint="eastAsia"/>
          <w:color w:val="000000"/>
          <w:kern w:val="0"/>
          <w:sz w:val="32"/>
          <w:szCs w:val="32"/>
          <w:shd w:val="clear" w:color="auto" w:fill="FFFFFF"/>
          <w:lang w:val="en-US" w:eastAsia="zh-CN"/>
        </w:rPr>
        <w:t>1</w:t>
      </w:r>
      <w:r>
        <w:rPr>
          <w:rFonts w:ascii="仿宋_GB2312" w:eastAsia="仿宋_GB2312" w:cs="仿宋_GB2312" w:hint="eastAsia"/>
          <w:color w:val="000000"/>
          <w:kern w:val="0"/>
          <w:sz w:val="32"/>
          <w:szCs w:val="32"/>
          <w:shd w:val="clear" w:color="auto" w:fill="FFFFFF"/>
        </w:rPr>
        <w:t>分。我</w:t>
      </w:r>
      <w:r>
        <w:rPr>
          <w:rFonts w:ascii="仿宋_GB2312" w:eastAsia="仿宋_GB2312" w:cs="仿宋_GB2312" w:hint="eastAsia"/>
          <w:color w:val="000000"/>
          <w:kern w:val="0"/>
          <w:sz w:val="32"/>
          <w:szCs w:val="32"/>
          <w:shd w:val="clear" w:color="auto" w:fill="FFFFFF"/>
          <w:lang w:eastAsia="zh-CN"/>
        </w:rPr>
        <w:t>中心</w:t>
      </w:r>
      <w:r>
        <w:rPr>
          <w:rFonts w:ascii="仿宋_GB2312" w:eastAsia="仿宋_GB2312" w:cs="仿宋_GB2312" w:hint="eastAsia"/>
          <w:color w:val="000000"/>
          <w:kern w:val="0"/>
          <w:sz w:val="32"/>
          <w:szCs w:val="32"/>
          <w:shd w:val="clear" w:color="auto" w:fill="FFFFFF"/>
        </w:rPr>
        <w:t>预算执行情况良好，无不良记录及违规违纪行为，预算支出和决算支出情况相符。</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（二）存在问题。</w:t>
      </w:r>
    </w:p>
    <w:p>
      <w:pPr>
        <w:widowControl/>
        <w:adjustRightInd w:val="0"/>
        <w:snapToGrid w:val="0"/>
        <w:spacing w:line="360" w:lineRule="auto"/>
        <w:ind w:firstLineChars="200" w:firstLine="640"/>
        <w:jc w:val="left"/>
        <w:rPr>
          <w:rFonts w:ascii="仿宋_GB2312" w:eastAsia="仿宋_GB2312" w:cs="仿宋_GB2312"/>
          <w:color w:val="000000"/>
          <w:sz w:val="32"/>
          <w:szCs w:val="32"/>
          <w:shd w:val="clear" w:color="auto" w:fill="FFFFFF"/>
        </w:rPr>
      </w:pPr>
      <w:r>
        <w:rPr>
          <w:rFonts w:ascii="仿宋_GB2312" w:eastAsia="仿宋_GB2312" w:cs="仿宋_GB2312" w:hint="eastAsia"/>
          <w:color w:val="333333"/>
          <w:sz w:val="32"/>
          <w:szCs w:val="32"/>
          <w:lang w:eastAsia="zh-CN"/>
        </w:rPr>
        <w:t>预算执行存在偏差，虽然年初预算编制较为准确，但是在实际的业务中与预算还是会产生偏差，造成个别预算科目需要调剂的现象</w:t>
      </w:r>
      <w:r>
        <w:rPr>
          <w:rFonts w:ascii="仿宋_GB2312" w:eastAsia="仿宋_GB2312" w:cs="仿宋_GB2312" w:hint="eastAsia"/>
          <w:color w:val="000000"/>
          <w:kern w:val="0"/>
          <w:sz w:val="32"/>
          <w:szCs w:val="32"/>
          <w:shd w:val="clear" w:color="auto" w:fill="FFFFFF"/>
        </w:rPr>
        <w:t>。</w:t>
      </w:r>
      <w:r>
        <w:rPr>
          <w:rFonts w:ascii="仿宋_GB2312" w:eastAsia="仿宋_GB2312" w:cs="仿宋_GB2312"/>
          <w:color w:val="000000"/>
          <w:kern w:val="0"/>
          <w:sz w:val="32"/>
          <w:szCs w:val="32"/>
          <w:shd w:val="clear" w:color="auto" w:fill="FFFFFF"/>
        </w:rPr>
        <w:t>   </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（三）改进建议。</w:t>
      </w:r>
    </w:p>
    <w:p>
      <w:pPr>
        <w:ind w:firstLineChars="200" w:firstLine="640"/>
        <w:rPr>
          <w:rFonts w:eastAsia="宋体" w:hint="eastAsia"/>
          <w:lang w:eastAsia="zh-CN"/>
        </w:rPr>
      </w:pPr>
      <w:r>
        <w:rPr>
          <w:rFonts w:ascii="仿宋_GB2312" w:eastAsia="仿宋_GB2312" w:cs="仿宋_GB2312" w:hint="eastAsia"/>
          <w:color w:val="333333"/>
          <w:kern w:val="0"/>
          <w:sz w:val="32"/>
          <w:szCs w:val="32"/>
          <w:lang w:eastAsia="zh-CN"/>
        </w:rPr>
        <w:t>加强对财务人员对新行政事业单位会计制度和新预算法的学习培训、落实预算执行分析，及时了解预算执行差异、合理调整、纠正预算执行偏差，切实提高预算管理水平。</w:t>
      </w:r>
    </w:p>
    <w:p>
      <w:pPr>
        <w:spacing w:line="600" w:lineRule="exact"/>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spacing w:line="600" w:lineRule="exact"/>
        <w:jc w:val="center"/>
        <w:outlineLvl w:val="0"/>
        <w:rPr>
          <w:rStyle w:val="1Char"/>
          <w:rFonts w:ascii="黑体" w:eastAsia="黑体"/>
          <w:b w:val="0"/>
        </w:rPr>
      </w:pPr>
      <w:r>
        <w:rPr>
          <w:rFonts w:ascii="黑体" w:eastAsia="黑体" w:hint="eastAsia"/>
          <w:color w:val="000000"/>
          <w:sz w:val="44"/>
          <w:szCs w:val="44"/>
        </w:rPr>
        <w:t>第</w:t>
      </w:r>
      <w:r>
        <w:rPr>
          <w:rStyle w:val="1Char"/>
          <w:rFonts w:ascii="黑体" w:eastAsia="黑体" w:hint="eastAsia"/>
          <w:b w:val="0"/>
        </w:rPr>
        <w:t>五部分</w:t>
      </w:r>
      <w:r>
        <w:rPr>
          <w:rStyle w:val="1Char"/>
          <w:rFonts w:ascii="黑体" w:eastAsia="黑体"/>
          <w:b w:val="0"/>
        </w:rPr>
        <w:t xml:space="preserve"> </w:t>
      </w:r>
      <w:r>
        <w:rPr>
          <w:rStyle w:val="1Char"/>
          <w:rFonts w:ascii="黑体" w:eastAsia="黑体" w:hint="eastAsia"/>
          <w:b w:val="0"/>
        </w:rPr>
        <w:t>附表</w:t>
      </w:r>
      <w:bookmarkEnd w:id="55"/>
    </w:p>
    <w:p>
      <w:pPr>
        <w:pStyle w:val="2"/>
        <w:spacing w:before="0" w:after="0" w:line="560" w:lineRule="exact"/>
        <w:rPr>
          <w:rFonts w:ascii="仿宋" w:eastAsia="仿宋" w:hint="eastAsia"/>
          <w:color w:val="000000"/>
        </w:rPr>
      </w:pPr>
      <w:bookmarkStart w:id="57" w:name="_Toc31056"/>
      <w:bookmarkEnd w:id="56"/>
      <w:r>
        <w:rPr>
          <w:rFonts w:ascii="仿宋" w:eastAsia="仿宋" w:hint="eastAsia"/>
          <w:b w:val="0"/>
          <w:color w:val="000000"/>
        </w:rPr>
        <w:t>一、收</w:t>
      </w:r>
      <w:r>
        <w:rPr>
          <w:rStyle w:val="2Char"/>
          <w:rFonts w:ascii="仿宋" w:eastAsia="仿宋" w:hint="eastAsia"/>
          <w:b/>
          <w:bCs/>
        </w:rPr>
        <w:t>入支出决算总表</w:t>
      </w:r>
      <w:bookmarkEnd w:id="57"/>
    </w:p>
    <w:p>
      <w:pPr>
        <w:pStyle w:val="2"/>
        <w:spacing w:before="0" w:after="0" w:line="560" w:lineRule="exact"/>
        <w:rPr>
          <w:rFonts w:ascii="仿宋" w:eastAsia="仿宋" w:hint="eastAsia"/>
          <w:color w:val="000000"/>
        </w:rPr>
      </w:pPr>
      <w:bookmarkStart w:id="58" w:name="_Toc29908"/>
      <w:bookmarkStart w:id="59" w:name="_Toc25040"/>
      <w:bookmarkStart w:id="60" w:name="_Toc79163887"/>
      <w:bookmarkStart w:id="61" w:name="_Toc15396620"/>
      <w:bookmarkStart w:id="62" w:name="_Toc79163637"/>
      <w:r>
        <w:rPr>
          <w:rFonts w:ascii="仿宋" w:eastAsia="仿宋" w:hint="eastAsia"/>
          <w:b w:val="0"/>
          <w:color w:val="000000"/>
        </w:rPr>
        <w:t>二、收</w:t>
      </w:r>
      <w:r>
        <w:rPr>
          <w:rStyle w:val="2Char"/>
          <w:rFonts w:ascii="仿宋" w:eastAsia="仿宋" w:hint="eastAsia"/>
          <w:b/>
          <w:bCs/>
        </w:rPr>
        <w:t>入决算表</w:t>
      </w:r>
      <w:bookmarkEnd w:id="58"/>
      <w:bookmarkEnd w:id="59"/>
      <w:bookmarkEnd w:id="60"/>
      <w:bookmarkEnd w:id="61"/>
      <w:bookmarkEnd w:id="62"/>
    </w:p>
    <w:p>
      <w:pPr>
        <w:pStyle w:val="2"/>
        <w:spacing w:before="0" w:after="0" w:line="560" w:lineRule="exact"/>
        <w:rPr>
          <w:rFonts w:ascii="仿宋" w:eastAsia="仿宋" w:hint="eastAsia"/>
          <w:color w:val="000000"/>
        </w:rPr>
      </w:pPr>
      <w:bookmarkStart w:id="63" w:name="_Toc26368"/>
      <w:bookmarkStart w:id="64" w:name="_Toc24448"/>
      <w:bookmarkStart w:id="65" w:name="_Toc79163638"/>
      <w:bookmarkStart w:id="66" w:name="_Toc79163888"/>
      <w:bookmarkStart w:id="67" w:name="_Toc15396621"/>
      <w:r>
        <w:rPr>
          <w:rStyle w:val="2Char"/>
          <w:rFonts w:ascii="仿宋" w:eastAsia="仿宋" w:hint="eastAsia"/>
          <w:b/>
          <w:bCs/>
        </w:rPr>
        <w:t>三、</w:t>
      </w:r>
      <w:r>
        <w:rPr>
          <w:rFonts w:ascii="仿宋" w:eastAsia="仿宋" w:hint="eastAsia"/>
          <w:b w:val="0"/>
          <w:color w:val="000000"/>
        </w:rPr>
        <w:t>支</w:t>
      </w:r>
      <w:r>
        <w:rPr>
          <w:rStyle w:val="2Char"/>
          <w:rFonts w:ascii="仿宋" w:eastAsia="仿宋" w:hint="eastAsia"/>
          <w:b/>
          <w:bCs/>
        </w:rPr>
        <w:t>出决算表</w:t>
      </w:r>
      <w:bookmarkEnd w:id="63"/>
      <w:bookmarkEnd w:id="64"/>
      <w:bookmarkEnd w:id="65"/>
      <w:bookmarkEnd w:id="66"/>
      <w:bookmarkEnd w:id="67"/>
    </w:p>
    <w:p>
      <w:pPr>
        <w:pStyle w:val="2"/>
        <w:spacing w:before="0" w:after="0" w:line="560" w:lineRule="exact"/>
        <w:rPr>
          <w:rFonts w:ascii="仿宋" w:eastAsia="仿宋" w:hint="eastAsia"/>
          <w:b w:val="0"/>
          <w:color w:val="000000"/>
        </w:rPr>
      </w:pPr>
      <w:bookmarkStart w:id="68" w:name="_Toc27910"/>
      <w:bookmarkStart w:id="69" w:name="_Toc17173"/>
      <w:bookmarkStart w:id="70" w:name="_Toc79163639"/>
      <w:bookmarkStart w:id="71" w:name="_Toc15396622"/>
      <w:bookmarkStart w:id="72" w:name="_Toc79163889"/>
      <w:r>
        <w:rPr>
          <w:rStyle w:val="2Char"/>
          <w:rFonts w:ascii="仿宋" w:eastAsia="仿宋" w:hint="eastAsia"/>
          <w:b/>
          <w:bCs/>
        </w:rPr>
        <w:t>四、</w:t>
      </w:r>
      <w:r>
        <w:rPr>
          <w:rFonts w:ascii="仿宋" w:eastAsia="仿宋" w:hint="eastAsia"/>
          <w:b w:val="0"/>
          <w:color w:val="000000"/>
        </w:rPr>
        <w:t>财</w:t>
      </w:r>
      <w:r>
        <w:rPr>
          <w:rStyle w:val="2Char"/>
          <w:rFonts w:ascii="仿宋" w:eastAsia="仿宋" w:hint="eastAsia"/>
          <w:b/>
          <w:bCs/>
        </w:rPr>
        <w:t>政拨款收入支出决算总表</w:t>
      </w:r>
      <w:bookmarkEnd w:id="68"/>
      <w:bookmarkEnd w:id="69"/>
      <w:bookmarkEnd w:id="70"/>
      <w:bookmarkEnd w:id="71"/>
      <w:bookmarkEnd w:id="72"/>
    </w:p>
    <w:p>
      <w:pPr>
        <w:pStyle w:val="2"/>
        <w:spacing w:before="0" w:after="0" w:line="560" w:lineRule="exact"/>
        <w:rPr>
          <w:rStyle w:val="2Char"/>
          <w:rFonts w:ascii="仿宋" w:eastAsia="仿宋" w:hint="eastAsia"/>
          <w:b/>
          <w:bCs/>
        </w:rPr>
      </w:pPr>
      <w:bookmarkStart w:id="73" w:name="_Toc27719"/>
      <w:bookmarkStart w:id="74" w:name="_Toc23705"/>
      <w:bookmarkStart w:id="75" w:name="_Toc15396623"/>
      <w:bookmarkStart w:id="76" w:name="_Toc79163890"/>
      <w:bookmarkStart w:id="77" w:name="_Toc79163640"/>
      <w:r>
        <w:rPr>
          <w:rStyle w:val="2Char"/>
          <w:rFonts w:ascii="仿宋" w:eastAsia="仿宋" w:hint="eastAsia"/>
          <w:b/>
          <w:bCs/>
        </w:rPr>
        <w:t>五、</w:t>
      </w:r>
      <w:r>
        <w:rPr>
          <w:rFonts w:ascii="仿宋" w:eastAsia="仿宋" w:hint="eastAsia"/>
          <w:b w:val="0"/>
          <w:color w:val="000000"/>
        </w:rPr>
        <w:t>财</w:t>
      </w:r>
      <w:r>
        <w:rPr>
          <w:rStyle w:val="2Char"/>
          <w:rFonts w:ascii="仿宋" w:eastAsia="仿宋" w:hint="eastAsia"/>
          <w:b/>
          <w:bCs/>
        </w:rPr>
        <w:t>政拨款支出决算明细表</w:t>
      </w:r>
      <w:bookmarkStart w:id="78" w:name="_Toc15396624"/>
      <w:bookmarkEnd w:id="73"/>
      <w:bookmarkEnd w:id="74"/>
      <w:bookmarkEnd w:id="75"/>
      <w:bookmarkEnd w:id="76"/>
      <w:bookmarkEnd w:id="77"/>
    </w:p>
    <w:p>
      <w:pPr>
        <w:pStyle w:val="2"/>
        <w:spacing w:before="0" w:after="0" w:line="560" w:lineRule="exact"/>
        <w:rPr>
          <w:rFonts w:ascii="仿宋" w:eastAsia="仿宋" w:hint="eastAsia"/>
          <w:color w:val="000000"/>
        </w:rPr>
      </w:pPr>
      <w:bookmarkStart w:id="79" w:name="_Toc1463"/>
      <w:bookmarkStart w:id="80" w:name="_Toc29876"/>
      <w:bookmarkStart w:id="81" w:name="_Toc79163641"/>
      <w:bookmarkStart w:id="82" w:name="_Toc79163891"/>
      <w:r>
        <w:rPr>
          <w:rStyle w:val="2Char"/>
          <w:rFonts w:ascii="仿宋" w:eastAsia="仿宋" w:hint="eastAsia"/>
          <w:b/>
          <w:bCs/>
        </w:rPr>
        <w:t>六、</w:t>
      </w:r>
      <w:r>
        <w:rPr>
          <w:rFonts w:ascii="仿宋" w:eastAsia="仿宋" w:hint="eastAsia"/>
          <w:b w:val="0"/>
          <w:color w:val="000000"/>
        </w:rPr>
        <w:t>一</w:t>
      </w:r>
      <w:r>
        <w:rPr>
          <w:rStyle w:val="2Char"/>
          <w:rFonts w:ascii="仿宋" w:eastAsia="仿宋" w:hint="eastAsia"/>
          <w:b/>
          <w:bCs/>
        </w:rPr>
        <w:t>般公共预算财政拨款支出决算表</w:t>
      </w:r>
      <w:bookmarkEnd w:id="78"/>
      <w:bookmarkEnd w:id="79"/>
      <w:bookmarkEnd w:id="80"/>
      <w:bookmarkEnd w:id="81"/>
      <w:bookmarkEnd w:id="82"/>
    </w:p>
    <w:p>
      <w:pPr>
        <w:pStyle w:val="2"/>
        <w:spacing w:before="0" w:after="0" w:line="560" w:lineRule="exact"/>
        <w:rPr>
          <w:rFonts w:ascii="仿宋" w:eastAsia="仿宋" w:hint="eastAsia"/>
          <w:color w:val="000000"/>
        </w:rPr>
      </w:pPr>
      <w:bookmarkStart w:id="83" w:name="_Toc29854"/>
      <w:bookmarkStart w:id="84" w:name="_Toc1979"/>
      <w:bookmarkStart w:id="85" w:name="_Toc15396625"/>
      <w:bookmarkStart w:id="86" w:name="_Toc79163642"/>
      <w:bookmarkStart w:id="87" w:name="_Toc79163892"/>
      <w:r>
        <w:rPr>
          <w:rStyle w:val="2Char"/>
          <w:rFonts w:ascii="仿宋" w:eastAsia="仿宋" w:hint="eastAsia"/>
          <w:b/>
          <w:bCs/>
        </w:rPr>
        <w:t>七、</w:t>
      </w:r>
      <w:r>
        <w:rPr>
          <w:rFonts w:ascii="仿宋" w:eastAsia="仿宋" w:hint="eastAsia"/>
          <w:b w:val="0"/>
          <w:color w:val="000000"/>
        </w:rPr>
        <w:t>一</w:t>
      </w:r>
      <w:r>
        <w:rPr>
          <w:rStyle w:val="2Char"/>
          <w:rFonts w:ascii="仿宋" w:eastAsia="仿宋" w:hint="eastAsia"/>
          <w:b/>
          <w:bCs/>
        </w:rPr>
        <w:t>般公共预算财政拨款支出决算明细表</w:t>
      </w:r>
      <w:bookmarkEnd w:id="83"/>
      <w:bookmarkEnd w:id="84"/>
      <w:bookmarkEnd w:id="85"/>
      <w:bookmarkEnd w:id="86"/>
      <w:bookmarkEnd w:id="87"/>
    </w:p>
    <w:p>
      <w:pPr>
        <w:pStyle w:val="2"/>
        <w:spacing w:before="0" w:after="0" w:line="560" w:lineRule="exact"/>
        <w:rPr>
          <w:rStyle w:val="2Char"/>
          <w:rFonts w:ascii="仿宋" w:eastAsia="仿宋" w:hint="eastAsia"/>
          <w:b/>
          <w:bCs/>
        </w:rPr>
      </w:pPr>
      <w:bookmarkStart w:id="88" w:name="_Toc31141"/>
      <w:bookmarkStart w:id="89" w:name="_Toc6887"/>
      <w:bookmarkStart w:id="90" w:name="_Toc79163893"/>
      <w:bookmarkStart w:id="91" w:name="_Toc79163643"/>
      <w:bookmarkStart w:id="92" w:name="_Toc15396626"/>
      <w:r>
        <w:rPr>
          <w:rStyle w:val="2Char"/>
          <w:rFonts w:ascii="仿宋" w:eastAsia="仿宋" w:hint="eastAsia"/>
          <w:b/>
          <w:bCs/>
        </w:rPr>
        <w:t>八、</w:t>
      </w:r>
      <w:r>
        <w:rPr>
          <w:rFonts w:ascii="仿宋" w:eastAsia="仿宋" w:hint="eastAsia"/>
          <w:b w:val="0"/>
          <w:color w:val="000000"/>
        </w:rPr>
        <w:t>一</w:t>
      </w:r>
      <w:r>
        <w:rPr>
          <w:rStyle w:val="2Char"/>
          <w:rFonts w:ascii="仿宋" w:eastAsia="仿宋" w:hint="eastAsia"/>
          <w:b/>
          <w:bCs/>
        </w:rPr>
        <w:t>般公共预算财政拨款基本支出决算明细表</w:t>
      </w:r>
      <w:bookmarkEnd w:id="88"/>
      <w:bookmarkEnd w:id="89"/>
      <w:bookmarkEnd w:id="90"/>
      <w:bookmarkEnd w:id="91"/>
      <w:bookmarkEnd w:id="92"/>
    </w:p>
    <w:p>
      <w:pPr>
        <w:rPr>
          <w:rStyle w:val="2Char"/>
          <w:rFonts w:ascii="仿宋" w:eastAsia="仿宋" w:hint="eastAsia"/>
          <w:b/>
          <w:bCs/>
        </w:rPr>
      </w:pPr>
      <w:bookmarkStart w:id="93" w:name="_Toc18735"/>
      <w:r>
        <w:rPr>
          <w:rStyle w:val="2Char"/>
          <w:rFonts w:ascii="仿宋" w:eastAsia="仿宋" w:hint="eastAsia"/>
          <w:b/>
          <w:bCs/>
        </w:rPr>
        <w:t>九、一般公共预算财政拨款项目支出决算表</w:t>
      </w:r>
    </w:p>
    <w:p>
      <w:pPr>
        <w:rPr>
          <w:rStyle w:val="2Char"/>
          <w:rFonts w:ascii="仿宋" w:eastAsia="仿宋" w:hint="eastAsia"/>
          <w:b/>
          <w:bCs/>
        </w:rPr>
      </w:pPr>
      <w:bookmarkStart w:id="94" w:name="_Toc11421"/>
      <w:bookmarkEnd w:id="93"/>
      <w:r>
        <w:rPr>
          <w:rStyle w:val="2Char"/>
          <w:rFonts w:ascii="仿宋" w:eastAsia="仿宋" w:hint="eastAsia"/>
          <w:b/>
          <w:bCs/>
        </w:rPr>
        <w:t>十、政府性基金预算财政拨款收入支出决算表</w:t>
      </w:r>
    </w:p>
    <w:p>
      <w:pPr>
        <w:pStyle w:val="2"/>
        <w:spacing w:before="0" w:after="0" w:line="560" w:lineRule="exact"/>
        <w:rPr>
          <w:rStyle w:val="2Char"/>
          <w:rFonts w:ascii="仿宋" w:eastAsia="仿宋" w:hint="eastAsia"/>
          <w:b/>
          <w:bCs/>
          <w:lang w:eastAsia="zh-CN"/>
        </w:rPr>
      </w:pPr>
      <w:bookmarkStart w:id="95" w:name="_Toc1648"/>
      <w:bookmarkEnd w:id="94"/>
      <w:r>
        <w:rPr>
          <w:rStyle w:val="2Char"/>
          <w:rFonts w:ascii="仿宋" w:eastAsia="仿宋" w:hint="eastAsia"/>
          <w:b/>
          <w:bCs/>
          <w:lang w:eastAsia="zh-CN"/>
        </w:rPr>
        <w:t>十一、国有资本经营预算财政拨款收入支出决算表</w:t>
      </w:r>
      <w:bookmarkEnd w:id="95"/>
    </w:p>
    <w:p>
      <w:pPr>
        <w:pStyle w:val="2"/>
        <w:spacing w:before="0" w:after="0" w:line="560" w:lineRule="exact"/>
        <w:rPr>
          <w:rStyle w:val="2Char"/>
          <w:rFonts w:ascii="仿宋" w:eastAsia="仿宋" w:hint="eastAsia"/>
          <w:b/>
          <w:bCs/>
          <w:lang w:eastAsia="zh-CN"/>
        </w:rPr>
      </w:pPr>
      <w:bookmarkStart w:id="96" w:name="_Toc16341"/>
      <w:r>
        <w:rPr>
          <w:rStyle w:val="2Char"/>
          <w:rFonts w:ascii="仿宋" w:eastAsia="仿宋" w:hint="eastAsia"/>
          <w:b/>
          <w:bCs/>
          <w:lang w:eastAsia="zh-CN"/>
        </w:rPr>
        <w:t>十二、国有资本经营预算财政拨款收入支出决算表</w:t>
      </w:r>
      <w:bookmarkEnd w:id="96"/>
    </w:p>
    <w:p>
      <w:pPr>
        <w:pStyle w:val="2"/>
        <w:spacing w:before="0" w:after="0" w:line="560" w:lineRule="exact"/>
        <w:rPr>
          <w:rStyle w:val="2Char"/>
          <w:rFonts w:ascii="仿宋" w:eastAsia="仿宋" w:hint="eastAsia"/>
          <w:b/>
          <w:bCs/>
          <w:lang w:eastAsia="zh-CN"/>
        </w:rPr>
      </w:pPr>
      <w:bookmarkStart w:id="97" w:name="_Toc1400"/>
      <w:r>
        <w:rPr>
          <w:rStyle w:val="2Char"/>
          <w:rFonts w:ascii="仿宋" w:eastAsia="仿宋" w:hint="eastAsia"/>
          <w:b/>
          <w:bCs/>
          <w:lang w:eastAsia="zh-CN"/>
        </w:rPr>
        <w:t>十三、财政拨款“三公”经费支出决算表</w:t>
      </w:r>
      <w:bookmarkEnd w:id="97"/>
    </w:p>
    <w:p/>
    <w:sectPr>
      <w:headerReference w:type="default" r:id="rId2"/>
      <w:footerReference w:type="default" r:id="rId3"/>
      <w:pgSz w:w="11906" w:h="16838"/>
      <w:pgMar w:top="1440" w:right="1800" w:bottom="1440" w:left="1800" w:header="851" w:footer="992" w:gutter="0"/>
      <w:pgNumType w:start="1"/>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黑体"/>
    <w:panose1 w:val="02000000000000000000"/>
    <w:charset w:val="86"/>
    <w:family w:val="script"/>
    <w:pitch w:val="variable"/>
    <w:sig w:usb0="00000000" w:usb1="00000000" w:usb2="00000012" w:usb3="00000000" w:csb0="00040001" w:csb1="00000000"/>
  </w:font>
  <w:font w:name="黑体">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楷体">
    <w:panose1 w:val="02010609060101010101"/>
    <w:charset w:val="86"/>
    <w:family w:val="modern"/>
    <w:pitch w:val="variable"/>
    <w:sig w:usb0="800002BF" w:usb1="38CF7CFA" w:usb2="00000016" w:usb3="00000000" w:csb0="00040001" w:csb1="00000000"/>
  </w:font>
  <w:font w:name="仿宋_GB2312">
    <w:altName w:val="仿宋"/>
    <w:panose1 w:val="02010609030101010101"/>
    <w:charset w:val="86"/>
    <w:family w:val="modern"/>
    <w:pitch w:val="variable"/>
    <w:sig w:usb0="00000000" w:usb1="00000000" w:usb2="00000000" w:usb3="00000000" w:csb0="00040000" w:csb1="00000000"/>
  </w:font>
  <w:font w:name="??_GB2312">
    <w:altName w:val="Times New Roman"/>
    <w:panose1 w:val="00000000000000000000"/>
    <w:charset w:val="00"/>
    <w:family w:val="auto"/>
    <w:pitch w:val="variable"/>
    <w:sig w:usb0="00000000" w:usb1="00000000" w:usb2="00000000" w:usb3="00000000" w:csb0="00000001" w:csb1="00000000"/>
  </w:font>
  <w:font w:name="Times New Roman">
    <w:panose1 w:val="02020603050405020304"/>
    <w:charset w:val="01"/>
    <w:family w:val="auto"/>
    <w:pitch w:val="variable"/>
    <w:sig w:usb0="E0002AFF" w:usb1="C0007841" w:usb2="00000009" w:usb3="00000000" w:csb0="400001FF" w:csb1="FFFF0000"/>
  </w:font>
  <w:font w:name="宋体">
    <w:panose1 w:val="02010600030101010101"/>
    <w:charset w:val="86"/>
    <w:family w:val="auto"/>
    <w:pitch w:val="variable"/>
    <w:sig w:usb0="00000003" w:usb1="288F0000" w:usb2="00000006" w:usb3="00000000" w:csb0="00040001" w:csb1="00000000"/>
  </w:font>
  <w:font w:name="楷体_GB2312">
    <w:altName w:val="楷体"/>
    <w:panose1 w:val="02010609030101010101"/>
    <w:charset w:val="86"/>
    <w:family w:val="modern"/>
    <w:pitch w:val="variable"/>
    <w:sig w:usb0="00000000" w:usb1="00000000" w:usb2="00000010" w:usb3="00000000" w:csb0="00040000" w:csb1="00000000"/>
  </w:font>
  <w:font w:name="Cambria">
    <w:panose1 w:val="02040503050406030204"/>
    <w:charset w:val="00"/>
    <w:family w:val="roman"/>
    <w:pitch w:val="variable"/>
    <w:sig w:usb0="E00002FF" w:usb1="400004FF" w:usb2="00000000" w:usb3="00000000" w:csb0="2000019F" w:csb1="00000000"/>
  </w:font>
  <w:font w:name="Calibri">
    <w:panose1 w:val="020F0502020204030204"/>
    <w:charset w:val="00"/>
    <w:family w:val="swiss"/>
    <w:pitch w:val="variable"/>
    <w:sig w:usb0="E00002FF" w:usb1="4000ACFF" w:usb2="00000001" w:usb3="00000000" w:csb0="2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tabs>
        <w:tab w:val="center" w:pos="4153"/>
        <w:tab w:val="right" w:pos="8306"/>
      </w:tabs>
      <w:jc w:val="center"/>
    </w:pPr>
    <w:r>
      <w:fldChar w:fldCharType="begin"/>
    </w:r>
    <w:r>
      <w:instrText>PAGE   \* MERGEFORMAT</w:instrText>
    </w:r>
    <w:r>
      <w:fldChar w:fldCharType="separate"/>
    </w:r>
    <w:r>
      <w:rPr>
        <w:lang w:val="zh-CN"/>
      </w:rPr>
      <w:t>2</w:t>
    </w:r>
    <w:r>
      <w:rPr>
        <w:lang w:val="zh-CN"/>
      </w:rPr>
      <w:fldChar w:fldCharType="end"/>
    </w:r>
  </w:p>
  <w:p>
    <w:pPr>
      <w:pStyle w:val="19"/>
      <w:tabs>
        <w:tab w:val="center" w:pos="4153"/>
        <w:tab w:val="right" w:pos="8306"/>
      </w:tabs>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pBdr>
        <w:bottom w:val="none" w:sz="0" w:space="0" w:color="auto"/>
      </w:pBdr>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7A9BD97"/>
    <w:multiLevelType w:val="singleLevel"/>
    <w:tmpl w:val="07A9BD97"/>
    <w:lvl w:ilvl="0">
      <w:start w:val="7"/>
      <w:numFmt w:val="decimal"/>
      <w:lvlRestart w:val="0"/>
      <w:suff w:val="nothing"/>
      <w:lvlText w:val="%1、"/>
      <w:lvlJc w:val="left"/>
      <w:pPr>
        <w:ind w:left="0" w:hanging="0"/>
      </w:pPr>
    </w:lvl>
  </w:abstractNum>
  <w:abstractNum w:abstractNumId="1">
    <w:nsid w:val="3E88947D"/>
    <w:multiLevelType w:val="singleLevel"/>
    <w:tmpl w:val="3E88947D"/>
    <w:lvl w:ilvl="0">
      <w:start w:val="1"/>
      <w:numFmt w:val="decimal"/>
      <w:lvlRestart w:val="0"/>
      <w:suff w:val="nothing"/>
      <w:lvlText w:val="%1、"/>
      <w:lvlJc w:val="left"/>
      <w:pPr>
        <w:ind w:left="0" w:hanging="0"/>
      </w:pPr>
    </w:lvl>
  </w:abstractNum>
  <w:abstractNum w:abstractNumId="2">
    <w:nsid w:val="1272550B"/>
    <w:multiLevelType w:val="multilevel"/>
    <w:tmpl w:val="1272550B"/>
    <w:lvl w:ilvl="0">
      <w:start w:val="1"/>
      <w:numFmt w:val="japaneseCounting"/>
      <w:lvlRestart w:val="0"/>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3">
    <w:nsid w:val="78D72DD4"/>
    <w:multiLevelType w:val="singleLevel"/>
    <w:tmpl w:val="78D72DD4"/>
    <w:lvl w:ilvl="0">
      <w:start w:val="3"/>
      <w:numFmt w:val="decimal"/>
      <w:lvlRestart w:val="0"/>
      <w:lvlText w:val="%1."/>
      <w:lvlJc w:val="left"/>
      <w:pPr>
        <w:ind w:left="0" w:hanging="0"/>
      </w:pPr>
      <w:rPr>
        <w:rFonts w:cs="Times New Roman"/>
      </w:rPr>
    </w:lvl>
  </w:abstractNum>
  <w:abstractNum w:abstractNumId="4">
    <w:nsid w:val="CF652CEC"/>
    <w:multiLevelType w:val="singleLevel"/>
    <w:tmpl w:val="CF652CEC"/>
    <w:lvl w:ilvl="0">
      <w:start w:val="9"/>
      <w:numFmt w:val="chineseCounting"/>
      <w:lvlRestart w:val="0"/>
      <w:suff w:val="nothing"/>
      <w:lvlText w:val="%1、"/>
      <w:lvlJc w:val="left"/>
      <w:pPr>
        <w:ind w:left="0" w:hanging="0"/>
      </w:pPr>
      <w:rPr>
        <w:rFonts w:cs="Times New Roman" w:hint="eastAsia"/>
      </w:rPr>
    </w:lvl>
  </w:abstractNum>
  <w:abstractNum w:abstractNumId="5">
    <w:nsid w:val="17F426B7"/>
    <w:multiLevelType w:val="multilevel"/>
    <w:tmpl w:val="17F426B7"/>
    <w:lvl w:ilvl="0">
      <w:start w:val="10"/>
      <w:numFmt w:val="japaneseCounting"/>
      <w:lvlRestart w:val="0"/>
      <w:lvlText w:val="%1、"/>
      <w:lvlJc w:val="left"/>
      <w:pPr>
        <w:ind w:left="1429" w:hanging="720"/>
      </w:pPr>
      <w:rPr>
        <w:rFonts w:cs="Times New Roman" w:hint="default"/>
      </w:rPr>
    </w:lvl>
    <w:lvl w:ilvl="1">
      <w:start w:val="1"/>
      <w:numFmt w:val="lowerLetter"/>
      <w:lvlText w:val="%2)"/>
      <w:lvlJc w:val="left"/>
      <w:pPr>
        <w:ind w:left="1549" w:hanging="420"/>
      </w:pPr>
      <w:rPr>
        <w:rFonts w:cs="Times New Roman"/>
      </w:rPr>
    </w:lvl>
    <w:lvl w:ilvl="2">
      <w:start w:val="1"/>
      <w:numFmt w:val="lowerRoman"/>
      <w:lvlText w:val="%3."/>
      <w:lvlJc w:val="right"/>
      <w:pPr>
        <w:ind w:left="1969" w:hanging="420"/>
      </w:pPr>
      <w:rPr>
        <w:rFonts w:cs="Times New Roman"/>
      </w:rPr>
    </w:lvl>
    <w:lvl w:ilvl="3">
      <w:start w:val="1"/>
      <w:numFmt w:val="decimal"/>
      <w:lvlText w:val="%4."/>
      <w:lvlJc w:val="left"/>
      <w:pPr>
        <w:ind w:left="2389" w:hanging="420"/>
      </w:pPr>
      <w:rPr>
        <w:rFonts w:cs="Times New Roman"/>
      </w:rPr>
    </w:lvl>
    <w:lvl w:ilvl="4">
      <w:start w:val="1"/>
      <w:numFmt w:val="lowerLetter"/>
      <w:lvlText w:val="%5)"/>
      <w:lvlJc w:val="left"/>
      <w:pPr>
        <w:ind w:left="2809" w:hanging="420"/>
      </w:pPr>
      <w:rPr>
        <w:rFonts w:cs="Times New Roman"/>
      </w:rPr>
    </w:lvl>
    <w:lvl w:ilvl="5">
      <w:start w:val="1"/>
      <w:numFmt w:val="lowerRoman"/>
      <w:lvlText w:val="%6."/>
      <w:lvlJc w:val="right"/>
      <w:pPr>
        <w:ind w:left="3229" w:hanging="420"/>
      </w:pPr>
      <w:rPr>
        <w:rFonts w:cs="Times New Roman"/>
      </w:rPr>
    </w:lvl>
    <w:lvl w:ilvl="6">
      <w:start w:val="1"/>
      <w:numFmt w:val="decimal"/>
      <w:lvlText w:val="%7."/>
      <w:lvlJc w:val="left"/>
      <w:pPr>
        <w:ind w:left="3649" w:hanging="420"/>
      </w:pPr>
      <w:rPr>
        <w:rFonts w:cs="Times New Roman"/>
      </w:rPr>
    </w:lvl>
    <w:lvl w:ilvl="7">
      <w:start w:val="1"/>
      <w:numFmt w:val="lowerLetter"/>
      <w:lvlText w:val="%8)"/>
      <w:lvlJc w:val="left"/>
      <w:pPr>
        <w:ind w:left="4069" w:hanging="420"/>
      </w:pPr>
      <w:rPr>
        <w:rFonts w:cs="Times New Roman"/>
      </w:rPr>
    </w:lvl>
    <w:lvl w:ilvl="8">
      <w:start w:val="1"/>
      <w:numFmt w:val="lowerRoman"/>
      <w:lvlText w:val="%9."/>
      <w:lvlJc w:val="right"/>
      <w:pPr>
        <w:ind w:left="4489" w:hanging="420"/>
      </w:pPr>
      <w:rPr>
        <w:rFonts w:cs="Times New Roman"/>
      </w:rPr>
    </w:lvl>
  </w:abstractNum>
  <w:abstractNum w:abstractNumId="6">
    <w:nsid w:val="EC0BEF30"/>
    <w:multiLevelType w:val="singleLevel"/>
    <w:tmpl w:val="EC0BEF30"/>
    <w:lvl w:ilvl="0">
      <w:start w:val="1"/>
      <w:numFmt w:val="chineseCounting"/>
      <w:lvlRestart w:val="0"/>
      <w:suff w:val="nothing"/>
      <w:lvlText w:val="（%1）"/>
      <w:lvlJc w:val="left"/>
      <w:pPr>
        <w:ind w:left="0" w:hanging="0"/>
      </w:pPr>
      <w:rPr>
        <w:rFonts w:ascii="楷体_GB2312" w:hAnsi="楷体_GB2312" w:eastAsia="楷体_GB2312" w:cs="楷体_GB2312" w:hint="eastAsia"/>
        <w:b/>
        <w:bCs/>
        <w:sz w:val="32"/>
        <w:szCs w:val="32"/>
      </w:rPr>
    </w:lvl>
  </w:abstractNum>
  <w:abstractNum w:abstractNumId="7">
    <w:nsid w:val="E2FA047D"/>
    <w:multiLevelType w:val="singleLevel"/>
    <w:tmpl w:val="E2FA047D"/>
    <w:lvl w:ilvl="0">
      <w:start w:val="3"/>
      <w:numFmt w:val="chineseCounting"/>
      <w:lvlRestart w:val="0"/>
      <w:suff w:val="space"/>
      <w:lvlText w:val="第%1部分"/>
      <w:lvlJc w:val="left"/>
      <w:pPr>
        <w:ind w:left="0" w:hanging="0"/>
      </w:pPr>
      <w:rPr>
        <w:rFonts w:cs="Times New Roman" w:hint="eastAsia"/>
      </w:rPr>
    </w:lvl>
  </w:abstractNum>
  <w:abstractNum w:abstractNumId="8">
    <w:nsid w:val="AD7596F7"/>
    <w:multiLevelType w:val="singleLevel"/>
    <w:tmpl w:val="AD7596F7"/>
    <w:lvl w:ilvl="0">
      <w:start w:val="3"/>
      <w:numFmt w:val="chineseCounting"/>
      <w:lvlRestart w:val="0"/>
      <w:suff w:val="nothing"/>
      <w:lvlText w:val="（%1）"/>
      <w:lvlJc w:val="left"/>
      <w:pPr>
        <w:ind w:left="0" w:hanging="0"/>
      </w:pPr>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1"/>
  </w:compat>
  <w:docVars>
    <w:docVar w:name="commondata" w:val="eyJoZGlkIjoiNzNiZTY4YzkzNTU5MzEzZTU2M2EyYjhhOTcwYmNjMm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link w:val="1Char"/>
    <w:pPr>
      <w:keepNext/>
      <w:keepLines/>
      <w:widowControl w:val="0"/>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basedOn w:val="0"/>
    <w:next w:val="0"/>
    <w:link w:val="2Char"/>
    <w:pPr>
      <w:keepNext/>
      <w:keepLines/>
      <w:widowControl w:val="0"/>
      <w:spacing w:before="260" w:after="260" w:line="415" w:lineRule="auto"/>
      <w:outlineLvl w:val="1"/>
    </w:pPr>
    <w:rPr>
      <w:rFonts w:ascii="Cambria" w:hAnsi="Cambria"/>
      <w:b/>
      <w:bCs/>
      <w:sz w:val="32"/>
      <w:szCs w:val="32"/>
    </w:rPr>
  </w:style>
  <w:style w:type="character" w:customStyle="1" w:styleId="2Char">
    <w:name w:val="heading 2 Char"/>
    <w:basedOn w:val="10"/>
    <w:link w:val="2"/>
    <w:rPr>
      <w:rFonts w:ascii="Cambria" w:eastAsia="宋体" w:cs="Times New Roman" w:hAnsi="Cambria"/>
      <w:b/>
      <w:bCs/>
      <w:kern w:val="2"/>
      <w:sz w:val="32"/>
      <w:szCs w:val="32"/>
      <w:lang w:val="en-US" w:eastAsia="zh-CN" w:bidi="ar-SA"/>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Body Text"/>
    <w:basedOn w:val="0"/>
    <w:next w:val="16"/>
    <w:pPr>
      <w:spacing w:beforeLines="30" w:before="30"/>
    </w:pPr>
    <w:rPr>
      <w:rFonts w:ascii="??_GB2312" w:eastAsia="Times New Roman" w:hAnsi="??_GB2312"/>
      <w:kern w:val="0"/>
      <w:sz w:val="30"/>
    </w:rPr>
  </w:style>
  <w:style w:type="paragraph" w:styleId="16">
    <w:name w:val="toc 1"/>
    <w:basedOn w:val="0"/>
    <w:next w:val="0"/>
    <w:pPr>
      <w:tabs>
        <w:tab w:val="right" w:leader="dot" w:pos="8296"/>
      </w:tabs>
      <w:spacing w:before="93"/>
      <w:jc w:val="center"/>
    </w:pPr>
    <w:rPr>
      <w:rFonts w:ascii="仿宋" w:eastAsia="仿宋"/>
      <w:sz w:val="28"/>
      <w:szCs w:val="28"/>
    </w:rPr>
  </w:style>
  <w:style w:type="paragraph" w:styleId="17">
    <w:name w:val="toc 3"/>
    <w:basedOn w:val="0"/>
    <w:next w:val="0"/>
    <w:pPr>
      <w:tabs>
        <w:tab w:val="right" w:leader="dot" w:pos="8296"/>
      </w:tabs>
      <w:ind w:leftChars="400" w:left="400"/>
    </w:pPr>
  </w:style>
  <w:style w:type="paragraph" w:styleId="18">
    <w:name w:val="Balloon Text"/>
    <w:basedOn w:val="0"/>
    <w:rPr>
      <w:sz w:val="18"/>
      <w:szCs w:val="18"/>
    </w:rPr>
  </w:style>
  <w:style w:type="paragraph" w:styleId="19">
    <w:name w:val="footer"/>
    <w:basedOn w:val="0"/>
    <w:pPr>
      <w:tabs>
        <w:tab w:val="center" w:pos="4153"/>
        <w:tab w:val="right" w:pos="8306"/>
      </w:tabs>
      <w:snapToGrid w:val="0"/>
      <w:jc w:val="left"/>
    </w:pPr>
    <w:rPr>
      <w:rFonts w:ascii="Calibri" w:hAnsi="Calibri"/>
      <w:kern w:val="0"/>
      <w:sz w:val="18"/>
      <w:szCs w:val="18"/>
    </w:rPr>
  </w:style>
  <w:style w:type="paragraph" w:styleId="20">
    <w:name w:val="header"/>
    <w:basedOn w:val="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21">
    <w:name w:val="toc 2"/>
    <w:basedOn w:val="0"/>
    <w:next w:val="0"/>
    <w:pPr>
      <w:tabs>
        <w:tab w:val="right" w:leader="dot" w:pos="8296"/>
      </w:tabs>
      <w:ind w:leftChars="200" w:left="200"/>
    </w:pPr>
  </w:style>
  <w:style w:type="paragraph" w:styleId="22">
    <w:name w:val="Normal (Web)"/>
    <w:basedOn w:val="0"/>
    <w:pPr>
      <w:widowControl/>
      <w:spacing w:before="100" w:beforeAutospacing="1" w:after="100" w:afterAutospacing="1"/>
      <w:jc w:val="left"/>
    </w:pPr>
    <w:rPr>
      <w:rFonts w:ascii="宋体" w:cs="宋体"/>
      <w:kern w:val="0"/>
      <w:sz w:val="24"/>
    </w:rPr>
  </w:style>
  <w:style w:type="character" w:styleId="23">
    <w:name w:val="Strong"/>
    <w:basedOn w:val="10"/>
    <w:rPr>
      <w:rFonts w:cs="Times New Roman"/>
      <w:b/>
    </w:rPr>
  </w:style>
  <w:style w:type="character" w:styleId="24">
    <w:name w:val="Hyperlink"/>
    <w:basedOn w:val="10"/>
    <w:rPr>
      <w:rFonts w:cs="Times New Roman"/>
      <w:color w:val="0000FF"/>
      <w:u w:val="single"/>
    </w:rPr>
  </w:style>
  <w:style w:type="paragraph" w:customStyle="1" w:styleId="25">
    <w:name w:val="Default"/>
    <w:pPr>
      <w:widowControl w:val="0"/>
      <w:autoSpaceDE w:val="0"/>
      <w:autoSpaceDN w:val="0"/>
      <w:adjustRightInd w:val="0"/>
    </w:pPr>
    <w:rPr>
      <w:rFonts w:ascii="仿宋" w:eastAsia="仿宋" w:cs="仿宋"/>
      <w:color w:val="000000"/>
      <w:sz w:val="24"/>
      <w:szCs w:val="24"/>
      <w:lang w:val="en-US" w:eastAsia="zh-CN" w:bidi="ar-SA"/>
    </w:rPr>
  </w:style>
  <w:style w:type="paragraph" w:styleId="26">
    <w:name w:val="List Paragraph"/>
    <w:basedOn w:val="0"/>
    <w:pPr>
      <w:ind w:firstLineChars="200" w:firstLine="200"/>
    </w:pPr>
  </w:style>
  <w:style w:type="paragraph" w:customStyle="1" w:styleId="27">
    <w:name w:val="TOC Heading1"/>
    <w:basedOn w:val="1"/>
    <w:next w:val="0"/>
    <w:pPr>
      <w:keepNext/>
      <w:keepLines/>
      <w:widowControl/>
      <w:spacing w:before="480" w:after="0" w:line="276" w:lineRule="auto"/>
      <w:jc w:val="left"/>
      <w:outlineLvl w:val="9"/>
    </w:pPr>
    <w:rPr>
      <w:rFonts w:ascii="Cambria" w:hAnsi="Cambria"/>
      <w:color w:val="376092"/>
      <w:kern w:val="0"/>
      <w:sz w:val="28"/>
      <w:szCs w:val="2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image" Target="media/2.emf"/><Relationship Id="rId5" Type="http://schemas.openxmlformats.org/officeDocument/2006/relationships/oleObject" Target="embeddings/oleObject1.bin"/><Relationship Id="rId6" Type="http://schemas.openxmlformats.org/officeDocument/2006/relationships/image" Target="media/4.emf"/><Relationship Id="rId7" Type="http://schemas.openxmlformats.org/officeDocument/2006/relationships/oleObject" Target="embeddings/oleObject2.bin"/><Relationship Id="rId8" Type="http://schemas.openxmlformats.org/officeDocument/2006/relationships/image" Target="media/6.emf"/><Relationship Id="rId9" Type="http://schemas.openxmlformats.org/officeDocument/2006/relationships/oleObject" Target="embeddings/oleObject3.bin"/><Relationship Id="rId10" Type="http://schemas.openxmlformats.org/officeDocument/2006/relationships/image" Target="media/8.emf"/><Relationship Id="rId11" Type="http://schemas.openxmlformats.org/officeDocument/2006/relationships/oleObject" Target="embeddings/oleObject4.bin"/><Relationship Id="rId12" Type="http://schemas.openxmlformats.org/officeDocument/2006/relationships/image" Target="media/10.emf"/><Relationship Id="rId13" Type="http://schemas.openxmlformats.org/officeDocument/2006/relationships/oleObject" Target="embeddings/oleObject5.bin"/><Relationship Id="rId14" Type="http://schemas.openxmlformats.org/officeDocument/2006/relationships/image" Target="media/12.emf"/><Relationship Id="rId15" Type="http://schemas.openxmlformats.org/officeDocument/2006/relationships/oleObject" Target="embeddings/oleObject6.bin"/><Relationship Id="rId16" Type="http://schemas.openxmlformats.org/officeDocument/2006/relationships/image" Target="media/8.emf"/><Relationship Id="rId17" Type="http://schemas.openxmlformats.org/officeDocument/2006/relationships/oleObject" Target="embeddings/oleObject7.bin"/><Relationship Id="rId18" Type="http://schemas.openxmlformats.org/officeDocument/2006/relationships/image" Target="media/15.emf"/><Relationship Id="rId19" Type="http://schemas.openxmlformats.org/officeDocument/2006/relationships/oleObject" Target="embeddings/oleObject8.bin"/><Relationship Id="rId20" Type="http://schemas.openxmlformats.org/officeDocument/2006/relationships/styles" Target="styles.xml"/><Relationship Id="rId21" Type="http://schemas.openxmlformats.org/officeDocument/2006/relationships/numbering" Target="numbering.xml"/><Relationship Id="rId22" Type="http://schemas.openxmlformats.org/officeDocument/2006/relationships/fontTable" Target="fontTable.xml"/></Relationships>
</file>

<file path=docProps/app.xml><?xml version="1.0" encoding="utf-8"?>
<Properties xmlns="http://schemas.openxmlformats.org/officeDocument/2006/extended-properties">
  <Template>Normal.eit</Template>
  <TotalTime>7</TotalTime>
  <Application>Yozo_Office27021597764231179</Application>
  <Pages>22</Pages>
  <Words>7089</Words>
  <Characters>7749</Characters>
  <Lines>458</Lines>
  <Paragraphs>197</Paragraphs>
  <CharactersWithSpaces>7816</CharactersWithSpaces>
  <Company>四川省财政厅</Company>
</Properties>
</file>

<file path=docProps/core.xml><?xml version="1.0" encoding="utf-8"?>
<cp:coreProperties xmlns:cp="http://schemas.openxmlformats.org/package/2006/metadata/core-properties" xmlns:dc="http://purl.org/dc/elements/1.1/" xmlns:dcterms="http://purl.org/dc/terms/" xmlns:xsi="http://www.w3.org/2001/XMLSchema-instance">
  <dc:title>四川省***</dc:title>
  <dc:creator>张彬茜</dc:creator>
  <cp:lastModifiedBy>Administrator</cp:lastModifiedBy>
  <cp:revision>57</cp:revision>
  <cp:lastPrinted>2023-08-28T09:23:52Z</cp:lastPrinted>
  <dcterms:created xsi:type="dcterms:W3CDTF">2019-08-01T01:14:00Z</dcterms:created>
  <dcterms:modified xsi:type="dcterms:W3CDTF">2023-08-30T02:23:56Z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7446358C982B43FBBF5486ACE152A102</vt:lpwstr>
  </property>
</Properties>
</file>