
<file path=[Content_Types].xml><?xml version="1.0" encoding="utf-8"?>
<Types xmlns="http://schemas.openxmlformats.org/package/2006/content-types">
  <Default Extension="rels" ContentType="application/vnd.openxmlformats-package.relationships+xml"/>
  <Default Extension="xml" ContentType="application/xml"/>
  <Default Extension="emf" ContentType="image/emf"/>
  <Default Extension="bin" ContentType="application/vnd.openxmlformats-officedocument.oleObject"/>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outlineLvl w:val="0"/>
        <w:rPr>
          <w:rFonts w:ascii="方正小标宋简体" w:eastAsia="方正小标宋简体"/>
          <w:color w:val="000000"/>
          <w:sz w:val="72"/>
          <w:szCs w:val="72"/>
        </w:rPr>
      </w:pPr>
      <w:bookmarkStart w:id="0" w:name="_Toc15306267"/>
      <w:bookmarkStart w:id="1" w:name="_Toc15377207"/>
      <w:bookmarkStart w:id="2" w:name="_Toc15396605"/>
      <w:bookmarkStart w:id="3" w:name="_Toc15377213"/>
      <w:bookmarkStart w:id="4" w:name="_Toc15377444"/>
      <w:bookmarkStart w:id="5" w:name="_Toc15378460"/>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adjustRightInd w:val="0"/>
        <w:snapToGrid w:val="0"/>
        <w:spacing w:line="360" w:lineRule="auto"/>
        <w:jc w:val="center"/>
        <w:outlineLvl w:val="0"/>
        <w:rPr>
          <w:rFonts w:ascii="方正小标宋简体" w:eastAsia="方正小标宋简体"/>
          <w:color w:val="000000"/>
          <w:sz w:val="72"/>
          <w:szCs w:val="72"/>
        </w:rPr>
      </w:pPr>
      <w:bookmarkStart w:id="6" w:name="_Toc15396597"/>
      <w:bookmarkStart w:id="7" w:name="_Toc15378441"/>
      <w:bookmarkStart w:id="8" w:name="_Toc15396475"/>
      <w:bookmarkStart w:id="9" w:name="_Toc15377425"/>
      <w:bookmarkStart w:id="10" w:name="_Toc15377193"/>
      <w:r>
        <w:rPr>
          <w:rFonts w:ascii="黑体" w:eastAsia="黑体"/>
          <w:color w:val="000000"/>
          <w:sz w:val="72"/>
          <w:szCs w:val="72"/>
        </w:rPr>
        <w:t>202</w:t>
      </w:r>
      <w:r>
        <w:rPr>
          <w:rFonts w:ascii="黑体" w:eastAsia="黑体" w:hint="eastAsia"/>
          <w:color w:val="000000"/>
          <w:sz w:val="72"/>
          <w:szCs w:val="72"/>
          <w:lang w:val="en-US" w:eastAsia="zh-CN"/>
        </w:rPr>
        <w:t>2</w:t>
      </w:r>
      <w:r>
        <w:rPr>
          <w:rFonts w:ascii="方正小标宋简体" w:eastAsia="方正小标宋简体" w:hint="eastAsia"/>
          <w:color w:val="000000"/>
          <w:sz w:val="72"/>
          <w:szCs w:val="72"/>
        </w:rPr>
        <w:t>年度</w:t>
      </w:r>
      <w:bookmarkEnd w:id="6"/>
      <w:bookmarkEnd w:id="7"/>
      <w:bookmarkEnd w:id="8"/>
      <w:bookmarkEnd w:id="9"/>
      <w:bookmarkEnd w:id="10"/>
    </w:p>
    <w:p>
      <w:pPr>
        <w:adjustRightInd w:val="0"/>
        <w:snapToGrid w:val="0"/>
        <w:spacing w:line="360" w:lineRule="auto"/>
        <w:jc w:val="center"/>
        <w:outlineLvl w:val="0"/>
        <w:rPr>
          <w:rFonts w:ascii="方正小标宋简体" w:eastAsia="方正小标宋简体" w:hint="eastAsia"/>
          <w:color w:val="000000"/>
          <w:sz w:val="72"/>
          <w:szCs w:val="72"/>
          <w:lang w:eastAsia="zh-CN"/>
        </w:rPr>
      </w:pPr>
      <w:bookmarkStart w:id="11" w:name="_Toc15377194"/>
      <w:bookmarkStart w:id="12" w:name="_Toc15396476"/>
      <w:bookmarkStart w:id="13" w:name="_Toc15377426"/>
      <w:bookmarkStart w:id="14" w:name="_Toc15396598"/>
      <w:bookmarkStart w:id="15" w:name="_Toc15378442"/>
      <w:bookmarkStart w:id="16" w:name="_Toc15306268"/>
      <w:bookmarkEnd w:id="0"/>
      <w:r>
        <w:rPr>
          <w:rFonts w:ascii="方正小标宋简体" w:eastAsia="方正小标宋简体" w:hint="eastAsia"/>
          <w:color w:val="000000"/>
          <w:sz w:val="72"/>
          <w:szCs w:val="72"/>
        </w:rPr>
        <w:t>金川县</w:t>
      </w:r>
      <w:r>
        <w:rPr>
          <w:rFonts w:ascii="方正小标宋简体" w:eastAsia="方正小标宋简体" w:hint="eastAsia"/>
          <w:color w:val="000000"/>
          <w:sz w:val="72"/>
          <w:szCs w:val="72"/>
          <w:lang w:eastAsia="zh-CN"/>
        </w:rPr>
        <w:t>卫生健康局</w:t>
      </w:r>
    </w:p>
    <w:p>
      <w:pPr>
        <w:adjustRightInd w:val="0"/>
        <w:snapToGrid w:val="0"/>
        <w:spacing w:line="360" w:lineRule="auto"/>
        <w:jc w:val="center"/>
        <w:outlineLvl w:val="0"/>
        <w:rPr>
          <w:rFonts w:ascii="方正小标宋简体" w:eastAsia="方正小标宋简体"/>
          <w:color w:val="000000"/>
          <w:sz w:val="72"/>
          <w:szCs w:val="72"/>
        </w:rPr>
      </w:pPr>
      <w:r>
        <w:rPr>
          <w:rFonts w:ascii="方正小标宋简体" w:eastAsia="方正小标宋简体" w:hint="eastAsia"/>
          <w:color w:val="000000"/>
          <w:sz w:val="72"/>
          <w:szCs w:val="72"/>
          <w:lang w:eastAsia="zh-CN"/>
        </w:rPr>
        <w:t>部门</w:t>
      </w:r>
      <w:r>
        <w:rPr>
          <w:rFonts w:ascii="方正小标宋简体" w:eastAsia="方正小标宋简体" w:hint="eastAsia"/>
          <w:color w:val="000000"/>
          <w:sz w:val="72"/>
          <w:szCs w:val="72"/>
        </w:rPr>
        <w:t>决算</w:t>
      </w:r>
      <w:bookmarkEnd w:id="11"/>
      <w:bookmarkEnd w:id="12"/>
      <w:bookmarkEnd w:id="13"/>
      <w:bookmarkEnd w:id="14"/>
      <w:bookmarkEnd w:id="15"/>
      <w:bookmarkEnd w:id="16"/>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黑体" w:eastAsia="黑体"/>
          <w:color w:val="000000"/>
          <w:sz w:val="48"/>
          <w:szCs w:val="48"/>
        </w:rPr>
      </w:pPr>
      <w:r>
        <w:rPr>
          <w:rFonts w:ascii="方正小标宋简体" w:eastAsia="方正小标宋简体"/>
          <w:color w:val="000000"/>
          <w:sz w:val="36"/>
          <w:szCs w:val="36"/>
        </w:rPr>
        <w:br w:type="page"/>
      </w:r>
      <w:r>
        <w:rPr>
          <w:rFonts w:ascii="黑体" w:eastAsia="黑体" w:hint="eastAsia"/>
          <w:color w:val="000000"/>
          <w:sz w:val="48"/>
          <w:szCs w:val="48"/>
        </w:rPr>
        <w:t>目录</w:t>
      </w:r>
    </w:p>
    <w:p>
      <w:pPr>
        <w:widowControl/>
        <w:jc w:val="center"/>
        <w:rPr>
          <w:rFonts w:cs="仿宋"/>
        </w:rPr>
      </w:pPr>
      <w:r>
        <w:rPr>
          <w:rFonts w:ascii="仿宋" w:eastAsia="仿宋" w:cs="仿宋" w:hint="eastAsia"/>
          <w:color w:val="000000"/>
          <w:sz w:val="28"/>
          <w:szCs w:val="28"/>
        </w:rPr>
        <w:fldChar w:fldCharType="begin"/>
      </w:r>
      <w:r>
        <w:rPr>
          <w:rFonts w:ascii="仿宋" w:eastAsia="仿宋" w:cs="仿宋" w:hint="eastAsia"/>
          <w:color w:val="000000"/>
          <w:sz w:val="28"/>
          <w:szCs w:val="28"/>
        </w:rPr>
        <w:instrText xml:space="preserve"> TOC \o "1-2" \h \z \u </w:instrText>
      </w:r>
      <w:r>
        <w:rPr>
          <w:rFonts w:ascii="仿宋" w:eastAsia="仿宋" w:cs="仿宋" w:hint="eastAsia"/>
          <w:color w:val="000000"/>
          <w:sz w:val="28"/>
          <w:szCs w:val="28"/>
        </w:rPr>
        <w:fldChar w:fldCharType="separate"/>
      </w:r>
    </w:p>
    <w:p>
      <w:pPr>
        <w:rPr>
          <w:rFonts w:ascii="仿宋" w:eastAsia="仿宋" w:cs="仿宋"/>
          <w:sz w:val="28"/>
          <w:szCs w:val="28"/>
        </w:rPr>
      </w:pPr>
    </w:p>
    <w:p>
      <w:pPr>
        <w:rPr>
          <w:rFonts w:ascii="仿宋" w:eastAsia="仿宋" w:cs="仿宋"/>
          <w:sz w:val="28"/>
          <w:szCs w:val="28"/>
        </w:rPr>
      </w:pPr>
    </w:p>
    <w:p>
      <w:pPr>
        <w:pStyle w:val="21"/>
        <w:tabs>
          <w:tab w:val="right" w:leader="dot" w:pos="8296"/>
        </w:tabs>
        <w:bidi w:val="0"/>
        <w:jc w:val="both"/>
        <w:rPr>
          <w:rFonts w:cs="仿宋"/>
        </w:rPr>
      </w:pPr>
      <w:r>
        <w:fldChar w:fldCharType="begin"/>
      </w:r>
      <w:r>
        <w:instrText xml:space="preserve"> HYPERLINK \l "_Toc15396599" </w:instrText>
      </w:r>
      <w:r>
        <w:fldChar w:fldCharType="separate"/>
      </w:r>
      <w:r>
        <w:rPr>
          <w:rFonts w:cs="仿宋" w:hint="eastAsia"/>
        </w:rPr>
        <w:t>第一部分 部门概况</w:t>
        <w:tab/>
      </w:r>
      <w:r>
        <w:rPr>
          <w:rFonts w:cs="仿宋" w:hint="eastAsia"/>
          <w:lang w:val="en-US" w:eastAsia="zh-CN"/>
        </w:rPr>
        <w:t>4</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"_Toc15396600" </w:instrText>
      </w:r>
      <w:r>
        <w:fldChar w:fldCharType="separate"/>
      </w:r>
      <w:r>
        <w:rPr>
          <w:rFonts w:ascii="仿宋" w:eastAsia="仿宋" w:cs="仿宋" w:hint="eastAsia"/>
          <w:sz w:val="28"/>
          <w:szCs w:val="28"/>
        </w:rPr>
        <w:t>一、基本职能及主要</w:t>
        <w:tab/>
      </w:r>
      <w:r>
        <w:rPr>
          <w:rFonts w:ascii="仿宋" w:eastAsia="仿宋" w:cs="仿宋" w:hint="eastAsia"/>
          <w:sz w:val="28"/>
          <w:szCs w:val="28"/>
          <w:lang w:val="en-US" w:eastAsia="zh-CN"/>
        </w:rPr>
        <w:t>4</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"_Toc15396601" </w:instrText>
      </w:r>
      <w:r>
        <w:fldChar w:fldCharType="separate"/>
      </w:r>
      <w:r>
        <w:rPr>
          <w:rFonts w:ascii="仿宋" w:eastAsia="仿宋" w:cs="仿宋" w:hint="eastAsia"/>
          <w:sz w:val="28"/>
          <w:szCs w:val="28"/>
        </w:rPr>
        <w:t>二、机构设置</w:t>
        <w:tab/>
      </w:r>
      <w:r>
        <w:rPr>
          <w:rFonts w:ascii="仿宋" w:eastAsia="仿宋" w:cs="仿宋" w:hint="eastAsia"/>
          <w:sz w:val="28"/>
          <w:szCs w:val="28"/>
          <w:lang w:val="en-US" w:eastAsia="zh-CN"/>
        </w:rPr>
        <w:t>4</w:t>
      </w:r>
      <w:r>
        <w:rPr>
          <w:rFonts w:ascii="仿宋" w:eastAsia="仿宋" w:cs="仿宋" w:hint="eastAsia"/>
          <w:sz w:val="28"/>
          <w:szCs w:val="28"/>
        </w:rPr>
        <w:fldChar w:fldCharType="end"/>
      </w:r>
    </w:p>
    <w:p>
      <w:pPr>
        <w:pStyle w:val="21"/>
        <w:tabs>
          <w:tab w:val="right" w:leader="dot" w:pos="8296"/>
        </w:tabs>
        <w:rPr>
          <w:rFonts w:cs="仿宋"/>
        </w:rPr>
      </w:pPr>
      <w:r>
        <w:fldChar w:fldCharType="begin"/>
      </w:r>
      <w:r>
        <w:instrText xml:space="preserve"> HYPERLINK \l "_Toc15396602" </w:instrText>
      </w:r>
      <w:r>
        <w:fldChar w:fldCharType="separate"/>
      </w:r>
      <w:r>
        <w:rPr>
          <w:rFonts w:cs="仿宋" w:hint="eastAsia"/>
        </w:rPr>
        <w:t>第二部分 部门决算情况说明</w:t>
        <w:tab/>
      </w:r>
      <w:r>
        <w:rPr>
          <w:rFonts w:cs="仿宋" w:hint="eastAsia"/>
          <w:lang w:val="en-US" w:eastAsia="zh-CN"/>
        </w:rPr>
        <w:t>5</w:t>
      </w:r>
      <w:r>
        <w:rPr>
          <w:rFonts w:cs="仿宋" w:hint="eastAsia"/>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"_Toc15396603" </w:instrText>
      </w:r>
      <w:r>
        <w:fldChar w:fldCharType="separate"/>
      </w:r>
      <w:r>
        <w:rPr>
          <w:rFonts w:ascii="仿宋" w:eastAsia="仿宋" w:cs="仿宋" w:hint="eastAsia"/>
          <w:bCs/>
          <w:sz w:val="28"/>
          <w:szCs w:val="28"/>
        </w:rPr>
        <w:t>一、</w:t>
      </w:r>
      <w:r>
        <w:rPr>
          <w:rFonts w:ascii="仿宋" w:eastAsia="仿宋" w:cs="仿宋" w:hint="eastAsia"/>
          <w:sz w:val="28"/>
          <w:szCs w:val="28"/>
        </w:rPr>
        <w:t>收</w:t>
      </w:r>
      <w:r>
        <w:rPr>
          <w:rFonts w:ascii="仿宋" w:eastAsia="仿宋" w:cs="仿宋" w:hint="eastAsia"/>
          <w:bCs/>
          <w:sz w:val="28"/>
          <w:szCs w:val="28"/>
        </w:rPr>
        <w:t>入支出决算总体情况说明</w:t>
      </w:r>
      <w:r>
        <w:rPr>
          <w:rFonts w:ascii="仿宋" w:eastAsia="仿宋" w:cs="仿宋" w:hint="eastAsia"/>
          <w:sz w:val="28"/>
          <w:szCs w:val="28"/>
        </w:rPr>
        <w:tab/>
      </w:r>
      <w:r>
        <w:rPr>
          <w:rFonts w:ascii="仿宋" w:eastAsia="仿宋" w:cs="仿宋" w:hint="eastAsia"/>
          <w:sz w:val="28"/>
          <w:szCs w:val="28"/>
          <w:lang w:val="en-US" w:eastAsia="zh-CN"/>
        </w:rPr>
        <w:t>5</w:t>
      </w:r>
      <w:r>
        <w:rPr>
          <w:rFonts w:ascii="仿宋" w:eastAsia="仿宋" w:cs="仿宋" w:hint="eastAsia"/>
          <w:sz w:val="28"/>
          <w:szCs w:val="28"/>
        </w:rPr>
        <w:fldChar w:fldCharType="end"/>
      </w:r>
    </w:p>
    <w:p>
      <w:pPr>
        <w:pStyle w:val="22"/>
        <w:tabs>
          <w:tab w:val="right" w:leader="dot" w:pos="8296"/>
        </w:tabs>
        <w:rPr>
          <w:rFonts w:ascii="仿宋" w:eastAsia="仿宋" w:cs="仿宋" w:hint="eastAsia"/>
          <w:sz w:val="28"/>
          <w:szCs w:val="28"/>
          <w:lang w:val="en-US" w:eastAsia="zh-CN"/>
        </w:rPr>
      </w:pPr>
      <w:r>
        <w:fldChar w:fldCharType="begin"/>
      </w:r>
      <w:r>
        <w:instrText xml:space="preserve"> HYPERLINK \l "_Toc15396604" </w:instrText>
      </w:r>
      <w:r>
        <w:fldChar w:fldCharType="separate"/>
      </w:r>
      <w:r>
        <w:rPr>
          <w:rFonts w:ascii="仿宋" w:eastAsia="仿宋" w:cs="仿宋" w:hint="eastAsia"/>
          <w:bCs/>
          <w:sz w:val="28"/>
          <w:szCs w:val="28"/>
        </w:rPr>
        <w:t>二、</w:t>
      </w:r>
      <w:r>
        <w:rPr>
          <w:rFonts w:ascii="仿宋" w:eastAsia="仿宋" w:cs="仿宋" w:hint="eastAsia"/>
          <w:sz w:val="28"/>
          <w:szCs w:val="28"/>
        </w:rPr>
        <w:t>收</w:t>
      </w:r>
      <w:r>
        <w:rPr>
          <w:rFonts w:ascii="仿宋" w:eastAsia="仿宋" w:cs="仿宋" w:hint="eastAsia"/>
          <w:bCs/>
          <w:sz w:val="28"/>
          <w:szCs w:val="28"/>
        </w:rPr>
        <w:t>入决算情况说明</w:t>
      </w:r>
      <w:r>
        <w:rPr>
          <w:rFonts w:ascii="仿宋" w:eastAsia="仿宋" w:cs="仿宋" w:hint="eastAsia"/>
          <w:sz w:val="28"/>
          <w:szCs w:val="28"/>
        </w:rPr>
        <w:tab/>
      </w:r>
      <w:r>
        <w:rPr>
          <w:rFonts w:ascii="仿宋" w:eastAsia="仿宋" w:cs="仿宋" w:hint="eastAsia"/>
          <w:sz w:val="28"/>
          <w:szCs w:val="28"/>
          <w:lang w:val="en-US" w:eastAsia="zh-CN"/>
        </w:rPr>
        <w:t>6</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"_Toc15396605" </w:instrText>
      </w:r>
      <w:r>
        <w:fldChar w:fldCharType="separate"/>
      </w:r>
      <w:r>
        <w:rPr>
          <w:rFonts w:ascii="仿宋" w:eastAsia="仿宋" w:cs="仿宋" w:hint="eastAsia"/>
          <w:bCs/>
          <w:sz w:val="28"/>
          <w:szCs w:val="28"/>
        </w:rPr>
        <w:t>三、</w:t>
      </w:r>
      <w:r>
        <w:rPr>
          <w:rFonts w:ascii="仿宋" w:eastAsia="仿宋" w:cs="仿宋" w:hint="eastAsia"/>
          <w:sz w:val="28"/>
          <w:szCs w:val="28"/>
        </w:rPr>
        <w:t>支</w:t>
      </w:r>
      <w:r>
        <w:rPr>
          <w:rFonts w:ascii="仿宋" w:eastAsia="仿宋" w:cs="仿宋" w:hint="eastAsia"/>
          <w:bCs/>
          <w:sz w:val="28"/>
          <w:szCs w:val="28"/>
        </w:rPr>
        <w:t>出决算情况说明</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p>
    <w:p>
      <w:pPr>
        <w:pStyle w:val="22"/>
        <w:tabs>
          <w:tab w:val="right" w:leader="dot" w:pos="8296"/>
        </w:tabs>
        <w:rPr>
          <w:rFonts w:ascii="仿宋" w:eastAsia="仿宋" w:cs="仿宋"/>
          <w:sz w:val="28"/>
          <w:szCs w:val="28"/>
        </w:rPr>
      </w:pPr>
      <w:r>
        <w:fldChar w:fldCharType="begin"/>
      </w:r>
      <w:r>
        <w:instrText xml:space="preserve"> HYPERLINK \l "_Toc15396606" </w:instrText>
      </w:r>
      <w:r>
        <w:fldChar w:fldCharType="separate"/>
      </w:r>
      <w:r>
        <w:rPr>
          <w:rFonts w:ascii="仿宋" w:eastAsia="仿宋" w:cs="仿宋" w:hint="eastAsia"/>
          <w:sz w:val="28"/>
          <w:szCs w:val="28"/>
        </w:rPr>
        <w:t>四、财</w:t>
      </w:r>
      <w:r>
        <w:rPr>
          <w:rFonts w:ascii="仿宋" w:eastAsia="仿宋" w:cs="仿宋" w:hint="eastAsia"/>
          <w:bCs/>
          <w:sz w:val="28"/>
          <w:szCs w:val="28"/>
        </w:rPr>
        <w:t>政拨款收入支出决算总体情况说明</w:t>
      </w:r>
      <w:r>
        <w:rPr>
          <w:rFonts w:ascii="仿宋" w:eastAsia="仿宋" w:cs="仿宋" w:hint="eastAsia"/>
          <w:sz w:val="28"/>
          <w:szCs w:val="28"/>
        </w:rPr>
        <w:tab/>
      </w:r>
      <w:r>
        <w:rPr>
          <w:rFonts w:ascii="仿宋" w:eastAsia="仿宋" w:cs="仿宋" w:hint="eastAsia"/>
          <w:sz w:val="28"/>
          <w:szCs w:val="28"/>
          <w:lang w:val="en-US" w:eastAsia="zh-CN"/>
        </w:rPr>
        <w:t>8</w:t>
      </w:r>
      <w:r>
        <w:rPr>
          <w:rFonts w:ascii="仿宋" w:eastAsia="仿宋" w:cs="仿宋" w:hint="eastAsia"/>
          <w:sz w:val="28"/>
          <w:szCs w:val="28"/>
        </w:rPr>
        <w:fldChar w:fldCharType="end"/>
      </w:r>
    </w:p>
    <w:p>
      <w:pPr>
        <w:pStyle w:val="22"/>
        <w:tabs>
          <w:tab w:val="right" w:leader="dot" w:pos="8296"/>
        </w:tabs>
        <w:rPr>
          <w:rFonts w:ascii="仿宋" w:eastAsia="仿宋" w:cs="仿宋" w:hint="eastAsia"/>
          <w:sz w:val="28"/>
          <w:szCs w:val="28"/>
        </w:rPr>
      </w:pPr>
      <w:r>
        <w:fldChar w:fldCharType="begin"/>
      </w:r>
      <w:r>
        <w:instrText xml:space="preserve"> HYPERLINK \l "_Toc15396607" </w:instrText>
      </w:r>
      <w:r>
        <w:fldChar w:fldCharType="separate"/>
      </w:r>
      <w:r>
        <w:rPr>
          <w:rFonts w:ascii="仿宋" w:eastAsia="仿宋" w:cs="仿宋" w:hint="eastAsia"/>
          <w:sz w:val="28"/>
          <w:szCs w:val="28"/>
        </w:rPr>
        <w:t>五、一</w:t>
      </w:r>
      <w:r>
        <w:rPr>
          <w:rFonts w:ascii="仿宋" w:eastAsia="仿宋" w:cs="仿宋" w:hint="eastAsia"/>
          <w:bCs/>
          <w:sz w:val="28"/>
          <w:szCs w:val="28"/>
        </w:rPr>
        <w:t>般公共预算财政拨款支出决算情况说明</w:t>
      </w:r>
      <w:r>
        <w:rPr>
          <w:rFonts w:ascii="仿宋" w:eastAsia="仿宋" w:cs="仿宋" w:hint="eastAsia"/>
          <w:sz w:val="28"/>
          <w:szCs w:val="28"/>
        </w:rPr>
        <w:tab/>
      </w:r>
      <w:r>
        <w:rPr>
          <w:rFonts w:ascii="仿宋" w:eastAsia="仿宋" w:cs="仿宋" w:hint="eastAsia"/>
          <w:sz w:val="28"/>
          <w:szCs w:val="28"/>
          <w:lang w:val="en-US" w:eastAsia="zh-CN"/>
        </w:rPr>
        <w:t>9</w:t>
      </w:r>
      <w:r>
        <w:rPr>
          <w:rFonts w:ascii="仿宋" w:eastAsia="仿宋" w:cs="仿宋" w:hint="eastAsia"/>
          <w:sz w:val="28"/>
          <w:szCs w:val="28"/>
        </w:rPr>
        <w:fldChar w:fldCharType="end"/>
      </w:r>
    </w:p>
    <w:p>
      <w:pPr>
        <w:pStyle w:val="22"/>
        <w:tabs>
          <w:tab w:val="right" w:leader="dot" w:pos="8296"/>
        </w:tabs>
        <w:rPr>
          <w:rFonts w:eastAsia="仿宋" w:hint="eastAsia"/>
          <w:lang w:val="en-US" w:eastAsia="zh-CN"/>
        </w:rPr>
      </w:pPr>
      <w:r>
        <w:fldChar w:fldCharType="begin"/>
      </w:r>
      <w:r>
        <w:instrText xml:space="preserve"> HYPERLINK \l "_Toc15396607" </w:instrText>
      </w:r>
      <w:r>
        <w:fldChar w:fldCharType="separate"/>
      </w:r>
      <w:r>
        <w:rPr>
          <w:rFonts w:ascii="仿宋" w:eastAsia="仿宋" w:cs="仿宋" w:hint="eastAsia"/>
          <w:sz w:val="28"/>
          <w:szCs w:val="28"/>
          <w:lang w:eastAsia="zh-CN"/>
        </w:rPr>
        <w:t>六</w:t>
      </w:r>
      <w:r>
        <w:rPr>
          <w:rFonts w:ascii="仿宋" w:eastAsia="仿宋" w:cs="仿宋" w:hint="eastAsia"/>
          <w:sz w:val="28"/>
          <w:szCs w:val="28"/>
        </w:rPr>
        <w:t>、</w:t>
      </w:r>
      <w:r>
        <w:rPr>
          <w:rFonts w:ascii="仿宋" w:eastAsia="仿宋" w:cs="仿宋" w:hint="eastAsia"/>
          <w:bCs/>
          <w:sz w:val="28"/>
          <w:szCs w:val="28"/>
        </w:rPr>
        <w:t>一般公共预算财政拨款基本支出决算情况说明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2"/>
        <w:tabs>
          <w:tab w:val="right" w:leader="dot" w:pos="8296"/>
        </w:tabs>
        <w:rPr>
          <w:rFonts w:ascii="仿宋" w:eastAsia="仿宋" w:cs="仿宋" w:hint="eastAsia"/>
          <w:sz w:val="28"/>
          <w:szCs w:val="28"/>
          <w:lang w:val="en-US" w:eastAsia="zh-CN"/>
        </w:rPr>
      </w:pPr>
      <w:r>
        <w:fldChar w:fldCharType="begin"/>
      </w:r>
      <w:r>
        <w:instrText xml:space="preserve"> HYPERLINK \l "_Toc15396609" </w:instrText>
      </w:r>
      <w:r>
        <w:fldChar w:fldCharType="separate"/>
      </w:r>
      <w:r>
        <w:rPr>
          <w:rFonts w:ascii="仿宋" w:eastAsia="仿宋" w:cs="仿宋" w:hint="eastAsia"/>
          <w:sz w:val="28"/>
          <w:szCs w:val="28"/>
        </w:rPr>
        <w:t>七、“</w:t>
      </w:r>
      <w:r>
        <w:rPr>
          <w:rFonts w:ascii="仿宋" w:eastAsia="仿宋" w:cs="仿宋" w:hint="eastAsia"/>
          <w:bCs/>
          <w:sz w:val="28"/>
          <w:szCs w:val="28"/>
        </w:rPr>
        <w:t>三公”经费财政拨款支出决算情况说明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3</w:t>
      </w:r>
    </w:p>
    <w:p>
      <w:pPr>
        <w:pStyle w:val="22"/>
        <w:tabs>
          <w:tab w:val="right" w:leader="dot" w:pos="8296"/>
        </w:tabs>
        <w:rPr>
          <w:rFonts w:ascii="仿宋" w:eastAsia="仿宋" w:cs="仿宋" w:hint="eastAsia"/>
          <w:sz w:val="28"/>
          <w:szCs w:val="28"/>
          <w:lang w:val="en-US" w:eastAsia="zh-CN"/>
        </w:rPr>
      </w:pPr>
      <w:r>
        <w:fldChar w:fldCharType="begin"/>
      </w:r>
      <w:r>
        <w:instrText xml:space="preserve"> HYPERLINK \l "_Toc15396610" </w:instrText>
      </w:r>
      <w:r>
        <w:fldChar w:fldCharType="separate"/>
      </w:r>
      <w:r>
        <w:rPr>
          <w:rFonts w:ascii="仿宋" w:eastAsia="仿宋" w:cs="仿宋" w:hint="eastAsia"/>
          <w:sz w:val="28"/>
          <w:szCs w:val="28"/>
        </w:rPr>
        <w:t>八、</w:t>
      </w:r>
      <w:r>
        <w:rPr>
          <w:rFonts w:ascii="仿宋" w:eastAsia="仿宋" w:cs="仿宋" w:hint="eastAsia"/>
          <w:bCs/>
          <w:sz w:val="28"/>
          <w:szCs w:val="28"/>
        </w:rPr>
        <w:t>政府性基金预算支出决算情况说明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2"/>
        <w:tabs>
          <w:tab w:val="right" w:leader="dot" w:pos="8296"/>
        </w:tabs>
        <w:rPr>
          <w:rFonts w:ascii="仿宋" w:eastAsia="仿宋" w:cs="仿宋" w:hint="eastAsia"/>
          <w:sz w:val="28"/>
          <w:szCs w:val="28"/>
          <w:lang w:val="en-US" w:eastAsia="zh-CN"/>
        </w:rPr>
      </w:pPr>
      <w:r>
        <w:fldChar w:fldCharType="begin"/>
      </w:r>
      <w:r>
        <w:instrText xml:space="preserve"> HYPERLINK \l "_Toc15396611" </w:instrText>
      </w:r>
      <w:r>
        <w:fldChar w:fldCharType="separate"/>
      </w:r>
      <w:r>
        <w:rPr>
          <w:rFonts w:ascii="仿宋" w:eastAsia="仿宋" w:cs="仿宋" w:hint="eastAsia"/>
          <w:bCs/>
          <w:sz w:val="28"/>
          <w:szCs w:val="28"/>
        </w:rPr>
        <w:t>九、</w:t>
      </w:r>
      <w:r>
        <w:rPr>
          <w:rFonts w:ascii="仿宋" w:eastAsia="仿宋" w:cs="仿宋" w:hint="eastAsia"/>
          <w:sz w:val="28"/>
          <w:szCs w:val="28"/>
        </w:rPr>
        <w:t xml:space="preserve"> 国</w:t>
      </w:r>
      <w:r>
        <w:rPr>
          <w:rFonts w:ascii="仿宋" w:eastAsia="仿宋" w:cs="仿宋" w:hint="eastAsia"/>
          <w:bCs/>
          <w:sz w:val="28"/>
          <w:szCs w:val="28"/>
        </w:rPr>
        <w:t>有资本经营预算支出决算情况说明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5</w:t>
      </w:r>
    </w:p>
    <w:p>
      <w:pPr>
        <w:pStyle w:val="22"/>
        <w:tabs>
          <w:tab w:val="right" w:leader="dot" w:pos="8296"/>
        </w:tabs>
        <w:ind w:leftChars="0" w:left="0" w:firstLineChars="200" w:firstLine="420"/>
        <w:rPr>
          <w:rFonts w:ascii="仿宋" w:eastAsia="仿宋" w:cs="仿宋" w:hint="eastAsia"/>
          <w:sz w:val="28"/>
          <w:szCs w:val="28"/>
          <w:lang w:val="en-US" w:eastAsia="zh-CN"/>
        </w:rPr>
      </w:pPr>
      <w:r>
        <w:fldChar w:fldCharType="begin"/>
      </w:r>
      <w:r>
        <w:instrText xml:space="preserve"> HYPERLINK \l "_Toc15396612" </w:instrText>
      </w:r>
      <w:r>
        <w:fldChar w:fldCharType="separate"/>
      </w:r>
      <w:r>
        <w:rPr>
          <w:rFonts w:ascii="仿宋" w:eastAsia="仿宋" w:cs="仿宋" w:hint="eastAsia"/>
          <w:sz w:val="28"/>
          <w:szCs w:val="28"/>
        </w:rPr>
        <w:t>十</w:t>
      </w:r>
      <w:r>
        <w:rPr>
          <w:rFonts w:ascii="仿宋" w:eastAsia="仿宋" w:cs="仿宋" w:hint="eastAsia"/>
          <w:bCs/>
          <w:sz w:val="28"/>
          <w:szCs w:val="28"/>
        </w:rPr>
        <w:t>、其他重要事项的情况说明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5</w:t>
      </w:r>
    </w:p>
    <w:p>
      <w:pPr>
        <w:pStyle w:val="21"/>
        <w:tabs>
          <w:tab w:val="right" w:leader="dot" w:pos="8296"/>
        </w:tabs>
        <w:rPr>
          <w:rFonts w:eastAsia="仿宋" w:cs="仿宋" w:hint="eastAsia"/>
          <w:lang w:val="en-US" w:eastAsia="zh-CN"/>
        </w:rPr>
      </w:pPr>
      <w:r>
        <w:fldChar w:fldCharType="begin"/>
      </w:r>
      <w:r>
        <w:instrText xml:space="preserve"> HYPERLINK \l "_Toc15396613" </w:instrText>
      </w:r>
      <w:r>
        <w:fldChar w:fldCharType="separate"/>
      </w:r>
      <w:r>
        <w:rPr>
          <w:rFonts w:cs="仿宋" w:hint="eastAsia"/>
          <w:bCs/>
          <w:kern w:val="44"/>
        </w:rPr>
        <w:t>第三部分</w:t>
      </w:r>
      <w:r>
        <w:rPr>
          <w:rFonts w:cs="仿宋" w:hint="eastAsia"/>
        </w:rPr>
        <w:t xml:space="preserve"> 名</w:t>
      </w:r>
      <w:r>
        <w:rPr>
          <w:rFonts w:cs="仿宋" w:hint="eastAsia"/>
          <w:bCs/>
          <w:kern w:val="44"/>
        </w:rPr>
        <w:t>词解释</w:t>
      </w:r>
      <w:r>
        <w:rPr>
          <w:rFonts w:cs="仿宋" w:hint="eastAsia"/>
        </w:rPr>
        <w:tab/>
      </w:r>
      <w:r>
        <w:rPr>
          <w:rFonts w:cs="仿宋" w:hint="eastAsia"/>
          <w:lang w:val="en-US" w:eastAsia="zh-CN"/>
        </w:rPr>
        <w:t>1</w:t>
      </w:r>
      <w:r>
        <w:rPr>
          <w:rFonts w:cs="仿宋" w:hint="eastAsia"/>
        </w:rPr>
        <w:fldChar w:fldCharType="end"/>
      </w:r>
      <w:r>
        <w:rPr>
          <w:rFonts w:cs="仿宋" w:hint="eastAsia"/>
          <w:lang w:val="en-US" w:eastAsia="zh-CN"/>
        </w:rPr>
        <w:t>6</w:t>
      </w:r>
    </w:p>
    <w:p>
      <w:pPr>
        <w:pStyle w:val="21"/>
        <w:tabs>
          <w:tab w:val="right" w:leader="dot" w:pos="8296"/>
        </w:tabs>
        <w:rPr>
          <w:rFonts w:eastAsia="仿宋" w:cs="仿宋" w:hint="eastAsia"/>
          <w:lang w:val="en-US" w:eastAsia="zh-CN"/>
        </w:rPr>
      </w:pPr>
      <w:r>
        <w:fldChar w:fldCharType="begin"/>
      </w:r>
      <w:r>
        <w:instrText xml:space="preserve"> HYPERLINK \l "_Toc15396614" </w:instrText>
      </w:r>
      <w:r>
        <w:fldChar w:fldCharType="separate"/>
      </w:r>
      <w:r>
        <w:rPr>
          <w:rFonts w:cs="仿宋" w:hint="eastAsia"/>
        </w:rPr>
        <w:t>第</w:t>
      </w:r>
      <w:r>
        <w:rPr>
          <w:rFonts w:cs="仿宋" w:hint="eastAsia"/>
          <w:bCs/>
          <w:kern w:val="44"/>
        </w:rPr>
        <w:t>四部分 附件</w:t>
      </w:r>
      <w:r>
        <w:rPr>
          <w:rFonts w:cs="仿宋" w:hint="eastAsia"/>
        </w:rPr>
        <w:tab/>
      </w:r>
      <w:r>
        <w:rPr>
          <w:rFonts w:cs="仿宋" w:hint="eastAsia"/>
          <w:lang w:val="en-US" w:eastAsia="zh-CN"/>
        </w:rPr>
        <w:t>7</w:t>
      </w:r>
      <w:r>
        <w:rPr>
          <w:rFonts w:cs="仿宋" w:hint="eastAsia"/>
        </w:rPr>
        <w:fldChar w:fldCharType="end"/>
      </w:r>
      <w:r>
        <w:rPr>
          <w:rFonts w:cs="仿宋" w:hint="eastAsia"/>
          <w:lang w:val="en-US" w:eastAsia="zh-CN"/>
        </w:rPr>
        <w:t>1</w:t>
      </w:r>
    </w:p>
    <w:p>
      <w:pPr>
        <w:pStyle w:val="21"/>
        <w:tabs>
          <w:tab w:val="right" w:leader="dot" w:pos="8296"/>
        </w:tabs>
        <w:rPr>
          <w:rFonts w:eastAsia="仿宋" w:cs="仿宋"/>
          <w:lang w:val="en-US" w:eastAsia="zh-CN"/>
        </w:rPr>
      </w:pPr>
    </w:p>
    <w:p>
      <w:pPr>
        <w:pStyle w:val="22"/>
        <w:tabs>
          <w:tab w:val="right" w:leader="dot" w:pos="8296"/>
        </w:tabs>
        <w:rPr>
          <w:rFonts w:ascii="仿宋" w:eastAsia="仿宋" w:cs="仿宋"/>
          <w:sz w:val="28"/>
          <w:szCs w:val="28"/>
        </w:rPr>
      </w:pPr>
    </w:p>
    <w:p>
      <w:pPr>
        <w:pStyle w:val="22"/>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一</w:t>
      </w:r>
      <w:r>
        <w:rPr>
          <w:rFonts w:ascii="仿宋" w:eastAsia="仿宋" w:cs="仿宋" w:hint="eastAsia"/>
          <w:sz w:val="28"/>
          <w:szCs w:val="28"/>
        </w:rPr>
        <w:t>、</w:t>
      </w:r>
      <w:r>
        <w:fldChar w:fldCharType="begin"/>
      </w:r>
      <w:r>
        <w:instrText xml:space="preserve"> HYPERLINK \l "_Toc15396620"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入支出决算总表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二</w:t>
      </w:r>
      <w:r>
        <w:rPr>
          <w:rFonts w:ascii="仿宋" w:eastAsia="仿宋" w:cs="仿宋" w:hint="eastAsia"/>
          <w:sz w:val="28"/>
          <w:szCs w:val="28"/>
        </w:rPr>
        <w:t>、</w:t>
      </w:r>
      <w:r>
        <w:fldChar w:fldCharType="begin"/>
      </w:r>
      <w:r>
        <w:instrText xml:space="preserve"> HYPERLINK \l "_Toc15396621"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w:t>
      </w:r>
      <w:r>
        <w:rPr>
          <w:rStyle w:val="2Char"/>
          <w:rFonts w:ascii="仿宋" w:eastAsia="仿宋" w:cs="仿宋" w:hint="eastAsia"/>
          <w:b w:val="0"/>
          <w:bCs w:val="0"/>
          <w:sz w:val="28"/>
          <w:szCs w:val="28"/>
          <w:lang w:eastAsia="zh-CN"/>
        </w:rPr>
        <w:t>决算</w:t>
      </w:r>
      <w:r>
        <w:rPr>
          <w:rStyle w:val="2Char"/>
          <w:rFonts w:ascii="仿宋" w:eastAsia="仿宋" w:cs="仿宋" w:hint="eastAsia"/>
          <w:b w:val="0"/>
          <w:bCs w:val="0"/>
          <w:sz w:val="28"/>
          <w:szCs w:val="28"/>
        </w:rPr>
        <w:t>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三</w:t>
      </w:r>
      <w:r>
        <w:rPr>
          <w:rFonts w:ascii="仿宋" w:eastAsia="仿宋" w:cs="仿宋" w:hint="eastAsia"/>
          <w:sz w:val="28"/>
          <w:szCs w:val="28"/>
        </w:rPr>
        <w:t>、</w:t>
      </w:r>
      <w:r>
        <w:fldChar w:fldCharType="begin"/>
      </w:r>
      <w:r>
        <w:instrText xml:space="preserve"> HYPERLINK \l "_Toc15396622" </w:instrText>
      </w:r>
      <w:r>
        <w:fldChar w:fldCharType="separate"/>
      </w:r>
      <w:r>
        <w:rPr>
          <w:rFonts w:ascii="仿宋" w:eastAsia="仿宋" w:cs="仿宋" w:hint="eastAsia"/>
          <w:color w:val="000000"/>
          <w:sz w:val="28"/>
          <w:szCs w:val="28"/>
        </w:rPr>
        <w:t>支</w:t>
      </w:r>
      <w:r>
        <w:rPr>
          <w:rStyle w:val="2Char"/>
          <w:rFonts w:ascii="仿宋" w:eastAsia="仿宋" w:cs="仿宋" w:hint="eastAsia"/>
          <w:b w:val="0"/>
          <w:bCs w:val="0"/>
          <w:sz w:val="28"/>
          <w:szCs w:val="28"/>
        </w:rPr>
        <w:t>出决算表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四</w:t>
      </w:r>
      <w:r>
        <w:rPr>
          <w:rFonts w:ascii="仿宋" w:eastAsia="仿宋" w:cs="仿宋" w:hint="eastAsia"/>
          <w:sz w:val="28"/>
          <w:szCs w:val="28"/>
        </w:rPr>
        <w:t>、</w:t>
      </w:r>
      <w:r>
        <w:fldChar w:fldCharType="begin"/>
      </w:r>
      <w:r>
        <w:instrText xml:space="preserve"> HYPERLINK \l "_Toc15396623" </w:instrText>
      </w:r>
      <w:r>
        <w:fldChar w:fldCharType="separate"/>
      </w:r>
      <w:r>
        <w:rPr>
          <w:rFonts w:ascii="仿宋" w:eastAsia="仿宋" w:cs="仿宋" w:hint="eastAsia"/>
          <w:sz w:val="28"/>
          <w:szCs w:val="28"/>
        </w:rPr>
        <w:t>财政拨款收入支出决算总表</w:t>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五</w:t>
      </w:r>
      <w:r>
        <w:rPr>
          <w:rFonts w:ascii="仿宋" w:eastAsia="仿宋" w:cs="仿宋" w:hint="eastAsia"/>
          <w:sz w:val="28"/>
          <w:szCs w:val="28"/>
        </w:rPr>
        <w:t>、</w:t>
      </w:r>
      <w:r>
        <w:fldChar w:fldCharType="begin"/>
      </w:r>
      <w:r>
        <w:instrText xml:space="preserve"> HYPERLINK \l "_Toc15396624" </w:instrText>
      </w:r>
      <w:r>
        <w:fldChar w:fldCharType="separate"/>
      </w:r>
      <w:r>
        <w:rPr>
          <w:rFonts w:ascii="仿宋" w:eastAsia="仿宋" w:cs="仿宋" w:hint="eastAsia"/>
          <w:color w:val="000000"/>
          <w:sz w:val="28"/>
          <w:szCs w:val="28"/>
        </w:rPr>
        <w:t>财</w:t>
      </w:r>
      <w:r>
        <w:rPr>
          <w:rStyle w:val="2Char"/>
          <w:rFonts w:ascii="仿宋" w:eastAsia="仿宋" w:cs="仿宋" w:hint="eastAsia"/>
          <w:b w:val="0"/>
          <w:bCs w:val="0"/>
          <w:sz w:val="28"/>
          <w:szCs w:val="28"/>
        </w:rPr>
        <w:t>政拨款支出决算明细表（政府经济分类科目）</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六</w:t>
      </w:r>
      <w:r>
        <w:rPr>
          <w:rFonts w:ascii="仿宋" w:eastAsia="仿宋" w:cs="仿宋" w:hint="eastAsia"/>
          <w:sz w:val="28"/>
          <w:szCs w:val="28"/>
        </w:rPr>
        <w:t>、</w:t>
      </w:r>
      <w:r>
        <w:fldChar w:fldCharType="begin"/>
      </w:r>
      <w:r>
        <w:instrText xml:space="preserve"> HYPERLINK \l "_Toc15396625" </w:instrText>
      </w:r>
      <w:r>
        <w:fldChar w:fldCharType="separate"/>
      </w:r>
      <w:r>
        <w:rPr>
          <w:rFonts w:ascii="仿宋" w:eastAsia="仿宋" w:cs="仿宋" w:hint="eastAsia"/>
          <w:sz w:val="28"/>
          <w:szCs w:val="28"/>
        </w:rPr>
        <w:t>一般公共预算财政拨款支出决算表</w:t>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七</w:t>
      </w:r>
      <w:r>
        <w:rPr>
          <w:rFonts w:ascii="仿宋" w:eastAsia="仿宋" w:cs="仿宋" w:hint="eastAsia"/>
          <w:sz w:val="28"/>
          <w:szCs w:val="28"/>
        </w:rPr>
        <w:t>、</w:t>
      </w:r>
      <w:r>
        <w:fldChar w:fldCharType="begin"/>
      </w:r>
      <w:r>
        <w:instrText xml:space="preserve"> HYPERLINK \l "_Toc15396626"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般公共预算财政拨款支出决算明细表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八</w:t>
      </w:r>
      <w:r>
        <w:rPr>
          <w:rFonts w:ascii="仿宋" w:eastAsia="仿宋" w:cs="仿宋" w:hint="eastAsia"/>
          <w:sz w:val="28"/>
          <w:szCs w:val="28"/>
        </w:rPr>
        <w:t>、</w:t>
      </w:r>
      <w:r>
        <w:fldChar w:fldCharType="begin"/>
      </w:r>
      <w:r>
        <w:instrText xml:space="preserve"> HYPERLINK \l "_Toc15396627"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般公共预算财政拨款基本支出决算表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九</w:t>
      </w:r>
      <w:r>
        <w:rPr>
          <w:rFonts w:ascii="仿宋" w:eastAsia="仿宋" w:cs="仿宋" w:hint="eastAsia"/>
          <w:sz w:val="28"/>
          <w:szCs w:val="28"/>
        </w:rPr>
        <w:t>、</w:t>
      </w:r>
      <w:r>
        <w:fldChar w:fldCharType="begin"/>
      </w:r>
      <w:r>
        <w:instrText xml:space="preserve"> HYPERLINK \l "_Toc15396628" </w:instrText>
      </w:r>
      <w:r>
        <w:fldChar w:fldCharType="separate"/>
      </w:r>
      <w:r>
        <w:rPr>
          <w:rFonts w:ascii="仿宋" w:eastAsia="仿宋" w:cs="仿宋" w:hint="eastAsia"/>
          <w:sz w:val="28"/>
          <w:szCs w:val="28"/>
        </w:rPr>
        <w:t>一般公共预算财政拨款项目支出决算表</w:t>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fldChar w:fldCharType="begin"/>
      </w:r>
      <w:r>
        <w:instrText xml:space="preserve"> HYPERLINK \l "_Toc15396629" </w:instrText>
      </w:r>
      <w:r>
        <w:fldChar w:fldCharType="separate"/>
      </w:r>
      <w:r>
        <w:rPr>
          <w:rFonts w:ascii="仿宋" w:eastAsia="仿宋" w:cs="仿宋" w:hint="eastAsia"/>
          <w:sz w:val="28"/>
          <w:szCs w:val="28"/>
        </w:rPr>
        <w:t>一般公共预算财政拨款“三公”经费支出决算表</w:t>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color w:val="000000"/>
          <w:sz w:val="28"/>
          <w:szCs w:val="28"/>
        </w:rPr>
        <w:fldChar w:fldCharType="end"/>
      </w:r>
      <w:bookmarkStart w:id="17" w:name="_Toc15396599"/>
      <w:bookmarkStart w:id="18" w:name="_Toc15377196"/>
      <w:r>
        <w:rPr>
          <w:rFonts w:ascii="仿宋" w:eastAsia="仿宋" w:cs="仿宋" w:hint="eastAsia"/>
          <w:color w:val="000000"/>
          <w:sz w:val="28"/>
          <w:szCs w:val="28"/>
        </w:rPr>
        <w:t>十</w:t>
      </w:r>
      <w:r>
        <w:rPr>
          <w:rFonts w:ascii="仿宋" w:eastAsia="仿宋" w:cs="仿宋" w:hint="eastAsia"/>
          <w:color w:val="000000"/>
          <w:sz w:val="28"/>
          <w:szCs w:val="28"/>
          <w:lang w:eastAsia="zh-CN"/>
        </w:rPr>
        <w:t>一</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"_Toc15396621"</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政府性基金预算财政拨款收入支出决算表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color w:val="000000"/>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rPr>
          <w:rFonts w:ascii="仿宋" w:eastAsia="仿宋" w:cs="仿宋" w:hint="eastAsia"/>
          <w:sz w:val="28"/>
          <w:szCs w:val="28"/>
          <w:lang w:eastAsia="zh-CN"/>
        </w:rPr>
        <w:t>二</w:t>
      </w:r>
      <w:r>
        <w:rPr>
          <w:rFonts w:ascii="仿宋" w:eastAsia="仿宋" w:cs="仿宋" w:hint="eastAsia"/>
          <w:sz w:val="28"/>
          <w:szCs w:val="28"/>
        </w:rPr>
        <w:t>、</w:t>
      </w:r>
      <w:r>
        <w:rPr>
          <w:rFonts w:ascii="仿宋" w:eastAsia="仿宋" w:cs="仿宋" w:hint="eastAsia"/>
          <w:sz w:val="28"/>
          <w:szCs w:val="28"/>
        </w:rPr>
        <w:fldChar w:fldCharType="begin"/>
      </w:r>
      <w:r>
        <w:instrText>HYPERLINK  \l "_Toc15396629"</w:instrText>
      </w:r>
      <w:r>
        <w:rPr>
          <w:rFonts w:ascii="仿宋" w:eastAsia="仿宋" w:cs="仿宋" w:hint="eastAsia"/>
          <w:sz w:val="28"/>
          <w:szCs w:val="28"/>
        </w:rPr>
        <w:fldChar w:fldCharType="separate"/>
      </w:r>
      <w:r>
        <w:rPr>
          <w:rFonts w:ascii="仿宋" w:eastAsia="仿宋" w:cs="仿宋" w:hint="eastAsia"/>
          <w:sz w:val="28"/>
          <w:szCs w:val="28"/>
        </w:rPr>
        <w:t>政府性基金预算财政拨“三公”经费支出决算表</w:t>
        <w:tab/>
      </w:r>
      <w:r>
        <w:rPr>
          <w:rFonts w:ascii="仿宋" w:eastAsia="仿宋" w:cs="仿宋" w:hint="eastAsia"/>
          <w:sz w:val="28"/>
          <w:szCs w:val="28"/>
          <w:lang w:val="en-US" w:eastAsia="zh-CN"/>
        </w:rPr>
        <w:t>7</w:t>
      </w:r>
      <w:r>
        <w:rPr>
          <w:rFonts w:ascii="仿宋" w:eastAsia="仿宋" w:cs="仿宋" w:hint="eastAsia"/>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rPr>
          <w:rFonts w:ascii="仿宋" w:eastAsia="仿宋" w:cs="仿宋" w:hint="eastAsia"/>
          <w:sz w:val="28"/>
          <w:szCs w:val="28"/>
          <w:lang w:eastAsia="zh-CN"/>
        </w:rPr>
        <w:t>三</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有资本经营财政拨款收入支出决算表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color w:val="000000"/>
          <w:sz w:val="28"/>
          <w:szCs w:val="28"/>
        </w:rPr>
        <w:fldChar w:fldCharType="end"/>
      </w:r>
      <w:r>
        <w:rPr>
          <w:rFonts w:ascii="仿宋" w:eastAsia="仿宋" w:cs="仿宋" w:hint="eastAsia"/>
          <w:sz w:val="28"/>
          <w:szCs w:val="28"/>
          <w:lang w:val="en-US" w:eastAsia="zh-CN"/>
        </w:rPr>
        <w:t>1</w:t>
      </w:r>
    </w:p>
    <w:p>
      <w:pPr>
        <w:pStyle w:val="22"/>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rPr>
          <w:rFonts w:ascii="仿宋" w:eastAsia="仿宋" w:cs="仿宋" w:hint="eastAsia"/>
          <w:sz w:val="28"/>
          <w:szCs w:val="28"/>
          <w:lang w:eastAsia="zh-CN"/>
        </w:rPr>
        <w:t>四</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有资本经营财政拨款支出决算表</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color w:val="000000"/>
          <w:sz w:val="28"/>
          <w:szCs w:val="28"/>
        </w:rPr>
        <w:fldChar w:fldCharType="end"/>
      </w:r>
      <w:r>
        <w:rPr>
          <w:rFonts w:ascii="仿宋" w:eastAsia="仿宋" w:cs="仿宋" w:hint="eastAsia"/>
          <w:sz w:val="28"/>
          <w:szCs w:val="28"/>
          <w:lang w:val="en-US" w:eastAsia="zh-CN"/>
        </w:rPr>
        <w:t>1</w:t>
      </w:r>
    </w:p>
    <w:p>
      <w:pPr>
        <w:widowControl/>
        <w:jc w:val="left"/>
        <w:rPr>
          <w:rFonts w:ascii="黑体" w:eastAsia="黑体"/>
          <w:b/>
        </w:rPr>
      </w:pPr>
      <w:r>
        <w:rPr>
          <w:rFonts w:ascii="黑体" w:eastAsia="黑体"/>
          <w:b/>
        </w:rPr>
        <w:br w:type="page"/>
      </w:r>
    </w:p>
    <w:p>
      <w:pPr>
        <w:bidi w:val="0"/>
        <w:jc w:val="left"/>
        <w:rPr>
          <w:rFonts w:ascii="Times New Roman" w:eastAsia="宋体" w:cs="Times New Roman" w:hAnsi="Times New Roman"/>
          <w:kern w:val="2"/>
          <w:sz w:val="21"/>
          <w:szCs w:val="24"/>
          <w:lang w:val="en-US" w:eastAsia="zh-CN" w:bidi="ar-SA"/>
        </w:rPr>
      </w:pPr>
    </w:p>
    <w:p>
      <w:pPr>
        <w:pStyle w:val="1"/>
        <w:jc w:val="center"/>
        <w:rPr>
          <w:rFonts w:ascii="黑体" w:eastAsia="黑体"/>
          <w:color w:val="000000"/>
          <w:sz w:val="32"/>
          <w:szCs w:val="32"/>
        </w:rPr>
      </w:pPr>
      <w:r>
        <w:rPr>
          <w:rFonts w:ascii="黑体" w:eastAsia="黑体" w:hint="eastAsia"/>
          <w:b w:val="0"/>
        </w:rPr>
        <w:t>第一部分</w:t>
      </w:r>
      <w:r>
        <w:rPr>
          <w:rFonts w:ascii="黑体" w:eastAsia="黑体"/>
          <w:b w:val="0"/>
        </w:rPr>
        <w:t xml:space="preserve"> </w:t>
      </w:r>
      <w:r>
        <w:rPr>
          <w:rStyle w:val="1Char"/>
          <w:rFonts w:ascii="黑体" w:eastAsia="黑体" w:hint="eastAsia"/>
          <w:b w:val="0"/>
          <w:bCs w:val="0"/>
        </w:rPr>
        <w:t>部门概况</w:t>
      </w:r>
      <w:bookmarkEnd w:id="17"/>
      <w:bookmarkEnd w:id="18"/>
    </w:p>
    <w:p>
      <w:pPr>
        <w:pStyle w:val="2"/>
        <w:spacing w:before="0" w:after="0" w:line="240" w:lineRule="auto"/>
        <w:ind w:left="640" w:hangingChars="200" w:hanging="640"/>
        <w:rPr>
          <w:rStyle w:val="2Char"/>
          <w:rFonts w:ascii="黑体" w:eastAsia="黑体"/>
          <w:b w:val="0"/>
          <w:bCs w:val="0"/>
        </w:rPr>
      </w:pPr>
      <w:bookmarkStart w:id="19" w:name="_Toc15377197"/>
      <w:bookmarkStart w:id="20" w:name="_Toc15396600"/>
      <w:r>
        <w:rPr>
          <w:rFonts w:ascii="黑体" w:eastAsia="黑体" w:hint="eastAsia"/>
          <w:b w:val="0"/>
          <w:color w:val="000000"/>
        </w:rPr>
        <w:t>一、基</w:t>
      </w:r>
      <w:r>
        <w:rPr>
          <w:rStyle w:val="2Char"/>
          <w:rFonts w:ascii="黑体" w:eastAsia="黑体" w:hint="eastAsia"/>
          <w:b w:val="0"/>
          <w:bCs w:val="0"/>
        </w:rPr>
        <w:t>本职能及主要工作</w:t>
      </w:r>
      <w:bookmarkStart w:id="21" w:name="_Toc15377198"/>
      <w:bookmarkStart w:id="22" w:name="_Toc15378445"/>
      <w:bookmarkEnd w:id="19"/>
      <w:bookmarkEnd w:id="20"/>
    </w:p>
    <w:p>
      <w:pPr>
        <w:pStyle w:val="2"/>
        <w:spacing w:before="0" w:after="0" w:line="240" w:lineRule="auto"/>
        <w:ind w:leftChars="153" w:left="641" w:hangingChars="100" w:hanging="320"/>
        <w:rPr>
          <w:rFonts w:ascii="楷体" w:eastAsia="楷体" w:cs="楷体"/>
          <w:color w:val="000000"/>
        </w:rPr>
      </w:pPr>
      <w:r>
        <w:rPr>
          <w:rFonts w:ascii="楷体" w:eastAsia="楷体" w:cs="楷体" w:hint="eastAsia"/>
          <w:color w:val="000000"/>
        </w:rPr>
        <w:t>（一）主要职能</w:t>
      </w:r>
      <w:bookmarkStart w:id="23" w:name="_Toc15377199"/>
      <w:bookmarkStart w:id="24" w:name="_Toc15378446"/>
      <w:bookmarkEnd w:id="21"/>
      <w:bookmarkEnd w:id="2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贯彻落实国家关于卫生健康工作的方针政策和法律法规。负责起草卫生健康、中医药事业发展的地方性法规和县政府规章草案，拟定政策规划，制定地方标准的技术规范。负责协调推进全县医药卫生体制改革和医疗保障，统筹规划全县卫生健康服务资源配置，指导区域卫生健康规划的编制和实施。</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贯彻落实国家药物政策和国家基本药物制度，执行国家药品法典和国家基本药物目录、制定我县基本药物的采购、配送、使用的政策措施并会同有关部门组织实施。 </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拟定全县卫生健康人才发展规划，指导卫生健康人才队伍建设。加强全科医生等急需紧缺专业人才培养，贯彻落实国家住院医师和专科医师规范化培训制度。</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负责卫生健康、健康教育、健康促进和信息化建设等工作，依法组织实施统计调查，参与县人口基础信息库建设。</w:t>
      </w:r>
    </w:p>
    <w:p>
      <w:pPr>
        <w:pStyle w:val="2"/>
        <w:spacing w:before="0" w:after="0" w:line="240" w:lineRule="auto"/>
        <w:ind w:firstLineChars="100" w:firstLine="320"/>
        <w:rPr>
          <w:rFonts w:ascii="楷体" w:eastAsia="楷体" w:cs="楷体"/>
          <w:color w:val="000000"/>
        </w:rPr>
      </w:pPr>
      <w:r>
        <w:rPr>
          <w:rFonts w:ascii="楷体" w:eastAsia="楷体" w:cs="楷体" w:hint="eastAsia"/>
          <w:color w:val="000000"/>
        </w:rPr>
        <w:t>（二）</w:t>
      </w:r>
      <w:r>
        <w:rPr>
          <w:rFonts w:ascii="楷体" w:eastAsia="楷体" w:cs="楷体"/>
          <w:color w:val="000000"/>
        </w:rPr>
        <w:t>202</w:t>
      </w:r>
      <w:r>
        <w:rPr>
          <w:rFonts w:ascii="楷体" w:eastAsia="楷体" w:cs="楷体" w:hint="eastAsia"/>
          <w:color w:val="000000"/>
          <w:lang w:val="en-US" w:eastAsia="zh-CN"/>
        </w:rPr>
        <w:t>2</w:t>
      </w:r>
      <w:r>
        <w:rPr>
          <w:rFonts w:ascii="楷体" w:eastAsia="楷体" w:cs="楷体" w:hint="eastAsia"/>
          <w:color w:val="000000"/>
        </w:rPr>
        <w:t>年重点工作完成情况</w:t>
      </w:r>
      <w:bookmarkEnd w:id="23"/>
      <w:bookmarkEnd w:id="24"/>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年我局继续坚持积极稳妥，收入预算与经济发展相协调；坚持民生优先，继续加大民生投入；坚持厉行节约，努力降低行政成本；坚持改革创新，着力提高财政绩效。全面完成202</w:t>
      </w:r>
      <w:r>
        <w:rPr>
          <w:rFonts w:ascii="仿宋_GB2312" w:eastAsia="仿宋_GB2312" w:hint="eastAsia"/>
          <w:sz w:val="32"/>
          <w:szCs w:val="32"/>
          <w:lang w:val="en-US" w:eastAsia="zh-CN"/>
        </w:rPr>
        <w:t>2</w:t>
      </w:r>
      <w:r>
        <w:rPr>
          <w:rFonts w:ascii="仿宋_GB2312" w:eastAsia="仿宋_GB2312" w:hint="eastAsia"/>
          <w:sz w:val="32"/>
          <w:szCs w:val="32"/>
        </w:rPr>
        <w:t>年各项工作，取得了实效。</w:t>
      </w:r>
    </w:p>
    <w:p/>
    <w:p>
      <w:pPr>
        <w:spacing w:line="578" w:lineRule="exact"/>
        <w:ind w:firstLineChars="200" w:firstLine="640"/>
        <w:rPr>
          <w:rStyle w:val="2Char"/>
          <w:b w:val="0"/>
          <w:bCs w:val="0"/>
        </w:rPr>
      </w:pPr>
      <w:bookmarkStart w:id="25" w:name="_Toc15377200"/>
      <w:bookmarkStart w:id="26" w:name="_Toc15396601"/>
      <w:r>
        <w:rPr>
          <w:rStyle w:val="2Char"/>
          <w:rFonts w:ascii="黑体" w:eastAsia="黑体" w:hint="eastAsia"/>
          <w:b w:val="0"/>
          <w:bCs w:val="0"/>
        </w:rPr>
        <w:t>二、机构设置</w:t>
      </w:r>
      <w:bookmarkEnd w:id="25"/>
      <w:bookmarkEnd w:id="26"/>
    </w:p>
    <w:p>
      <w:pPr>
        <w:snapToGrid w:val="0"/>
        <w:spacing w:line="560" w:lineRule="exact"/>
        <w:ind w:firstLineChars="200" w:firstLine="640"/>
        <w:rPr>
          <w:rFonts w:ascii="仿宋_GB2312" w:eastAsia="仿宋_GB2312" w:hint="eastAsia"/>
          <w:sz w:val="32"/>
          <w:szCs w:val="32"/>
        </w:rPr>
      </w:pPr>
      <w:bookmarkStart w:id="27" w:name="_Toc15377204"/>
      <w:bookmarkStart w:id="28" w:name="_Toc15396602"/>
      <w:r>
        <w:rPr>
          <w:rFonts w:ascii="仿宋_GB2312" w:eastAsia="仿宋_GB2312" w:hint="eastAsia"/>
          <w:sz w:val="32"/>
          <w:szCs w:val="32"/>
        </w:rPr>
        <w:t>金川县卫生</w:t>
      </w:r>
      <w:r>
        <w:rPr>
          <w:rFonts w:ascii="仿宋_GB2312" w:eastAsia="仿宋_GB2312" w:hint="eastAsia"/>
          <w:sz w:val="32"/>
          <w:szCs w:val="32"/>
          <w:lang w:eastAsia="zh-CN"/>
        </w:rPr>
        <w:t>健康局</w:t>
      </w:r>
      <w:r>
        <w:rPr>
          <w:rFonts w:ascii="仿宋_GB2312" w:eastAsia="仿宋_GB2312" w:hint="eastAsia"/>
          <w:sz w:val="32"/>
          <w:szCs w:val="32"/>
        </w:rPr>
        <w:t>，独立编制机构数</w:t>
      </w:r>
      <w:r>
        <w:rPr>
          <w:rFonts w:ascii="仿宋_GB2312" w:eastAsia="仿宋_GB2312" w:hint="eastAsia"/>
          <w:sz w:val="32"/>
          <w:szCs w:val="32"/>
          <w:lang w:val="en-US" w:eastAsia="zh-CN"/>
        </w:rPr>
        <w:t>1</w:t>
      </w:r>
      <w:r>
        <w:rPr>
          <w:rFonts w:ascii="仿宋_GB2312" w:eastAsia="仿宋_GB2312" w:hint="eastAsia"/>
          <w:sz w:val="32"/>
          <w:szCs w:val="32"/>
        </w:rPr>
        <w:t>个，独立核算机构数</w:t>
      </w:r>
      <w:r>
        <w:rPr>
          <w:rFonts w:ascii="仿宋_GB2312" w:eastAsia="仿宋_GB2312" w:hint="eastAsia"/>
          <w:sz w:val="32"/>
          <w:szCs w:val="32"/>
          <w:lang w:val="en-US" w:eastAsia="zh-CN"/>
        </w:rPr>
        <w:t>1</w:t>
      </w:r>
      <w:r>
        <w:rPr>
          <w:rFonts w:ascii="仿宋_GB2312" w:eastAsia="仿宋_GB2312" w:hint="eastAsia"/>
          <w:sz w:val="32"/>
          <w:szCs w:val="32"/>
        </w:rPr>
        <w:t>个，</w:t>
      </w:r>
      <w:r>
        <w:rPr>
          <w:rFonts w:ascii="仿宋_GB2312" w:eastAsia="仿宋_GB2312" w:hint="eastAsia"/>
          <w:sz w:val="32"/>
          <w:szCs w:val="32"/>
          <w:lang w:eastAsia="zh-CN"/>
        </w:rPr>
        <w:t>为行政单位</w:t>
      </w:r>
      <w:r>
        <w:rPr>
          <w:rFonts w:ascii="仿宋_GB2312" w:eastAsia="仿宋_GB2312" w:hint="eastAsia"/>
          <w:sz w:val="32"/>
          <w:szCs w:val="32"/>
        </w:rPr>
        <w:t>；我</w:t>
      </w:r>
      <w:r>
        <w:rPr>
          <w:rFonts w:ascii="仿宋_GB2312" w:eastAsia="仿宋_GB2312" w:hint="eastAsia"/>
          <w:sz w:val="32"/>
          <w:szCs w:val="32"/>
          <w:lang w:eastAsia="zh-CN"/>
        </w:rPr>
        <w:t>局</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年末实有人数</w:t>
      </w:r>
      <w:r>
        <w:rPr>
          <w:rFonts w:ascii="仿宋_GB2312" w:eastAsia="仿宋_GB2312" w:hint="eastAsia"/>
          <w:sz w:val="32"/>
          <w:szCs w:val="32"/>
          <w:lang w:val="en-US" w:eastAsia="zh-CN"/>
        </w:rPr>
        <w:t>24</w:t>
      </w:r>
      <w:r>
        <w:rPr>
          <w:rFonts w:ascii="仿宋_GB2312" w:eastAsia="仿宋_GB2312" w:hint="eastAsia"/>
          <w:sz w:val="32"/>
          <w:szCs w:val="32"/>
        </w:rPr>
        <w:t>人，其中：行政人员12人，参照公务员法管理事业人员12人。</w:t>
      </w:r>
    </w:p>
    <w:p>
      <w:pPr>
        <w:pStyle w:val="1"/>
        <w:ind w:right="440"/>
        <w:jc w:val="right"/>
      </w:pPr>
      <w:r>
        <w:rPr>
          <w:rFonts w:ascii="黑体" w:eastAsia="黑体" w:hint="eastAsia"/>
          <w:b w:val="0"/>
          <w:color w:val="000000"/>
        </w:rPr>
        <w:t>第二部分</w:t>
      </w:r>
      <w:r>
        <w:rPr>
          <w:rFonts w:ascii="黑体" w:eastAsia="黑体"/>
          <w:color w:val="000000"/>
        </w:rPr>
        <w:t xml:space="preserve"> </w:t>
      </w:r>
      <w:r>
        <w:rPr>
          <w:rStyle w:val="1Char"/>
          <w:rFonts w:ascii="黑体" w:eastAsia="黑体"/>
          <w:b w:val="0"/>
          <w:bCs w:val="0"/>
        </w:rPr>
        <w:t>202</w:t>
      </w:r>
      <w:r>
        <w:rPr>
          <w:rStyle w:val="1Char"/>
          <w:rFonts w:ascii="黑体" w:eastAsia="黑体" w:hint="eastAsia"/>
          <w:b w:val="0"/>
          <w:bCs w:val="0"/>
          <w:lang w:val="en-US"/>
        </w:rPr>
        <w:t>2</w:t>
      </w:r>
      <w:r>
        <w:rPr>
          <w:rStyle w:val="1Char"/>
          <w:rFonts w:ascii="黑体" w:eastAsia="黑体" w:hint="eastAsia"/>
          <w:b w:val="0"/>
          <w:bCs w:val="0"/>
        </w:rPr>
        <w:t>年度部门决算情况说明</w:t>
      </w:r>
      <w:bookmarkEnd w:id="27"/>
      <w:bookmarkEnd w:id="28"/>
    </w:p>
    <w:p>
      <w:pPr>
        <w:pStyle w:val="28"/>
        <w:numPr>
          <w:ilvl w:val="0"/>
          <w:numId w:val="1"/>
        </w:numPr>
        <w:ind w:left="0" w:firstLineChars="0" w:firstLine="0"/>
        <w:outlineLvl w:val="1"/>
        <w:rPr>
          <w:rStyle w:val="2Char"/>
          <w:rFonts w:ascii="黑体" w:eastAsia="黑体"/>
          <w:b w:val="0"/>
        </w:rPr>
      </w:pPr>
      <w:bookmarkStart w:id="29" w:name="_Toc15396603"/>
      <w:bookmarkStart w:id="30" w:name="_Toc15377205"/>
      <w:r>
        <w:rPr>
          <w:rFonts w:ascii="黑体" w:eastAsia="黑体" w:hint="eastAsia"/>
          <w:color w:val="000000"/>
          <w:sz w:val="32"/>
          <w:szCs w:val="32"/>
        </w:rPr>
        <w:t>收</w:t>
      </w:r>
      <w:r>
        <w:rPr>
          <w:rStyle w:val="2Char"/>
          <w:rFonts w:ascii="黑体" w:eastAsia="黑体" w:hint="eastAsia"/>
          <w:b w:val="0"/>
        </w:rPr>
        <w:t>入支出决算总体情况说明</w:t>
      </w:r>
      <w:bookmarkEnd w:id="29"/>
      <w:bookmarkEnd w:id="30"/>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2712.758265万</w:t>
      </w:r>
      <w:r>
        <w:rPr>
          <w:rFonts w:ascii="仿宋_GB2312" w:eastAsia="仿宋_GB2312" w:hint="eastAsia"/>
          <w:sz w:val="32"/>
          <w:szCs w:val="32"/>
        </w:rPr>
        <w:t>元，较上年收入</w:t>
      </w:r>
      <w:r>
        <w:rPr>
          <w:rFonts w:ascii="仿宋_GB2312" w:eastAsia="仿宋_GB2312" w:hint="eastAsia"/>
          <w:sz w:val="32"/>
          <w:szCs w:val="32"/>
          <w:lang w:eastAsia="zh-CN"/>
        </w:rPr>
        <w:t>减少</w:t>
      </w:r>
      <w:r>
        <w:rPr>
          <w:rFonts w:ascii="仿宋_GB2312" w:eastAsia="仿宋_GB2312" w:hint="eastAsia"/>
          <w:sz w:val="32"/>
          <w:szCs w:val="32"/>
        </w:rPr>
        <w:t>了</w:t>
      </w:r>
      <w:r>
        <w:rPr>
          <w:rFonts w:ascii="仿宋_GB2312" w:eastAsia="仿宋_GB2312" w:hint="eastAsia"/>
          <w:sz w:val="32"/>
          <w:szCs w:val="32"/>
          <w:lang w:val="en-US" w:eastAsia="zh-CN"/>
        </w:rPr>
        <w:t>486.803546万</w:t>
      </w:r>
      <w:r>
        <w:rPr>
          <w:rFonts w:ascii="仿宋_GB2312" w:eastAsia="仿宋_GB2312" w:hint="eastAsia"/>
          <w:sz w:val="32"/>
          <w:szCs w:val="32"/>
        </w:rPr>
        <w:t>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15.21</w:t>
      </w:r>
      <w:r>
        <w:rPr>
          <w:rFonts w:ascii="仿宋_GB2312" w:eastAsia="仿宋_GB2312" w:hint="eastAsia"/>
          <w:sz w:val="32"/>
          <w:szCs w:val="32"/>
        </w:rPr>
        <w:t>%，</w:t>
      </w:r>
      <w:r>
        <w:rPr>
          <w:rFonts w:ascii="仿宋_GB2312" w:eastAsia="仿宋_GB2312" w:hint="eastAsia"/>
          <w:sz w:val="32"/>
          <w:szCs w:val="32"/>
          <w:lang w:eastAsia="zh-CN"/>
        </w:rPr>
        <w:t>减少</w:t>
      </w:r>
      <w:r>
        <w:rPr>
          <w:rFonts w:ascii="仿宋_GB2312" w:eastAsia="仿宋_GB2312" w:hint="eastAsia"/>
          <w:sz w:val="32"/>
          <w:szCs w:val="32"/>
        </w:rPr>
        <w:t>的主要</w:t>
      </w:r>
      <w:r>
        <w:rPr>
          <w:rFonts w:ascii="仿宋_GB2312" w:eastAsia="仿宋_GB2312" w:hint="eastAsia"/>
          <w:sz w:val="32"/>
          <w:szCs w:val="32"/>
          <w:lang w:eastAsia="zh-CN"/>
        </w:rPr>
        <w:t>原因为项目减少了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type id="_x0000_t75" coordsize="21600,21600"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type="#_x0000_t75" filled="f" stroked="f" style="position:absolute;margin-left:32.0pt;margin-top:22.85pt;width:421.40002pt;height:226.9pt;z-index:25;mso-position-horizontal:absolute;mso-position-vertical:absolute;mso-wrap-distance-left:8.999863pt;mso-wrap-distance-right:8.999863pt;" o:ole="">
            <v:stroke color="#000000"/>
            <v:imagedata r:id="rId4" o:title="image1"/>
            <o:lock aspectratio="t"/>
          </v:shape>
          <o:OLEObject Type="Embed" ProgID="Package" ShapeID="_x0000_i1" DrawAspect="Content" ObjectID="_1393063351" r:id="rId5"/>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2712.758265万</w:t>
      </w:r>
      <w:r>
        <w:rPr>
          <w:rFonts w:ascii="仿宋_GB2312" w:eastAsia="仿宋_GB2312" w:hint="eastAsia"/>
          <w:sz w:val="32"/>
          <w:szCs w:val="32"/>
        </w:rPr>
        <w:t>元，较上年支出</w:t>
      </w:r>
      <w:r>
        <w:rPr>
          <w:rFonts w:ascii="仿宋_GB2312" w:eastAsia="仿宋_GB2312" w:hint="eastAsia"/>
          <w:sz w:val="32"/>
          <w:szCs w:val="32"/>
          <w:lang w:eastAsia="zh-CN"/>
        </w:rPr>
        <w:t>减少</w:t>
      </w:r>
      <w:r>
        <w:rPr>
          <w:rFonts w:ascii="仿宋_GB2312" w:eastAsia="仿宋_GB2312" w:hint="eastAsia"/>
          <w:sz w:val="32"/>
          <w:szCs w:val="32"/>
        </w:rPr>
        <w:t xml:space="preserve">了   </w:t>
      </w:r>
      <w:r>
        <w:rPr>
          <w:rFonts w:ascii="仿宋_GB2312" w:eastAsia="仿宋_GB2312" w:hint="eastAsia"/>
          <w:sz w:val="32"/>
          <w:szCs w:val="32"/>
          <w:lang w:val="en-US" w:eastAsia="zh-CN"/>
        </w:rPr>
        <w:t>725.869446万</w:t>
      </w:r>
      <w:r>
        <w:rPr>
          <w:rFonts w:ascii="仿宋_GB2312" w:eastAsia="仿宋_GB2312" w:hint="eastAsia"/>
          <w:sz w:val="32"/>
          <w:szCs w:val="32"/>
        </w:rPr>
        <w:t>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21.11</w:t>
      </w:r>
      <w:r>
        <w:rPr>
          <w:rFonts w:ascii="仿宋_GB2312" w:eastAsia="仿宋_GB2312" w:hint="eastAsia"/>
          <w:sz w:val="32"/>
          <w:szCs w:val="32"/>
        </w:rPr>
        <w:t>%，</w:t>
      </w:r>
      <w:r>
        <w:rPr>
          <w:rFonts w:ascii="仿宋_GB2312" w:eastAsia="仿宋_GB2312" w:hint="eastAsia"/>
          <w:sz w:val="32"/>
          <w:szCs w:val="32"/>
          <w:lang w:eastAsia="zh-CN"/>
        </w:rPr>
        <w:t>主要原因为项目减少了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2" type="#_x0000_t75" filled="f" stroked="f" style="position:absolute;margin-left:-0.25pt;margin-top:11.1pt;width:396.94998pt;height:220.54999pt;z-index:29;mso-position-horizontal:absolute;mso-position-vertical:absolute;mso-wrap-distance-left:8.999863pt;mso-wrap-distance-right:8.999863pt;" o:ole="">
            <v:stroke color="#000000"/>
            <v:imagedata r:id="rId6" o:title="image2"/>
            <o:lock aspectratio="t"/>
          </v:shape>
          <o:OLEObject Type="Embed" ProgID="Package" ShapeID="_x0000_i2" DrawAspect="Content" ObjectID="_1393063352" r:id="rId7"/>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bookmarkStart w:id="31" w:name="_Toc15396604"/>
      <w:bookmarkStart w:id="32" w:name="_Toc15377206"/>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Style w:val="2Char"/>
          <w:rFonts w:ascii="黑体" w:eastAsia="黑体"/>
          <w:b w:val="0"/>
        </w:rPr>
      </w:pPr>
      <w:r>
        <w:rPr>
          <w:rFonts w:ascii="黑体" w:eastAsia="黑体" w:hint="eastAsia"/>
          <w:color w:val="000000"/>
          <w:sz w:val="32"/>
          <w:szCs w:val="32"/>
        </w:rPr>
        <w:t>二、收入决</w:t>
      </w:r>
      <w:r>
        <w:rPr>
          <w:rStyle w:val="2Char"/>
          <w:rFonts w:ascii="黑体" w:eastAsia="黑体" w:hint="eastAsia"/>
          <w:b w:val="0"/>
        </w:rPr>
        <w:t>算情况说明</w:t>
      </w:r>
      <w:bookmarkEnd w:id="31"/>
      <w:bookmarkEnd w:id="3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年总收入</w:t>
      </w:r>
      <w:r>
        <w:rPr>
          <w:rFonts w:ascii="仿宋_GB2312" w:eastAsia="仿宋_GB2312" w:hint="eastAsia"/>
          <w:sz w:val="32"/>
          <w:szCs w:val="32"/>
          <w:lang w:val="en-US" w:eastAsia="zh-CN"/>
        </w:rPr>
        <w:t>2712.758265万</w:t>
      </w:r>
      <w:r>
        <w:rPr>
          <w:rFonts w:ascii="仿宋_GB2312" w:eastAsia="仿宋_GB2312" w:hint="eastAsia"/>
          <w:sz w:val="32"/>
          <w:szCs w:val="32"/>
        </w:rPr>
        <w:t>元，其中：一般财政拨款收入</w:t>
      </w:r>
      <w:r>
        <w:rPr>
          <w:rFonts w:ascii="仿宋_GB2312" w:eastAsia="仿宋_GB2312" w:hint="eastAsia"/>
          <w:sz w:val="32"/>
          <w:szCs w:val="32"/>
          <w:lang w:val="en-US" w:eastAsia="zh-CN"/>
        </w:rPr>
        <w:t>2712.758265万</w:t>
      </w:r>
      <w:r>
        <w:rPr>
          <w:rFonts w:ascii="仿宋_GB2312" w:eastAsia="仿宋_GB2312" w:hint="eastAsia"/>
          <w:sz w:val="32"/>
          <w:szCs w:val="32"/>
        </w:rPr>
        <w:t>元，占总收入的</w:t>
      </w:r>
      <w:r>
        <w:rPr>
          <w:rFonts w:ascii="仿宋_GB2312" w:eastAsia="仿宋_GB2312" w:hint="eastAsia"/>
          <w:sz w:val="32"/>
          <w:szCs w:val="32"/>
          <w:lang w:val="en-US" w:eastAsia="zh-CN"/>
        </w:rPr>
        <w:t>100</w:t>
      </w:r>
      <w:r>
        <w:rPr>
          <w:rFonts w:ascii="仿宋_GB2312" w:eastAsia="仿宋_GB2312" w:hint="eastAsia"/>
          <w:sz w:val="32"/>
          <w:szCs w:val="32"/>
        </w:rPr>
        <w:t>%；政府性基金预算财政拨款收入0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eastAsia="zh-CN"/>
        </w:rPr>
        <w:t>占</w:t>
      </w:r>
      <w:r>
        <w:rPr>
          <w:rFonts w:ascii="仿宋_GB2312" w:eastAsia="仿宋_GB2312" w:hint="eastAsia"/>
          <w:sz w:val="32"/>
          <w:szCs w:val="32"/>
        </w:rPr>
        <w:t>总收入的0%；国有资本经营预算财政拨款收入0</w:t>
      </w:r>
      <w:r>
        <w:rPr>
          <w:rFonts w:ascii="仿宋_GB2312" w:eastAsia="仿宋_GB2312" w:hint="eastAsia"/>
          <w:sz w:val="32"/>
          <w:szCs w:val="32"/>
          <w:lang w:val="en-US" w:eastAsia="zh-CN"/>
        </w:rPr>
        <w:t>万</w:t>
      </w:r>
      <w:r>
        <w:rPr>
          <w:rFonts w:ascii="仿宋_GB2312" w:eastAsia="仿宋_GB2312" w:hint="eastAsia"/>
          <w:sz w:val="32"/>
          <w:szCs w:val="32"/>
        </w:rPr>
        <w:t>元，占总收入的0%；事业收入</w:t>
      </w:r>
      <w:r>
        <w:rPr>
          <w:rFonts w:ascii="仿宋_GB2312" w:eastAsia="仿宋_GB2312" w:hint="eastAsia"/>
          <w:sz w:val="32"/>
          <w:szCs w:val="32"/>
          <w:lang w:val="en-US" w:eastAsia="zh-CN"/>
        </w:rPr>
        <w:t>0万</w:t>
      </w:r>
      <w:r>
        <w:rPr>
          <w:rFonts w:ascii="仿宋_GB2312" w:eastAsia="仿宋_GB2312" w:hint="eastAsia"/>
          <w:sz w:val="32"/>
          <w:szCs w:val="32"/>
        </w:rPr>
        <w:t>元，占总收入的</w:t>
      </w:r>
      <w:r>
        <w:rPr>
          <w:rFonts w:ascii="仿宋_GB2312" w:eastAsia="仿宋_GB2312" w:hint="eastAsia"/>
          <w:sz w:val="32"/>
          <w:szCs w:val="32"/>
          <w:lang w:val="en-US" w:eastAsia="zh-CN"/>
        </w:rPr>
        <w:t>0</w:t>
      </w:r>
      <w:r>
        <w:rPr>
          <w:rFonts w:ascii="仿宋_GB2312" w:eastAsia="仿宋_GB2312" w:hint="eastAsia"/>
          <w:sz w:val="32"/>
          <w:szCs w:val="32"/>
        </w:rPr>
        <w:t>%；经营收入0</w:t>
      </w:r>
      <w:r>
        <w:rPr>
          <w:rFonts w:ascii="仿宋_GB2312" w:eastAsia="仿宋_GB2312" w:hint="eastAsia"/>
          <w:sz w:val="32"/>
          <w:szCs w:val="32"/>
          <w:lang w:val="en-US" w:eastAsia="zh-CN"/>
        </w:rPr>
        <w:t>万</w:t>
      </w:r>
      <w:r>
        <w:rPr>
          <w:rFonts w:ascii="仿宋_GB2312" w:eastAsia="仿宋_GB2312" w:hint="eastAsia"/>
          <w:sz w:val="32"/>
          <w:szCs w:val="32"/>
        </w:rPr>
        <w:t>元，占总收入的0%；附属单位上缴收入0</w:t>
      </w:r>
      <w:r>
        <w:rPr>
          <w:rFonts w:ascii="仿宋_GB2312" w:eastAsia="仿宋_GB2312" w:hint="eastAsia"/>
          <w:sz w:val="32"/>
          <w:szCs w:val="32"/>
          <w:lang w:val="en-US" w:eastAsia="zh-CN"/>
        </w:rPr>
        <w:t>万</w:t>
      </w:r>
      <w:r>
        <w:rPr>
          <w:rFonts w:ascii="仿宋_GB2312" w:eastAsia="仿宋_GB2312" w:hint="eastAsia"/>
          <w:sz w:val="32"/>
          <w:szCs w:val="32"/>
        </w:rPr>
        <w:t>元，占总收入的0%；其他收入0</w:t>
      </w:r>
      <w:r>
        <w:rPr>
          <w:rFonts w:ascii="仿宋_GB2312" w:eastAsia="仿宋_GB2312" w:hint="eastAsia"/>
          <w:sz w:val="32"/>
          <w:szCs w:val="32"/>
          <w:lang w:val="en-US" w:eastAsia="zh-CN"/>
        </w:rPr>
        <w:t>万</w:t>
      </w:r>
      <w:r>
        <w:rPr>
          <w:rFonts w:ascii="仿宋_GB2312" w:eastAsia="仿宋_GB2312" w:hint="eastAsia"/>
          <w:sz w:val="32"/>
          <w:szCs w:val="32"/>
        </w:rPr>
        <w:t>元，占总收入的0%</w:t>
      </w:r>
    </w:p>
    <w:p>
      <w:pPr>
        <w:spacing w:line="600" w:lineRule="exact"/>
        <w:outlineLvl w:val="1"/>
        <w:rPr>
          <w:rFonts w:ascii="黑体" w:eastAsia="黑体"/>
          <w:color w:val="000000"/>
          <w:sz w:val="32"/>
          <w:szCs w:val="32"/>
        </w:rPr>
      </w:pPr>
      <w:r>
        <w:object>
          <v:shape id="_x0000_i3" type="#_x0000_t75" filled="f" stroked="f" style="position:absolute;margin-left:-6.05pt;margin-top:52.300003pt;width:429.6pt;height:236.25pt;z-index:19;mso-position-horizontal:absolute;mso-position-vertical:absolute;mso-wrap-distance-left:8.999863pt;mso-wrap-distance-right:8.999863pt;" o:ole="">
            <v:stroke color="#000000"/>
            <v:imagedata r:id="rId8" o:title="image3"/>
            <o:lock aspectratio="t"/>
            <w10:wrap type="topAndBottom"/>
          </v:shape>
          <o:OLEObject Type="Embed" ProgID="Package" ShapeID="_x0000_i3" DrawAspect="Content" ObjectID="_1393063353" r:id="rId9"/>
        </w:object>
      </w:r>
    </w:p>
    <w:p>
      <w:pPr>
        <w:spacing w:line="600" w:lineRule="exact"/>
        <w:outlineLvl w:val="1"/>
        <w:rPr>
          <w:rFonts w:ascii="黑体" w:eastAsia="黑体"/>
          <w:color w:val="000000"/>
          <w:sz w:val="32"/>
          <w:szCs w:val="32"/>
        </w:rPr>
      </w:pPr>
    </w:p>
    <w:p>
      <w:pPr>
        <w:spacing w:line="600" w:lineRule="exact"/>
        <w:outlineLvl w:val="1"/>
        <w:rPr>
          <w:rFonts w:ascii="黑体" w:eastAsia="黑体"/>
          <w:color w:val="000000"/>
          <w:sz w:val="32"/>
          <w:szCs w:val="32"/>
        </w:rPr>
      </w:pPr>
    </w:p>
    <w:p>
      <w:pPr>
        <w:spacing w:line="600" w:lineRule="exact"/>
        <w:outlineLvl w:val="1"/>
        <w:rPr>
          <w:rStyle w:val="2Char"/>
          <w:rFonts w:ascii="黑体" w:eastAsia="黑体"/>
          <w:b w:val="0"/>
        </w:rPr>
      </w:pPr>
      <w:r>
        <w:rPr>
          <w:rFonts w:ascii="黑体" w:eastAsia="黑体" w:hint="eastAsia"/>
          <w:color w:val="000000"/>
          <w:sz w:val="32"/>
          <w:szCs w:val="32"/>
        </w:rPr>
        <w:t>三、支出决</w:t>
      </w:r>
      <w:r>
        <w:rPr>
          <w:rStyle w:val="2Char"/>
          <w:rFonts w:ascii="黑体" w:eastAsia="黑体" w:hint="eastAsia"/>
          <w:b w:val="0"/>
        </w:rPr>
        <w:t>算情况说明</w:t>
      </w:r>
      <w:bookmarkEnd w:id="1"/>
      <w:bookmarkEnd w:id="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年金川县卫生健康局本年支出合计</w:t>
      </w:r>
      <w:r>
        <w:rPr>
          <w:rFonts w:ascii="仿宋_GB2312" w:eastAsia="仿宋_GB2312" w:hint="eastAsia"/>
          <w:sz w:val="32"/>
          <w:szCs w:val="32"/>
          <w:lang w:val="en-US" w:eastAsia="zh-CN"/>
        </w:rPr>
        <w:t>2712.758265万</w:t>
      </w:r>
      <w:r>
        <w:rPr>
          <w:rFonts w:ascii="仿宋_GB2312" w:eastAsia="仿宋_GB2312" w:hint="eastAsia"/>
          <w:sz w:val="32"/>
          <w:szCs w:val="32"/>
        </w:rPr>
        <w:t>元，其中：教育支出</w:t>
      </w:r>
      <w:r>
        <w:rPr>
          <w:rFonts w:ascii="仿宋_GB2312" w:eastAsia="仿宋_GB2312" w:hint="eastAsia"/>
          <w:sz w:val="32"/>
          <w:szCs w:val="32"/>
          <w:lang w:val="en-US" w:eastAsia="zh-CN"/>
        </w:rPr>
        <w:t>8万</w:t>
      </w:r>
      <w:r>
        <w:rPr>
          <w:rFonts w:ascii="仿宋_GB2312" w:eastAsia="仿宋_GB2312" w:hint="eastAsia"/>
          <w:sz w:val="32"/>
          <w:szCs w:val="32"/>
        </w:rPr>
        <w:t>元，社会保障和就业支出</w:t>
      </w:r>
      <w:r>
        <w:rPr>
          <w:rFonts w:ascii="仿宋_GB2312" w:eastAsia="仿宋_GB2312" w:hint="eastAsia"/>
          <w:sz w:val="32"/>
          <w:szCs w:val="32"/>
          <w:lang w:val="en-US" w:eastAsia="zh-CN"/>
        </w:rPr>
        <w:t>41.676696万</w:t>
      </w:r>
      <w:r>
        <w:rPr>
          <w:rFonts w:ascii="仿宋_GB2312" w:eastAsia="仿宋_GB2312" w:hint="eastAsia"/>
          <w:sz w:val="32"/>
          <w:szCs w:val="32"/>
        </w:rPr>
        <w:t>元，卫生健康支出</w:t>
      </w:r>
      <w:r>
        <w:rPr>
          <w:rFonts w:ascii="仿宋_GB2312" w:eastAsia="仿宋_GB2312" w:hint="eastAsia"/>
          <w:sz w:val="32"/>
          <w:szCs w:val="32"/>
          <w:lang w:val="en-US" w:eastAsia="zh-CN"/>
        </w:rPr>
        <w:t>2368.061057万</w:t>
      </w:r>
      <w:r>
        <w:rPr>
          <w:rFonts w:ascii="仿宋_GB2312" w:eastAsia="仿宋_GB2312" w:hint="eastAsia"/>
          <w:sz w:val="32"/>
          <w:szCs w:val="32"/>
        </w:rPr>
        <w:t>元，农林水支出</w:t>
      </w:r>
      <w:r>
        <w:rPr>
          <w:rFonts w:ascii="仿宋_GB2312" w:eastAsia="仿宋_GB2312" w:hint="eastAsia"/>
          <w:sz w:val="32"/>
          <w:szCs w:val="32"/>
          <w:lang w:val="en-US" w:eastAsia="zh-CN"/>
        </w:rPr>
        <w:t>270.4413万</w:t>
      </w:r>
      <w:r>
        <w:rPr>
          <w:rFonts w:ascii="仿宋_GB2312" w:eastAsia="仿宋_GB2312" w:hint="eastAsia"/>
          <w:sz w:val="32"/>
          <w:szCs w:val="32"/>
        </w:rPr>
        <w:t>元，住房保障支出</w:t>
      </w:r>
      <w:r>
        <w:rPr>
          <w:rFonts w:ascii="仿宋_GB2312" w:eastAsia="仿宋_GB2312" w:hint="eastAsia"/>
          <w:sz w:val="32"/>
          <w:szCs w:val="32"/>
          <w:lang w:val="en-US" w:eastAsia="zh-CN"/>
        </w:rPr>
        <w:t>24.579212万</w:t>
      </w:r>
      <w:r>
        <w:rPr>
          <w:rFonts w:ascii="仿宋_GB2312" w:eastAsia="仿宋_GB2312" w:hint="eastAsia"/>
          <w:sz w:val="32"/>
          <w:szCs w:val="32"/>
        </w:rPr>
        <w:t>元，其他支出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其中基本支出：</w:t>
      </w:r>
      <w:r>
        <w:rPr>
          <w:rFonts w:ascii="仿宋_GB2312" w:eastAsia="仿宋_GB2312" w:hint="eastAsia"/>
          <w:sz w:val="32"/>
          <w:szCs w:val="32"/>
          <w:lang w:val="en-US" w:eastAsia="zh-CN"/>
        </w:rPr>
        <w:t>380.484878万</w:t>
      </w:r>
      <w:r>
        <w:rPr>
          <w:rFonts w:ascii="仿宋_GB2312" w:eastAsia="仿宋_GB2312" w:hint="eastAsia"/>
          <w:sz w:val="32"/>
          <w:szCs w:val="32"/>
        </w:rPr>
        <w:t>元，占</w:t>
      </w:r>
      <w:r>
        <w:rPr>
          <w:rFonts w:ascii="仿宋_GB2312" w:eastAsia="仿宋_GB2312" w:hint="eastAsia"/>
          <w:sz w:val="32"/>
          <w:szCs w:val="32"/>
          <w:lang w:val="en-US" w:eastAsia="zh-CN"/>
        </w:rPr>
        <w:t>14.03</w:t>
      </w:r>
      <w:r>
        <w:rPr>
          <w:rFonts w:ascii="仿宋_GB2312" w:eastAsia="仿宋_GB2312" w:hint="eastAsia"/>
          <w:sz w:val="32"/>
          <w:szCs w:val="32"/>
        </w:rPr>
        <w:t>%；项目支出：</w:t>
      </w:r>
      <w:r>
        <w:rPr>
          <w:rFonts w:ascii="仿宋_GB2312" w:eastAsia="仿宋_GB2312" w:hint="eastAsia"/>
          <w:sz w:val="32"/>
          <w:szCs w:val="32"/>
          <w:lang w:val="en-US" w:eastAsia="zh-CN"/>
        </w:rPr>
        <w:t>2332.273387万</w:t>
      </w:r>
      <w:r>
        <w:rPr>
          <w:rFonts w:ascii="仿宋_GB2312" w:eastAsia="仿宋_GB2312" w:hint="eastAsia"/>
          <w:sz w:val="32"/>
          <w:szCs w:val="32"/>
        </w:rPr>
        <w:t>元，占</w:t>
      </w:r>
      <w:r>
        <w:rPr>
          <w:rFonts w:ascii="仿宋_GB2312" w:eastAsia="仿宋_GB2312" w:hint="eastAsia"/>
          <w:sz w:val="32"/>
          <w:szCs w:val="32"/>
          <w:lang w:val="en-US" w:eastAsia="zh-CN"/>
        </w:rPr>
        <w:t>85.97</w:t>
      </w:r>
      <w:r>
        <w:rPr>
          <w:rFonts w:ascii="仿宋_GB2312" w:eastAsia="仿宋_GB2312" w:hint="eastAsia"/>
          <w:sz w:val="32"/>
          <w:szCs w:val="32"/>
        </w:rPr>
        <w:t>%。上缴上级支出0</w:t>
      </w:r>
      <w:r>
        <w:rPr>
          <w:rFonts w:ascii="仿宋_GB2312" w:eastAsia="仿宋_GB2312" w:hint="eastAsia"/>
          <w:sz w:val="32"/>
          <w:szCs w:val="32"/>
          <w:lang w:val="en-US" w:eastAsia="zh-CN"/>
        </w:rPr>
        <w:t>万</w:t>
      </w:r>
      <w:r>
        <w:rPr>
          <w:rFonts w:ascii="仿宋_GB2312" w:eastAsia="仿宋_GB2312" w:hint="eastAsia"/>
          <w:sz w:val="32"/>
          <w:szCs w:val="32"/>
        </w:rPr>
        <w:t>元，占0%；经营支出0</w:t>
      </w:r>
      <w:r>
        <w:rPr>
          <w:rFonts w:ascii="仿宋_GB2312" w:eastAsia="仿宋_GB2312" w:hint="eastAsia"/>
          <w:sz w:val="32"/>
          <w:szCs w:val="32"/>
          <w:lang w:val="en-US" w:eastAsia="zh-CN"/>
        </w:rPr>
        <w:t>万</w:t>
      </w:r>
      <w:r>
        <w:rPr>
          <w:rFonts w:ascii="仿宋_GB2312" w:eastAsia="仿宋_GB2312" w:hint="eastAsia"/>
          <w:sz w:val="32"/>
          <w:szCs w:val="32"/>
        </w:rPr>
        <w:t>元，占0%；对附属单位补助支出0</w:t>
      </w:r>
      <w:r>
        <w:rPr>
          <w:rFonts w:ascii="仿宋_GB2312" w:eastAsia="仿宋_GB2312" w:hint="eastAsia"/>
          <w:sz w:val="32"/>
          <w:szCs w:val="32"/>
          <w:lang w:val="en-US" w:eastAsia="zh-CN"/>
        </w:rPr>
        <w:t>万</w:t>
      </w:r>
      <w:r>
        <w:rPr>
          <w:rFonts w:ascii="仿宋_GB2312" w:eastAsia="仿宋_GB2312" w:hint="eastAsia"/>
          <w:sz w:val="32"/>
          <w:szCs w:val="32"/>
        </w:rPr>
        <w:t>元，占0%。</w: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r>
        <w:rPr>
          <w:rFonts w:ascii="仿宋" w:eastAsia="仿宋"/>
          <w:color w:val="000000"/>
          <w:sz w:val="32"/>
          <w:szCs w:val="32"/>
          <w:shd w:val="pct10" w:color="auto" w:fill="FFFFFF"/>
        </w:rPr>
        <w:object>
          <v:shape id="_x0000_i4" type="#_x0000_t75" filled="f" stroked="f" style="position:absolute;margin-left:32.0pt;margin-top:16.3pt;width:311.45pt;height:280.65pt;z-index:23;mso-position-horizontal:absolute;mso-position-vertical:absolute;mso-wrap-distance-left:8.999863pt;mso-wrap-distance-right:8.999863pt;" o:ole="">
            <v:stroke color="#000000"/>
            <v:imagedata r:id="rId10" o:title="image4"/>
            <o:lock aspectratio="t"/>
          </v:shape>
          <o:OLEObject Type="Embed" ProgID="Package" ShapeID="_x0000_i4" DrawAspect="Content" ObjectID="_1393063354" r:id="rId11"/>
        </w:objec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ind w:firstLine="641"/>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1"/>
        <w:rPr>
          <w:rFonts w:ascii="黑体" w:eastAsia="黑体"/>
          <w:color w:val="000000"/>
          <w:sz w:val="32"/>
          <w:szCs w:val="32"/>
        </w:rPr>
      </w:pPr>
      <w:bookmarkStart w:id="33" w:name="_Toc15396606"/>
      <w:bookmarkStart w:id="34" w:name="_Toc15377208"/>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Fonts w:ascii="黑体" w:eastAsia="黑体"/>
          <w:color w:val="000000"/>
          <w:sz w:val="32"/>
          <w:szCs w:val="32"/>
        </w:rPr>
      </w:pPr>
    </w:p>
    <w:p>
      <w:pPr>
        <w:spacing w:line="600" w:lineRule="exact"/>
        <w:ind w:firstLineChars="200" w:firstLine="640"/>
        <w:outlineLvl w:val="1"/>
        <w:rPr>
          <w:rStyle w:val="2Char"/>
          <w:rFonts w:ascii="黑体" w:eastAsia="黑体"/>
          <w:b w:val="0"/>
        </w:rPr>
      </w:pPr>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33"/>
      <w:bookmarkEnd w:id="34"/>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年财政拨款收入</w:t>
      </w:r>
      <w:r>
        <w:rPr>
          <w:rFonts w:ascii="仿宋_GB2312" w:eastAsia="仿宋_GB2312" w:hint="eastAsia"/>
          <w:sz w:val="32"/>
          <w:szCs w:val="32"/>
          <w:lang w:val="en-US" w:eastAsia="zh-CN"/>
        </w:rPr>
        <w:t>2712.758265万</w:t>
      </w:r>
      <w:r>
        <w:rPr>
          <w:rFonts w:ascii="仿宋_GB2312" w:eastAsia="仿宋_GB2312" w:hint="eastAsia"/>
          <w:sz w:val="32"/>
          <w:szCs w:val="32"/>
        </w:rPr>
        <w:t>元。与202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年相比，一般公共预算财政拨款收入较上年</w:t>
      </w:r>
      <w:r>
        <w:rPr>
          <w:rFonts w:ascii="仿宋_GB2312" w:eastAsia="仿宋_GB2312" w:hint="eastAsia"/>
          <w:sz w:val="32"/>
          <w:szCs w:val="32"/>
          <w:lang w:eastAsia="zh-CN"/>
        </w:rPr>
        <w:t>减少了</w:t>
      </w:r>
      <w:r>
        <w:rPr>
          <w:rFonts w:ascii="仿宋_GB2312" w:eastAsia="仿宋_GB2312" w:hint="eastAsia"/>
          <w:sz w:val="32"/>
          <w:szCs w:val="32"/>
          <w:lang w:val="en-US" w:eastAsia="zh-CN"/>
        </w:rPr>
        <w:t>486.803546万</w:t>
      </w:r>
      <w:r>
        <w:rPr>
          <w:rFonts w:ascii="仿宋_GB2312" w:eastAsia="仿宋_GB2312" w:hint="eastAsia"/>
          <w:sz w:val="32"/>
          <w:szCs w:val="32"/>
        </w:rPr>
        <w:t>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15.21</w:t>
      </w:r>
      <w:r>
        <w:rPr>
          <w:rFonts w:ascii="仿宋_GB2312" w:eastAsia="仿宋_GB2312" w:hint="eastAsia"/>
          <w:sz w:val="32"/>
          <w:szCs w:val="32"/>
          <w:highlight w:val="auto"/>
        </w:rPr>
        <w:t>%。</w:t>
      </w:r>
      <w:r>
        <w:rPr>
          <w:rFonts w:ascii="仿宋_GB2312" w:eastAsia="仿宋_GB2312" w:hint="eastAsia"/>
          <w:sz w:val="32"/>
          <w:szCs w:val="32"/>
        </w:rPr>
        <w:t>原因是</w:t>
      </w:r>
      <w:r>
        <w:rPr>
          <w:rFonts w:ascii="仿宋_GB2312" w:eastAsia="仿宋_GB2312" w:hint="eastAsia"/>
          <w:sz w:val="32"/>
          <w:szCs w:val="32"/>
          <w:lang w:eastAsia="zh-CN"/>
        </w:rPr>
        <w:t>项目减少了。</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5" type="#_x0000_t75" filled="f" stroked="f" style="position:absolute;margin-left:32.0pt;margin-top:10.2pt;width:361.05pt;height:223.9pt;z-index:27;mso-position-horizontal:absolute;mso-position-vertical:absolute;mso-wrap-distance-left:8.999863pt;mso-wrap-distance-right:8.999863pt;" o:ole="">
            <v:stroke color="#000000"/>
            <v:imagedata r:id="rId12" o:title="image5"/>
            <o:lock aspectratio="t"/>
          </v:shape>
          <o:OLEObject Type="Embed" ProgID="Package" ShapeID="_x0000_i5" DrawAspect="Content" ObjectID="_1393063355" r:id="rId13"/>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bookmarkStart w:id="35" w:name="_Toc15396607"/>
      <w:bookmarkStart w:id="36" w:name="_Toc15377209"/>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hint="eastAsia"/>
          <w:sz w:val="32"/>
          <w:szCs w:val="32"/>
          <w:lang w:eastAsia="zh-CN"/>
        </w:rPr>
        <w:t>金川县卫生健康局</w:t>
      </w:r>
      <w:r>
        <w:rPr>
          <w:rFonts w:ascii="仿宋_GB2312" w:eastAsia="仿宋_GB2312" w:hint="eastAsia"/>
          <w:sz w:val="32"/>
          <w:szCs w:val="32"/>
        </w:rPr>
        <w:t>支出</w:t>
      </w:r>
      <w:r>
        <w:rPr>
          <w:rFonts w:ascii="仿宋_GB2312" w:eastAsia="仿宋_GB2312" w:hint="eastAsia"/>
          <w:sz w:val="32"/>
          <w:szCs w:val="32"/>
          <w:lang w:val="en-US" w:eastAsia="zh-CN"/>
        </w:rPr>
        <w:t>2712.758265万</w:t>
      </w:r>
      <w:r>
        <w:rPr>
          <w:rFonts w:ascii="仿宋_GB2312" w:eastAsia="仿宋_GB2312" w:hint="eastAsia"/>
          <w:sz w:val="32"/>
          <w:szCs w:val="32"/>
        </w:rPr>
        <w:t>元，较上年支出</w:t>
      </w:r>
      <w:r>
        <w:rPr>
          <w:rFonts w:ascii="仿宋_GB2312" w:eastAsia="仿宋_GB2312" w:hint="eastAsia"/>
          <w:sz w:val="32"/>
          <w:szCs w:val="32"/>
          <w:lang w:eastAsia="zh-CN"/>
        </w:rPr>
        <w:t>减少</w:t>
      </w:r>
      <w:r>
        <w:rPr>
          <w:rFonts w:ascii="仿宋_GB2312" w:eastAsia="仿宋_GB2312" w:hint="eastAsia"/>
          <w:sz w:val="32"/>
          <w:szCs w:val="32"/>
        </w:rPr>
        <w:t>了</w:t>
      </w:r>
      <w:r>
        <w:rPr>
          <w:rFonts w:ascii="仿宋_GB2312" w:eastAsia="仿宋_GB2312" w:hint="eastAsia"/>
          <w:sz w:val="32"/>
          <w:szCs w:val="32"/>
          <w:lang w:val="en-US" w:eastAsia="zh-CN"/>
          <w:highlight w:val="auto"/>
        </w:rPr>
        <w:t>725.869446</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highlight w:val="auto"/>
        </w:rPr>
        <w:t>，</w:t>
      </w:r>
      <w:r>
        <w:rPr>
          <w:rFonts w:ascii="仿宋_GB2312" w:eastAsia="仿宋_GB2312" w:hint="eastAsia"/>
          <w:sz w:val="32"/>
          <w:szCs w:val="32"/>
        </w:rPr>
        <w:t>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21.11</w:t>
      </w:r>
      <w:r>
        <w:rPr>
          <w:rFonts w:ascii="仿宋_GB2312" w:eastAsia="仿宋_GB2312" w:hint="eastAsia"/>
          <w:sz w:val="32"/>
          <w:szCs w:val="32"/>
        </w:rPr>
        <w:t>%，</w:t>
      </w:r>
      <w:r>
        <w:rPr>
          <w:rFonts w:ascii="仿宋_GB2312" w:eastAsia="仿宋_GB2312" w:hint="eastAsia"/>
          <w:sz w:val="32"/>
          <w:szCs w:val="32"/>
          <w:lang w:eastAsia="zh-CN"/>
        </w:rPr>
        <w:t>主要原因为项目减少了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sz w:val="32"/>
          <w:szCs w:val="32"/>
        </w:rPr>
        <w:object>
          <v:shape id="_x0000_i6" type="#_x0000_t75" filled="f" stroked="f" style="position:absolute;margin-left:39.5pt;margin-top:18.35pt;width:396.94998pt;height:220.54999pt;z-index:31;mso-position-horizontal:absolute;mso-position-vertical:absolute;mso-wrap-distance-left:8.999863pt;mso-wrap-distance-right:8.999863pt;" o:ole="">
            <v:stroke color="#000000"/>
            <v:imagedata r:id="rId14" o:title="image6"/>
            <o:lock aspectratio="t"/>
          </v:shape>
          <o:OLEObject Type="Embed" ProgID="Package" ShapeID="_x0000_i6" DrawAspect="Content" ObjectID="_1393063356" r:id="rId15"/>
        </w:object>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Fonts w:ascii="黑体" w:eastAsia="黑体"/>
          <w:color w:val="000000"/>
          <w:sz w:val="32"/>
          <w:szCs w:val="32"/>
        </w:rPr>
      </w:pPr>
    </w:p>
    <w:p>
      <w:pPr>
        <w:spacing w:line="600" w:lineRule="exact"/>
        <w:ind w:firstLineChars="200" w:firstLine="640"/>
        <w:rPr>
          <w:rStyle w:val="2Char"/>
          <w:rFonts w:ascii="黑体" w:eastAsia="黑体"/>
          <w:b w:val="0"/>
        </w:rPr>
      </w:pPr>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35"/>
      <w:bookmarkEnd w:id="36"/>
    </w:p>
    <w:p>
      <w:pPr>
        <w:spacing w:line="600" w:lineRule="exact"/>
        <w:ind w:firstLineChars="200" w:firstLine="640"/>
        <w:outlineLvl w:val="2"/>
        <w:rPr>
          <w:rFonts w:ascii="仿宋" w:eastAsia="仿宋"/>
          <w:b/>
          <w:color w:val="000000"/>
          <w:sz w:val="32"/>
          <w:szCs w:val="32"/>
        </w:rPr>
      </w:pPr>
      <w:bookmarkStart w:id="37" w:name="_Toc15377210"/>
      <w:r>
        <w:rPr>
          <w:rFonts w:ascii="仿宋" w:eastAsia="仿宋" w:hint="eastAsia"/>
          <w:b/>
          <w:color w:val="000000"/>
          <w:sz w:val="32"/>
          <w:szCs w:val="32"/>
        </w:rPr>
        <w:t>（一）一般公共预算财政拨款支出决算总体情况</w:t>
      </w:r>
      <w:bookmarkEnd w:id="37"/>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年一般公共预算财政拨款支出</w:t>
      </w:r>
      <w:r>
        <w:rPr>
          <w:rFonts w:ascii="仿宋_GB2312" w:eastAsia="仿宋_GB2312" w:hint="eastAsia"/>
          <w:sz w:val="32"/>
          <w:szCs w:val="32"/>
          <w:lang w:val="en-US" w:eastAsia="zh-CN"/>
        </w:rPr>
        <w:t>2712.758265万</w:t>
      </w:r>
      <w:r>
        <w:rPr>
          <w:rFonts w:ascii="仿宋_GB2312" w:eastAsia="仿宋_GB2312" w:hint="eastAsia"/>
          <w:sz w:val="32"/>
          <w:szCs w:val="32"/>
        </w:rPr>
        <w:t>元，占本年总支出的100%。与202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年相比，一般公共预算财政拨款支出</w:t>
      </w:r>
      <w:r>
        <w:rPr>
          <w:rFonts w:ascii="仿宋_GB2312" w:eastAsia="仿宋_GB2312" w:hint="eastAsia"/>
          <w:sz w:val="32"/>
          <w:szCs w:val="32"/>
          <w:lang w:eastAsia="zh-CN"/>
        </w:rPr>
        <w:t>减少了</w:t>
      </w:r>
      <w:r>
        <w:rPr>
          <w:rFonts w:ascii="仿宋_GB2312" w:eastAsia="仿宋_GB2312" w:hint="eastAsia"/>
          <w:sz w:val="32"/>
          <w:szCs w:val="32"/>
          <w:lang w:val="en-US" w:eastAsia="zh-CN"/>
        </w:rPr>
        <w:t>725.869446万</w:t>
      </w:r>
      <w:r>
        <w:rPr>
          <w:rFonts w:ascii="仿宋_GB2312" w:eastAsia="仿宋_GB2312" w:hint="eastAsia"/>
          <w:sz w:val="32"/>
          <w:szCs w:val="32"/>
        </w:rPr>
        <w:t>元，</w:t>
      </w:r>
      <w:r>
        <w:rPr>
          <w:rFonts w:ascii="仿宋_GB2312" w:eastAsia="仿宋_GB2312" w:hint="eastAsia"/>
          <w:sz w:val="32"/>
          <w:szCs w:val="32"/>
          <w:lang w:eastAsia="zh-CN"/>
        </w:rPr>
        <w:t>减少了</w:t>
      </w:r>
      <w:r>
        <w:rPr>
          <w:rFonts w:ascii="仿宋_GB2312" w:eastAsia="仿宋_GB2312" w:hint="eastAsia"/>
          <w:sz w:val="32"/>
          <w:szCs w:val="32"/>
          <w:lang w:val="en-US" w:eastAsia="zh-CN"/>
        </w:rPr>
        <w:t>21.11</w:t>
      </w:r>
      <w:r>
        <w:rPr>
          <w:rFonts w:ascii="仿宋_GB2312" w:eastAsia="仿宋_GB2312" w:hint="eastAsia"/>
          <w:sz w:val="32"/>
          <w:szCs w:val="32"/>
        </w:rPr>
        <w:t>%，</w:t>
      </w:r>
      <w:r>
        <w:rPr>
          <w:rFonts w:ascii="仿宋_GB2312" w:eastAsia="仿宋_GB2312" w:hint="eastAsia"/>
          <w:sz w:val="32"/>
          <w:szCs w:val="32"/>
          <w:lang w:eastAsia="zh-CN"/>
        </w:rPr>
        <w:t>主要原因为项目减少了</w:t>
      </w:r>
      <w:r>
        <w:rPr>
          <w:rFonts w:ascii="仿宋_GB2312" w:eastAsia="仿宋_GB2312" w:hint="eastAsia"/>
          <w:sz w:val="32"/>
          <w:szCs w:val="32"/>
        </w:rPr>
        <w:t>。</w:t>
      </w:r>
    </w:p>
    <w:p>
      <w:pPr>
        <w:snapToGrid w:val="0"/>
        <w:spacing w:line="520" w:lineRule="exact"/>
        <w:ind w:firstLineChars="200" w:firstLine="640"/>
        <w:rPr>
          <w:rFonts w:ascii="仿宋" w:eastAsia="仿宋"/>
          <w:b/>
          <w:color w:val="000000"/>
          <w:sz w:val="32"/>
          <w:szCs w:val="32"/>
        </w:rPr>
      </w:pPr>
      <w:bookmarkStart w:id="38" w:name="_Toc15377211"/>
      <w:r>
        <w:rPr>
          <w:rFonts w:ascii="仿宋" w:eastAsia="仿宋" w:hint="eastAsia"/>
          <w:b/>
          <w:color w:val="000000"/>
          <w:sz w:val="32"/>
          <w:szCs w:val="32"/>
        </w:rPr>
        <w:t>（二）一般公共预算财政拨款支出决算结构情况</w:t>
      </w:r>
      <w:bookmarkEnd w:id="38"/>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年金川县卫生健康局本年支出合计</w:t>
      </w:r>
      <w:r>
        <w:rPr>
          <w:rFonts w:ascii="仿宋_GB2312" w:eastAsia="仿宋_GB2312" w:hint="eastAsia"/>
          <w:sz w:val="32"/>
          <w:szCs w:val="32"/>
          <w:lang w:val="en-US" w:eastAsia="zh-CN"/>
        </w:rPr>
        <w:t>2712.758265万</w:t>
      </w:r>
      <w:r>
        <w:rPr>
          <w:rFonts w:ascii="仿宋_GB2312" w:eastAsia="仿宋_GB2312" w:hint="eastAsia"/>
          <w:sz w:val="32"/>
          <w:szCs w:val="32"/>
        </w:rPr>
        <w:t>元，其中：教育支出</w:t>
      </w:r>
      <w:r>
        <w:rPr>
          <w:rFonts w:ascii="仿宋_GB2312" w:eastAsia="仿宋_GB2312" w:hint="eastAsia"/>
          <w:sz w:val="32"/>
          <w:szCs w:val="32"/>
          <w:lang w:val="en-US" w:eastAsia="zh-CN"/>
        </w:rPr>
        <w:t>8万</w:t>
      </w:r>
      <w:r>
        <w:rPr>
          <w:rFonts w:ascii="仿宋_GB2312" w:eastAsia="仿宋_GB2312" w:hint="eastAsia"/>
          <w:sz w:val="32"/>
          <w:szCs w:val="32"/>
        </w:rPr>
        <w:t>元，社会保障和就业支出</w:t>
      </w:r>
      <w:r>
        <w:rPr>
          <w:rFonts w:ascii="仿宋_GB2312" w:eastAsia="仿宋_GB2312" w:hint="eastAsia"/>
          <w:sz w:val="32"/>
          <w:szCs w:val="32"/>
          <w:lang w:val="en-US" w:eastAsia="zh-CN"/>
        </w:rPr>
        <w:t>41.676696万</w:t>
      </w:r>
      <w:r>
        <w:rPr>
          <w:rFonts w:ascii="仿宋_GB2312" w:eastAsia="仿宋_GB2312" w:hint="eastAsia"/>
          <w:sz w:val="32"/>
          <w:szCs w:val="32"/>
        </w:rPr>
        <w:t>元，卫生健康支出</w:t>
      </w:r>
      <w:r>
        <w:rPr>
          <w:rFonts w:ascii="仿宋_GB2312" w:eastAsia="仿宋_GB2312" w:hint="eastAsia"/>
          <w:sz w:val="32"/>
          <w:szCs w:val="32"/>
          <w:lang w:val="en-US" w:eastAsia="zh-CN"/>
        </w:rPr>
        <w:t>2368.061057万</w:t>
      </w:r>
      <w:r>
        <w:rPr>
          <w:rFonts w:ascii="仿宋_GB2312" w:eastAsia="仿宋_GB2312" w:hint="eastAsia"/>
          <w:sz w:val="32"/>
          <w:szCs w:val="32"/>
        </w:rPr>
        <w:t>元，农林水支出</w:t>
      </w:r>
      <w:r>
        <w:rPr>
          <w:rFonts w:ascii="仿宋_GB2312" w:eastAsia="仿宋_GB2312" w:hint="eastAsia"/>
          <w:sz w:val="32"/>
          <w:szCs w:val="32"/>
          <w:lang w:val="en-US" w:eastAsia="zh-CN"/>
        </w:rPr>
        <w:t>270.4413万</w:t>
      </w:r>
      <w:r>
        <w:rPr>
          <w:rFonts w:ascii="仿宋_GB2312" w:eastAsia="仿宋_GB2312" w:hint="eastAsia"/>
          <w:sz w:val="32"/>
          <w:szCs w:val="32"/>
        </w:rPr>
        <w:t>元，住房保障支出</w:t>
      </w:r>
      <w:r>
        <w:rPr>
          <w:rFonts w:ascii="仿宋_GB2312" w:eastAsia="仿宋_GB2312" w:hint="eastAsia"/>
          <w:sz w:val="32"/>
          <w:szCs w:val="32"/>
          <w:lang w:val="en-US" w:eastAsia="zh-CN"/>
        </w:rPr>
        <w:t>24.579212万</w:t>
      </w:r>
      <w:r>
        <w:rPr>
          <w:rFonts w:ascii="仿宋_GB2312" w:eastAsia="仿宋_GB2312" w:hint="eastAsia"/>
          <w:sz w:val="32"/>
          <w:szCs w:val="32"/>
        </w:rPr>
        <w:t>元，其他支出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p>
    <w:p>
      <w:pPr>
        <w:snapToGrid w:val="0"/>
        <w:spacing w:line="560" w:lineRule="exact"/>
        <w:ind w:firstLineChars="200" w:firstLine="640"/>
        <w:rPr>
          <w:rFonts w:ascii="仿宋_GB2312" w:eastAsia="仿宋_GB2312"/>
          <w:sz w:val="32"/>
          <w:szCs w:val="32"/>
        </w:rPr>
      </w:pPr>
    </w:p>
    <w:p>
      <w:pPr>
        <w:spacing w:line="600" w:lineRule="exact"/>
        <w:ind w:firstLineChars="2600" w:firstLine="8320"/>
        <w:outlineLvl w:val="2"/>
        <w:rPr>
          <w:rFonts w:ascii="仿宋" w:eastAsia="仿宋"/>
          <w:b/>
          <w:color w:val="000000"/>
          <w:sz w:val="32"/>
          <w:szCs w:val="32"/>
        </w:rPr>
      </w:pPr>
      <w:r>
        <w:rPr>
          <w:rFonts w:ascii="仿宋" w:eastAsia="仿宋"/>
          <w:color w:val="000000"/>
          <w:sz w:val="32"/>
          <w:szCs w:val="32"/>
          <w:shd w:val="pct10" w:color="auto" w:fill="FFFFFF"/>
        </w:rPr>
        <w:object>
          <v:shape id="_x0000_i7" type="#_x0000_t75" filled="f" stroked="f" style="position:absolute;margin-left:31.25pt;margin-top:0.3pt;width:311.45pt;height:280.65pt;z-index:33;mso-position-horizontal:absolute;mso-position-vertical:absolute;mso-wrap-distance-left:8.999863pt;mso-wrap-distance-right:8.999863pt;" o:ole="">
            <v:stroke color="#000000"/>
            <v:imagedata r:id="rId16" o:title="image4"/>
            <o:lock aspectratio="t"/>
          </v:shape>
          <o:OLEObject Type="Embed" ProgID="Package" ShapeID="_x0000_i7" DrawAspect="Content" ObjectID="_1393063357" r:id="rId17"/>
        </w:object>
      </w:r>
    </w:p>
    <w:p>
      <w:pPr>
        <w:spacing w:line="600" w:lineRule="exact"/>
        <w:outlineLvl w:val="2"/>
        <w:rPr>
          <w:rFonts w:ascii="仿宋" w:eastAsia="仿宋"/>
          <w:b/>
          <w:color w:val="000000"/>
          <w:sz w:val="32"/>
          <w:szCs w:val="32"/>
        </w:rPr>
      </w:pPr>
      <w:bookmarkStart w:id="39" w:name="_Toc15377212"/>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r>
        <w:rPr>
          <w:rFonts w:ascii="仿宋" w:eastAsia="仿宋" w:hint="eastAsia"/>
          <w:b/>
          <w:color w:val="000000"/>
          <w:sz w:val="32"/>
          <w:szCs w:val="32"/>
        </w:rPr>
        <w:t>（三）一般公共预算财政拨款支出决算具体情况</w:t>
      </w:r>
      <w:bookmarkEnd w:id="39"/>
    </w:p>
    <w:p>
      <w:pPr>
        <w:spacing w:line="600" w:lineRule="exact"/>
        <w:ind w:firstLineChars="200" w:firstLine="640"/>
        <w:rPr>
          <w:rFonts w:ascii="仿宋_GB2312" w:eastAsia="仿宋_GB2312"/>
          <w:sz w:val="32"/>
          <w:szCs w:val="32"/>
        </w:rPr>
      </w:pPr>
      <w:r>
        <w:rPr>
          <w:rFonts w:ascii="仿宋" w:eastAsia="仿宋"/>
          <w:bCs/>
          <w:color w:val="000000"/>
          <w:sz w:val="32"/>
          <w:szCs w:val="32"/>
        </w:rPr>
        <w:t xml:space="preserve"> </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年一般公共预算支出决算数为</w:t>
      </w:r>
      <w:r>
        <w:rPr>
          <w:rFonts w:ascii="仿宋_GB2312" w:eastAsia="仿宋_GB2312" w:hint="eastAsia"/>
          <w:sz w:val="32"/>
          <w:szCs w:val="32"/>
          <w:lang w:val="en-US" w:eastAsia="zh-CN"/>
          <w:highlight w:val="auto"/>
        </w:rPr>
        <w:t>2712.758265</w:t>
      </w:r>
      <w:r>
        <w:rPr>
          <w:rFonts w:ascii="仿宋_GB2312" w:eastAsia="仿宋_GB2312" w:hint="eastAsia"/>
          <w:sz w:val="32"/>
          <w:szCs w:val="32"/>
          <w:lang w:val="en-US" w:eastAsia="zh-CN"/>
        </w:rPr>
        <w:t>万</w:t>
      </w:r>
      <w:r>
        <w:rPr>
          <w:rFonts w:ascii="仿宋_GB2312" w:eastAsia="仿宋_GB2312" w:hint="eastAsia"/>
          <w:sz w:val="32"/>
          <w:szCs w:val="32"/>
        </w:rPr>
        <w:t>元，完成预算100%，</w:t>
      </w:r>
      <w:bookmarkStart w:id="40" w:name="_Toc15377214"/>
      <w:bookmarkStart w:id="41" w:name="_Toc15396608"/>
      <w:bookmarkEnd w:id="3"/>
      <w:bookmarkEnd w:id="4"/>
      <w:bookmarkEnd w:id="5"/>
      <w:r>
        <w:rPr>
          <w:rFonts w:ascii="仿宋_GB2312" w:eastAsia="仿宋_GB2312" w:hint="eastAsia"/>
          <w:sz w:val="32"/>
          <w:szCs w:val="32"/>
        </w:rPr>
        <w:t>其中：</w:t>
      </w:r>
    </w:p>
    <w:p>
      <w:pPr>
        <w:spacing w:line="600" w:lineRule="exact"/>
        <w:ind w:firstLineChars="200" w:firstLine="640"/>
        <w:rPr>
          <w:rFonts w:ascii="仿宋" w:eastAsia="仿宋" w:cs="仿宋" w:hint="eastAsia"/>
          <w:sz w:val="32"/>
          <w:szCs w:val="32"/>
          <w:highlight w:val="auto"/>
        </w:rPr>
      </w:pPr>
      <w:r>
        <w:rPr>
          <w:rStyle w:val="25"/>
          <w:rFonts w:ascii="仿宋" w:eastAsia="仿宋" w:cs="仿宋" w:hint="eastAsia"/>
          <w:bCs/>
          <w:color w:val="000000"/>
          <w:sz w:val="32"/>
          <w:szCs w:val="32"/>
        </w:rPr>
        <w:t>1.教育支出（类）进修及培训（款）培训支出：</w:t>
      </w:r>
      <w:r>
        <w:rPr>
          <w:rFonts w:ascii="仿宋" w:eastAsia="仿宋" w:cs="仿宋" w:hint="eastAsia"/>
          <w:sz w:val="32"/>
          <w:szCs w:val="32"/>
        </w:rPr>
        <w:t>支出决算数</w:t>
      </w:r>
      <w:r>
        <w:rPr>
          <w:rFonts w:ascii="仿宋" w:eastAsia="仿宋" w:cs="仿宋" w:hint="eastAsia"/>
          <w:sz w:val="32"/>
          <w:szCs w:val="32"/>
          <w:lang w:val="en-US" w:eastAsia="zh-CN"/>
        </w:rPr>
        <w:t>8</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 w:eastAsia="仿宋" w:cs="仿宋" w:hint="eastAsia"/>
          <w:sz w:val="32"/>
          <w:szCs w:val="32"/>
        </w:rPr>
        <w:t>，完成预</w:t>
      </w:r>
      <w:r>
        <w:rPr>
          <w:rFonts w:ascii="仿宋" w:eastAsia="仿宋" w:cs="仿宋" w:hint="eastAsia"/>
          <w:sz w:val="32"/>
          <w:szCs w:val="32"/>
          <w:highlight w:val="auto"/>
        </w:rPr>
        <w:t>算</w:t>
      </w:r>
      <w:r>
        <w:rPr>
          <w:rFonts w:ascii="仿宋" w:eastAsia="仿宋" w:cs="仿宋" w:hint="eastAsia"/>
          <w:sz w:val="32"/>
          <w:szCs w:val="32"/>
          <w:lang w:val="en-US" w:eastAsia="zh-CN"/>
          <w:highlight w:val="auto"/>
        </w:rPr>
        <w:t>100</w:t>
      </w:r>
      <w:r>
        <w:rPr>
          <w:rFonts w:ascii="仿宋" w:eastAsia="仿宋" w:cs="仿宋" w:hint="eastAsia"/>
          <w:sz w:val="32"/>
          <w:szCs w:val="32"/>
          <w:highlight w:val="auto"/>
        </w:rPr>
        <w:t>%.</w:t>
      </w:r>
    </w:p>
    <w:p>
      <w:pPr>
        <w:spacing w:line="600" w:lineRule="exact"/>
        <w:ind w:firstLineChars="200" w:firstLine="640"/>
        <w:rPr>
          <w:rStyle w:val="25"/>
          <w:rFonts w:ascii="仿宋" w:eastAsia="仿宋" w:cs="仿宋" w:hint="eastAsia"/>
          <w:b w:val="0"/>
          <w:bCs/>
          <w:color w:val="000000"/>
          <w:sz w:val="32"/>
          <w:szCs w:val="32"/>
        </w:rPr>
      </w:pPr>
      <w:r>
        <w:rPr>
          <w:rStyle w:val="25"/>
          <w:rFonts w:ascii="仿宋" w:eastAsia="仿宋" w:cs="仿宋" w:hint="eastAsia"/>
          <w:bCs/>
          <w:color w:val="000000"/>
          <w:sz w:val="32"/>
          <w:szCs w:val="32"/>
        </w:rPr>
        <w:t>2.</w:t>
      </w:r>
      <w:r>
        <w:rPr>
          <w:rStyle w:val="25"/>
          <w:rFonts w:ascii="仿宋" w:eastAsia="仿宋" w:cs="仿宋" w:hint="eastAsia"/>
          <w:b w:val="0"/>
          <w:bCs/>
          <w:color w:val="000000"/>
          <w:sz w:val="32"/>
          <w:szCs w:val="32"/>
        </w:rPr>
        <w:t xml:space="preserve"> </w:t>
      </w:r>
      <w:r>
        <w:rPr>
          <w:rStyle w:val="25"/>
          <w:rFonts w:ascii="仿宋" w:eastAsia="仿宋" w:cs="仿宋" w:hint="eastAsia"/>
          <w:bCs/>
          <w:color w:val="000000"/>
          <w:sz w:val="32"/>
          <w:szCs w:val="32"/>
        </w:rPr>
        <w:t>社会保障和就业（类）行政事业单位离退休（款）机关事业单位基本养老保险缴费支出（项）:</w:t>
      </w:r>
      <w:r>
        <w:rPr>
          <w:rStyle w:val="25"/>
          <w:rFonts w:ascii="仿宋" w:eastAsia="仿宋" w:cs="仿宋" w:hint="eastAsia"/>
          <w:b w:val="0"/>
          <w:bCs/>
          <w:color w:val="000000"/>
          <w:sz w:val="32"/>
          <w:szCs w:val="32"/>
        </w:rPr>
        <w:t xml:space="preserve"> 支出决算为</w:t>
      </w:r>
      <w:r>
        <w:rPr>
          <w:rStyle w:val="25"/>
          <w:rFonts w:ascii="仿宋" w:eastAsia="仿宋" w:cs="仿宋" w:hint="eastAsia"/>
          <w:b w:val="0"/>
          <w:bCs/>
          <w:color w:val="000000"/>
          <w:sz w:val="32"/>
          <w:szCs w:val="32"/>
          <w:lang w:val="en-US" w:eastAsia="zh-CN"/>
        </w:rPr>
        <w:t>27.785328</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w:t>
      </w:r>
      <w:r>
        <w:rPr>
          <w:rStyle w:val="25"/>
          <w:rFonts w:ascii="仿宋" w:eastAsia="仿宋" w:cs="仿宋" w:hint="eastAsia"/>
          <w:b w:val="0"/>
          <w:bCs/>
          <w:color w:val="000000"/>
          <w:sz w:val="32"/>
          <w:szCs w:val="32"/>
          <w:highlight w:val="auto"/>
        </w:rPr>
        <w:t>100%</w:t>
      </w:r>
      <w:r>
        <w:rPr>
          <w:rStyle w:val="25"/>
          <w:rFonts w:ascii="仿宋" w:eastAsia="仿宋" w:cs="仿宋" w:hint="eastAsia"/>
          <w:b w:val="0"/>
          <w:bCs/>
          <w:color w:val="000000"/>
          <w:sz w:val="32"/>
          <w:szCs w:val="32"/>
        </w:rPr>
        <w:t>。</w:t>
      </w:r>
    </w:p>
    <w:p>
      <w:pPr>
        <w:spacing w:line="600" w:lineRule="exact"/>
        <w:ind w:firstLineChars="200" w:firstLine="640"/>
        <w:rPr>
          <w:rFonts w:ascii="仿宋" w:eastAsia="仿宋" w:cs="仿宋" w:hint="eastAsia"/>
          <w:b/>
          <w:color w:val="000000"/>
          <w:sz w:val="32"/>
          <w:szCs w:val="32"/>
        </w:rPr>
      </w:pPr>
      <w:r>
        <w:rPr>
          <w:rStyle w:val="25"/>
          <w:rFonts w:ascii="仿宋" w:eastAsia="仿宋" w:cs="仿宋" w:hint="eastAsia"/>
          <w:bCs/>
          <w:color w:val="000000"/>
          <w:sz w:val="32"/>
          <w:szCs w:val="32"/>
        </w:rPr>
        <w:t>3.</w:t>
      </w:r>
      <w:r>
        <w:rPr>
          <w:rStyle w:val="25"/>
          <w:rFonts w:ascii="仿宋" w:eastAsia="仿宋" w:cs="仿宋" w:hint="eastAsia"/>
          <w:b w:val="0"/>
          <w:bCs/>
          <w:color w:val="000000"/>
          <w:sz w:val="32"/>
          <w:szCs w:val="32"/>
        </w:rPr>
        <w:t xml:space="preserve"> </w:t>
      </w:r>
      <w:r>
        <w:rPr>
          <w:rStyle w:val="25"/>
          <w:rFonts w:ascii="仿宋" w:eastAsia="仿宋" w:cs="仿宋" w:hint="eastAsia"/>
          <w:bCs/>
          <w:color w:val="000000"/>
          <w:sz w:val="32"/>
          <w:szCs w:val="32"/>
        </w:rPr>
        <w:t>社会保障和就业（类）行政事业单位离退休（款）机关事业单位职业年金缴费支出（项）:</w:t>
      </w:r>
      <w:r>
        <w:rPr>
          <w:rStyle w:val="25"/>
          <w:rFonts w:ascii="仿宋" w:eastAsia="仿宋" w:cs="仿宋" w:hint="eastAsia"/>
          <w:b w:val="0"/>
          <w:bCs/>
          <w:color w:val="000000"/>
          <w:sz w:val="32"/>
          <w:szCs w:val="32"/>
        </w:rPr>
        <w:t xml:space="preserve"> 支出决算为</w:t>
      </w:r>
      <w:r>
        <w:rPr>
          <w:rStyle w:val="25"/>
          <w:rFonts w:ascii="仿宋" w:eastAsia="仿宋" w:cs="仿宋" w:hint="eastAsia"/>
          <w:b w:val="0"/>
          <w:bCs/>
          <w:color w:val="000000"/>
          <w:sz w:val="32"/>
          <w:szCs w:val="32"/>
          <w:lang w:val="en-US" w:eastAsia="zh-CN"/>
        </w:rPr>
        <w:t>13.891368</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w:t>
      </w:r>
      <w:r>
        <w:rPr>
          <w:rStyle w:val="25"/>
          <w:rFonts w:ascii="仿宋" w:eastAsia="仿宋" w:cs="仿宋" w:hint="eastAsia"/>
          <w:b w:val="0"/>
          <w:bCs/>
          <w:color w:val="000000"/>
          <w:sz w:val="32"/>
          <w:szCs w:val="32"/>
          <w:highlight w:val="auto"/>
        </w:rPr>
        <w:t>100%</w:t>
      </w:r>
      <w:r>
        <w:rPr>
          <w:rStyle w:val="25"/>
          <w:rFonts w:ascii="仿宋" w:eastAsia="仿宋" w:cs="仿宋" w:hint="eastAsia"/>
          <w:b w:val="0"/>
          <w:bCs/>
          <w:color w:val="000000"/>
          <w:sz w:val="32"/>
          <w:szCs w:val="32"/>
        </w:rPr>
        <w:t>。</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rPr>
        <w:t>4.卫生健康支出（类）卫生健康管理事务（款）行政运行（项）：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287.464334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w:t>
      </w:r>
      <w:r>
        <w:rPr>
          <w:rStyle w:val="25"/>
          <w:rFonts w:ascii="仿宋" w:eastAsia="仿宋" w:cs="仿宋" w:hint="eastAsia"/>
          <w:b w:val="0"/>
          <w:color w:val="000000"/>
          <w:sz w:val="32"/>
          <w:szCs w:val="32"/>
          <w:highlight w:val="auto"/>
        </w:rPr>
        <w:t>100%</w:t>
      </w:r>
      <w:r>
        <w:rPr>
          <w:rStyle w:val="25"/>
          <w:rFonts w:ascii="仿宋" w:eastAsia="仿宋" w:cs="仿宋" w:hint="eastAsia"/>
          <w:b w:val="0"/>
          <w:color w:val="000000"/>
          <w:sz w:val="32"/>
          <w:szCs w:val="32"/>
        </w:rPr>
        <w:t>。</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5</w:t>
      </w:r>
      <w:r>
        <w:rPr>
          <w:rStyle w:val="25"/>
          <w:rFonts w:ascii="仿宋" w:eastAsia="仿宋" w:cs="仿宋" w:hint="eastAsia"/>
          <w:bCs/>
          <w:color w:val="000000"/>
          <w:sz w:val="32"/>
          <w:szCs w:val="32"/>
        </w:rPr>
        <w:t>.卫生健康支出（类）基层医疗卫生机构（款）乡镇卫生院（项）：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115.0700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w:t>
      </w:r>
      <w:r>
        <w:rPr>
          <w:rStyle w:val="25"/>
          <w:rFonts w:ascii="仿宋" w:eastAsia="仿宋" w:cs="仿宋" w:hint="eastAsia"/>
          <w:b w:val="0"/>
          <w:color w:val="000000"/>
          <w:sz w:val="32"/>
          <w:szCs w:val="32"/>
          <w:lang w:val="en-US" w:eastAsia="zh-CN"/>
          <w:highlight w:val="auto"/>
        </w:rPr>
        <w:t>100</w:t>
      </w:r>
      <w:r>
        <w:rPr>
          <w:rStyle w:val="25"/>
          <w:rFonts w:ascii="仿宋" w:eastAsia="仿宋" w:cs="仿宋" w:hint="eastAsia"/>
          <w:b w:val="0"/>
          <w:color w:val="000000"/>
          <w:sz w:val="32"/>
          <w:szCs w:val="32"/>
          <w:highlight w:val="auto"/>
        </w:rPr>
        <w:t>%</w:t>
      </w:r>
      <w:r>
        <w:rPr>
          <w:rStyle w:val="25"/>
          <w:rFonts w:ascii="仿宋" w:eastAsia="仿宋" w:cs="仿宋" w:hint="eastAsia"/>
          <w:b w:val="0"/>
          <w:color w:val="000000"/>
          <w:sz w:val="32"/>
          <w:szCs w:val="32"/>
        </w:rPr>
        <w:t>。</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6</w:t>
      </w:r>
      <w:r>
        <w:rPr>
          <w:rStyle w:val="25"/>
          <w:rFonts w:ascii="仿宋" w:eastAsia="仿宋" w:cs="仿宋" w:hint="eastAsia"/>
          <w:bCs/>
          <w:color w:val="000000"/>
          <w:sz w:val="32"/>
          <w:szCs w:val="32"/>
        </w:rPr>
        <w:t>.卫生健康支出（类）基层医疗卫生机构（款）其他基层医疗卫生机构支出（项）：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w:t>
      </w:r>
      <w:r>
        <w:rPr>
          <w:rStyle w:val="25"/>
          <w:rFonts w:ascii="仿宋" w:eastAsia="仿宋" w:cs="仿宋" w:hint="eastAsia"/>
          <w:b w:val="0"/>
          <w:color w:val="000000"/>
          <w:sz w:val="32"/>
          <w:szCs w:val="32"/>
          <w:lang w:val="en-US" w:eastAsia="zh-CN"/>
        </w:rPr>
        <w:t>0</w:t>
      </w:r>
      <w:r>
        <w:rPr>
          <w:rStyle w:val="25"/>
          <w:rFonts w:ascii="仿宋" w:eastAsia="仿宋" w:cs="仿宋" w:hint="eastAsia"/>
          <w:b w:val="0"/>
          <w:color w:val="000000"/>
          <w:sz w:val="32"/>
          <w:szCs w:val="32"/>
        </w:rPr>
        <w:t>%。</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7</w:t>
      </w:r>
      <w:r>
        <w:rPr>
          <w:rStyle w:val="25"/>
          <w:rFonts w:ascii="仿宋" w:eastAsia="仿宋" w:cs="仿宋" w:hint="eastAsia"/>
          <w:bCs/>
          <w:color w:val="000000"/>
          <w:sz w:val="32"/>
          <w:szCs w:val="32"/>
        </w:rPr>
        <w:t>.卫生健康支出（类）公共卫生（款）基本公共卫生服务（项）：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481.5206</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8</w:t>
      </w:r>
      <w:r>
        <w:rPr>
          <w:rStyle w:val="25"/>
          <w:rFonts w:ascii="仿宋" w:eastAsia="仿宋" w:cs="仿宋" w:hint="eastAsia"/>
          <w:bCs/>
          <w:color w:val="000000"/>
          <w:sz w:val="32"/>
          <w:szCs w:val="32"/>
        </w:rPr>
        <w:t>.卫生健康支出（类）公共卫生（款）重大卫生服务（项）：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w:t>
      </w:r>
      <w:r>
        <w:rPr>
          <w:rStyle w:val="25"/>
          <w:rFonts w:ascii="仿宋" w:eastAsia="仿宋" w:cs="仿宋" w:hint="eastAsia"/>
          <w:b w:val="0"/>
          <w:color w:val="000000"/>
          <w:sz w:val="32"/>
          <w:szCs w:val="32"/>
          <w:lang w:val="en-US" w:eastAsia="zh-CN"/>
        </w:rPr>
        <w:t>0</w:t>
      </w:r>
      <w:r>
        <w:rPr>
          <w:rStyle w:val="25"/>
          <w:rFonts w:ascii="仿宋" w:eastAsia="仿宋" w:cs="仿宋" w:hint="eastAsia"/>
          <w:b w:val="0"/>
          <w:color w:val="000000"/>
          <w:sz w:val="32"/>
          <w:szCs w:val="32"/>
        </w:rPr>
        <w:t>%。</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9</w:t>
      </w:r>
      <w:r>
        <w:rPr>
          <w:rStyle w:val="25"/>
          <w:rFonts w:ascii="仿宋" w:eastAsia="仿宋" w:cs="仿宋" w:hint="eastAsia"/>
          <w:bCs/>
          <w:color w:val="000000"/>
          <w:sz w:val="32"/>
          <w:szCs w:val="32"/>
        </w:rPr>
        <w:t>.卫生健康支出（类）公共卫生（款）突发公共卫生事件应急处理（项）：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461.991661</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10</w:t>
      </w:r>
      <w:r>
        <w:rPr>
          <w:rStyle w:val="25"/>
          <w:rFonts w:ascii="仿宋" w:eastAsia="仿宋" w:cs="仿宋" w:hint="eastAsia"/>
          <w:bCs/>
          <w:color w:val="000000"/>
          <w:sz w:val="32"/>
          <w:szCs w:val="32"/>
        </w:rPr>
        <w:t>.卫生健康支出（类）中医药（款）中医（民族医）药专项（项）：</w:t>
      </w:r>
      <w:r>
        <w:rPr>
          <w:rStyle w:val="25"/>
          <w:rFonts w:ascii="仿宋" w:eastAsia="仿宋" w:cs="仿宋" w:hint="eastAsia"/>
          <w:b w:val="0"/>
          <w:color w:val="000000"/>
          <w:sz w:val="32"/>
          <w:szCs w:val="32"/>
        </w:rPr>
        <w:t>支出决算0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rPr>
        <w:t>1</w:t>
      </w:r>
      <w:r>
        <w:rPr>
          <w:rStyle w:val="25"/>
          <w:rFonts w:ascii="仿宋" w:eastAsia="仿宋" w:cs="仿宋" w:hint="eastAsia"/>
          <w:bCs/>
          <w:color w:val="000000"/>
          <w:sz w:val="32"/>
          <w:szCs w:val="32"/>
          <w:lang w:val="en-US" w:eastAsia="zh-CN"/>
        </w:rPr>
        <w:t>1</w:t>
      </w:r>
      <w:r>
        <w:rPr>
          <w:rStyle w:val="25"/>
          <w:rFonts w:ascii="仿宋" w:eastAsia="仿宋" w:cs="仿宋" w:hint="eastAsia"/>
          <w:bCs/>
          <w:color w:val="000000"/>
          <w:sz w:val="32"/>
          <w:szCs w:val="32"/>
        </w:rPr>
        <w:t>.卫生健康支出（类）计划生育事务（款）其他计划生育事务支出（项）：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highlight w:val="auto"/>
        </w:rPr>
        <w:t>340.08215</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12</w:t>
      </w:r>
      <w:r>
        <w:rPr>
          <w:rStyle w:val="25"/>
          <w:rFonts w:ascii="仿宋" w:eastAsia="仿宋" w:cs="仿宋" w:hint="eastAsia"/>
          <w:bCs/>
          <w:color w:val="000000"/>
          <w:sz w:val="32"/>
          <w:szCs w:val="32"/>
        </w:rPr>
        <w:t>.卫生健康支出（类）行政事业单位医疗（款）行政单位医疗（项）：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12.813164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13</w:t>
      </w:r>
      <w:r>
        <w:rPr>
          <w:rStyle w:val="25"/>
          <w:rFonts w:ascii="仿宋" w:eastAsia="仿宋" w:cs="仿宋" w:hint="eastAsia"/>
          <w:bCs/>
          <w:color w:val="000000"/>
          <w:sz w:val="32"/>
          <w:szCs w:val="32"/>
        </w:rPr>
        <w:t>.卫生健康支出（类）行政事业单位医疗（款）事业单位医疗（项）：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520.061676</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14</w:t>
      </w:r>
      <w:r>
        <w:rPr>
          <w:rStyle w:val="25"/>
          <w:rFonts w:ascii="仿宋" w:eastAsia="仿宋" w:cs="仿宋" w:hint="eastAsia"/>
          <w:bCs/>
          <w:color w:val="000000"/>
          <w:sz w:val="32"/>
          <w:szCs w:val="32"/>
        </w:rPr>
        <w:t>.卫生健康支出（类）行政事业单位医疗（款）公务员医疗补助（项）：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13.951472</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15</w:t>
      </w:r>
      <w:r>
        <w:rPr>
          <w:rStyle w:val="25"/>
          <w:rFonts w:ascii="仿宋" w:eastAsia="仿宋" w:cs="仿宋" w:hint="eastAsia"/>
          <w:bCs/>
          <w:color w:val="000000"/>
          <w:sz w:val="32"/>
          <w:szCs w:val="32"/>
        </w:rPr>
        <w:t>.卫生健康支出（类）其他卫生健康支出（款）其他卫生健康支出（项）：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rPr>
        <w:t>135.1060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16</w:t>
      </w:r>
      <w:r>
        <w:rPr>
          <w:rStyle w:val="25"/>
          <w:rFonts w:ascii="仿宋" w:eastAsia="仿宋" w:cs="仿宋" w:hint="eastAsia"/>
          <w:bCs/>
          <w:color w:val="000000"/>
          <w:sz w:val="32"/>
          <w:szCs w:val="32"/>
        </w:rPr>
        <w:t>.农林水（类）扶贫（款）其他扶贫支出（项）：</w:t>
      </w:r>
      <w:r>
        <w:rPr>
          <w:rStyle w:val="25"/>
          <w:rFonts w:ascii="仿宋" w:eastAsia="仿宋" w:cs="仿宋" w:hint="eastAsia"/>
          <w:b w:val="0"/>
          <w:color w:val="000000"/>
          <w:sz w:val="32"/>
          <w:szCs w:val="32"/>
        </w:rPr>
        <w:t>支出决算</w:t>
      </w:r>
      <w:r>
        <w:rPr>
          <w:rStyle w:val="25"/>
          <w:rFonts w:ascii="仿宋" w:eastAsia="仿宋" w:cs="仿宋" w:hint="eastAsia"/>
          <w:b w:val="0"/>
          <w:color w:val="000000"/>
          <w:sz w:val="32"/>
          <w:szCs w:val="32"/>
          <w:lang w:val="en-US" w:eastAsia="zh-CN"/>
          <w:highlight w:val="auto"/>
        </w:rPr>
        <w:t>270.4413</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color w:val="000000"/>
          <w:sz w:val="32"/>
          <w:szCs w:val="32"/>
        </w:rPr>
        <w:t>，完成预算0%。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17</w:t>
      </w:r>
      <w:r>
        <w:rPr>
          <w:rStyle w:val="25"/>
          <w:rFonts w:ascii="仿宋" w:eastAsia="仿宋" w:cs="仿宋" w:hint="eastAsia"/>
          <w:bCs/>
          <w:color w:val="000000"/>
          <w:sz w:val="32"/>
          <w:szCs w:val="32"/>
        </w:rPr>
        <w:t>.住房保障（类）住房改革支出（款）住房公积金（项）：</w:t>
      </w:r>
      <w:r>
        <w:rPr>
          <w:rStyle w:val="25"/>
          <w:rFonts w:ascii="仿宋" w:eastAsia="仿宋" w:cs="仿宋" w:hint="eastAsia"/>
          <w:b w:val="0"/>
          <w:bCs/>
          <w:color w:val="000000"/>
          <w:sz w:val="32"/>
          <w:szCs w:val="32"/>
        </w:rPr>
        <w:t>支出决算为</w:t>
      </w:r>
      <w:r>
        <w:rPr>
          <w:rStyle w:val="25"/>
          <w:rFonts w:ascii="仿宋" w:eastAsia="仿宋" w:cs="仿宋" w:hint="eastAsia"/>
          <w:b w:val="0"/>
          <w:bCs/>
          <w:color w:val="000000"/>
          <w:sz w:val="32"/>
          <w:szCs w:val="32"/>
          <w:lang w:val="en-US" w:eastAsia="zh-CN"/>
        </w:rPr>
        <w:t>24.579212</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，完成预算100%.</w:t>
      </w:r>
    </w:p>
    <w:p>
      <w:pPr>
        <w:spacing w:line="600" w:lineRule="exact"/>
        <w:ind w:firstLineChars="200" w:firstLine="640"/>
        <w:rPr>
          <w:rStyle w:val="25"/>
          <w:rFonts w:ascii="仿宋" w:eastAsia="仿宋" w:cs="仿宋" w:hint="eastAsia"/>
          <w:b w:val="0"/>
          <w:color w:val="000000"/>
          <w:sz w:val="32"/>
          <w:szCs w:val="32"/>
        </w:rPr>
      </w:pPr>
      <w:r>
        <w:rPr>
          <w:rStyle w:val="25"/>
          <w:rFonts w:ascii="仿宋" w:eastAsia="仿宋" w:cs="仿宋" w:hint="eastAsia"/>
          <w:bCs/>
          <w:color w:val="000000"/>
          <w:sz w:val="32"/>
          <w:szCs w:val="32"/>
          <w:lang w:val="en-US" w:eastAsia="zh-CN"/>
        </w:rPr>
        <w:t>18</w:t>
      </w:r>
      <w:r>
        <w:rPr>
          <w:rStyle w:val="25"/>
          <w:rFonts w:ascii="仿宋" w:eastAsia="仿宋" w:cs="仿宋" w:hint="eastAsia"/>
          <w:bCs/>
          <w:color w:val="000000"/>
          <w:sz w:val="32"/>
          <w:szCs w:val="32"/>
        </w:rPr>
        <w:t>.住房保障（类）住房改革支出（款）购房补贴（项）：</w:t>
      </w:r>
      <w:r>
        <w:rPr>
          <w:rStyle w:val="25"/>
          <w:rFonts w:ascii="仿宋" w:eastAsia="仿宋" w:cs="仿宋" w:hint="eastAsia"/>
          <w:b w:val="0"/>
          <w:bCs/>
          <w:color w:val="000000"/>
          <w:sz w:val="32"/>
          <w:szCs w:val="32"/>
        </w:rPr>
        <w:t>支出决算为</w:t>
      </w:r>
      <w:r>
        <w:rPr>
          <w:rStyle w:val="25"/>
          <w:rFonts w:ascii="仿宋" w:eastAsia="仿宋" w:cs="仿宋" w:hint="eastAsia"/>
          <w:b w:val="0"/>
          <w:bCs/>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，完成预算0%.</w:t>
      </w:r>
    </w:p>
    <w:p>
      <w:pPr>
        <w:spacing w:line="600" w:lineRule="exact"/>
        <w:ind w:firstLineChars="200" w:firstLine="640"/>
        <w:rPr>
          <w:rStyle w:val="25"/>
          <w:rFonts w:ascii="仿宋" w:eastAsia="仿宋"/>
          <w:b w:val="0"/>
          <w:color w:val="000000"/>
          <w:sz w:val="32"/>
          <w:szCs w:val="32"/>
        </w:rPr>
      </w:pPr>
      <w:r>
        <w:rPr>
          <w:rStyle w:val="25"/>
          <w:rFonts w:ascii="仿宋" w:eastAsia="仿宋" w:cs="仿宋" w:hint="eastAsia"/>
          <w:bCs/>
          <w:color w:val="000000"/>
          <w:sz w:val="32"/>
          <w:szCs w:val="32"/>
          <w:lang w:val="en-US" w:eastAsia="zh-CN"/>
        </w:rPr>
        <w:t>19</w:t>
      </w:r>
      <w:r>
        <w:rPr>
          <w:rStyle w:val="25"/>
          <w:rFonts w:ascii="仿宋" w:eastAsia="仿宋" w:cs="仿宋" w:hint="eastAsia"/>
          <w:bCs/>
          <w:color w:val="000000"/>
          <w:sz w:val="32"/>
          <w:szCs w:val="32"/>
        </w:rPr>
        <w:t>.其他支出（类）其他支出（款）其他支出（项）：</w:t>
      </w:r>
      <w:r>
        <w:rPr>
          <w:rStyle w:val="25"/>
          <w:rFonts w:ascii="仿宋" w:eastAsia="仿宋" w:cs="仿宋" w:hint="eastAsia"/>
          <w:b w:val="0"/>
          <w:bCs/>
          <w:color w:val="000000"/>
          <w:sz w:val="32"/>
          <w:szCs w:val="32"/>
        </w:rPr>
        <w:t>支出决算为</w:t>
      </w:r>
      <w:r>
        <w:rPr>
          <w:rStyle w:val="25"/>
          <w:rFonts w:ascii="仿宋" w:eastAsia="仿宋" w:cs="仿宋" w:hint="eastAsia"/>
          <w:b w:val="0"/>
          <w:bCs/>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5"/>
          <w:rFonts w:ascii="仿宋" w:eastAsia="仿宋" w:cs="仿宋" w:hint="eastAsia"/>
          <w:b w:val="0"/>
          <w:bCs/>
          <w:color w:val="000000"/>
          <w:sz w:val="32"/>
          <w:szCs w:val="32"/>
        </w:rPr>
        <w:t>，完成预算0%.</w:t>
      </w:r>
    </w:p>
    <w:p>
      <w:pPr>
        <w:spacing w:line="600" w:lineRule="exact"/>
        <w:ind w:firstLineChars="200" w:firstLine="640"/>
        <w:rPr>
          <w:rStyle w:val="25"/>
          <w:rFonts w:ascii="仿宋" w:eastAsia="仿宋"/>
          <w:b w:val="0"/>
          <w:color w:val="000000"/>
          <w:sz w:val="32"/>
          <w:szCs w:val="32"/>
        </w:rPr>
      </w:pPr>
    </w:p>
    <w:p>
      <w:pPr>
        <w:spacing w:line="600" w:lineRule="exact"/>
        <w:ind w:firstLineChars="200" w:firstLine="640"/>
        <w:rPr>
          <w:rStyle w:val="25"/>
          <w:rFonts w:ascii="仿宋" w:eastAsia="仿宋"/>
          <w:b w:val="0"/>
          <w:color w:val="000000"/>
          <w:sz w:val="32"/>
          <w:szCs w:val="32"/>
        </w:rPr>
      </w:pPr>
    </w:p>
    <w:p>
      <w:pPr>
        <w:spacing w:line="600" w:lineRule="exact"/>
        <w:ind w:firstLine="640"/>
        <w:rPr>
          <w:rStyle w:val="2Char"/>
        </w:rPr>
      </w:pPr>
      <w:r>
        <w:rPr>
          <w:rFonts w:ascii="黑体" w:eastAsia="黑体" w:hint="eastAsia"/>
          <w:color w:val="000000"/>
          <w:sz w:val="32"/>
          <w:szCs w:val="32"/>
        </w:rPr>
        <w:t>六</w:t>
      </w:r>
      <w:r>
        <w:rPr>
          <w:rFonts w:ascii="黑体" w:eastAsia="黑体" w:hint="eastAsia"/>
          <w:b/>
          <w:color w:val="000000"/>
          <w:sz w:val="32"/>
          <w:szCs w:val="32"/>
        </w:rPr>
        <w:t>、一</w:t>
      </w:r>
      <w:r>
        <w:rPr>
          <w:rStyle w:val="2Char"/>
          <w:rFonts w:ascii="黑体" w:eastAsia="黑体" w:hint="eastAsia"/>
          <w:b w:val="0"/>
        </w:rPr>
        <w:t>般公共预算财政拨款基本支出决算情况说明</w:t>
      </w:r>
      <w:bookmarkEnd w:id="40"/>
      <w:bookmarkEnd w:id="41"/>
      <w:r>
        <w:rPr>
          <w:rStyle w:val="2Char"/>
          <w:rFonts w:ascii="黑体" w:eastAsia="黑体"/>
          <w:b w:val="0"/>
        </w:rPr>
        <w:tab/>
      </w:r>
    </w:p>
    <w:p>
      <w:pPr>
        <w:snapToGrid w:val="0"/>
        <w:spacing w:line="560" w:lineRule="exact"/>
        <w:ind w:firstLineChars="200" w:firstLine="640"/>
        <w:rPr>
          <w:rFonts w:ascii="仿宋_GB2312" w:eastAsia="仿宋_GB2312" w:hint="eastAsia"/>
          <w:sz w:val="32"/>
          <w:szCs w:val="32"/>
        </w:rPr>
      </w:pPr>
      <w:r>
        <w:rPr>
          <w:rFonts w:ascii="仿宋" w:eastAsia="仿宋"/>
          <w:color w:val="000000"/>
          <w:sz w:val="32"/>
          <w:szCs w:val="32"/>
        </w:rPr>
        <w:t>2</w:t>
      </w:r>
      <w:r>
        <w:rPr>
          <w:rFonts w:ascii="仿宋_GB2312" w:eastAsia="仿宋_GB2312" w:hint="eastAsia"/>
          <w:sz w:val="32"/>
          <w:szCs w:val="32"/>
        </w:rPr>
        <w:t>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年一般公共预算财政拨款基本支出</w:t>
      </w:r>
      <w:r>
        <w:rPr>
          <w:rFonts w:ascii="仿宋_GB2312" w:eastAsia="仿宋_GB2312" w:hint="eastAsia"/>
          <w:sz w:val="32"/>
          <w:szCs w:val="32"/>
          <w:lang w:val="en-US" w:eastAsia="zh-CN"/>
          <w:highlight w:val="auto"/>
        </w:rPr>
        <w:t>376.842452</w:t>
      </w:r>
      <w:r>
        <w:rPr>
          <w:rFonts w:ascii="仿宋_GB2312" w:eastAsia="仿宋_GB2312" w:hint="eastAsia"/>
          <w:sz w:val="32"/>
          <w:szCs w:val="32"/>
          <w:lang w:val="en-US" w:eastAsia="zh-CN"/>
        </w:rPr>
        <w:t>万</w:t>
      </w:r>
      <w:r>
        <w:rPr>
          <w:rFonts w:ascii="仿宋_GB2312" w:eastAsia="仿宋_GB2312" w:hint="eastAsia"/>
          <w:sz w:val="32"/>
          <w:szCs w:val="32"/>
        </w:rPr>
        <w:t>元，其中：</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人员经费</w:t>
      </w:r>
      <w:r>
        <w:rPr>
          <w:rFonts w:ascii="仿宋_GB2312" w:eastAsia="仿宋_GB2312" w:hint="eastAsia"/>
          <w:sz w:val="32"/>
          <w:szCs w:val="32"/>
          <w:lang w:val="en-US" w:eastAsia="zh-CN"/>
        </w:rPr>
        <w:t>369.872783万</w:t>
      </w:r>
      <w:r>
        <w:rPr>
          <w:rFonts w:ascii="仿宋_GB2312" w:eastAsia="仿宋_GB2312" w:hint="eastAsia"/>
          <w:sz w:val="32"/>
          <w:szCs w:val="32"/>
        </w:rPr>
        <w:t>元，主要包括：基本工资</w:t>
      </w:r>
      <w:r>
        <w:rPr>
          <w:rFonts w:ascii="仿宋_GB2312" w:eastAsia="仿宋_GB2312" w:hint="eastAsia"/>
          <w:sz w:val="32"/>
          <w:szCs w:val="32"/>
          <w:lang w:val="en-US" w:eastAsia="zh-CN"/>
        </w:rPr>
        <w:t>73.2272万</w:t>
      </w:r>
      <w:r>
        <w:rPr>
          <w:rFonts w:ascii="仿宋_GB2312" w:eastAsia="仿宋_GB2312" w:hint="eastAsia"/>
          <w:sz w:val="32"/>
          <w:szCs w:val="32"/>
        </w:rPr>
        <w:t>元、津贴补贴</w:t>
      </w:r>
      <w:r>
        <w:rPr>
          <w:rFonts w:ascii="仿宋_GB2312" w:eastAsia="仿宋_GB2312" w:hint="eastAsia"/>
          <w:sz w:val="32"/>
          <w:szCs w:val="32"/>
          <w:lang w:val="en-US" w:eastAsia="zh-CN"/>
        </w:rPr>
        <w:t>78.396363万</w:t>
      </w:r>
      <w:r>
        <w:rPr>
          <w:rFonts w:ascii="仿宋_GB2312" w:eastAsia="仿宋_GB2312" w:hint="eastAsia"/>
          <w:sz w:val="32"/>
          <w:szCs w:val="32"/>
        </w:rPr>
        <w:t>元、奖金</w:t>
      </w:r>
      <w:r>
        <w:rPr>
          <w:rFonts w:ascii="仿宋_GB2312" w:eastAsia="仿宋_GB2312" w:hint="eastAsia"/>
          <w:sz w:val="32"/>
          <w:szCs w:val="32"/>
          <w:lang w:val="en-US" w:eastAsia="zh-CN"/>
        </w:rPr>
        <w:t>55.8584万</w:t>
      </w:r>
      <w:r>
        <w:rPr>
          <w:rFonts w:ascii="仿宋_GB2312" w:eastAsia="仿宋_GB2312" w:hint="eastAsia"/>
          <w:sz w:val="32"/>
          <w:szCs w:val="32"/>
        </w:rPr>
        <w:t>元、机关事业单位基本养老保险缴费</w:t>
      </w:r>
      <w:r>
        <w:rPr>
          <w:rFonts w:ascii="仿宋_GB2312" w:eastAsia="仿宋_GB2312" w:hint="eastAsia"/>
          <w:sz w:val="32"/>
          <w:szCs w:val="32"/>
          <w:lang w:val="en-US" w:eastAsia="zh-CN"/>
        </w:rPr>
        <w:t>27.785328万</w:t>
      </w:r>
      <w:r>
        <w:rPr>
          <w:rFonts w:ascii="仿宋_GB2312" w:eastAsia="仿宋_GB2312" w:hint="eastAsia"/>
          <w:sz w:val="32"/>
          <w:szCs w:val="32"/>
        </w:rPr>
        <w:t>元、职业年金缴费</w:t>
      </w:r>
      <w:r>
        <w:rPr>
          <w:rFonts w:ascii="仿宋_GB2312" w:eastAsia="仿宋_GB2312" w:hint="eastAsia"/>
          <w:sz w:val="32"/>
          <w:szCs w:val="32"/>
          <w:lang w:val="en-US" w:eastAsia="zh-CN"/>
        </w:rPr>
        <w:t>13.891368万</w:t>
      </w:r>
      <w:r>
        <w:rPr>
          <w:rFonts w:ascii="仿宋_GB2312" w:eastAsia="仿宋_GB2312" w:hint="eastAsia"/>
          <w:sz w:val="32"/>
          <w:szCs w:val="32"/>
        </w:rPr>
        <w:t>元、职工基本医疗保险缴费</w:t>
      </w:r>
      <w:r>
        <w:rPr>
          <w:rFonts w:ascii="仿宋_GB2312" w:eastAsia="仿宋_GB2312" w:hint="eastAsia"/>
          <w:sz w:val="32"/>
          <w:szCs w:val="32"/>
          <w:lang w:val="en-US" w:eastAsia="zh-CN"/>
        </w:rPr>
        <w:t>12.813164万</w:t>
      </w:r>
      <w:r>
        <w:rPr>
          <w:rFonts w:ascii="仿宋_GB2312" w:eastAsia="仿宋_GB2312" w:hint="eastAsia"/>
          <w:sz w:val="32"/>
          <w:szCs w:val="32"/>
        </w:rPr>
        <w:t>元、公务员医疗补助缴费</w:t>
      </w:r>
      <w:r>
        <w:rPr>
          <w:rFonts w:ascii="仿宋_GB2312" w:eastAsia="仿宋_GB2312" w:hint="eastAsia"/>
          <w:sz w:val="32"/>
          <w:szCs w:val="32"/>
          <w:lang w:val="en-US" w:eastAsia="zh-CN"/>
        </w:rPr>
        <w:t>13.951472万</w:t>
      </w:r>
      <w:r>
        <w:rPr>
          <w:rFonts w:ascii="仿宋_GB2312" w:eastAsia="仿宋_GB2312" w:hint="eastAsia"/>
          <w:sz w:val="32"/>
          <w:szCs w:val="32"/>
        </w:rPr>
        <w:t>元、其他社会保障缴费</w:t>
      </w:r>
      <w:r>
        <w:rPr>
          <w:rFonts w:ascii="仿宋_GB2312" w:eastAsia="仿宋_GB2312" w:hint="eastAsia"/>
          <w:sz w:val="32"/>
          <w:szCs w:val="32"/>
          <w:lang w:val="en-US" w:eastAsia="zh-CN"/>
        </w:rPr>
        <w:t>2.943294万</w:t>
      </w:r>
      <w:r>
        <w:rPr>
          <w:rFonts w:ascii="仿宋_GB2312" w:eastAsia="仿宋_GB2312" w:hint="eastAsia"/>
          <w:sz w:val="32"/>
          <w:szCs w:val="32"/>
        </w:rPr>
        <w:t>元、住房公积金</w:t>
      </w:r>
      <w:r>
        <w:rPr>
          <w:rFonts w:ascii="仿宋_GB2312" w:eastAsia="仿宋_GB2312" w:hint="eastAsia"/>
          <w:sz w:val="32"/>
          <w:szCs w:val="32"/>
          <w:lang w:val="en-US" w:eastAsia="zh-CN"/>
        </w:rPr>
        <w:t>24.579212万</w:t>
      </w:r>
      <w:r>
        <w:rPr>
          <w:rFonts w:ascii="仿宋_GB2312" w:eastAsia="仿宋_GB2312" w:hint="eastAsia"/>
          <w:sz w:val="32"/>
          <w:szCs w:val="32"/>
        </w:rPr>
        <w:t>元、生活补助</w:t>
      </w:r>
      <w:r>
        <w:rPr>
          <w:rFonts w:ascii="仿宋_GB2312" w:eastAsia="仿宋_GB2312" w:hint="eastAsia"/>
          <w:sz w:val="32"/>
          <w:szCs w:val="32"/>
          <w:lang w:val="en-US" w:eastAsia="zh-CN"/>
        </w:rPr>
        <w:t>24.2712万</w:t>
      </w:r>
      <w:r>
        <w:rPr>
          <w:rFonts w:ascii="仿宋_GB2312" w:eastAsia="仿宋_GB2312" w:hint="eastAsia"/>
          <w:sz w:val="32"/>
          <w:szCs w:val="32"/>
        </w:rPr>
        <w:t>元、抚恤金</w:t>
      </w:r>
      <w:r>
        <w:rPr>
          <w:rFonts w:ascii="仿宋_GB2312" w:eastAsia="仿宋_GB2312" w:hint="eastAsia"/>
          <w:sz w:val="32"/>
          <w:szCs w:val="32"/>
          <w:lang w:val="en-US" w:eastAsia="zh-CN"/>
        </w:rPr>
        <w:t>7.41535万</w:t>
      </w:r>
      <w:r>
        <w:rPr>
          <w:rFonts w:ascii="仿宋_GB2312" w:eastAsia="仿宋_GB2312" w:hint="eastAsia"/>
          <w:sz w:val="32"/>
          <w:szCs w:val="32"/>
        </w:rPr>
        <w:t>元、奖励金</w:t>
      </w:r>
      <w:r>
        <w:rPr>
          <w:rFonts w:ascii="仿宋_GB2312" w:eastAsia="仿宋_GB2312" w:hint="eastAsia"/>
          <w:sz w:val="32"/>
          <w:szCs w:val="32"/>
          <w:lang w:val="en-US" w:eastAsia="zh-CN"/>
        </w:rPr>
        <w:t>34.740432万</w:t>
      </w:r>
      <w:r>
        <w:rPr>
          <w:rFonts w:ascii="仿宋_GB2312" w:eastAsia="仿宋_GB2312" w:hint="eastAsia"/>
          <w:sz w:val="32"/>
          <w:szCs w:val="32"/>
        </w:rPr>
        <w:t>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公用经费</w:t>
      </w:r>
      <w:r>
        <w:rPr>
          <w:rFonts w:ascii="仿宋_GB2312" w:eastAsia="仿宋_GB2312" w:hint="eastAsia"/>
          <w:sz w:val="32"/>
          <w:szCs w:val="32"/>
          <w:lang w:val="en-US" w:eastAsia="zh-CN"/>
        </w:rPr>
        <w:t>6.969669万</w:t>
      </w:r>
      <w:r>
        <w:rPr>
          <w:rFonts w:ascii="仿宋_GB2312" w:eastAsia="仿宋_GB2312" w:hint="eastAsia"/>
          <w:sz w:val="32"/>
          <w:szCs w:val="32"/>
        </w:rPr>
        <w:t>元，主要包括：办公费</w:t>
      </w:r>
      <w:r>
        <w:rPr>
          <w:rFonts w:ascii="仿宋_GB2312" w:eastAsia="仿宋_GB2312" w:hint="eastAsia"/>
          <w:sz w:val="32"/>
          <w:szCs w:val="32"/>
          <w:lang w:val="en-US" w:eastAsia="zh-CN"/>
        </w:rPr>
        <w:t>0.174369万</w:t>
      </w:r>
      <w:r>
        <w:rPr>
          <w:rFonts w:ascii="仿宋_GB2312" w:eastAsia="仿宋_GB2312" w:hint="eastAsia"/>
          <w:sz w:val="32"/>
          <w:szCs w:val="32"/>
        </w:rPr>
        <w:t>元、印刷费</w:t>
      </w:r>
      <w:r>
        <w:rPr>
          <w:rFonts w:ascii="仿宋_GB2312" w:eastAsia="仿宋_GB2312" w:hint="eastAsia"/>
          <w:sz w:val="32"/>
          <w:szCs w:val="32"/>
          <w:lang w:val="en-US" w:eastAsia="zh-CN"/>
        </w:rPr>
        <w:t>0万</w:t>
      </w:r>
      <w:r>
        <w:rPr>
          <w:rFonts w:ascii="仿宋_GB2312" w:eastAsia="仿宋_GB2312" w:hint="eastAsia"/>
          <w:sz w:val="32"/>
          <w:szCs w:val="32"/>
        </w:rPr>
        <w:t>元、手续费</w:t>
      </w:r>
      <w:r>
        <w:rPr>
          <w:rFonts w:ascii="仿宋_GB2312" w:eastAsia="仿宋_GB2312" w:hint="eastAsia"/>
          <w:sz w:val="32"/>
          <w:szCs w:val="32"/>
          <w:lang w:val="en-US" w:eastAsia="zh-CN"/>
        </w:rPr>
        <w:t>0.3万</w:t>
      </w:r>
      <w:r>
        <w:rPr>
          <w:rFonts w:ascii="仿宋_GB2312" w:eastAsia="仿宋_GB2312" w:hint="eastAsia"/>
          <w:sz w:val="32"/>
          <w:szCs w:val="32"/>
        </w:rPr>
        <w:t>元、水费</w:t>
      </w:r>
      <w:r>
        <w:rPr>
          <w:rFonts w:ascii="仿宋_GB2312" w:eastAsia="仿宋_GB2312" w:hint="eastAsia"/>
          <w:sz w:val="32"/>
          <w:szCs w:val="32"/>
          <w:lang w:val="en-US" w:eastAsia="zh-CN"/>
        </w:rPr>
        <w:t>0万</w:t>
      </w:r>
      <w:r>
        <w:rPr>
          <w:rFonts w:ascii="仿宋_GB2312" w:eastAsia="仿宋_GB2312" w:hint="eastAsia"/>
          <w:sz w:val="32"/>
          <w:szCs w:val="32"/>
        </w:rPr>
        <w:t>元、电费</w:t>
      </w:r>
      <w:r>
        <w:rPr>
          <w:rFonts w:ascii="仿宋_GB2312" w:eastAsia="仿宋_GB2312" w:hint="eastAsia"/>
          <w:sz w:val="32"/>
          <w:szCs w:val="32"/>
          <w:lang w:val="en-US" w:eastAsia="zh-CN"/>
        </w:rPr>
        <w:t>1.5万</w:t>
      </w:r>
      <w:r>
        <w:rPr>
          <w:rFonts w:ascii="仿宋_GB2312" w:eastAsia="仿宋_GB2312" w:hint="eastAsia"/>
          <w:sz w:val="32"/>
          <w:szCs w:val="32"/>
        </w:rPr>
        <w:t>元、邮电费</w:t>
      </w:r>
      <w:r>
        <w:rPr>
          <w:rFonts w:ascii="仿宋_GB2312" w:eastAsia="仿宋_GB2312" w:hint="eastAsia"/>
          <w:sz w:val="32"/>
          <w:szCs w:val="32"/>
          <w:lang w:val="en-US" w:eastAsia="zh-CN"/>
        </w:rPr>
        <w:t>0万</w:t>
      </w:r>
      <w:r>
        <w:rPr>
          <w:rFonts w:ascii="仿宋_GB2312" w:eastAsia="仿宋_GB2312" w:hint="eastAsia"/>
          <w:sz w:val="32"/>
          <w:szCs w:val="32"/>
        </w:rPr>
        <w:t>元、差旅费</w:t>
      </w:r>
      <w:r>
        <w:rPr>
          <w:rFonts w:ascii="仿宋_GB2312" w:eastAsia="仿宋_GB2312" w:hint="eastAsia"/>
          <w:sz w:val="32"/>
          <w:szCs w:val="32"/>
          <w:lang w:val="en-US" w:eastAsia="zh-CN"/>
        </w:rPr>
        <w:t>2.2632万</w:t>
      </w:r>
      <w:r>
        <w:rPr>
          <w:rFonts w:ascii="仿宋_GB2312" w:eastAsia="仿宋_GB2312" w:hint="eastAsia"/>
          <w:sz w:val="32"/>
          <w:szCs w:val="32"/>
        </w:rPr>
        <w:t>元、公务接待费用</w:t>
      </w:r>
      <w:r>
        <w:rPr>
          <w:rFonts w:ascii="仿宋_GB2312" w:eastAsia="仿宋_GB2312" w:hint="eastAsia"/>
          <w:sz w:val="32"/>
          <w:szCs w:val="32"/>
          <w:lang w:val="en-US" w:eastAsia="zh-CN"/>
        </w:rPr>
        <w:t>0.3190万</w:t>
      </w:r>
      <w:r>
        <w:rPr>
          <w:rFonts w:ascii="仿宋_GB2312" w:eastAsia="仿宋_GB2312" w:hint="eastAsia"/>
          <w:sz w:val="32"/>
          <w:szCs w:val="32"/>
        </w:rPr>
        <w:t>元、委托业务费</w:t>
      </w:r>
      <w:r>
        <w:rPr>
          <w:rFonts w:ascii="仿宋_GB2312" w:eastAsia="仿宋_GB2312" w:hint="eastAsia"/>
          <w:sz w:val="32"/>
          <w:szCs w:val="32"/>
          <w:lang w:val="en-US" w:eastAsia="zh-CN"/>
        </w:rPr>
        <w:t>0.8131万</w:t>
      </w:r>
      <w:r>
        <w:rPr>
          <w:rFonts w:ascii="仿宋_GB2312" w:eastAsia="仿宋_GB2312" w:hint="eastAsia"/>
          <w:sz w:val="32"/>
          <w:szCs w:val="32"/>
        </w:rPr>
        <w:t>元、公务用车运行维护费</w:t>
      </w:r>
      <w:r>
        <w:rPr>
          <w:rFonts w:ascii="仿宋_GB2312" w:eastAsia="仿宋_GB2312" w:hint="eastAsia"/>
          <w:sz w:val="32"/>
          <w:szCs w:val="32"/>
          <w:lang w:val="en-US" w:eastAsia="zh-CN"/>
        </w:rPr>
        <w:t>1.6万</w:t>
      </w:r>
      <w:r>
        <w:rPr>
          <w:rFonts w:ascii="仿宋_GB2312" w:eastAsia="仿宋_GB2312" w:hint="eastAsia"/>
          <w:sz w:val="32"/>
          <w:szCs w:val="32"/>
        </w:rPr>
        <w:t>元。</w:t>
      </w:r>
    </w:p>
    <w:p>
      <w:pPr>
        <w:spacing w:line="600" w:lineRule="exact"/>
        <w:ind w:firstLineChars="200" w:firstLine="640"/>
        <w:outlineLvl w:val="1"/>
        <w:rPr>
          <w:rStyle w:val="2Char"/>
          <w:rFonts w:ascii="黑体" w:eastAsia="黑体"/>
          <w:b w:val="0"/>
        </w:rPr>
      </w:pPr>
      <w:bookmarkStart w:id="42" w:name="_Toc15377215"/>
      <w:bookmarkStart w:id="43" w:name="_Toc15396609"/>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42"/>
      <w:bookmarkEnd w:id="43"/>
    </w:p>
    <w:p>
      <w:pPr>
        <w:spacing w:line="600" w:lineRule="exact"/>
        <w:ind w:firstLine="640"/>
        <w:outlineLvl w:val="2"/>
        <w:rPr>
          <w:rFonts w:ascii="仿宋" w:eastAsia="仿宋"/>
          <w:b/>
          <w:color w:val="000000"/>
          <w:sz w:val="32"/>
          <w:szCs w:val="32"/>
        </w:rPr>
      </w:pPr>
      <w:bookmarkStart w:id="44" w:name="_Toc15377216"/>
      <w:r>
        <w:rPr>
          <w:rFonts w:ascii="仿宋" w:eastAsia="仿宋" w:hint="eastAsia"/>
          <w:b/>
          <w:color w:val="000000"/>
          <w:sz w:val="32"/>
          <w:szCs w:val="32"/>
        </w:rPr>
        <w:t>（一）</w:t>
      </w:r>
      <w:r>
        <w:rPr>
          <w:rFonts w:ascii="仿宋" w:eastAsia="仿宋" w:hint="eastAsia"/>
          <w:b/>
          <w:color w:val="000000"/>
          <w:sz w:val="32"/>
          <w:szCs w:val="32"/>
          <w:highlight w:val="auto"/>
        </w:rPr>
        <w:t>“三公</w:t>
      </w:r>
      <w:r>
        <w:rPr>
          <w:rFonts w:ascii="仿宋" w:eastAsia="仿宋" w:hint="eastAsia"/>
          <w:b/>
          <w:color w:val="000000"/>
          <w:sz w:val="32"/>
          <w:szCs w:val="32"/>
        </w:rPr>
        <w:t>”经费财政拨款支出决算总体情况说明</w:t>
      </w:r>
      <w:bookmarkEnd w:id="44"/>
    </w:p>
    <w:p>
      <w:pPr>
        <w:snapToGrid w:val="0"/>
        <w:spacing w:line="560" w:lineRule="exact"/>
        <w:ind w:firstLineChars="200" w:firstLine="640"/>
        <w:rPr>
          <w:rFonts w:ascii="仿宋_GB2312" w:eastAsia="仿宋_GB2312"/>
          <w:sz w:val="32"/>
          <w:szCs w:val="32"/>
          <w:lang w:val="en-US"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年“三公”经费财政拨款支出决算为</w:t>
      </w:r>
      <w:r>
        <w:rPr>
          <w:rFonts w:ascii="仿宋_GB2312" w:eastAsia="仿宋_GB2312" w:hint="eastAsia"/>
          <w:sz w:val="32"/>
          <w:szCs w:val="32"/>
          <w:lang w:val="en-US" w:eastAsia="zh-CN"/>
        </w:rPr>
        <w:t>1.9190万</w:t>
      </w:r>
      <w:r>
        <w:rPr>
          <w:rFonts w:ascii="仿宋_GB2312" w:eastAsia="仿宋_GB2312" w:hint="eastAsia"/>
          <w:sz w:val="32"/>
          <w:szCs w:val="32"/>
        </w:rPr>
        <w:t>元，较上年</w:t>
      </w:r>
      <w:r>
        <w:rPr>
          <w:rFonts w:ascii="仿宋_GB2312" w:eastAsia="仿宋_GB2312" w:hint="eastAsia"/>
          <w:sz w:val="32"/>
          <w:szCs w:val="32"/>
          <w:lang w:eastAsia="zh-CN"/>
        </w:rPr>
        <w:t>减少了</w:t>
      </w:r>
      <w:r>
        <w:rPr>
          <w:rFonts w:ascii="仿宋_GB2312" w:eastAsia="仿宋_GB2312" w:hint="eastAsia"/>
          <w:sz w:val="32"/>
          <w:szCs w:val="32"/>
          <w:lang w:val="en-US" w:eastAsia="zh-CN"/>
        </w:rPr>
        <w:t>0.0749万</w:t>
      </w:r>
      <w:r>
        <w:rPr>
          <w:rFonts w:ascii="仿宋_GB2312" w:eastAsia="仿宋_GB2312" w:hint="eastAsia"/>
          <w:sz w:val="32"/>
          <w:szCs w:val="32"/>
        </w:rPr>
        <w:t>元，</w:t>
      </w:r>
      <w:r>
        <w:rPr>
          <w:rFonts w:ascii="仿宋_GB2312" w:eastAsia="仿宋_GB2312" w:hint="eastAsia"/>
          <w:sz w:val="32"/>
          <w:szCs w:val="32"/>
          <w:lang w:eastAsia="zh-CN"/>
        </w:rPr>
        <w:t>减少了</w:t>
      </w:r>
      <w:r>
        <w:rPr>
          <w:rFonts w:ascii="仿宋_GB2312" w:eastAsia="仿宋_GB2312" w:hint="eastAsia"/>
          <w:sz w:val="32"/>
          <w:szCs w:val="32"/>
          <w:lang w:val="en-US" w:eastAsia="zh-CN"/>
        </w:rPr>
        <w:t>3.76</w:t>
      </w:r>
      <w:r>
        <w:rPr>
          <w:rFonts w:ascii="仿宋_GB2312" w:eastAsia="仿宋_GB2312" w:hint="eastAsia"/>
          <w:sz w:val="32"/>
          <w:szCs w:val="32"/>
        </w:rPr>
        <w:t>%，主要原因是</w:t>
      </w:r>
      <w:r>
        <w:rPr>
          <w:rFonts w:ascii="仿宋_GB2312" w:eastAsia="仿宋_GB2312" w:hint="eastAsia"/>
          <w:sz w:val="32"/>
          <w:szCs w:val="32"/>
          <w:lang w:eastAsia="zh-CN"/>
        </w:rPr>
        <w:t>项目减少</w:t>
      </w:r>
      <w:r>
        <w:rPr>
          <w:rFonts w:ascii="仿宋_GB2312" w:eastAsia="仿宋_GB2312" w:hint="eastAsia"/>
          <w:sz w:val="32"/>
          <w:szCs w:val="32"/>
        </w:rPr>
        <w:t>。</w:t>
      </w:r>
      <w:r>
        <w:rPr>
          <w:rFonts w:ascii="仿宋_GB2312" w:eastAsia="仿宋_GB2312" w:hint="eastAsia"/>
          <w:sz w:val="32"/>
          <w:szCs w:val="32"/>
          <w:lang w:val="en-US" w:eastAsia="zh-CN"/>
        </w:rPr>
        <w:t>2022年三公经费预算0万</w:t>
      </w:r>
      <w:r>
        <w:rPr>
          <w:rFonts w:ascii="仿宋_GB2312" w:eastAsia="仿宋_GB2312" w:hint="eastAsia"/>
          <w:sz w:val="32"/>
          <w:szCs w:val="32"/>
        </w:rPr>
        <w:t>元</w:t>
      </w:r>
      <w:r>
        <w:rPr>
          <w:rFonts w:ascii="仿宋_GB2312" w:eastAsia="仿宋_GB2312" w:hint="eastAsia"/>
          <w:sz w:val="32"/>
          <w:szCs w:val="32"/>
          <w:lang w:val="en-US" w:eastAsia="zh-CN"/>
        </w:rPr>
        <w:t>，较上年相比无变化。</w:t>
      </w:r>
    </w:p>
    <w:p>
      <w:pPr>
        <w:spacing w:line="600" w:lineRule="exact"/>
        <w:ind w:firstLine="640"/>
        <w:outlineLvl w:val="2"/>
        <w:rPr>
          <w:rFonts w:ascii="仿宋" w:eastAsia="仿宋"/>
          <w:b/>
          <w:color w:val="000000"/>
          <w:sz w:val="32"/>
          <w:szCs w:val="32"/>
        </w:rPr>
      </w:pPr>
      <w:bookmarkStart w:id="45" w:name="_Toc15377217"/>
      <w:r>
        <w:rPr>
          <w:rFonts w:ascii="仿宋" w:eastAsia="仿宋" w:hint="eastAsia"/>
          <w:b/>
          <w:color w:val="000000"/>
          <w:sz w:val="32"/>
          <w:szCs w:val="32"/>
        </w:rPr>
        <w:t>（二）“三公”经费财政拨款支出决算具体情况说明</w:t>
      </w:r>
      <w:bookmarkEnd w:id="45"/>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1.9190万</w:t>
      </w:r>
      <w:r>
        <w:rPr>
          <w:rFonts w:ascii="仿宋_GB2312" w:eastAsia="仿宋_GB2312" w:hint="eastAsia"/>
          <w:sz w:val="32"/>
          <w:szCs w:val="32"/>
        </w:rPr>
        <w:t>元，其中：因公出国（境）费支出决算0</w:t>
      </w:r>
      <w:r>
        <w:rPr>
          <w:rFonts w:ascii="仿宋_GB2312" w:eastAsia="仿宋_GB2312" w:hint="eastAsia"/>
          <w:sz w:val="32"/>
          <w:szCs w:val="32"/>
          <w:lang w:val="en-US" w:eastAsia="zh-CN"/>
        </w:rPr>
        <w:t>万</w:t>
      </w:r>
      <w:r>
        <w:rPr>
          <w:rFonts w:ascii="仿宋_GB2312" w:eastAsia="仿宋_GB2312" w:hint="eastAsia"/>
          <w:sz w:val="32"/>
          <w:szCs w:val="32"/>
        </w:rPr>
        <w:t>元，占0%；公务用车购置及运行维护费支出决算</w:t>
      </w:r>
      <w:r>
        <w:rPr>
          <w:rFonts w:ascii="仿宋_GB2312" w:eastAsia="仿宋_GB2312" w:hint="eastAsia"/>
          <w:sz w:val="32"/>
          <w:szCs w:val="32"/>
          <w:lang w:val="en-US" w:eastAsia="zh-CN"/>
        </w:rPr>
        <w:t>1.6万</w:t>
      </w:r>
      <w:r>
        <w:rPr>
          <w:rFonts w:ascii="仿宋_GB2312" w:eastAsia="仿宋_GB2312" w:hint="eastAsia"/>
          <w:sz w:val="32"/>
          <w:szCs w:val="32"/>
        </w:rPr>
        <w:t>元，占</w:t>
      </w:r>
      <w:r>
        <w:rPr>
          <w:rFonts w:ascii="仿宋_GB2312" w:eastAsia="仿宋_GB2312" w:hint="eastAsia"/>
          <w:sz w:val="32"/>
          <w:szCs w:val="32"/>
          <w:lang w:val="en-US" w:eastAsia="zh-CN"/>
          <w:highlight w:val="auto"/>
        </w:rPr>
        <w:t>83.38</w:t>
      </w:r>
      <w:r>
        <w:rPr>
          <w:rFonts w:ascii="仿宋_GB2312" w:eastAsia="仿宋_GB2312" w:hint="eastAsia"/>
          <w:sz w:val="32"/>
          <w:szCs w:val="32"/>
        </w:rPr>
        <w:t>%；公务接待费支出决算</w:t>
      </w:r>
      <w:r>
        <w:rPr>
          <w:rFonts w:ascii="仿宋_GB2312" w:eastAsia="仿宋_GB2312" w:hint="eastAsia"/>
          <w:sz w:val="32"/>
          <w:szCs w:val="32"/>
          <w:lang w:val="en-US" w:eastAsia="zh-CN"/>
        </w:rPr>
        <w:t>0.3190万</w:t>
      </w:r>
      <w:r>
        <w:rPr>
          <w:rFonts w:ascii="仿宋_GB2312" w:eastAsia="仿宋_GB2312" w:hint="eastAsia"/>
          <w:sz w:val="32"/>
          <w:szCs w:val="32"/>
        </w:rPr>
        <w:t>元，</w:t>
      </w:r>
      <w:r>
        <w:rPr>
          <w:rFonts w:ascii="仿宋_GB2312" w:eastAsia="仿宋_GB2312" w:hint="eastAsia"/>
          <w:sz w:val="32"/>
          <w:szCs w:val="32"/>
          <w:highlight w:val="auto"/>
        </w:rPr>
        <w:t>占</w:t>
      </w:r>
      <w:r>
        <w:rPr>
          <w:rFonts w:ascii="仿宋_GB2312" w:eastAsia="仿宋_GB2312" w:hint="eastAsia"/>
          <w:sz w:val="32"/>
          <w:szCs w:val="32"/>
          <w:lang w:val="en-US" w:eastAsia="zh-CN"/>
          <w:highlight w:val="auto"/>
        </w:rPr>
        <w:t>16.62</w:t>
      </w:r>
      <w:r>
        <w:rPr>
          <w:rFonts w:ascii="仿宋_GB2312" w:eastAsia="仿宋_GB2312" w:hint="eastAsia"/>
          <w:sz w:val="32"/>
          <w:szCs w:val="32"/>
          <w:highlight w:val="auto"/>
        </w:rPr>
        <w:t>%</w:t>
      </w:r>
      <w:r>
        <w:rPr>
          <w:rFonts w:ascii="仿宋_GB2312" w:eastAsia="仿宋_GB2312" w:hint="eastAsia"/>
          <w:sz w:val="32"/>
          <w:szCs w:val="32"/>
        </w:rPr>
        <w:t>。具体情况如下：</w:t>
      </w:r>
    </w:p>
    <w:p>
      <w:pPr>
        <w:spacing w:line="600" w:lineRule="exact"/>
        <w:ind w:firstLine="640"/>
        <w:rPr>
          <w:rFonts w:ascii="仿宋" w:eastAsia="仿宋"/>
          <w:color w:val="000000"/>
          <w:sz w:val="32"/>
          <w:szCs w:val="32"/>
        </w:rPr>
      </w:pPr>
      <w:r>
        <w:object>
          <v:shape id="_x0000_i8" type="#_x0000_t75" filled="f" stroked="f" style="position:absolute;margin-left:19.2pt;margin-top:-526.4pt;width:405.85pt;height:209.5pt;z-index:21;mso-position-horizontal:absolute;mso-position-vertical:absolute;mso-wrap-distance-left:8.999863pt;mso-wrap-distance-bottom:0.05pt;mso-wrap-distance-right:8.999863pt;" o:ole="">
            <v:stroke color="#000000"/>
            <v:imagedata r:id="rId18" o:title="image7"/>
            <o:lock aspectratio="t"/>
            <w10:wrap type="topAndBottom"/>
          </v:shape>
          <o:OLEObject Type="Embed" ProgID="Package" ShapeID="_x0000_i8" DrawAspect="Content" ObjectID="_1393063358" r:id="rId19"/>
        </w:object>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1.因公出国（境）经费支出</w:t>
      </w:r>
      <w:r>
        <w:rPr>
          <w:rFonts w:ascii="仿宋_GB2312" w:eastAsia="仿宋_GB2312" w:hint="eastAsia"/>
          <w:sz w:val="32"/>
          <w:szCs w:val="32"/>
        </w:rPr>
        <w:t>0</w:t>
      </w:r>
      <w:r>
        <w:rPr>
          <w:rFonts w:ascii="仿宋_GB2312" w:eastAsia="仿宋_GB2312" w:hint="eastAsia"/>
          <w:sz w:val="32"/>
          <w:szCs w:val="32"/>
          <w:lang w:val="en-US" w:eastAsia="zh-CN"/>
        </w:rPr>
        <w:t>万</w:t>
      </w:r>
      <w:r>
        <w:rPr>
          <w:rFonts w:ascii="仿宋_GB2312" w:eastAsia="仿宋_GB2312" w:hint="eastAsia"/>
          <w:sz w:val="32"/>
          <w:szCs w:val="32"/>
        </w:rPr>
        <w:t>元，完成预算0%。全年安排因公出国（境）团组0次，出国（境）0人。因公出国（境）支出决算比2020年增加0</w:t>
      </w:r>
      <w:r>
        <w:rPr>
          <w:rFonts w:ascii="仿宋_GB2312" w:eastAsia="仿宋_GB2312" w:hint="eastAsia"/>
          <w:sz w:val="32"/>
          <w:szCs w:val="32"/>
          <w:lang w:val="en-US" w:eastAsia="zh-CN"/>
        </w:rPr>
        <w:t>万</w:t>
      </w:r>
      <w:r>
        <w:rPr>
          <w:rFonts w:ascii="仿宋_GB2312" w:eastAsia="仿宋_GB2312" w:hint="eastAsia"/>
          <w:sz w:val="32"/>
          <w:szCs w:val="32"/>
        </w:rPr>
        <w:t>元。</w:t>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2.公务</w:t>
      </w:r>
      <w:r>
        <w:rPr>
          <w:rFonts w:ascii="??_GB2312" w:eastAsia="Times New Roman" w:hAnsi="??_GB2312"/>
          <w:b/>
          <w:sz w:val="32"/>
          <w:szCs w:val="32"/>
        </w:rPr>
        <w:t>用车</w:t>
      </w:r>
      <w:r>
        <w:rPr>
          <w:rFonts w:ascii="??_GB2312" w:eastAsia="Times New Roman" w:hAnsi="??_GB2312"/>
          <w:b/>
          <w:color w:val="000000"/>
          <w:sz w:val="32"/>
          <w:szCs w:val="32"/>
        </w:rPr>
        <w:t>购置及运行维护费支出</w:t>
      </w:r>
      <w:r>
        <w:rPr>
          <w:rFonts w:ascii="仿宋_GB2312" w:eastAsia="仿宋_GB2312" w:hint="eastAsia"/>
          <w:sz w:val="32"/>
          <w:szCs w:val="32"/>
          <w:lang w:val="en-US" w:eastAsia="zh-CN"/>
        </w:rPr>
        <w:t>1.6万</w:t>
      </w:r>
      <w:r>
        <w:rPr>
          <w:rFonts w:ascii="仿宋_GB2312" w:eastAsia="仿宋_GB2312" w:hint="eastAsia"/>
          <w:sz w:val="32"/>
          <w:szCs w:val="32"/>
        </w:rPr>
        <w:t>元，完成预算100%。主要用我单位</w:t>
      </w:r>
      <w:r>
        <w:rPr>
          <w:rFonts w:ascii="仿宋_GB2312" w:eastAsia="仿宋_GB2312" w:hint="eastAsia"/>
          <w:sz w:val="32"/>
          <w:szCs w:val="32"/>
          <w:lang w:eastAsia="zh-CN"/>
        </w:rPr>
        <w:t>购置公务用车及</w:t>
      </w:r>
      <w:r>
        <w:rPr>
          <w:rFonts w:ascii="仿宋_GB2312" w:eastAsia="仿宋_GB2312" w:hint="eastAsia"/>
          <w:sz w:val="32"/>
          <w:szCs w:val="32"/>
        </w:rPr>
        <w:t>所需的公务用车燃料费、维修费、过路过桥费、保险费等支出。</w:t>
      </w:r>
    </w:p>
    <w:p>
      <w:pPr>
        <w:autoSpaceDE w:val="0"/>
        <w:autoSpaceDN w:val="0"/>
        <w:adjustRightInd w:val="0"/>
        <w:spacing w:line="600" w:lineRule="exact"/>
        <w:ind w:firstLineChars="200" w:firstLine="640"/>
        <w:jc w:val="left"/>
        <w:rPr>
          <w:rFonts w:ascii="??_GB2312" w:eastAsia="Times New Roman" w:hAnsi="??_GB2312"/>
          <w:color w:val="000000"/>
          <w:sz w:val="32"/>
          <w:szCs w:val="32"/>
        </w:rPr>
      </w:pPr>
      <w:r>
        <w:rPr>
          <w:rFonts w:ascii="??_GB2312" w:eastAsia="Times New Roman" w:hAnsi="??_GB2312"/>
          <w:color w:val="000000"/>
          <w:sz w:val="32"/>
          <w:szCs w:val="32"/>
        </w:rPr>
        <w:t>其中：</w:t>
      </w:r>
      <w:r>
        <w:rPr>
          <w:rFonts w:ascii="??_GB2312" w:eastAsia="Times New Roman" w:hAnsi="??_GB2312"/>
          <w:b/>
          <w:color w:val="000000"/>
          <w:sz w:val="32"/>
          <w:szCs w:val="32"/>
        </w:rPr>
        <w:t>公务用车购置支出</w:t>
      </w:r>
      <w:r>
        <w:rPr>
          <w:rFonts w:ascii="??_GB2312" w:hAnsi="??_GB2312" w:hint="eastAsia"/>
          <w:color w:val="000000"/>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_GB2312" w:eastAsia="Times New Roman" w:hAnsi="??_GB2312"/>
          <w:color w:val="000000"/>
          <w:sz w:val="32"/>
          <w:szCs w:val="32"/>
        </w:rPr>
        <w:t>。</w:t>
      </w:r>
    </w:p>
    <w:p>
      <w:pPr>
        <w:autoSpaceDE w:val="0"/>
        <w:autoSpaceDN w:val="0"/>
        <w:adjustRightInd w:val="0"/>
        <w:spacing w:line="600" w:lineRule="exact"/>
        <w:ind w:firstLineChars="200" w:firstLine="640"/>
        <w:jc w:val="left"/>
        <w:rPr>
          <w:rFonts w:ascii="??_GB2312" w:eastAsia="宋体" w:hAnsi="??_GB2312"/>
          <w:b/>
          <w:color w:val="000000"/>
          <w:sz w:val="32"/>
          <w:szCs w:val="32"/>
          <w:lang w:val="en-US" w:eastAsia="zh-CN"/>
        </w:rPr>
      </w:pPr>
      <w:r>
        <w:rPr>
          <w:rFonts w:ascii="??_GB2312" w:hAnsi="??_GB2312" w:hint="eastAsia"/>
          <w:b/>
          <w:bCs/>
          <w:color w:val="000000"/>
          <w:sz w:val="32"/>
          <w:szCs w:val="32"/>
          <w:lang w:eastAsia="zh-CN"/>
        </w:rPr>
        <w:t>公务用车运行维护费</w:t>
      </w:r>
      <w:r>
        <w:rPr>
          <w:rFonts w:ascii="??_GB2312" w:hAnsi="??_GB2312" w:hint="eastAsia"/>
          <w:color w:val="000000"/>
          <w:sz w:val="32"/>
          <w:szCs w:val="32"/>
          <w:lang w:val="en-US" w:eastAsia="zh-CN"/>
        </w:rPr>
        <w:t>1.6</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，用于公务用车燃料费、维修费、过路过桥费、保险费等支出。</w:t>
      </w:r>
    </w:p>
    <w:p>
      <w:pPr>
        <w:numPr>
          <w:ilvl w:val="0"/>
          <w:numId w:val="2"/>
        </w:numPr>
        <w:spacing w:line="600" w:lineRule="exact"/>
        <w:ind w:left="0" w:firstLine="640"/>
        <w:rPr>
          <w:rFonts w:ascii="仿宋_GB2312" w:eastAsia="仿宋_GB2312" w:hint="eastAsia"/>
          <w:sz w:val="32"/>
          <w:szCs w:val="32"/>
          <w:lang w:val="en-US" w:eastAsia="zh-CN"/>
        </w:rPr>
      </w:pPr>
      <w:r>
        <w:rPr>
          <w:rFonts w:ascii="??_GB2312" w:eastAsia="Times New Roman" w:hAnsi="??_GB2312"/>
          <w:b/>
          <w:color w:val="000000"/>
          <w:sz w:val="32"/>
          <w:szCs w:val="32"/>
        </w:rPr>
        <w:t>公务接待费支出</w:t>
      </w:r>
      <w:r>
        <w:rPr>
          <w:rFonts w:ascii="仿宋_GB2312" w:eastAsia="仿宋_GB2312" w:hint="eastAsia"/>
          <w:sz w:val="32"/>
          <w:szCs w:val="32"/>
          <w:lang w:val="en-US" w:eastAsia="zh-CN"/>
        </w:rPr>
        <w:t>0.3190万</w:t>
      </w:r>
      <w:r>
        <w:rPr>
          <w:rFonts w:ascii="仿宋_GB2312" w:eastAsia="仿宋_GB2312" w:hint="eastAsia"/>
          <w:sz w:val="32"/>
          <w:szCs w:val="32"/>
        </w:rPr>
        <w:t>元</w:t>
      </w:r>
      <w:r>
        <w:rPr>
          <w:rFonts w:ascii="仿宋_GB2312" w:eastAsia="仿宋_GB2312" w:hint="eastAsia"/>
          <w:sz w:val="32"/>
          <w:szCs w:val="32"/>
          <w:lang w:val="en-US" w:eastAsia="zh-CN"/>
        </w:rPr>
        <w:t>，完成预算100%。公务接待费0.3190万</w:t>
      </w:r>
      <w:r>
        <w:rPr>
          <w:rFonts w:ascii="仿宋_GB2312" w:eastAsia="仿宋_GB2312" w:hint="eastAsia"/>
          <w:sz w:val="32"/>
          <w:szCs w:val="32"/>
        </w:rPr>
        <w:t>元</w:t>
      </w:r>
      <w:r>
        <w:rPr>
          <w:rFonts w:ascii="仿宋_GB2312" w:eastAsia="仿宋_GB2312" w:hint="eastAsia"/>
          <w:sz w:val="32"/>
          <w:szCs w:val="32"/>
          <w:lang w:val="en-US" w:eastAsia="zh-CN"/>
        </w:rPr>
        <w:t>。主要用于执行公务、开展业务活动开支的交通费、住宿费、用餐费等。国内公务接待6批次，30人次，共计支出0.3190万</w:t>
      </w:r>
      <w:r>
        <w:rPr>
          <w:rFonts w:ascii="仿宋_GB2312" w:eastAsia="仿宋_GB2312" w:hint="eastAsia"/>
          <w:sz w:val="32"/>
          <w:szCs w:val="32"/>
        </w:rPr>
        <w:t>元</w:t>
      </w:r>
      <w:r>
        <w:rPr>
          <w:rFonts w:ascii="仿宋_GB2312" w:eastAsia="仿宋_GB2312" w:hint="eastAsia"/>
          <w:sz w:val="32"/>
          <w:szCs w:val="32"/>
          <w:lang w:val="en-US" w:eastAsia="zh-CN"/>
        </w:rPr>
        <w:t>。</w:t>
      </w:r>
    </w:p>
    <w:p>
      <w:pPr>
        <w:spacing w:line="600" w:lineRule="exact"/>
        <w:ind w:firstLine="640"/>
        <w:outlineLvl w:val="1"/>
        <w:rPr>
          <w:rFonts w:ascii="仿宋_GB2312" w:eastAsia="仿宋_GB2312" w:hint="eastAsia"/>
          <w:sz w:val="32"/>
          <w:szCs w:val="32"/>
          <w:lang w:val="en-US" w:eastAsia="zh-CN"/>
        </w:rPr>
      </w:pPr>
      <w:r>
        <w:rPr>
          <w:rFonts w:ascii="仿宋" w:eastAsia="仿宋" w:hint="eastAsia"/>
          <w:b/>
          <w:color w:val="000000"/>
          <w:sz w:val="32"/>
          <w:szCs w:val="32"/>
        </w:rPr>
        <w:t>外事接待支出</w:t>
      </w:r>
      <w:r>
        <w:rPr>
          <w:rFonts w:ascii="仿宋" w:eastAsia="仿宋"/>
          <w:color w:val="000000"/>
          <w:sz w:val="32"/>
          <w:szCs w:val="32"/>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，外事接待0批次，0人，共计支出0万</w:t>
      </w:r>
      <w:r>
        <w:rPr>
          <w:rFonts w:ascii="仿宋_GB2312" w:eastAsia="仿宋_GB2312" w:hint="eastAsia"/>
          <w:sz w:val="32"/>
          <w:szCs w:val="32"/>
        </w:rPr>
        <w:t>元</w:t>
      </w:r>
      <w:r>
        <w:rPr>
          <w:rFonts w:ascii="仿宋_GB2312" w:eastAsia="仿宋_GB2312" w:hint="eastAsia"/>
          <w:sz w:val="32"/>
          <w:szCs w:val="32"/>
          <w:lang w:val="en-US" w:eastAsia="zh-CN"/>
        </w:rPr>
        <w:t>。</w:t>
      </w:r>
      <w:bookmarkStart w:id="46" w:name="_Toc15396610"/>
      <w:bookmarkStart w:id="47" w:name="_Toc15377218"/>
    </w:p>
    <w:p>
      <w:pPr>
        <w:spacing w:line="600" w:lineRule="exact"/>
        <w:ind w:firstLine="640"/>
        <w:outlineLvl w:val="1"/>
        <w:rPr>
          <w:rStyle w:val="2Char"/>
          <w:rFonts w:ascii="黑体" w:eastAsia="黑体"/>
        </w:rPr>
      </w:pPr>
      <w:r>
        <w:rPr>
          <w:rFonts w:ascii="黑体" w:eastAsia="黑体" w:hint="eastAsia"/>
          <w:color w:val="000000"/>
          <w:sz w:val="32"/>
          <w:szCs w:val="32"/>
        </w:rPr>
        <w:t>八、</w:t>
      </w:r>
      <w:r>
        <w:rPr>
          <w:rStyle w:val="2Char"/>
          <w:rFonts w:ascii="黑体" w:eastAsia="黑体" w:hint="eastAsia"/>
          <w:b w:val="0"/>
        </w:rPr>
        <w:t>政府性基金预算支出决算情况说明</w:t>
      </w:r>
      <w:bookmarkEnd w:id="46"/>
      <w:bookmarkEnd w:id="47"/>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2022年政府性基金预算拨款支出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万元。</w:t>
      </w:r>
    </w:p>
    <w:p>
      <w:pPr>
        <w:numPr>
          <w:ilvl w:val="0"/>
          <w:numId w:val="3"/>
        </w:numPr>
        <w:spacing w:line="600" w:lineRule="exact"/>
        <w:ind w:left="-10" w:firstLine="640"/>
        <w:outlineLvl w:val="1"/>
        <w:rPr>
          <w:rStyle w:val="2Char"/>
          <w:rFonts w:ascii="黑体" w:eastAsia="黑体"/>
          <w:b w:val="0"/>
        </w:rPr>
      </w:pPr>
      <w:bookmarkStart w:id="48" w:name="_Toc15396611"/>
      <w:bookmarkStart w:id="49" w:name="_Toc15377219"/>
      <w:r>
        <w:rPr>
          <w:rStyle w:val="2Char"/>
          <w:rFonts w:ascii="黑体" w:eastAsia="黑体" w:hint="eastAsia"/>
          <w:b w:val="0"/>
        </w:rPr>
        <w:t>国有资本经营预算支出决算情况说明</w:t>
      </w:r>
      <w:bookmarkEnd w:id="48"/>
      <w:bookmarkEnd w:id="49"/>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2022年国有资本经营预算拨款支出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万元。</w:t>
      </w:r>
    </w:p>
    <w:p>
      <w:pPr>
        <w:pStyle w:val="28"/>
        <w:numPr>
          <w:ilvl w:val="0"/>
          <w:numId w:val="4"/>
        </w:numPr>
        <w:spacing w:line="580" w:lineRule="exact"/>
        <w:ind w:firstLineChars="0"/>
        <w:rPr>
          <w:rStyle w:val="2Char"/>
          <w:rFonts w:ascii="黑体" w:eastAsia="黑体"/>
          <w:b w:val="0"/>
        </w:rPr>
      </w:pPr>
      <w:r>
        <w:rPr>
          <w:rStyle w:val="2Char"/>
          <w:rFonts w:ascii="黑体" w:eastAsia="黑体" w:hint="eastAsia"/>
          <w:b w:val="0"/>
        </w:rPr>
        <w:t>预算绩效情况说明</w:t>
      </w:r>
    </w:p>
    <w:p>
      <w:pPr>
        <w:numPr>
          <w:ilvl w:val="0"/>
          <w:numId w:val="5"/>
        </w:numPr>
        <w:spacing w:line="580" w:lineRule="exact"/>
        <w:ind w:left="0" w:firstLineChars="200" w:firstLine="640"/>
        <w:rPr>
          <w:rFonts w:ascii="仿宋" w:eastAsia="仿宋" w:cs="楷体_GB2312"/>
          <w:b/>
          <w:bCs/>
          <w:sz w:val="32"/>
          <w:szCs w:val="32"/>
        </w:rPr>
      </w:pPr>
      <w:r>
        <w:rPr>
          <w:rFonts w:ascii="仿宋" w:eastAsia="仿宋" w:cs="楷体_GB2312" w:hint="eastAsia"/>
          <w:b/>
          <w:bCs/>
          <w:sz w:val="32"/>
          <w:szCs w:val="32"/>
        </w:rPr>
        <w:t>预算绩效管理工作开展情况。</w:t>
      </w:r>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本部门按要求对2022年部门整体支出开展绩效自评，经全面综合评价，我单位预算支出绩效自评得分94分。我部门深入贯彻落实</w:t>
      </w:r>
      <w:r>
        <w:rPr>
          <w:rFonts w:ascii="仿宋_GB2312" w:eastAsia="仿宋_GB2312"/>
          <w:sz w:val="32"/>
          <w:szCs w:val="32"/>
          <w:lang w:val="en-US" w:eastAsia="zh-CN"/>
        </w:rPr>
        <w:t>党的</w:t>
      </w:r>
      <w:r>
        <w:rPr>
          <w:rFonts w:ascii="仿宋_GB2312" w:eastAsia="仿宋_GB2312" w:hint="eastAsia"/>
          <w:sz w:val="32"/>
          <w:szCs w:val="32"/>
          <w:lang w:val="en-US" w:eastAsia="zh-CN"/>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5"/>
        </w:numPr>
        <w:spacing w:line="580" w:lineRule="exact"/>
        <w:ind w:left="0" w:firstLineChars="200" w:firstLine="640"/>
        <w:rPr>
          <w:rFonts w:ascii="仿宋" w:eastAsia="仿宋" w:cs="??_GB2312"/>
          <w:sz w:val="32"/>
          <w:szCs w:val="32"/>
        </w:rPr>
      </w:pPr>
      <w:r>
        <w:rPr>
          <w:rFonts w:ascii="仿宋" w:eastAsia="仿宋" w:cs="楷体_GB2312" w:hint="eastAsia"/>
          <w:b/>
          <w:bCs/>
          <w:sz w:val="32"/>
          <w:szCs w:val="32"/>
        </w:rPr>
        <w:t>部门开展绩效评价结果。</w:t>
      </w:r>
    </w:p>
    <w:p>
      <w:pPr>
        <w:spacing w:line="580" w:lineRule="exact"/>
        <w:ind w:firstLineChars="200" w:firstLine="640"/>
        <w:rPr>
          <w:rFonts w:ascii="??_GB2312" w:eastAsia="Times New Roman" w:cs="??_GB2312" w:hAnsi="??_GB2312"/>
          <w:sz w:val="32"/>
          <w:szCs w:val="32"/>
        </w:rPr>
      </w:pPr>
      <w:r>
        <w:rPr>
          <w:rFonts w:ascii="仿宋_GB2312" w:eastAsia="仿宋_GB2312" w:hint="eastAsia"/>
          <w:sz w:val="32"/>
          <w:szCs w:val="32"/>
          <w:lang w:val="en-US" w:eastAsia="zh-CN"/>
        </w:rPr>
        <w:t>本部门按要求对2022年部门整体支出绩效评价情况开展自评，《金川县卫生健康局2022年部门预算整体支出绩效评价报告》见附件。</w:t>
      </w:r>
    </w:p>
    <w:p>
      <w:pPr>
        <w:spacing w:line="600" w:lineRule="exact"/>
        <w:ind w:firstLineChars="200" w:firstLine="640"/>
        <w:outlineLvl w:val="1"/>
        <w:rPr>
          <w:rStyle w:val="2Char"/>
          <w:rFonts w:ascii="黑体" w:eastAsia="黑体"/>
        </w:rPr>
      </w:pPr>
      <w:bookmarkStart w:id="50" w:name="_Toc15377221"/>
      <w:bookmarkStart w:id="51" w:name="_Toc15396612"/>
      <w:r>
        <w:rPr>
          <w:rFonts w:ascii="黑体" w:eastAsia="黑体" w:hint="eastAsia"/>
          <w:color w:val="000000"/>
          <w:sz w:val="32"/>
          <w:szCs w:val="32"/>
        </w:rPr>
        <w:t>十</w:t>
      </w:r>
      <w:r>
        <w:rPr>
          <w:rStyle w:val="2Char"/>
          <w:rFonts w:ascii="黑体" w:eastAsia="黑体" w:hint="eastAsia"/>
        </w:rPr>
        <w:t>一、</w:t>
      </w:r>
      <w:r>
        <w:rPr>
          <w:rStyle w:val="2Char"/>
          <w:rFonts w:ascii="黑体" w:eastAsia="黑体" w:hint="eastAsia"/>
          <w:b w:val="0"/>
        </w:rPr>
        <w:t>其他重要事项的情况说明</w:t>
      </w:r>
      <w:bookmarkEnd w:id="50"/>
      <w:bookmarkEnd w:id="51"/>
    </w:p>
    <w:p>
      <w:pPr>
        <w:spacing w:line="600" w:lineRule="exact"/>
        <w:ind w:firstLineChars="200" w:firstLine="640"/>
        <w:outlineLvl w:val="2"/>
        <w:rPr>
          <w:rFonts w:ascii="仿宋" w:eastAsia="仿宋"/>
          <w:color w:val="000000"/>
          <w:sz w:val="32"/>
          <w:szCs w:val="32"/>
        </w:rPr>
      </w:pPr>
      <w:bookmarkStart w:id="52" w:name="_Toc15377222"/>
      <w:r>
        <w:rPr>
          <w:rFonts w:ascii="仿宋" w:eastAsia="仿宋" w:hint="eastAsia"/>
          <w:b/>
          <w:color w:val="000000"/>
          <w:sz w:val="32"/>
          <w:szCs w:val="32"/>
        </w:rPr>
        <w:t>（一）机关运行经费支出情况</w:t>
      </w:r>
      <w:bookmarkEnd w:id="52"/>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2022年，金川县卫生健康局运行经费支出</w:t>
      </w:r>
      <w:r>
        <w:rPr>
          <w:rFonts w:ascii="仿宋_GB2312" w:eastAsia="仿宋_GB2312" w:hint="eastAsia"/>
          <w:sz w:val="32"/>
          <w:szCs w:val="32"/>
          <w:lang w:val="en-US" w:eastAsia="zh-CN"/>
          <w:highlight w:val="auto"/>
        </w:rPr>
        <w:t>9.97</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，比2021年减少</w:t>
      </w:r>
      <w:r>
        <w:rPr>
          <w:rFonts w:ascii="仿宋_GB2312" w:eastAsia="仿宋_GB2312" w:hint="eastAsia"/>
          <w:sz w:val="32"/>
          <w:szCs w:val="32"/>
          <w:lang w:val="en-US" w:eastAsia="zh-CN"/>
          <w:highlight w:val="auto"/>
        </w:rPr>
        <w:t>14.29</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，较上年无明显变化。</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3" w:name="_Toc15377223"/>
      <w:r>
        <w:rPr>
          <w:rFonts w:ascii="仿宋" w:eastAsia="仿宋" w:hint="eastAsia"/>
          <w:b/>
          <w:color w:val="000000"/>
          <w:sz w:val="32"/>
          <w:szCs w:val="32"/>
        </w:rPr>
        <w:t>（二）政府采购支出情况</w:t>
      </w:r>
      <w:bookmarkEnd w:id="53"/>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2022年，政府采购支出总额</w:t>
      </w:r>
      <w:r>
        <w:rPr>
          <w:rFonts w:ascii="仿宋_GB2312" w:eastAsia="仿宋_GB2312" w:hint="eastAsia"/>
          <w:sz w:val="32"/>
          <w:szCs w:val="32"/>
          <w:lang w:val="en-US" w:eastAsia="zh-CN"/>
          <w:highlight w:val="auto"/>
        </w:rPr>
        <w:t>608.1532</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，其中：政府采购货物支出</w:t>
      </w:r>
      <w:r>
        <w:rPr>
          <w:rFonts w:ascii="仿宋_GB2312" w:eastAsia="仿宋_GB2312" w:hint="eastAsia"/>
          <w:sz w:val="32"/>
          <w:szCs w:val="32"/>
          <w:lang w:val="en-US" w:eastAsia="zh-CN"/>
          <w:highlight w:val="auto"/>
        </w:rPr>
        <w:t>608.1532</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，占采购总额的100%、政府采购工程支出0万</w:t>
      </w:r>
      <w:r>
        <w:rPr>
          <w:rFonts w:ascii="仿宋_GB2312" w:eastAsia="仿宋_GB2312" w:hint="eastAsia"/>
          <w:sz w:val="32"/>
          <w:szCs w:val="32"/>
        </w:rPr>
        <w:t>元</w:t>
      </w:r>
      <w:r>
        <w:rPr>
          <w:rFonts w:ascii="仿宋_GB2312" w:eastAsia="仿宋_GB2312" w:hint="eastAsia"/>
          <w:sz w:val="32"/>
          <w:szCs w:val="32"/>
          <w:lang w:val="en-US" w:eastAsia="zh-CN"/>
        </w:rPr>
        <w:t>。政府采购授予中小企业合同金额</w:t>
      </w:r>
      <w:r>
        <w:rPr>
          <w:rFonts w:ascii="仿宋_GB2312" w:eastAsia="仿宋_GB2312" w:hint="eastAsia"/>
          <w:sz w:val="32"/>
          <w:szCs w:val="32"/>
          <w:lang w:val="en-US" w:eastAsia="zh-CN"/>
          <w:highlight w:val="auto"/>
        </w:rPr>
        <w:t>608.1532</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，占合同金额的100%，其中：授予小微企业合同金额</w:t>
      </w:r>
      <w:r>
        <w:rPr>
          <w:rFonts w:ascii="仿宋_GB2312" w:eastAsia="仿宋_GB2312" w:hint="eastAsia"/>
          <w:sz w:val="32"/>
          <w:szCs w:val="32"/>
          <w:lang w:val="en-US" w:eastAsia="zh-CN"/>
          <w:highlight w:val="auto"/>
        </w:rPr>
        <w:t>608.1532</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4" w:name="_Toc15377224"/>
      <w:r>
        <w:rPr>
          <w:rFonts w:ascii="仿宋" w:eastAsia="仿宋" w:hint="eastAsia"/>
          <w:b/>
          <w:color w:val="000000"/>
          <w:sz w:val="32"/>
          <w:szCs w:val="32"/>
        </w:rPr>
        <w:t>（三）国有资产占有使用情况</w:t>
      </w:r>
      <w:bookmarkEnd w:id="54"/>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截至2022年12月31日，共有车辆4辆，其中4辆为其他用车。单价</w:t>
      </w:r>
      <w:r>
        <w:rPr>
          <w:rFonts w:ascii="仿宋_GB2312" w:eastAsia="仿宋_GB2312" w:hint="eastAsia"/>
          <w:sz w:val="32"/>
          <w:szCs w:val="32"/>
          <w:lang w:val="en-US" w:eastAsia="zh-CN"/>
          <w:highlight w:val="auto"/>
        </w:rPr>
        <w:t>50万元</w:t>
      </w:r>
      <w:r>
        <w:rPr>
          <w:rFonts w:ascii="仿宋_GB2312" w:eastAsia="仿宋_GB2312" w:hint="eastAsia"/>
          <w:sz w:val="32"/>
          <w:szCs w:val="32"/>
          <w:lang w:val="en-US" w:eastAsia="zh-CN"/>
        </w:rPr>
        <w:t>以上的通用设备共计0 套，单价100万元以上的专用设备共计0 套。</w:t>
      </w:r>
    </w:p>
    <w:p>
      <w:pPr>
        <w:numPr>
          <w:ilvl w:val="0"/>
          <w:numId w:val="6"/>
        </w:numPr>
        <w:spacing w:line="600" w:lineRule="exact"/>
        <w:ind w:left="0" w:firstLineChars="150" w:firstLine="660"/>
        <w:jc w:val="center"/>
        <w:outlineLvl w:val="0"/>
        <w:rPr>
          <w:rStyle w:val="1Char"/>
          <w:rFonts w:ascii="黑体" w:eastAsia="黑体"/>
          <w:b w:val="0"/>
        </w:rPr>
      </w:pPr>
      <w:bookmarkStart w:id="55" w:name="_Toc15396613"/>
      <w:bookmarkStart w:id="56" w:name="_Toc15377225"/>
      <w:r>
        <w:rPr>
          <w:rFonts w:ascii="黑体" w:eastAsia="黑体" w:hint="eastAsia"/>
          <w:b/>
          <w:color w:val="000000"/>
          <w:sz w:val="44"/>
          <w:szCs w:val="44"/>
        </w:rPr>
        <w:t>名</w:t>
      </w:r>
      <w:r>
        <w:rPr>
          <w:rStyle w:val="1Char"/>
          <w:rFonts w:ascii="黑体" w:eastAsia="黑体" w:hint="eastAsia"/>
          <w:b w:val="0"/>
        </w:rPr>
        <w:t>词解释</w:t>
      </w:r>
      <w:bookmarkEnd w:id="55"/>
      <w:bookmarkEnd w:id="56"/>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1.财政拨款收入：指单位从同级财政部门取得的财政预算资金。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2.事业收入：指事业单位开展专业业务活动及辅助活动取得的收入。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3.经营收入：指事业单位在专业业务活动及其辅助活动之外开展非独立核算经营活动取得的收入。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4.其他收入：指单位取得的除上述收入以外的各项收入。主要是银行存款利息和伙食团缴费等。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5. 年初结转和结余：指以前年度尚未完成、结转到本年按有关规定继续使用的资金。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6.结余分配：指事业单位按照事业单位会计制度的规定从非财政补助结余中分配的事业基金和职工福利基金等。</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7、年末结转和结余：指单位按有关规定结转到下年或以后年度继续使用的资金。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8.一般公共服务（类）政府办公厅（室）及相关机构事务（款）行政运行（项）：指行政单位的基本支出。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9.一般公共服务（类）政府办公厅（室）及相关机构事务（款）一般行政管理事务（项）：指反映行政单位未单独设置顶级科目的其他项目支出。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10.教育（类）其他教育支出（款）其他教育支出（项）：除上述项目以外用于教育管理事务方面的支出。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11.社会保障和就业（类）行政事业单位离退休（款）机关事业单位基本养老保险缴费支出（项）：指单位为职工缴纳的基本养老保险费。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12.社会保障和就业（类）行政事业单位离退休（款）机关事业单位基本职业年金缴费支出（项）：指单位为职工实际缴纳的职业年金。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13.医疗卫生与计划生育（类）行政事业单位医疗（款）行政单位医疗（项）：指反映职工缴纳的基本医疗保险费。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14.医疗卫生与计划生育（类）行政事业单位医疗（款）公务员医疗补助（项）：指按规定可享受公务员医疗补助单位为职工缴纳的公务员医疗补助费。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15.住房保障（类）住房改革支出（款）住房公积金（项）：指单位按规定为职工缴纳的住房公积金。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16.基本支出：指为保障机构正常运转、完成日常工作任务而发生的人员支出和公用支出。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17.项目支出：指在基本支出之外为完成特定行政任务和事业发展目标所发生的支出。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80" w:lineRule="exact"/>
        <w:ind w:firstLineChars="200" w:firstLine="640"/>
        <w:rPr>
          <w:rFonts w:ascii="仿宋_GB2312" w:eastAsia="仿宋_GB2312" w:hint="eastAsia"/>
          <w:sz w:val="32"/>
          <w:szCs w:val="32"/>
          <w:lang w:val="en-US" w:eastAsia="zh-CN"/>
        </w:rPr>
      </w:pPr>
      <w:bookmarkStart w:id="57" w:name="_Toc15396614"/>
      <w:bookmarkStart w:id="58" w:name="_Toc15377226"/>
    </w:p>
    <w:p>
      <w:pPr>
        <w:spacing w:line="580" w:lineRule="exact"/>
        <w:ind w:firstLineChars="200" w:firstLine="640"/>
        <w:rPr>
          <w:rFonts w:ascii="仿宋_GB2312" w:eastAsia="仿宋_GB2312" w:hint="eastAsia"/>
          <w:sz w:val="32"/>
          <w:szCs w:val="32"/>
          <w:lang w:val="en-US" w:eastAsia="zh-CN"/>
        </w:rPr>
      </w:pPr>
    </w:p>
    <w:p>
      <w:pPr>
        <w:spacing w:line="600" w:lineRule="exact"/>
        <w:jc w:val="center"/>
        <w:outlineLvl w:val="0"/>
        <w:rPr>
          <w:rFonts w:ascii="黑体" w:eastAsia="黑体"/>
          <w:color w:val="000000"/>
          <w:sz w:val="44"/>
          <w:szCs w:val="44"/>
        </w:rPr>
      </w:pPr>
    </w:p>
    <w:p>
      <w:pPr>
        <w:spacing w:line="600" w:lineRule="exact"/>
        <w:jc w:val="center"/>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pStyle w:val="2"/>
        <w:rPr>
          <w:rStyle w:val="1Char"/>
          <w:rFonts w:ascii="仿宋" w:eastAsia="仿宋"/>
          <w:b w:val="0"/>
          <w:bCs w:val="0"/>
          <w:sz w:val="32"/>
          <w:szCs w:val="32"/>
        </w:rPr>
      </w:pPr>
      <w:bookmarkStart w:id="59" w:name="_Toc15396615"/>
      <w:r>
        <w:rPr>
          <w:rStyle w:val="1Char"/>
          <w:rFonts w:ascii="仿宋" w:eastAsia="仿宋" w:hint="eastAsia"/>
          <w:b w:val="0"/>
          <w:bCs w:val="0"/>
          <w:sz w:val="32"/>
          <w:szCs w:val="32"/>
        </w:rPr>
        <w:t>附件</w:t>
      </w:r>
      <w:r>
        <w:rPr>
          <w:rStyle w:val="1Char"/>
          <w:rFonts w:ascii="仿宋" w:eastAsia="仿宋"/>
          <w:b w:val="0"/>
          <w:bCs w:val="0"/>
          <w:sz w:val="32"/>
          <w:szCs w:val="32"/>
        </w:rPr>
        <w:t>1</w:t>
      </w:r>
      <w:bookmarkEnd w:id="59"/>
    </w:p>
    <w:p>
      <w:pPr>
        <w:numPr>
          <w:ilvl w:val="0"/>
          <w:numId w:val="6"/>
        </w:numPr>
        <w:spacing w:line="600" w:lineRule="exact"/>
        <w:ind w:left="0" w:firstLineChars="150" w:firstLine="660"/>
        <w:jc w:val="center"/>
        <w:outlineLvl w:val="0"/>
        <w:rPr>
          <w:rStyle w:val="1Char"/>
          <w:rFonts w:ascii="黑体" w:eastAsia="黑体"/>
          <w:b w:val="0"/>
        </w:rPr>
      </w:pPr>
      <w:r>
        <w:rPr>
          <w:rStyle w:val="1Char"/>
          <w:rFonts w:ascii="黑体" w:eastAsia="黑体" w:hint="eastAsia"/>
          <w:b w:val="0"/>
        </w:rPr>
        <w:t>附件</w:t>
      </w:r>
      <w:bookmarkEnd w:id="57"/>
    </w:p>
    <w:p>
      <w:pPr>
        <w:outlineLvl w:val="0"/>
        <w:rPr>
          <w:rStyle w:val="1Char"/>
          <w:rFonts w:ascii="黑体" w:eastAsia="黑体"/>
          <w:b w:val="0"/>
        </w:rPr>
      </w:pPr>
    </w:p>
    <w:p>
      <w:pPr>
        <w:widowControl/>
        <w:spacing w:line="360" w:lineRule="auto"/>
        <w:jc w:val="center"/>
        <w:rPr>
          <w:rFonts w:ascii="方正小标宋简体" w:eastAsia="方正小标宋简体" w:cs="方正小标宋简体"/>
          <w:b/>
          <w:bCs/>
          <w:sz w:val="44"/>
          <w:szCs w:val="44"/>
        </w:rPr>
      </w:pPr>
      <w:bookmarkStart w:id="60" w:name="_Toc15396618"/>
      <w:bookmarkStart w:id="61" w:name="_Toc15396619"/>
      <w:bookmarkEnd w:id="58"/>
      <w:r>
        <w:rPr>
          <w:rFonts w:ascii="方正小标宋简体" w:eastAsia="方正小标宋简体" w:cs="方正小标宋简体"/>
          <w:b/>
          <w:bCs/>
          <w:sz w:val="44"/>
          <w:szCs w:val="44"/>
        </w:rPr>
        <w:t>202</w:t>
      </w:r>
      <w:r>
        <w:rPr>
          <w:rFonts w:ascii="方正小标宋简体" w:eastAsia="方正小标宋简体" w:cs="方正小标宋简体" w:hint="eastAsia"/>
          <w:b/>
          <w:bCs/>
          <w:sz w:val="44"/>
          <w:szCs w:val="44"/>
          <w:lang w:val="en-US" w:eastAsia="zh-CN"/>
        </w:rPr>
        <w:t>2</w:t>
      </w:r>
      <w:r>
        <w:rPr>
          <w:rFonts w:ascii="方正小标宋简体" w:eastAsia="方正小标宋简体" w:cs="方正小标宋简体" w:hint="eastAsia"/>
          <w:b/>
          <w:bCs/>
          <w:sz w:val="44"/>
          <w:szCs w:val="44"/>
        </w:rPr>
        <w:t>年金川县卫生系统</w:t>
      </w:r>
    </w:p>
    <w:p>
      <w:pPr>
        <w:widowControl/>
        <w:spacing w:line="360" w:lineRule="auto"/>
        <w:jc w:val="center"/>
        <w:rPr>
          <w:rFonts w:ascii="方正小标宋简体" w:eastAsia="方正小标宋简体" w:cs="方正小标宋简体"/>
          <w:b/>
          <w:bCs/>
          <w:sz w:val="44"/>
          <w:szCs w:val="44"/>
        </w:rPr>
      </w:pPr>
      <w:r>
        <w:rPr>
          <w:rFonts w:ascii="方正小标宋简体" w:eastAsia="方正小标宋简体" w:cs="方正小标宋简体" w:hint="eastAsia"/>
          <w:b/>
          <w:bCs/>
          <w:sz w:val="44"/>
          <w:szCs w:val="44"/>
        </w:rPr>
        <w:t>部门整体支出绩效报告</w:t>
      </w:r>
    </w:p>
    <w:p>
      <w:pPr>
        <w:ind w:firstLineChars="350" w:firstLine="1120"/>
        <w:rPr>
          <w:rFonts w:ascii="仿宋_GB2312" w:eastAsia="仿宋_GB2312" w:cs="仿宋_GB2312" w:hint="eastAsia"/>
          <w:color w:val="000000"/>
          <w:sz w:val="32"/>
          <w:szCs w:val="32"/>
        </w:rPr>
      </w:pPr>
      <w:r>
        <w:rPr>
          <w:rFonts w:ascii="仿宋_GB2312" w:eastAsia="仿宋_GB2312" w:cs="仿宋_GB2312" w:hint="eastAsia"/>
          <w:sz w:val="32"/>
          <w:szCs w:val="32"/>
        </w:rPr>
        <w:t>根据金川县财政局关于开展</w:t>
      </w:r>
      <w:r>
        <w:rPr>
          <w:rFonts w:ascii="仿宋_GB2312" w:eastAsia="仿宋_GB2312" w:cs="仿宋_GB2312"/>
          <w:sz w:val="32"/>
          <w:szCs w:val="32"/>
        </w:rPr>
        <w:t>202</w:t>
      </w:r>
      <w:r>
        <w:rPr>
          <w:rFonts w:ascii="仿宋_GB2312" w:eastAsia="仿宋_GB2312" w:cs="仿宋_GB2312" w:hint="eastAsia"/>
          <w:sz w:val="32"/>
          <w:szCs w:val="32"/>
          <w:lang w:val="en-US" w:eastAsia="zh-CN"/>
        </w:rPr>
        <w:t>2</w:t>
      </w:r>
      <w:r>
        <w:rPr>
          <w:rFonts w:ascii="仿宋_GB2312" w:eastAsia="仿宋_GB2312" w:cs="仿宋_GB2312" w:hint="eastAsia"/>
          <w:sz w:val="32"/>
          <w:szCs w:val="32"/>
        </w:rPr>
        <w:t>年财政支出绩效评价工作的要求，我局高度重视，赓即</w:t>
      </w:r>
      <w:r>
        <w:rPr>
          <w:rFonts w:ascii="仿宋_GB2312" w:eastAsia="仿宋_GB2312" w:cs="仿宋_GB2312" w:hint="eastAsia"/>
          <w:color w:val="000000"/>
          <w:sz w:val="32"/>
          <w:szCs w:val="32"/>
        </w:rPr>
        <w:t>成立了绩效评价工作组负责开展</w:t>
      </w:r>
      <w:r>
        <w:rPr>
          <w:rFonts w:ascii="仿宋_GB2312" w:eastAsia="仿宋_GB2312" w:cs="仿宋_GB2312"/>
          <w:color w:val="000000"/>
          <w:sz w:val="32"/>
          <w:szCs w:val="32"/>
        </w:rPr>
        <w:t>202</w:t>
      </w:r>
      <w:r>
        <w:rPr>
          <w:rFonts w:ascii="仿宋_GB2312" w:eastAsia="仿宋_GB2312" w:cs="仿宋_GB2312" w:hint="eastAsia"/>
          <w:color w:val="000000"/>
          <w:sz w:val="32"/>
          <w:szCs w:val="32"/>
          <w:lang w:val="en-US" w:eastAsia="zh-CN"/>
        </w:rPr>
        <w:t>2</w:t>
      </w:r>
      <w:r>
        <w:rPr>
          <w:rFonts w:ascii="仿宋_GB2312" w:eastAsia="仿宋_GB2312" w:cs="仿宋_GB2312" w:hint="eastAsia"/>
          <w:color w:val="000000"/>
          <w:sz w:val="32"/>
          <w:szCs w:val="32"/>
        </w:rPr>
        <w:t>年财政支出绩效评价。成立由局长任组长各股室为成员的绩效评价领导小组，下设绩效评价办公室于财务室，负责评价工作组织、开展、资料收集、评价报告的</w:t>
      </w:r>
      <w:r>
        <w:rPr>
          <w:rFonts w:ascii="仿宋_GB2312" w:eastAsia="仿宋_GB2312" w:cs="仿宋_GB2312" w:hint="eastAsia"/>
          <w:sz w:val="32"/>
          <w:szCs w:val="32"/>
        </w:rPr>
        <w:t>撰写及</w:t>
      </w:r>
      <w:r>
        <w:rPr>
          <w:rFonts w:ascii="仿宋_GB2312" w:eastAsia="仿宋_GB2312" w:cs="仿宋_GB2312" w:hint="eastAsia"/>
          <w:color w:val="000000"/>
          <w:sz w:val="32"/>
          <w:szCs w:val="32"/>
        </w:rPr>
        <w:t>上报等日常工作。</w:t>
      </w:r>
    </w:p>
    <w:p>
      <w:pPr>
        <w:ind w:firstLineChars="150" w:firstLine="480"/>
        <w:rPr>
          <w:rFonts w:ascii="仿宋_GB2312" w:eastAsia="仿宋_GB2312" w:cs="仿宋_GB2312" w:hint="eastAsia"/>
          <w:color w:val="000000"/>
          <w:sz w:val="32"/>
          <w:szCs w:val="32"/>
        </w:rPr>
      </w:pPr>
    </w:p>
    <w:p>
      <w:pPr>
        <w:widowControl/>
        <w:adjustRightInd w:val="0"/>
        <w:snapToGrid w:val="0"/>
        <w:spacing w:line="360" w:lineRule="auto"/>
        <w:ind w:firstLineChars="200" w:firstLine="720"/>
        <w:jc w:val="left"/>
        <w:rPr>
          <w:rFonts w:ascii="黑体" w:eastAsia="黑体" w:cs="黑体"/>
          <w:color w:val="000000"/>
          <w:kern w:val="0"/>
          <w:sz w:val="36"/>
          <w:szCs w:val="36"/>
          <w:lang w:val="zh-CN"/>
        </w:rPr>
      </w:pPr>
      <w:r>
        <w:rPr>
          <w:rFonts w:ascii="黑体" w:eastAsia="黑体" w:cs="黑体" w:hint="eastAsia"/>
          <w:color w:val="000000"/>
          <w:kern w:val="0"/>
          <w:sz w:val="36"/>
          <w:szCs w:val="36"/>
        </w:rPr>
        <w:t>一、</w:t>
      </w:r>
      <w:r>
        <w:rPr>
          <w:rFonts w:ascii="黑体" w:eastAsia="黑体" w:cs="黑体" w:hint="eastAsia"/>
          <w:color w:val="000000"/>
          <w:kern w:val="0"/>
          <w:sz w:val="36"/>
          <w:szCs w:val="36"/>
          <w:lang w:val="zh-CN"/>
        </w:rPr>
        <w:t>部门（单位）概况</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（一）机构组成。</w:t>
      </w:r>
    </w:p>
    <w:p>
      <w:pPr>
        <w:snapToGrid w:val="0"/>
        <w:spacing w:line="560" w:lineRule="exact"/>
        <w:ind w:firstLineChars="200" w:firstLine="640"/>
        <w:rPr>
          <w:rFonts w:ascii="仿宋_GB2312" w:eastAsia="仿宋_GB2312" w:cs="仿宋_GB2312"/>
          <w:sz w:val="32"/>
          <w:szCs w:val="32"/>
        </w:rPr>
      </w:pPr>
      <w:r>
        <w:rPr>
          <w:rFonts w:ascii="仿宋_GB2312" w:eastAsia="仿宋_GB2312" w:hint="eastAsia"/>
          <w:sz w:val="32"/>
          <w:szCs w:val="32"/>
        </w:rPr>
        <w:t>金川县卫生</w:t>
      </w:r>
      <w:r>
        <w:rPr>
          <w:rFonts w:ascii="仿宋_GB2312" w:eastAsia="仿宋_GB2312" w:hint="eastAsia"/>
          <w:sz w:val="32"/>
          <w:szCs w:val="32"/>
          <w:lang w:eastAsia="zh-CN"/>
        </w:rPr>
        <w:t>健康局</w:t>
      </w:r>
      <w:r>
        <w:rPr>
          <w:rFonts w:ascii="仿宋_GB2312" w:eastAsia="仿宋_GB2312" w:hint="eastAsia"/>
          <w:sz w:val="32"/>
          <w:szCs w:val="32"/>
        </w:rPr>
        <w:t>，独立编制机构数</w:t>
      </w:r>
      <w:r>
        <w:rPr>
          <w:rFonts w:ascii="仿宋_GB2312" w:eastAsia="仿宋_GB2312" w:hint="eastAsia"/>
          <w:sz w:val="32"/>
          <w:szCs w:val="32"/>
          <w:lang w:val="en-US" w:eastAsia="zh-CN"/>
        </w:rPr>
        <w:t>1</w:t>
      </w:r>
      <w:r>
        <w:rPr>
          <w:rFonts w:ascii="仿宋_GB2312" w:eastAsia="仿宋_GB2312" w:hint="eastAsia"/>
          <w:sz w:val="32"/>
          <w:szCs w:val="32"/>
        </w:rPr>
        <w:t>个，独立核算机构数</w:t>
      </w:r>
      <w:r>
        <w:rPr>
          <w:rFonts w:ascii="仿宋_GB2312" w:eastAsia="仿宋_GB2312" w:hint="eastAsia"/>
          <w:sz w:val="32"/>
          <w:szCs w:val="32"/>
          <w:lang w:val="en-US" w:eastAsia="zh-CN"/>
        </w:rPr>
        <w:t>1</w:t>
      </w:r>
      <w:r>
        <w:rPr>
          <w:rFonts w:ascii="仿宋_GB2312" w:eastAsia="仿宋_GB2312" w:hint="eastAsia"/>
          <w:sz w:val="32"/>
          <w:szCs w:val="32"/>
        </w:rPr>
        <w:t>个，</w:t>
      </w:r>
      <w:r>
        <w:rPr>
          <w:rFonts w:ascii="仿宋_GB2312" w:eastAsia="仿宋_GB2312" w:hint="eastAsia"/>
          <w:sz w:val="32"/>
          <w:szCs w:val="32"/>
          <w:lang w:eastAsia="zh-CN"/>
        </w:rPr>
        <w:t>为行政单位</w:t>
      </w:r>
      <w:r>
        <w:rPr>
          <w:rFonts w:ascii="仿宋_GB2312" w:eastAsia="仿宋_GB2312" w:hint="eastAsia"/>
          <w:sz w:val="32"/>
          <w:szCs w:val="32"/>
        </w:rPr>
        <w:t>；</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（二）机构职能</w:t>
      </w:r>
    </w:p>
    <w:p>
      <w:pPr>
        <w:widowControl/>
        <w:spacing w:line="360" w:lineRule="auto"/>
        <w:ind w:firstLineChars="200" w:firstLine="640"/>
        <w:jc w:val="left"/>
        <w:rPr>
          <w:rFonts w:ascii="仿宋_GB2312" w:eastAsia="仿宋_GB2312" w:cs="仿宋_GB2312"/>
          <w:sz w:val="32"/>
          <w:szCs w:val="32"/>
        </w:rPr>
      </w:pPr>
      <w:r>
        <w:rPr>
          <w:rFonts w:ascii="仿宋_GB2312" w:eastAsia="仿宋_GB2312" w:cs="仿宋_GB2312" w:hint="eastAsia"/>
          <w:color w:val="333333"/>
          <w:kern w:val="0"/>
          <w:sz w:val="32"/>
          <w:szCs w:val="32"/>
          <w:shd w:val="clear" w:color="auto" w:fill="FFFFFF"/>
        </w:rPr>
        <w:t>贯彻落实国家关于卫生健康工作的方针政策和法律法规。负责起草卫生健康、中医药事业发展的地方性法规和县政府规章草案，拟定政策规划，制定地方标准的技术规范。负责协调推进全县医药卫生体制改革和医疗保障，统筹规划全县卫生和计划生育服务资源配置，指导区域卫生和计划生育规划的编制和实施。</w:t>
      </w:r>
    </w:p>
    <w:p>
      <w:pPr>
        <w:widowControl/>
        <w:spacing w:line="360" w:lineRule="auto"/>
        <w:ind w:firstLineChars="150" w:firstLine="480"/>
        <w:jc w:val="left"/>
        <w:rPr>
          <w:rFonts w:ascii="仿宋_GB2312" w:eastAsia="仿宋_GB2312" w:cs="仿宋_GB2312"/>
          <w:sz w:val="32"/>
          <w:szCs w:val="32"/>
        </w:rPr>
      </w:pPr>
      <w:r>
        <w:rPr>
          <w:rFonts w:ascii="仿宋_GB2312" w:eastAsia="仿宋_GB2312" w:cs="仿宋_GB2312"/>
          <w:sz w:val="32"/>
          <w:szCs w:val="32"/>
        </w:rPr>
        <w:t xml:space="preserve"> </w:t>
      </w:r>
      <w:r>
        <w:rPr>
          <w:rFonts w:ascii="仿宋_GB2312" w:eastAsia="仿宋_GB2312" w:cs="仿宋_GB2312" w:hint="eastAsia"/>
          <w:color w:val="333333"/>
          <w:kern w:val="0"/>
          <w:sz w:val="32"/>
          <w:szCs w:val="32"/>
          <w:shd w:val="clear" w:color="auto" w:fill="FFFFFF"/>
        </w:rPr>
        <w:t>贯彻落实国家药物政策和国家基本药物制度，执行国家药品法典和国家基本药物目录、制定我县基本药物的采购、配送、使用的政策措施并会同有关部门组织实施。</w:t>
      </w:r>
      <w:r>
        <w:rPr>
          <w:rFonts w:ascii="仿宋_GB2312" w:eastAsia="仿宋_GB2312" w:cs="仿宋_GB2312"/>
          <w:color w:val="333333"/>
          <w:kern w:val="0"/>
          <w:sz w:val="32"/>
          <w:szCs w:val="32"/>
          <w:shd w:val="clear" w:color="auto" w:fill="FFFFFF"/>
        </w:rPr>
        <w:t> </w:t>
      </w:r>
    </w:p>
    <w:p>
      <w:pPr>
        <w:widowControl/>
        <w:shd w:val="clear" w:color="auto" w:fill="FFFFFF"/>
        <w:spacing w:line="360" w:lineRule="auto"/>
        <w:ind w:firstLineChars="150" w:firstLine="480"/>
        <w:jc w:val="left"/>
        <w:rPr>
          <w:rFonts w:ascii="仿宋_GB2312" w:eastAsia="仿宋_GB2312" w:cs="仿宋_GB2312"/>
          <w:color w:val="333333"/>
          <w:sz w:val="32"/>
          <w:szCs w:val="32"/>
        </w:rPr>
      </w:pPr>
      <w:r>
        <w:rPr>
          <w:rFonts w:ascii="仿宋_GB2312" w:eastAsia="仿宋_GB2312" w:cs="仿宋_GB2312" w:hint="eastAsia"/>
          <w:color w:val="333333"/>
          <w:kern w:val="0"/>
          <w:sz w:val="32"/>
          <w:szCs w:val="32"/>
          <w:shd w:val="clear" w:color="auto" w:fill="FFFFFF"/>
        </w:rPr>
        <w:t>拟定全县卫生健康人才发展规划，指导卫生健康人才队伍建设。加强全科医生等急需紧缺专业人才培养，贯彻落实国家住院医师和专科医师规范化培训制度。</w:t>
      </w:r>
    </w:p>
    <w:p>
      <w:pPr>
        <w:widowControl/>
        <w:shd w:val="clear" w:color="auto" w:fill="FFFFFF"/>
        <w:spacing w:line="360" w:lineRule="auto"/>
        <w:jc w:val="left"/>
        <w:rPr>
          <w:rFonts w:ascii="仿宋_GB2312" w:eastAsia="仿宋_GB2312" w:cs="仿宋_GB2312"/>
          <w:color w:val="333333"/>
          <w:sz w:val="32"/>
          <w:szCs w:val="32"/>
        </w:rPr>
      </w:pPr>
      <w:r>
        <w:rPr>
          <w:rFonts w:ascii="仿宋_GB2312" w:eastAsia="仿宋_GB2312" w:cs="仿宋_GB2312"/>
          <w:color w:val="333333"/>
          <w:kern w:val="0"/>
          <w:sz w:val="32"/>
          <w:szCs w:val="32"/>
          <w:shd w:val="clear" w:color="auto" w:fill="FFFFFF"/>
        </w:rPr>
        <w:t xml:space="preserve">   </w:t>
      </w:r>
      <w:r>
        <w:rPr>
          <w:rFonts w:ascii="仿宋_GB2312" w:eastAsia="仿宋_GB2312" w:cs="仿宋_GB2312" w:hint="eastAsia"/>
          <w:color w:val="333333"/>
          <w:kern w:val="0"/>
          <w:sz w:val="32"/>
          <w:szCs w:val="32"/>
          <w:shd w:val="clear" w:color="auto" w:fill="FFFFFF"/>
        </w:rPr>
        <w:t>负责卫生健康与宣传、健康教育、健康促进和信息化建设等工作，依法组织实施统计调查，参与县人口基础信息库建设。</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（三）人员概况。</w:t>
      </w:r>
    </w:p>
    <w:p>
      <w:pPr>
        <w:snapToGrid w:val="0"/>
        <w:spacing w:line="560" w:lineRule="exact"/>
        <w:ind w:firstLineChars="200" w:firstLine="640"/>
        <w:rPr>
          <w:rFonts w:ascii="仿宋" w:eastAsia="仿宋" w:cs="仿宋_GB2312"/>
          <w:color w:val="333333"/>
          <w:kern w:val="0"/>
          <w:sz w:val="32"/>
          <w:szCs w:val="32"/>
          <w:shd w:val="clear" w:color="auto" w:fill="FFFFFF"/>
        </w:rPr>
      </w:pPr>
      <w:r>
        <w:rPr>
          <w:rFonts w:ascii="仿宋_GB2312" w:eastAsia="仿宋_GB2312" w:hint="eastAsia"/>
          <w:sz w:val="32"/>
          <w:szCs w:val="32"/>
        </w:rPr>
        <w:t>我</w:t>
      </w:r>
      <w:r>
        <w:rPr>
          <w:rFonts w:ascii="仿宋_GB2312" w:eastAsia="仿宋_GB2312" w:hint="eastAsia"/>
          <w:sz w:val="32"/>
          <w:szCs w:val="32"/>
          <w:lang w:eastAsia="zh-CN"/>
        </w:rPr>
        <w:t>局</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年末实有人数</w:t>
      </w:r>
      <w:r>
        <w:rPr>
          <w:rFonts w:ascii="仿宋_GB2312" w:eastAsia="仿宋_GB2312" w:hint="eastAsia"/>
          <w:sz w:val="32"/>
          <w:szCs w:val="32"/>
          <w:lang w:val="en-US" w:eastAsia="zh-CN"/>
        </w:rPr>
        <w:t>24</w:t>
      </w:r>
      <w:r>
        <w:rPr>
          <w:rFonts w:ascii="仿宋_GB2312" w:eastAsia="仿宋_GB2312" w:hint="eastAsia"/>
          <w:sz w:val="32"/>
          <w:szCs w:val="32"/>
        </w:rPr>
        <w:t>人，其中：行政人员12人，参照公务员法管理事业人员12人。</w:t>
      </w:r>
    </w:p>
    <w:p>
      <w:pPr>
        <w:widowControl/>
        <w:adjustRightInd w:val="0"/>
        <w:snapToGrid w:val="0"/>
        <w:spacing w:line="360" w:lineRule="auto"/>
        <w:jc w:val="left"/>
        <w:rPr>
          <w:rFonts w:ascii="黑体" w:eastAsia="黑体" w:cs="黑体"/>
          <w:color w:val="000000"/>
          <w:kern w:val="0"/>
          <w:sz w:val="44"/>
          <w:szCs w:val="44"/>
        </w:rPr>
      </w:pPr>
      <w:r>
        <w:rPr>
          <w:rFonts w:ascii="仿宋_GB2312" w:eastAsia="仿宋_GB2312" w:cs="仿宋_GB2312"/>
          <w:color w:val="000000"/>
          <w:kern w:val="0"/>
          <w:sz w:val="32"/>
          <w:szCs w:val="32"/>
          <w:lang w:val="zh-CN"/>
        </w:rPr>
        <w:t xml:space="preserve"> </w:t>
      </w:r>
      <w:r>
        <w:rPr>
          <w:rFonts w:ascii="仿宋_GB2312" w:eastAsia="仿宋_GB2312" w:cs="仿宋_GB2312"/>
          <w:color w:val="000000"/>
          <w:kern w:val="0"/>
          <w:sz w:val="32"/>
          <w:szCs w:val="32"/>
        </w:rPr>
        <w:t xml:space="preserve"> </w:t>
      </w:r>
      <w:r>
        <w:rPr>
          <w:rFonts w:ascii="黑体" w:eastAsia="黑体" w:cs="黑体"/>
          <w:color w:val="000000"/>
          <w:kern w:val="0"/>
          <w:sz w:val="44"/>
          <w:szCs w:val="44"/>
        </w:rPr>
        <w:t xml:space="preserve"> </w:t>
      </w:r>
    </w:p>
    <w:p>
      <w:pPr>
        <w:widowControl/>
        <w:adjustRightInd w:val="0"/>
        <w:snapToGrid w:val="0"/>
        <w:spacing w:line="360" w:lineRule="auto"/>
        <w:ind w:firstLineChars="200" w:firstLine="720"/>
        <w:jc w:val="left"/>
        <w:rPr>
          <w:rFonts w:ascii="仿宋_GB2312" w:eastAsia="仿宋_GB2312" w:cs="仿宋_GB2312"/>
          <w:color w:val="000000"/>
          <w:kern w:val="0"/>
          <w:sz w:val="32"/>
          <w:szCs w:val="32"/>
        </w:rPr>
      </w:pPr>
      <w:r>
        <w:rPr>
          <w:rFonts w:ascii="黑体" w:eastAsia="黑体" w:cs="黑体" w:hint="eastAsia"/>
          <w:color w:val="000000"/>
          <w:kern w:val="0"/>
          <w:sz w:val="36"/>
          <w:szCs w:val="36"/>
        </w:rPr>
        <w:t>二、部门财政资金收支情况</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（一）部门财政资金收入情况。</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2712.758265万</w:t>
      </w:r>
      <w:r>
        <w:rPr>
          <w:rFonts w:ascii="仿宋_GB2312" w:eastAsia="仿宋_GB2312" w:hint="eastAsia"/>
          <w:sz w:val="32"/>
          <w:szCs w:val="32"/>
        </w:rPr>
        <w:t>元，较上年收入</w:t>
      </w:r>
      <w:r>
        <w:rPr>
          <w:rFonts w:ascii="仿宋_GB2312" w:eastAsia="仿宋_GB2312" w:hint="eastAsia"/>
          <w:sz w:val="32"/>
          <w:szCs w:val="32"/>
          <w:lang w:eastAsia="zh-CN"/>
        </w:rPr>
        <w:t>减少</w:t>
      </w:r>
      <w:r>
        <w:rPr>
          <w:rFonts w:ascii="仿宋_GB2312" w:eastAsia="仿宋_GB2312" w:hint="eastAsia"/>
          <w:sz w:val="32"/>
          <w:szCs w:val="32"/>
        </w:rPr>
        <w:t>了</w:t>
      </w:r>
      <w:r>
        <w:rPr>
          <w:rFonts w:ascii="仿宋_GB2312" w:eastAsia="仿宋_GB2312" w:hint="eastAsia"/>
          <w:sz w:val="32"/>
          <w:szCs w:val="32"/>
          <w:lang w:val="en-US" w:eastAsia="zh-CN"/>
          <w:highlight w:val="auto"/>
        </w:rPr>
        <w:t>486.803546</w:t>
      </w:r>
      <w:r>
        <w:rPr>
          <w:rFonts w:ascii="仿宋_GB2312" w:eastAsia="仿宋_GB2312" w:hint="eastAsia"/>
          <w:sz w:val="32"/>
          <w:szCs w:val="32"/>
          <w:lang w:val="en-US" w:eastAsia="zh-CN"/>
        </w:rPr>
        <w:t>万</w:t>
      </w:r>
      <w:r>
        <w:rPr>
          <w:rFonts w:ascii="仿宋_GB2312" w:eastAsia="仿宋_GB2312" w:hint="eastAsia"/>
          <w:sz w:val="32"/>
          <w:szCs w:val="32"/>
        </w:rPr>
        <w:t>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17.94</w:t>
      </w:r>
      <w:r>
        <w:rPr>
          <w:rFonts w:ascii="仿宋_GB2312" w:eastAsia="仿宋_GB2312" w:hint="eastAsia"/>
          <w:sz w:val="32"/>
          <w:szCs w:val="32"/>
        </w:rPr>
        <w:t>%，</w:t>
      </w:r>
      <w:r>
        <w:rPr>
          <w:rFonts w:ascii="仿宋_GB2312" w:eastAsia="仿宋_GB2312" w:hint="eastAsia"/>
          <w:sz w:val="32"/>
          <w:szCs w:val="32"/>
          <w:lang w:eastAsia="zh-CN"/>
        </w:rPr>
        <w:t>减少</w:t>
      </w:r>
      <w:r>
        <w:rPr>
          <w:rFonts w:ascii="仿宋_GB2312" w:eastAsia="仿宋_GB2312" w:hint="eastAsia"/>
          <w:sz w:val="32"/>
          <w:szCs w:val="32"/>
        </w:rPr>
        <w:t>的主要原</w:t>
      </w:r>
      <w:r>
        <w:rPr>
          <w:rFonts w:ascii="仿宋_GB2312" w:eastAsia="仿宋_GB2312" w:hint="eastAsia"/>
          <w:sz w:val="32"/>
          <w:szCs w:val="32"/>
          <w:lang w:eastAsia="zh-CN"/>
        </w:rPr>
        <w:t>因为项目减少了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2712.758265万</w:t>
      </w:r>
      <w:r>
        <w:rPr>
          <w:rFonts w:ascii="仿宋_GB2312" w:eastAsia="仿宋_GB2312" w:hint="eastAsia"/>
          <w:sz w:val="32"/>
          <w:szCs w:val="32"/>
        </w:rPr>
        <w:t>元，较上年支出</w:t>
      </w:r>
      <w:r>
        <w:rPr>
          <w:rFonts w:ascii="仿宋_GB2312" w:eastAsia="仿宋_GB2312" w:hint="eastAsia"/>
          <w:sz w:val="32"/>
          <w:szCs w:val="32"/>
          <w:lang w:eastAsia="zh-CN"/>
        </w:rPr>
        <w:t>减少</w:t>
      </w:r>
      <w:r>
        <w:rPr>
          <w:rFonts w:ascii="仿宋_GB2312" w:eastAsia="仿宋_GB2312" w:hint="eastAsia"/>
          <w:sz w:val="32"/>
          <w:szCs w:val="32"/>
        </w:rPr>
        <w:t xml:space="preserve">了   </w:t>
      </w:r>
      <w:r>
        <w:rPr>
          <w:rFonts w:ascii="仿宋_GB2312" w:eastAsia="仿宋_GB2312" w:hint="eastAsia"/>
          <w:sz w:val="32"/>
          <w:szCs w:val="32"/>
          <w:lang w:val="en-US" w:eastAsia="zh-CN"/>
        </w:rPr>
        <w:t>725.869446万</w:t>
      </w:r>
      <w:r>
        <w:rPr>
          <w:rFonts w:ascii="仿宋_GB2312" w:eastAsia="仿宋_GB2312" w:hint="eastAsia"/>
          <w:sz w:val="32"/>
          <w:szCs w:val="32"/>
        </w:rPr>
        <w:t>元，同比</w:t>
      </w:r>
      <w:r>
        <w:rPr>
          <w:rFonts w:ascii="仿宋_GB2312" w:eastAsia="仿宋_GB2312" w:hint="eastAsia"/>
          <w:sz w:val="32"/>
          <w:szCs w:val="32"/>
          <w:lang w:eastAsia="zh-CN"/>
        </w:rPr>
        <w:t>减少</w:t>
      </w:r>
      <w:r>
        <w:rPr>
          <w:rFonts w:ascii="仿宋_GB2312" w:eastAsia="仿宋_GB2312" w:hint="eastAsia"/>
          <w:sz w:val="32"/>
          <w:szCs w:val="32"/>
          <w:lang w:val="en-US" w:eastAsia="zh-CN"/>
        </w:rPr>
        <w:t>26.7</w:t>
      </w:r>
      <w:r>
        <w:rPr>
          <w:rFonts w:ascii="仿宋_GB2312" w:eastAsia="仿宋_GB2312" w:hint="eastAsia"/>
          <w:sz w:val="32"/>
          <w:szCs w:val="32"/>
          <w:lang w:val="en-US" w:eastAsia="zh-CN"/>
          <w:highlight w:val="auto"/>
        </w:rPr>
        <w:t>6</w:t>
      </w:r>
      <w:r>
        <w:rPr>
          <w:rFonts w:ascii="仿宋_GB2312" w:eastAsia="仿宋_GB2312" w:hint="eastAsia"/>
          <w:sz w:val="32"/>
          <w:szCs w:val="32"/>
          <w:highlight w:val="auto"/>
        </w:rPr>
        <w:t>%，</w:t>
      </w:r>
      <w:r>
        <w:rPr>
          <w:rFonts w:ascii="仿宋_GB2312" w:eastAsia="仿宋_GB2312" w:hint="eastAsia"/>
          <w:sz w:val="32"/>
          <w:szCs w:val="32"/>
          <w:lang w:eastAsia="zh-CN"/>
        </w:rPr>
        <w:t>主要原因为项目减少了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ind w:firstLine="709"/>
        <w:rPr>
          <w:rFonts w:ascii="仿宋_GB2312" w:eastAsia="仿宋_GB2312" w:cs="仿宋_GB2312"/>
          <w:color w:val="000000"/>
          <w:sz w:val="32"/>
          <w:szCs w:val="32"/>
        </w:rPr>
      </w:pPr>
      <w:r>
        <w:rPr>
          <w:rFonts w:ascii="仿宋_GB2312" w:eastAsia="仿宋_GB2312" w:cs="仿宋_GB2312" w:hint="eastAsia"/>
          <w:color w:val="000000"/>
          <w:sz w:val="32"/>
          <w:szCs w:val="32"/>
        </w:rPr>
        <w:t>（</w:t>
      </w:r>
      <w:r>
        <w:rPr>
          <w:rFonts w:ascii="仿宋_GB2312" w:eastAsia="仿宋_GB2312" w:cs="仿宋_GB2312"/>
          <w:color w:val="000000"/>
          <w:sz w:val="32"/>
          <w:szCs w:val="32"/>
        </w:rPr>
        <w:t>2</w:t>
      </w:r>
      <w:r>
        <w:rPr>
          <w:rFonts w:ascii="仿宋_GB2312" w:eastAsia="仿宋_GB2312" w:cs="仿宋_GB2312" w:hint="eastAsia"/>
          <w:color w:val="000000"/>
          <w:sz w:val="32"/>
          <w:szCs w:val="32"/>
        </w:rPr>
        <w:t>）单位本年度政府性基金预算财政拨款收入</w:t>
      </w:r>
      <w:r>
        <w:rPr>
          <w:rFonts w:ascii="仿宋_GB2312" w:eastAsia="仿宋_GB2312" w:cs="仿宋_GB2312"/>
          <w:color w:val="000000"/>
          <w:sz w:val="32"/>
          <w:szCs w:val="32"/>
          <w:u w:val="single"/>
        </w:rPr>
        <w:t>0</w:t>
      </w:r>
      <w:r>
        <w:rPr>
          <w:rFonts w:ascii="仿宋_GB2312" w:eastAsia="仿宋_GB2312" w:cs="仿宋_GB2312" w:hint="eastAsia"/>
          <w:color w:val="000000"/>
          <w:sz w:val="32"/>
          <w:szCs w:val="32"/>
          <w:u w:val="single"/>
        </w:rPr>
        <w:t xml:space="preserve"> </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cs="仿宋_GB2312" w:hint="eastAsia"/>
          <w:color w:val="000000"/>
          <w:sz w:val="32"/>
          <w:szCs w:val="32"/>
        </w:rPr>
        <w:t>，财政部门拨款对账单</w:t>
      </w:r>
      <w:r>
        <w:rPr>
          <w:rFonts w:ascii="仿宋_GB2312" w:eastAsia="仿宋_GB2312" w:cs="仿宋_GB2312"/>
          <w:color w:val="000000"/>
          <w:sz w:val="32"/>
          <w:szCs w:val="32"/>
          <w:u w:val="single"/>
        </w:rPr>
        <w:t>  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cs="仿宋_GB2312" w:hint="eastAsia"/>
          <w:color w:val="000000"/>
          <w:sz w:val="32"/>
          <w:szCs w:val="32"/>
        </w:rPr>
        <w:t>，差额</w:t>
      </w:r>
      <w:r>
        <w:rPr>
          <w:rFonts w:ascii="仿宋_GB2312" w:eastAsia="仿宋_GB2312" w:cs="仿宋_GB2312"/>
          <w:color w:val="000000"/>
          <w:sz w:val="32"/>
          <w:szCs w:val="32"/>
          <w:u w:val="single"/>
        </w:rPr>
        <w:t xml:space="preserve">  0 </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cs="仿宋_GB2312" w:hint="eastAsia"/>
          <w:color w:val="000000"/>
          <w:sz w:val="32"/>
          <w:szCs w:val="32"/>
        </w:rPr>
        <w:t>。</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（二）部门财政资金支出情况。</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年金川县卫生健康局本年支出合计</w:t>
      </w:r>
      <w:r>
        <w:rPr>
          <w:rFonts w:ascii="仿宋_GB2312" w:eastAsia="仿宋_GB2312" w:hint="eastAsia"/>
          <w:sz w:val="32"/>
          <w:szCs w:val="32"/>
          <w:lang w:val="en-US" w:eastAsia="zh-CN"/>
        </w:rPr>
        <w:t>2712.758265万</w:t>
      </w:r>
      <w:r>
        <w:rPr>
          <w:rFonts w:ascii="仿宋_GB2312" w:eastAsia="仿宋_GB2312" w:hint="eastAsia"/>
          <w:sz w:val="32"/>
          <w:szCs w:val="32"/>
        </w:rPr>
        <w:t>元，其中：教育支出</w:t>
      </w:r>
      <w:r>
        <w:rPr>
          <w:rFonts w:ascii="仿宋_GB2312" w:eastAsia="仿宋_GB2312" w:hint="eastAsia"/>
          <w:sz w:val="32"/>
          <w:szCs w:val="32"/>
          <w:lang w:val="en-US" w:eastAsia="zh-CN"/>
        </w:rPr>
        <w:t>8万</w:t>
      </w:r>
      <w:r>
        <w:rPr>
          <w:rFonts w:ascii="仿宋_GB2312" w:eastAsia="仿宋_GB2312" w:hint="eastAsia"/>
          <w:sz w:val="32"/>
          <w:szCs w:val="32"/>
        </w:rPr>
        <w:t>元，社会保障和就业支出</w:t>
      </w:r>
      <w:r>
        <w:rPr>
          <w:rFonts w:ascii="仿宋_GB2312" w:eastAsia="仿宋_GB2312" w:hint="eastAsia"/>
          <w:sz w:val="32"/>
          <w:szCs w:val="32"/>
          <w:lang w:val="en-US" w:eastAsia="zh-CN"/>
        </w:rPr>
        <w:t>41.676696万</w:t>
      </w:r>
      <w:r>
        <w:rPr>
          <w:rFonts w:ascii="仿宋_GB2312" w:eastAsia="仿宋_GB2312" w:hint="eastAsia"/>
          <w:sz w:val="32"/>
          <w:szCs w:val="32"/>
        </w:rPr>
        <w:t>元，卫生健康支出</w:t>
      </w:r>
      <w:r>
        <w:rPr>
          <w:rFonts w:ascii="仿宋_GB2312" w:eastAsia="仿宋_GB2312" w:hint="eastAsia"/>
          <w:sz w:val="32"/>
          <w:szCs w:val="32"/>
          <w:lang w:val="en-US" w:eastAsia="zh-CN"/>
        </w:rPr>
        <w:t>2368.061057万</w:t>
      </w:r>
      <w:r>
        <w:rPr>
          <w:rFonts w:ascii="仿宋_GB2312" w:eastAsia="仿宋_GB2312" w:hint="eastAsia"/>
          <w:sz w:val="32"/>
          <w:szCs w:val="32"/>
        </w:rPr>
        <w:t>元，农林水支出</w:t>
      </w:r>
      <w:r>
        <w:rPr>
          <w:rFonts w:ascii="仿宋_GB2312" w:eastAsia="仿宋_GB2312" w:hint="eastAsia"/>
          <w:sz w:val="32"/>
          <w:szCs w:val="32"/>
          <w:lang w:val="en-US" w:eastAsia="zh-CN"/>
        </w:rPr>
        <w:t>270.4413万</w:t>
      </w:r>
      <w:r>
        <w:rPr>
          <w:rFonts w:ascii="仿宋_GB2312" w:eastAsia="仿宋_GB2312" w:hint="eastAsia"/>
          <w:sz w:val="32"/>
          <w:szCs w:val="32"/>
        </w:rPr>
        <w:t>元，住房保障支出</w:t>
      </w:r>
      <w:r>
        <w:rPr>
          <w:rFonts w:ascii="仿宋_GB2312" w:eastAsia="仿宋_GB2312" w:hint="eastAsia"/>
          <w:sz w:val="32"/>
          <w:szCs w:val="32"/>
          <w:lang w:val="en-US" w:eastAsia="zh-CN"/>
        </w:rPr>
        <w:t>24.579212万</w:t>
      </w:r>
      <w:r>
        <w:rPr>
          <w:rFonts w:ascii="仿宋_GB2312" w:eastAsia="仿宋_GB2312" w:hint="eastAsia"/>
          <w:sz w:val="32"/>
          <w:szCs w:val="32"/>
        </w:rPr>
        <w:t>元，其他支出</w:t>
      </w:r>
      <w:r>
        <w:rPr>
          <w:rFonts w:ascii="仿宋_GB2312" w:eastAsia="仿宋_GB2312" w:hint="eastAsia"/>
          <w:sz w:val="32"/>
          <w:szCs w:val="32"/>
          <w:lang w:val="en-US" w:eastAsia="zh-CN"/>
        </w:rPr>
        <w:t>0万</w:t>
      </w:r>
      <w:r>
        <w:rPr>
          <w:rFonts w:ascii="仿宋_GB2312" w:eastAsia="仿宋_GB2312" w:hint="eastAsia"/>
          <w:sz w:val="32"/>
          <w:szCs w:val="32"/>
        </w:rPr>
        <w:t>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1.9190万</w:t>
      </w:r>
      <w:r>
        <w:rPr>
          <w:rFonts w:ascii="仿宋_GB2312" w:eastAsia="仿宋_GB2312" w:hint="eastAsia"/>
          <w:sz w:val="32"/>
          <w:szCs w:val="32"/>
        </w:rPr>
        <w:t>元，其中：因公出国（境）费支出决算0</w:t>
      </w:r>
      <w:r>
        <w:rPr>
          <w:rFonts w:ascii="仿宋_GB2312" w:eastAsia="仿宋_GB2312" w:hint="eastAsia"/>
          <w:sz w:val="32"/>
          <w:szCs w:val="32"/>
          <w:lang w:val="en-US" w:eastAsia="zh-CN"/>
        </w:rPr>
        <w:t>万</w:t>
      </w:r>
      <w:r>
        <w:rPr>
          <w:rFonts w:ascii="仿宋_GB2312" w:eastAsia="仿宋_GB2312" w:hint="eastAsia"/>
          <w:sz w:val="32"/>
          <w:szCs w:val="32"/>
        </w:rPr>
        <w:t>元，占0%；公务用车购置及运行维护费支出决算</w:t>
      </w:r>
      <w:r>
        <w:rPr>
          <w:rFonts w:ascii="仿宋_GB2312" w:eastAsia="仿宋_GB2312" w:hint="eastAsia"/>
          <w:sz w:val="32"/>
          <w:szCs w:val="32"/>
          <w:lang w:val="en-US" w:eastAsia="zh-CN"/>
        </w:rPr>
        <w:t>1.6万</w:t>
      </w:r>
      <w:r>
        <w:rPr>
          <w:rFonts w:ascii="仿宋_GB2312" w:eastAsia="仿宋_GB2312" w:hint="eastAsia"/>
          <w:sz w:val="32"/>
          <w:szCs w:val="32"/>
        </w:rPr>
        <w:t>元，占</w:t>
      </w:r>
      <w:r>
        <w:rPr>
          <w:rFonts w:ascii="仿宋_GB2312" w:eastAsia="仿宋_GB2312" w:hint="eastAsia"/>
          <w:sz w:val="32"/>
          <w:szCs w:val="32"/>
          <w:lang w:val="en-US" w:eastAsia="zh-CN"/>
          <w:highlight w:val="auto"/>
        </w:rPr>
        <w:t>83.38</w:t>
      </w:r>
      <w:r>
        <w:rPr>
          <w:rFonts w:ascii="仿宋_GB2312" w:eastAsia="仿宋_GB2312" w:hint="eastAsia"/>
          <w:sz w:val="32"/>
          <w:szCs w:val="32"/>
          <w:highlight w:val="auto"/>
        </w:rPr>
        <w:t>%</w:t>
      </w:r>
      <w:r>
        <w:rPr>
          <w:rFonts w:ascii="仿宋_GB2312" w:eastAsia="仿宋_GB2312" w:hint="eastAsia"/>
          <w:sz w:val="32"/>
          <w:szCs w:val="32"/>
        </w:rPr>
        <w:t>；公务接待费支出决算</w:t>
      </w:r>
      <w:r>
        <w:rPr>
          <w:rFonts w:ascii="仿宋_GB2312" w:eastAsia="仿宋_GB2312" w:hint="eastAsia"/>
          <w:sz w:val="32"/>
          <w:szCs w:val="32"/>
          <w:lang w:val="en-US" w:eastAsia="zh-CN"/>
        </w:rPr>
        <w:t>0.3190万</w:t>
      </w:r>
      <w:r>
        <w:rPr>
          <w:rFonts w:ascii="仿宋_GB2312" w:eastAsia="仿宋_GB2312" w:hint="eastAsia"/>
          <w:sz w:val="32"/>
          <w:szCs w:val="32"/>
        </w:rPr>
        <w:t>元，占</w:t>
      </w:r>
      <w:r>
        <w:rPr>
          <w:rFonts w:ascii="仿宋_GB2312" w:eastAsia="仿宋_GB2312" w:hint="eastAsia"/>
          <w:sz w:val="32"/>
          <w:szCs w:val="32"/>
          <w:lang w:val="en-US" w:eastAsia="zh-CN"/>
          <w:highlight w:val="auto"/>
        </w:rPr>
        <w:t>16.62</w:t>
      </w:r>
      <w:r>
        <w:rPr>
          <w:rFonts w:ascii="仿宋_GB2312" w:eastAsia="仿宋_GB2312" w:hint="eastAsia"/>
          <w:sz w:val="32"/>
          <w:szCs w:val="32"/>
        </w:rPr>
        <w:t>%。我单位认真“贯彻落实中央八项规定”精神和厉行节约要求，进一步从严控制“三公”经费开支，全年公车运行经费实际支出比预算有所节约。</w:t>
      </w:r>
    </w:p>
    <w:p>
      <w:pPr>
        <w:spacing w:line="600" w:lineRule="exact"/>
        <w:ind w:firstLineChars="200" w:firstLine="720"/>
        <w:rPr>
          <w:rFonts w:ascii="黑体" w:eastAsia="黑体" w:cs="黑体" w:hint="eastAsia"/>
          <w:color w:val="000000"/>
          <w:kern w:val="0"/>
          <w:sz w:val="36"/>
          <w:szCs w:val="36"/>
        </w:rPr>
      </w:pPr>
    </w:p>
    <w:p>
      <w:pPr>
        <w:spacing w:line="600" w:lineRule="exact"/>
        <w:ind w:firstLineChars="200" w:firstLine="720"/>
        <w:rPr>
          <w:rFonts w:ascii="黑体" w:eastAsia="黑体" w:cs="黑体"/>
          <w:color w:val="333333"/>
          <w:kern w:val="0"/>
          <w:sz w:val="44"/>
          <w:szCs w:val="44"/>
        </w:rPr>
      </w:pPr>
      <w:r>
        <w:rPr>
          <w:rFonts w:ascii="黑体" w:eastAsia="黑体" w:cs="黑体" w:hint="eastAsia"/>
          <w:color w:val="000000"/>
          <w:kern w:val="0"/>
          <w:sz w:val="36"/>
          <w:szCs w:val="36"/>
        </w:rPr>
        <w:t>三、预算、执行、综合管理情况</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（一）预算编制情况。</w:t>
      </w:r>
    </w:p>
    <w:p>
      <w:pPr>
        <w:widowControl/>
        <w:adjustRightInd w:val="0"/>
        <w:snapToGrid w:val="0"/>
        <w:spacing w:line="360" w:lineRule="auto"/>
        <w:ind w:firstLineChars="150" w:firstLine="480"/>
        <w:jc w:val="left"/>
        <w:rPr>
          <w:rFonts w:ascii="仿宋_GB2312" w:eastAsia="仿宋_GB2312" w:cs="仿宋_GB2312"/>
          <w:color w:val="000000"/>
          <w:kern w:val="0"/>
          <w:sz w:val="32"/>
          <w:szCs w:val="32"/>
          <w:lang w:val="zh-CN"/>
        </w:rPr>
      </w:pPr>
      <w:r>
        <w:rPr>
          <w:rFonts w:ascii="仿宋_GB2312" w:eastAsia="仿宋_GB2312" w:cs="仿宋_GB2312" w:hint="eastAsia"/>
          <w:color w:val="000000"/>
          <w:sz w:val="32"/>
          <w:szCs w:val="32"/>
          <w:shd w:val="clear" w:color="auto" w:fill="FAFAFA"/>
        </w:rPr>
        <w:t>严格按照财政预算统一口径编制预算，编制预算按照二上二下的程序，并明确绩效目标，项目经费使用提前细化并报财政和县政府分管领导同意。</w:t>
      </w:r>
      <w:r>
        <w:rPr>
          <w:rFonts w:ascii="仿宋_GB2312" w:eastAsia="仿宋_GB2312" w:cs="仿宋_GB2312" w:hint="eastAsia"/>
          <w:color w:val="000000"/>
          <w:sz w:val="32"/>
          <w:szCs w:val="32"/>
          <w:shd w:val="clear" w:color="auto" w:fill="FFFFFF"/>
        </w:rPr>
        <w:t>对本年度相应用款进行及时清理和处理，做到账账相符、账实相符、账证相符，先有预算再有支出的原则，及时处理相关事务；对绩效目标进行季度梳理和年度分析，及时上报相关报表；对专项预算提前细化，分科目上报，做到收支平衡；</w:t>
      </w:r>
      <w:r>
        <w:rPr>
          <w:rFonts w:ascii="仿宋_GB2312" w:eastAsia="仿宋_GB2312" w:cs="仿宋_GB2312" w:hint="eastAsia"/>
          <w:color w:val="000000"/>
          <w:kern w:val="0"/>
          <w:sz w:val="32"/>
          <w:szCs w:val="32"/>
          <w:shd w:val="clear" w:color="auto" w:fill="FFFFFF"/>
        </w:rPr>
        <w:t>项目申报严格按照上级要求，明确绩效目标，控制执行成本，提高项目发挥作用。并</w:t>
      </w:r>
      <w:r>
        <w:rPr>
          <w:rFonts w:ascii="仿宋_GB2312" w:eastAsia="仿宋_GB2312" w:cs="仿宋_GB2312" w:hint="eastAsia"/>
          <w:color w:val="000000"/>
          <w:kern w:val="0"/>
          <w:sz w:val="32"/>
          <w:szCs w:val="32"/>
          <w:shd w:val="clear" w:color="auto" w:fill="FFFFFF"/>
          <w:lang w:val="zh-CN"/>
        </w:rPr>
        <w:t>根据财政局统一要求编制了我会整体绩效目标报告及项目整体绩效目标表，并报县财政局。</w:t>
      </w:r>
    </w:p>
    <w:p>
      <w:pPr>
        <w:widowControl/>
        <w:adjustRightInd w:val="0"/>
        <w:snapToGrid w:val="0"/>
        <w:spacing w:beforeLines="100" w:before="312" w:afterLines="100" w:after="312"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（二）执行管理情况。</w:t>
        <w:tab/>
      </w:r>
    </w:p>
    <w:p>
      <w:pPr>
        <w:pStyle w:val="24"/>
        <w:shd w:val="clear" w:color="auto" w:fill="FFFFFF"/>
        <w:spacing w:before="0" w:beforeAutospacing="0" w:after="0" w:afterAutospacing="0" w:line="420" w:lineRule="atLeast"/>
        <w:ind w:firstLine="560"/>
        <w:jc w:val="both"/>
        <w:rPr>
          <w:rFonts w:ascii="仿宋_GB2312" w:eastAsia="仿宋_GB2312" w:cs="仿宋_GB2312"/>
          <w:color w:val="000000"/>
          <w:sz w:val="32"/>
          <w:szCs w:val="32"/>
        </w:rPr>
      </w:pPr>
      <w:r>
        <w:rPr>
          <w:rFonts w:ascii="仿宋_GB2312" w:eastAsia="仿宋_GB2312" w:cs="仿宋_GB2312" w:hint="eastAsia"/>
          <w:color w:val="000000"/>
          <w:sz w:val="32"/>
          <w:szCs w:val="32"/>
          <w:shd w:val="clear" w:color="auto" w:fill="FAFAFA"/>
        </w:rPr>
        <w:t>我单位严格按照分配情况进行资金支付，</w:t>
      </w:r>
      <w:r>
        <w:rPr>
          <w:rFonts w:ascii="仿宋_GB2312" w:eastAsia="仿宋_GB2312" w:cs="仿宋_GB2312" w:hint="eastAsia"/>
          <w:color w:val="333333"/>
          <w:sz w:val="32"/>
          <w:szCs w:val="32"/>
          <w:shd w:val="clear" w:color="auto" w:fill="FFFFFF"/>
        </w:rPr>
        <w:t>本着少花钱、多办事、办好事、遵循有预算才支出，无预审不支出的原则。</w:t>
      </w:r>
      <w:r>
        <w:rPr>
          <w:rFonts w:ascii="仿宋_GB2312" w:eastAsia="仿宋_GB2312" w:cs="仿宋_GB2312" w:hint="eastAsia"/>
          <w:color w:val="000000"/>
          <w:sz w:val="32"/>
          <w:szCs w:val="32"/>
          <w:shd w:val="clear" w:color="auto" w:fill="FAFAFA"/>
        </w:rPr>
        <w:t>部门预算执行进度严格按照预算执行、</w:t>
      </w:r>
      <w:r>
        <w:rPr>
          <w:rFonts w:ascii="仿宋_GB2312" w:eastAsia="仿宋_GB2312" w:cs="仿宋_GB2312" w:hint="eastAsia"/>
          <w:color w:val="000000"/>
          <w:sz w:val="32"/>
          <w:szCs w:val="32"/>
          <w:shd w:val="clear" w:color="auto" w:fill="FFFFFF"/>
        </w:rPr>
        <w:t>严格按照各级财务规定，管好、用好每笔资金，在专项资金使用过程中</w:t>
      </w:r>
      <w:r>
        <w:rPr>
          <w:rFonts w:ascii="仿宋_GB2312" w:eastAsia="仿宋_GB2312" w:cs="仿宋_GB2312" w:hint="eastAsia"/>
          <w:color w:val="000000"/>
          <w:sz w:val="32"/>
          <w:szCs w:val="32"/>
        </w:rPr>
        <w:t>严格按照项目资金管理办法的规定做好项目实施和监管，切实做到专款专用，从而发挥好项目资金对项目实施的促进作用；对涉及专项资金支出额度较大时，实行召开会议研究决定，杜绝违规违法事件的发生。在每年年中对所有项目进行中期评估，认真核查项目的进展，梳理全年目标任务的完成情况，确保了项目按时完成和财政资金的安全使用，</w:t>
      </w:r>
      <w:r>
        <w:rPr>
          <w:rFonts w:ascii="仿宋_GB2312" w:eastAsia="仿宋_GB2312" w:cs="仿宋_GB2312" w:hint="eastAsia"/>
          <w:color w:val="000000"/>
          <w:sz w:val="32"/>
          <w:szCs w:val="32"/>
          <w:shd w:val="clear" w:color="auto" w:fill="FAFAFA"/>
        </w:rPr>
        <w:t>节能降耗和“三公”经费实行厉行节约条例。</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（三）综合管理情况。</w:t>
      </w:r>
    </w:p>
    <w:p>
      <w:pPr>
        <w:widowControl/>
        <w:ind w:firstLineChars="200" w:firstLine="640"/>
        <w:jc w:val="left"/>
        <w:rPr>
          <w:rFonts w:ascii="仿宋_GB2312" w:eastAsia="仿宋_GB2312" w:cs="仿宋_GB2312"/>
          <w:kern w:val="0"/>
          <w:sz w:val="32"/>
          <w:szCs w:val="32"/>
        </w:rPr>
      </w:pPr>
      <w:r>
        <w:rPr>
          <w:rFonts w:ascii="仿宋_GB2312" w:eastAsia="仿宋_GB2312" w:cs="仿宋_GB2312" w:hint="eastAsia"/>
          <w:color w:val="000000"/>
          <w:sz w:val="32"/>
          <w:szCs w:val="32"/>
          <w:shd w:val="clear" w:color="auto" w:fill="FFFFFF"/>
        </w:rPr>
        <w:t>我局执行行政财务管理规章制度，严格执行内控制度管理办法，实行会计核算和账务管理制度公开；政府采购制度公开公示，公开接受群众的监督；资产管理做到实时入账资产管理系统；</w:t>
      </w:r>
      <w:r>
        <w:rPr>
          <w:rFonts w:ascii="仿宋_GB2312" w:eastAsia="仿宋_GB2312" w:cs="仿宋_GB2312" w:hint="eastAsia"/>
          <w:sz w:val="32"/>
          <w:szCs w:val="32"/>
          <w:shd w:val="clear" w:color="auto" w:fill="FFFFFF"/>
        </w:rPr>
        <w:t>并加强内部控制管理，不断完善内部控制管理机制和办法，强化内部控制责任落实，并</w:t>
      </w:r>
      <w:r>
        <w:rPr>
          <w:rFonts w:ascii="仿宋_GB2312" w:eastAsia="仿宋_GB2312" w:cs="仿宋_GB2312" w:hint="eastAsia"/>
          <w:sz w:val="32"/>
          <w:szCs w:val="32"/>
        </w:rPr>
        <w:t>认真贯彻执行《</w:t>
      </w:r>
      <w:r>
        <w:rPr>
          <w:rFonts w:ascii="仿宋_GB2312" w:eastAsia="仿宋_GB2312" w:cs="仿宋_GB2312"/>
          <w:sz w:val="32"/>
          <w:szCs w:val="32"/>
        </w:rPr>
        <w:t>中华人民共和国</w:t>
      </w:r>
      <w:r>
        <w:rPr>
          <w:rFonts w:ascii="仿宋_GB2312" w:eastAsia="仿宋_GB2312" w:cs="仿宋_GB2312" w:hint="eastAsia"/>
          <w:sz w:val="32"/>
          <w:szCs w:val="32"/>
        </w:rPr>
        <w:t>会计法》，维护财经纪律，加强财务管理，搞好会计核算；严格遵守银行支付结算纪律，加强账户管理，按规定办理存款、取款结算。定期检查、清理银行账户的开立和使用情况，定期获取银行对账单，查实银行余额，编制银行存款余额调节表；</w:t>
      </w:r>
      <w:r>
        <w:rPr>
          <w:rFonts w:ascii="仿宋_GB2312" w:eastAsia="仿宋_GB2312" w:cs="仿宋_GB2312" w:hint="eastAsia"/>
          <w:kern w:val="0"/>
          <w:sz w:val="32"/>
          <w:szCs w:val="32"/>
        </w:rPr>
        <w:t>报销票据的管理制度，作为报销依据的发票或收据必须符合税务、财政部门的统一规定，未经税务或财政部门统一印制、监制的发票和收据，一律不予报销；严格按照《机关和事业单位差旅费管理办法》执行，职工因公出差前要填写出差任务单，经股室负责人和主管领导审批后，作为借款和报销的依据，并粘贴在差旅费报销单上，报销差旅费时按规定填写《差旅费报销单》。</w:t>
      </w:r>
    </w:p>
    <w:p>
      <w:pPr>
        <w:widowControl/>
        <w:adjustRightInd w:val="0"/>
        <w:snapToGrid w:val="0"/>
        <w:spacing w:line="560" w:lineRule="exact"/>
        <w:ind w:firstLine="720"/>
        <w:jc w:val="left"/>
        <w:rPr>
          <w:rFonts w:ascii="仿宋_GB2312" w:eastAsia="仿宋_GB2312" w:cs="仿宋_GB2312"/>
          <w:color w:val="000000"/>
          <w:kern w:val="0"/>
          <w:sz w:val="32"/>
          <w:szCs w:val="32"/>
          <w:lang w:val="zh-CN"/>
        </w:rPr>
      </w:pPr>
      <w:r>
        <w:rPr>
          <w:rFonts w:ascii="仿宋_GB2312" w:eastAsia="仿宋_GB2312" w:cs="仿宋_GB2312" w:hint="eastAsia"/>
          <w:color w:val="000000"/>
          <w:sz w:val="32"/>
          <w:szCs w:val="32"/>
          <w:shd w:val="clear" w:color="auto" w:fill="FFFFFF"/>
        </w:rPr>
        <w:t>预决算在规定时限内在政府门户网站公开接受群众监督；绩效管理严格按照上级部门要求，并接受财政局监察股的动态管理，开展自评工作，对评价结果及时总结上报，</w:t>
      </w:r>
      <w:r>
        <w:rPr>
          <w:rFonts w:ascii="仿宋_GB2312" w:eastAsia="仿宋_GB2312" w:cs="仿宋_GB2312" w:hint="eastAsia"/>
          <w:color w:val="000000"/>
          <w:kern w:val="0"/>
          <w:sz w:val="32"/>
          <w:szCs w:val="32"/>
          <w:lang w:val="zh-CN"/>
        </w:rPr>
        <w:t>依法接受财政监督。</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（四）整体绩效。</w:t>
      </w:r>
    </w:p>
    <w:p>
      <w:pPr>
        <w:widowControl/>
        <w:adjustRightInd w:val="0"/>
        <w:snapToGrid w:val="0"/>
        <w:spacing w:line="360" w:lineRule="auto"/>
        <w:ind w:firstLineChars="150" w:firstLine="480"/>
        <w:jc w:val="left"/>
        <w:rPr>
          <w:rFonts w:ascii="仿宋_GB2312" w:eastAsia="仿宋_GB2312" w:cs="仿宋_GB2312"/>
          <w:color w:val="000000"/>
          <w:kern w:val="0"/>
          <w:sz w:val="32"/>
          <w:szCs w:val="32"/>
          <w:lang w:val="zh-CN"/>
        </w:rPr>
      </w:pPr>
      <w:r>
        <w:rPr>
          <w:rFonts w:ascii="仿宋_GB2312" w:eastAsia="仿宋_GB2312" w:cs="仿宋_GB2312" w:hint="eastAsia"/>
          <w:color w:val="222222"/>
          <w:kern w:val="0"/>
          <w:sz w:val="32"/>
          <w:szCs w:val="32"/>
          <w:shd w:val="clear" w:color="auto" w:fill="FFFFFF"/>
        </w:rPr>
        <w:t>根据年初工作规划和重点性工作，积极履职，强化管理，较好地完成了工作目标。通过加强预算收支管理，不断建立健全内部管理制度，梳理内部管理流程，部门整体支出管理情况得到提升。根</w:t>
      </w:r>
      <w:r>
        <w:rPr>
          <w:rFonts w:ascii="仿宋_GB2312" w:eastAsia="仿宋_GB2312" w:cs="仿宋_GB2312" w:hint="eastAsia"/>
          <w:color w:val="666666"/>
          <w:sz w:val="32"/>
          <w:szCs w:val="32"/>
          <w:shd w:val="clear" w:color="auto" w:fill="FFFFFF"/>
        </w:rPr>
        <w:t>据</w:t>
      </w:r>
      <w:r>
        <w:rPr>
          <w:rFonts w:ascii="仿宋_GB2312" w:eastAsia="仿宋_GB2312" w:cs="仿宋_GB2312" w:hint="eastAsia"/>
          <w:color w:val="222222"/>
          <w:kern w:val="0"/>
          <w:sz w:val="32"/>
          <w:szCs w:val="32"/>
          <w:shd w:val="clear" w:color="auto" w:fill="FFFFFF"/>
        </w:rPr>
        <w:t>预算安排的基本支出保障了正常的工作运转，预算安排的项目支出是非常必要的，在执行上是严格遵守各项财经纪律的，在项目资金的使用上也是放的心的，严守法律底线、纪律底线、道德底线，半年服务对象满意度为</w:t>
      </w:r>
      <w:r>
        <w:rPr>
          <w:rFonts w:ascii="仿宋_GB2312" w:eastAsia="仿宋_GB2312" w:cs="仿宋_GB2312"/>
          <w:color w:val="222222"/>
          <w:kern w:val="0"/>
          <w:sz w:val="32"/>
          <w:szCs w:val="32"/>
          <w:shd w:val="clear" w:color="auto" w:fill="FFFFFF"/>
        </w:rPr>
        <w:t>100%</w:t>
      </w:r>
      <w:r>
        <w:rPr>
          <w:rFonts w:ascii="仿宋_GB2312" w:eastAsia="仿宋_GB2312" w:cs="仿宋_GB2312" w:hint="eastAsia"/>
          <w:color w:val="222222"/>
          <w:kern w:val="0"/>
          <w:sz w:val="32"/>
          <w:szCs w:val="32"/>
          <w:shd w:val="clear" w:color="auto" w:fill="FFFFFF"/>
        </w:rPr>
        <w:t>。</w:t>
      </w:r>
    </w:p>
    <w:p>
      <w:pPr>
        <w:spacing w:line="600" w:lineRule="exact"/>
        <w:ind w:firstLineChars="200" w:firstLine="720"/>
        <w:rPr>
          <w:rFonts w:ascii="黑体" w:eastAsia="黑体" w:cs="黑体" w:hint="eastAsia"/>
          <w:color w:val="000000"/>
          <w:kern w:val="0"/>
          <w:sz w:val="36"/>
          <w:szCs w:val="36"/>
        </w:rPr>
      </w:pPr>
      <w:r>
        <w:rPr>
          <w:rFonts w:ascii="黑体" w:eastAsia="黑体" w:cs="黑体" w:hint="eastAsia"/>
          <w:color w:val="000000"/>
          <w:kern w:val="0"/>
          <w:sz w:val="36"/>
          <w:szCs w:val="36"/>
        </w:rPr>
        <w:t>四、评价结论及建议</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（一）评价结论。</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color w:val="000000"/>
          <w:kern w:val="0"/>
          <w:sz w:val="32"/>
          <w:szCs w:val="32"/>
          <w:shd w:val="clear" w:color="auto" w:fill="FFFFFF"/>
        </w:rPr>
        <w:t>根据州级部门支出绩效评价指标体系我部门得分</w:t>
      </w:r>
      <w:r>
        <w:rPr>
          <w:rFonts w:ascii="仿宋_GB2312" w:eastAsia="仿宋_GB2312" w:cs="仿宋_GB2312"/>
          <w:color w:val="000000"/>
          <w:kern w:val="0"/>
          <w:sz w:val="32"/>
          <w:szCs w:val="32"/>
          <w:shd w:val="clear" w:color="auto" w:fill="FFFFFF"/>
        </w:rPr>
        <w:t>94</w:t>
      </w:r>
      <w:r>
        <w:rPr>
          <w:rFonts w:ascii="仿宋_GB2312" w:eastAsia="仿宋_GB2312" w:cs="仿宋_GB2312" w:hint="eastAsia"/>
          <w:color w:val="000000"/>
          <w:kern w:val="0"/>
          <w:sz w:val="32"/>
          <w:szCs w:val="32"/>
          <w:shd w:val="clear" w:color="auto" w:fill="FFFFFF"/>
        </w:rPr>
        <w:t>分。我局部门预算执行情况良好，无不良记录及违规违纪行为，预算支出和决算支出情况相符。</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（二）存在问题。</w:t>
      </w:r>
    </w:p>
    <w:p>
      <w:pPr>
        <w:widowControl/>
        <w:adjustRightInd w:val="0"/>
        <w:snapToGrid w:val="0"/>
        <w:spacing w:line="360" w:lineRule="auto"/>
        <w:ind w:firstLineChars="150" w:firstLine="480"/>
        <w:jc w:val="left"/>
        <w:rPr>
          <w:rFonts w:ascii="仿宋_GB2312" w:eastAsia="仿宋_GB2312" w:cs="仿宋_GB2312"/>
          <w:color w:val="000000"/>
          <w:sz w:val="32"/>
          <w:szCs w:val="32"/>
          <w:shd w:val="clear" w:color="auto" w:fill="FFFFFF"/>
        </w:rPr>
      </w:pPr>
      <w:r>
        <w:rPr>
          <w:rFonts w:ascii="仿宋_GB2312" w:eastAsia="仿宋_GB2312" w:cs="仿宋_GB2312" w:hint="eastAsia"/>
          <w:color w:val="333333"/>
          <w:sz w:val="32"/>
          <w:szCs w:val="32"/>
        </w:rPr>
        <w:t>一是基本支出执行与年初预算稍有偏差，编制预算的先期预见性还不足；二</w:t>
      </w:r>
      <w:r>
        <w:rPr>
          <w:rFonts w:ascii="仿宋_GB2312" w:eastAsia="仿宋_GB2312" w:cs="仿宋_GB2312" w:hint="eastAsia"/>
          <w:color w:val="000000"/>
          <w:kern w:val="0"/>
          <w:sz w:val="32"/>
          <w:szCs w:val="32"/>
          <w:shd w:val="clear" w:color="auto" w:fill="FFFFFF"/>
        </w:rPr>
        <w:t>是预算经费支出明细科目存在误差；三是部门决算上报处理效率还需继续提升。</w:t>
      </w:r>
      <w:r>
        <w:rPr>
          <w:rFonts w:ascii="仿宋_GB2312" w:eastAsia="仿宋_GB2312" w:cs="仿宋_GB2312"/>
          <w:color w:val="000000"/>
          <w:kern w:val="0"/>
          <w:sz w:val="32"/>
          <w:szCs w:val="32"/>
          <w:shd w:val="clear" w:color="auto" w:fill="FFFFFF"/>
        </w:rPr>
        <w:t>   </w:t>
      </w:r>
    </w:p>
    <w:p>
      <w:pPr>
        <w:widowControl/>
        <w:adjustRightInd w:val="0"/>
        <w:snapToGrid w:val="0"/>
        <w:spacing w:line="360" w:lineRule="auto"/>
        <w:ind w:firstLineChars="150" w:firstLine="480"/>
        <w:jc w:val="left"/>
        <w:rPr>
          <w:rFonts w:ascii="仿宋_GB2312" w:eastAsia="仿宋_GB2312" w:cs="仿宋_GB2312"/>
          <w:b/>
          <w:bCs/>
          <w:color w:val="000000"/>
          <w:kern w:val="0"/>
          <w:sz w:val="32"/>
          <w:szCs w:val="32"/>
          <w:lang w:val="zh-CN"/>
        </w:rPr>
      </w:pPr>
      <w:r>
        <w:rPr>
          <w:rFonts w:ascii="仿宋_GB2312" w:eastAsia="仿宋_GB2312" w:cs="仿宋_GB2312" w:hint="eastAsia"/>
          <w:b/>
          <w:bCs/>
          <w:color w:val="000000"/>
          <w:kern w:val="0"/>
          <w:sz w:val="32"/>
          <w:szCs w:val="32"/>
          <w:lang w:val="zh-CN"/>
        </w:rPr>
        <w:t>（三）改进建议。</w:t>
      </w:r>
    </w:p>
    <w:p>
      <w:pPr>
        <w:widowControl/>
        <w:shd w:val="clear" w:color="auto" w:fill="FFFFFF"/>
        <w:spacing w:line="560" w:lineRule="exact"/>
        <w:ind w:firstLineChars="150" w:firstLine="480"/>
        <w:rPr>
          <w:rFonts w:ascii="仿宋_GB2312" w:eastAsia="仿宋_GB2312" w:cs="仿宋_GB2312"/>
          <w:color w:val="000000"/>
          <w:sz w:val="32"/>
          <w:szCs w:val="32"/>
          <w:shd w:val="clear" w:color="auto" w:fill="FFFFFF"/>
        </w:rPr>
      </w:pPr>
      <w:r>
        <w:rPr>
          <w:rFonts w:ascii="仿宋_GB2312" w:eastAsia="仿宋_GB2312" w:cs="仿宋_GB2312" w:hint="eastAsia"/>
          <w:color w:val="333333"/>
          <w:kern w:val="0"/>
          <w:sz w:val="32"/>
          <w:szCs w:val="32"/>
        </w:rPr>
        <w:t>细化预算编制工作，认真做好预算的编制；加强财务管理，严格财务审核；</w:t>
      </w:r>
      <w:r>
        <w:rPr>
          <w:rFonts w:ascii="仿宋_GB2312" w:eastAsia="仿宋_GB2312" w:cs="仿宋_GB2312" w:hint="eastAsia"/>
          <w:color w:val="000000"/>
          <w:kern w:val="0"/>
          <w:sz w:val="32"/>
          <w:szCs w:val="32"/>
          <w:shd w:val="clear" w:color="auto" w:fill="FFFFFF"/>
        </w:rPr>
        <w:t>加快完善相应制度建设和账务处理能力，提升部门工作效率。</w:t>
      </w:r>
    </w:p>
    <w:p>
      <w:pPr>
        <w:spacing w:line="600" w:lineRule="exact"/>
        <w:jc w:val="center"/>
        <w:outlineLvl w:val="0"/>
        <w:rPr>
          <w:rFonts w:ascii="黑体" w:eastAsia="黑体"/>
          <w:color w:val="000000"/>
          <w:sz w:val="44"/>
          <w:szCs w:val="44"/>
        </w:rPr>
      </w:pPr>
    </w:p>
    <w:p>
      <w:pPr>
        <w:spacing w:line="600" w:lineRule="exact"/>
        <w:ind w:firstLineChars="200" w:firstLine="880"/>
        <w:jc w:val="both"/>
        <w:outlineLvl w:val="0"/>
        <w:rPr>
          <w:rFonts w:ascii="黑体" w:eastAsia="黑体" w:hint="eastAsia"/>
          <w:color w:val="000000"/>
          <w:sz w:val="44"/>
          <w:szCs w:val="44"/>
        </w:rPr>
      </w:pPr>
    </w:p>
    <w:p>
      <w:pPr>
        <w:spacing w:line="600" w:lineRule="exact"/>
        <w:ind w:firstLineChars="200" w:firstLine="880"/>
        <w:jc w:val="both"/>
        <w:outlineLvl w:val="0"/>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500" w:firstLine="20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卫生扶贫救助基金</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建档立卡贫困人口患者县域内住院费用及慢性病门诊维持治疗医疗费用报销后的个人支付部分超过10%的由卫生扶贫基金全额救助过项目实施。县卫健局负责审核相关资料并完成救助。</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_GB2312" w:eastAsia="仿宋_GB2312" w:cs="仿宋_GB2312" w:hint="eastAsia"/>
          <w:b w:val="0"/>
          <w:bCs w:val="0"/>
          <w:sz w:val="30"/>
          <w:szCs w:val="30"/>
          <w:lang w:val="en-US" w:eastAsia="zh-CN"/>
        </w:rPr>
        <w:t>按照《金川县财政局 金川县卫生和计划生育局关于印发金川县卫生扶贫救助基金实施细则的通知》（金财〔2017〕101号）文件要求，2022年预算200万元。</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根据金川县财政局 金川县卫生健康局 金川县医疗保障局 金川县扶贫开发局关于印发《金川县卫生扶贫救助基金实施细则（修订）》实施项目</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keepNext w:val="0"/>
        <w:keepLines w:val="0"/>
        <w:pageBreakBefore w:val="0"/>
        <w:widowControl w:val="0"/>
        <w:kinsoku/>
        <w:wordWrap/>
        <w:overflowPunct/>
        <w:topLinePunct w:val="0"/>
        <w:autoSpaceDE/>
        <w:autoSpaceDN/>
        <w:bidi w:val="0"/>
        <w:adjustRightInd/>
        <w:snapToGrid/>
        <w:spacing w:line="576" w:lineRule="exact"/>
        <w:ind w:left="0" w:right="0" w:firstLineChars="200" w:firstLine="600"/>
        <w:jc w:val="both"/>
        <w:textAlignment w:val="auto"/>
        <w:outlineLvl w:val="9"/>
        <w:rPr>
          <w:rFonts w:ascii="仿宋" w:eastAsia="仿宋" w:cs="仿宋" w:hint="eastAsia"/>
          <w:sz w:val="30"/>
          <w:szCs w:val="30"/>
        </w:rPr>
      </w:pPr>
      <w:r>
        <w:rPr>
          <w:rFonts w:ascii="仿宋" w:eastAsia="仿宋" w:cs="仿宋" w:hint="eastAsia"/>
          <w:b w:val="0"/>
          <w:bCs w:val="0"/>
          <w:sz w:val="30"/>
          <w:szCs w:val="30"/>
          <w:lang w:val="en-US" w:eastAsia="zh-CN"/>
        </w:rPr>
        <w:t>按照《金川县财政局 金川县卫生和计划生育局关于印发金川县卫生扶贫救助基金实施细则的通知》（金财〔2017〕101号）文件要求，</w:t>
      </w:r>
      <w:r>
        <w:rPr>
          <w:rFonts w:ascii="仿宋" w:eastAsia="仿宋" w:cs="仿宋" w:hint="eastAsia"/>
          <w:sz w:val="30"/>
          <w:szCs w:val="30"/>
        </w:rPr>
        <w:t>建档立卡贫困人口患者县域内住院费用及慢性病门诊维持治疗医疗费用报销后的个人支付部分超过10%的由卫生扶贫基金全额救助；按规定异地就医的贫困患者住院费用报销后的个人支付部分低于1000元的由卫生扶贫救助基金给予50%救助，1000—2000元的给予60%的救助，2000—4000元的给予65%救助，4000—6000元的给予70%救助，6000元以上给予80%救助。一般控制在每户每年500-5000元之间。救助标准根据贫困家庭实际困难状况和基金支付能力酌情确定。对超过救助标准的特殊困难患者，根据家庭实际困难情况，报县人民政府批准后实施救助。</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 w:eastAsia="仿宋" w:cs="仿宋" w:hint="eastAsia"/>
          <w:bCs/>
          <w:kern w:val="2"/>
          <w:sz w:val="30"/>
          <w:szCs w:val="30"/>
          <w:lang w:val="en-US" w:eastAsia="zh-CN" w:bidi="ar-SA"/>
        </w:rPr>
      </w:pPr>
      <w:r>
        <w:rPr>
          <w:rFonts w:ascii="仿宋" w:eastAsia="仿宋" w:cs="仿宋" w:hint="eastAsia"/>
          <w:b/>
          <w:bCs/>
          <w:sz w:val="30"/>
          <w:szCs w:val="30"/>
          <w:lang w:val="en-US" w:eastAsia="zh-CN"/>
        </w:rPr>
        <w:t>二是</w:t>
      </w:r>
      <w:r>
        <w:rPr>
          <w:rFonts w:ascii="仿宋" w:eastAsia="仿宋" w:cs="仿宋" w:hint="eastAsia"/>
          <w:b w:val="0"/>
          <w:bCs w:val="0"/>
          <w:sz w:val="30"/>
          <w:szCs w:val="30"/>
          <w:lang w:val="en-US" w:eastAsia="zh-CN"/>
        </w:rPr>
        <w:t>根据《中共四川省委办公厅 四川省人民政府办公厅关于印发四川省深度贫困县脱贫攻坚实施方案的通知》（川委厅〔2017〕65号）文件要求，2018年1月1日起</w:t>
      </w:r>
      <w:r>
        <w:rPr>
          <w:rFonts w:ascii="仿宋" w:eastAsia="仿宋" w:cs="仿宋" w:hint="eastAsia"/>
          <w:sz w:val="30"/>
          <w:szCs w:val="30"/>
        </w:rPr>
        <w:t>贫困患者</w:t>
      </w:r>
      <w:r>
        <w:rPr>
          <w:rFonts w:ascii="仿宋" w:eastAsia="仿宋" w:cs="仿宋" w:hint="eastAsia"/>
          <w:sz w:val="30"/>
          <w:szCs w:val="30"/>
          <w:lang w:val="en-US" w:eastAsia="zh-CN"/>
        </w:rPr>
        <w:t>县域内住院、依规转诊至县域外住院、</w:t>
      </w:r>
      <w:r>
        <w:rPr>
          <w:rFonts w:ascii="仿宋" w:eastAsia="仿宋" w:cs="仿宋" w:hint="eastAsia"/>
          <w:sz w:val="30"/>
          <w:szCs w:val="30"/>
        </w:rPr>
        <w:t>慢性病门诊维持治疗费用个人</w:t>
      </w:r>
      <w:r>
        <w:rPr>
          <w:rFonts w:ascii="仿宋" w:eastAsia="仿宋" w:cs="仿宋" w:hint="eastAsia"/>
          <w:sz w:val="30"/>
          <w:szCs w:val="30"/>
          <w:lang w:val="en-US" w:eastAsia="zh-CN"/>
        </w:rPr>
        <w:t>支付控制在5</w:t>
      </w:r>
      <w:r>
        <w:rPr>
          <w:rFonts w:ascii="仿宋" w:eastAsia="仿宋" w:cs="仿宋" w:hint="eastAsia"/>
          <w:sz w:val="30"/>
          <w:szCs w:val="30"/>
        </w:rPr>
        <w:t>%</w:t>
      </w:r>
      <w:r>
        <w:rPr>
          <w:rFonts w:ascii="仿宋" w:eastAsia="仿宋" w:cs="仿宋" w:hint="eastAsia"/>
          <w:sz w:val="30"/>
          <w:szCs w:val="30"/>
          <w:lang w:val="en-US" w:eastAsia="zh-CN"/>
        </w:rPr>
        <w:t>以内，</w:t>
      </w:r>
      <w:r>
        <w:rPr>
          <w:rFonts w:ascii="仿宋" w:eastAsia="仿宋" w:cs="仿宋" w:hint="eastAsia"/>
          <w:sz w:val="30"/>
          <w:szCs w:val="30"/>
        </w:rPr>
        <w:t>个人支付部分超过</w:t>
      </w:r>
      <w:r>
        <w:rPr>
          <w:rFonts w:ascii="仿宋" w:eastAsia="仿宋" w:cs="仿宋" w:hint="eastAsia"/>
          <w:sz w:val="30"/>
          <w:szCs w:val="30"/>
          <w:lang w:val="en-US" w:eastAsia="zh-CN"/>
        </w:rPr>
        <w:t>5</w:t>
      </w:r>
      <w:r>
        <w:rPr>
          <w:rFonts w:ascii="仿宋" w:eastAsia="仿宋" w:cs="仿宋" w:hint="eastAsia"/>
          <w:sz w:val="30"/>
          <w:szCs w:val="30"/>
        </w:rPr>
        <w:t>%的由卫生扶贫基金全额救助</w:t>
      </w:r>
      <w:r>
        <w:rPr>
          <w:rFonts w:ascii="仿宋" w:eastAsia="仿宋" w:cs="仿宋" w:hint="eastAsia"/>
          <w:sz w:val="30"/>
          <w:szCs w:val="30"/>
          <w:lang w:val="zh-CN"/>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 w:eastAsia="仿宋" w:cs="仿宋" w:hint="eastAsia"/>
          <w:bCs/>
          <w:sz w:val="30"/>
          <w:szCs w:val="30"/>
        </w:rPr>
        <w:t>用于建档立卡贫困人口患者县域内住院费用及慢性病门诊维持治疗医疗费用报销后的个人支付部分超过10%的由卫生扶贫基金全额救助等。</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djustRightInd w:val="0"/>
        <w:snapToGrid w:val="0"/>
        <w:spacing w:line="600" w:lineRule="exact"/>
        <w:ind w:left="0" w:firstLineChars="200" w:firstLine="600"/>
        <w:rPr>
          <w:rFonts w:ascii="仿宋_GB2312" w:eastAsia="仿宋_GB2312" w:cs="仿宋_GB2312" w:hint="eastAsia"/>
          <w:color w:val="000000"/>
          <w:sz w:val="30"/>
          <w:szCs w:val="30"/>
          <w:lang w:val="en-US"/>
        </w:rPr>
      </w:pPr>
      <w:r>
        <w:rPr>
          <w:rFonts w:ascii="仿宋" w:eastAsia="仿宋" w:cs="仿宋" w:hint="eastAsia"/>
          <w:sz w:val="30"/>
          <w:szCs w:val="30"/>
          <w:lang w:val="en-US" w:eastAsia="zh-CN"/>
        </w:rPr>
        <w:t>保障</w:t>
      </w:r>
      <w:r>
        <w:rPr>
          <w:rFonts w:ascii="仿宋" w:eastAsia="仿宋" w:cs="仿宋" w:hint="eastAsia"/>
          <w:sz w:val="30"/>
          <w:szCs w:val="30"/>
        </w:rPr>
        <w:t>建档立卡贫困人口患者县域内住院费用及慢性病门诊维持治疗医疗费用报销后的个人支付部分超过10%的由卫生扶贫基金全额救助</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根据</w:t>
      </w:r>
      <w:r>
        <w:rPr>
          <w:rFonts w:ascii="仿宋_GB2312" w:eastAsia="仿宋_GB2312" w:cs="仿宋_GB2312" w:hint="eastAsia"/>
          <w:b w:val="0"/>
          <w:bCs w:val="0"/>
          <w:sz w:val="30"/>
          <w:szCs w:val="30"/>
          <w:lang w:val="en-US" w:eastAsia="zh-CN"/>
        </w:rPr>
        <w:t>《金川县财政局 金川县卫生和计划生育局关于印发金川县卫生扶贫救助基金实施细则的通知》（金财〔2017〕101号）</w:t>
      </w:r>
      <w:r>
        <w:rPr>
          <w:rFonts w:ascii="仿宋_GB2312" w:eastAsia="仿宋_GB2312" w:cs="仿宋_GB2312" w:hint="eastAsia"/>
          <w:color w:val="000000"/>
          <w:sz w:val="30"/>
          <w:szCs w:val="30"/>
          <w:lang w:val="en-US" w:eastAsia="zh-CN"/>
        </w:rPr>
        <w:t>申报卫生扶贫资金200万元，年初预算200万元。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zh-CN" w:eastAsia="zh-CN"/>
        </w:rPr>
        <w:t>阿州财预（2021）55号</w:t>
      </w:r>
      <w:r>
        <w:rPr>
          <w:rFonts w:ascii="仿宋_GB2312" w:eastAsia="仿宋_GB2312" w:cs="仿宋_GB2312" w:hint="eastAsia"/>
          <w:color w:val="000000"/>
          <w:sz w:val="30"/>
          <w:szCs w:val="30"/>
          <w:lang w:val="en-US" w:eastAsia="zh-CN"/>
        </w:rPr>
        <w:t>下达年初预算资金200万</w:t>
      </w:r>
      <w:r>
        <w:rPr>
          <w:rFonts w:ascii="仿宋_GB2312" w:eastAsia="仿宋_GB2312" w:cs="仿宋_GB2312" w:hint="eastAsia"/>
          <w:color w:val="000000"/>
          <w:sz w:val="30"/>
          <w:szCs w:val="30"/>
          <w:lang w:val="zh-CN" w:eastAsia="zh-CN"/>
        </w:rPr>
        <w:t>元</w:t>
      </w:r>
      <w:r>
        <w:rPr>
          <w:rFonts w:ascii="仿宋_GB2312" w:eastAsia="仿宋_GB2312" w:cs="仿宋_GB2312" w:hint="eastAsia"/>
          <w:color w:val="000000"/>
          <w:sz w:val="30"/>
          <w:szCs w:val="30"/>
          <w:lang w:val="en-US" w:eastAsia="zh-CN"/>
        </w:rPr>
        <w:t>。</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lang w:val="en-US"/>
        </w:rPr>
      </w:pPr>
      <w:r>
        <w:rPr>
          <w:rFonts w:ascii="仿宋_GB2312" w:eastAsia="仿宋_GB2312" w:cs="仿宋_GB2312" w:hint="eastAsia"/>
          <w:color w:val="000000"/>
          <w:sz w:val="30"/>
          <w:szCs w:val="30"/>
          <w:lang w:val="en-US" w:eastAsia="zh-CN"/>
        </w:rPr>
        <w:t>年初预算资金200万元已到位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资金在200万元于2022年支付完毕，资金支付进度达到</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1"/>
          <w:szCs w:val="31"/>
          <w:lang w:val="en-US" w:eastAsia="zh-CN"/>
        </w:rPr>
      </w:pPr>
      <w:r>
        <w:rPr>
          <w:rFonts w:ascii="仿宋_GB2312" w:eastAsia="仿宋_GB2312" w:cs="仿宋_GB2312" w:hint="eastAsia"/>
          <w:color w:val="000000"/>
          <w:sz w:val="30"/>
          <w:szCs w:val="30"/>
          <w:lang w:val="en-US" w:eastAsia="zh-CN"/>
        </w:rPr>
        <w:t>100%。资金严格按照相关方案进行执行。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严格执行财务管理制度，及时清理资金到位情况，各</w:t>
      </w:r>
      <w:r>
        <w:rPr>
          <w:rFonts w:ascii="仿宋_GB2312" w:eastAsia="仿宋_GB2312" w:cs="仿宋_GB2312" w:hint="eastAsia"/>
          <w:color w:val="000000"/>
          <w:sz w:val="30"/>
          <w:szCs w:val="30"/>
          <w:lang w:eastAsia="zh-CN"/>
        </w:rPr>
        <w:t>医疗机构</w:t>
      </w:r>
      <w:r>
        <w:rPr>
          <w:rFonts w:ascii="仿宋_GB2312" w:eastAsia="仿宋_GB2312" w:cs="仿宋_GB2312" w:hint="eastAsia"/>
          <w:color w:val="000000"/>
          <w:sz w:val="30"/>
          <w:szCs w:val="30"/>
        </w:rPr>
        <w:t>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w:t>
      </w:r>
      <w:r>
        <w:rPr>
          <w:rFonts w:ascii="仿宋_GB2312" w:eastAsia="仿宋_GB2312" w:cs="仿宋_GB2312" w:hint="eastAsia"/>
          <w:color w:val="000000"/>
          <w:sz w:val="30"/>
          <w:szCs w:val="30"/>
          <w:lang w:val="en-US" w:eastAsia="zh-CN"/>
        </w:rPr>
        <w:t>预算股</w:t>
      </w:r>
      <w:r>
        <w:rPr>
          <w:rFonts w:ascii="仿宋_GB2312" w:eastAsia="仿宋_GB2312" w:cs="仿宋_GB2312" w:hint="eastAsia"/>
          <w:color w:val="000000"/>
          <w:sz w:val="30"/>
          <w:szCs w:val="30"/>
        </w:rPr>
        <w:t>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对符合卫生基金救助的对象完成补助。</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加大监管力度，对报账资料的审核加大监管力度</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享受卫生扶贫救助基金覆盖范围  全县 覆盖全县</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医疗救助“一站式”结算率 ≥95%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≤200万元  ＝200万元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41"/>
        <w:outlineLvl w:val="0"/>
        <w:rPr>
          <w:rFonts w:ascii="仿宋" w:eastAsia="仿宋" w:cs="仿宋"/>
          <w:sz w:val="28"/>
          <w:szCs w:val="28"/>
        </w:rPr>
      </w:pPr>
      <w:r>
        <w:rPr>
          <w:rFonts w:ascii="仿宋" w:eastAsia="仿宋" w:cs="仿宋" w:hint="eastAsia"/>
          <w:sz w:val="28"/>
          <w:szCs w:val="28"/>
        </w:rPr>
        <w:t>实施项目实施产生经济效益改善及提高的效益情况好。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41"/>
        <w:outlineLvl w:val="0"/>
        <w:rPr>
          <w:rFonts w:ascii="仿宋" w:eastAsia="仿宋" w:cs="仿宋"/>
          <w:sz w:val="28"/>
          <w:szCs w:val="28"/>
        </w:rPr>
      </w:pPr>
      <w:r>
        <w:rPr>
          <w:rFonts w:ascii="仿宋" w:eastAsia="仿宋" w:cs="仿宋" w:hint="eastAsia"/>
          <w:sz w:val="28"/>
          <w:szCs w:val="28"/>
        </w:rPr>
        <w:t>项目实施维护社会和谐、稳定效益等社会效益、效果和群众满意程度情况好。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28"/>
          <w:szCs w:val="28"/>
        </w:rPr>
      </w:pPr>
      <w:r>
        <w:rPr>
          <w:rFonts w:ascii="仿宋" w:eastAsia="仿宋" w:cs="仿宋" w:hint="eastAsia"/>
          <w:sz w:val="28"/>
          <w:szCs w:val="28"/>
        </w:rPr>
        <w:t>可持续发展效果好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560"/>
        <w:jc w:val="both"/>
        <w:rPr>
          <w:sz w:val="30"/>
          <w:szCs w:val="30"/>
        </w:rPr>
      </w:pPr>
      <w:r>
        <w:rPr>
          <w:rFonts w:ascii="仿宋" w:eastAsia="仿宋" w:cs="仿宋" w:hint="eastAsia"/>
          <w:sz w:val="28"/>
          <w:szCs w:val="28"/>
        </w:rPr>
        <w:t>项目财政支出目标明确、具体，决策程序科学、有效，项目管理较为完善，项目目标和效果基本达成。</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lang w:val="en-US" w:eastAsia="zh-CN"/>
        </w:rPr>
      </w:pPr>
      <w:r>
        <w:rPr>
          <w:rFonts w:ascii="仿宋_GB2312" w:eastAsia="仿宋_GB2312" w:cs="仿宋_GB2312" w:hint="eastAsia"/>
          <w:color w:val="000000"/>
          <w:sz w:val="31"/>
          <w:szCs w:val="31"/>
          <w:lang w:val="en-US" w:eastAsia="zh-CN"/>
        </w:rPr>
        <w:t>1、由于医保政策调整，已脱贫户基本医保、大病保险、重大疾病报销比例与一般人群相同，造成卫生扶贫基金支出比重较大；</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仿宋_GB2312" w:eastAsia="仿宋_GB2312" w:cs="仿宋_GB2312" w:hint="eastAsia"/>
          <w:color w:val="000000"/>
          <w:sz w:val="31"/>
          <w:szCs w:val="31"/>
          <w:lang w:val="en-US" w:eastAsia="zh-CN"/>
        </w:rPr>
        <w:t>2、医疗救助扶持的已脱贫户基础疾病较大门诊及住院次数增加，对新发重特大疾病患者无法预计，造成基金“兜底”压力增加</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（三）相关建议。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仿宋_GB2312" w:eastAsia="仿宋_GB2312" w:cs="仿宋_GB2312" w:hint="eastAsia"/>
          <w:color w:val="000000"/>
          <w:sz w:val="31"/>
          <w:szCs w:val="31"/>
          <w:lang w:val="en-US" w:eastAsia="zh-CN"/>
        </w:rPr>
        <w:t>增大财政投入</w:t>
      </w:r>
      <w:r>
        <w:rPr>
          <w:rFonts w:ascii="仿宋_GB2312" w:eastAsia="仿宋_GB2312" w:cs="仿宋_GB2312" w:hint="eastAsia"/>
          <w:color w:val="000000"/>
          <w:sz w:val="31"/>
          <w:szCs w:val="31"/>
        </w:rPr>
        <w:t>。</w:t>
      </w:r>
    </w:p>
    <w:p/>
    <w:p>
      <w:pPr>
        <w:spacing w:line="600" w:lineRule="exact"/>
        <w:ind w:firstLineChars="200" w:firstLine="880"/>
        <w:jc w:val="both"/>
        <w:outlineLvl w:val="0"/>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计划生育</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加强贯彻落实计划生育政策力度，神话计划生育优质服务，重视家庭发展，推动相关经济社会政策配套衔接，切实减轻家庭生育养育负担</w:t>
      </w:r>
      <w:r>
        <w:rPr>
          <w:rFonts w:ascii="仿宋" w:eastAsia="仿宋" w:cs="仿宋" w:hint="eastAsia"/>
          <w:bCs/>
          <w:sz w:val="30"/>
          <w:szCs w:val="30"/>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sz w:val="30"/>
          <w:szCs w:val="30"/>
          <w:lang w:val="en-US" w:eastAsia="zh-CN"/>
        </w:rPr>
        <w:t>根据国家关于坚持计生基本国策不变、党政一把手负总则德制度不变，计划生育的一票否决制不变（计划生育工作“三不变”）政策要求，为进一步加强新时期计划生育工作，阿坝州“十四五”期间继续实施计划生育目标管理责任制，立项并申报资金。</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根据上级下达</w:t>
      </w:r>
      <w:r>
        <w:rPr>
          <w:rFonts w:ascii="仿宋" w:eastAsia="仿宋" w:cs="仿宋" w:hint="eastAsia"/>
          <w:sz w:val="30"/>
          <w:szCs w:val="30"/>
          <w:lang w:val="en-US" w:eastAsia="zh-CN"/>
        </w:rPr>
        <w:t>的工作要求进行相关工作</w:t>
      </w:r>
      <w:r>
        <w:rPr>
          <w:rFonts w:ascii="仿宋" w:eastAsia="仿宋" w:cs="仿宋" w:hint="eastAsia"/>
          <w:bCs/>
          <w:sz w:val="30"/>
          <w:szCs w:val="30"/>
          <w:lang w:val="en-US" w:eastAsia="zh-CN"/>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spacing w:line="520" w:lineRule="exact"/>
        <w:ind w:firstLineChars="200" w:firstLine="600"/>
        <w:jc w:val="both"/>
        <w:rPr>
          <w:rFonts w:ascii="仿宋" w:eastAsia="仿宋" w:cs="仿宋" w:hint="eastAsia"/>
          <w:bCs/>
          <w:sz w:val="30"/>
          <w:szCs w:val="30"/>
        </w:rPr>
      </w:pPr>
      <w:r>
        <w:rPr>
          <w:rFonts w:ascii="仿宋" w:eastAsia="仿宋" w:cs="仿宋" w:hint="eastAsia"/>
          <w:bCs/>
          <w:sz w:val="30"/>
          <w:szCs w:val="30"/>
          <w:lang w:val="en-US" w:eastAsia="zh-CN"/>
        </w:rPr>
        <w:t>中央补助资金：奖励扶助资金：97.27万元，特别扶助：-1.82+30=28.18万元；少生快富-0.16万元。省级补助资金奖励扶助24万元，+特别扶助41万元+独生资金0.62万元。=65.62万元</w:t>
      </w:r>
      <w:r>
        <w:rPr>
          <w:rFonts w:ascii="仿宋" w:eastAsia="仿宋" w:cs="仿宋" w:hint="eastAsia"/>
          <w:bCs/>
          <w:sz w:val="30"/>
          <w:szCs w:val="30"/>
        </w:rPr>
        <w:t>。</w:t>
      </w:r>
    </w:p>
    <w:p>
      <w:pPr>
        <w:pStyle w:val="15"/>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中央：奖励扶助：22.2707万元，特别扶助：8.7879万元，绩效调整-1.344万元。省级：奖励扶助：5.8158万元，特别扶助6.4237万元，独生子女父母奖：0.455万元。州级：独生子女1.075万元</w:t>
      </w:r>
    </w:p>
    <w:p>
      <w:pPr>
        <w:pStyle w:val="15"/>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县级7.5万人*15.2元/人=114万元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实施农村计划生育家庭奖励扶助制度，解决农村独生子女和双女家庭的养老问题，提高家庭发展能力；</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实施计划生育家庭特别扶助制度，环节计划生育困难家庭在生产、生活、医疗和养老等方面的特殊困难，保障和改善民生，促进社会和谐稳定</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djustRightInd w:val="0"/>
        <w:snapToGrid w:val="0"/>
        <w:spacing w:line="600" w:lineRule="exact"/>
        <w:ind w:left="0" w:firstLineChars="200" w:firstLine="600"/>
        <w:rPr>
          <w:rFonts w:ascii="仿宋" w:eastAsia="仿宋" w:cs="仿宋" w:hint="eastAsia"/>
          <w:color w:val="000000"/>
          <w:kern w:val="0"/>
          <w:sz w:val="30"/>
          <w:szCs w:val="30"/>
          <w:lang w:val="en-US" w:eastAsia="zh-CN"/>
        </w:rPr>
      </w:pPr>
      <w:r>
        <w:rPr>
          <w:rFonts w:ascii="仿宋" w:eastAsia="仿宋" w:cs="仿宋" w:hint="eastAsia"/>
          <w:color w:val="000000"/>
          <w:kern w:val="0"/>
          <w:sz w:val="30"/>
          <w:szCs w:val="30"/>
          <w:lang w:val="en-US" w:eastAsia="zh-CN"/>
        </w:rPr>
        <w:t>切实减轻家庭生育养育负担</w:t>
      </w:r>
    </w:p>
    <w:p>
      <w:pPr>
        <w:adjustRightInd w:val="0"/>
        <w:snapToGrid w:val="0"/>
        <w:spacing w:line="600" w:lineRule="exact"/>
        <w:ind w:left="0" w:firstLineChars="200" w:firstLine="600"/>
        <w:rPr>
          <w:rFonts w:ascii="仿宋" w:eastAsia="仿宋" w:cs="仿宋" w:hint="eastAsia"/>
          <w:color w:val="000000"/>
          <w:sz w:val="30"/>
          <w:szCs w:val="30"/>
          <w:lang w:val="en-US"/>
        </w:rPr>
      </w:pPr>
      <w:r>
        <w:rPr>
          <w:rFonts w:ascii="仿宋" w:eastAsia="仿宋" w:cs="仿宋" w:hint="eastAsia"/>
          <w:color w:val="000000"/>
          <w:kern w:val="0"/>
          <w:sz w:val="30"/>
          <w:szCs w:val="30"/>
          <w:lang w:val="en-US" w:eastAsia="zh-CN"/>
        </w:rPr>
        <w:t>对绩效目标进行了细化量化。</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2022年全年共计申报资金348.08万元。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阿州财社【2022】19号计划资金190.91万元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阿州财社【2022】93号计划资金43.48万元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金财预【2022】1号预算资金113.69万元</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资金348.08万元全部到位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color w:val="000000"/>
          <w:sz w:val="30"/>
          <w:szCs w:val="30"/>
          <w:lang w:val="en-US" w:eastAsia="zh-CN"/>
        </w:rPr>
      </w:pPr>
      <w:r>
        <w:rPr>
          <w:rFonts w:ascii="仿宋" w:eastAsia="仿宋" w:cs="仿宋" w:hint="eastAsia"/>
          <w:sz w:val="30"/>
          <w:szCs w:val="30"/>
        </w:rPr>
        <w:t>资金使用符合国家财经法规、财务管理制度办法规定；资金拨付有完整的审批程序和手续；符合项目预算批复或合同规定用途；不存在截留、挤占、挪用、虚列支出等情况</w:t>
      </w:r>
      <w:r>
        <w:rPr>
          <w:rFonts w:ascii="仿宋" w:eastAsia="仿宋" w:cs="仿宋" w:hint="eastAsia"/>
          <w:sz w:val="30"/>
          <w:szCs w:val="30"/>
          <w:lang w:eastAsia="zh-CN"/>
        </w:rPr>
        <w:t>，</w:t>
      </w:r>
      <w:r>
        <w:rPr>
          <w:rFonts w:ascii="仿宋" w:eastAsia="仿宋" w:cs="仿宋" w:hint="eastAsia"/>
          <w:color w:val="000000"/>
          <w:sz w:val="30"/>
          <w:szCs w:val="30"/>
          <w:lang w:val="en-US" w:eastAsia="zh-CN"/>
        </w:rPr>
        <w:t>资金使用348.08万元，资金总进度为100%。资金严格按照相关方案进行执行。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rPr>
        <w:t>严格执行财务管理制度，及时清理资金到位情况，会计核算规范、财务管理制度健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 w:eastAsia="仿宋" w:cs="仿宋" w:hint="eastAsia"/>
          <w:sz w:val="30"/>
          <w:szCs w:val="30"/>
        </w:rPr>
        <w:t>由</w:t>
      </w:r>
      <w:r>
        <w:rPr>
          <w:rFonts w:ascii="仿宋" w:eastAsia="仿宋" w:cs="仿宋" w:hint="eastAsia"/>
          <w:sz w:val="30"/>
          <w:szCs w:val="30"/>
          <w:lang w:val="en-US" w:eastAsia="zh-CN"/>
        </w:rPr>
        <w:t>县卫健局对项目进行管理并负责具体的实施</w:t>
      </w:r>
      <w:r>
        <w:rPr>
          <w:rFonts w:ascii="仿宋" w:eastAsia="仿宋" w:cs="仿宋" w:hint="eastAsia"/>
          <w:sz w:val="30"/>
          <w:szCs w:val="30"/>
        </w:rPr>
        <w:t>。</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一是对资金监管，县卫健局对资金实施进度进行监管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二是对项目执行监管，县卫健局定期项目实施情况进行监管。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计划生育家庭奖励扶助率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符合条件申报对象覆盖率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≤348.08万元  ＝348.08万元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87"/>
        <w:outlineLvl w:val="0"/>
        <w:rPr>
          <w:rFonts w:ascii="仿宋" w:eastAsia="仿宋" w:cs="仿宋" w:hint="eastAsia"/>
          <w:sz w:val="30"/>
          <w:szCs w:val="30"/>
        </w:rPr>
      </w:pPr>
      <w:r>
        <w:rPr>
          <w:rFonts w:ascii="仿宋" w:eastAsia="仿宋" w:cs="仿宋" w:hint="eastAsia"/>
          <w:sz w:val="30"/>
          <w:szCs w:val="30"/>
        </w:rPr>
        <w:t>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87"/>
        <w:outlineLvl w:val="0"/>
        <w:rPr>
          <w:rFonts w:ascii="仿宋" w:eastAsia="仿宋" w:cs="仿宋"/>
          <w:sz w:val="30"/>
          <w:szCs w:val="30"/>
        </w:rPr>
      </w:pPr>
      <w:r>
        <w:rPr>
          <w:rFonts w:ascii="仿宋" w:eastAsia="仿宋" w:cs="仿宋" w:hint="eastAsia"/>
          <w:sz w:val="30"/>
          <w:szCs w:val="30"/>
        </w:rPr>
        <w:t>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计划生育工作持续实施，持续为社会带来积极影响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600"/>
        <w:jc w:val="both"/>
        <w:rPr>
          <w:sz w:val="30"/>
          <w:szCs w:val="30"/>
        </w:rPr>
      </w:pPr>
      <w:r>
        <w:rPr>
          <w:rFonts w:ascii="仿宋" w:eastAsia="仿宋" w:cs="仿宋" w:hint="eastAsia"/>
          <w:bCs/>
          <w:sz w:val="30"/>
          <w:szCs w:val="30"/>
          <w:lang w:val="en-US" w:eastAsia="zh-CN"/>
        </w:rPr>
        <w:t>圆满完成了2022年的计划生育项目</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0"/>
          <w:szCs w:val="30"/>
          <w:lang w:val="en-US" w:eastAsia="zh-CN"/>
        </w:rPr>
      </w:pPr>
      <w:r>
        <w:rPr>
          <w:rFonts w:ascii="仿宋" w:eastAsia="仿宋" w:cs="仿宋" w:hint="eastAsia"/>
          <w:sz w:val="30"/>
          <w:szCs w:val="30"/>
          <w:lang w:val="en-US" w:eastAsia="zh-CN"/>
        </w:rPr>
        <w:t>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（三）相关建议。</w:t>
      </w:r>
    </w:p>
    <w:p>
      <w:pPr>
        <w:spacing w:line="520" w:lineRule="exact"/>
        <w:ind w:firstLineChars="200" w:firstLine="600"/>
        <w:outlineLvl w:val="0"/>
      </w:pPr>
      <w:r>
        <w:rPr>
          <w:rFonts w:ascii="仿宋" w:eastAsia="仿宋" w:cs="仿宋" w:hint="eastAsia"/>
          <w:sz w:val="30"/>
          <w:szCs w:val="30"/>
          <w:lang w:val="en-US" w:eastAsia="zh-CN"/>
        </w:rPr>
        <w:t>无</w:t>
      </w:r>
      <w:r>
        <w:rPr>
          <w:rFonts w:ascii="仿宋" w:eastAsia="仿宋" w:cs="仿宋" w:hint="eastAsia"/>
          <w:sz w:val="30"/>
          <w:szCs w:val="30"/>
        </w:rPr>
        <w:t>。</w:t>
      </w:r>
    </w:p>
    <w:p>
      <w:pPr>
        <w:spacing w:line="600" w:lineRule="exact"/>
        <w:ind w:firstLineChars="200" w:firstLine="880"/>
        <w:jc w:val="both"/>
        <w:outlineLvl w:val="0"/>
        <w:rPr>
          <w:rFonts w:ascii="黑体" w:eastAsia="黑体" w:hint="eastAsia"/>
          <w:color w:val="000000"/>
          <w:sz w:val="44"/>
          <w:szCs w:val="44"/>
        </w:rPr>
      </w:pPr>
    </w:p>
    <w:p>
      <w:pPr>
        <w:spacing w:line="600" w:lineRule="exact"/>
        <w:ind w:firstLineChars="200" w:firstLine="880"/>
        <w:jc w:val="both"/>
        <w:outlineLvl w:val="0"/>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基本公共卫生</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项目由金川县卫生局统一组织，各县级医疗机构、各象征卫生院、社区卫生服务中心负责具体实施</w:t>
      </w:r>
      <w:r>
        <w:rPr>
          <w:rFonts w:ascii="仿宋" w:eastAsia="仿宋" w:cs="仿宋" w:hint="eastAsia"/>
          <w:bCs/>
          <w:sz w:val="30"/>
          <w:szCs w:val="30"/>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sz w:val="30"/>
          <w:szCs w:val="30"/>
          <w:lang w:val="en-US" w:eastAsia="zh-CN"/>
        </w:rPr>
        <w:t>根据阿州财社【2022】1号、阿州财社【2022】29号、阿州财社【2022】39号、阿州财社【2022】41号、阿州财社【2022】113号、金财预【2022】1号进行立项并申报资金。</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根据上级下达</w:t>
      </w:r>
      <w:r>
        <w:rPr>
          <w:rFonts w:ascii="仿宋" w:eastAsia="仿宋" w:cs="仿宋" w:hint="eastAsia"/>
          <w:sz w:val="30"/>
          <w:szCs w:val="30"/>
          <w:lang w:val="en-US" w:eastAsia="zh-CN"/>
        </w:rPr>
        <w:t>的工作要求进行相关工作</w:t>
      </w:r>
      <w:r>
        <w:rPr>
          <w:rFonts w:ascii="仿宋" w:eastAsia="仿宋" w:cs="仿宋" w:hint="eastAsia"/>
          <w:bCs/>
          <w:sz w:val="30"/>
          <w:szCs w:val="30"/>
          <w:lang w:val="en-US" w:eastAsia="zh-CN"/>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pStyle w:val="15"/>
        <w:rPr>
          <w:rFonts w:ascii="仿宋" w:eastAsia="仿宋" w:cs="仿宋" w:hint="eastAsia"/>
          <w:bCs/>
          <w:kern w:val="2"/>
          <w:sz w:val="30"/>
          <w:szCs w:val="30"/>
          <w:lang w:val="en-US" w:eastAsia="zh-CN" w:bidi="ar-SA"/>
        </w:rPr>
      </w:pPr>
      <w:r>
        <w:rPr>
          <w:rFonts w:ascii="仿宋" w:eastAsia="仿宋" w:cs="仿宋" w:hint="eastAsia"/>
          <w:bCs/>
          <w:sz w:val="30"/>
          <w:szCs w:val="30"/>
          <w:lang w:val="en-US" w:eastAsia="zh-CN"/>
        </w:rPr>
        <w:t>妇幼40.17万元、疾控137.36万元、县医院2.24万元、卫生局501.346万元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为全县居民提供基本公共卫生服务，免费婚检、宫颈癌筛查、地方病防治，新生儿疾病筛查等。</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djustRightInd w:val="0"/>
        <w:snapToGrid w:val="0"/>
        <w:spacing w:line="600" w:lineRule="exact"/>
        <w:ind w:left="0" w:firstLineChars="200" w:firstLine="600"/>
        <w:rPr>
          <w:rFonts w:ascii="仿宋" w:eastAsia="仿宋" w:cs="仿宋" w:hint="eastAsia"/>
          <w:color w:val="000000"/>
          <w:sz w:val="30"/>
          <w:szCs w:val="30"/>
          <w:lang w:val="en-US"/>
        </w:rPr>
      </w:pPr>
      <w:r>
        <w:rPr>
          <w:rFonts w:ascii="仿宋" w:eastAsia="仿宋" w:cs="仿宋" w:hint="eastAsia"/>
          <w:color w:val="000000"/>
          <w:kern w:val="0"/>
          <w:sz w:val="30"/>
          <w:szCs w:val="30"/>
          <w:lang w:val="en-US" w:eastAsia="zh-CN"/>
        </w:rPr>
        <w:t>为全县居民提供基本公共卫生服务，开展对重点疾病及危害因素监测，有效遏制疾病流行，为制定相关政策提供依据，保持重点地方病防治措施全面落实，开展职业病监测，最大限度保护工作人员的健康，患者和公众的健康权益，同时推动妇幼卫生，健康素养促进，医养结合和老年服务，卫生应急，计划生育等方面服务。对绩效目标进行了细化量化。</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2022年全年共计申报资金681.12万元。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tbl>
      <w:tblPr>
        <w:jc w:val="left"/>
        <w:tblInd w:w="0" w:type="dxa"/>
        <w:tblW w:w="9776" w:type="dxa"/>
        <w:tblBorders>
          <w:top w:val="none" w:sz="0" w:space="0" w:color="auto"/>
          <w:left w:val="none" w:sz="0" w:space="0" w:color="auto"/>
          <w:bottom w:val="none" w:sz="0" w:space="0" w:color="auto"/>
          <w:right w:val="none" w:sz="0" w:space="0" w:color="auto"/>
        </w:tblBorders>
        <w:shd w:val="clear" w:color="auto" w:fill="auto"/>
        <w:tblLayout w:type="fixed"/>
        <w:tblCellMar>
          <w:top w:w="15" w:type="dxa"/>
          <w:left w:w="15" w:type="dxa"/>
          <w:bottom w:w="15" w:type="dxa"/>
          <w:right w:w="15" w:type="dxa"/>
        </w:tblCellMar>
      </w:tblPr>
      <w:tblGrid>
        <w:gridCol w:w="1498"/>
        <w:gridCol w:w="940"/>
        <w:gridCol w:w="939"/>
        <w:gridCol w:w="759"/>
        <w:gridCol w:w="716"/>
        <w:gridCol w:w="785"/>
        <w:gridCol w:w="867"/>
        <w:gridCol w:w="3272"/>
      </w:tblGrid>
      <w:tr>
        <w:trPr>
          <w:trHeight w:val="286"/>
        </w:trPr>
        <w:tc>
          <w:tcPr>
            <w:tcW w:w="1498"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州级文号</w:t>
            </w:r>
          </w:p>
        </w:tc>
        <w:tc>
          <w:tcPr>
            <w:tcW w:w="94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内容</w:t>
            </w:r>
          </w:p>
        </w:tc>
        <w:tc>
          <w:tcPr>
            <w:tcW w:w="4066"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金额</w:t>
            </w: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r>
      <w:tr>
        <w:trPr>
          <w:trHeight w:val="286"/>
        </w:trPr>
        <w:tc>
          <w:tcPr>
            <w:tcW w:w="1498"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940"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合计</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中央</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省</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州</w:t>
            </w: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县</w:t>
            </w: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r>
      <w:tr>
        <w:trPr>
          <w:trHeight w:val="1996"/>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阿州财社【2022】29号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关于下达2022年基本公共卫生服务中央和省级补助资金的通知</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5.85</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5.85</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职业病防治：4万元，食源性疾病检测0.5万元；老年人健康与医养结合服务管理1.35万元。其中疾控中心：4.5万元，局：1.35万元。</w:t>
            </w:r>
          </w:p>
        </w:tc>
      </w:tr>
      <w:tr>
        <w:trPr>
          <w:trHeight w:val="1711"/>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阿州财社【2022】1号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关于下达2022年卫生健康专项州级补助资金的通知</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14.616</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14.616</w:t>
            </w: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基本公共卫生：14.616万元。</w:t>
            </w:r>
          </w:p>
        </w:tc>
      </w:tr>
      <w:tr>
        <w:trPr>
          <w:trHeight w:val="6270"/>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阿州财社【2022】29号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关于提前下达2022年基本公共卫生服务中央和省级补助的通知</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463.78</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405.7</w:t>
            </w: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58.08</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FF0000"/>
                <w:sz w:val="24"/>
                <w:szCs w:val="24"/>
                <w:u w:val="none"/>
              </w:rPr>
            </w:pPr>
            <w:r>
              <w:rPr>
                <w:rFonts w:ascii="宋体" w:eastAsia="宋体" w:cs="宋体" w:hint="eastAsia"/>
                <w:i w:val="0"/>
                <w:color w:val="FF0000"/>
                <w:kern w:val="0"/>
                <w:sz w:val="24"/>
                <w:szCs w:val="24"/>
                <w:u w:val="none"/>
                <w:lang w:val="en-US" w:eastAsia="zh-CN"/>
              </w:rPr>
              <w:t>卫健局：</w:t>
            </w:r>
            <w:r>
              <w:rPr>
                <w:rStyle w:val="30"/>
                <w:lang w:val="en-US" w:eastAsia="zh-CN"/>
              </w:rPr>
              <w:t>12项基本公卫292.32万元+其他基本公共卫生统筹使用资金：5.21万元（爱卫、地方病防治、人口检测、计生、食品安全、基层卫生、双随机公开）+省级补助资金（按照2021年应发数90%预拨）58.08万元=</w:t>
            </w:r>
            <w:r>
              <w:rPr>
                <w:rStyle w:val="31"/>
                <w:lang w:val="en-US" w:eastAsia="zh-CN"/>
              </w:rPr>
              <w:t>355.61</w:t>
            </w:r>
            <w:r>
              <w:rPr>
                <w:rStyle w:val="30"/>
                <w:lang w:val="en-US" w:eastAsia="zh-CN"/>
              </w:rPr>
              <w:t>万元。</w:t>
            </w:r>
            <w:r>
              <w:rPr>
                <w:rStyle w:val="32"/>
                <w:lang w:val="en-US" w:eastAsia="zh-CN"/>
              </w:rPr>
              <w:t>疾控中心：</w:t>
            </w:r>
            <w:r>
              <w:rPr>
                <w:rStyle w:val="30"/>
                <w:lang w:val="en-US" w:eastAsia="zh-CN"/>
              </w:rPr>
              <w:t>重点地方病：73.36万元+饮用水12万元+学生常见病干预7.73万元+麻风0.95万元+疟疾0.3万元</w:t>
            </w:r>
            <w:r>
              <w:rPr>
                <w:rStyle w:val="31"/>
                <w:lang w:val="en-US" w:eastAsia="zh-CN"/>
              </w:rPr>
              <w:t>=94.34</w:t>
            </w:r>
            <w:r>
              <w:rPr>
                <w:rStyle w:val="30"/>
                <w:lang w:val="en-US" w:eastAsia="zh-CN"/>
              </w:rPr>
              <w:t>万元。</w:t>
            </w:r>
            <w:r>
              <w:rPr>
                <w:rStyle w:val="32"/>
                <w:lang w:val="en-US" w:eastAsia="zh-CN"/>
              </w:rPr>
              <w:t>县医院</w:t>
            </w:r>
            <w:r>
              <w:rPr>
                <w:rStyle w:val="30"/>
                <w:lang w:val="en-US" w:eastAsia="zh-CN"/>
              </w:rPr>
              <w:t>：新生儿疾病出生缺陷筛查：</w:t>
            </w:r>
            <w:r>
              <w:rPr>
                <w:rStyle w:val="31"/>
                <w:lang w:val="en-US" w:eastAsia="zh-CN"/>
              </w:rPr>
              <w:t>2.71万</w:t>
            </w:r>
            <w:r>
              <w:rPr>
                <w:rStyle w:val="30"/>
                <w:lang w:val="en-US" w:eastAsia="zh-CN"/>
              </w:rPr>
              <w:t>元。</w:t>
            </w:r>
            <w:r>
              <w:rPr>
                <w:rStyle w:val="32"/>
                <w:lang w:val="en-US" w:eastAsia="zh-CN"/>
              </w:rPr>
              <w:t>妇保院：</w:t>
            </w:r>
            <w:r>
              <w:rPr>
                <w:rStyle w:val="30"/>
                <w:lang w:val="en-US" w:eastAsia="zh-CN"/>
              </w:rPr>
              <w:t>两癌6.75万元+免费孕检4.37万元=</w:t>
            </w:r>
            <w:r>
              <w:rPr>
                <w:rStyle w:val="31"/>
                <w:lang w:val="en-US" w:eastAsia="zh-CN"/>
              </w:rPr>
              <w:t>11.12万</w:t>
            </w:r>
            <w:r>
              <w:rPr>
                <w:rStyle w:val="30"/>
                <w:lang w:val="en-US" w:eastAsia="zh-CN"/>
              </w:rPr>
              <w:t>元。</w:t>
            </w:r>
          </w:p>
        </w:tc>
      </w:tr>
      <w:tr>
        <w:trPr>
          <w:trHeight w:val="2281"/>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阿州财社【2022】41号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关于下达2022年卫生健康专项州级补助资金（第二批）的通知</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16.05</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16.05</w:t>
            </w: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妇保院：免费婚检：1.26万元，宫颈乳腺筛查：14.79</w:t>
            </w:r>
          </w:p>
        </w:tc>
      </w:tr>
      <w:tr>
        <w:trPr>
          <w:trHeight w:val="2281"/>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阿州财社【2022】39号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关于下达2022年省级卫生健康专项补助资金（公共卫生服务）的通知</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43.47</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43.47</w:t>
            </w: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妇保院：免费婚检：4.2万元，宫颈乳腺筛查：8.42。卫健局：十年行动基本公共卫生：30.85万元。</w:t>
            </w:r>
          </w:p>
        </w:tc>
      </w:tr>
      <w:tr>
        <w:trPr>
          <w:trHeight w:val="1996"/>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阿州财社【2022】113号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关于下达2022年基本公共卫生服务中央和省级补助资金的通知</w:t>
            </w: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95.87</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县医院追减-0.47万元，妇保院：0.38万元，疾控60-21.48万元，局：55.66+6.09=61.75-4.31=57.44万元。</w:t>
            </w:r>
          </w:p>
        </w:tc>
      </w:tr>
      <w:tr>
        <w:trPr>
          <w:trHeight w:val="495"/>
        </w:trPr>
        <w:tc>
          <w:tcPr>
            <w:tcW w:w="149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金财预【2022】1号</w:t>
            </w:r>
          </w:p>
        </w:tc>
        <w:tc>
          <w:tcPr>
            <w:tcW w:w="94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9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41.48</w:t>
            </w:r>
          </w:p>
        </w:tc>
        <w:tc>
          <w:tcPr>
            <w:tcW w:w="7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7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8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41.48</w:t>
            </w:r>
          </w:p>
        </w:tc>
        <w:tc>
          <w:tcPr>
            <w:tcW w:w="327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r>
    </w:tbl>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资金681.12万元全部到位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color w:val="000000"/>
          <w:sz w:val="30"/>
          <w:szCs w:val="30"/>
          <w:lang w:val="en-US" w:eastAsia="zh-CN"/>
        </w:rPr>
      </w:pPr>
      <w:r>
        <w:rPr>
          <w:rFonts w:ascii="仿宋" w:eastAsia="仿宋" w:cs="仿宋" w:hint="eastAsia"/>
          <w:sz w:val="30"/>
          <w:szCs w:val="30"/>
        </w:rPr>
        <w:t>资金使用符合国家财经法规、财务管理制度办法规定；资金拨付有完整的审批程序和手续；符合项目预算批复或合同规定用途；不存在截留、挤占、挪用、虚列支出等情况</w:t>
      </w:r>
      <w:r>
        <w:rPr>
          <w:rFonts w:ascii="仿宋" w:eastAsia="仿宋" w:cs="仿宋" w:hint="eastAsia"/>
          <w:sz w:val="30"/>
          <w:szCs w:val="30"/>
          <w:lang w:eastAsia="zh-CN"/>
        </w:rPr>
        <w:t>，</w:t>
      </w:r>
      <w:r>
        <w:rPr>
          <w:rFonts w:ascii="仿宋" w:eastAsia="仿宋" w:cs="仿宋" w:hint="eastAsia"/>
          <w:color w:val="000000"/>
          <w:sz w:val="30"/>
          <w:szCs w:val="30"/>
          <w:lang w:val="en-US" w:eastAsia="zh-CN"/>
        </w:rPr>
        <w:t>资金使用653.51万元，资金总进度为95.95%。资金严格按照相关方案进行执行。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rPr>
        <w:t>严格执行财务管理制度，及时清理资金到位情况，会计核算规范、财务管理制度健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 w:eastAsia="仿宋" w:cs="仿宋" w:hint="eastAsia"/>
          <w:sz w:val="30"/>
          <w:szCs w:val="30"/>
        </w:rPr>
        <w:t>由</w:t>
      </w:r>
      <w:r>
        <w:rPr>
          <w:rFonts w:ascii="仿宋" w:eastAsia="仿宋" w:cs="仿宋" w:hint="eastAsia"/>
          <w:sz w:val="30"/>
          <w:szCs w:val="30"/>
          <w:lang w:val="en-US" w:eastAsia="zh-CN"/>
        </w:rPr>
        <w:t>县卫健局对项目进行管理由各级卫生机构负责具体的实施</w:t>
      </w:r>
      <w:r>
        <w:rPr>
          <w:rFonts w:ascii="仿宋" w:eastAsia="仿宋" w:cs="仿宋" w:hint="eastAsia"/>
          <w:sz w:val="30"/>
          <w:szCs w:val="30"/>
        </w:rPr>
        <w:t>。</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一是对资金监管，县卫健局对资金实施进度进行监管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二是对项目执行监管，县卫健局定期项目实施情况进行监管。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地方病监测完成率   ≥95%    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新生儿听力筛查率   ≥85%    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两癌覆盖率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业务指导评价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≤681.12万元  ＝653.51万元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87"/>
        <w:outlineLvl w:val="0"/>
        <w:rPr>
          <w:rFonts w:ascii="仿宋" w:eastAsia="仿宋" w:cs="仿宋" w:hint="eastAsia"/>
          <w:sz w:val="30"/>
          <w:szCs w:val="30"/>
        </w:rPr>
      </w:pPr>
      <w:r>
        <w:rPr>
          <w:rFonts w:ascii="仿宋" w:eastAsia="仿宋" w:cs="仿宋" w:hint="eastAsia"/>
          <w:sz w:val="30"/>
          <w:szCs w:val="30"/>
        </w:rPr>
        <w:t>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87"/>
        <w:outlineLvl w:val="0"/>
        <w:rPr>
          <w:rFonts w:ascii="仿宋" w:eastAsia="仿宋" w:cs="仿宋"/>
          <w:sz w:val="30"/>
          <w:szCs w:val="30"/>
        </w:rPr>
      </w:pPr>
      <w:r>
        <w:rPr>
          <w:rFonts w:ascii="仿宋" w:eastAsia="仿宋" w:cs="仿宋" w:hint="eastAsia"/>
          <w:sz w:val="30"/>
          <w:szCs w:val="30"/>
        </w:rPr>
        <w:t>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基本公共卫生工作持续实施，持续为社会带来积极影响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600"/>
        <w:jc w:val="both"/>
        <w:rPr>
          <w:sz w:val="30"/>
          <w:szCs w:val="30"/>
        </w:rPr>
      </w:pPr>
      <w:r>
        <w:rPr>
          <w:rFonts w:ascii="仿宋" w:eastAsia="仿宋" w:cs="仿宋" w:hint="eastAsia"/>
          <w:bCs/>
          <w:sz w:val="30"/>
          <w:szCs w:val="30"/>
          <w:lang w:val="en-US" w:eastAsia="zh-CN"/>
        </w:rPr>
        <w:t>圆满完成了2022年的基本公共卫生工作</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0"/>
          <w:szCs w:val="30"/>
          <w:lang w:val="en-US" w:eastAsia="zh-CN"/>
        </w:rPr>
      </w:pPr>
      <w:r>
        <w:rPr>
          <w:rFonts w:ascii="仿宋" w:eastAsia="仿宋" w:cs="仿宋" w:hint="eastAsia"/>
          <w:sz w:val="30"/>
          <w:szCs w:val="30"/>
          <w:lang w:val="en-US" w:eastAsia="zh-CN"/>
        </w:rPr>
        <w:t>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（三）相关建议。</w:t>
      </w:r>
    </w:p>
    <w:p>
      <w:pPr>
        <w:spacing w:line="520" w:lineRule="exact"/>
        <w:ind w:firstLineChars="200" w:firstLine="600"/>
        <w:outlineLvl w:val="0"/>
      </w:pPr>
      <w:r>
        <w:rPr>
          <w:rFonts w:ascii="仿宋" w:eastAsia="仿宋" w:cs="仿宋" w:hint="eastAsia"/>
          <w:sz w:val="30"/>
          <w:szCs w:val="30"/>
          <w:lang w:val="en-US" w:eastAsia="zh-CN"/>
        </w:rPr>
        <w:t>无</w:t>
      </w:r>
      <w:r>
        <w:rPr>
          <w:rFonts w:ascii="仿宋" w:eastAsia="仿宋" w:cs="仿宋" w:hint="eastAsia"/>
          <w:sz w:val="30"/>
          <w:szCs w:val="30"/>
        </w:rPr>
        <w:t>。</w:t>
      </w:r>
    </w:p>
    <w:p>
      <w:pPr>
        <w:spacing w:line="600" w:lineRule="exact"/>
        <w:ind w:firstLineChars="200" w:firstLine="880"/>
        <w:jc w:val="both"/>
        <w:outlineLvl w:val="0"/>
        <w:rPr>
          <w:rFonts w:ascii="黑体" w:eastAsia="黑体" w:hint="eastAsia"/>
          <w:color w:val="000000"/>
          <w:sz w:val="44"/>
          <w:szCs w:val="44"/>
        </w:rPr>
      </w:pPr>
    </w:p>
    <w:p>
      <w:pPr>
        <w:spacing w:line="600" w:lineRule="exact"/>
        <w:ind w:firstLineChars="200" w:firstLine="880"/>
        <w:jc w:val="both"/>
        <w:outlineLvl w:val="0"/>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基本药物</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rPr>
        <w:t>通过项目实施，扎实推进国家基本药物制度建设，保障群众基本用</w:t>
      </w:r>
      <w:r>
        <w:rPr>
          <w:rFonts w:ascii="仿宋" w:eastAsia="仿宋" w:cs="仿宋" w:hint="eastAsia"/>
          <w:bCs/>
          <w:sz w:val="30"/>
          <w:szCs w:val="30"/>
          <w:lang w:val="en-US" w:eastAsia="zh-CN"/>
        </w:rPr>
        <w:t>药</w:t>
      </w:r>
      <w:r>
        <w:rPr>
          <w:rFonts w:ascii="仿宋" w:eastAsia="仿宋" w:cs="仿宋" w:hint="eastAsia"/>
          <w:bCs/>
          <w:sz w:val="30"/>
          <w:szCs w:val="30"/>
        </w:rPr>
        <w:t>，减轻群众医药费用负担，维护群众身体健康，提升区域内群众生活水平，维护社会和谐稳定，促进金川县社会、经济持续发展。</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根据《关于下达2022年基本药物中央和省级补助资金的通知》（阿州财社【2022】4号）及《关于下达2022年基层医疗卫生机构实施基本药物制度中央补助资金的通知》（阿州财社【2022】82号）立项及申报资金</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根据《省财政厅 卫健委 医疗保障局 中医药管理局关于印发基本公共卫生服务等4项补助资金管理办法的通知》制定了《金川县2022年基层医疗卫生机构基本药物制度绩效考核办法实施方案》</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基层卫生院：5.8万人*2=11.6万，中央:31.75万元；村卫生室5.5万人，93个村卫生室37.49万元。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基层：3.01万元，村卫生室5.38万元，合计8.39万元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县级配套：22.5万元。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扎实推进国家基本药物制度建设，强化监管机制和绩效考核工作，保障群众基本用药，减轻医药费用负担</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djustRightInd w:val="0"/>
        <w:snapToGrid w:val="0"/>
        <w:spacing w:line="600" w:lineRule="exact"/>
        <w:ind w:left="0" w:firstLineChars="200" w:firstLine="600"/>
        <w:rPr>
          <w:rFonts w:ascii="仿宋_GB2312" w:eastAsia="仿宋_GB2312" w:cs="仿宋_GB2312" w:hint="eastAsia"/>
          <w:color w:val="000000"/>
          <w:sz w:val="30"/>
          <w:szCs w:val="30"/>
          <w:lang w:val="en-US"/>
        </w:rPr>
      </w:pPr>
      <w:r>
        <w:rPr>
          <w:rFonts w:ascii="仿宋_GB2312" w:eastAsia="仿宋_GB2312" w:cs="仿宋_GB2312" w:hint="eastAsia"/>
          <w:color w:val="000000"/>
          <w:kern w:val="0"/>
          <w:sz w:val="30"/>
          <w:szCs w:val="30"/>
          <w:lang w:val="zh-CN" w:eastAsia="zh-CN"/>
        </w:rPr>
        <w:t>保证基层医疗卫生机构实施国家基本药物制度，推进综合改革顺利进行，对实施国家基本药物制度的村卫生室给予补助，支持国家基本药物制度在村卫生室的顺利实施。</w:t>
      </w:r>
      <w:r>
        <w:rPr>
          <w:rFonts w:ascii="仿宋_GB2312" w:eastAsia="仿宋_GB2312" w:cs="仿宋_GB2312" w:hint="eastAsia"/>
          <w:color w:val="000000"/>
          <w:kern w:val="0"/>
          <w:sz w:val="30"/>
          <w:szCs w:val="30"/>
          <w:lang w:val="en-US" w:eastAsia="zh-CN"/>
        </w:rPr>
        <w:t>对绩效目标进行了细化量化。</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 w:eastAsia="仿宋" w:cs="仿宋" w:hint="eastAsia"/>
          <w:bCs/>
          <w:sz w:val="30"/>
          <w:szCs w:val="30"/>
          <w:lang w:val="en-US" w:eastAsia="zh-CN"/>
        </w:rPr>
        <w:t>根据《关于下达2022年基本药物中央和省级补助资金的通知》（阿州财社【2022】4号）及《关于下达2022年基层医疗卫生机构实施基本药物制度中央补助资金的通知》（阿州财社【2022】82号）</w:t>
      </w:r>
      <w:r>
        <w:rPr>
          <w:rFonts w:ascii="仿宋_GB2312" w:eastAsia="仿宋_GB2312" w:cs="仿宋_GB2312" w:hint="eastAsia"/>
          <w:color w:val="000000"/>
          <w:sz w:val="30"/>
          <w:szCs w:val="30"/>
          <w:lang w:val="en-US" w:eastAsia="zh-CN"/>
        </w:rPr>
        <w:t>，得到批复并下达资金</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金财预</w:t>
      </w:r>
      <w:r>
        <w:rPr>
          <w:rFonts w:ascii="仿宋_GB2312" w:eastAsia="仿宋_GB2312" w:cs="仿宋_GB2312" w:hint="eastAsia"/>
          <w:color w:val="000000"/>
          <w:sz w:val="30"/>
          <w:szCs w:val="30"/>
          <w:lang w:val="zh-CN" w:eastAsia="zh-CN"/>
        </w:rPr>
        <w:t>【202</w:t>
      </w:r>
      <w:r>
        <w:rPr>
          <w:rFonts w:ascii="仿宋_GB2312" w:eastAsia="仿宋_GB2312" w:cs="仿宋_GB2312" w:hint="eastAsia"/>
          <w:color w:val="000000"/>
          <w:sz w:val="30"/>
          <w:szCs w:val="30"/>
          <w:lang w:val="en-US" w:eastAsia="zh-CN"/>
        </w:rPr>
        <w:t>2</w:t>
      </w:r>
      <w:r>
        <w:rPr>
          <w:rFonts w:ascii="仿宋_GB2312" w:eastAsia="仿宋_GB2312" w:cs="仿宋_GB2312" w:hint="eastAsia"/>
          <w:color w:val="000000"/>
          <w:sz w:val="30"/>
          <w:szCs w:val="30"/>
          <w:lang w:val="zh-CN" w:eastAsia="zh-CN"/>
        </w:rPr>
        <w:t>】</w:t>
      </w:r>
      <w:r>
        <w:rPr>
          <w:rFonts w:ascii="仿宋_GB2312" w:eastAsia="仿宋_GB2312" w:cs="仿宋_GB2312" w:hint="eastAsia"/>
          <w:color w:val="000000"/>
          <w:sz w:val="30"/>
          <w:szCs w:val="30"/>
          <w:lang w:val="en-US" w:eastAsia="zh-CN"/>
        </w:rPr>
        <w:t>1</w:t>
      </w:r>
      <w:r>
        <w:rPr>
          <w:rFonts w:ascii="仿宋_GB2312" w:eastAsia="仿宋_GB2312" w:cs="仿宋_GB2312" w:hint="eastAsia"/>
          <w:color w:val="000000"/>
          <w:sz w:val="30"/>
          <w:szCs w:val="30"/>
          <w:lang w:val="zh-CN" w:eastAsia="zh-CN"/>
        </w:rPr>
        <w:t>号</w:t>
      </w:r>
      <w:r>
        <w:rPr>
          <w:rFonts w:ascii="仿宋_GB2312" w:eastAsia="仿宋_GB2312" w:cs="仿宋_GB2312" w:hint="eastAsia"/>
          <w:color w:val="000000"/>
          <w:sz w:val="30"/>
          <w:szCs w:val="30"/>
          <w:lang w:val="en-US" w:eastAsia="zh-CN"/>
        </w:rPr>
        <w:t>下达县级资金22.5万</w:t>
      </w:r>
      <w:r>
        <w:rPr>
          <w:rFonts w:ascii="仿宋_GB2312" w:eastAsia="仿宋_GB2312" w:cs="仿宋_GB2312" w:hint="eastAsia"/>
          <w:color w:val="000000"/>
          <w:sz w:val="30"/>
          <w:szCs w:val="30"/>
          <w:lang w:val="zh-CN" w:eastAsia="zh-CN"/>
        </w:rPr>
        <w:t>元</w:t>
      </w:r>
      <w:r>
        <w:rPr>
          <w:rFonts w:ascii="仿宋_GB2312" w:eastAsia="仿宋_GB2312" w:cs="仿宋_GB2312" w:hint="eastAsia"/>
          <w:color w:val="000000"/>
          <w:sz w:val="30"/>
          <w:szCs w:val="30"/>
          <w:lang w:val="en-US" w:eastAsia="zh-CN"/>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阿州财社【2022】82号下达中央资金8.39万元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阿州财社【2022】4号下达中央资金69.24万元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阿州财社【2022】4号下达省级资金11.6万元</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lang w:val="en-US"/>
        </w:rPr>
      </w:pPr>
      <w:r>
        <w:rPr>
          <w:rFonts w:ascii="仿宋_GB2312" w:eastAsia="仿宋_GB2312" w:cs="仿宋_GB2312" w:hint="eastAsia"/>
          <w:color w:val="000000"/>
          <w:sz w:val="30"/>
          <w:szCs w:val="30"/>
          <w:lang w:val="en-US" w:eastAsia="zh-CN"/>
        </w:rPr>
        <w:t>总资金111.73万元已全部到位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资金111.73万元于2022年支付完毕，资金支付进度达到</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1"/>
          <w:szCs w:val="31"/>
          <w:lang w:val="en-US" w:eastAsia="zh-CN"/>
        </w:rPr>
      </w:pPr>
      <w:r>
        <w:rPr>
          <w:rFonts w:ascii="仿宋_GB2312" w:eastAsia="仿宋_GB2312" w:cs="仿宋_GB2312" w:hint="eastAsia"/>
          <w:color w:val="000000"/>
          <w:sz w:val="30"/>
          <w:szCs w:val="30"/>
          <w:lang w:val="en-US" w:eastAsia="zh-CN"/>
        </w:rPr>
        <w:t>100%。资金严格按照相关方案进行执行。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严格执行财务管理制度，及时清理资金到位情况，各</w:t>
      </w:r>
      <w:r>
        <w:rPr>
          <w:rFonts w:ascii="仿宋_GB2312" w:eastAsia="仿宋_GB2312" w:cs="仿宋_GB2312" w:hint="eastAsia"/>
          <w:color w:val="000000"/>
          <w:sz w:val="30"/>
          <w:szCs w:val="30"/>
          <w:lang w:eastAsia="zh-CN"/>
        </w:rPr>
        <w:t>医疗机构</w:t>
      </w:r>
      <w:r>
        <w:rPr>
          <w:rFonts w:ascii="仿宋_GB2312" w:eastAsia="仿宋_GB2312" w:cs="仿宋_GB2312" w:hint="eastAsia"/>
          <w:color w:val="000000"/>
          <w:sz w:val="30"/>
          <w:szCs w:val="30"/>
        </w:rPr>
        <w:t>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1"/>
          <w:szCs w:val="31"/>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根据根据《省财政厅 卫健委 医疗保障局 中医药管理局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关于印发基本公共卫生服务等4项补助资金管理办法的通知》（川财社【2019】76号）文件要求，乡镇卫生院和社区卫生服务中心省级转移支付资金根据常住人口数和既定补助标准据实分配。</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一是建立完善制度，对实施基本药物的基层医疗卫生机构</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下发相关方案；</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二是加大监管力度，在项目的巡查监管中，对实施基本药</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物制度的基层医疗卫生机构加大监管力度</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基层医疗卫生机构实施基本药物制度个数  =20个 完成20个</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村卫生室基本药物制度覆盖率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≤111.73万元  ＝111.73万元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符合当前经济社会发展需要</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通过项目实施，扎实推进国家基本药物制度建设，保障群众基本用药，减轻群众医药费用负担，维护群众身体健康，提升区域内群众生活水平，维护社会和谐稳定</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国家基本药物制度持续实施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600"/>
        <w:jc w:val="both"/>
        <w:rPr>
          <w:sz w:val="30"/>
          <w:szCs w:val="30"/>
        </w:rPr>
      </w:pPr>
      <w:r>
        <w:rPr>
          <w:rFonts w:ascii="仿宋" w:eastAsia="仿宋" w:cs="仿宋" w:hint="eastAsia"/>
          <w:bCs/>
          <w:sz w:val="30"/>
          <w:szCs w:val="30"/>
        </w:rPr>
        <w:t>项目提供保障群众基本用药资金补助，为推进国家基本药物制度建设、保障群众基本用药、减轻群众医药费用负担提供支持，达到了项目实施目的。</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仿宋_GB2312" w:eastAsia="仿宋_GB2312" w:cs="仿宋_GB2312" w:hint="eastAsia"/>
          <w:color w:val="000000"/>
          <w:sz w:val="31"/>
          <w:szCs w:val="31"/>
          <w:lang w:val="en-US" w:eastAsia="zh-CN"/>
        </w:rPr>
        <w:t>无</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（三）相关建议。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仿宋_GB2312" w:eastAsia="仿宋_GB2312" w:cs="仿宋_GB2312" w:hint="eastAsia"/>
          <w:color w:val="000000"/>
          <w:sz w:val="31"/>
          <w:szCs w:val="31"/>
          <w:lang w:val="en-US" w:eastAsia="zh-CN"/>
        </w:rPr>
        <w:t>无</w:t>
      </w:r>
      <w:r>
        <w:rPr>
          <w:rFonts w:ascii="仿宋_GB2312" w:eastAsia="仿宋_GB2312" w:cs="仿宋_GB2312" w:hint="eastAsia"/>
          <w:color w:val="000000"/>
          <w:sz w:val="31"/>
          <w:szCs w:val="31"/>
        </w:rPr>
        <w:t>。</w:t>
      </w:r>
    </w:p>
    <w:p>
      <w:pPr>
        <w:spacing w:line="600" w:lineRule="exact"/>
        <w:ind w:firstLineChars="200" w:firstLine="880"/>
        <w:jc w:val="both"/>
        <w:outlineLvl w:val="0"/>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卫生高海拔项目、村医生活补助、村医临时岗位补助资金</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40"/>
        <w:jc w:val="both"/>
        <w:rPr>
          <w:rFonts w:ascii="仿宋_GB2312" w:eastAsia="仿宋_GB2312" w:cs="仿宋_GB2312" w:hint="eastAsia"/>
          <w:color w:val="000000"/>
          <w:sz w:val="30"/>
          <w:szCs w:val="30"/>
        </w:rPr>
      </w:pPr>
      <w:r>
        <w:rPr>
          <w:rFonts w:ascii="仿宋_GB2312" w:eastAsia="仿宋_GB2312" w:hint="eastAsia"/>
          <w:sz w:val="32"/>
        </w:rPr>
        <w:t>以十七大精神为指导，坚持以人为本，树立和落实科学发展观，与建设社会主义新农村相结合，构建和谐社会，大力发展农村卫生，构建良好的医疗卫生环境，努力提高诊治水平，提高病区群众健康水平</w:t>
      </w:r>
      <w:r>
        <w:rPr>
          <w:rFonts w:ascii="仿宋" w:eastAsia="仿宋" w:cs="仿宋" w:hint="eastAsia"/>
          <w:bCs/>
          <w:sz w:val="30"/>
          <w:szCs w:val="30"/>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sz w:val="30"/>
          <w:szCs w:val="30"/>
          <w:lang w:val="en-US" w:eastAsia="zh-CN"/>
        </w:rPr>
        <w:t>根据阿州财社【2022】1号、金财预【2022】1号进行立项并申报资金。</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根据上级下达</w:t>
      </w:r>
      <w:r>
        <w:rPr>
          <w:rFonts w:ascii="仿宋" w:eastAsia="仿宋" w:cs="仿宋" w:hint="eastAsia"/>
          <w:sz w:val="30"/>
          <w:szCs w:val="30"/>
          <w:lang w:val="en-US" w:eastAsia="zh-CN"/>
        </w:rPr>
        <w:t>的工作要求进行相关工作</w:t>
      </w:r>
      <w:r>
        <w:rPr>
          <w:rFonts w:ascii="仿宋" w:eastAsia="仿宋" w:cs="仿宋" w:hint="eastAsia"/>
          <w:bCs/>
          <w:sz w:val="30"/>
          <w:szCs w:val="30"/>
          <w:lang w:val="en-US" w:eastAsia="zh-CN"/>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pStyle w:val="15"/>
        <w:rPr>
          <w:rFonts w:ascii="仿宋" w:eastAsia="仿宋" w:cs="仿宋" w:hint="eastAsia"/>
          <w:bCs/>
          <w:kern w:val="2"/>
          <w:sz w:val="30"/>
          <w:szCs w:val="30"/>
          <w:lang w:val="en-US" w:eastAsia="zh-CN" w:bidi="ar-SA"/>
        </w:rPr>
      </w:pPr>
      <w:r>
        <w:rPr>
          <w:rFonts w:ascii="仿宋" w:eastAsia="仿宋" w:cs="仿宋" w:hint="eastAsia"/>
          <w:bCs/>
          <w:sz w:val="30"/>
          <w:szCs w:val="30"/>
          <w:lang w:val="en-US" w:eastAsia="zh-CN"/>
        </w:rPr>
        <w:t>根据村医生活补助分配6.12万元，村医临时性岗位补助37.47万元，高海拔项目92万元。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村级卫生室维修、村医培训、村医工资、村医补助。</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spacing w:line="540" w:lineRule="exact"/>
        <w:ind w:firstLineChars="200" w:firstLine="640"/>
        <w:rPr>
          <w:rFonts w:ascii="仿宋_GB2312" w:eastAsia="仿宋_GB2312" w:hint="eastAsia"/>
          <w:sz w:val="32"/>
        </w:rPr>
      </w:pPr>
      <w:r>
        <w:rPr>
          <w:rFonts w:ascii="仿宋_GB2312" w:eastAsia="仿宋_GB2312" w:hint="eastAsia"/>
          <w:sz w:val="32"/>
        </w:rPr>
        <w:t>1、合理规划、科学设置。将村级卫生体系项目建设纳入全县区域卫生规划和新农村建设整体规划，科学、合理布局。一个行政村设立一所村卫生站，乡镇卫生院所在村不设村卫生站，覆盖人口较少、行政区划较小的相邻行政村可共设村卫生站。</w:t>
      </w:r>
    </w:p>
    <w:p>
      <w:pPr>
        <w:spacing w:line="540" w:lineRule="exact"/>
        <w:ind w:firstLineChars="200" w:firstLine="640"/>
        <w:rPr>
          <w:rFonts w:ascii="仿宋_GB2312" w:eastAsia="仿宋_GB2312" w:hint="eastAsia"/>
          <w:sz w:val="32"/>
        </w:rPr>
      </w:pPr>
      <w:r>
        <w:rPr>
          <w:rFonts w:ascii="仿宋_GB2312" w:eastAsia="仿宋_GB2312" w:hint="eastAsia"/>
          <w:sz w:val="32"/>
        </w:rPr>
        <w:t>2、完善功能、满足基本需求。结合全县医疗卫生需求，使项目在房屋、设备和人员配置上能够承担疾病预防。妇幼保健、健康教育、残疾人康复等工作，提供常见病、多发病的一般诊治和转诊服务。</w:t>
      </w:r>
    </w:p>
    <w:p>
      <w:pPr>
        <w:spacing w:line="540" w:lineRule="exact"/>
        <w:ind w:firstLineChars="200" w:firstLine="640"/>
        <w:rPr>
          <w:rFonts w:ascii="仿宋" w:eastAsia="仿宋" w:cs="仿宋" w:hint="eastAsia"/>
          <w:color w:val="000000"/>
          <w:sz w:val="30"/>
          <w:szCs w:val="30"/>
          <w:lang w:val="en-US"/>
        </w:rPr>
      </w:pPr>
      <w:r>
        <w:rPr>
          <w:rFonts w:ascii="仿宋_GB2312" w:eastAsia="仿宋_GB2312" w:hint="eastAsia"/>
          <w:sz w:val="32"/>
        </w:rPr>
        <w:t>3、统一标准、规范建设。村级卫生站建设要满足基本功能要求，统一规范房屋改造装修，设备、药品购置，人员培训及补助标准等，村卫生室建设做到经济合理、规模适宜、功能适用、装备适度。</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2022年全年共计申报资金135.59万元。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sz w:val="30"/>
          <w:szCs w:val="30"/>
          <w:lang w:val="en-US" w:eastAsia="zh-CN"/>
        </w:rPr>
      </w:pPr>
      <w:r>
        <w:rPr>
          <w:rFonts w:ascii="仿宋" w:eastAsia="仿宋" w:cs="仿宋" w:hint="eastAsia"/>
          <w:sz w:val="30"/>
          <w:szCs w:val="30"/>
          <w:lang w:val="en-US" w:eastAsia="zh-CN"/>
        </w:rPr>
        <w:t>阿州财社【2022】1号计划村医生活补助6.12万元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sz w:val="30"/>
          <w:szCs w:val="30"/>
          <w:lang w:val="en-US" w:eastAsia="zh-CN"/>
        </w:rPr>
      </w:pPr>
      <w:r>
        <w:rPr>
          <w:rFonts w:ascii="仿宋" w:eastAsia="仿宋" w:cs="仿宋" w:hint="eastAsia"/>
          <w:sz w:val="30"/>
          <w:szCs w:val="30"/>
          <w:lang w:val="en-US" w:eastAsia="zh-CN"/>
        </w:rPr>
        <w:t>金财预A329计划村医临时性岗位补助37.47万元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sz w:val="30"/>
          <w:szCs w:val="30"/>
          <w:lang w:val="en-US" w:eastAsia="zh-CN"/>
        </w:rPr>
      </w:pPr>
      <w:r>
        <w:rPr>
          <w:rFonts w:ascii="仿宋" w:eastAsia="仿宋" w:cs="仿宋" w:hint="eastAsia"/>
          <w:sz w:val="30"/>
          <w:szCs w:val="30"/>
          <w:lang w:val="en-US" w:eastAsia="zh-CN"/>
        </w:rPr>
        <w:t>金财预【2022】1号高海拔项目92万元</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资金135.59万元全部到位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color w:val="000000"/>
          <w:sz w:val="30"/>
          <w:szCs w:val="30"/>
          <w:lang w:val="en-US" w:eastAsia="zh-CN"/>
        </w:rPr>
      </w:pPr>
      <w:r>
        <w:rPr>
          <w:rFonts w:ascii="仿宋" w:eastAsia="仿宋" w:cs="仿宋" w:hint="eastAsia"/>
          <w:sz w:val="30"/>
          <w:szCs w:val="30"/>
        </w:rPr>
        <w:t>资金使用符合国家财经法规、财务管理制度办法规定；资金拨付有完整的审批程序和手续；符合项目预算批复或合同规定用途；不存在截留、挤占、挪用、虚列支出等情况</w:t>
      </w:r>
      <w:r>
        <w:rPr>
          <w:rFonts w:ascii="仿宋" w:eastAsia="仿宋" w:cs="仿宋" w:hint="eastAsia"/>
          <w:sz w:val="30"/>
          <w:szCs w:val="30"/>
          <w:lang w:eastAsia="zh-CN"/>
        </w:rPr>
        <w:t>，</w:t>
      </w:r>
      <w:r>
        <w:rPr>
          <w:rFonts w:ascii="仿宋" w:eastAsia="仿宋" w:cs="仿宋" w:hint="eastAsia"/>
          <w:color w:val="000000"/>
          <w:sz w:val="30"/>
          <w:szCs w:val="30"/>
          <w:lang w:val="en-US" w:eastAsia="zh-CN"/>
        </w:rPr>
        <w:t>资金使用653.51万元，资金总进度为67.5%。资金严格按照相关方案进行执行。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rPr>
        <w:t>严格执行财务管理制度，及时清理资金到位情况，会计核算规范、财务管理制度健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 w:eastAsia="仿宋" w:cs="仿宋" w:hint="eastAsia"/>
          <w:sz w:val="30"/>
          <w:szCs w:val="30"/>
        </w:rPr>
        <w:t>由</w:t>
      </w:r>
      <w:r>
        <w:rPr>
          <w:rFonts w:ascii="仿宋" w:eastAsia="仿宋" w:cs="仿宋" w:hint="eastAsia"/>
          <w:sz w:val="30"/>
          <w:szCs w:val="30"/>
          <w:lang w:val="en-US" w:eastAsia="zh-CN"/>
        </w:rPr>
        <w:t>县卫健局对项目进行管理由各级卫生机构负责具体的实施</w:t>
      </w:r>
      <w:r>
        <w:rPr>
          <w:rFonts w:ascii="仿宋" w:eastAsia="仿宋" w:cs="仿宋" w:hint="eastAsia"/>
          <w:sz w:val="30"/>
          <w:szCs w:val="30"/>
        </w:rPr>
        <w:t>。</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一是对资金监管，县卫健局对资金实施进度进行监管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二是对项目执行监管，县卫健局定期项目实施情况进行监管。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 w:eastAsia="仿宋" w:cs="仿宋" w:hint="eastAsia"/>
          <w:bCs/>
          <w:sz w:val="30"/>
          <w:szCs w:val="30"/>
          <w:lang w:val="en-US" w:eastAsia="zh-CN"/>
        </w:rPr>
      </w:pPr>
      <w:r>
        <w:rPr>
          <w:rFonts w:ascii="仿宋" w:eastAsia="仿宋" w:cs="仿宋" w:hint="eastAsia"/>
          <w:bCs/>
          <w:sz w:val="30"/>
          <w:szCs w:val="30"/>
          <w:lang w:val="en-US" w:eastAsia="zh-CN"/>
        </w:rPr>
        <w:t xml:space="preserve">    村医管理率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村医生活补助发放率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≤135.59万元  ＝91.53万元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87"/>
        <w:outlineLvl w:val="0"/>
        <w:rPr>
          <w:rFonts w:ascii="仿宋" w:eastAsia="仿宋" w:cs="仿宋" w:hint="eastAsia"/>
          <w:sz w:val="30"/>
          <w:szCs w:val="30"/>
        </w:rPr>
      </w:pPr>
      <w:r>
        <w:rPr>
          <w:rFonts w:ascii="仿宋" w:eastAsia="仿宋" w:cs="仿宋" w:hint="eastAsia"/>
          <w:sz w:val="30"/>
          <w:szCs w:val="30"/>
        </w:rPr>
        <w:t>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87"/>
        <w:outlineLvl w:val="0"/>
        <w:rPr>
          <w:rFonts w:ascii="仿宋" w:eastAsia="仿宋" w:cs="仿宋"/>
          <w:sz w:val="30"/>
          <w:szCs w:val="30"/>
        </w:rPr>
      </w:pPr>
      <w:r>
        <w:rPr>
          <w:rFonts w:ascii="仿宋" w:eastAsia="仿宋" w:cs="仿宋" w:hint="eastAsia"/>
          <w:sz w:val="30"/>
          <w:szCs w:val="30"/>
        </w:rPr>
        <w:t>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工作持续实施，持续为社会带来积极影响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600"/>
        <w:jc w:val="both"/>
        <w:rPr>
          <w:sz w:val="30"/>
          <w:szCs w:val="30"/>
        </w:rPr>
      </w:pPr>
      <w:r>
        <w:rPr>
          <w:rFonts w:ascii="仿宋" w:eastAsia="仿宋" w:cs="仿宋" w:hint="eastAsia"/>
          <w:bCs/>
          <w:sz w:val="30"/>
          <w:szCs w:val="30"/>
          <w:lang w:val="en-US" w:eastAsia="zh-CN"/>
        </w:rPr>
        <w:t>圆满完成了2022年的相关工作</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0"/>
          <w:szCs w:val="30"/>
          <w:lang w:val="en-US" w:eastAsia="zh-CN"/>
        </w:rPr>
      </w:pPr>
      <w:r>
        <w:rPr>
          <w:rFonts w:ascii="仿宋" w:eastAsia="仿宋" w:cs="仿宋" w:hint="eastAsia"/>
          <w:sz w:val="30"/>
          <w:szCs w:val="30"/>
          <w:lang w:val="en-US" w:eastAsia="zh-CN"/>
        </w:rPr>
        <w:t>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（三）相关建议。</w:t>
      </w:r>
    </w:p>
    <w:p>
      <w:pPr>
        <w:spacing w:line="520" w:lineRule="exact"/>
        <w:ind w:firstLineChars="200" w:firstLine="600"/>
        <w:outlineLvl w:val="0"/>
      </w:pPr>
      <w:r>
        <w:rPr>
          <w:rFonts w:ascii="仿宋" w:eastAsia="仿宋" w:cs="仿宋" w:hint="eastAsia"/>
          <w:sz w:val="30"/>
          <w:szCs w:val="30"/>
          <w:lang w:val="en-US" w:eastAsia="zh-CN"/>
        </w:rPr>
        <w:t>无</w:t>
      </w:r>
      <w:r>
        <w:rPr>
          <w:rFonts w:ascii="仿宋" w:eastAsia="仿宋" w:cs="仿宋" w:hint="eastAsia"/>
          <w:sz w:val="30"/>
          <w:szCs w:val="30"/>
        </w:rPr>
        <w:t>。</w:t>
      </w:r>
    </w:p>
    <w:p>
      <w:pPr>
        <w:spacing w:line="600" w:lineRule="exact"/>
        <w:ind w:firstLineChars="200" w:firstLine="880"/>
        <w:jc w:val="both"/>
        <w:outlineLvl w:val="0"/>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医疗服务能力提升</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项目由金川县卫生健康局统一组织，县人民医院及县中藏医院负责各自的项目，观音桥卫生院能力提升由卫生局负责</w:t>
      </w:r>
      <w:r>
        <w:rPr>
          <w:rFonts w:ascii="仿宋" w:eastAsia="仿宋" w:cs="仿宋" w:hint="eastAsia"/>
          <w:bCs/>
          <w:sz w:val="30"/>
          <w:szCs w:val="30"/>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sz w:val="30"/>
          <w:szCs w:val="30"/>
          <w:lang w:val="en-US" w:eastAsia="zh-CN"/>
        </w:rPr>
        <w:t>根据阿州财社（2022）112号，阿州财社（2022）27号， 阿州财社〔2022〕28号，阿州财社〔2022〕30号进行立项并申报资金。</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根据上级下达</w:t>
      </w:r>
      <w:r>
        <w:rPr>
          <w:rFonts w:ascii="仿宋" w:eastAsia="仿宋" w:cs="仿宋" w:hint="eastAsia"/>
          <w:sz w:val="30"/>
          <w:szCs w:val="30"/>
          <w:lang w:val="en-US" w:eastAsia="zh-CN"/>
        </w:rPr>
        <w:t>的工作要求进行相关工作</w:t>
      </w:r>
      <w:r>
        <w:rPr>
          <w:rFonts w:ascii="仿宋" w:eastAsia="仿宋" w:cs="仿宋" w:hint="eastAsia"/>
          <w:bCs/>
          <w:sz w:val="30"/>
          <w:szCs w:val="30"/>
          <w:lang w:val="en-US" w:eastAsia="zh-CN"/>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中藏医院116.9万元、卫生局216.87万元、县医院284.26万元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医院“三区两通道”建设、医防结合、医疗废弃物处置流程改造、医院信息标准化建设、设备配置和应急保障方面、观音桥次中心建设等。</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djustRightInd w:val="0"/>
        <w:snapToGrid w:val="0"/>
        <w:spacing w:line="600" w:lineRule="exact"/>
        <w:ind w:left="0" w:firstLineChars="200" w:firstLine="600"/>
        <w:rPr>
          <w:rFonts w:ascii="仿宋" w:eastAsia="仿宋" w:cs="仿宋" w:hint="eastAsia"/>
          <w:color w:val="000000"/>
          <w:kern w:val="0"/>
          <w:sz w:val="30"/>
          <w:szCs w:val="30"/>
          <w:lang w:val="en-US" w:eastAsia="zh-CN"/>
        </w:rPr>
      </w:pPr>
      <w:r>
        <w:rPr>
          <w:rFonts w:ascii="仿宋" w:eastAsia="仿宋" w:cs="仿宋" w:hint="eastAsia"/>
          <w:color w:val="000000"/>
          <w:kern w:val="0"/>
          <w:sz w:val="30"/>
          <w:szCs w:val="30"/>
          <w:lang w:val="en-US" w:eastAsia="zh-CN"/>
        </w:rPr>
        <w:t>1.进一步完善县域医疗卫生服务体系，提高县域就诊率。</w:t>
      </w:r>
    </w:p>
    <w:p>
      <w:pPr>
        <w:adjustRightInd w:val="0"/>
        <w:snapToGrid w:val="0"/>
        <w:spacing w:line="600" w:lineRule="exact"/>
        <w:ind w:left="0" w:firstLineChars="200" w:firstLine="600"/>
        <w:rPr>
          <w:rFonts w:ascii="仿宋" w:eastAsia="仿宋" w:cs="仿宋" w:hint="eastAsia"/>
          <w:color w:val="000000"/>
          <w:kern w:val="0"/>
          <w:sz w:val="30"/>
          <w:szCs w:val="30"/>
          <w:lang w:val="en-US" w:eastAsia="zh-CN"/>
        </w:rPr>
      </w:pPr>
      <w:r>
        <w:rPr>
          <w:rFonts w:ascii="仿宋" w:eastAsia="仿宋" w:cs="仿宋" w:hint="eastAsia"/>
          <w:color w:val="000000"/>
          <w:kern w:val="0"/>
          <w:sz w:val="30"/>
          <w:szCs w:val="30"/>
          <w:lang w:val="en-US" w:eastAsia="zh-CN"/>
        </w:rPr>
        <w:t xml:space="preserve">2.打造观音桥次中心建设。    </w:t>
      </w:r>
    </w:p>
    <w:p>
      <w:pPr>
        <w:adjustRightInd w:val="0"/>
        <w:snapToGrid w:val="0"/>
        <w:spacing w:line="600" w:lineRule="exact"/>
        <w:ind w:left="0" w:firstLineChars="200" w:firstLine="600"/>
        <w:rPr>
          <w:rFonts w:ascii="仿宋" w:eastAsia="仿宋" w:cs="仿宋" w:hint="eastAsia"/>
          <w:color w:val="000000"/>
          <w:kern w:val="0"/>
          <w:sz w:val="30"/>
          <w:szCs w:val="30"/>
          <w:lang w:val="en-US" w:eastAsia="zh-CN"/>
        </w:rPr>
      </w:pPr>
      <w:r>
        <w:rPr>
          <w:rFonts w:ascii="仿宋" w:eastAsia="仿宋" w:cs="仿宋" w:hint="eastAsia"/>
          <w:color w:val="000000"/>
          <w:kern w:val="0"/>
          <w:sz w:val="30"/>
          <w:szCs w:val="30"/>
          <w:lang w:val="en-US" w:eastAsia="zh-CN"/>
        </w:rPr>
        <w:t>3.加强重点、薄弱专科设施、设备配备，加强医院应急保障措施及人才培养，提升医院体检中心硬件软件设施。</w:t>
      </w:r>
    </w:p>
    <w:p>
      <w:pPr>
        <w:adjustRightInd w:val="0"/>
        <w:snapToGrid w:val="0"/>
        <w:spacing w:line="600" w:lineRule="exact"/>
        <w:ind w:left="0" w:firstLineChars="200" w:firstLine="600"/>
        <w:rPr>
          <w:rFonts w:ascii="仿宋" w:eastAsia="仿宋" w:cs="仿宋" w:hint="eastAsia"/>
          <w:color w:val="000000"/>
          <w:sz w:val="30"/>
          <w:szCs w:val="30"/>
          <w:lang w:val="en-US"/>
        </w:rPr>
      </w:pPr>
      <w:r>
        <w:rPr>
          <w:rFonts w:ascii="仿宋" w:eastAsia="仿宋" w:cs="仿宋" w:hint="eastAsia"/>
          <w:color w:val="000000"/>
          <w:kern w:val="0"/>
          <w:sz w:val="30"/>
          <w:szCs w:val="30"/>
          <w:lang w:val="en-US" w:eastAsia="zh-CN"/>
        </w:rPr>
        <w:t>对绩效目标进行了细化量化。</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2022年全年共计申报资金681.12万元。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tbl>
      <w:tblPr>
        <w:jc w:val="left"/>
        <w:tblInd w:w="0" w:type="dxa"/>
        <w:tblW w:w="8305" w:type="dxa"/>
        <w:tblBorders>
          <w:top w:val="none" w:sz="0" w:space="0" w:color="auto"/>
          <w:left w:val="none" w:sz="0" w:space="0" w:color="auto"/>
          <w:bottom w:val="none" w:sz="0" w:space="0" w:color="auto"/>
          <w:right w:val="none" w:sz="0" w:space="0" w:color="auto"/>
        </w:tblBorders>
        <w:shd w:val="clear" w:color="auto" w:fill="auto"/>
        <w:tblLayout w:type="fixed"/>
        <w:tblCellMar>
          <w:top w:w="15" w:type="dxa"/>
          <w:left w:w="15" w:type="dxa"/>
          <w:bottom w:w="15" w:type="dxa"/>
          <w:right w:w="15" w:type="dxa"/>
        </w:tblCellMar>
      </w:tblPr>
      <w:tblGrid>
        <w:gridCol w:w="1076"/>
        <w:gridCol w:w="1913"/>
        <w:gridCol w:w="851"/>
        <w:gridCol w:w="712"/>
        <w:gridCol w:w="674"/>
        <w:gridCol w:w="515"/>
        <w:gridCol w:w="835"/>
        <w:gridCol w:w="1729"/>
      </w:tblGrid>
      <w:tr>
        <w:trPr>
          <w:trHeight w:val="286"/>
        </w:trPr>
        <w:tc>
          <w:tcPr>
            <w:tcW w:w="1076"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州级文号</w:t>
            </w:r>
          </w:p>
        </w:tc>
        <w:tc>
          <w:tcPr>
            <w:tcW w:w="1913"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内容</w:t>
            </w:r>
          </w:p>
        </w:tc>
        <w:tc>
          <w:tcPr>
            <w:tcW w:w="3587"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金额</w:t>
            </w:r>
          </w:p>
        </w:tc>
        <w:tc>
          <w:tcPr>
            <w:tcW w:w="17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r>
      <w:tr>
        <w:trPr>
          <w:trHeight w:val="286"/>
        </w:trPr>
        <w:tc>
          <w:tcPr>
            <w:tcW w:w="1076"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1913"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合计</w:t>
            </w:r>
          </w:p>
        </w:tc>
        <w:tc>
          <w:tcPr>
            <w:tcW w:w="7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中央</w:t>
            </w:r>
          </w:p>
        </w:tc>
        <w:tc>
          <w:tcPr>
            <w:tcW w:w="6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省</w:t>
            </w:r>
          </w:p>
        </w:tc>
        <w:tc>
          <w:tcPr>
            <w:tcW w:w="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州</w:t>
            </w:r>
          </w:p>
        </w:tc>
        <w:tc>
          <w:tcPr>
            <w:tcW w:w="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县</w:t>
            </w:r>
          </w:p>
        </w:tc>
        <w:tc>
          <w:tcPr>
            <w:tcW w:w="17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r>
      <w:tr>
        <w:trPr>
          <w:trHeight w:val="3136"/>
        </w:trPr>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阿州财社【2022】28号</w:t>
            </w:r>
          </w:p>
        </w:tc>
        <w:tc>
          <w:tcPr>
            <w:tcW w:w="1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关于提前下达2022年医疗服务能力提升（公立医院改革）中央和省级补助资金的通知</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191.03</w:t>
            </w:r>
          </w:p>
        </w:tc>
        <w:tc>
          <w:tcPr>
            <w:tcW w:w="7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6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卫健局：公立医院改革资金：6.77万元；县医院：84.26万元</w:t>
            </w:r>
            <w:r>
              <w:rPr>
                <w:rFonts w:ascii="宋体" w:eastAsia="宋体" w:cs="宋体" w:hint="eastAsia"/>
                <w:i w:val="0"/>
                <w:color w:val="FF0000"/>
                <w:kern w:val="0"/>
                <w:sz w:val="24"/>
                <w:szCs w:val="24"/>
                <w:u w:val="none"/>
                <w:lang w:val="en-US" w:eastAsia="zh-CN"/>
              </w:rPr>
              <w:t>，中藏医院：100万元。</w:t>
            </w:r>
          </w:p>
        </w:tc>
      </w:tr>
      <w:tr>
        <w:trPr>
          <w:trHeight w:val="1996"/>
        </w:trPr>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阿州财社【2022】30号</w:t>
            </w:r>
          </w:p>
        </w:tc>
        <w:tc>
          <w:tcPr>
            <w:tcW w:w="1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关于提前下达2022年医疗服务能力提升中央补助资金的通知</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400</w:t>
            </w:r>
          </w:p>
        </w:tc>
        <w:tc>
          <w:tcPr>
            <w:tcW w:w="7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400</w:t>
            </w:r>
          </w:p>
        </w:tc>
        <w:tc>
          <w:tcPr>
            <w:tcW w:w="6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县医院：200万元，基层观音桥次中心建设200万元</w:t>
            </w:r>
          </w:p>
        </w:tc>
      </w:tr>
      <w:tr>
        <w:trPr>
          <w:trHeight w:val="3421"/>
        </w:trPr>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阿州财社【2022】27号</w:t>
            </w:r>
          </w:p>
        </w:tc>
        <w:tc>
          <w:tcPr>
            <w:tcW w:w="1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关于下达2022年医疗服务能力提升（中医药事业发展）专项中央补助资金的通知</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25.1</w:t>
            </w:r>
          </w:p>
        </w:tc>
        <w:tc>
          <w:tcPr>
            <w:tcW w:w="7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25.1</w:t>
            </w:r>
          </w:p>
        </w:tc>
        <w:tc>
          <w:tcPr>
            <w:tcW w:w="6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中藏医院：中医药文化弘扬工程0.1万元；中医药特色人才培养10万元，中医药服务能力提升15万元。</w:t>
            </w:r>
          </w:p>
        </w:tc>
      </w:tr>
      <w:tr>
        <w:trPr>
          <w:trHeight w:val="4846"/>
        </w:trPr>
        <w:tc>
          <w:tcPr>
            <w:tcW w:w="107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阿州财社【2022】112号</w:t>
            </w:r>
          </w:p>
        </w:tc>
        <w:tc>
          <w:tcPr>
            <w:tcW w:w="19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关于下达2022年医疗服务能力提升（公立医院改革）中央补助资金</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1.9</w:t>
            </w:r>
          </w:p>
        </w:tc>
        <w:tc>
          <w:tcPr>
            <w:tcW w:w="7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1.9</w:t>
            </w:r>
          </w:p>
        </w:tc>
        <w:tc>
          <w:tcPr>
            <w:tcW w:w="67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8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jc w:val="center"/>
              <w:rPr>
                <w:rFonts w:ascii="宋体" w:eastAsia="宋体" w:cs="宋体" w:hint="eastAsia"/>
                <w:i w:val="0"/>
                <w:color w:val="000000"/>
                <w:sz w:val="24"/>
                <w:szCs w:val="24"/>
                <w:u w:val="none"/>
              </w:rPr>
            </w:pPr>
          </w:p>
        </w:tc>
        <w:tc>
          <w:tcPr>
            <w:tcW w:w="172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center"/>
              <w:textAlignment w:val="center"/>
              <w:rPr>
                <w:rFonts w:ascii="宋体" w:eastAsia="宋体" w:cs="宋体" w:hint="eastAsia"/>
                <w:i w:val="0"/>
                <w:color w:val="000000"/>
                <w:sz w:val="24"/>
                <w:szCs w:val="24"/>
                <w:u w:val="none"/>
              </w:rPr>
            </w:pPr>
            <w:r>
              <w:rPr>
                <w:rFonts w:ascii="宋体" w:eastAsia="宋体" w:cs="宋体" w:hint="eastAsia"/>
                <w:i w:val="0"/>
                <w:color w:val="000000"/>
                <w:kern w:val="0"/>
                <w:sz w:val="24"/>
                <w:szCs w:val="24"/>
                <w:u w:val="none"/>
                <w:lang w:val="en-US" w:eastAsia="zh-CN"/>
              </w:rPr>
              <w:t>行政区划180万元，人口因数4.13万元，绩效奖惩2.03万元，应补助：186.16万元，已提前下达184.26万元，此次下达1.9万元，中藏医院</w:t>
            </w:r>
          </w:p>
        </w:tc>
      </w:tr>
    </w:tbl>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资金618.03万元全部到位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color w:val="000000"/>
          <w:sz w:val="30"/>
          <w:szCs w:val="30"/>
          <w:lang w:val="en-US" w:eastAsia="zh-CN"/>
        </w:rPr>
      </w:pPr>
      <w:r>
        <w:rPr>
          <w:rFonts w:ascii="仿宋" w:eastAsia="仿宋" w:cs="仿宋" w:hint="eastAsia"/>
          <w:sz w:val="30"/>
          <w:szCs w:val="30"/>
        </w:rPr>
        <w:t>资金使用符合国家财经法规、财务管理制度办法规定；资金拨付有完整的审批程序和手续；符合项目预算批复或合同规定用途；不存在截留、挤占、挪用、虚列支出等情况</w:t>
      </w:r>
      <w:r>
        <w:rPr>
          <w:rFonts w:ascii="仿宋" w:eastAsia="仿宋" w:cs="仿宋" w:hint="eastAsia"/>
          <w:sz w:val="30"/>
          <w:szCs w:val="30"/>
          <w:lang w:eastAsia="zh-CN"/>
        </w:rPr>
        <w:t>，</w:t>
      </w:r>
      <w:r>
        <w:rPr>
          <w:rFonts w:ascii="仿宋" w:eastAsia="仿宋" w:cs="仿宋" w:hint="eastAsia"/>
          <w:color w:val="000000"/>
          <w:sz w:val="30"/>
          <w:szCs w:val="30"/>
          <w:lang w:val="en-US" w:eastAsia="zh-CN"/>
        </w:rPr>
        <w:t>资金使用407.21万元，资金总进度为65.89%。资金严格按照相关方案进行执行。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rPr>
        <w:t>严格执行财务管理制度，及时清理资金到位情况，会计核算规范、财务管理制度健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 w:eastAsia="仿宋" w:cs="仿宋" w:hint="eastAsia"/>
          <w:sz w:val="30"/>
          <w:szCs w:val="30"/>
        </w:rPr>
        <w:t>由</w:t>
      </w:r>
      <w:r>
        <w:rPr>
          <w:rFonts w:ascii="仿宋" w:eastAsia="仿宋" w:cs="仿宋" w:hint="eastAsia"/>
          <w:sz w:val="30"/>
          <w:szCs w:val="30"/>
          <w:lang w:val="en-US" w:eastAsia="zh-CN"/>
        </w:rPr>
        <w:t>县卫健局对项目进行管理由各级卫生机构负责具体的实施</w:t>
      </w:r>
      <w:r>
        <w:rPr>
          <w:rFonts w:ascii="仿宋" w:eastAsia="仿宋" w:cs="仿宋" w:hint="eastAsia"/>
          <w:sz w:val="30"/>
          <w:szCs w:val="30"/>
        </w:rPr>
        <w:t>。</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一是对资金监管，县卫健局对资金实施进度进行监管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二是对项目执行监管，县卫健局定期项目实施情况进行监管。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观音桥次中心建设   1个    1个</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县级医疗单位能力提升   2个    2个</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能提提升达到验收标准  100%    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≤618.03万元  ＝407.21万元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87"/>
        <w:outlineLvl w:val="0"/>
        <w:rPr>
          <w:rFonts w:ascii="仿宋" w:eastAsia="仿宋" w:cs="仿宋" w:hint="eastAsia"/>
          <w:sz w:val="30"/>
          <w:szCs w:val="30"/>
        </w:rPr>
      </w:pPr>
      <w:r>
        <w:rPr>
          <w:rFonts w:ascii="仿宋" w:eastAsia="仿宋" w:cs="仿宋" w:hint="eastAsia"/>
          <w:sz w:val="30"/>
          <w:szCs w:val="30"/>
        </w:rPr>
        <w:t>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87"/>
        <w:outlineLvl w:val="0"/>
        <w:rPr>
          <w:rFonts w:ascii="仿宋" w:eastAsia="仿宋" w:cs="仿宋"/>
          <w:sz w:val="30"/>
          <w:szCs w:val="30"/>
        </w:rPr>
      </w:pPr>
      <w:r>
        <w:rPr>
          <w:rFonts w:ascii="仿宋" w:eastAsia="仿宋" w:cs="仿宋" w:hint="eastAsia"/>
          <w:sz w:val="30"/>
          <w:szCs w:val="30"/>
        </w:rPr>
        <w:t>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基本公共卫生工作持续实施，持续为社会带来积极影响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600"/>
        <w:jc w:val="both"/>
        <w:rPr>
          <w:sz w:val="30"/>
          <w:szCs w:val="30"/>
        </w:rPr>
      </w:pPr>
      <w:r>
        <w:rPr>
          <w:rFonts w:ascii="仿宋" w:eastAsia="仿宋" w:cs="仿宋" w:hint="eastAsia"/>
          <w:bCs/>
          <w:sz w:val="30"/>
          <w:szCs w:val="30"/>
          <w:lang w:val="en-US" w:eastAsia="zh-CN"/>
        </w:rPr>
        <w:t>2022年医疗服务能力提升项目已完成</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0"/>
          <w:szCs w:val="30"/>
          <w:lang w:val="en-US" w:eastAsia="zh-CN"/>
        </w:rPr>
      </w:pPr>
      <w:r>
        <w:rPr>
          <w:rFonts w:ascii="仿宋" w:eastAsia="仿宋" w:cs="仿宋" w:hint="eastAsia"/>
          <w:sz w:val="30"/>
          <w:szCs w:val="30"/>
          <w:lang w:val="en-US" w:eastAsia="zh-CN"/>
        </w:rPr>
        <w:t>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（三）相关建议。</w:t>
      </w:r>
    </w:p>
    <w:p>
      <w:pPr>
        <w:spacing w:line="520" w:lineRule="exact"/>
        <w:ind w:firstLineChars="200" w:firstLine="600"/>
        <w:outlineLvl w:val="0"/>
      </w:pPr>
      <w:r>
        <w:rPr>
          <w:rFonts w:ascii="仿宋" w:eastAsia="仿宋" w:cs="仿宋" w:hint="eastAsia"/>
          <w:sz w:val="30"/>
          <w:szCs w:val="30"/>
          <w:lang w:val="en-US" w:eastAsia="zh-CN"/>
        </w:rPr>
        <w:t>无</w:t>
      </w:r>
      <w:r>
        <w:rPr>
          <w:rFonts w:ascii="仿宋" w:eastAsia="仿宋" w:cs="仿宋" w:hint="eastAsia"/>
          <w:sz w:val="30"/>
          <w:szCs w:val="30"/>
        </w:rPr>
        <w:t>。</w:t>
      </w:r>
    </w:p>
    <w:p>
      <w:pPr>
        <w:spacing w:line="600" w:lineRule="exact"/>
        <w:ind w:firstLineChars="200" w:firstLine="880"/>
        <w:jc w:val="both"/>
        <w:outlineLvl w:val="0"/>
        <w:rPr>
          <w:rFonts w:ascii="黑体" w:eastAsia="黑体" w:hint="eastAsia"/>
          <w:color w:val="000000"/>
          <w:sz w:val="44"/>
          <w:szCs w:val="44"/>
        </w:rPr>
      </w:pPr>
    </w:p>
    <w:p>
      <w:pPr>
        <w:pStyle w:val="15"/>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重大公共卫生</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卫生健康局通过资金下达分配相关资金到二级单位，金川县疾病预防控制中心负责艾滋病防治、结核病防治、包虫病防治、扩大国家免疫规划、慢性病防治、精神卫生疾病管理；金川县妇幼保健中心负责艾滋病母婴传播部分</w:t>
      </w:r>
      <w:r>
        <w:rPr>
          <w:rFonts w:ascii="仿宋" w:eastAsia="仿宋" w:cs="仿宋" w:hint="eastAsia"/>
          <w:bCs/>
          <w:sz w:val="30"/>
          <w:szCs w:val="30"/>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关于提前下达2022年重大传染病防控中央补助资金的通知》（阿州财社【2022】31号）下达重大公共卫生资金191.83万元；《关于下达2022年卫生健康专项州级补助资金的通知》（阿州财社【2022】1号）下达重度精神病患者“以奖代补”资金8.94万元；根据《关于拨付2022年卫生健康专项州级补助（第二批）资金的请示》（阿州财社【2022】115号）下达艾滋病防治资金9.3万元。根据金财预【2022】001号年初预算项目资金30万元（包括艾滋病防治资金7万元、结核病防治资金1万元、传染病管理资金1万元、重度精神病患者“以奖代补”资金21万元）</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县疾控中心及县妇幼保健中心根据上级下达专项资金指定了相关实施方案。</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金川县疾病预防控制中心负责艾滋病防治、结核病防治、包虫病防治、扩大国家免疫规划、慢性病防治、精神卫生疾病管理；金川县妇幼保健中心负责艾滋病母婴传播部分</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贯彻落实国家有关艾滋病等重大传染病防治相关法律法规，推动防治工作深入开展，根据国家、省艾滋病等重大传染病防治工作要求，开展工作</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utoSpaceDE w:val="0"/>
        <w:spacing w:line="480" w:lineRule="exact"/>
        <w:ind w:firstLineChars="200" w:firstLine="560"/>
        <w:outlineLvl w:val="0"/>
        <w:rPr>
          <w:rFonts w:ascii="仿宋" w:eastAsia="仿宋" w:cs="仿宋"/>
          <w:sz w:val="28"/>
          <w:szCs w:val="28"/>
        </w:rPr>
      </w:pPr>
      <w:r>
        <w:rPr>
          <w:rFonts w:ascii="仿宋" w:eastAsia="仿宋" w:cs="仿宋" w:hint="eastAsia"/>
          <w:sz w:val="28"/>
          <w:szCs w:val="28"/>
        </w:rPr>
        <w:t>(1)进一步遏制结核病流行、减少结核病危害；</w:t>
      </w:r>
    </w:p>
    <w:p>
      <w:pPr>
        <w:autoSpaceDE w:val="0"/>
        <w:spacing w:line="480" w:lineRule="exact"/>
        <w:ind w:firstLineChars="200" w:firstLine="560"/>
        <w:outlineLvl w:val="0"/>
        <w:rPr>
          <w:rFonts w:ascii="仿宋" w:eastAsia="仿宋" w:cs="仿宋"/>
          <w:sz w:val="28"/>
          <w:szCs w:val="28"/>
        </w:rPr>
      </w:pPr>
      <w:r>
        <w:rPr>
          <w:rFonts w:ascii="仿宋" w:eastAsia="仿宋" w:cs="仿宋" w:hint="eastAsia"/>
          <w:sz w:val="28"/>
          <w:szCs w:val="28"/>
        </w:rPr>
        <w:t>(2)</w:t>
      </w:r>
      <w:r>
        <w:rPr>
          <w:rFonts w:ascii="仿宋" w:eastAsia="仿宋" w:cs="仿宋" w:hint="eastAsia"/>
          <w:sz w:val="28"/>
          <w:szCs w:val="28"/>
          <w:lang w:val="en-US" w:eastAsia="zh-CN"/>
        </w:rPr>
        <w:t>巩固</w:t>
      </w:r>
      <w:r>
        <w:rPr>
          <w:rFonts w:ascii="仿宋" w:eastAsia="仿宋" w:cs="仿宋" w:hint="eastAsia"/>
          <w:sz w:val="28"/>
          <w:szCs w:val="28"/>
        </w:rPr>
        <w:t>包虫病综合防治成果；</w:t>
      </w:r>
    </w:p>
    <w:p>
      <w:pPr>
        <w:autoSpaceDE w:val="0"/>
        <w:spacing w:line="480" w:lineRule="exact"/>
        <w:ind w:firstLineChars="200" w:firstLine="560"/>
        <w:outlineLvl w:val="0"/>
        <w:rPr>
          <w:rFonts w:ascii="仿宋" w:eastAsia="仿宋" w:cs="仿宋"/>
          <w:sz w:val="28"/>
          <w:szCs w:val="28"/>
        </w:rPr>
      </w:pPr>
      <w:r>
        <w:rPr>
          <w:rFonts w:ascii="仿宋" w:eastAsia="仿宋" w:cs="仿宋" w:hint="eastAsia"/>
          <w:sz w:val="28"/>
          <w:szCs w:val="28"/>
        </w:rPr>
        <w:t>(3)</w:t>
      </w:r>
      <w:r>
        <w:rPr>
          <w:rFonts w:ascii="仿宋" w:eastAsia="仿宋" w:cs="仿宋" w:hint="eastAsia"/>
          <w:sz w:val="28"/>
          <w:szCs w:val="28"/>
          <w:lang w:val="en-US" w:eastAsia="zh-CN"/>
        </w:rPr>
        <w:t>全面落实各项艾滋病和性病预防控制措施</w:t>
      </w:r>
      <w:r>
        <w:rPr>
          <w:rFonts w:ascii="仿宋" w:eastAsia="仿宋" w:cs="仿宋" w:hint="eastAsia"/>
          <w:sz w:val="28"/>
          <w:szCs w:val="28"/>
        </w:rPr>
        <w:t>，</w:t>
      </w:r>
      <w:r>
        <w:rPr>
          <w:rFonts w:ascii="仿宋" w:eastAsia="仿宋" w:cs="仿宋" w:hint="eastAsia"/>
          <w:sz w:val="28"/>
          <w:szCs w:val="28"/>
          <w:lang w:val="en-US" w:eastAsia="zh-CN"/>
        </w:rPr>
        <w:t>提高发现率，扩大治疗覆盖面，提升治疗成功率，降低死亡率，降低新发感染率，</w:t>
      </w:r>
      <w:r>
        <w:rPr>
          <w:rFonts w:ascii="仿宋" w:eastAsia="仿宋" w:cs="仿宋" w:hint="eastAsia"/>
          <w:sz w:val="28"/>
          <w:szCs w:val="28"/>
        </w:rPr>
        <w:t>提高感染者和病人生存质量；</w:t>
      </w:r>
    </w:p>
    <w:p>
      <w:pPr>
        <w:autoSpaceDE w:val="0"/>
        <w:spacing w:line="480" w:lineRule="exact"/>
        <w:ind w:firstLineChars="200" w:firstLine="560"/>
        <w:outlineLvl w:val="0"/>
        <w:rPr>
          <w:rFonts w:ascii="仿宋" w:eastAsia="仿宋" w:cs="仿宋"/>
          <w:sz w:val="28"/>
          <w:szCs w:val="28"/>
        </w:rPr>
      </w:pPr>
      <w:r>
        <w:rPr>
          <w:rFonts w:ascii="仿宋" w:eastAsia="仿宋" w:cs="仿宋" w:hint="eastAsia"/>
          <w:sz w:val="28"/>
          <w:szCs w:val="28"/>
        </w:rPr>
        <w:t>(4)组织实施免疫规划工作；</w:t>
      </w:r>
    </w:p>
    <w:p>
      <w:pPr>
        <w:autoSpaceDE w:val="0"/>
        <w:spacing w:line="480" w:lineRule="exact"/>
        <w:ind w:firstLineChars="200" w:firstLine="560"/>
        <w:outlineLvl w:val="0"/>
        <w:rPr>
          <w:rFonts w:ascii="仿宋" w:eastAsia="仿宋" w:cs="仿宋"/>
          <w:sz w:val="28"/>
          <w:szCs w:val="28"/>
        </w:rPr>
      </w:pPr>
      <w:r>
        <w:rPr>
          <w:rFonts w:ascii="仿宋" w:eastAsia="仿宋" w:cs="仿宋" w:hint="eastAsia"/>
          <w:sz w:val="28"/>
          <w:szCs w:val="28"/>
        </w:rPr>
        <w:t>(5)管理重型精神病患者；</w:t>
      </w:r>
    </w:p>
    <w:p>
      <w:pPr>
        <w:autoSpaceDE w:val="0"/>
        <w:spacing w:line="480" w:lineRule="exact"/>
        <w:ind w:firstLineChars="200" w:firstLine="560"/>
        <w:outlineLvl w:val="0"/>
        <w:rPr>
          <w:rFonts w:ascii="仿宋" w:eastAsia="仿宋" w:cs="仿宋"/>
          <w:sz w:val="28"/>
          <w:szCs w:val="28"/>
        </w:rPr>
      </w:pPr>
      <w:r>
        <w:rPr>
          <w:rFonts w:ascii="仿宋" w:eastAsia="仿宋" w:cs="仿宋" w:hint="eastAsia"/>
          <w:sz w:val="28"/>
          <w:szCs w:val="28"/>
        </w:rPr>
        <w:t>(</w:t>
      </w:r>
      <w:r>
        <w:rPr>
          <w:rFonts w:ascii="仿宋" w:eastAsia="仿宋" w:cs="仿宋" w:hint="eastAsia"/>
          <w:sz w:val="28"/>
          <w:szCs w:val="28"/>
          <w:lang w:val="en-US" w:eastAsia="zh-CN"/>
        </w:rPr>
        <w:t>6</w:t>
      </w:r>
      <w:r>
        <w:rPr>
          <w:rFonts w:ascii="仿宋" w:eastAsia="仿宋" w:cs="仿宋" w:hint="eastAsia"/>
          <w:sz w:val="28"/>
          <w:szCs w:val="28"/>
        </w:rPr>
        <w:t>)做好慢性病防控工作；</w:t>
      </w:r>
    </w:p>
    <w:p>
      <w:pPr>
        <w:adjustRightInd w:val="0"/>
        <w:snapToGrid w:val="0"/>
        <w:spacing w:line="600" w:lineRule="exact"/>
        <w:ind w:left="0" w:firstLineChars="200" w:firstLine="600"/>
        <w:rPr>
          <w:rFonts w:ascii="仿宋_GB2312" w:eastAsia="仿宋_GB2312" w:cs="仿宋_GB2312" w:hint="eastAsia"/>
          <w:color w:val="000000"/>
          <w:sz w:val="30"/>
          <w:szCs w:val="30"/>
          <w:lang w:val="en-US"/>
        </w:rPr>
      </w:pPr>
      <w:r>
        <w:rPr>
          <w:rFonts w:ascii="仿宋_GB2312" w:eastAsia="仿宋_GB2312" w:cs="仿宋_GB2312" w:hint="eastAsia"/>
          <w:color w:val="000000"/>
          <w:kern w:val="0"/>
          <w:sz w:val="30"/>
          <w:szCs w:val="30"/>
          <w:lang w:val="en-US" w:eastAsia="zh-CN"/>
        </w:rPr>
        <w:t>对绩效目标进行了细化量化。</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关于提前下达2022年重大传染病防控中央补助资金的通知》（阿州财社【2022】31号）下达重大公共卫生资金191.83万元；《关于下达2022年卫生健康专项州级补助资金的通知》（阿州财社【2022】1号）下达重度精神病患者“以奖代补”资金8.94万元；根据《关于拨付2022年卫生健康专项州级补助（第二批）资金的请示》（阿州财社【2022】115号）下达艾滋病防治资金9.3万元。根据金财预【2022】001号年初预算项目资金30万元（包括艾滋病防治资金7万元、结核病防治资金1万元、传染病管理资金1万元、重度精神病患者“以奖代补”资金21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tbl>
      <w:tblPr>
        <w:jc w:val="left"/>
        <w:tblInd w:w="0" w:type="dxa"/>
        <w:tblW w:w="7618" w:type="dxa"/>
        <w:tblBorders>
          <w:top w:val="none" w:sz="0" w:space="0" w:color="auto"/>
          <w:left w:val="none" w:sz="0" w:space="0" w:color="auto"/>
          <w:bottom w:val="none" w:sz="0" w:space="0" w:color="auto"/>
          <w:right w:val="none" w:sz="0" w:space="0" w:color="auto"/>
        </w:tblBorders>
        <w:shd w:val="clear" w:color="auto" w:fill="auto"/>
        <w:tblLayout w:type="fixed"/>
        <w:tblCellMar>
          <w:top w:w="15" w:type="dxa"/>
          <w:left w:w="15" w:type="dxa"/>
          <w:bottom w:w="15" w:type="dxa"/>
          <w:right w:w="15" w:type="dxa"/>
        </w:tblCellMar>
      </w:tblPr>
      <w:tblGrid>
        <w:gridCol w:w="1079"/>
        <w:gridCol w:w="2370"/>
        <w:gridCol w:w="1319"/>
        <w:gridCol w:w="1133"/>
        <w:gridCol w:w="1717"/>
      </w:tblGrid>
      <w:tr>
        <w:trPr>
          <w:trHeight w:val="555"/>
        </w:trPr>
        <w:tc>
          <w:tcPr>
            <w:tcW w:w="7618"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eastAsia="宋体" w:cs="宋体" w:hint="eastAsia"/>
                <w:b/>
                <w:i w:val="0"/>
                <w:color w:val="000000"/>
                <w:sz w:val="28"/>
                <w:szCs w:val="28"/>
                <w:u w:val="none"/>
              </w:rPr>
            </w:pPr>
            <w:r>
              <w:rPr>
                <w:rFonts w:ascii="宋体" w:eastAsia="宋体" w:cs="宋体" w:hint="eastAsia"/>
                <w:b/>
                <w:i w:val="0"/>
                <w:color w:val="000000"/>
                <w:kern w:val="0"/>
                <w:sz w:val="28"/>
                <w:szCs w:val="28"/>
                <w:u w:val="none"/>
                <w:lang w:val="en-US" w:eastAsia="zh-CN"/>
              </w:rPr>
              <w:t>2022年重大公共卫生计划及到位情况</w:t>
            </w:r>
          </w:p>
        </w:tc>
      </w:tr>
      <w:tr>
        <w:trPr>
          <w:trHeight w:val="286"/>
        </w:trPr>
        <w:tc>
          <w:tcPr>
            <w:tcW w:w="7618" w:type="dxa"/>
            <w:gridSpan w:val="5"/>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单位：万元</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序号</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文号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计划金额</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到位金额</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资金性质</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金财预【2022】001号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30</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县级</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阿州财社【2022】1号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8.94</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8.94</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州级</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阿州财社【2022】31号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191.83</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191.83</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中央</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4</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阿州财社【2022】115号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9.3</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9.3</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州级</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合计</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240.07</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240.07</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r>
    </w:tbl>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tbl>
      <w:tblPr>
        <w:jc w:val="left"/>
        <w:tblInd w:w="0" w:type="dxa"/>
        <w:tblW w:w="7618" w:type="dxa"/>
        <w:tblBorders>
          <w:top w:val="none" w:sz="0" w:space="0" w:color="auto"/>
          <w:left w:val="none" w:sz="0" w:space="0" w:color="auto"/>
          <w:bottom w:val="none" w:sz="0" w:space="0" w:color="auto"/>
          <w:right w:val="none" w:sz="0" w:space="0" w:color="auto"/>
        </w:tblBorders>
        <w:shd w:val="clear" w:color="auto" w:fill="auto"/>
        <w:tblLayout w:type="fixed"/>
        <w:tblCellMar>
          <w:top w:w="15" w:type="dxa"/>
          <w:left w:w="15" w:type="dxa"/>
          <w:bottom w:w="15" w:type="dxa"/>
          <w:right w:w="15" w:type="dxa"/>
        </w:tblCellMar>
      </w:tblPr>
      <w:tblGrid>
        <w:gridCol w:w="1079"/>
        <w:gridCol w:w="2370"/>
        <w:gridCol w:w="1319"/>
        <w:gridCol w:w="1133"/>
        <w:gridCol w:w="1717"/>
      </w:tblGrid>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序号</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文号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计划金额</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到位金额</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资金性质</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金财预【2022】001号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30</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30</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县级</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阿州财社【2022】1号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8.94</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8.94</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州级</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阿州财社【2022】31号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191.83</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191.83</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中央</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4</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阿州财社【2022】115号</w:t>
            </w: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9.3</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9.3</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州级</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合计</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131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240.07</w:t>
            </w:r>
          </w:p>
        </w:tc>
        <w:tc>
          <w:tcPr>
            <w:tcW w:w="113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240.07</w:t>
            </w:r>
          </w:p>
        </w:tc>
        <w:tc>
          <w:tcPr>
            <w:tcW w:w="171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r>
    </w:tbl>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tbl>
      <w:tblPr>
        <w:jc w:val="left"/>
        <w:tblInd w:w="0" w:type="dxa"/>
        <w:tblW w:w="7601" w:type="dxa"/>
        <w:tblBorders>
          <w:top w:val="none" w:sz="0" w:space="0" w:color="auto"/>
          <w:left w:val="none" w:sz="0" w:space="0" w:color="auto"/>
          <w:bottom w:val="none" w:sz="0" w:space="0" w:color="auto"/>
          <w:right w:val="none" w:sz="0" w:space="0" w:color="auto"/>
        </w:tblBorders>
        <w:shd w:val="clear" w:color="auto" w:fill="auto"/>
        <w:tblLayout w:type="fixed"/>
        <w:tblCellMar>
          <w:top w:w="15" w:type="dxa"/>
          <w:left w:w="15" w:type="dxa"/>
          <w:bottom w:w="15" w:type="dxa"/>
          <w:right w:w="15" w:type="dxa"/>
        </w:tblCellMar>
      </w:tblPr>
      <w:tblGrid>
        <w:gridCol w:w="1079"/>
        <w:gridCol w:w="2370"/>
        <w:gridCol w:w="1236"/>
        <w:gridCol w:w="1016"/>
        <w:gridCol w:w="1900"/>
      </w:tblGrid>
      <w:tr>
        <w:trPr>
          <w:trHeight w:val="375"/>
        </w:trPr>
        <w:tc>
          <w:tcPr>
            <w:tcW w:w="7601" w:type="dxa"/>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宋体" w:eastAsia="宋体" w:cs="宋体" w:hint="eastAsia"/>
                <w:b/>
                <w:i w:val="0"/>
                <w:color w:val="000000"/>
                <w:sz w:val="28"/>
                <w:szCs w:val="28"/>
                <w:u w:val="none"/>
              </w:rPr>
            </w:pPr>
            <w:r>
              <w:rPr>
                <w:rFonts w:ascii="宋体" w:eastAsia="宋体" w:cs="宋体" w:hint="eastAsia"/>
                <w:b/>
                <w:i w:val="0"/>
                <w:color w:val="000000"/>
                <w:kern w:val="0"/>
                <w:sz w:val="28"/>
                <w:szCs w:val="28"/>
                <w:u w:val="none"/>
                <w:lang w:val="en-US" w:eastAsia="zh-CN"/>
              </w:rPr>
              <w:t>2022年重大公共卫生资金使用情况</w:t>
            </w:r>
          </w:p>
        </w:tc>
      </w:tr>
      <w:tr>
        <w:trPr>
          <w:trHeight w:val="286"/>
        </w:trPr>
        <w:tc>
          <w:tcPr>
            <w:tcW w:w="7601" w:type="dxa"/>
            <w:gridSpan w:val="5"/>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单位：万元</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序号</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文号</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到位金额</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使用金额</w:t>
            </w:r>
          </w:p>
        </w:tc>
        <w:tc>
          <w:tcPr>
            <w:tcW w:w="1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使用进度</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金财预【2022】001号</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30</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29.6</w:t>
            </w:r>
          </w:p>
        </w:tc>
        <w:tc>
          <w:tcPr>
            <w:tcW w:w="1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98.67%</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阿州财社【2022】1号</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8.94</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8.6</w:t>
            </w:r>
          </w:p>
        </w:tc>
        <w:tc>
          <w:tcPr>
            <w:tcW w:w="1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96.20%</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3</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阿州财社【2022】31号</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191.83</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151.52</w:t>
            </w:r>
          </w:p>
        </w:tc>
        <w:tc>
          <w:tcPr>
            <w:tcW w:w="1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78.99%</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4</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阿州财社【2022】115号</w:t>
            </w: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9.3</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0</w:t>
            </w:r>
          </w:p>
        </w:tc>
        <w:tc>
          <w:tcPr>
            <w:tcW w:w="1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0.00%</w:t>
            </w:r>
          </w:p>
        </w:tc>
      </w:tr>
      <w:tr>
        <w:trPr>
          <w:trHeight w:val="286"/>
        </w:trPr>
        <w:tc>
          <w:tcPr>
            <w:tcW w:w="107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合计</w:t>
            </w:r>
          </w:p>
        </w:tc>
        <w:tc>
          <w:tcPr>
            <w:tcW w:w="23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rPr>
                <w:rFonts w:ascii="宋体" w:eastAsia="宋体" w:cs="宋体" w:hint="eastAsia"/>
                <w:i w:val="0"/>
                <w:color w:val="000000"/>
                <w:sz w:val="22"/>
                <w:szCs w:val="22"/>
                <w:u w:val="none"/>
              </w:rPr>
            </w:pPr>
          </w:p>
        </w:tc>
        <w:tc>
          <w:tcPr>
            <w:tcW w:w="123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240.07</w:t>
            </w:r>
          </w:p>
        </w:tc>
        <w:tc>
          <w:tcPr>
            <w:tcW w:w="10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189.72</w:t>
            </w:r>
          </w:p>
        </w:tc>
        <w:tc>
          <w:tcPr>
            <w:tcW w:w="19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pPr>
              <w:keepNext w:val="0"/>
              <w:keepLines w:val="0"/>
              <w:widowControl/>
              <w:suppressLineNumbers w:val="0"/>
              <w:jc w:val="left"/>
              <w:textAlignment w:val="center"/>
              <w:rPr>
                <w:rFonts w:ascii="宋体" w:eastAsia="宋体" w:cs="宋体" w:hint="eastAsia"/>
                <w:i w:val="0"/>
                <w:color w:val="000000"/>
                <w:sz w:val="22"/>
                <w:szCs w:val="22"/>
                <w:u w:val="none"/>
              </w:rPr>
            </w:pPr>
            <w:r>
              <w:rPr>
                <w:rFonts w:ascii="宋体" w:eastAsia="宋体" w:cs="宋体" w:hint="eastAsia"/>
                <w:i w:val="0"/>
                <w:color w:val="000000"/>
                <w:kern w:val="0"/>
                <w:sz w:val="22"/>
                <w:szCs w:val="22"/>
                <w:u w:val="none"/>
                <w:lang w:val="en-US" w:eastAsia="zh-CN"/>
              </w:rPr>
              <w:t>79.03%</w:t>
            </w:r>
          </w:p>
        </w:tc>
      </w:tr>
    </w:tbl>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1"/>
          <w:szCs w:val="31"/>
          <w:lang w:val="en-US" w:eastAsia="zh-CN"/>
        </w:rPr>
      </w:pPr>
      <w:r>
        <w:rPr>
          <w:rFonts w:ascii="仿宋_GB2312" w:eastAsia="仿宋_GB2312" w:cs="仿宋_GB2312" w:hint="eastAsia"/>
          <w:color w:val="000000"/>
          <w:sz w:val="30"/>
          <w:szCs w:val="30"/>
          <w:lang w:val="en-US" w:eastAsia="zh-CN"/>
        </w:rPr>
        <w:t>资金总进度为79.03%。资金严格按照相关方案进行执行。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rPr>
        <w:t>严格执行财务管理制度，及时清理资金到位情况，会计核算规范、财务管理制度健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1"/>
          <w:szCs w:val="31"/>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严格根据国家、省州艾滋病等重大传染病防治工作要求，开展项目。</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一是对资金监管，县卫健局定期对项目实施单位（县疾病预防控制中心与县妇幼保健中心）的资金实施进度进行监管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二是对项目执行监管，县卫健局定期对项目实施单位（县疾病预防控制中心与县妇幼保健中心）的项目实施情况进行监管。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1、严重精神障碍患者监护人“以奖代补”资金发放人数   149人   完成148人</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2、国家免疫规划疫苗接种率（以乡镇为单位）  ≥95%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numPr>
          <w:ilvl w:val="0"/>
          <w:numId w:val="12"/>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持续开展慢性病综合防控示范区工作   =100%  完成</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 w:eastAsia="仿宋" w:cs="仿宋" w:hint="eastAsia"/>
          <w:bCs/>
          <w:sz w:val="30"/>
          <w:szCs w:val="30"/>
          <w:lang w:val="en-US" w:eastAsia="zh-CN"/>
        </w:rPr>
      </w:pPr>
      <w:r>
        <w:rPr>
          <w:rFonts w:ascii="仿宋" w:eastAsia="仿宋" w:cs="仿宋" w:hint="eastAsia"/>
          <w:bCs/>
          <w:sz w:val="30"/>
          <w:szCs w:val="30"/>
          <w:lang w:val="en-US" w:eastAsia="zh-CN"/>
        </w:rPr>
        <w:t>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100" w:firstLine="300"/>
        <w:rPr>
          <w:rFonts w:ascii="仿宋" w:eastAsia="仿宋" w:cs="仿宋" w:hint="eastAsia"/>
          <w:bCs/>
          <w:sz w:val="30"/>
          <w:szCs w:val="30"/>
          <w:lang w:val="en-US" w:eastAsia="zh-CN"/>
        </w:rPr>
      </w:pPr>
      <w:r>
        <w:rPr>
          <w:rFonts w:ascii="仿宋" w:eastAsia="仿宋" w:cs="仿宋" w:hint="eastAsia"/>
          <w:bCs/>
          <w:sz w:val="30"/>
          <w:szCs w:val="30"/>
          <w:lang w:val="en-US" w:eastAsia="zh-CN"/>
        </w:rPr>
        <w:t xml:space="preserve">  2、艾滋病新发感染者检测完成率    =100%  完成100%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3、包虫病防治核心知识知晓率    ≥85%   完成90%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4、病原学阳性肺结核患者密切接触者检查率   ≥95%   完成100%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 w:eastAsia="仿宋" w:cs="仿宋" w:hint="eastAsia"/>
          <w:bCs/>
          <w:sz w:val="30"/>
          <w:szCs w:val="30"/>
          <w:lang w:val="en-US" w:eastAsia="zh-CN"/>
        </w:rPr>
      </w:pP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≤240.07万元  ＝189.72万元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28"/>
          <w:szCs w:val="28"/>
        </w:rPr>
      </w:pPr>
      <w:r>
        <w:rPr>
          <w:rFonts w:ascii="仿宋" w:eastAsia="仿宋" w:cs="仿宋" w:hint="eastAsia"/>
          <w:sz w:val="28"/>
          <w:szCs w:val="28"/>
        </w:rPr>
        <w:t>项目实施提高居民疾病防范意识，从广大群众认知上构筑较完善的疾病预防免疫屏障，有效防范疾病的传播，为社会和谐与稳定做出了较大的贡献，促进居民生活权益保障，促进实体经济发展。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60" w:lineRule="exact"/>
        <w:ind w:firstLineChars="229" w:firstLine="641"/>
        <w:outlineLvl w:val="0"/>
        <w:rPr>
          <w:rFonts w:ascii="仿宋" w:eastAsia="仿宋" w:cs="仿宋"/>
          <w:sz w:val="28"/>
          <w:szCs w:val="28"/>
        </w:rPr>
      </w:pPr>
      <w:r>
        <w:rPr>
          <w:rFonts w:ascii="仿宋" w:eastAsia="仿宋" w:cs="仿宋" w:hint="eastAsia"/>
          <w:sz w:val="28"/>
          <w:szCs w:val="28"/>
        </w:rPr>
        <w:t>项目实施维护社会和谐、稳定效益等社会效益、效果和群众满意程度情况好。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重大公共卫生工作持续实施，持续为社会带来积极影响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560"/>
        <w:jc w:val="both"/>
        <w:rPr>
          <w:sz w:val="30"/>
          <w:szCs w:val="30"/>
        </w:rPr>
      </w:pPr>
      <w:r>
        <w:rPr>
          <w:rFonts w:ascii="仿宋" w:eastAsia="仿宋" w:cs="仿宋" w:hint="eastAsia"/>
          <w:sz w:val="28"/>
          <w:szCs w:val="28"/>
        </w:rPr>
        <w:t>针对扩大国家免疫规划、艾滋病防治、结核病防治、包虫病防治、精神卫生与慢性非传染病性疾病等重大公共卫生服务有关工作的基本经费，</w:t>
      </w:r>
      <w:r>
        <w:rPr>
          <w:rFonts w:ascii="仿宋" w:eastAsia="仿宋" w:cs="仿宋" w:hint="eastAsia"/>
          <w:sz w:val="28"/>
          <w:szCs w:val="28"/>
          <w:lang w:val="en-US" w:eastAsia="zh-CN"/>
        </w:rPr>
        <w:t>资金由</w:t>
      </w:r>
      <w:r>
        <w:rPr>
          <w:rFonts w:ascii="仿宋" w:eastAsia="仿宋" w:cs="仿宋" w:hint="eastAsia"/>
          <w:sz w:val="28"/>
          <w:szCs w:val="28"/>
        </w:rPr>
        <w:t>单位进行审核后进行支付</w:t>
      </w:r>
      <w:r>
        <w:rPr>
          <w:rFonts w:ascii="仿宋" w:eastAsia="仿宋" w:cs="仿宋" w:hint="eastAsia"/>
          <w:bCs/>
          <w:sz w:val="30"/>
          <w:szCs w:val="30"/>
        </w:rPr>
        <w:t>，达到了项目实施目的。</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28"/>
          <w:szCs w:val="28"/>
        </w:rPr>
      </w:pPr>
      <w:r>
        <w:rPr>
          <w:rFonts w:ascii="仿宋" w:eastAsia="仿宋" w:cs="仿宋" w:hint="eastAsia"/>
          <w:sz w:val="28"/>
          <w:szCs w:val="28"/>
        </w:rPr>
        <w:t>预算完成方面。资金支付率为</w:t>
      </w:r>
      <w:r>
        <w:rPr>
          <w:rFonts w:ascii="仿宋" w:eastAsia="仿宋" w:cs="仿宋" w:hint="eastAsia"/>
          <w:sz w:val="28"/>
          <w:szCs w:val="28"/>
          <w:lang w:val="en-US" w:eastAsia="zh-CN"/>
        </w:rPr>
        <w:t>79.03</w:t>
      </w:r>
      <w:r>
        <w:rPr>
          <w:rFonts w:ascii="仿宋" w:eastAsia="仿宋" w:cs="仿宋" w:hint="eastAsia"/>
          <w:sz w:val="28"/>
          <w:szCs w:val="28"/>
        </w:rPr>
        <w:t>%，预算未完成</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（三）相关建议。</w:t>
      </w:r>
    </w:p>
    <w:p>
      <w:pPr>
        <w:spacing w:line="560" w:lineRule="exact"/>
        <w:ind w:firstLineChars="200" w:firstLine="560"/>
        <w:rPr>
          <w:rFonts w:ascii="仿宋" w:eastAsia="仿宋" w:cs="仿宋"/>
          <w:sz w:val="28"/>
          <w:szCs w:val="28"/>
        </w:rPr>
      </w:pPr>
      <w:r>
        <w:rPr>
          <w:rFonts w:ascii="仿宋" w:eastAsia="仿宋" w:cs="仿宋" w:hint="eastAsia"/>
          <w:sz w:val="28"/>
          <w:szCs w:val="28"/>
        </w:rPr>
        <w:t>加快项目执行进度，加强预算管理，严格执行《</w:t>
      </w:r>
      <w:r>
        <w:rPr>
          <w:rFonts w:ascii="仿宋" w:eastAsia="仿宋" w:cs="仿宋"/>
          <w:sz w:val="28"/>
          <w:szCs w:val="28"/>
        </w:rPr>
        <w:t>中华人民共和国</w:t>
      </w:r>
      <w:bookmarkStart w:id="62" w:name="_GoBack"/>
      <w:bookmarkEnd w:id="62"/>
      <w:r>
        <w:rPr>
          <w:rFonts w:ascii="仿宋" w:eastAsia="仿宋" w:cs="仿宋" w:hint="eastAsia"/>
          <w:sz w:val="28"/>
          <w:szCs w:val="28"/>
        </w:rPr>
        <w:t>预算法》，提高项目预算完成率。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p>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行政事业单位职工体检费</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负责通知各乡（镇），县级各部门做好2021年行政事业单位职工体检并做好资金支付。</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_GB2312" w:eastAsia="仿宋_GB2312" w:cs="仿宋_GB2312" w:hint="eastAsia"/>
          <w:b w:val="0"/>
          <w:bCs w:val="0"/>
          <w:sz w:val="30"/>
          <w:szCs w:val="30"/>
          <w:lang w:val="en-US" w:eastAsia="zh-CN"/>
        </w:rPr>
        <w:t>根据体检人数申报资金520.06万元</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根据《金川县卫生健康局关于做好2021年干部职工健康体检工作的通知》（金卫健发【2021】68号）文件执行</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keepNext w:val="0"/>
        <w:keepLines w:val="0"/>
        <w:pageBreakBefore w:val="0"/>
        <w:widowControl w:val="0"/>
        <w:numPr>
          <w:ilvl w:val="0"/>
          <w:numId w:val="13"/>
        </w:numPr>
        <w:kinsoku/>
        <w:wordWrap/>
        <w:overflowPunct/>
        <w:topLinePunct w:val="0"/>
        <w:autoSpaceDE/>
        <w:autoSpaceDN/>
        <w:bidi w:val="0"/>
        <w:adjustRightInd w:val="0"/>
        <w:snapToGrid w:val="0"/>
        <w:spacing w:line="600" w:lineRule="exact"/>
        <w:ind w:left="0" w:firstLine="720"/>
        <w:textAlignment w:val="auto"/>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在职干部职工及退休人员标准按照：男性1000元/人/次，女性1200元/人/次分配</w:t>
      </w:r>
    </w:p>
    <w:p>
      <w:pPr>
        <w:keepNext w:val="0"/>
        <w:keepLines w:val="0"/>
        <w:pageBreakBefore w:val="0"/>
        <w:widowControl w:val="0"/>
        <w:numPr>
          <w:ilvl w:val="0"/>
          <w:numId w:val="13"/>
        </w:numPr>
        <w:kinsoku/>
        <w:wordWrap/>
        <w:overflowPunct/>
        <w:topLinePunct w:val="0"/>
        <w:autoSpaceDE/>
        <w:autoSpaceDN/>
        <w:bidi w:val="0"/>
        <w:adjustRightInd w:val="0"/>
        <w:snapToGrid w:val="0"/>
        <w:spacing w:line="600" w:lineRule="exact"/>
        <w:ind w:left="0" w:firstLine="720"/>
        <w:textAlignment w:val="auto"/>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在职常职干部、离任“大三职”村和社区干部，享受定补的农村“三老”干部健康体检标准为男性400元/人/次，女性500元/人/次。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完成全县机关事业单位在职职工干部</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 w:eastAsia="仿宋" w:cs="仿宋" w:hint="eastAsia"/>
          <w:bCs/>
          <w:sz w:val="30"/>
          <w:szCs w:val="30"/>
        </w:rPr>
        <w:t>保障2022年在职职工和退休职工的体检经费，进一步加大关心爱护力度，激励基层一线干部职工干事创业担当作为，增加干部职工的荣誉感、归属感、获得感。</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_GB2312" w:eastAsia="仿宋_GB2312" w:cs="仿宋_GB2312" w:hint="eastAsia"/>
          <w:color w:val="000000"/>
          <w:sz w:val="30"/>
          <w:szCs w:val="30"/>
          <w:lang w:val="en-US" w:eastAsia="zh-CN"/>
        </w:rPr>
      </w:pPr>
      <w:r>
        <w:rPr>
          <w:rFonts w:ascii="仿宋_GB2312" w:eastAsia="仿宋_GB2312" w:cs="仿宋_GB2312" w:hint="eastAsia"/>
          <w:b w:val="0"/>
          <w:bCs w:val="0"/>
          <w:sz w:val="30"/>
          <w:szCs w:val="30"/>
          <w:lang w:val="en-US" w:eastAsia="zh-CN"/>
        </w:rPr>
        <w:t>2022年预算资金570.54万元，并在年初预算中下达。</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下达年初预算资金520.06万</w:t>
      </w:r>
      <w:r>
        <w:rPr>
          <w:rFonts w:ascii="仿宋_GB2312" w:eastAsia="仿宋_GB2312" w:cs="仿宋_GB2312" w:hint="eastAsia"/>
          <w:color w:val="000000"/>
          <w:sz w:val="30"/>
          <w:szCs w:val="30"/>
          <w:lang w:val="zh-CN" w:eastAsia="zh-CN"/>
        </w:rPr>
        <w:t>元</w:t>
      </w:r>
      <w:r>
        <w:rPr>
          <w:rFonts w:ascii="仿宋_GB2312" w:eastAsia="仿宋_GB2312" w:cs="仿宋_GB2312" w:hint="eastAsia"/>
          <w:color w:val="000000"/>
          <w:sz w:val="30"/>
          <w:szCs w:val="30"/>
          <w:lang w:val="en-US" w:eastAsia="zh-CN"/>
        </w:rPr>
        <w:t>。</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lang w:val="en-US"/>
        </w:rPr>
      </w:pPr>
      <w:r>
        <w:rPr>
          <w:rFonts w:ascii="仿宋_GB2312" w:eastAsia="仿宋_GB2312" w:cs="仿宋_GB2312" w:hint="eastAsia"/>
          <w:color w:val="000000"/>
          <w:sz w:val="30"/>
          <w:szCs w:val="30"/>
          <w:lang w:val="en-US" w:eastAsia="zh-CN"/>
        </w:rPr>
        <w:t>年初预算资金520.06万元已到位</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资金在520.06万元于2022年支付完毕，资金支付进度达到</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1"/>
          <w:szCs w:val="31"/>
          <w:lang w:val="en-US" w:eastAsia="zh-CN"/>
        </w:rPr>
      </w:pPr>
      <w:r>
        <w:rPr>
          <w:rFonts w:ascii="仿宋_GB2312" w:eastAsia="仿宋_GB2312" w:cs="仿宋_GB2312" w:hint="eastAsia"/>
          <w:color w:val="000000"/>
          <w:sz w:val="30"/>
          <w:szCs w:val="30"/>
          <w:lang w:val="en-US" w:eastAsia="zh-CN"/>
        </w:rPr>
        <w:t>100%。资金严格按照相关方案进行执行。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严格执行财务管理制度，及时清理资金到位情况，各</w:t>
      </w:r>
      <w:r>
        <w:rPr>
          <w:rFonts w:ascii="仿宋_GB2312" w:eastAsia="仿宋_GB2312" w:cs="仿宋_GB2312" w:hint="eastAsia"/>
          <w:color w:val="000000"/>
          <w:sz w:val="30"/>
          <w:szCs w:val="30"/>
          <w:lang w:eastAsia="zh-CN"/>
        </w:rPr>
        <w:t>医疗机构</w:t>
      </w:r>
      <w:r>
        <w:rPr>
          <w:rFonts w:ascii="仿宋_GB2312" w:eastAsia="仿宋_GB2312" w:cs="仿宋_GB2312" w:hint="eastAsia"/>
          <w:color w:val="000000"/>
          <w:sz w:val="30"/>
          <w:szCs w:val="30"/>
        </w:rPr>
        <w:t>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w:t>
      </w:r>
      <w:r>
        <w:rPr>
          <w:rFonts w:ascii="仿宋_GB2312" w:eastAsia="仿宋_GB2312" w:cs="仿宋_GB2312" w:hint="eastAsia"/>
          <w:color w:val="000000"/>
          <w:sz w:val="30"/>
          <w:szCs w:val="30"/>
          <w:lang w:val="en-US" w:eastAsia="zh-CN"/>
        </w:rPr>
        <w:t>社保股</w:t>
      </w:r>
      <w:r>
        <w:rPr>
          <w:rFonts w:ascii="仿宋_GB2312" w:eastAsia="仿宋_GB2312" w:cs="仿宋_GB2312" w:hint="eastAsia"/>
          <w:color w:val="000000"/>
          <w:sz w:val="30"/>
          <w:szCs w:val="30"/>
        </w:rPr>
        <w:t>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保障全县职工的体检，进一步加大关心爱护力度，激励基层一线干部职工干事创业担当作为，增加干部职工的荣誉感、归属感、获得感。</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numPr>
          <w:ilvl w:val="0"/>
          <w:numId w:val="14"/>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对退休人员的体检单据负责审核</w:t>
      </w:r>
    </w:p>
    <w:p>
      <w:pPr>
        <w:pStyle w:val="23"/>
        <w:keepNext w:val="0"/>
        <w:keepLines w:val="0"/>
        <w:widowControl/>
        <w:numPr>
          <w:ilvl w:val="0"/>
          <w:numId w:val="14"/>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对县人民医院对在职人员的体检加大监管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对全县符合条件的人员进行体检  全县 覆盖全县</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体检质量达标程度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≤520.06万元  ＝520.06万元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41"/>
        <w:outlineLvl w:val="0"/>
        <w:rPr>
          <w:rFonts w:ascii="仿宋" w:eastAsia="仿宋" w:cs="仿宋"/>
          <w:sz w:val="28"/>
          <w:szCs w:val="28"/>
        </w:rPr>
      </w:pPr>
      <w:r>
        <w:rPr>
          <w:rFonts w:ascii="仿宋" w:eastAsia="仿宋" w:cs="仿宋" w:hint="eastAsia"/>
          <w:sz w:val="28"/>
          <w:szCs w:val="28"/>
        </w:rPr>
        <w:t>实施项目实施产生经济效益改善及提高的效益情况好。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41"/>
        <w:outlineLvl w:val="0"/>
        <w:rPr>
          <w:rFonts w:ascii="仿宋" w:eastAsia="仿宋" w:cs="仿宋"/>
          <w:sz w:val="28"/>
          <w:szCs w:val="28"/>
        </w:rPr>
      </w:pPr>
      <w:r>
        <w:rPr>
          <w:rFonts w:ascii="仿宋" w:eastAsia="仿宋" w:cs="仿宋" w:hint="eastAsia"/>
          <w:sz w:val="28"/>
          <w:szCs w:val="28"/>
        </w:rPr>
        <w:t>项目实施维护社会和谐、稳定效益等社会效益、效果和群众满意程度情况好。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28"/>
          <w:szCs w:val="28"/>
        </w:rPr>
      </w:pPr>
      <w:r>
        <w:rPr>
          <w:rFonts w:ascii="仿宋" w:eastAsia="仿宋" w:cs="仿宋" w:hint="eastAsia"/>
          <w:sz w:val="28"/>
          <w:szCs w:val="28"/>
        </w:rPr>
        <w:t>可持续发展效果好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560"/>
        <w:jc w:val="both"/>
        <w:rPr>
          <w:sz w:val="30"/>
          <w:szCs w:val="30"/>
        </w:rPr>
      </w:pPr>
      <w:r>
        <w:rPr>
          <w:rFonts w:ascii="仿宋" w:eastAsia="仿宋" w:cs="仿宋" w:hint="eastAsia"/>
          <w:sz w:val="28"/>
          <w:szCs w:val="28"/>
        </w:rPr>
        <w:t>项目财政支出目标明确、具体，决策程序科学、有效，项目管理较为完善，项目目标和效果基本达成。</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ind w:firstLineChars="200" w:firstLine="620"/>
        <w:rPr>
          <w:rFonts w:ascii="仿宋_GB2312" w:eastAsia="仿宋_GB2312" w:cs="仿宋_GB2312" w:hint="eastAsia"/>
          <w:color w:val="000000"/>
          <w:sz w:val="31"/>
          <w:szCs w:val="31"/>
          <w:lang w:val="en-US" w:eastAsia="zh-CN"/>
        </w:rPr>
      </w:pPr>
      <w:r>
        <w:rPr>
          <w:rFonts w:ascii="仿宋_GB2312" w:eastAsia="仿宋_GB2312" w:cs="仿宋_GB2312" w:hint="eastAsia"/>
          <w:color w:val="000000"/>
          <w:sz w:val="31"/>
          <w:szCs w:val="31"/>
          <w:lang w:val="en-US" w:eastAsia="zh-CN"/>
        </w:rPr>
        <w:t>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（三）相关建议。</w:t>
      </w:r>
    </w:p>
    <w:p>
      <w:pPr>
        <w:ind w:firstLineChars="200" w:firstLine="620"/>
      </w:pPr>
      <w:r>
        <w:rPr>
          <w:rFonts w:ascii="仿宋_GB2312" w:eastAsia="仿宋_GB2312" w:cs="仿宋_GB2312" w:hint="eastAsia"/>
          <w:color w:val="000000"/>
          <w:sz w:val="31"/>
          <w:szCs w:val="31"/>
          <w:lang w:val="en-US" w:eastAsia="zh-CN"/>
        </w:rPr>
        <w:t>无</w:t>
      </w:r>
    </w:p>
    <w:p>
      <w:pPr>
        <w:pStyle w:val="15"/>
        <w:rPr>
          <w:rFonts w:ascii="黑体" w:eastAsia="黑体" w:hint="eastAsia"/>
          <w:color w:val="000000"/>
          <w:sz w:val="44"/>
          <w:szCs w:val="44"/>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400" w:firstLine="1600"/>
        <w:rPr>
          <w:rFonts w:ascii="方正小标宋简体" w:eastAsia="方正小标宋简体" w:cs="方正小标宋简体" w:hint="eastAsia"/>
          <w:color w:val="000000"/>
          <w:sz w:val="40"/>
          <w:szCs w:val="40"/>
          <w:lang w:eastAsia="zh-CN"/>
        </w:rPr>
      </w:pPr>
      <w:r>
        <w:rPr>
          <w:rFonts w:ascii="方正小标宋简体" w:eastAsia="方正小标宋简体" w:cs="方正小标宋简体" w:hint="eastAsia"/>
          <w:color w:val="000000"/>
          <w:sz w:val="40"/>
          <w:szCs w:val="40"/>
          <w:lang w:eastAsia="zh-CN"/>
        </w:rPr>
        <w:t>金川县卫生健康局</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300" w:firstLine="1200"/>
      </w:pPr>
      <w:r>
        <w:rPr>
          <w:rFonts w:ascii="方正小标宋简体" w:eastAsia="方正小标宋简体" w:cs="方正小标宋简体" w:hint="eastAsia"/>
          <w:color w:val="000000"/>
          <w:sz w:val="40"/>
          <w:szCs w:val="40"/>
        </w:rPr>
        <w:t>项目支出绩效自评报告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w:t>
      </w:r>
      <w:r>
        <w:rPr>
          <w:rFonts w:hint="eastAsia"/>
          <w:lang w:val="en-US" w:eastAsia="zh-CN"/>
        </w:rPr>
        <w:t xml:space="preserve">  </w:t>
      </w:r>
      <w:r>
        <w:rPr>
          <w:rFonts w:ascii="仿宋_GB2312" w:eastAsia="仿宋_GB2312" w:cs="仿宋_GB2312" w:hint="eastAsia"/>
          <w:color w:val="000000"/>
          <w:sz w:val="31"/>
          <w:szCs w:val="31"/>
        </w:rPr>
        <w:t>（</w:t>
      </w:r>
      <w:r>
        <w:rPr>
          <w:rFonts w:ascii="仿宋_GB2312" w:eastAsia="仿宋_GB2312" w:cs="仿宋_GB2312" w:hint="eastAsia"/>
          <w:color w:val="000000"/>
          <w:sz w:val="31"/>
          <w:szCs w:val="31"/>
          <w:lang w:val="en-US" w:eastAsia="zh-CN"/>
        </w:rPr>
        <w:t>疫情防控</w:t>
      </w:r>
      <w:r>
        <w:rPr>
          <w:rFonts w:ascii="仿宋_GB2312" w:eastAsia="仿宋_GB2312" w:cs="仿宋_GB2312" w:hint="eastAsia"/>
          <w:color w:val="000000"/>
          <w:sz w:val="31"/>
          <w:szCs w:val="31"/>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一、项目概况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（一）项目基本情况。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1．说明项目主管部门（单位）在该项目管理中的职能。</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统筹新冠疫情防控相关工作及资金分配</w:t>
      </w:r>
      <w:r>
        <w:rPr>
          <w:rFonts w:ascii="仿宋" w:eastAsia="仿宋" w:cs="仿宋" w:hint="eastAsia"/>
          <w:bCs/>
          <w:sz w:val="30"/>
          <w:szCs w:val="30"/>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项目立项、资金申报的依据。</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sz w:val="30"/>
          <w:szCs w:val="30"/>
        </w:rPr>
        <w:t>由金川县应对新型冠状病毒感染肺炎疫情指挥部对资金进行申报并得到同意实施批复划拨资金,然后县卫健局根据指挥部指示完成疫情防控工作，并进行资金申报</w:t>
      </w:r>
      <w:r>
        <w:rPr>
          <w:rFonts w:ascii="仿宋" w:eastAsia="仿宋" w:cs="仿宋" w:hint="eastAsia"/>
          <w:sz w:val="30"/>
          <w:szCs w:val="30"/>
          <w:lang w:eastAsia="zh-CN"/>
        </w:rPr>
        <w:t>，</w:t>
      </w:r>
      <w:r>
        <w:rPr>
          <w:rFonts w:ascii="仿宋" w:eastAsia="仿宋" w:cs="仿宋" w:hint="eastAsia"/>
          <w:sz w:val="30"/>
          <w:szCs w:val="30"/>
          <w:lang w:val="en-US" w:eastAsia="zh-CN"/>
        </w:rPr>
        <w:t>2022年申报新冠疫情防控资金517.5万元。</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资金管理办法制定情况，资金支持具体项目的条件、范围与支持方式概况。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卫生系统根据金川县应对</w:t>
      </w:r>
      <w:r>
        <w:rPr>
          <w:rFonts w:ascii="仿宋" w:eastAsia="仿宋" w:cs="仿宋" w:hint="eastAsia"/>
          <w:sz w:val="30"/>
          <w:szCs w:val="30"/>
        </w:rPr>
        <w:t>新型冠状病毒感染肺炎疫情指挥部</w:t>
      </w:r>
      <w:r>
        <w:rPr>
          <w:rFonts w:ascii="仿宋" w:eastAsia="仿宋" w:cs="仿宋" w:hint="eastAsia"/>
          <w:sz w:val="30"/>
          <w:szCs w:val="30"/>
          <w:lang w:val="en-US" w:eastAsia="zh-CN"/>
        </w:rPr>
        <w:t>的工作要求并进行相关工作</w:t>
      </w:r>
      <w:r>
        <w:rPr>
          <w:rFonts w:ascii="仿宋" w:eastAsia="仿宋" w:cs="仿宋" w:hint="eastAsia"/>
          <w:bCs/>
          <w:sz w:val="30"/>
          <w:szCs w:val="30"/>
          <w:lang w:val="en-US" w:eastAsia="zh-CN"/>
        </w:rPr>
        <w:t>。</w:t>
      </w:r>
    </w:p>
    <w:p>
      <w:pPr>
        <w:pStyle w:val="23"/>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资金分配的原则及考虑因素。</w:t>
      </w:r>
    </w:p>
    <w:p>
      <w:pPr>
        <w:spacing w:line="520" w:lineRule="exact"/>
        <w:ind w:firstLineChars="200" w:firstLine="600"/>
        <w:jc w:val="both"/>
        <w:rPr>
          <w:rFonts w:ascii="仿宋_GB2312" w:eastAsia="仿宋_GB2312" w:cs="仿宋_GB2312" w:hint="eastAsia"/>
          <w:color w:val="000000"/>
          <w:sz w:val="30"/>
          <w:szCs w:val="30"/>
        </w:rPr>
      </w:pPr>
      <w:r>
        <w:rPr>
          <w:rFonts w:ascii="仿宋" w:eastAsia="仿宋" w:cs="仿宋" w:hint="eastAsia"/>
          <w:bCs/>
          <w:sz w:val="30"/>
          <w:szCs w:val="30"/>
          <w:lang w:val="en-US" w:eastAsia="zh-CN"/>
        </w:rPr>
        <w:t>根据各单位职责进行资金分配县卫生健康局分配资金463.5万元，县疾病预防控制中心分配资金52万元，县人民医院分配资金2万元</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（二）项目绩效目标。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1．项目主要内容。</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开展我县新冠疫苗大规模接种、人员隔离、卡点值守、重点场所监测、核酸检测等新冠疫情防控相关工作</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项目应实现的具体绩效目标，包括目标的量化、细化情况以及项目实施进度计划等。</w:t>
      </w:r>
    </w:p>
    <w:p>
      <w:pPr>
        <w:adjustRightInd w:val="0"/>
        <w:snapToGrid w:val="0"/>
        <w:spacing w:line="600" w:lineRule="exact"/>
        <w:ind w:left="0" w:firstLineChars="200" w:firstLine="600"/>
        <w:rPr>
          <w:rFonts w:ascii="仿宋" w:eastAsia="仿宋" w:cs="仿宋" w:hint="eastAsia"/>
          <w:sz w:val="30"/>
          <w:szCs w:val="30"/>
        </w:rPr>
      </w:pPr>
      <w:r>
        <w:rPr>
          <w:rFonts w:ascii="仿宋" w:eastAsia="仿宋" w:cs="仿宋" w:hint="eastAsia"/>
          <w:sz w:val="30"/>
          <w:szCs w:val="30"/>
        </w:rPr>
        <w:t>1.完成核酸检测设备能力提升采购</w:t>
      </w:r>
    </w:p>
    <w:p>
      <w:pPr>
        <w:adjustRightInd w:val="0"/>
        <w:snapToGrid w:val="0"/>
        <w:spacing w:line="600" w:lineRule="exact"/>
        <w:ind w:left="0" w:firstLineChars="200" w:firstLine="600"/>
        <w:rPr>
          <w:rFonts w:ascii="仿宋" w:eastAsia="仿宋" w:cs="仿宋" w:hint="eastAsia"/>
          <w:sz w:val="30"/>
          <w:szCs w:val="30"/>
        </w:rPr>
      </w:pPr>
      <w:r>
        <w:rPr>
          <w:rFonts w:ascii="仿宋" w:eastAsia="仿宋" w:cs="仿宋" w:hint="eastAsia"/>
          <w:sz w:val="30"/>
          <w:szCs w:val="30"/>
        </w:rPr>
        <w:t>2.保障我县具备24小时内完成核酸检测条件。                                    3.确保我县新冠疫苗大规模接种、人员隔离、卡点值守、重点场所监测、核酸检测等工作的顺利开展</w:t>
      </w:r>
    </w:p>
    <w:p>
      <w:pPr>
        <w:adjustRightInd w:val="0"/>
        <w:snapToGrid w:val="0"/>
        <w:spacing w:line="600" w:lineRule="exact"/>
        <w:ind w:left="0" w:firstLineChars="200" w:firstLine="600"/>
        <w:rPr>
          <w:rFonts w:ascii="仿宋" w:eastAsia="仿宋" w:cs="仿宋" w:hint="eastAsia"/>
          <w:color w:val="000000"/>
          <w:sz w:val="30"/>
          <w:szCs w:val="30"/>
          <w:lang w:val="en-US"/>
        </w:rPr>
      </w:pPr>
      <w:r>
        <w:rPr>
          <w:rFonts w:ascii="仿宋" w:eastAsia="仿宋" w:cs="仿宋" w:hint="eastAsia"/>
          <w:color w:val="000000"/>
          <w:kern w:val="0"/>
          <w:sz w:val="30"/>
          <w:szCs w:val="30"/>
          <w:lang w:val="en-US" w:eastAsia="zh-CN"/>
        </w:rPr>
        <w:t>对绩效目标进行了细化量化。</w:t>
      </w:r>
    </w:p>
    <w:p>
      <w:pPr>
        <w:pStyle w:val="23"/>
        <w:keepNext w:val="0"/>
        <w:keepLines w:val="0"/>
        <w:widowControl/>
        <w:numPr>
          <w:ilvl w:val="0"/>
          <w:numId w:val="8"/>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分析评价申报内容是否与实际相符，申报目标是否合理可行。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申报内容与实际相符，申报目标合理可行。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（三）项目自评步骤及方法。</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rPr>
      </w:pPr>
      <w:r>
        <w:rPr>
          <w:rFonts w:ascii="仿宋" w:eastAsia="仿宋" w:cs="仿宋" w:hint="eastAsia"/>
          <w:bCs/>
          <w:sz w:val="30"/>
          <w:szCs w:val="30"/>
        </w:rPr>
        <w:t>绩效评价方法主要采用指标法、因素法、比较法、成本效益法、最低成本法和公众评判法等。评价方法采用简便有效的原则，根据具体情况，综合选用多种评价方法，对财政支出政策进行客观评价。</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二、项目资金申报及使用情况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（一）项目资金申报及批复情况。</w:t>
      </w:r>
    </w:p>
    <w:p>
      <w:pPr>
        <w:spacing w:line="520" w:lineRule="exact"/>
        <w:ind w:firstLineChars="200" w:firstLine="600"/>
        <w:jc w:val="both"/>
        <w:rPr>
          <w:rFonts w:ascii="仿宋" w:eastAsia="仿宋" w:cs="仿宋" w:hint="eastAsia"/>
          <w:bCs/>
          <w:sz w:val="30"/>
          <w:szCs w:val="30"/>
          <w:lang w:val="en-US" w:eastAsia="zh-CN"/>
        </w:rPr>
      </w:pPr>
      <w:r>
        <w:rPr>
          <w:rFonts w:ascii="仿宋" w:eastAsia="仿宋" w:cs="仿宋" w:hint="eastAsia"/>
          <w:bCs/>
          <w:sz w:val="30"/>
          <w:szCs w:val="30"/>
          <w:lang w:val="en-US" w:eastAsia="zh-CN"/>
        </w:rPr>
        <w:t>2022年全年共计申报资金517.5万元。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仿宋_GB2312" w:eastAsia="仿宋_GB2312" w:cs="仿宋_GB2312" w:hint="eastAsia"/>
          <w:color w:val="000000"/>
          <w:sz w:val="30"/>
          <w:szCs w:val="30"/>
          <w:lang w:val="en-US" w:eastAsia="zh-CN"/>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（二）资金计划、到位及使用情况（可用表格形式反映）。</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1．资金计划。</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资金计划517.5万元</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color w:val="000000"/>
          <w:sz w:val="31"/>
          <w:szCs w:val="31"/>
        </w:rPr>
      </w:pPr>
      <w:r>
        <w:rPr>
          <w:rFonts w:ascii="楷体_GB2312" w:eastAsia="楷体_GB2312" w:cs="楷体_GB2312" w:hint="eastAsia"/>
          <w:color w:val="000000"/>
          <w:sz w:val="31"/>
          <w:szCs w:val="31"/>
        </w:rPr>
        <w:t>资金到位。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kern w:val="2"/>
          <w:sz w:val="30"/>
          <w:szCs w:val="30"/>
          <w:lang w:val="en-US" w:eastAsia="zh-CN" w:bidi="ar-SA"/>
        </w:rPr>
      </w:pPr>
      <w:r>
        <w:rPr>
          <w:rFonts w:ascii="仿宋" w:eastAsia="仿宋" w:cs="仿宋" w:hint="eastAsia"/>
          <w:bCs/>
          <w:kern w:val="2"/>
          <w:sz w:val="30"/>
          <w:szCs w:val="30"/>
          <w:lang w:val="en-US" w:eastAsia="zh-CN" w:bidi="ar-SA"/>
        </w:rPr>
        <w:t>资金到位517.5万元，其中县卫健局到位463.5万元，县疾控中心到位52万元，县人民医院到位2万元</w:t>
      </w:r>
    </w:p>
    <w:p>
      <w:pPr>
        <w:pStyle w:val="23"/>
        <w:keepNext w:val="0"/>
        <w:keepLines w:val="0"/>
        <w:widowControl/>
        <w:numPr>
          <w:ilvl w:val="0"/>
          <w:numId w:val="9"/>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color w:val="000000"/>
          <w:sz w:val="31"/>
          <w:szCs w:val="31"/>
        </w:rPr>
        <w:t>资金使用。</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 w:eastAsia="仿宋" w:cs="仿宋" w:hint="eastAsia"/>
          <w:color w:val="000000"/>
          <w:sz w:val="30"/>
          <w:szCs w:val="30"/>
          <w:lang w:val="en-US" w:eastAsia="zh-CN"/>
        </w:rPr>
      </w:pPr>
      <w:r>
        <w:rPr>
          <w:rFonts w:ascii="仿宋" w:eastAsia="仿宋" w:cs="仿宋" w:hint="eastAsia"/>
          <w:sz w:val="30"/>
          <w:szCs w:val="30"/>
        </w:rPr>
        <w:t>资金使用符合国家财经法规、财务管理制度办法规定；资金拨付有完整的审批程序和手续；符合项目预算批复或合同规定用途；不存在截留、挤占、挪用、虚列支出等情况</w:t>
      </w:r>
      <w:r>
        <w:rPr>
          <w:rFonts w:ascii="仿宋" w:eastAsia="仿宋" w:cs="仿宋" w:hint="eastAsia"/>
          <w:sz w:val="30"/>
          <w:szCs w:val="30"/>
          <w:lang w:eastAsia="zh-CN"/>
        </w:rPr>
        <w:t>，</w:t>
      </w:r>
      <w:r>
        <w:rPr>
          <w:rFonts w:ascii="仿宋" w:eastAsia="仿宋" w:cs="仿宋" w:hint="eastAsia"/>
          <w:color w:val="000000"/>
          <w:sz w:val="30"/>
          <w:szCs w:val="30"/>
          <w:lang w:val="en-US" w:eastAsia="zh-CN"/>
        </w:rPr>
        <w:t>资金使用516万元，资金总进度为99.71%。资金严格按照相关方案进行执行。</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（三）项目财务管理情况。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0"/>
          <w:szCs w:val="30"/>
        </w:rPr>
      </w:pPr>
      <w:r>
        <w:rPr>
          <w:rFonts w:ascii="仿宋_GB2312" w:eastAsia="仿宋_GB2312" w:cs="仿宋_GB2312" w:hint="eastAsia"/>
          <w:color w:val="000000"/>
          <w:sz w:val="30"/>
          <w:szCs w:val="30"/>
        </w:rPr>
        <w:t>严格执行财务管理制度，及时清理资金到位情况，会计核算规范、财务管理制度健</w:t>
      </w:r>
      <w:r>
        <w:rPr>
          <w:rFonts w:ascii="仿宋_GB2312" w:eastAsia="仿宋_GB2312" w:cs="仿宋_GB2312" w:hint="eastAsia"/>
          <w:color w:val="000000"/>
          <w:sz w:val="30"/>
          <w:szCs w:val="30"/>
          <w:lang w:eastAsia="zh-CN"/>
        </w:rPr>
        <w:t>全</w:t>
      </w:r>
      <w:r>
        <w:rPr>
          <w:rFonts w:ascii="仿宋_GB2312" w:eastAsia="仿宋_GB2312" w:cs="仿宋_GB2312" w:hint="eastAsia"/>
          <w:color w:val="000000"/>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三、项目实施及管理情况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sz w:val="30"/>
          <w:szCs w:val="30"/>
        </w:rPr>
      </w:pPr>
      <w:r>
        <w:rPr>
          <w:rFonts w:ascii="仿宋_GB2312" w:eastAsia="仿宋_GB2312" w:cs="仿宋_GB2312" w:hint="eastAsia"/>
          <w:color w:val="000000"/>
          <w:sz w:val="30"/>
          <w:szCs w:val="30"/>
        </w:rPr>
        <w:t>结合项目组织实施管理办法，重点围绕以下内容进行分析评价，并对自评中发现的问题分析说明。</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项目组织架构及实施流程。</w:t>
      </w:r>
    </w:p>
    <w:p>
      <w:pPr>
        <w:adjustRightInd w:val="0"/>
        <w:snapToGrid w:val="0"/>
        <w:spacing w:line="600" w:lineRule="exact"/>
        <w:ind w:firstLine="720"/>
        <w:rPr>
          <w:rFonts w:ascii="仿宋_GB2312" w:hAnsi="仿宋_GB2312"/>
          <w:sz w:val="30"/>
          <w:szCs w:val="30"/>
          <w:lang w:val="zh-CN"/>
        </w:rPr>
      </w:pPr>
      <w:r>
        <w:rPr>
          <w:rFonts w:ascii="仿宋_GB2312" w:eastAsia="仿宋_GB2312" w:cs="仿宋_GB2312" w:hint="eastAsia"/>
          <w:color w:val="000000"/>
          <w:sz w:val="30"/>
          <w:szCs w:val="30"/>
        </w:rPr>
        <w:t>县财政局社保股具体负责该项目资金的管理、监督和配套工作。</w:t>
      </w:r>
      <w:r>
        <w:rPr>
          <w:rFonts w:ascii="仿宋_GB2312" w:eastAsia="仿宋_GB2312" w:cs="仿宋_GB2312" w:hint="eastAsia"/>
          <w:color w:val="000000"/>
          <w:sz w:val="30"/>
          <w:szCs w:val="30"/>
          <w:lang w:eastAsia="zh-CN"/>
        </w:rPr>
        <w:t>卫健局</w:t>
      </w:r>
      <w:r>
        <w:rPr>
          <w:rFonts w:ascii="仿宋_GB2312" w:eastAsia="仿宋_GB2312" w:cs="仿宋_GB2312" w:hint="eastAsia"/>
          <w:color w:val="000000"/>
          <w:sz w:val="30"/>
          <w:szCs w:val="30"/>
        </w:rPr>
        <w:t>清理资金到位情况及资金的下拨，督查项目的进度和效果。</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项目管理情况。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_GB2312" w:eastAsia="仿宋_GB2312" w:cs="仿宋_GB2312" w:hint="eastAsia"/>
          <w:color w:val="000000"/>
          <w:sz w:val="31"/>
          <w:szCs w:val="31"/>
        </w:rPr>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200" w:firstLine="600"/>
        <w:rPr>
          <w:rFonts w:ascii="仿宋_GB2312" w:eastAsia="仿宋_GB2312" w:cs="仿宋_GB2312" w:hint="eastAsia"/>
          <w:color w:val="000000"/>
          <w:sz w:val="30"/>
          <w:szCs w:val="30"/>
          <w:lang w:val="en-US" w:eastAsia="zh-CN"/>
        </w:rPr>
      </w:pPr>
      <w:r>
        <w:rPr>
          <w:rFonts w:ascii="仿宋" w:eastAsia="仿宋" w:cs="仿宋" w:hint="eastAsia"/>
          <w:sz w:val="30"/>
          <w:szCs w:val="30"/>
        </w:rPr>
        <w:t>由金川县应对新型冠状病毒感染肺炎疫情指挥部对资金进行申报并得到同意实施批复划拨资金,然后县卫健局根据指挥部指示完成疫情防控工作，并进行资金申报。</w:t>
      </w:r>
    </w:p>
    <w:p>
      <w:pPr>
        <w:pStyle w:val="23"/>
        <w:keepNext w:val="0"/>
        <w:keepLines w:val="0"/>
        <w:widowControl/>
        <w:numPr>
          <w:ilvl w:val="0"/>
          <w:numId w:val="10"/>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kern w:val="0"/>
          <w:sz w:val="31"/>
          <w:szCs w:val="31"/>
          <w:lang w:val="en-US" w:eastAsia="zh-CN"/>
        </w:rPr>
      </w:pPr>
      <w:r>
        <w:rPr>
          <w:rFonts w:ascii="楷体_GB2312" w:eastAsia="楷体_GB2312" w:cs="楷体_GB2312" w:hint="eastAsia"/>
          <w:b/>
          <w:color w:val="000000"/>
          <w:kern w:val="0"/>
          <w:sz w:val="31"/>
          <w:szCs w:val="31"/>
          <w:lang w:val="en-US" w:eastAsia="zh-CN"/>
        </w:rPr>
        <w:t>项目监管情况。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一是对资金监管，县卫健局定期对项目实施单位（县卫健局、县疾病预防控制中心与县人民医院）的资金实施进度进行监管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_GB2312" w:eastAsia="仿宋_GB2312" w:cs="仿宋_GB2312" w:hint="eastAsia"/>
          <w:color w:val="000000"/>
          <w:sz w:val="30"/>
          <w:szCs w:val="30"/>
          <w:lang w:val="en-US" w:eastAsia="zh-CN"/>
        </w:rPr>
      </w:pPr>
      <w:r>
        <w:rPr>
          <w:rFonts w:ascii="仿宋_GB2312" w:eastAsia="仿宋_GB2312" w:cs="仿宋_GB2312" w:hint="eastAsia"/>
          <w:color w:val="000000"/>
          <w:sz w:val="30"/>
          <w:szCs w:val="30"/>
          <w:lang w:val="en-US" w:eastAsia="zh-CN"/>
        </w:rPr>
        <w:t>二是对项目执行监管，县卫健局定期对项目实施单位（县卫健局、县疾病预防控制中心与县人民医院）的项目实施情况进行监管。</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pPr>
      <w:r>
        <w:rPr>
          <w:rFonts w:ascii="黑体" w:eastAsia="黑体" w:cs="黑体" w:hint="eastAsia"/>
          <w:color w:val="000000"/>
          <w:sz w:val="31"/>
          <w:szCs w:val="31"/>
        </w:rPr>
        <w:t>四、项目绩效情况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（一）项目完成情况。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数量指标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1、疫情值守卡点正常工作数   4个   完成4个</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2、核酸检测覆盖范围     全县人民   全县人民</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质量指标</w:t>
      </w:r>
    </w:p>
    <w:p>
      <w:pPr>
        <w:pStyle w:val="23"/>
        <w:keepNext w:val="0"/>
        <w:keepLines w:val="0"/>
        <w:widowControl/>
        <w:numPr>
          <w:ilvl w:val="0"/>
          <w:numId w:val="12"/>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保障疫情防控车辆运行   =100%  完成100%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Chars="100" w:firstLine="300"/>
        <w:rPr>
          <w:rFonts w:ascii="仿宋" w:eastAsia="仿宋" w:cs="仿宋" w:hint="eastAsia"/>
          <w:bCs/>
          <w:sz w:val="30"/>
          <w:szCs w:val="30"/>
          <w:lang w:val="en-US" w:eastAsia="zh-CN"/>
        </w:rPr>
      </w:pPr>
      <w:r>
        <w:rPr>
          <w:rFonts w:ascii="仿宋" w:eastAsia="仿宋" w:cs="仿宋" w:hint="eastAsia"/>
          <w:bCs/>
          <w:sz w:val="30"/>
          <w:szCs w:val="30"/>
          <w:lang w:val="en-US" w:eastAsia="zh-CN"/>
        </w:rPr>
        <w:t xml:space="preserve">  2、保障疫情防控人员补助    =100%  完成100%</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00"/>
        <w:rPr>
          <w:rFonts w:ascii="仿宋" w:eastAsia="仿宋" w:cs="仿宋" w:hint="eastAsia"/>
          <w:bCs/>
          <w:sz w:val="30"/>
          <w:szCs w:val="30"/>
          <w:lang w:val="en-US" w:eastAsia="zh-CN"/>
        </w:rPr>
      </w:pPr>
      <w:r>
        <w:rPr>
          <w:rFonts w:ascii="仿宋" w:eastAsia="仿宋" w:cs="仿宋" w:hint="eastAsia"/>
          <w:bCs/>
          <w:sz w:val="30"/>
          <w:szCs w:val="30"/>
          <w:lang w:val="en-US" w:eastAsia="zh-CN"/>
        </w:rPr>
        <w:t>3、保障新冠疫情防控物资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时效指标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2022年完成任务  ≥100%  完成100%</w:t>
      </w:r>
    </w:p>
    <w:p>
      <w:pPr>
        <w:pStyle w:val="23"/>
        <w:keepNext w:val="0"/>
        <w:keepLines w:val="0"/>
        <w:widowControl/>
        <w:numPr>
          <w:ilvl w:val="0"/>
          <w:numId w:val="11"/>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成本指标</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0"/>
        <w:rPr>
          <w:rFonts w:ascii="仿宋" w:eastAsia="仿宋" w:cs="仿宋" w:hint="eastAsia"/>
          <w:bCs/>
          <w:sz w:val="30"/>
          <w:szCs w:val="30"/>
          <w:lang w:val="en-US" w:eastAsia="zh-CN"/>
        </w:rPr>
      </w:pPr>
      <w:r>
        <w:rPr>
          <w:rFonts w:ascii="仿宋" w:eastAsia="仿宋" w:cs="仿宋" w:hint="eastAsia"/>
          <w:bCs/>
          <w:sz w:val="30"/>
          <w:szCs w:val="30"/>
          <w:lang w:val="en-US" w:eastAsia="zh-CN"/>
        </w:rPr>
        <w:t>成本控制  ≤517.5万元  ＝516万元</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楷体_GB2312" w:eastAsia="楷体_GB2312" w:cs="楷体_GB2312" w:hint="eastAsia"/>
          <w:b/>
          <w:color w:val="000000"/>
          <w:sz w:val="31"/>
          <w:szCs w:val="31"/>
        </w:rPr>
        <w:t>（二）项目效益情况。</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(1)</w:t>
      </w:r>
      <w:r>
        <w:rPr>
          <w:rFonts w:ascii="仿宋" w:eastAsia="仿宋" w:cs="仿宋" w:hint="eastAsia"/>
          <w:bCs/>
          <w:sz w:val="30"/>
          <w:szCs w:val="30"/>
          <w:lang w:val="en-US" w:eastAsia="zh-CN"/>
        </w:rPr>
        <w:t>经济效益</w:t>
      </w:r>
    </w:p>
    <w:p>
      <w:pPr>
        <w:tabs>
          <w:tab w:val="left" w:pos="0"/>
        </w:tabs>
        <w:spacing w:line="520" w:lineRule="exact"/>
        <w:ind w:firstLineChars="229" w:firstLine="687"/>
        <w:outlineLvl w:val="0"/>
        <w:rPr>
          <w:rFonts w:ascii="仿宋" w:eastAsia="仿宋" w:cs="仿宋" w:hint="eastAsia"/>
          <w:sz w:val="30"/>
          <w:szCs w:val="30"/>
        </w:rPr>
      </w:pPr>
      <w:r>
        <w:rPr>
          <w:rFonts w:ascii="仿宋" w:eastAsia="仿宋" w:cs="仿宋" w:hint="eastAsia"/>
          <w:sz w:val="30"/>
          <w:szCs w:val="30"/>
        </w:rPr>
        <w:t>产生经济效益改善及提高的效益情况好。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2</w:t>
      </w:r>
      <w:r>
        <w:rPr>
          <w:rFonts w:ascii="仿宋" w:eastAsia="仿宋" w:cs="仿宋" w:hint="eastAsia"/>
          <w:bCs/>
          <w:sz w:val="30"/>
          <w:szCs w:val="30"/>
        </w:rPr>
        <w:t>)</w:t>
      </w:r>
      <w:r>
        <w:rPr>
          <w:rFonts w:ascii="仿宋" w:eastAsia="仿宋" w:cs="仿宋" w:hint="eastAsia"/>
          <w:bCs/>
          <w:sz w:val="30"/>
          <w:szCs w:val="30"/>
          <w:lang w:val="en-US" w:eastAsia="zh-CN"/>
        </w:rPr>
        <w:t>社会效益</w:t>
      </w:r>
    </w:p>
    <w:p>
      <w:pPr>
        <w:tabs>
          <w:tab w:val="left" w:pos="0"/>
        </w:tabs>
        <w:spacing w:line="520" w:lineRule="exact"/>
        <w:ind w:firstLineChars="229" w:firstLine="687"/>
        <w:outlineLvl w:val="0"/>
        <w:rPr>
          <w:rFonts w:ascii="仿宋" w:eastAsia="仿宋" w:cs="仿宋"/>
          <w:sz w:val="30"/>
          <w:szCs w:val="30"/>
        </w:rPr>
      </w:pPr>
      <w:r>
        <w:rPr>
          <w:rFonts w:ascii="仿宋" w:eastAsia="仿宋" w:cs="仿宋" w:hint="eastAsia"/>
          <w:sz w:val="30"/>
          <w:szCs w:val="30"/>
        </w:rPr>
        <w:t>维护社会和谐、稳定效益等社会效益、效果和群众满意程度情况好。</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rPr>
        <w:t>(</w:t>
      </w:r>
      <w:r>
        <w:rPr>
          <w:rFonts w:ascii="仿宋" w:eastAsia="仿宋" w:cs="仿宋" w:hint="eastAsia"/>
          <w:bCs/>
          <w:sz w:val="30"/>
          <w:szCs w:val="30"/>
          <w:lang w:val="en-US" w:eastAsia="zh-CN"/>
        </w:rPr>
        <w:t>3</w:t>
      </w:r>
      <w:r>
        <w:rPr>
          <w:rFonts w:ascii="仿宋" w:eastAsia="仿宋" w:cs="仿宋" w:hint="eastAsia"/>
          <w:bCs/>
          <w:sz w:val="30"/>
          <w:szCs w:val="30"/>
        </w:rPr>
        <w:t>)</w:t>
      </w:r>
      <w:r>
        <w:rPr>
          <w:rFonts w:ascii="仿宋" w:eastAsia="仿宋" w:cs="仿宋" w:hint="eastAsia"/>
          <w:bCs/>
          <w:sz w:val="30"/>
          <w:szCs w:val="30"/>
          <w:lang w:val="en-US" w:eastAsia="zh-CN"/>
        </w:rPr>
        <w:t>可持续效益</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bCs/>
          <w:sz w:val="30"/>
          <w:szCs w:val="30"/>
          <w:lang w:val="en-US" w:eastAsia="zh-CN"/>
        </w:rPr>
      </w:pPr>
      <w:r>
        <w:rPr>
          <w:rFonts w:ascii="仿宋" w:eastAsia="仿宋" w:cs="仿宋" w:hint="eastAsia"/>
          <w:bCs/>
          <w:sz w:val="30"/>
          <w:szCs w:val="30"/>
          <w:lang w:val="en-US" w:eastAsia="zh-CN"/>
        </w:rPr>
        <w:t>疫情防控工作持续实施，持续为社会带来积极影响</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五、评价结论及建议</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（一）评价结论。</w:t>
      </w:r>
    </w:p>
    <w:p>
      <w:pPr>
        <w:spacing w:line="520" w:lineRule="exact"/>
        <w:ind w:firstLineChars="200" w:firstLine="600"/>
        <w:jc w:val="both"/>
        <w:rPr>
          <w:sz w:val="30"/>
          <w:szCs w:val="30"/>
        </w:rPr>
      </w:pPr>
      <w:r>
        <w:rPr>
          <w:rFonts w:ascii="仿宋" w:eastAsia="仿宋" w:cs="仿宋" w:hint="eastAsia"/>
          <w:bCs/>
          <w:sz w:val="30"/>
          <w:szCs w:val="30"/>
          <w:lang w:val="en-US" w:eastAsia="zh-CN"/>
        </w:rPr>
        <w:t>在新冠疫情防控指挥部的工作下，圆满完成了2022年新冠疫情防控工作</w:t>
      </w:r>
      <w:r>
        <w:rPr>
          <w:rFonts w:ascii="仿宋" w:eastAsia="仿宋" w:cs="仿宋" w:hint="eastAsia"/>
          <w:bCs/>
          <w:sz w:val="30"/>
          <w:szCs w:val="30"/>
        </w:rPr>
        <w:t>。</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楷体_GB2312" w:eastAsia="楷体_GB2312" w:cs="楷体_GB2312" w:hint="eastAsia"/>
          <w:b/>
          <w:color w:val="000000"/>
          <w:sz w:val="31"/>
          <w:szCs w:val="31"/>
        </w:rPr>
        <w:t>（二）存在的问题。</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cs="仿宋" w:hint="eastAsia"/>
          <w:sz w:val="30"/>
          <w:szCs w:val="30"/>
        </w:rPr>
      </w:pPr>
      <w:r>
        <w:rPr>
          <w:rFonts w:ascii="仿宋" w:eastAsia="仿宋" w:cs="仿宋" w:hint="eastAsia"/>
          <w:sz w:val="30"/>
          <w:szCs w:val="30"/>
        </w:rPr>
        <w:t>未建立项目指导意见、管理办法、申报指南、实施细则等管理制度</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r>
        <w:rPr>
          <w:rFonts w:ascii="楷体_GB2312" w:eastAsia="楷体_GB2312" w:cs="楷体_GB2312" w:hint="eastAsia"/>
          <w:b/>
          <w:color w:val="000000"/>
          <w:sz w:val="31"/>
          <w:szCs w:val="31"/>
        </w:rPr>
        <w:t>（三）相关建议。</w:t>
      </w:r>
    </w:p>
    <w:p>
      <w:pPr>
        <w:spacing w:line="520" w:lineRule="exact"/>
        <w:ind w:firstLineChars="200" w:firstLine="600"/>
        <w:outlineLvl w:val="0"/>
        <w:rPr>
          <w:rFonts w:ascii="仿宋" w:eastAsia="仿宋" w:cs="仿宋"/>
          <w:sz w:val="30"/>
          <w:szCs w:val="30"/>
        </w:rPr>
      </w:pPr>
      <w:r>
        <w:rPr>
          <w:rFonts w:ascii="仿宋" w:eastAsia="仿宋" w:cs="仿宋" w:hint="eastAsia"/>
          <w:sz w:val="30"/>
          <w:szCs w:val="30"/>
        </w:rPr>
        <w:t>建立项目指导意见、管理办法、申报指南、实施细则等管理制度。</w:t>
      </w:r>
    </w:p>
    <w:p>
      <w:pPr>
        <w:pStyle w:val="23"/>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楷体_GB2312" w:eastAsia="楷体_GB2312" w:cs="楷体_GB2312" w:hint="eastAsia"/>
          <w:b/>
          <w:color w:val="000000"/>
          <w:sz w:val="31"/>
          <w:szCs w:val="31"/>
        </w:rPr>
      </w:pPr>
    </w:p>
    <w:p/>
    <w:p>
      <w:pPr>
        <w:pStyle w:val="15"/>
        <w:rPr>
          <w:rFonts w:ascii="黑体" w:eastAsia="黑体" w:hint="eastAsia"/>
          <w:color w:val="000000"/>
          <w:sz w:val="44"/>
          <w:szCs w:val="44"/>
        </w:rPr>
      </w:pPr>
    </w:p>
    <w:p>
      <w:pPr>
        <w:pStyle w:val="15"/>
        <w:rPr>
          <w:rFonts w:ascii="黑体" w:eastAsia="黑体" w:hint="eastAsia"/>
          <w:color w:val="000000"/>
          <w:sz w:val="44"/>
          <w:szCs w:val="44"/>
        </w:rPr>
      </w:pPr>
    </w:p>
    <w:p>
      <w:pPr>
        <w:pStyle w:val="15"/>
        <w:rPr>
          <w:rFonts w:ascii="黑体" w:eastAsia="黑体" w:hint="eastAsia"/>
          <w:color w:val="000000"/>
          <w:sz w:val="44"/>
          <w:szCs w:val="44"/>
        </w:rPr>
      </w:pPr>
    </w:p>
    <w:p>
      <w:pPr>
        <w:spacing w:line="600" w:lineRule="exact"/>
        <w:ind w:firstLineChars="200" w:firstLine="880"/>
        <w:jc w:val="both"/>
        <w:outlineLvl w:val="0"/>
        <w:rPr>
          <w:rStyle w:val="1Char"/>
          <w:rFonts w:ascii="黑体" w:eastAsia="黑体"/>
          <w:b w:val="0"/>
        </w:rPr>
      </w:pPr>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bookmarkEnd w:id="60"/>
    </w:p>
    <w:p>
      <w:pPr>
        <w:pStyle w:val="2"/>
        <w:rPr>
          <w:rFonts w:ascii="仿宋" w:eastAsia="仿宋"/>
          <w:color w:val="000000"/>
        </w:rPr>
      </w:pPr>
      <w:r>
        <w:rPr>
          <w:rFonts w:ascii="仿宋" w:eastAsia="仿宋" w:hint="eastAsia"/>
          <w:b w:val="0"/>
          <w:color w:val="000000"/>
          <w:lang w:eastAsia="zh-CN"/>
        </w:rPr>
        <w:t>一</w:t>
      </w:r>
      <w:r>
        <w:rPr>
          <w:rFonts w:ascii="仿宋" w:eastAsia="仿宋" w:hint="eastAsia"/>
          <w:b w:val="0"/>
          <w:color w:val="000000"/>
        </w:rPr>
        <w:t>、收</w:t>
      </w:r>
      <w:r>
        <w:rPr>
          <w:rStyle w:val="2Char"/>
          <w:rFonts w:ascii="仿宋" w:eastAsia="仿宋" w:hint="eastAsia"/>
          <w:b w:val="0"/>
          <w:bCs w:val="0"/>
        </w:rPr>
        <w:t>入支出决算总表</w:t>
      </w:r>
      <w:bookmarkEnd w:id="61"/>
    </w:p>
    <w:p>
      <w:pPr>
        <w:pStyle w:val="2"/>
        <w:rPr>
          <w:rFonts w:ascii="仿宋" w:eastAsia="仿宋"/>
          <w:color w:val="000000"/>
        </w:rPr>
      </w:pPr>
      <w:bookmarkStart w:id="63" w:name="_Toc15396620"/>
      <w:r>
        <w:rPr>
          <w:rStyle w:val="2Char"/>
          <w:rFonts w:ascii="仿宋" w:eastAsia="仿宋" w:hint="eastAsia"/>
          <w:b w:val="0"/>
          <w:bCs w:val="0"/>
        </w:rPr>
        <w:t>二</w:t>
      </w:r>
      <w:r>
        <w:rPr>
          <w:rFonts w:ascii="仿宋" w:eastAsia="仿宋" w:hint="eastAsia"/>
          <w:b w:val="0"/>
          <w:color w:val="000000"/>
        </w:rPr>
        <w:t>、收</w:t>
      </w:r>
      <w:r>
        <w:rPr>
          <w:rStyle w:val="2Char"/>
          <w:rFonts w:ascii="仿宋" w:eastAsia="仿宋" w:hint="eastAsia"/>
          <w:b w:val="0"/>
          <w:bCs w:val="0"/>
        </w:rPr>
        <w:t>入决算表</w:t>
      </w:r>
      <w:bookmarkEnd w:id="63"/>
    </w:p>
    <w:p>
      <w:pPr>
        <w:pStyle w:val="2"/>
        <w:rPr>
          <w:rFonts w:ascii="仿宋" w:eastAsia="仿宋"/>
          <w:color w:val="000000"/>
        </w:rPr>
      </w:pPr>
      <w:bookmarkStart w:id="64" w:name="_Toc15396621"/>
      <w:r>
        <w:rPr>
          <w:rStyle w:val="2Char"/>
          <w:rFonts w:ascii="仿宋" w:eastAsia="仿宋" w:hint="eastAsia"/>
          <w:b w:val="0"/>
          <w:bCs w:val="0"/>
        </w:rPr>
        <w:t>三、</w:t>
      </w:r>
      <w:r>
        <w:rPr>
          <w:rFonts w:ascii="仿宋" w:eastAsia="仿宋" w:hint="eastAsia"/>
          <w:b w:val="0"/>
          <w:color w:val="000000"/>
        </w:rPr>
        <w:t>支</w:t>
      </w:r>
      <w:r>
        <w:rPr>
          <w:rStyle w:val="2Char"/>
          <w:rFonts w:ascii="仿宋" w:eastAsia="仿宋" w:hint="eastAsia"/>
          <w:b w:val="0"/>
          <w:bCs w:val="0"/>
        </w:rPr>
        <w:t>出决算表</w:t>
      </w:r>
      <w:bookmarkEnd w:id="64"/>
    </w:p>
    <w:p>
      <w:pPr>
        <w:pStyle w:val="2"/>
        <w:rPr>
          <w:rFonts w:ascii="仿宋" w:eastAsia="仿宋"/>
          <w:b w:val="0"/>
          <w:color w:val="000000"/>
        </w:rPr>
      </w:pPr>
      <w:bookmarkStart w:id="65" w:name="_Toc15396622"/>
      <w:r>
        <w:rPr>
          <w:rStyle w:val="2Char"/>
          <w:rFonts w:ascii="仿宋" w:eastAsia="仿宋" w:hint="eastAsia"/>
          <w:b w:val="0"/>
          <w:bCs w:val="0"/>
        </w:rPr>
        <w:t>四、</w:t>
      </w:r>
      <w:r>
        <w:rPr>
          <w:rFonts w:ascii="仿宋" w:eastAsia="仿宋" w:hint="eastAsia"/>
          <w:b w:val="0"/>
          <w:color w:val="000000"/>
        </w:rPr>
        <w:t>财</w:t>
      </w:r>
      <w:r>
        <w:rPr>
          <w:rStyle w:val="2Char"/>
          <w:rFonts w:ascii="仿宋" w:eastAsia="仿宋" w:hint="eastAsia"/>
          <w:b w:val="0"/>
          <w:bCs w:val="0"/>
        </w:rPr>
        <w:t>政拨款收入支出决算总表</w:t>
      </w:r>
      <w:bookmarkEnd w:id="65"/>
    </w:p>
    <w:p>
      <w:pPr>
        <w:pStyle w:val="2"/>
        <w:rPr>
          <w:rFonts w:ascii="仿宋" w:eastAsia="仿宋"/>
          <w:color w:val="000000"/>
        </w:rPr>
      </w:pPr>
      <w:bookmarkStart w:id="66" w:name="_Toc15396623"/>
      <w:r>
        <w:rPr>
          <w:rStyle w:val="2Char"/>
          <w:rFonts w:ascii="仿宋" w:eastAsia="仿宋" w:hint="eastAsia"/>
          <w:b w:val="0"/>
          <w:bCs w:val="0"/>
        </w:rPr>
        <w:t>五、</w:t>
      </w:r>
      <w:r>
        <w:rPr>
          <w:rFonts w:ascii="仿宋" w:eastAsia="仿宋" w:hint="eastAsia"/>
          <w:b w:val="0"/>
          <w:color w:val="000000"/>
        </w:rPr>
        <w:t>财</w:t>
      </w:r>
      <w:r>
        <w:rPr>
          <w:rStyle w:val="2Char"/>
          <w:rFonts w:ascii="仿宋" w:eastAsia="仿宋" w:hint="eastAsia"/>
          <w:b w:val="0"/>
          <w:bCs w:val="0"/>
        </w:rPr>
        <w:t>政拨款支出决算明细表</w:t>
      </w:r>
      <w:bookmarkEnd w:id="66"/>
    </w:p>
    <w:p>
      <w:pPr>
        <w:pStyle w:val="2"/>
        <w:rPr>
          <w:rFonts w:ascii="仿宋" w:eastAsia="仿宋"/>
          <w:color w:val="000000"/>
        </w:rPr>
      </w:pPr>
      <w:bookmarkStart w:id="67" w:name="_Toc15396624"/>
      <w:r>
        <w:rPr>
          <w:rStyle w:val="2Char"/>
          <w:rFonts w:ascii="仿宋" w:eastAsia="仿宋" w:hint="eastAsia"/>
          <w:b w:val="0"/>
          <w:bCs w:val="0"/>
        </w:rPr>
        <w:t>六、</w:t>
      </w:r>
      <w:r>
        <w:rPr>
          <w:rFonts w:ascii="仿宋" w:eastAsia="仿宋" w:hint="eastAsia"/>
          <w:b w:val="0"/>
          <w:color w:val="000000"/>
        </w:rPr>
        <w:t>一</w:t>
      </w:r>
      <w:r>
        <w:rPr>
          <w:rStyle w:val="2Char"/>
          <w:rFonts w:ascii="仿宋" w:eastAsia="仿宋" w:hint="eastAsia"/>
          <w:b w:val="0"/>
          <w:bCs w:val="0"/>
        </w:rPr>
        <w:t>般公共预算财政拨款支出决算表</w:t>
      </w:r>
      <w:bookmarkEnd w:id="67"/>
    </w:p>
    <w:p>
      <w:pPr>
        <w:pStyle w:val="2"/>
        <w:rPr>
          <w:rFonts w:ascii="仿宋" w:eastAsia="仿宋"/>
          <w:color w:val="000000"/>
        </w:rPr>
      </w:pPr>
      <w:bookmarkStart w:id="68" w:name="_Toc15396625"/>
      <w:r>
        <w:rPr>
          <w:rStyle w:val="2Char"/>
          <w:rFonts w:ascii="仿宋" w:eastAsia="仿宋" w:hint="eastAsia"/>
          <w:b w:val="0"/>
          <w:bCs w:val="0"/>
        </w:rPr>
        <w:t>七、</w:t>
      </w:r>
      <w:r>
        <w:rPr>
          <w:rFonts w:ascii="仿宋" w:eastAsia="仿宋" w:hint="eastAsia"/>
          <w:b w:val="0"/>
          <w:color w:val="000000"/>
        </w:rPr>
        <w:t>一</w:t>
      </w:r>
      <w:r>
        <w:rPr>
          <w:rStyle w:val="2Char"/>
          <w:rFonts w:ascii="仿宋" w:eastAsia="仿宋" w:hint="eastAsia"/>
          <w:b w:val="0"/>
          <w:bCs w:val="0"/>
        </w:rPr>
        <w:t>般公共预算财政拨款支出决算明细表</w:t>
      </w:r>
      <w:bookmarkEnd w:id="68"/>
    </w:p>
    <w:p>
      <w:pPr>
        <w:pStyle w:val="2"/>
        <w:rPr>
          <w:rFonts w:ascii="仿宋" w:eastAsia="仿宋"/>
          <w:color w:val="000000"/>
        </w:rPr>
      </w:pPr>
      <w:bookmarkStart w:id="69" w:name="_Toc15396626"/>
      <w:r>
        <w:rPr>
          <w:rStyle w:val="2Char"/>
          <w:rFonts w:ascii="仿宋" w:eastAsia="仿宋" w:hint="eastAsia"/>
          <w:b w:val="0"/>
          <w:bCs w:val="0"/>
        </w:rPr>
        <w:t>八、</w:t>
      </w:r>
      <w:r>
        <w:rPr>
          <w:rFonts w:ascii="仿宋" w:eastAsia="仿宋" w:hint="eastAsia"/>
          <w:b w:val="0"/>
          <w:color w:val="000000"/>
        </w:rPr>
        <w:t>一</w:t>
      </w:r>
      <w:r>
        <w:rPr>
          <w:rStyle w:val="2Char"/>
          <w:rFonts w:ascii="仿宋" w:eastAsia="仿宋" w:hint="eastAsia"/>
          <w:b w:val="0"/>
          <w:bCs w:val="0"/>
        </w:rPr>
        <w:t>般公共预算财政拨款基本支出决算</w:t>
      </w:r>
      <w:r>
        <w:rPr>
          <w:rStyle w:val="2Char"/>
          <w:rFonts w:ascii="仿宋" w:eastAsia="仿宋" w:hint="eastAsia"/>
          <w:b w:val="0"/>
          <w:bCs w:val="0"/>
          <w:lang w:eastAsia="zh-CN"/>
        </w:rPr>
        <w:t>明细</w:t>
      </w:r>
      <w:r>
        <w:rPr>
          <w:rStyle w:val="2Char"/>
          <w:rFonts w:ascii="仿宋" w:eastAsia="仿宋" w:hint="eastAsia"/>
          <w:b w:val="0"/>
          <w:bCs w:val="0"/>
        </w:rPr>
        <w:t>表</w:t>
      </w:r>
      <w:bookmarkEnd w:id="69"/>
    </w:p>
    <w:p>
      <w:pPr>
        <w:pStyle w:val="2"/>
        <w:rPr>
          <w:rFonts w:ascii="仿宋" w:eastAsia="仿宋"/>
          <w:color w:val="000000"/>
        </w:rPr>
      </w:pPr>
      <w:bookmarkStart w:id="70" w:name="_Toc15396627"/>
      <w:r>
        <w:rPr>
          <w:rStyle w:val="2Char"/>
          <w:rFonts w:ascii="仿宋" w:eastAsia="仿宋" w:hint="eastAsia"/>
          <w:b w:val="0"/>
          <w:bCs w:val="0"/>
        </w:rPr>
        <w:t>九、</w:t>
      </w:r>
      <w:r>
        <w:rPr>
          <w:rFonts w:ascii="仿宋" w:eastAsia="仿宋" w:hint="eastAsia"/>
          <w:b w:val="0"/>
          <w:color w:val="000000"/>
        </w:rPr>
        <w:t>一</w:t>
      </w:r>
      <w:r>
        <w:rPr>
          <w:rStyle w:val="2Char"/>
          <w:rFonts w:ascii="仿宋" w:eastAsia="仿宋" w:hint="eastAsia"/>
          <w:b w:val="0"/>
          <w:bCs w:val="0"/>
        </w:rPr>
        <w:t>般公共预算财政拨款项目支出决算表</w:t>
      </w:r>
      <w:bookmarkEnd w:id="70"/>
    </w:p>
    <w:p>
      <w:pPr>
        <w:pStyle w:val="2"/>
        <w:rPr>
          <w:rFonts w:ascii="仿宋" w:eastAsia="仿宋"/>
          <w:color w:val="000000"/>
        </w:rPr>
      </w:pPr>
      <w:bookmarkStart w:id="71" w:name="_Toc15396629"/>
      <w:r>
        <w:rPr>
          <w:rStyle w:val="2Char"/>
          <w:rFonts w:ascii="仿宋" w:eastAsia="仿宋" w:hint="eastAsia"/>
          <w:b w:val="0"/>
          <w:bCs w:val="0"/>
        </w:rPr>
        <w:t>十、</w:t>
      </w:r>
      <w:r>
        <w:rPr>
          <w:rFonts w:ascii="仿宋" w:eastAsia="仿宋" w:hint="eastAsia"/>
          <w:b w:val="0"/>
          <w:color w:val="000000"/>
        </w:rPr>
        <w:t>政</w:t>
      </w:r>
      <w:r>
        <w:rPr>
          <w:rStyle w:val="2Char"/>
          <w:rFonts w:ascii="仿宋" w:eastAsia="仿宋" w:hint="eastAsia"/>
          <w:b w:val="0"/>
          <w:bCs w:val="0"/>
        </w:rPr>
        <w:t>府性基金预算财政拨款收入支出决算表</w:t>
      </w:r>
      <w:bookmarkEnd w:id="71"/>
    </w:p>
    <w:p>
      <w:pPr>
        <w:pStyle w:val="2"/>
        <w:rPr>
          <w:rStyle w:val="2Char"/>
          <w:rFonts w:ascii="仿宋" w:eastAsia="仿宋"/>
          <w:b w:val="0"/>
          <w:bCs w:val="0"/>
        </w:rPr>
      </w:pPr>
      <w:bookmarkStart w:id="72" w:name="_Toc15396631"/>
      <w:r>
        <w:rPr>
          <w:rStyle w:val="2Char"/>
          <w:rFonts w:ascii="仿宋" w:eastAsia="仿宋" w:hint="eastAsia"/>
          <w:b w:val="0"/>
          <w:bCs w:val="0"/>
        </w:rPr>
        <w:t>十一、</w:t>
      </w:r>
      <w:r>
        <w:rPr>
          <w:rFonts w:ascii="仿宋" w:eastAsia="仿宋" w:hint="eastAsia"/>
          <w:b w:val="0"/>
          <w:color w:val="000000"/>
        </w:rPr>
        <w:t>国</w:t>
      </w:r>
      <w:r>
        <w:rPr>
          <w:rStyle w:val="2Char"/>
          <w:rFonts w:ascii="仿宋" w:eastAsia="仿宋" w:hint="eastAsia"/>
          <w:b w:val="0"/>
          <w:bCs w:val="0"/>
        </w:rPr>
        <w:t>有资本经营财政拨款收入支出决算表</w:t>
      </w:r>
      <w:bookmarkEnd w:id="72"/>
    </w:p>
    <w:p>
      <w:pPr>
        <w:rPr>
          <w:rStyle w:val="2Char"/>
          <w:rFonts w:ascii="仿宋" w:eastAsia="仿宋" w:hint="eastAsia"/>
          <w:b w:val="0"/>
          <w:bCs w:val="0"/>
        </w:rPr>
      </w:pPr>
      <w:r>
        <w:rPr>
          <w:rStyle w:val="2Char"/>
          <w:rFonts w:ascii="仿宋" w:eastAsia="仿宋" w:hint="eastAsia"/>
          <w:b w:val="0"/>
          <w:bCs w:val="0"/>
        </w:rPr>
        <w:t>十二、国有资本经营预算财政拨款支出决算表</w:t>
      </w:r>
    </w:p>
    <w:p>
      <w:pPr>
        <w:pStyle w:val="15"/>
        <w:rPr>
          <w:rFonts w:hint="eastAsia"/>
        </w:rPr>
      </w:pPr>
    </w:p>
    <w:p>
      <w:pPr>
        <w:pStyle w:val="15"/>
        <w:ind w:left="0" w:firstLineChars="0" w:firstLine="0"/>
        <w:rPr>
          <w:rFonts w:ascii="仿宋" w:eastAsia="仿宋" w:cs="仿宋" w:hint="eastAsia"/>
          <w:sz w:val="32"/>
          <w:szCs w:val="32"/>
          <w:lang w:val="en-US" w:eastAsia="zh-CN"/>
        </w:rPr>
      </w:pPr>
      <w:r>
        <w:rPr>
          <w:rFonts w:ascii="仿宋" w:eastAsia="仿宋" w:cs="仿宋" w:hint="eastAsia"/>
          <w:sz w:val="32"/>
          <w:szCs w:val="32"/>
          <w:lang w:val="en-US" w:eastAsia="zh-CN"/>
        </w:rPr>
        <w:t>十三、财政拨款“三公”经费支出决算表</w:t>
      </w:r>
    </w:p>
    <w:sectPr>
      <w:headerReference w:type="default" r:id="rId2"/>
      <w:footerReference w:type="default" r:id="rId3"/>
      <w:pgSz w:w="11906" w:h="16838"/>
      <w:pgMar w:top="1440" w:right="1800" w:bottom="1440" w:left="1800"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黑体"/>
    <w:panose1 w:val="02000000000000000000"/>
    <w:charset w:val="86"/>
    <w:family w:val="script"/>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1"/>
    <w:family w:val="auto"/>
    <w:pitch w:val="variable"/>
    <w:sig w:usb0="E0002AFF" w:usb1="C0007841" w:usb2="00000009" w:usb3="00000000" w:csb0="400001FF" w:csb1="FFFF0000"/>
  </w:font>
  <w:font w:name="宋体">
    <w:panose1 w:val="02010600030101010101"/>
    <w:charset w:val="86"/>
    <w:family w:val="auto"/>
    <w:pitch w:val="variable"/>
    <w:sig w:usb0="00000003" w:usb1="288F0000" w:usb2="00000006" w:usb3="00000000" w:csb0="00040001" w:csb1="00000000"/>
  </w:font>
  <w:font w:name="楷体">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modern"/>
    <w:pitch w:val="variable"/>
    <w:sig w:usb0="00000000" w:usb1="00000000" w:usb2="00000000" w:usb3="00000000" w:csb0="00040000" w:csb1="00000000"/>
  </w:font>
  <w:font w:name="??_GB2312">
    <w:altName w:val="Times New Roman"/>
    <w:panose1 w:val="00000000000000000000"/>
    <w:charset w:val="00"/>
    <w:family w:val="auto"/>
    <w:pitch w:val="variable"/>
    <w:sig w:usb0="00000000" w:usb1="00000000" w:usb2="00000000" w:usb3="00000000" w:csb0="00000001" w:csb1="00000000"/>
  </w:font>
  <w:font w:name="楷体_GB2312">
    <w:altName w:val="楷体"/>
    <w:panose1 w:val="02010609030101010101"/>
    <w:charset w:val="86"/>
    <w:family w:val="modern"/>
    <w:pitch w:val="variable"/>
    <w:sig w:usb0="00000000" w:usb1="00000000" w:usb2="00000010" w:usb3="00000000" w:csb0="00040000" w:csb1="00000000"/>
  </w:font>
  <w:font w:name="Cambria">
    <w:panose1 w:val="02040503050406030204"/>
    <w:charset w:val="00"/>
    <w:family w:val="roman"/>
    <w:pitch w:val="variable"/>
    <w:sig w:usb0="E00002FF" w:usb1="400004FF" w:usb2="00000000" w:usb3="00000000" w:csb0="2000019F" w:csb1="00000000"/>
  </w:font>
  <w:font w:name="Calibri">
    <w:panose1 w:val="020F0502020204030204"/>
    <w:charset w:val="00"/>
    <w:family w:val="swiss"/>
    <w:pitch w:val="variable"/>
    <w:sig w:usb0="E00002FF" w:usb1="4000ACFF" w:usb2="00000001" w:usb3="00000000" w:csb0="2000019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19"/>
      <w:tabs>
        <w:tab w:val="center" w:pos="4153"/>
        <w:tab w:val="right" w:pos="8306"/>
      </w:tabs>
      <w:jc w:val="center"/>
    </w:pPr>
    <w:r>
      <w:fldChar w:fldCharType="begin"/>
    </w:r>
    <w:r>
      <w:instrText>PAGE   \* MERGEFORMAT</w:instrText>
    </w:r>
    <w:r>
      <w:fldChar w:fldCharType="separate"/>
    </w:r>
    <w:r>
      <w:rPr>
        <w:lang w:val="zh-CN"/>
      </w:rPr>
      <w:t>2</w:t>
    </w:r>
    <w:r>
      <w:rPr>
        <w:lang w:val="zh-CN"/>
      </w:rPr>
      <w:fldChar w:fldCharType="end"/>
    </w:r>
  </w:p>
  <w:p>
    <w:pPr>
      <w:pStyle w:val="19"/>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1272550B"/>
    <w:multiLevelType w:val="multilevel"/>
    <w:tmpl w:val="1272550B"/>
    <w:lvl w:ilvl="0">
      <w:start w:val="1"/>
      <w:numFmt w:val="japaneseCounting"/>
      <w:lvlRestart w:val="0"/>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1">
    <w:nsid w:val="78D72DD4"/>
    <w:multiLevelType w:val="singleLevel"/>
    <w:tmpl w:val="78D72DD4"/>
    <w:lvl w:ilvl="0">
      <w:start w:val="3"/>
      <w:numFmt w:val="decimal"/>
      <w:lvlRestart w:val="0"/>
      <w:lvlText w:val="%1."/>
      <w:lvlJc w:val="left"/>
      <w:pPr>
        <w:ind w:left="0" w:hanging="0"/>
      </w:pPr>
      <w:rPr>
        <w:rFonts w:cs="Times New Roman"/>
      </w:rPr>
    </w:lvl>
  </w:abstractNum>
  <w:abstractNum w:abstractNumId="2">
    <w:nsid w:val="CF652CEC"/>
    <w:multiLevelType w:val="singleLevel"/>
    <w:tmpl w:val="CF652CEC"/>
    <w:lvl w:ilvl="0">
      <w:start w:val="9"/>
      <w:numFmt w:val="chineseCounting"/>
      <w:lvlRestart w:val="0"/>
      <w:suff w:val="nothing"/>
      <w:lvlText w:val="%1、"/>
      <w:lvlJc w:val="left"/>
      <w:pPr>
        <w:ind w:left="-10" w:firstLine="10"/>
      </w:pPr>
      <w:rPr>
        <w:rFonts w:cs="Times New Roman" w:hint="eastAsia"/>
      </w:rPr>
    </w:lvl>
  </w:abstractNum>
  <w:abstractNum w:abstractNumId="3">
    <w:nsid w:val="17F426B7"/>
    <w:multiLevelType w:val="multilevel"/>
    <w:tmpl w:val="17F426B7"/>
    <w:lvl w:ilvl="0">
      <w:start w:val="10"/>
      <w:numFmt w:val="japaneseCounting"/>
      <w:lvlRestart w:val="0"/>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abstractNum w:abstractNumId="4">
    <w:nsid w:val="EC0BEF30"/>
    <w:multiLevelType w:val="singleLevel"/>
    <w:tmpl w:val="EC0BEF30"/>
    <w:lvl w:ilvl="0">
      <w:start w:val="1"/>
      <w:numFmt w:val="chineseCounting"/>
      <w:lvlRestart w:val="0"/>
      <w:suff w:val="nothing"/>
      <w:lvlText w:val="（%1）"/>
      <w:lvlJc w:val="left"/>
      <w:pPr>
        <w:ind w:left="0" w:hanging="0"/>
      </w:pPr>
      <w:rPr>
        <w:rFonts w:ascii="楷体_GB2312" w:hAnsi="楷体_GB2312" w:eastAsia="楷体_GB2312" w:cs="楷体_GB2312" w:hint="eastAsia"/>
        <w:b/>
        <w:bCs/>
        <w:sz w:val="32"/>
        <w:szCs w:val="32"/>
      </w:rPr>
    </w:lvl>
  </w:abstractNum>
  <w:abstractNum w:abstractNumId="5">
    <w:nsid w:val="E2FA047D"/>
    <w:multiLevelType w:val="singleLevel"/>
    <w:tmpl w:val="E2FA047D"/>
    <w:lvl w:ilvl="0">
      <w:start w:val="3"/>
      <w:numFmt w:val="chineseCounting"/>
      <w:lvlRestart w:val="0"/>
      <w:suff w:val="space"/>
      <w:lvlText w:val="第%1部分"/>
      <w:lvlJc w:val="left"/>
      <w:pPr>
        <w:ind w:left="0" w:hanging="0"/>
      </w:pPr>
      <w:rPr>
        <w:rFonts w:cs="Times New Roman" w:hint="eastAsia"/>
      </w:rPr>
    </w:lvl>
  </w:abstractNum>
  <w:abstractNum w:abstractNumId="6">
    <w:nsid w:val="890F116F"/>
    <w:multiLevelType w:val="singleLevel"/>
    <w:tmpl w:val="890F116F"/>
    <w:lvl w:ilvl="0">
      <w:start w:val="2"/>
      <w:numFmt w:val="decimal"/>
      <w:lvlRestart w:val="0"/>
      <w:suff w:val="nothing"/>
      <w:lvlText w:val="%1．"/>
      <w:lvlJc w:val="left"/>
      <w:pPr>
        <w:ind w:left="0" w:hanging="0"/>
      </w:pPr>
    </w:lvl>
  </w:abstractNum>
  <w:abstractNum w:abstractNumId="7">
    <w:nsid w:val="424DCE2B"/>
    <w:multiLevelType w:val="singleLevel"/>
    <w:tmpl w:val="424DCE2B"/>
    <w:lvl w:ilvl="0">
      <w:start w:val="2"/>
      <w:numFmt w:val="decimal"/>
      <w:lvlRestart w:val="0"/>
      <w:suff w:val="nothing"/>
      <w:lvlText w:val="%1．"/>
      <w:lvlJc w:val="left"/>
      <w:pPr>
        <w:ind w:left="0" w:hanging="0"/>
      </w:pPr>
    </w:lvl>
  </w:abstractNum>
  <w:abstractNum w:abstractNumId="8">
    <w:nsid w:val="8A764FBC"/>
    <w:multiLevelType w:val="singleLevel"/>
    <w:tmpl w:val="8A764FBC"/>
    <w:lvl w:ilvl="0">
      <w:start w:val="2"/>
      <w:numFmt w:val="decimal"/>
      <w:lvlRestart w:val="0"/>
      <w:suff w:val="nothing"/>
      <w:lvlText w:val="%1．"/>
      <w:lvlJc w:val="left"/>
      <w:pPr>
        <w:ind w:left="0" w:hanging="0"/>
      </w:pPr>
    </w:lvl>
  </w:abstractNum>
  <w:abstractNum w:abstractNumId="9">
    <w:nsid w:val="D7CEAD0B"/>
    <w:multiLevelType w:val="singleLevel"/>
    <w:tmpl w:val="D7CEAD0B"/>
    <w:lvl w:ilvl="0">
      <w:start w:val="1"/>
      <w:numFmt w:val="chineseCounting"/>
      <w:lvlRestart w:val="0"/>
      <w:suff w:val="nothing"/>
      <w:lvlText w:val="（%1）"/>
      <w:lvlJc w:val="left"/>
      <w:pPr>
        <w:ind w:left="0" w:hanging="0"/>
      </w:pPr>
      <w:rPr>
        <w:rFonts w:hint="eastAsia"/>
      </w:rPr>
    </w:lvl>
  </w:abstractNum>
  <w:abstractNum w:abstractNumId="10">
    <w:nsid w:val="7E36552A"/>
    <w:multiLevelType w:val="singleLevel"/>
    <w:tmpl w:val="7E36552A"/>
    <w:lvl w:ilvl="0">
      <w:start w:val="2"/>
      <w:numFmt w:val="decimal"/>
      <w:lvlRestart w:val="0"/>
      <w:suff w:val="space"/>
      <w:lvlText w:val="(%1)"/>
      <w:lvlJc w:val="left"/>
      <w:pPr>
        <w:ind w:left="0" w:hanging="0"/>
      </w:pPr>
    </w:lvl>
  </w:abstractNum>
  <w:abstractNum w:abstractNumId="11">
    <w:nsid w:val="3B704A9E"/>
    <w:multiLevelType w:val="singleLevel"/>
    <w:tmpl w:val="3B704A9E"/>
    <w:lvl w:ilvl="0">
      <w:start w:val="1"/>
      <w:numFmt w:val="decimal"/>
      <w:lvlRestart w:val="0"/>
      <w:suff w:val="nothing"/>
      <w:lvlText w:val="%1、"/>
      <w:lvlJc w:val="left"/>
      <w:pPr>
        <w:ind w:left="0" w:hanging="0"/>
      </w:pPr>
    </w:lvl>
  </w:abstractNum>
  <w:abstractNum w:abstractNumId="12">
    <w:nsid w:val="AFFADD8E"/>
    <w:multiLevelType w:val="singleLevel"/>
    <w:tmpl w:val="AFFADD8E"/>
    <w:lvl w:ilvl="0">
      <w:start w:val="1"/>
      <w:numFmt w:val="chineseCounting"/>
      <w:lvlRestart w:val="0"/>
      <w:suff w:val="nothing"/>
      <w:lvlText w:val="%1、"/>
      <w:lvlJc w:val="left"/>
      <w:pPr>
        <w:ind w:left="0" w:hanging="0"/>
      </w:pPr>
      <w:rPr>
        <w:rFonts w:hint="eastAsia"/>
      </w:rPr>
    </w:lvl>
  </w:abstractNum>
  <w:abstractNum w:abstractNumId="13">
    <w:nsid w:val="F3CD4EE4"/>
    <w:multiLevelType w:val="singleLevel"/>
    <w:tmpl w:val="F3CD4EE4"/>
    <w:lvl w:ilvl="0">
      <w:start w:val="1"/>
      <w:numFmt w:val="decimal"/>
      <w:lvlRestart w:val="0"/>
      <w:suff w:val="nothing"/>
      <w:lvlText w:val="%1、"/>
      <w:lvlJc w:val="left"/>
      <w:pPr>
        <w:ind w:left="0" w:hanging="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noLineBreaksAfter w:lang="zh-CN" w:val="$([{£¥·‘“〈《「『【〔〖〝﹙﹛﹝＄（．［｛￡￥"/>
  <w:noLineBreaksBefore w:lang="zh-CN" w:val="!%),.:;&gt;?]}¢¨°·ˇˉ―‖’”…‰′″›℃∶、。〃〉》」』】〕〗〞︶︺︾﹀﹄﹚﹜﹞！＂％＇），．：；？］｀｜｝～￠"/>
  <w:compat>
    <w:spaceForUL/>
    <w:balanceSingleByteDoubleByteWidth/>
    <w:ulTrailSpace/>
    <w:doNotExpandShiftReturn/>
    <w:adjustLineHeightInTable/>
    <w:compatSetting w:name="compatibilityMode" w:uri="http://schemas.microsoft.com/office/word" w:val="14"/>
  </w:compat>
  <w:docVars>
    <w:docVar w:name="commondata" w:val="eyJoZGlkIjoiN2JlZDg3ZDQ3ODA2YzBhMWM4OGNkNzlmOWMwZTM3Mj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Normal Indent"/>
    <w:basedOn w:val="0"/>
    <w:pPr>
      <w:ind w:firstLineChars="200" w:firstLine="200"/>
    </w:pPr>
  </w:style>
  <w:style w:type="paragraph" w:styleId="16">
    <w:name w:val="Body Text"/>
    <w:basedOn w:val="0"/>
    <w:pPr>
      <w:spacing w:beforeLines="30" w:before="30"/>
    </w:pPr>
    <w:rPr>
      <w:rFonts w:ascii="??_GB2312" w:eastAsia="Times New Roman" w:hAnsi="??_GB2312"/>
      <w:kern w:val="0"/>
      <w:sz w:val="30"/>
    </w:rPr>
  </w:style>
  <w:style w:type="paragraph" w:styleId="17">
    <w:name w:val="toc 3"/>
    <w:basedOn w:val="0"/>
    <w:next w:val="0"/>
    <w:pPr>
      <w:tabs>
        <w:tab w:val="right" w:leader="dot" w:pos="8296"/>
      </w:tabs>
      <w:ind w:leftChars="400" w:left="400"/>
    </w:pPr>
  </w:style>
  <w:style w:type="paragraph" w:styleId="18">
    <w:name w:val="Balloon Text"/>
    <w:basedOn w:val="0"/>
    <w:rPr>
      <w:sz w:val="18"/>
      <w:szCs w:val="18"/>
    </w:rPr>
  </w:style>
  <w:style w:type="paragraph" w:styleId="19">
    <w:name w:val="footer"/>
    <w:basedOn w:val="0"/>
    <w:pPr>
      <w:tabs>
        <w:tab w:val="center" w:pos="4153"/>
        <w:tab w:val="right" w:pos="8306"/>
      </w:tabs>
      <w:snapToGrid w:val="0"/>
      <w:jc w:val="left"/>
    </w:pPr>
    <w:rPr>
      <w:rFonts w:ascii="Calibri" w:hAnsi="Calibri"/>
      <w:kern w:val="0"/>
      <w:sz w:val="18"/>
      <w:szCs w:val="18"/>
    </w:rPr>
  </w:style>
  <w:style w:type="paragraph" w:styleId="20">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1">
    <w:name w:val="toc 1"/>
    <w:basedOn w:val="0"/>
    <w:next w:val="0"/>
    <w:pPr>
      <w:tabs>
        <w:tab w:val="right" w:leader="dot" w:pos="8296"/>
      </w:tabs>
      <w:spacing w:before="93"/>
      <w:jc w:val="center"/>
    </w:pPr>
    <w:rPr>
      <w:rFonts w:ascii="仿宋" w:eastAsia="仿宋"/>
      <w:sz w:val="28"/>
      <w:szCs w:val="28"/>
    </w:rPr>
  </w:style>
  <w:style w:type="paragraph" w:styleId="22">
    <w:name w:val="toc 2"/>
    <w:basedOn w:val="0"/>
    <w:next w:val="0"/>
    <w:pPr>
      <w:tabs>
        <w:tab w:val="right" w:leader="dot" w:pos="8296"/>
      </w:tabs>
      <w:ind w:leftChars="200" w:left="200"/>
    </w:pPr>
  </w:style>
  <w:style w:type="paragraph" w:styleId="23">
    <w:name w:val="HTML Preformatted"/>
    <w:basedOn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cs="宋体"/>
      <w:kern w:val="0"/>
      <w:sz w:val="24"/>
      <w:szCs w:val="24"/>
      <w:lang w:val="en-US" w:eastAsia="zh-CN"/>
    </w:rPr>
  </w:style>
  <w:style w:type="paragraph" w:styleId="24">
    <w:name w:val="Normal (Web)"/>
    <w:basedOn w:val="0"/>
    <w:pPr>
      <w:widowControl/>
      <w:spacing w:before="100" w:beforeAutospacing="1" w:after="100" w:afterAutospacing="1"/>
      <w:jc w:val="left"/>
    </w:pPr>
    <w:rPr>
      <w:rFonts w:ascii="宋体" w:cs="宋体"/>
      <w:kern w:val="0"/>
      <w:sz w:val="24"/>
    </w:rPr>
  </w:style>
  <w:style w:type="character" w:styleId="25">
    <w:name w:val="Strong"/>
    <w:basedOn w:val="10"/>
    <w:rPr>
      <w:rFonts w:cs="Times New Roman"/>
      <w:b/>
    </w:rPr>
  </w:style>
  <w:style w:type="character" w:styleId="26">
    <w:name w:val="Hyperlink"/>
    <w:basedOn w:val="10"/>
    <w:rPr>
      <w:rFonts w:cs="Times New Roman"/>
      <w:color w:val="0000FF"/>
      <w:u w:val="single"/>
    </w:rPr>
  </w:style>
  <w:style w:type="paragraph" w:customStyle="1" w:styleId="27">
    <w:name w:val="Default"/>
    <w:pPr>
      <w:widowControl w:val="0"/>
      <w:autoSpaceDE w:val="0"/>
      <w:autoSpaceDN w:val="0"/>
      <w:adjustRightInd w:val="0"/>
    </w:pPr>
    <w:rPr>
      <w:rFonts w:ascii="仿宋" w:eastAsia="仿宋" w:cs="仿宋"/>
      <w:color w:val="000000"/>
      <w:sz w:val="24"/>
      <w:szCs w:val="24"/>
      <w:lang w:val="en-US" w:eastAsia="zh-CN" w:bidi="ar-SA"/>
    </w:rPr>
  </w:style>
  <w:style w:type="paragraph" w:styleId="28">
    <w:name w:val="List Paragraph"/>
    <w:basedOn w:val="0"/>
    <w:pPr>
      <w:ind w:firstLineChars="200" w:firstLine="200"/>
    </w:pPr>
  </w:style>
  <w:style w:type="paragraph" w:customStyle="1" w:styleId="29">
    <w:name w:val="TOC Heading1"/>
    <w:basedOn w:val="1"/>
    <w:next w:val="0"/>
    <w:pPr>
      <w:keepNext/>
      <w:keepLines/>
      <w:widowControl/>
      <w:spacing w:before="480" w:after="0" w:line="276" w:lineRule="auto"/>
      <w:jc w:val="left"/>
      <w:outlineLvl w:val="9"/>
    </w:pPr>
    <w:rPr>
      <w:rFonts w:ascii="Cambria" w:hAnsi="Cambria"/>
      <w:color w:val="376092"/>
      <w:kern w:val="0"/>
      <w:sz w:val="28"/>
      <w:szCs w:val="28"/>
    </w:rPr>
  </w:style>
  <w:style w:type="character" w:customStyle="1" w:styleId="30">
    <w:name w:val="font31"/>
    <w:basedOn w:val="10"/>
    <w:rPr>
      <w:rFonts w:ascii="宋体" w:eastAsia="宋体" w:cs="宋体"/>
      <w:color w:val="000000"/>
      <w:sz w:val="24"/>
      <w:szCs w:val="24"/>
      <w:u w:val="none"/>
    </w:rPr>
  </w:style>
  <w:style w:type="character" w:customStyle="1" w:styleId="31">
    <w:name w:val="font11"/>
    <w:basedOn w:val="10"/>
    <w:rPr>
      <w:rFonts w:ascii="宋体" w:eastAsia="宋体" w:cs="宋体"/>
      <w:color w:val="FF6600"/>
      <w:sz w:val="24"/>
      <w:szCs w:val="24"/>
      <w:u w:val="none"/>
    </w:rPr>
  </w:style>
  <w:style w:type="character" w:customStyle="1" w:styleId="32">
    <w:name w:val="font21"/>
    <w:basedOn w:val="10"/>
    <w:rPr>
      <w:rFonts w:ascii="宋体" w:eastAsia="宋体" w:cs="宋体"/>
      <w:color w:val="FF0000"/>
      <w:sz w:val="24"/>
      <w:szCs w:val="24"/>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2.emf"/><Relationship Id="rId5" Type="http://schemas.openxmlformats.org/officeDocument/2006/relationships/oleObject" Target="embeddings/oleObject1.bin"/><Relationship Id="rId6" Type="http://schemas.openxmlformats.org/officeDocument/2006/relationships/image" Target="media/4.emf"/><Relationship Id="rId7" Type="http://schemas.openxmlformats.org/officeDocument/2006/relationships/oleObject" Target="embeddings/oleObject2.bin"/><Relationship Id="rId8" Type="http://schemas.openxmlformats.org/officeDocument/2006/relationships/image" Target="media/6.emf"/><Relationship Id="rId9" Type="http://schemas.openxmlformats.org/officeDocument/2006/relationships/oleObject" Target="embeddings/oleObject3.bin"/><Relationship Id="rId10" Type="http://schemas.openxmlformats.org/officeDocument/2006/relationships/image" Target="media/8.emf"/><Relationship Id="rId11" Type="http://schemas.openxmlformats.org/officeDocument/2006/relationships/oleObject" Target="embeddings/oleObject4.bin"/><Relationship Id="rId12" Type="http://schemas.openxmlformats.org/officeDocument/2006/relationships/image" Target="media/10.emf"/><Relationship Id="rId13" Type="http://schemas.openxmlformats.org/officeDocument/2006/relationships/oleObject" Target="embeddings/oleObject5.bin"/><Relationship Id="rId14" Type="http://schemas.openxmlformats.org/officeDocument/2006/relationships/image" Target="media/12.emf"/><Relationship Id="rId15" Type="http://schemas.openxmlformats.org/officeDocument/2006/relationships/oleObject" Target="embeddings/oleObject6.bin"/><Relationship Id="rId16" Type="http://schemas.openxmlformats.org/officeDocument/2006/relationships/image" Target="media/8.emf"/><Relationship Id="rId17" Type="http://schemas.openxmlformats.org/officeDocument/2006/relationships/oleObject" Target="embeddings/oleObject7.bin"/><Relationship Id="rId18" Type="http://schemas.openxmlformats.org/officeDocument/2006/relationships/image" Target="media/15.emf"/><Relationship Id="rId19" Type="http://schemas.openxmlformats.org/officeDocument/2006/relationships/oleObject" Target="embeddings/oleObject8.bin"/><Relationship Id="rId20" Type="http://schemas.openxmlformats.org/officeDocument/2006/relationships/styles" Target="styles.xml"/><Relationship Id="rId21" Type="http://schemas.openxmlformats.org/officeDocument/2006/relationships/numbering" Target="numbering.xml"/><Relationship Id="rId22" Type="http://schemas.openxmlformats.org/officeDocument/2006/relationships/fontTable" Target="fontTable.xml"/></Relationships>
</file>

<file path=docProps/app.xml><?xml version="1.0" encoding="utf-8"?>
<Properties xmlns="http://schemas.openxmlformats.org/officeDocument/2006/extended-properties">
  <Template>Normal.eit</Template>
  <TotalTime>5</TotalTime>
  <Application>Yozo_Office27021597764231179</Application>
  <Pages>71</Pages>
  <Words>23886</Words>
  <Characters>26570</Characters>
  <Lines>1813</Lines>
  <Paragraphs>989</Paragraphs>
  <CharactersWithSpaces>27043</CharactersWithSpaces>
  <Company>四川省财政厅</Company>
</Properties>
</file>

<file path=docProps/core.xml><?xml version="1.0" encoding="utf-8"?>
<cp:coreProperties xmlns:cp="http://schemas.openxmlformats.org/package/2006/metadata/core-properties" xmlns:dc="http://purl.org/dc/elements/1.1/" xmlns:dcterms="http://purl.org/dc/terms/" xmlns:xsi="http://www.w3.org/2001/XMLSchema-instance">
  <dc:title>四川省***</dc:title>
  <dc:creator>张彬茜</dc:creator>
  <cp:lastModifiedBy>Administrator</cp:lastModifiedBy>
  <cp:revision>57</cp:revision>
  <cp:lastPrinted>2023-08-29T03:29:05Z</cp:lastPrinted>
  <dcterms:created xsi:type="dcterms:W3CDTF">2019-08-01T01:14:00Z</dcterms:created>
  <dcterms:modified xsi:type="dcterms:W3CDTF">2023-08-30T02:32:18Z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2052-12.1.0.15358</vt:lpwstr>
  </property>
  <property fmtid="{D5CDD505-2E9C-101B-9397-08002B2CF9AE}" pid="3" name="ICV">
    <vt:lpwstr>7446358C982B43FBBF5486ACE152A102</vt:lpwstr>
  </property>
</Properties>
</file>