
<file path=[Content_Types].xml><?xml version="1.0" encoding="utf-8"?>
<Types xmlns="http://schemas.openxmlformats.org/package/2006/content-types">
  <Default Extension="rels" ContentType="application/vnd.openxmlformats-package.relationships+xml"/>
  <Default Extension="xml" ContentType="application/xml"/>
  <Default Extension="png" ContentType="image/png"/>
  <Override PartName="/word/settings.xml" ContentType="application/vnd.openxmlformats-officedocument.wordprocessingml.settings+xml"/>
  <Override PartName="/word/header1.xml" ContentType="application/vnd.openxmlformats-officedocument.wordprocessingml.header+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spacing w:line="600" w:lineRule="exact"/>
        <w:outlineLvl w:val="0"/>
        <w:rPr>
          <w:rFonts w:ascii="方正小标宋简体" w:eastAsia="方正小标宋简体"/>
          <w:color w:val="000000"/>
          <w:sz w:val="72"/>
          <w:szCs w:val="72"/>
        </w:rPr>
      </w:pPr>
      <w:bookmarkStart w:id="0" w:name="_Toc15306267"/>
      <w:bookmarkStart w:id="1" w:name="_Toc15396605"/>
      <w:bookmarkStart w:id="2" w:name="_Toc15377207"/>
      <w:bookmarkStart w:id="3" w:name="_Toc15378460"/>
      <w:bookmarkStart w:id="4" w:name="_Toc15377444"/>
      <w:bookmarkStart w:id="5" w:name="_Toc15377213"/>
    </w:p>
    <w:p>
      <w:pPr>
        <w:spacing w:line="600" w:lineRule="exact"/>
        <w:jc w:val="center"/>
        <w:outlineLvl w:val="0"/>
        <w:rPr>
          <w:rFonts w:ascii="方正小标宋简体" w:eastAsia="方正小标宋简体"/>
          <w:color w:val="000000"/>
          <w:sz w:val="72"/>
          <w:szCs w:val="72"/>
        </w:rPr>
      </w:pPr>
    </w:p>
    <w:p>
      <w:pPr>
        <w:spacing w:line="600" w:lineRule="exact"/>
        <w:jc w:val="center"/>
        <w:outlineLvl w:val="0"/>
        <w:rPr>
          <w:rFonts w:ascii="方正小标宋简体" w:eastAsia="方正小标宋简体"/>
          <w:color w:val="000000"/>
          <w:sz w:val="72"/>
          <w:szCs w:val="72"/>
        </w:rPr>
      </w:pPr>
    </w:p>
    <w:p>
      <w:pPr>
        <w:spacing w:line="600" w:lineRule="exact"/>
        <w:jc w:val="center"/>
        <w:outlineLvl w:val="0"/>
        <w:rPr>
          <w:rFonts w:ascii="方正小标宋简体" w:eastAsia="方正小标宋简体"/>
          <w:color w:val="000000"/>
          <w:sz w:val="72"/>
          <w:szCs w:val="72"/>
        </w:rPr>
      </w:pPr>
    </w:p>
    <w:p>
      <w:pPr>
        <w:adjustRightInd w:val="0"/>
        <w:snapToGrid w:val="0"/>
        <w:spacing w:line="360" w:lineRule="auto"/>
        <w:jc w:val="center"/>
        <w:outlineLvl w:val="0"/>
        <w:rPr>
          <w:rFonts w:ascii="方正小标宋简体" w:eastAsia="方正小标宋简体"/>
          <w:color w:val="000000"/>
          <w:sz w:val="72"/>
          <w:szCs w:val="72"/>
        </w:rPr>
      </w:pPr>
      <w:bookmarkStart w:id="6" w:name="_Toc15396475"/>
      <w:bookmarkStart w:id="7" w:name="_Toc15396597"/>
      <w:bookmarkStart w:id="8" w:name="_Toc15378441"/>
      <w:bookmarkStart w:id="9" w:name="_Toc15377193"/>
      <w:bookmarkStart w:id="10" w:name="_Toc15377425"/>
      <w:r>
        <w:rPr>
          <w:rFonts w:ascii="黑体" w:eastAsia="黑体"/>
          <w:color w:val="000000"/>
          <w:sz w:val="72"/>
          <w:szCs w:val="72"/>
        </w:rPr>
        <w:t>202</w:t>
      </w:r>
      <w:r>
        <w:rPr>
          <w:rFonts w:ascii="黑体" w:eastAsia="黑体" w:hint="eastAsia"/>
          <w:color w:val="000000"/>
          <w:sz w:val="72"/>
          <w:szCs w:val="72"/>
          <w:lang w:val="en-US" w:eastAsia="zh-CN"/>
        </w:rPr>
        <w:t>2</w:t>
      </w:r>
      <w:r>
        <w:rPr>
          <w:rFonts w:ascii="方正小标宋简体" w:eastAsia="方正小标宋简体" w:hint="eastAsia"/>
          <w:color w:val="000000"/>
          <w:sz w:val="72"/>
          <w:szCs w:val="72"/>
        </w:rPr>
        <w:t>年度</w:t>
      </w:r>
      <w:bookmarkEnd w:id="6"/>
      <w:bookmarkEnd w:id="7"/>
      <w:bookmarkEnd w:id="8"/>
      <w:bookmarkEnd w:id="9"/>
      <w:bookmarkEnd w:id="10"/>
    </w:p>
    <w:p>
      <w:pPr>
        <w:adjustRightInd w:val="0"/>
        <w:snapToGrid w:val="0"/>
        <w:spacing w:line="360" w:lineRule="auto"/>
        <w:jc w:val="center"/>
        <w:outlineLvl w:val="0"/>
        <w:rPr>
          <w:rFonts w:ascii="方正小标宋简体" w:eastAsia="方正小标宋简体" w:hint="eastAsia"/>
          <w:color w:val="000000"/>
          <w:sz w:val="72"/>
          <w:szCs w:val="72"/>
          <w:lang w:eastAsia="zh-CN"/>
        </w:rPr>
      </w:pPr>
      <w:bookmarkStart w:id="11" w:name="_Toc15306268"/>
      <w:bookmarkStart w:id="12" w:name="_Toc15396598"/>
      <w:bookmarkStart w:id="13" w:name="_Toc15377194"/>
      <w:bookmarkStart w:id="14" w:name="_Toc15377426"/>
      <w:bookmarkStart w:id="15" w:name="_Toc15378442"/>
      <w:bookmarkStart w:id="16" w:name="_Toc15396476"/>
      <w:bookmarkEnd w:id="0"/>
      <w:r>
        <w:rPr>
          <w:rFonts w:ascii="方正小标宋简体" w:eastAsia="方正小标宋简体" w:hint="eastAsia"/>
          <w:color w:val="000000"/>
          <w:sz w:val="72"/>
          <w:szCs w:val="72"/>
        </w:rPr>
        <w:t>金川县</w:t>
      </w:r>
      <w:r>
        <w:rPr>
          <w:rFonts w:ascii="方正小标宋简体" w:eastAsia="方正小标宋简体" w:hint="eastAsia"/>
          <w:color w:val="000000"/>
          <w:sz w:val="72"/>
          <w:szCs w:val="72"/>
          <w:lang w:eastAsia="zh-CN"/>
        </w:rPr>
        <w:t>卫生健康局</w:t>
      </w:r>
    </w:p>
    <w:p>
      <w:pPr>
        <w:adjustRightInd w:val="0"/>
        <w:snapToGrid w:val="0"/>
        <w:spacing w:line="360" w:lineRule="auto"/>
        <w:jc w:val="center"/>
        <w:outlineLvl w:val="0"/>
        <w:rPr>
          <w:rFonts w:ascii="方正小标宋简体" w:eastAsia="方正小标宋简体"/>
          <w:color w:val="000000"/>
          <w:sz w:val="72"/>
          <w:szCs w:val="72"/>
        </w:rPr>
      </w:pPr>
      <w:r>
        <w:rPr>
          <w:rFonts w:ascii="方正小标宋简体" w:eastAsia="方正小标宋简体" w:hint="eastAsia"/>
          <w:color w:val="000000"/>
          <w:sz w:val="72"/>
          <w:szCs w:val="72"/>
          <w:lang w:eastAsia="zh-CN"/>
        </w:rPr>
        <w:t>汇总部门</w:t>
      </w:r>
      <w:r>
        <w:rPr>
          <w:rFonts w:ascii="方正小标宋简体" w:eastAsia="方正小标宋简体" w:hint="eastAsia"/>
          <w:color w:val="000000"/>
          <w:sz w:val="72"/>
          <w:szCs w:val="72"/>
        </w:rPr>
        <w:t>决算</w:t>
      </w:r>
      <w:bookmarkEnd w:id="11"/>
      <w:bookmarkEnd w:id="12"/>
      <w:bookmarkEnd w:id="13"/>
      <w:bookmarkEnd w:id="14"/>
      <w:bookmarkEnd w:id="15"/>
      <w:bookmarkEnd w:id="16"/>
    </w:p>
    <w:p>
      <w:pPr>
        <w:widowControl/>
        <w:jc w:val="center"/>
        <w:rPr>
          <w:rFonts w:ascii="方正小标宋简体" w:eastAsia="方正小标宋简体"/>
          <w:color w:val="000000"/>
          <w:sz w:val="36"/>
          <w:szCs w:val="36"/>
        </w:rPr>
      </w:pPr>
    </w:p>
    <w:p>
      <w:pPr>
        <w:widowControl/>
        <w:jc w:val="center"/>
        <w:rPr>
          <w:rFonts w:ascii="方正小标宋简体" w:eastAsia="方正小标宋简体"/>
          <w:color w:val="000000"/>
          <w:sz w:val="36"/>
          <w:szCs w:val="36"/>
        </w:rPr>
      </w:pPr>
    </w:p>
    <w:p>
      <w:pPr>
        <w:widowControl/>
        <w:jc w:val="center"/>
        <w:rPr>
          <w:rFonts w:ascii="方正小标宋简体" w:eastAsia="方正小标宋简体"/>
          <w:color w:val="000000"/>
          <w:sz w:val="36"/>
          <w:szCs w:val="36"/>
        </w:rPr>
      </w:pPr>
    </w:p>
    <w:p>
      <w:pPr>
        <w:widowControl/>
        <w:jc w:val="center"/>
        <w:rPr>
          <w:rFonts w:ascii="黑体" w:eastAsia="黑体"/>
          <w:color w:val="000000"/>
          <w:sz w:val="48"/>
          <w:szCs w:val="48"/>
        </w:rPr>
      </w:pPr>
      <w:r>
        <w:rPr>
          <w:rFonts w:ascii="方正小标宋简体" w:eastAsia="方正小标宋简体"/>
          <w:color w:val="000000"/>
          <w:sz w:val="36"/>
          <w:szCs w:val="36"/>
        </w:rPr>
        <w:br w:type="page"/>
      </w:r>
      <w:r>
        <w:rPr>
          <w:rFonts w:ascii="黑体" w:eastAsia="黑体" w:hint="eastAsia"/>
          <w:color w:val="000000"/>
          <w:sz w:val="48"/>
          <w:szCs w:val="48"/>
        </w:rPr>
        <w:t>目录</w:t>
      </w:r>
    </w:p>
    <w:p>
      <w:pPr>
        <w:widowControl/>
        <w:jc w:val="center"/>
        <w:rPr>
          <w:rFonts w:cs="仿宋"/>
        </w:rPr>
      </w:pPr>
      <w:r>
        <w:rPr>
          <w:rFonts w:ascii="仿宋" w:eastAsia="仿宋" w:cs="仿宋" w:hint="eastAsia"/>
          <w:color w:val="000000"/>
          <w:sz w:val="28"/>
          <w:szCs w:val="28"/>
        </w:rPr>
        <w:fldChar w:fldCharType="begin"/>
      </w:r>
      <w:r>
        <w:rPr>
          <w:rFonts w:ascii="仿宋" w:eastAsia="仿宋" w:cs="仿宋" w:hint="eastAsia"/>
          <w:color w:val="000000"/>
          <w:sz w:val="28"/>
          <w:szCs w:val="28"/>
        </w:rPr>
        <w:instrText xml:space="preserve"> TOC \o "1-2" \h \z \u </w:instrText>
      </w:r>
      <w:r>
        <w:rPr>
          <w:rFonts w:ascii="仿宋" w:eastAsia="仿宋" w:cs="仿宋" w:hint="eastAsia"/>
          <w:color w:val="000000"/>
          <w:sz w:val="28"/>
          <w:szCs w:val="28"/>
        </w:rPr>
        <w:fldChar w:fldCharType="separate"/>
      </w:r>
    </w:p>
    <w:p>
      <w:pPr>
        <w:rPr>
          <w:rFonts w:ascii="仿宋" w:eastAsia="仿宋" w:cs="仿宋"/>
          <w:sz w:val="28"/>
          <w:szCs w:val="28"/>
        </w:rPr>
      </w:pPr>
    </w:p>
    <w:p>
      <w:pPr>
        <w:rPr>
          <w:rFonts w:ascii="仿宋" w:eastAsia="仿宋" w:cs="仿宋"/>
          <w:sz w:val="28"/>
          <w:szCs w:val="28"/>
        </w:rPr>
      </w:pPr>
    </w:p>
    <w:p>
      <w:pPr>
        <w:pStyle w:val="22"/>
        <w:tabs>
          <w:tab w:val="right" w:leader="dot" w:pos="8296"/>
        </w:tabs>
        <w:bidi w:val="0"/>
        <w:jc w:val="both"/>
        <w:rPr>
          <w:rFonts w:cs="仿宋"/>
        </w:rPr>
      </w:pPr>
      <w:r>
        <w:fldChar w:fldCharType="begin"/>
      </w:r>
      <w:r>
        <w:instrText xml:space="preserve"> HYPERLINK \l "_Toc15396599" </w:instrText>
      </w:r>
      <w:r>
        <w:fldChar w:fldCharType="separate"/>
      </w:r>
      <w:r>
        <w:rPr>
          <w:rFonts w:cs="仿宋" w:hint="eastAsia"/>
        </w:rPr>
        <w:t>第一部分 部门概况</w:t>
        <w:tab/>
      </w:r>
      <w:r>
        <w:rPr>
          <w:rFonts w:cs="仿宋" w:hint="eastAsia"/>
          <w:lang w:val="en-US" w:eastAsia="zh-CN"/>
        </w:rPr>
        <w:t>4</w:t>
      </w:r>
      <w:r>
        <w:rPr>
          <w:rFonts w:cs="仿宋" w:hint="eastAsia"/>
        </w:rPr>
        <w:fldChar w:fldCharType="end"/>
      </w:r>
    </w:p>
    <w:p>
      <w:pPr>
        <w:pStyle w:val="23"/>
        <w:tabs>
          <w:tab w:val="right" w:leader="dot" w:pos="8296"/>
        </w:tabs>
        <w:rPr>
          <w:rFonts w:ascii="仿宋" w:eastAsia="仿宋" w:cs="仿宋"/>
          <w:sz w:val="28"/>
          <w:szCs w:val="28"/>
        </w:rPr>
      </w:pPr>
      <w:r>
        <w:fldChar w:fldCharType="begin"/>
      </w:r>
      <w:r>
        <w:instrText xml:space="preserve"> HYPERLINK \l "_Toc15396600" </w:instrText>
      </w:r>
      <w:r>
        <w:fldChar w:fldCharType="separate"/>
      </w:r>
      <w:r>
        <w:rPr>
          <w:rFonts w:ascii="仿宋" w:eastAsia="仿宋" w:cs="仿宋" w:hint="eastAsia"/>
          <w:sz w:val="28"/>
          <w:szCs w:val="28"/>
        </w:rPr>
        <w:t>一、基本职能及主要</w:t>
        <w:tab/>
      </w:r>
      <w:r>
        <w:rPr>
          <w:rFonts w:ascii="仿宋" w:eastAsia="仿宋" w:cs="仿宋" w:hint="eastAsia"/>
          <w:sz w:val="28"/>
          <w:szCs w:val="28"/>
          <w:lang w:val="en-US" w:eastAsia="zh-CN"/>
        </w:rPr>
        <w:t>4</w:t>
      </w:r>
      <w:r>
        <w:rPr>
          <w:rFonts w:ascii="仿宋" w:eastAsia="仿宋" w:cs="仿宋" w:hint="eastAsia"/>
          <w:sz w:val="28"/>
          <w:szCs w:val="28"/>
        </w:rPr>
        <w:fldChar w:fldCharType="end"/>
      </w:r>
    </w:p>
    <w:p>
      <w:pPr>
        <w:pStyle w:val="23"/>
        <w:tabs>
          <w:tab w:val="right" w:leader="dot" w:pos="8296"/>
        </w:tabs>
        <w:rPr>
          <w:rFonts w:ascii="仿宋" w:eastAsia="仿宋" w:cs="仿宋"/>
          <w:sz w:val="28"/>
          <w:szCs w:val="28"/>
        </w:rPr>
      </w:pPr>
      <w:r>
        <w:fldChar w:fldCharType="begin"/>
      </w:r>
      <w:r>
        <w:instrText xml:space="preserve"> HYPERLINK \l "_Toc15396601" </w:instrText>
      </w:r>
      <w:r>
        <w:fldChar w:fldCharType="separate"/>
      </w:r>
      <w:r>
        <w:rPr>
          <w:rFonts w:ascii="仿宋" w:eastAsia="仿宋" w:cs="仿宋" w:hint="eastAsia"/>
          <w:sz w:val="28"/>
          <w:szCs w:val="28"/>
        </w:rPr>
        <w:t>二、机构设置</w:t>
        <w:tab/>
      </w:r>
      <w:r>
        <w:rPr>
          <w:rFonts w:ascii="仿宋" w:eastAsia="仿宋" w:cs="仿宋" w:hint="eastAsia"/>
          <w:sz w:val="28"/>
          <w:szCs w:val="28"/>
          <w:lang w:val="en-US" w:eastAsia="zh-CN"/>
        </w:rPr>
        <w:t>4</w:t>
      </w:r>
      <w:r>
        <w:rPr>
          <w:rFonts w:ascii="仿宋" w:eastAsia="仿宋" w:cs="仿宋" w:hint="eastAsia"/>
          <w:sz w:val="28"/>
          <w:szCs w:val="28"/>
        </w:rPr>
        <w:fldChar w:fldCharType="end"/>
      </w:r>
    </w:p>
    <w:p>
      <w:pPr>
        <w:pStyle w:val="22"/>
        <w:tabs>
          <w:tab w:val="right" w:leader="dot" w:pos="8296"/>
        </w:tabs>
        <w:rPr>
          <w:rFonts w:cs="仿宋"/>
        </w:rPr>
      </w:pPr>
      <w:r>
        <w:fldChar w:fldCharType="begin"/>
      </w:r>
      <w:r>
        <w:instrText xml:space="preserve"> HYPERLINK \l "_Toc15396602" </w:instrText>
      </w:r>
      <w:r>
        <w:fldChar w:fldCharType="separate"/>
      </w:r>
      <w:r>
        <w:rPr>
          <w:rFonts w:cs="仿宋" w:hint="eastAsia"/>
        </w:rPr>
        <w:t>第二部分 部门决算情况说明</w:t>
        <w:tab/>
      </w:r>
      <w:r>
        <w:rPr>
          <w:rFonts w:cs="仿宋" w:hint="eastAsia"/>
          <w:lang w:val="en-US" w:eastAsia="zh-CN"/>
        </w:rPr>
        <w:t>5</w:t>
      </w:r>
      <w:r>
        <w:rPr>
          <w:rFonts w:cs="仿宋" w:hint="eastAsia"/>
        </w:rPr>
        <w:fldChar w:fldCharType="end"/>
      </w:r>
    </w:p>
    <w:p>
      <w:pPr>
        <w:pStyle w:val="23"/>
        <w:tabs>
          <w:tab w:val="right" w:leader="dot" w:pos="8296"/>
        </w:tabs>
        <w:rPr>
          <w:rFonts w:ascii="仿宋" w:eastAsia="仿宋" w:cs="仿宋"/>
          <w:sz w:val="28"/>
          <w:szCs w:val="28"/>
        </w:rPr>
      </w:pPr>
      <w:r>
        <w:fldChar w:fldCharType="begin"/>
      </w:r>
      <w:r>
        <w:instrText xml:space="preserve"> HYPERLINK \l "_Toc15396603" </w:instrText>
      </w:r>
      <w:r>
        <w:fldChar w:fldCharType="separate"/>
      </w:r>
      <w:r>
        <w:rPr>
          <w:rFonts w:ascii="仿宋" w:eastAsia="仿宋" w:cs="仿宋" w:hint="eastAsia"/>
          <w:bCs/>
          <w:sz w:val="28"/>
          <w:szCs w:val="28"/>
        </w:rPr>
        <w:t>一、</w:t>
      </w:r>
      <w:r>
        <w:rPr>
          <w:rFonts w:ascii="仿宋" w:eastAsia="仿宋" w:cs="仿宋" w:hint="eastAsia"/>
          <w:sz w:val="28"/>
          <w:szCs w:val="28"/>
        </w:rPr>
        <w:t>收</w:t>
      </w:r>
      <w:r>
        <w:rPr>
          <w:rFonts w:ascii="仿宋" w:eastAsia="仿宋" w:cs="仿宋" w:hint="eastAsia"/>
          <w:bCs/>
          <w:sz w:val="28"/>
          <w:szCs w:val="28"/>
        </w:rPr>
        <w:t>入支出决算总体情况说明</w:t>
      </w:r>
      <w:r>
        <w:rPr>
          <w:rFonts w:ascii="仿宋" w:eastAsia="仿宋" w:cs="仿宋" w:hint="eastAsia"/>
          <w:sz w:val="28"/>
          <w:szCs w:val="28"/>
        </w:rPr>
        <w:tab/>
      </w:r>
      <w:r>
        <w:rPr>
          <w:rFonts w:ascii="仿宋" w:eastAsia="仿宋" w:cs="仿宋" w:hint="eastAsia"/>
          <w:sz w:val="28"/>
          <w:szCs w:val="28"/>
          <w:lang w:val="en-US" w:eastAsia="zh-CN"/>
        </w:rPr>
        <w:t>5</w:t>
      </w:r>
      <w:r>
        <w:rPr>
          <w:rFonts w:ascii="仿宋" w:eastAsia="仿宋" w:cs="仿宋" w:hint="eastAsia"/>
          <w:sz w:val="28"/>
          <w:szCs w:val="28"/>
        </w:rPr>
        <w:fldChar w:fldCharType="end"/>
      </w:r>
    </w:p>
    <w:p>
      <w:pPr>
        <w:pStyle w:val="23"/>
        <w:tabs>
          <w:tab w:val="right" w:leader="dot" w:pos="8296"/>
        </w:tabs>
        <w:rPr>
          <w:rFonts w:ascii="仿宋" w:eastAsia="仿宋" w:cs="仿宋" w:hint="eastAsia"/>
          <w:sz w:val="28"/>
          <w:szCs w:val="28"/>
          <w:lang w:val="en-US" w:eastAsia="zh-CN"/>
        </w:rPr>
      </w:pPr>
      <w:r>
        <w:fldChar w:fldCharType="begin"/>
      </w:r>
      <w:r>
        <w:instrText xml:space="preserve"> HYPERLINK \l "_Toc15396604" </w:instrText>
      </w:r>
      <w:r>
        <w:fldChar w:fldCharType="separate"/>
      </w:r>
      <w:r>
        <w:rPr>
          <w:rFonts w:ascii="仿宋" w:eastAsia="仿宋" w:cs="仿宋" w:hint="eastAsia"/>
          <w:bCs/>
          <w:sz w:val="28"/>
          <w:szCs w:val="28"/>
        </w:rPr>
        <w:t>二、</w:t>
      </w:r>
      <w:r>
        <w:rPr>
          <w:rFonts w:ascii="仿宋" w:eastAsia="仿宋" w:cs="仿宋" w:hint="eastAsia"/>
          <w:sz w:val="28"/>
          <w:szCs w:val="28"/>
        </w:rPr>
        <w:t>收</w:t>
      </w:r>
      <w:r>
        <w:rPr>
          <w:rFonts w:ascii="仿宋" w:eastAsia="仿宋" w:cs="仿宋" w:hint="eastAsia"/>
          <w:bCs/>
          <w:sz w:val="28"/>
          <w:szCs w:val="28"/>
        </w:rPr>
        <w:t>入决算情况说明</w:t>
      </w:r>
      <w:r>
        <w:rPr>
          <w:rFonts w:ascii="仿宋" w:eastAsia="仿宋" w:cs="仿宋" w:hint="eastAsia"/>
          <w:sz w:val="28"/>
          <w:szCs w:val="28"/>
        </w:rPr>
        <w:tab/>
      </w:r>
      <w:r>
        <w:rPr>
          <w:rFonts w:ascii="仿宋" w:eastAsia="仿宋" w:cs="仿宋" w:hint="eastAsia"/>
          <w:sz w:val="28"/>
          <w:szCs w:val="28"/>
          <w:lang w:val="en-US" w:eastAsia="zh-CN"/>
        </w:rPr>
        <w:t>6</w:t>
      </w:r>
      <w:r>
        <w:rPr>
          <w:rFonts w:ascii="仿宋" w:eastAsia="仿宋" w:cs="仿宋" w:hint="eastAsia"/>
          <w:sz w:val="28"/>
          <w:szCs w:val="28"/>
        </w:rPr>
        <w:fldChar w:fldCharType="end"/>
      </w:r>
    </w:p>
    <w:p>
      <w:pPr>
        <w:pStyle w:val="23"/>
        <w:tabs>
          <w:tab w:val="right" w:leader="dot" w:pos="8296"/>
        </w:tabs>
        <w:rPr>
          <w:rFonts w:ascii="仿宋" w:eastAsia="仿宋" w:cs="仿宋"/>
          <w:sz w:val="28"/>
          <w:szCs w:val="28"/>
        </w:rPr>
      </w:pPr>
      <w:r>
        <w:fldChar w:fldCharType="begin"/>
      </w:r>
      <w:r>
        <w:instrText xml:space="preserve"> HYPERLINK \l "_Toc15396605" </w:instrText>
      </w:r>
      <w:r>
        <w:fldChar w:fldCharType="separate"/>
      </w:r>
      <w:r>
        <w:rPr>
          <w:rFonts w:ascii="仿宋" w:eastAsia="仿宋" w:cs="仿宋" w:hint="eastAsia"/>
          <w:bCs/>
          <w:sz w:val="28"/>
          <w:szCs w:val="28"/>
        </w:rPr>
        <w:t>三、</w:t>
      </w:r>
      <w:r>
        <w:rPr>
          <w:rFonts w:ascii="仿宋" w:eastAsia="仿宋" w:cs="仿宋" w:hint="eastAsia"/>
          <w:sz w:val="28"/>
          <w:szCs w:val="28"/>
        </w:rPr>
        <w:t>支</w:t>
      </w:r>
      <w:r>
        <w:rPr>
          <w:rFonts w:ascii="仿宋" w:eastAsia="仿宋" w:cs="仿宋" w:hint="eastAsia"/>
          <w:bCs/>
          <w:sz w:val="28"/>
          <w:szCs w:val="28"/>
        </w:rPr>
        <w:t>出决算情况说明</w:t>
      </w:r>
      <w:r>
        <w:rPr>
          <w:rFonts w:ascii="仿宋" w:eastAsia="仿宋" w:cs="仿宋" w:hint="eastAsia"/>
          <w:sz w:val="28"/>
          <w:szCs w:val="28"/>
        </w:rPr>
        <w:tab/>
      </w:r>
      <w:r>
        <w:rPr>
          <w:rFonts w:ascii="仿宋" w:eastAsia="仿宋" w:cs="仿宋" w:hint="eastAsia"/>
          <w:sz w:val="28"/>
          <w:szCs w:val="28"/>
          <w:lang w:val="en-US" w:eastAsia="zh-CN"/>
        </w:rPr>
        <w:t>7</w:t>
      </w:r>
      <w:r>
        <w:rPr>
          <w:rFonts w:ascii="仿宋" w:eastAsia="仿宋" w:cs="仿宋" w:hint="eastAsia"/>
          <w:sz w:val="28"/>
          <w:szCs w:val="28"/>
        </w:rPr>
        <w:fldChar w:fldCharType="end"/>
      </w:r>
    </w:p>
    <w:p>
      <w:pPr>
        <w:pStyle w:val="23"/>
        <w:tabs>
          <w:tab w:val="right" w:leader="dot" w:pos="8296"/>
        </w:tabs>
        <w:rPr>
          <w:rFonts w:ascii="仿宋" w:eastAsia="仿宋" w:cs="仿宋"/>
          <w:sz w:val="28"/>
          <w:szCs w:val="28"/>
        </w:rPr>
      </w:pPr>
      <w:r>
        <w:fldChar w:fldCharType="begin"/>
      </w:r>
      <w:r>
        <w:instrText xml:space="preserve"> HYPERLINK \l "_Toc15396606" </w:instrText>
      </w:r>
      <w:r>
        <w:fldChar w:fldCharType="separate"/>
      </w:r>
      <w:r>
        <w:rPr>
          <w:rFonts w:ascii="仿宋" w:eastAsia="仿宋" w:cs="仿宋" w:hint="eastAsia"/>
          <w:sz w:val="28"/>
          <w:szCs w:val="28"/>
        </w:rPr>
        <w:t>四、财</w:t>
      </w:r>
      <w:r>
        <w:rPr>
          <w:rFonts w:ascii="仿宋" w:eastAsia="仿宋" w:cs="仿宋" w:hint="eastAsia"/>
          <w:bCs/>
          <w:sz w:val="28"/>
          <w:szCs w:val="28"/>
        </w:rPr>
        <w:t>政拨款收入支出决算总体情况说明</w:t>
      </w:r>
      <w:r>
        <w:rPr>
          <w:rFonts w:ascii="仿宋" w:eastAsia="仿宋" w:cs="仿宋" w:hint="eastAsia"/>
          <w:sz w:val="28"/>
          <w:szCs w:val="28"/>
        </w:rPr>
        <w:tab/>
      </w:r>
      <w:r>
        <w:rPr>
          <w:rFonts w:ascii="仿宋" w:eastAsia="仿宋" w:cs="仿宋" w:hint="eastAsia"/>
          <w:sz w:val="28"/>
          <w:szCs w:val="28"/>
          <w:lang w:val="en-US" w:eastAsia="zh-CN"/>
        </w:rPr>
        <w:t>8</w:t>
      </w:r>
      <w:r>
        <w:rPr>
          <w:rFonts w:ascii="仿宋" w:eastAsia="仿宋" w:cs="仿宋" w:hint="eastAsia"/>
          <w:sz w:val="28"/>
          <w:szCs w:val="28"/>
        </w:rPr>
        <w:fldChar w:fldCharType="end"/>
      </w:r>
    </w:p>
    <w:p>
      <w:pPr>
        <w:pStyle w:val="23"/>
        <w:tabs>
          <w:tab w:val="right" w:leader="dot" w:pos="8296"/>
        </w:tabs>
        <w:rPr>
          <w:rFonts w:ascii="仿宋" w:eastAsia="仿宋" w:cs="仿宋" w:hint="eastAsia"/>
          <w:sz w:val="28"/>
          <w:szCs w:val="28"/>
        </w:rPr>
      </w:pPr>
      <w:r>
        <w:fldChar w:fldCharType="begin"/>
      </w:r>
      <w:r>
        <w:instrText xml:space="preserve"> HYPERLINK \l "_Toc15396607" </w:instrText>
      </w:r>
      <w:r>
        <w:fldChar w:fldCharType="separate"/>
      </w:r>
      <w:r>
        <w:rPr>
          <w:rFonts w:ascii="仿宋" w:eastAsia="仿宋" w:cs="仿宋" w:hint="eastAsia"/>
          <w:sz w:val="28"/>
          <w:szCs w:val="28"/>
        </w:rPr>
        <w:t>五、一</w:t>
      </w:r>
      <w:r>
        <w:rPr>
          <w:rFonts w:ascii="仿宋" w:eastAsia="仿宋" w:cs="仿宋" w:hint="eastAsia"/>
          <w:bCs/>
          <w:sz w:val="28"/>
          <w:szCs w:val="28"/>
        </w:rPr>
        <w:t>般公共预算财政拨款支出决算情况说明</w:t>
      </w:r>
      <w:r>
        <w:rPr>
          <w:rFonts w:ascii="仿宋" w:eastAsia="仿宋" w:cs="仿宋" w:hint="eastAsia"/>
          <w:sz w:val="28"/>
          <w:szCs w:val="28"/>
        </w:rPr>
        <w:tab/>
      </w:r>
      <w:r>
        <w:rPr>
          <w:rFonts w:ascii="仿宋" w:eastAsia="仿宋" w:cs="仿宋" w:hint="eastAsia"/>
          <w:sz w:val="28"/>
          <w:szCs w:val="28"/>
          <w:lang w:val="en-US" w:eastAsia="zh-CN"/>
        </w:rPr>
        <w:t>9</w:t>
      </w:r>
      <w:r>
        <w:rPr>
          <w:rFonts w:ascii="仿宋" w:eastAsia="仿宋" w:cs="仿宋" w:hint="eastAsia"/>
          <w:sz w:val="28"/>
          <w:szCs w:val="28"/>
        </w:rPr>
        <w:fldChar w:fldCharType="end"/>
      </w:r>
    </w:p>
    <w:p>
      <w:pPr>
        <w:pStyle w:val="23"/>
        <w:tabs>
          <w:tab w:val="right" w:leader="dot" w:pos="8296"/>
        </w:tabs>
        <w:rPr>
          <w:rFonts w:eastAsia="仿宋" w:hint="eastAsia"/>
          <w:lang w:val="en-US" w:eastAsia="zh-CN"/>
        </w:rPr>
      </w:pPr>
      <w:r>
        <w:fldChar w:fldCharType="begin"/>
      </w:r>
      <w:r>
        <w:instrText xml:space="preserve"> HYPERLINK \l "_Toc15396607" </w:instrText>
      </w:r>
      <w:r>
        <w:fldChar w:fldCharType="separate"/>
      </w:r>
      <w:r>
        <w:rPr>
          <w:rFonts w:ascii="仿宋" w:eastAsia="仿宋" w:cs="仿宋" w:hint="eastAsia"/>
          <w:sz w:val="28"/>
          <w:szCs w:val="28"/>
          <w:lang w:eastAsia="zh-CN"/>
        </w:rPr>
        <w:t>六</w:t>
      </w:r>
      <w:r>
        <w:rPr>
          <w:rFonts w:ascii="仿宋" w:eastAsia="仿宋" w:cs="仿宋" w:hint="eastAsia"/>
          <w:sz w:val="28"/>
          <w:szCs w:val="28"/>
        </w:rPr>
        <w:t>、</w:t>
      </w:r>
      <w:r>
        <w:rPr>
          <w:rFonts w:ascii="仿宋" w:eastAsia="仿宋" w:cs="仿宋" w:hint="eastAsia"/>
          <w:bCs/>
          <w:sz w:val="28"/>
          <w:szCs w:val="28"/>
        </w:rPr>
        <w:t>一般公共预算财政拨款基本支出决算情况说明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2</w:t>
      </w:r>
    </w:p>
    <w:p>
      <w:pPr>
        <w:pStyle w:val="23"/>
        <w:tabs>
          <w:tab w:val="right" w:leader="dot" w:pos="8296"/>
        </w:tabs>
        <w:rPr>
          <w:rFonts w:ascii="仿宋" w:eastAsia="仿宋" w:cs="仿宋" w:hint="eastAsia"/>
          <w:sz w:val="28"/>
          <w:szCs w:val="28"/>
          <w:lang w:val="en-US" w:eastAsia="zh-CN"/>
        </w:rPr>
      </w:pPr>
      <w:r>
        <w:fldChar w:fldCharType="begin"/>
      </w:r>
      <w:r>
        <w:instrText xml:space="preserve"> HYPERLINK \l "_Toc15396609" </w:instrText>
      </w:r>
      <w:r>
        <w:fldChar w:fldCharType="separate"/>
      </w:r>
      <w:r>
        <w:rPr>
          <w:rFonts w:ascii="仿宋" w:eastAsia="仿宋" w:cs="仿宋" w:hint="eastAsia"/>
          <w:sz w:val="28"/>
          <w:szCs w:val="28"/>
        </w:rPr>
        <w:t>七、“</w:t>
      </w:r>
      <w:r>
        <w:rPr>
          <w:rFonts w:ascii="仿宋" w:eastAsia="仿宋" w:cs="仿宋" w:hint="eastAsia"/>
          <w:bCs/>
          <w:sz w:val="28"/>
          <w:szCs w:val="28"/>
        </w:rPr>
        <w:t>三公”经费财政拨款支出决算情况说明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3</w:t>
      </w:r>
    </w:p>
    <w:p>
      <w:pPr>
        <w:pStyle w:val="23"/>
        <w:tabs>
          <w:tab w:val="right" w:leader="dot" w:pos="8296"/>
        </w:tabs>
        <w:rPr>
          <w:rFonts w:ascii="仿宋" w:eastAsia="仿宋" w:cs="仿宋" w:hint="eastAsia"/>
          <w:sz w:val="28"/>
          <w:szCs w:val="28"/>
          <w:lang w:val="en-US" w:eastAsia="zh-CN"/>
        </w:rPr>
      </w:pPr>
      <w:r>
        <w:fldChar w:fldCharType="begin"/>
      </w:r>
      <w:r>
        <w:instrText xml:space="preserve"> HYPERLINK \l "_Toc15396610" </w:instrText>
      </w:r>
      <w:r>
        <w:fldChar w:fldCharType="separate"/>
      </w:r>
      <w:r>
        <w:rPr>
          <w:rFonts w:ascii="仿宋" w:eastAsia="仿宋" w:cs="仿宋" w:hint="eastAsia"/>
          <w:sz w:val="28"/>
          <w:szCs w:val="28"/>
        </w:rPr>
        <w:t>八、</w:t>
      </w:r>
      <w:r>
        <w:rPr>
          <w:rFonts w:ascii="仿宋" w:eastAsia="仿宋" w:cs="仿宋" w:hint="eastAsia"/>
          <w:bCs/>
          <w:sz w:val="28"/>
          <w:szCs w:val="28"/>
        </w:rPr>
        <w:t>政府性基金预算支出决算情况说明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val="en-US" w:eastAsia="zh-CN"/>
        </w:rPr>
      </w:pPr>
      <w:r>
        <w:fldChar w:fldCharType="begin"/>
      </w:r>
      <w:r>
        <w:instrText xml:space="preserve"> HYPERLINK \l "_Toc15396611" </w:instrText>
      </w:r>
      <w:r>
        <w:fldChar w:fldCharType="separate"/>
      </w:r>
      <w:r>
        <w:rPr>
          <w:rFonts w:ascii="仿宋" w:eastAsia="仿宋" w:cs="仿宋" w:hint="eastAsia"/>
          <w:bCs/>
          <w:sz w:val="28"/>
          <w:szCs w:val="28"/>
        </w:rPr>
        <w:t>九、</w:t>
      </w:r>
      <w:r>
        <w:rPr>
          <w:rFonts w:ascii="仿宋" w:eastAsia="仿宋" w:cs="仿宋" w:hint="eastAsia"/>
          <w:sz w:val="28"/>
          <w:szCs w:val="28"/>
        </w:rPr>
        <w:t xml:space="preserve"> 国</w:t>
      </w:r>
      <w:r>
        <w:rPr>
          <w:rFonts w:ascii="仿宋" w:eastAsia="仿宋" w:cs="仿宋" w:hint="eastAsia"/>
          <w:bCs/>
          <w:sz w:val="28"/>
          <w:szCs w:val="28"/>
        </w:rPr>
        <w:t>有资本经营预算支出决算情况说明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5</w:t>
      </w:r>
    </w:p>
    <w:p>
      <w:pPr>
        <w:pStyle w:val="23"/>
        <w:tabs>
          <w:tab w:val="right" w:leader="dot" w:pos="8296"/>
        </w:tabs>
        <w:ind w:leftChars="0" w:left="0" w:firstLineChars="200" w:firstLine="420"/>
        <w:rPr>
          <w:rFonts w:ascii="仿宋" w:eastAsia="仿宋" w:cs="仿宋" w:hint="eastAsia"/>
          <w:sz w:val="28"/>
          <w:szCs w:val="28"/>
          <w:lang w:val="en-US" w:eastAsia="zh-CN"/>
        </w:rPr>
      </w:pPr>
      <w:r>
        <w:fldChar w:fldCharType="begin"/>
      </w:r>
      <w:r>
        <w:instrText xml:space="preserve"> HYPERLINK \l "_Toc15396612" </w:instrText>
      </w:r>
      <w:r>
        <w:fldChar w:fldCharType="separate"/>
      </w:r>
      <w:r>
        <w:rPr>
          <w:rFonts w:ascii="仿宋" w:eastAsia="仿宋" w:cs="仿宋" w:hint="eastAsia"/>
          <w:sz w:val="28"/>
          <w:szCs w:val="28"/>
        </w:rPr>
        <w:t>十</w:t>
      </w:r>
      <w:r>
        <w:rPr>
          <w:rFonts w:ascii="仿宋" w:eastAsia="仿宋" w:cs="仿宋" w:hint="eastAsia"/>
          <w:bCs/>
          <w:sz w:val="28"/>
          <w:szCs w:val="28"/>
        </w:rPr>
        <w:t>、其他重要事项的情况说明</w:t>
      </w:r>
      <w:r>
        <w:rPr>
          <w:rFonts w:ascii="仿宋" w:eastAsia="仿宋" w:cs="仿宋" w:hint="eastAsia"/>
          <w:sz w:val="28"/>
          <w:szCs w:val="28"/>
        </w:rPr>
        <w:tab/>
      </w:r>
      <w:r>
        <w:rPr>
          <w:rFonts w:ascii="仿宋" w:eastAsia="仿宋" w:cs="仿宋" w:hint="eastAsia"/>
          <w:sz w:val="28"/>
          <w:szCs w:val="28"/>
          <w:lang w:val="en-US" w:eastAsia="zh-CN"/>
        </w:rPr>
        <w:t>1</w:t>
      </w:r>
      <w:r>
        <w:rPr>
          <w:rFonts w:ascii="仿宋" w:eastAsia="仿宋" w:cs="仿宋" w:hint="eastAsia"/>
          <w:sz w:val="28"/>
          <w:szCs w:val="28"/>
        </w:rPr>
        <w:fldChar w:fldCharType="end"/>
      </w:r>
      <w:r>
        <w:rPr>
          <w:rFonts w:ascii="仿宋" w:eastAsia="仿宋" w:cs="仿宋" w:hint="eastAsia"/>
          <w:sz w:val="28"/>
          <w:szCs w:val="28"/>
          <w:lang w:val="en-US" w:eastAsia="zh-CN"/>
        </w:rPr>
        <w:t>5</w:t>
      </w:r>
    </w:p>
    <w:p>
      <w:pPr>
        <w:pStyle w:val="22"/>
        <w:tabs>
          <w:tab w:val="right" w:leader="dot" w:pos="8296"/>
        </w:tabs>
        <w:rPr>
          <w:rFonts w:eastAsia="仿宋" w:cs="仿宋" w:hint="eastAsia"/>
          <w:lang w:val="en-US" w:eastAsia="zh-CN"/>
        </w:rPr>
      </w:pPr>
      <w:r>
        <w:fldChar w:fldCharType="begin"/>
      </w:r>
      <w:r>
        <w:instrText xml:space="preserve"> HYPERLINK \l "_Toc15396613" </w:instrText>
      </w:r>
      <w:r>
        <w:fldChar w:fldCharType="separate"/>
      </w:r>
      <w:r>
        <w:rPr>
          <w:rFonts w:cs="仿宋" w:hint="eastAsia"/>
          <w:bCs/>
          <w:kern w:val="44"/>
        </w:rPr>
        <w:t>第三部分</w:t>
      </w:r>
      <w:r>
        <w:rPr>
          <w:rFonts w:cs="仿宋" w:hint="eastAsia"/>
        </w:rPr>
        <w:t xml:space="preserve"> 名</w:t>
      </w:r>
      <w:r>
        <w:rPr>
          <w:rFonts w:cs="仿宋" w:hint="eastAsia"/>
          <w:bCs/>
          <w:kern w:val="44"/>
        </w:rPr>
        <w:t>词解释</w:t>
      </w:r>
      <w:r>
        <w:rPr>
          <w:rFonts w:cs="仿宋" w:hint="eastAsia"/>
        </w:rPr>
        <w:tab/>
      </w:r>
      <w:r>
        <w:rPr>
          <w:rFonts w:cs="仿宋" w:hint="eastAsia"/>
          <w:lang w:val="en-US" w:eastAsia="zh-CN"/>
        </w:rPr>
        <w:t>1</w:t>
      </w:r>
      <w:r>
        <w:rPr>
          <w:rFonts w:cs="仿宋" w:hint="eastAsia"/>
        </w:rPr>
        <w:fldChar w:fldCharType="end"/>
      </w:r>
      <w:r>
        <w:rPr>
          <w:rFonts w:cs="仿宋" w:hint="eastAsia"/>
          <w:lang w:val="en-US" w:eastAsia="zh-CN"/>
        </w:rPr>
        <w:t>6</w:t>
      </w:r>
    </w:p>
    <w:p>
      <w:pPr>
        <w:pStyle w:val="22"/>
        <w:tabs>
          <w:tab w:val="right" w:leader="dot" w:pos="8296"/>
        </w:tabs>
        <w:rPr>
          <w:rFonts w:eastAsia="仿宋" w:cs="仿宋" w:hint="eastAsia"/>
          <w:lang w:val="en-US" w:eastAsia="zh-CN"/>
        </w:rPr>
      </w:pPr>
      <w:r>
        <w:fldChar w:fldCharType="begin"/>
      </w:r>
      <w:r>
        <w:instrText xml:space="preserve"> HYPERLINK \l "_Toc15396614" </w:instrText>
      </w:r>
      <w:r>
        <w:fldChar w:fldCharType="separate"/>
      </w:r>
      <w:r>
        <w:rPr>
          <w:rFonts w:cs="仿宋" w:hint="eastAsia"/>
        </w:rPr>
        <w:t>第</w:t>
      </w:r>
      <w:r>
        <w:rPr>
          <w:rFonts w:cs="仿宋" w:hint="eastAsia"/>
          <w:bCs/>
          <w:kern w:val="44"/>
        </w:rPr>
        <w:t>四部分 附件</w:t>
      </w:r>
      <w:r>
        <w:rPr>
          <w:rFonts w:cs="仿宋" w:hint="eastAsia"/>
        </w:rPr>
        <w:tab/>
      </w:r>
      <w:r>
        <w:rPr>
          <w:rFonts w:cs="仿宋" w:hint="eastAsia"/>
          <w:lang w:val="en-US" w:eastAsia="zh-CN"/>
        </w:rPr>
        <w:t>2</w:t>
      </w:r>
      <w:r>
        <w:rPr>
          <w:rFonts w:cs="仿宋" w:hint="eastAsia"/>
        </w:rPr>
        <w:fldChar w:fldCharType="end"/>
      </w:r>
      <w:r>
        <w:rPr>
          <w:rFonts w:cs="仿宋" w:hint="eastAsia"/>
          <w:lang w:val="en-US" w:eastAsia="zh-CN"/>
        </w:rPr>
        <w:t>4</w:t>
      </w:r>
    </w:p>
    <w:p>
      <w:pPr>
        <w:pStyle w:val="22"/>
        <w:tabs>
          <w:tab w:val="right" w:leader="dot" w:pos="8296"/>
        </w:tabs>
        <w:rPr>
          <w:rFonts w:eastAsia="仿宋" w:cs="仿宋"/>
          <w:lang w:val="en-US" w:eastAsia="zh-CN"/>
        </w:rPr>
      </w:pPr>
    </w:p>
    <w:p>
      <w:pPr>
        <w:pStyle w:val="23"/>
        <w:tabs>
          <w:tab w:val="right" w:leader="dot" w:pos="8296"/>
        </w:tabs>
        <w:rPr>
          <w:rFonts w:ascii="仿宋" w:eastAsia="仿宋" w:cs="仿宋"/>
          <w:sz w:val="28"/>
          <w:szCs w:val="28"/>
        </w:rPr>
      </w:pPr>
    </w:p>
    <w:p>
      <w:pPr>
        <w:pStyle w:val="23"/>
        <w:tabs>
          <w:tab w:val="right" w:leader="dot" w:pos="8296"/>
        </w:tabs>
        <w:rPr>
          <w:rFonts w:ascii="仿宋" w:eastAsia="仿宋" w:cs="仿宋" w:hint="eastAsia"/>
          <w:sz w:val="28"/>
          <w:szCs w:val="28"/>
          <w:lang w:val="en-US" w:eastAsia="zh-CN"/>
        </w:rPr>
      </w:pPr>
      <w:r>
        <w:rPr>
          <w:rFonts w:ascii="仿宋" w:eastAsia="仿宋" w:cs="仿宋" w:hint="eastAsia"/>
          <w:sz w:val="28"/>
          <w:szCs w:val="28"/>
          <w:lang w:eastAsia="zh-CN"/>
        </w:rPr>
        <w:t>一</w:t>
      </w:r>
      <w:r>
        <w:rPr>
          <w:rFonts w:ascii="仿宋" w:eastAsia="仿宋" w:cs="仿宋" w:hint="eastAsia"/>
          <w:sz w:val="28"/>
          <w:szCs w:val="28"/>
        </w:rPr>
        <w:t>、</w:t>
      </w:r>
      <w:r>
        <w:fldChar w:fldCharType="begin"/>
      </w:r>
      <w:r>
        <w:instrText xml:space="preserve"> HYPERLINK \l "_Toc15396620" </w:instrText>
      </w:r>
      <w:r>
        <w:fldChar w:fldCharType="separate"/>
      </w:r>
      <w:r>
        <w:rPr>
          <w:rFonts w:ascii="仿宋" w:eastAsia="仿宋" w:cs="仿宋" w:hint="eastAsia"/>
          <w:color w:val="000000"/>
          <w:sz w:val="28"/>
          <w:szCs w:val="28"/>
        </w:rPr>
        <w:t>收</w:t>
      </w:r>
      <w:r>
        <w:rPr>
          <w:rStyle w:val="2Char"/>
          <w:rFonts w:ascii="仿宋" w:eastAsia="仿宋" w:cs="仿宋" w:hint="eastAsia"/>
          <w:b w:val="0"/>
          <w:bCs w:val="0"/>
          <w:sz w:val="28"/>
          <w:szCs w:val="28"/>
        </w:rPr>
        <w:t>入支出决算总表</w:t>
      </w:r>
      <w:r>
        <w:rPr>
          <w:rFonts w:ascii="仿宋" w:eastAsia="仿宋" w:cs="仿宋" w:hint="eastAsia"/>
          <w:sz w:val="28"/>
          <w:szCs w:val="28"/>
        </w:rPr>
        <w:tab/>
      </w:r>
      <w:r>
        <w:rPr>
          <w:rFonts w:ascii="仿宋" w:eastAsia="仿宋" w:cs="仿宋" w:hint="eastAsia"/>
          <w:sz w:val="28"/>
          <w:szCs w:val="28"/>
          <w:lang w:val="en-US" w:eastAsia="zh-CN"/>
        </w:rPr>
        <w:t>2</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val="en-US" w:eastAsia="zh-CN"/>
        </w:rPr>
      </w:pPr>
      <w:r>
        <w:rPr>
          <w:rFonts w:ascii="仿宋" w:eastAsia="仿宋" w:cs="仿宋" w:hint="eastAsia"/>
          <w:sz w:val="28"/>
          <w:szCs w:val="28"/>
          <w:lang w:eastAsia="zh-CN"/>
        </w:rPr>
        <w:t>二</w:t>
      </w:r>
      <w:r>
        <w:rPr>
          <w:rFonts w:ascii="仿宋" w:eastAsia="仿宋" w:cs="仿宋" w:hint="eastAsia"/>
          <w:sz w:val="28"/>
          <w:szCs w:val="28"/>
        </w:rPr>
        <w:t>、</w:t>
      </w:r>
      <w:r>
        <w:fldChar w:fldCharType="begin"/>
      </w:r>
      <w:r>
        <w:instrText xml:space="preserve"> HYPERLINK \l "_Toc15396621" </w:instrText>
      </w:r>
      <w:r>
        <w:fldChar w:fldCharType="separate"/>
      </w:r>
      <w:r>
        <w:rPr>
          <w:rFonts w:ascii="仿宋" w:eastAsia="仿宋" w:cs="仿宋" w:hint="eastAsia"/>
          <w:color w:val="000000"/>
          <w:sz w:val="28"/>
          <w:szCs w:val="28"/>
        </w:rPr>
        <w:t>收</w:t>
      </w:r>
      <w:r>
        <w:rPr>
          <w:rStyle w:val="2Char"/>
          <w:rFonts w:ascii="仿宋" w:eastAsia="仿宋" w:cs="仿宋" w:hint="eastAsia"/>
          <w:b w:val="0"/>
          <w:bCs w:val="0"/>
          <w:sz w:val="28"/>
          <w:szCs w:val="28"/>
        </w:rPr>
        <w:t>入</w:t>
      </w:r>
      <w:r>
        <w:rPr>
          <w:rStyle w:val="2Char"/>
          <w:rFonts w:ascii="仿宋" w:eastAsia="仿宋" w:cs="仿宋" w:hint="eastAsia"/>
          <w:b w:val="0"/>
          <w:bCs w:val="0"/>
          <w:sz w:val="28"/>
          <w:szCs w:val="28"/>
          <w:lang w:eastAsia="zh-CN"/>
        </w:rPr>
        <w:t>决算</w:t>
      </w:r>
      <w:r>
        <w:rPr>
          <w:rStyle w:val="2Char"/>
          <w:rFonts w:ascii="仿宋" w:eastAsia="仿宋" w:cs="仿宋" w:hint="eastAsia"/>
          <w:b w:val="0"/>
          <w:bCs w:val="0"/>
          <w:sz w:val="28"/>
          <w:szCs w:val="28"/>
        </w:rPr>
        <w:t>表</w:t>
      </w:r>
      <w:r>
        <w:rPr>
          <w:rFonts w:ascii="仿宋" w:eastAsia="仿宋" w:cs="仿宋" w:hint="eastAsia"/>
          <w:sz w:val="28"/>
          <w:szCs w:val="28"/>
        </w:rPr>
        <w:tab/>
      </w:r>
      <w:r>
        <w:rPr>
          <w:rFonts w:ascii="仿宋" w:eastAsia="仿宋" w:cs="仿宋" w:hint="eastAsia"/>
          <w:sz w:val="28"/>
          <w:szCs w:val="28"/>
          <w:lang w:val="en-US" w:eastAsia="zh-CN"/>
        </w:rPr>
        <w:t>2</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eastAsia="zh-CN"/>
        </w:rPr>
      </w:pPr>
      <w:r>
        <w:rPr>
          <w:rFonts w:ascii="仿宋" w:eastAsia="仿宋" w:cs="仿宋" w:hint="eastAsia"/>
          <w:sz w:val="28"/>
          <w:szCs w:val="28"/>
          <w:lang w:eastAsia="zh-CN"/>
        </w:rPr>
        <w:t>三</w:t>
      </w:r>
      <w:r>
        <w:rPr>
          <w:rFonts w:ascii="仿宋" w:eastAsia="仿宋" w:cs="仿宋" w:hint="eastAsia"/>
          <w:sz w:val="28"/>
          <w:szCs w:val="28"/>
        </w:rPr>
        <w:t>、</w:t>
      </w:r>
      <w:r>
        <w:fldChar w:fldCharType="begin"/>
      </w:r>
      <w:r>
        <w:instrText xml:space="preserve"> HYPERLINK \l "_Toc15396622" </w:instrText>
      </w:r>
      <w:r>
        <w:fldChar w:fldCharType="separate"/>
      </w:r>
      <w:r>
        <w:rPr>
          <w:rFonts w:ascii="仿宋" w:eastAsia="仿宋" w:cs="仿宋" w:hint="eastAsia"/>
          <w:color w:val="000000"/>
          <w:sz w:val="28"/>
          <w:szCs w:val="28"/>
        </w:rPr>
        <w:t>支</w:t>
      </w:r>
      <w:r>
        <w:rPr>
          <w:rStyle w:val="2Char"/>
          <w:rFonts w:ascii="仿宋" w:eastAsia="仿宋" w:cs="仿宋" w:hint="eastAsia"/>
          <w:b w:val="0"/>
          <w:bCs w:val="0"/>
          <w:sz w:val="28"/>
          <w:szCs w:val="28"/>
        </w:rPr>
        <w:t>出决算表</w:t>
      </w:r>
      <w:r>
        <w:rPr>
          <w:rFonts w:ascii="仿宋" w:eastAsia="仿宋" w:cs="仿宋" w:hint="eastAsia"/>
          <w:sz w:val="28"/>
          <w:szCs w:val="28"/>
        </w:rPr>
        <w:tab/>
      </w:r>
      <w:r>
        <w:rPr>
          <w:rFonts w:ascii="仿宋" w:eastAsia="仿宋" w:cs="仿宋" w:hint="eastAsia"/>
          <w:sz w:val="28"/>
          <w:szCs w:val="28"/>
          <w:lang w:val="en-US" w:eastAsia="zh-CN"/>
        </w:rPr>
        <w:t>2</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eastAsia="zh-CN"/>
        </w:rPr>
      </w:pPr>
      <w:r>
        <w:rPr>
          <w:rFonts w:ascii="仿宋" w:eastAsia="仿宋" w:cs="仿宋" w:hint="eastAsia"/>
          <w:sz w:val="28"/>
          <w:szCs w:val="28"/>
          <w:lang w:eastAsia="zh-CN"/>
        </w:rPr>
        <w:t>四</w:t>
      </w:r>
      <w:r>
        <w:rPr>
          <w:rFonts w:ascii="仿宋" w:eastAsia="仿宋" w:cs="仿宋" w:hint="eastAsia"/>
          <w:sz w:val="28"/>
          <w:szCs w:val="28"/>
        </w:rPr>
        <w:t>、</w:t>
      </w:r>
      <w:r>
        <w:fldChar w:fldCharType="begin"/>
      </w:r>
      <w:r>
        <w:instrText xml:space="preserve"> HYPERLINK \l "_Toc15396623" </w:instrText>
      </w:r>
      <w:r>
        <w:fldChar w:fldCharType="separate"/>
      </w:r>
      <w:r>
        <w:rPr>
          <w:rFonts w:ascii="仿宋" w:eastAsia="仿宋" w:cs="仿宋" w:hint="eastAsia"/>
          <w:sz w:val="28"/>
          <w:szCs w:val="28"/>
        </w:rPr>
        <w:t>财政拨款收入支出决算总表</w:t>
        <w:tab/>
      </w:r>
      <w:r>
        <w:rPr>
          <w:rFonts w:ascii="仿宋" w:eastAsia="仿宋" w:cs="仿宋" w:hint="eastAsia"/>
          <w:sz w:val="28"/>
          <w:szCs w:val="28"/>
          <w:lang w:val="en-US" w:eastAsia="zh-CN"/>
        </w:rPr>
        <w:t>2</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eastAsia="zh-CN"/>
        </w:rPr>
      </w:pPr>
      <w:r>
        <w:rPr>
          <w:rFonts w:ascii="仿宋" w:eastAsia="仿宋" w:cs="仿宋" w:hint="eastAsia"/>
          <w:sz w:val="28"/>
          <w:szCs w:val="28"/>
          <w:lang w:eastAsia="zh-CN"/>
        </w:rPr>
        <w:t>五</w:t>
      </w:r>
      <w:r>
        <w:rPr>
          <w:rFonts w:ascii="仿宋" w:eastAsia="仿宋" w:cs="仿宋" w:hint="eastAsia"/>
          <w:sz w:val="28"/>
          <w:szCs w:val="28"/>
        </w:rPr>
        <w:t>、</w:t>
      </w:r>
      <w:r>
        <w:fldChar w:fldCharType="begin"/>
      </w:r>
      <w:r>
        <w:instrText xml:space="preserve"> HYPERLINK \l "_Toc15396624" </w:instrText>
      </w:r>
      <w:r>
        <w:fldChar w:fldCharType="separate"/>
      </w:r>
      <w:r>
        <w:rPr>
          <w:rFonts w:ascii="仿宋" w:eastAsia="仿宋" w:cs="仿宋" w:hint="eastAsia"/>
          <w:color w:val="000000"/>
          <w:sz w:val="28"/>
          <w:szCs w:val="28"/>
        </w:rPr>
        <w:t>财</w:t>
      </w:r>
      <w:r>
        <w:rPr>
          <w:rStyle w:val="2Char"/>
          <w:rFonts w:ascii="仿宋" w:eastAsia="仿宋" w:cs="仿宋" w:hint="eastAsia"/>
          <w:b w:val="0"/>
          <w:bCs w:val="0"/>
          <w:sz w:val="28"/>
          <w:szCs w:val="28"/>
        </w:rPr>
        <w:t>政拨款支出决算明细表（政府经济分类科目）</w:t>
      </w:r>
      <w:r>
        <w:rPr>
          <w:rFonts w:ascii="仿宋" w:eastAsia="仿宋" w:cs="仿宋" w:hint="eastAsia"/>
          <w:sz w:val="28"/>
          <w:szCs w:val="28"/>
        </w:rPr>
        <w:tab/>
      </w:r>
      <w:r>
        <w:rPr>
          <w:rFonts w:ascii="仿宋" w:eastAsia="仿宋" w:cs="仿宋" w:hint="eastAsia"/>
          <w:sz w:val="28"/>
          <w:szCs w:val="28"/>
          <w:lang w:val="en-US" w:eastAsia="zh-CN"/>
        </w:rPr>
        <w:t>2</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val="en-US" w:eastAsia="zh-CN"/>
        </w:rPr>
      </w:pPr>
      <w:r>
        <w:rPr>
          <w:rFonts w:ascii="仿宋" w:eastAsia="仿宋" w:cs="仿宋" w:hint="eastAsia"/>
          <w:sz w:val="28"/>
          <w:szCs w:val="28"/>
          <w:lang w:eastAsia="zh-CN"/>
        </w:rPr>
        <w:t>六</w:t>
      </w:r>
      <w:r>
        <w:rPr>
          <w:rFonts w:ascii="仿宋" w:eastAsia="仿宋" w:cs="仿宋" w:hint="eastAsia"/>
          <w:sz w:val="28"/>
          <w:szCs w:val="28"/>
        </w:rPr>
        <w:t>、</w:t>
      </w:r>
      <w:r>
        <w:fldChar w:fldCharType="begin"/>
      </w:r>
      <w:r>
        <w:instrText xml:space="preserve"> HYPERLINK \l "_Toc15396625" </w:instrText>
      </w:r>
      <w:r>
        <w:fldChar w:fldCharType="separate"/>
      </w:r>
      <w:r>
        <w:rPr>
          <w:rFonts w:ascii="仿宋" w:eastAsia="仿宋" w:cs="仿宋" w:hint="eastAsia"/>
          <w:sz w:val="28"/>
          <w:szCs w:val="28"/>
        </w:rPr>
        <w:t>一般公共预算财政拨款支出决算表</w:t>
        <w:tab/>
      </w:r>
      <w:r>
        <w:rPr>
          <w:rFonts w:ascii="仿宋" w:eastAsia="仿宋" w:cs="仿宋" w:hint="eastAsia"/>
          <w:sz w:val="28"/>
          <w:szCs w:val="28"/>
          <w:lang w:val="en-US" w:eastAsia="zh-CN"/>
        </w:rPr>
        <w:t>2</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val="en-US" w:eastAsia="zh-CN"/>
        </w:rPr>
      </w:pPr>
      <w:r>
        <w:rPr>
          <w:rFonts w:ascii="仿宋" w:eastAsia="仿宋" w:cs="仿宋" w:hint="eastAsia"/>
          <w:sz w:val="28"/>
          <w:szCs w:val="28"/>
          <w:lang w:eastAsia="zh-CN"/>
        </w:rPr>
        <w:t>七</w:t>
      </w:r>
      <w:r>
        <w:rPr>
          <w:rFonts w:ascii="仿宋" w:eastAsia="仿宋" w:cs="仿宋" w:hint="eastAsia"/>
          <w:sz w:val="28"/>
          <w:szCs w:val="28"/>
        </w:rPr>
        <w:t>、</w:t>
      </w:r>
      <w:r>
        <w:fldChar w:fldCharType="begin"/>
      </w:r>
      <w:r>
        <w:instrText xml:space="preserve"> HYPERLINK \l "_Toc15396626" </w:instrText>
      </w:r>
      <w:r>
        <w:fldChar w:fldCharType="separate"/>
      </w:r>
      <w:r>
        <w:rPr>
          <w:rFonts w:ascii="仿宋" w:eastAsia="仿宋" w:cs="仿宋" w:hint="eastAsia"/>
          <w:color w:val="000000"/>
          <w:sz w:val="28"/>
          <w:szCs w:val="28"/>
        </w:rPr>
        <w:t>一</w:t>
      </w:r>
      <w:r>
        <w:rPr>
          <w:rStyle w:val="2Char"/>
          <w:rFonts w:ascii="仿宋" w:eastAsia="仿宋" w:cs="仿宋" w:hint="eastAsia"/>
          <w:b w:val="0"/>
          <w:bCs w:val="0"/>
          <w:sz w:val="28"/>
          <w:szCs w:val="28"/>
        </w:rPr>
        <w:t>般公共预算财政拨款支出决算明细表</w:t>
      </w:r>
      <w:r>
        <w:rPr>
          <w:rFonts w:ascii="仿宋" w:eastAsia="仿宋" w:cs="仿宋" w:hint="eastAsia"/>
          <w:sz w:val="28"/>
          <w:szCs w:val="28"/>
        </w:rPr>
        <w:tab/>
      </w:r>
      <w:r>
        <w:rPr>
          <w:rFonts w:ascii="仿宋" w:eastAsia="仿宋" w:cs="仿宋" w:hint="eastAsia"/>
          <w:sz w:val="28"/>
          <w:szCs w:val="28"/>
          <w:lang w:val="en-US" w:eastAsia="zh-CN"/>
        </w:rPr>
        <w:t>2</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eastAsia="zh-CN"/>
        </w:rPr>
      </w:pPr>
      <w:r>
        <w:rPr>
          <w:rFonts w:ascii="仿宋" w:eastAsia="仿宋" w:cs="仿宋" w:hint="eastAsia"/>
          <w:sz w:val="28"/>
          <w:szCs w:val="28"/>
          <w:lang w:eastAsia="zh-CN"/>
        </w:rPr>
        <w:t>八</w:t>
      </w:r>
      <w:r>
        <w:rPr>
          <w:rFonts w:ascii="仿宋" w:eastAsia="仿宋" w:cs="仿宋" w:hint="eastAsia"/>
          <w:sz w:val="28"/>
          <w:szCs w:val="28"/>
        </w:rPr>
        <w:t>、</w:t>
      </w:r>
      <w:r>
        <w:fldChar w:fldCharType="begin"/>
      </w:r>
      <w:r>
        <w:instrText xml:space="preserve"> HYPERLINK \l "_Toc15396627" </w:instrText>
      </w:r>
      <w:r>
        <w:fldChar w:fldCharType="separate"/>
      </w:r>
      <w:r>
        <w:rPr>
          <w:rFonts w:ascii="仿宋" w:eastAsia="仿宋" w:cs="仿宋" w:hint="eastAsia"/>
          <w:color w:val="000000"/>
          <w:sz w:val="28"/>
          <w:szCs w:val="28"/>
        </w:rPr>
        <w:t>一</w:t>
      </w:r>
      <w:r>
        <w:rPr>
          <w:rStyle w:val="2Char"/>
          <w:rFonts w:ascii="仿宋" w:eastAsia="仿宋" w:cs="仿宋" w:hint="eastAsia"/>
          <w:b w:val="0"/>
          <w:bCs w:val="0"/>
          <w:sz w:val="28"/>
          <w:szCs w:val="28"/>
        </w:rPr>
        <w:t>般公共预算财政拨款基本支出决算表</w:t>
      </w:r>
      <w:r>
        <w:rPr>
          <w:rFonts w:ascii="仿宋" w:eastAsia="仿宋" w:cs="仿宋" w:hint="eastAsia"/>
          <w:sz w:val="28"/>
          <w:szCs w:val="28"/>
        </w:rPr>
        <w:tab/>
      </w:r>
      <w:r>
        <w:rPr>
          <w:rFonts w:ascii="仿宋" w:eastAsia="仿宋" w:cs="仿宋" w:hint="eastAsia"/>
          <w:sz w:val="28"/>
          <w:szCs w:val="28"/>
          <w:lang w:val="en-US" w:eastAsia="zh-CN"/>
        </w:rPr>
        <w:t>2</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eastAsia="zh-CN"/>
        </w:rPr>
      </w:pPr>
      <w:r>
        <w:rPr>
          <w:rFonts w:ascii="仿宋" w:eastAsia="仿宋" w:cs="仿宋" w:hint="eastAsia"/>
          <w:sz w:val="28"/>
          <w:szCs w:val="28"/>
          <w:lang w:eastAsia="zh-CN"/>
        </w:rPr>
        <w:t>九</w:t>
      </w:r>
      <w:r>
        <w:rPr>
          <w:rFonts w:ascii="仿宋" w:eastAsia="仿宋" w:cs="仿宋" w:hint="eastAsia"/>
          <w:sz w:val="28"/>
          <w:szCs w:val="28"/>
        </w:rPr>
        <w:t>、</w:t>
      </w:r>
      <w:r>
        <w:fldChar w:fldCharType="begin"/>
      </w:r>
      <w:r>
        <w:instrText xml:space="preserve"> HYPERLINK \l "_Toc15396628" </w:instrText>
      </w:r>
      <w:r>
        <w:fldChar w:fldCharType="separate"/>
      </w:r>
      <w:r>
        <w:rPr>
          <w:rFonts w:ascii="仿宋" w:eastAsia="仿宋" w:cs="仿宋" w:hint="eastAsia"/>
          <w:sz w:val="28"/>
          <w:szCs w:val="28"/>
        </w:rPr>
        <w:t>一般公共预算财政拨款项目支出决算表</w:t>
        <w:tab/>
      </w:r>
      <w:r>
        <w:rPr>
          <w:rFonts w:ascii="仿宋" w:eastAsia="仿宋" w:cs="仿宋" w:hint="eastAsia"/>
          <w:sz w:val="28"/>
          <w:szCs w:val="28"/>
          <w:lang w:val="en-US" w:eastAsia="zh-CN"/>
        </w:rPr>
        <w:t>2</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eastAsia="zh-CN"/>
        </w:rPr>
      </w:pPr>
      <w:r>
        <w:rPr>
          <w:rFonts w:ascii="仿宋" w:eastAsia="仿宋" w:cs="仿宋" w:hint="eastAsia"/>
          <w:sz w:val="28"/>
          <w:szCs w:val="28"/>
        </w:rPr>
        <w:t>十、</w:t>
      </w:r>
      <w:r>
        <w:fldChar w:fldCharType="begin"/>
      </w:r>
      <w:r>
        <w:instrText xml:space="preserve"> HYPERLINK \l "_Toc15396629" </w:instrText>
      </w:r>
      <w:r>
        <w:fldChar w:fldCharType="separate"/>
      </w:r>
      <w:r>
        <w:rPr>
          <w:rFonts w:ascii="仿宋" w:eastAsia="仿宋" w:cs="仿宋" w:hint="eastAsia"/>
          <w:sz w:val="28"/>
          <w:szCs w:val="28"/>
        </w:rPr>
        <w:t>一般公共预算财政拨款“三公”经费支出决算表</w:t>
        <w:tab/>
      </w:r>
      <w:r>
        <w:rPr>
          <w:rFonts w:ascii="仿宋" w:eastAsia="仿宋" w:cs="仿宋" w:hint="eastAsia"/>
          <w:sz w:val="28"/>
          <w:szCs w:val="28"/>
          <w:lang w:val="en-US" w:eastAsia="zh-CN"/>
        </w:rPr>
        <w:t>2</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eastAsia="zh-CN"/>
        </w:rPr>
      </w:pPr>
      <w:r>
        <w:rPr>
          <w:rFonts w:ascii="仿宋" w:eastAsia="仿宋" w:cs="仿宋" w:hint="eastAsia"/>
          <w:color w:val="000000"/>
          <w:sz w:val="28"/>
          <w:szCs w:val="28"/>
        </w:rPr>
        <w:fldChar w:fldCharType="end"/>
      </w:r>
      <w:bookmarkStart w:id="17" w:name="_Toc15396599"/>
      <w:bookmarkStart w:id="18" w:name="_Toc15377196"/>
      <w:r>
        <w:rPr>
          <w:rFonts w:ascii="仿宋" w:eastAsia="仿宋" w:cs="仿宋" w:hint="eastAsia"/>
          <w:color w:val="000000"/>
          <w:sz w:val="28"/>
          <w:szCs w:val="28"/>
        </w:rPr>
        <w:t>十</w:t>
      </w:r>
      <w:r>
        <w:rPr>
          <w:rFonts w:ascii="仿宋" w:eastAsia="仿宋" w:cs="仿宋" w:hint="eastAsia"/>
          <w:color w:val="000000"/>
          <w:sz w:val="28"/>
          <w:szCs w:val="28"/>
          <w:lang w:eastAsia="zh-CN"/>
        </w:rPr>
        <w:t>一</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"_Toc15396621"</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政府性基金预算财政拨款收入支出决算表</w:t>
      </w:r>
      <w:r>
        <w:rPr>
          <w:rFonts w:ascii="仿宋" w:eastAsia="仿宋" w:cs="仿宋" w:hint="eastAsia"/>
          <w:sz w:val="28"/>
          <w:szCs w:val="28"/>
        </w:rPr>
        <w:tab/>
      </w:r>
      <w:r>
        <w:rPr>
          <w:rFonts w:ascii="仿宋" w:eastAsia="仿宋" w:cs="仿宋" w:hint="eastAsia"/>
          <w:sz w:val="28"/>
          <w:szCs w:val="28"/>
          <w:lang w:val="en-US" w:eastAsia="zh-CN"/>
        </w:rPr>
        <w:t>2</w:t>
      </w:r>
      <w:r>
        <w:rPr>
          <w:rFonts w:ascii="仿宋" w:eastAsia="仿宋" w:cs="仿宋" w:hint="eastAsia"/>
          <w:color w:val="000000"/>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eastAsia="zh-CN"/>
        </w:rPr>
      </w:pPr>
      <w:r>
        <w:rPr>
          <w:rFonts w:ascii="仿宋" w:eastAsia="仿宋" w:cs="仿宋" w:hint="eastAsia"/>
          <w:sz w:val="28"/>
          <w:szCs w:val="28"/>
        </w:rPr>
        <w:t>十</w:t>
      </w:r>
      <w:r>
        <w:rPr>
          <w:rFonts w:ascii="仿宋" w:eastAsia="仿宋" w:cs="仿宋" w:hint="eastAsia"/>
          <w:sz w:val="28"/>
          <w:szCs w:val="28"/>
          <w:lang w:eastAsia="zh-CN"/>
        </w:rPr>
        <w:t>二</w:t>
      </w:r>
      <w:r>
        <w:rPr>
          <w:rFonts w:ascii="仿宋" w:eastAsia="仿宋" w:cs="仿宋" w:hint="eastAsia"/>
          <w:sz w:val="28"/>
          <w:szCs w:val="28"/>
        </w:rPr>
        <w:t>、</w:t>
      </w:r>
      <w:r>
        <w:rPr>
          <w:rFonts w:ascii="仿宋" w:eastAsia="仿宋" w:cs="仿宋" w:hint="eastAsia"/>
          <w:sz w:val="28"/>
          <w:szCs w:val="28"/>
        </w:rPr>
        <w:fldChar w:fldCharType="begin"/>
      </w:r>
      <w:r>
        <w:instrText>HYPERLINK  \l "_Toc15396629"</w:instrText>
      </w:r>
      <w:r>
        <w:rPr>
          <w:rFonts w:ascii="仿宋" w:eastAsia="仿宋" w:cs="仿宋" w:hint="eastAsia"/>
          <w:sz w:val="28"/>
          <w:szCs w:val="28"/>
        </w:rPr>
        <w:fldChar w:fldCharType="separate"/>
      </w:r>
      <w:r>
        <w:rPr>
          <w:rFonts w:ascii="仿宋" w:eastAsia="仿宋" w:cs="仿宋" w:hint="eastAsia"/>
          <w:sz w:val="28"/>
          <w:szCs w:val="28"/>
        </w:rPr>
        <w:t>政府性基金预算财政拨“三公”经费支出决算表</w:t>
        <w:tab/>
      </w:r>
      <w:r>
        <w:rPr>
          <w:rFonts w:ascii="仿宋" w:eastAsia="仿宋" w:cs="仿宋" w:hint="eastAsia"/>
          <w:sz w:val="28"/>
          <w:szCs w:val="28"/>
          <w:lang w:val="en-US" w:eastAsia="zh-CN"/>
        </w:rPr>
        <w:t>2</w:t>
      </w:r>
      <w:r>
        <w:rPr>
          <w:rFonts w:ascii="仿宋" w:eastAsia="仿宋" w:cs="仿宋" w:hint="eastAsia"/>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eastAsia="zh-CN"/>
        </w:rPr>
      </w:pPr>
      <w:r>
        <w:rPr>
          <w:rFonts w:ascii="仿宋" w:eastAsia="仿宋" w:cs="仿宋" w:hint="eastAsia"/>
          <w:sz w:val="28"/>
          <w:szCs w:val="28"/>
        </w:rPr>
        <w:t>十</w:t>
      </w:r>
      <w:r>
        <w:rPr>
          <w:rFonts w:ascii="仿宋" w:eastAsia="仿宋" w:cs="仿宋" w:hint="eastAsia"/>
          <w:sz w:val="28"/>
          <w:szCs w:val="28"/>
          <w:lang w:eastAsia="zh-CN"/>
        </w:rPr>
        <w:t>三</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"_Toc15396629"</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国</w:t>
      </w:r>
      <w:r>
        <w:rPr>
          <w:rStyle w:val="2Char"/>
          <w:rFonts w:ascii="仿宋" w:eastAsia="仿宋" w:cs="仿宋" w:hint="eastAsia"/>
          <w:b w:val="0"/>
          <w:bCs w:val="0"/>
          <w:sz w:val="28"/>
          <w:szCs w:val="28"/>
        </w:rPr>
        <w:t>有资本经营财政拨款收入支出决算表</w:t>
      </w:r>
      <w:r>
        <w:rPr>
          <w:rFonts w:ascii="仿宋" w:eastAsia="仿宋" w:cs="仿宋" w:hint="eastAsia"/>
          <w:sz w:val="28"/>
          <w:szCs w:val="28"/>
        </w:rPr>
        <w:tab/>
      </w:r>
      <w:r>
        <w:rPr>
          <w:rFonts w:ascii="仿宋" w:eastAsia="仿宋" w:cs="仿宋" w:hint="eastAsia"/>
          <w:sz w:val="28"/>
          <w:szCs w:val="28"/>
          <w:lang w:val="en-US" w:eastAsia="zh-CN"/>
        </w:rPr>
        <w:t>2</w:t>
      </w:r>
      <w:r>
        <w:rPr>
          <w:rFonts w:ascii="仿宋" w:eastAsia="仿宋" w:cs="仿宋" w:hint="eastAsia"/>
          <w:color w:val="000000"/>
          <w:sz w:val="28"/>
          <w:szCs w:val="28"/>
        </w:rPr>
        <w:fldChar w:fldCharType="end"/>
      </w:r>
      <w:r>
        <w:rPr>
          <w:rFonts w:ascii="仿宋" w:eastAsia="仿宋" w:cs="仿宋" w:hint="eastAsia"/>
          <w:sz w:val="28"/>
          <w:szCs w:val="28"/>
          <w:lang w:val="en-US" w:eastAsia="zh-CN"/>
        </w:rPr>
        <w:t>4</w:t>
      </w:r>
    </w:p>
    <w:p>
      <w:pPr>
        <w:pStyle w:val="23"/>
        <w:tabs>
          <w:tab w:val="right" w:leader="dot" w:pos="8296"/>
        </w:tabs>
        <w:rPr>
          <w:rFonts w:ascii="仿宋" w:eastAsia="仿宋" w:cs="仿宋" w:hint="eastAsia"/>
          <w:sz w:val="28"/>
          <w:szCs w:val="28"/>
          <w:lang w:eastAsia="zh-CN"/>
        </w:rPr>
      </w:pPr>
      <w:r>
        <w:rPr>
          <w:rFonts w:ascii="仿宋" w:eastAsia="仿宋" w:cs="仿宋" w:hint="eastAsia"/>
          <w:sz w:val="28"/>
          <w:szCs w:val="28"/>
        </w:rPr>
        <w:t>十</w:t>
      </w:r>
      <w:r>
        <w:rPr>
          <w:rFonts w:ascii="仿宋" w:eastAsia="仿宋" w:cs="仿宋" w:hint="eastAsia"/>
          <w:sz w:val="28"/>
          <w:szCs w:val="28"/>
          <w:lang w:eastAsia="zh-CN"/>
        </w:rPr>
        <w:t>四</w:t>
      </w:r>
      <w:r>
        <w:rPr>
          <w:rFonts w:ascii="仿宋" w:eastAsia="仿宋" w:cs="仿宋" w:hint="eastAsia"/>
          <w:sz w:val="28"/>
          <w:szCs w:val="28"/>
        </w:rPr>
        <w:t>、</w:t>
      </w:r>
      <w:r>
        <w:rPr>
          <w:rFonts w:ascii="仿宋" w:eastAsia="仿宋" w:cs="仿宋" w:hint="eastAsia"/>
          <w:color w:val="000000"/>
          <w:sz w:val="28"/>
          <w:szCs w:val="28"/>
        </w:rPr>
        <w:fldChar w:fldCharType="begin"/>
      </w:r>
      <w:r>
        <w:instrText>HYPERLINK  \l "_Toc15396629"</w:instrText>
      </w:r>
      <w:r>
        <w:rPr>
          <w:rFonts w:ascii="仿宋" w:eastAsia="仿宋" w:cs="仿宋" w:hint="eastAsia"/>
          <w:color w:val="000000"/>
          <w:sz w:val="28"/>
          <w:szCs w:val="28"/>
        </w:rPr>
        <w:fldChar w:fldCharType="separate"/>
      </w:r>
      <w:r>
        <w:rPr>
          <w:rFonts w:ascii="仿宋" w:eastAsia="仿宋" w:cs="仿宋" w:hint="eastAsia"/>
          <w:color w:val="000000"/>
          <w:sz w:val="28"/>
          <w:szCs w:val="28"/>
        </w:rPr>
        <w:t>国</w:t>
      </w:r>
      <w:r>
        <w:rPr>
          <w:rStyle w:val="2Char"/>
          <w:rFonts w:ascii="仿宋" w:eastAsia="仿宋" w:cs="仿宋" w:hint="eastAsia"/>
          <w:b w:val="0"/>
          <w:bCs w:val="0"/>
          <w:sz w:val="28"/>
          <w:szCs w:val="28"/>
        </w:rPr>
        <w:t>有资本经营财政拨款支出决算表</w:t>
      </w:r>
      <w:r>
        <w:rPr>
          <w:rFonts w:ascii="仿宋" w:eastAsia="仿宋" w:cs="仿宋" w:hint="eastAsia"/>
          <w:sz w:val="28"/>
          <w:szCs w:val="28"/>
        </w:rPr>
        <w:tab/>
      </w:r>
      <w:r>
        <w:rPr>
          <w:rFonts w:ascii="仿宋" w:eastAsia="仿宋" w:cs="仿宋" w:hint="eastAsia"/>
          <w:sz w:val="28"/>
          <w:szCs w:val="28"/>
          <w:lang w:val="en-US" w:eastAsia="zh-CN"/>
        </w:rPr>
        <w:t>2</w:t>
      </w:r>
      <w:r>
        <w:rPr>
          <w:rFonts w:ascii="仿宋" w:eastAsia="仿宋" w:cs="仿宋" w:hint="eastAsia"/>
          <w:color w:val="000000"/>
          <w:sz w:val="28"/>
          <w:szCs w:val="28"/>
        </w:rPr>
        <w:fldChar w:fldCharType="end"/>
      </w:r>
      <w:r>
        <w:rPr>
          <w:rFonts w:ascii="仿宋" w:eastAsia="仿宋" w:cs="仿宋" w:hint="eastAsia"/>
          <w:sz w:val="28"/>
          <w:szCs w:val="28"/>
          <w:lang w:val="en-US" w:eastAsia="zh-CN"/>
        </w:rPr>
        <w:t>4</w:t>
      </w:r>
    </w:p>
    <w:p>
      <w:pPr>
        <w:widowControl/>
        <w:jc w:val="left"/>
        <w:rPr>
          <w:rFonts w:ascii="黑体" w:eastAsia="黑体"/>
          <w:b/>
        </w:rPr>
      </w:pPr>
      <w:r>
        <w:rPr>
          <w:rFonts w:ascii="黑体" w:eastAsia="黑体"/>
          <w:b/>
        </w:rPr>
        <w:br w:type="page"/>
      </w:r>
    </w:p>
    <w:p>
      <w:pPr>
        <w:bidi w:val="0"/>
        <w:jc w:val="left"/>
        <w:rPr>
          <w:rFonts w:ascii="Times New Roman" w:eastAsia="宋体" w:cs="Times New Roman" w:hAnsi="Times New Roman"/>
          <w:kern w:val="2"/>
          <w:sz w:val="21"/>
          <w:szCs w:val="24"/>
          <w:lang w:val="en-US" w:eastAsia="zh-CN" w:bidi="ar-SA"/>
        </w:rPr>
      </w:pPr>
    </w:p>
    <w:p>
      <w:pPr>
        <w:pStyle w:val="1"/>
        <w:jc w:val="center"/>
        <w:rPr>
          <w:rFonts w:ascii="黑体" w:eastAsia="黑体"/>
          <w:color w:val="000000"/>
          <w:sz w:val="32"/>
          <w:szCs w:val="32"/>
        </w:rPr>
      </w:pPr>
      <w:r>
        <w:rPr>
          <w:rFonts w:ascii="黑体" w:eastAsia="黑体" w:hint="eastAsia"/>
          <w:b w:val="0"/>
        </w:rPr>
        <w:t>第一部分</w:t>
      </w:r>
      <w:r>
        <w:rPr>
          <w:rFonts w:ascii="黑体" w:eastAsia="黑体"/>
          <w:b w:val="0"/>
        </w:rPr>
        <w:t xml:space="preserve"> </w:t>
      </w:r>
      <w:r>
        <w:rPr>
          <w:rStyle w:val="1Char"/>
          <w:rFonts w:ascii="黑体" w:eastAsia="黑体" w:hint="eastAsia"/>
          <w:b w:val="0"/>
          <w:bCs w:val="0"/>
        </w:rPr>
        <w:t>部门概况</w:t>
      </w:r>
      <w:bookmarkEnd w:id="17"/>
      <w:bookmarkEnd w:id="18"/>
    </w:p>
    <w:p>
      <w:pPr>
        <w:pStyle w:val="2"/>
        <w:spacing w:before="0" w:after="0" w:line="240" w:lineRule="auto"/>
        <w:ind w:left="640" w:hangingChars="200" w:hanging="640"/>
        <w:rPr>
          <w:rStyle w:val="2Char"/>
          <w:rFonts w:ascii="黑体" w:eastAsia="黑体"/>
          <w:b w:val="0"/>
          <w:bCs w:val="0"/>
        </w:rPr>
      </w:pPr>
      <w:bookmarkStart w:id="19" w:name="_Toc15377197"/>
      <w:bookmarkStart w:id="20" w:name="_Toc15396600"/>
      <w:r>
        <w:rPr>
          <w:rFonts w:ascii="黑体" w:eastAsia="黑体" w:hint="eastAsia"/>
          <w:b w:val="0"/>
          <w:color w:val="000000"/>
        </w:rPr>
        <w:t>一、基</w:t>
      </w:r>
      <w:r>
        <w:rPr>
          <w:rStyle w:val="2Char"/>
          <w:rFonts w:ascii="黑体" w:eastAsia="黑体" w:hint="eastAsia"/>
          <w:b w:val="0"/>
          <w:bCs w:val="0"/>
        </w:rPr>
        <w:t>本职能及主要工作</w:t>
      </w:r>
      <w:bookmarkStart w:id="21" w:name="_Toc15377198"/>
      <w:bookmarkStart w:id="22" w:name="_Toc15378445"/>
      <w:bookmarkEnd w:id="19"/>
      <w:bookmarkEnd w:id="20"/>
    </w:p>
    <w:p>
      <w:pPr>
        <w:pStyle w:val="2"/>
        <w:spacing w:before="0" w:after="0" w:line="240" w:lineRule="auto"/>
        <w:ind w:leftChars="153" w:left="641" w:hangingChars="100" w:hanging="320"/>
        <w:rPr>
          <w:rFonts w:ascii="楷体" w:eastAsia="楷体" w:cs="楷体"/>
          <w:color w:val="000000"/>
        </w:rPr>
      </w:pPr>
      <w:r>
        <w:rPr>
          <w:rFonts w:ascii="楷体" w:eastAsia="楷体" w:cs="楷体" w:hint="eastAsia"/>
          <w:color w:val="000000"/>
        </w:rPr>
        <w:t>（一）主要职能</w:t>
      </w:r>
      <w:bookmarkStart w:id="23" w:name="_Toc15377199"/>
      <w:bookmarkStart w:id="24" w:name="_Toc15378446"/>
      <w:bookmarkEnd w:id="21"/>
      <w:bookmarkEnd w:id="22"/>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贯彻落实国家关于卫生健康工作的方针政策和法律法规。负责起草卫生健康、中医药事业发展的地方性法规和县政府规章草案，拟定政策规划，制定地方标准的技术规范。负责协调推进全县医药卫生体制改革和医疗保障，统筹规划全县卫生健康服务资源配置，指导区域卫生健康规划的编制和实施。</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贯彻落实国家药物政策和国家基本药物制度，执行国家药品法典和国家基本药物目录、制定我县基本药物的采购、配送、使用的政策措施并会同有关部门组织实施。 </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拟定全县卫生健康人才发展规划，指导卫生健康人才队伍建设。加强全科医生等急需紧缺专业人才培养，贯彻落实国家住院医师和专科医师规范化培训制度。</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负责卫生健康、健康教育、健康促进和信息化建设等工作，依法组织实施统计调查，参与县人口基础信息库建设。</w:t>
      </w:r>
    </w:p>
    <w:p>
      <w:pPr>
        <w:pStyle w:val="2"/>
        <w:spacing w:before="0" w:after="0" w:line="240" w:lineRule="auto"/>
        <w:ind w:firstLineChars="100" w:firstLine="320"/>
        <w:rPr>
          <w:rFonts w:ascii="楷体" w:eastAsia="楷体" w:cs="楷体"/>
          <w:color w:val="000000"/>
        </w:rPr>
      </w:pPr>
      <w:r>
        <w:rPr>
          <w:rFonts w:ascii="楷体" w:eastAsia="楷体" w:cs="楷体" w:hint="eastAsia"/>
          <w:color w:val="000000"/>
        </w:rPr>
        <w:t>（二）</w:t>
      </w:r>
      <w:r>
        <w:rPr>
          <w:rFonts w:ascii="楷体" w:eastAsia="楷体" w:cs="楷体"/>
          <w:color w:val="000000"/>
        </w:rPr>
        <w:t>202</w:t>
      </w:r>
      <w:r>
        <w:rPr>
          <w:rFonts w:ascii="楷体" w:eastAsia="楷体" w:cs="楷体" w:hint="eastAsia"/>
          <w:color w:val="000000"/>
          <w:lang w:val="en-US" w:eastAsia="zh-CN"/>
        </w:rPr>
        <w:t>2</w:t>
      </w:r>
      <w:r>
        <w:rPr>
          <w:rFonts w:ascii="楷体" w:eastAsia="楷体" w:cs="楷体" w:hint="eastAsia"/>
          <w:color w:val="000000"/>
        </w:rPr>
        <w:t>年重点工作完成情况</w:t>
      </w:r>
      <w:bookmarkEnd w:id="23"/>
      <w:bookmarkEnd w:id="24"/>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年我局继续坚持积极稳妥，收入预算与经济发展相协调；坚持民生优先，继续加大民生投入；坚持厉行节约，努力降低行政成本；坚持改革创新，着力提高财政绩效。全面完成202</w:t>
      </w:r>
      <w:r>
        <w:rPr>
          <w:rFonts w:ascii="仿宋_GB2312" w:eastAsia="仿宋_GB2312" w:hint="eastAsia"/>
          <w:sz w:val="32"/>
          <w:szCs w:val="32"/>
          <w:lang w:val="en-US" w:eastAsia="zh-CN"/>
        </w:rPr>
        <w:t>2</w:t>
      </w:r>
      <w:r>
        <w:rPr>
          <w:rFonts w:ascii="仿宋_GB2312" w:eastAsia="仿宋_GB2312" w:hint="eastAsia"/>
          <w:sz w:val="32"/>
          <w:szCs w:val="32"/>
        </w:rPr>
        <w:t>年各项工作，取得了实效。</w:t>
      </w:r>
    </w:p>
    <w:p/>
    <w:p>
      <w:pPr>
        <w:spacing w:line="578" w:lineRule="exact"/>
        <w:ind w:firstLineChars="200" w:firstLine="640"/>
        <w:rPr>
          <w:rStyle w:val="2Char"/>
          <w:b w:val="0"/>
          <w:bCs w:val="0"/>
        </w:rPr>
      </w:pPr>
      <w:bookmarkStart w:id="25" w:name="_Toc15396601"/>
      <w:bookmarkStart w:id="26" w:name="_Toc15377200"/>
      <w:r>
        <w:rPr>
          <w:rStyle w:val="2Char"/>
          <w:rFonts w:ascii="黑体" w:eastAsia="黑体" w:hint="eastAsia"/>
          <w:b w:val="0"/>
          <w:bCs w:val="0"/>
        </w:rPr>
        <w:t>二、机构设置</w:t>
      </w:r>
      <w:bookmarkEnd w:id="25"/>
      <w:bookmarkEnd w:id="26"/>
    </w:p>
    <w:p>
      <w:pPr>
        <w:snapToGrid w:val="0"/>
        <w:spacing w:line="560" w:lineRule="exact"/>
        <w:ind w:firstLineChars="200" w:firstLine="640"/>
        <w:rPr>
          <w:rFonts w:ascii="仿宋_GB2312" w:eastAsia="仿宋_GB2312"/>
          <w:sz w:val="32"/>
          <w:szCs w:val="32"/>
          <w:lang w:val="en-US"/>
        </w:rPr>
      </w:pPr>
      <w:bookmarkStart w:id="27" w:name="_Toc15396602"/>
      <w:bookmarkStart w:id="28" w:name="_Toc15377204"/>
      <w:r>
        <w:rPr>
          <w:rFonts w:ascii="仿宋_GB2312" w:eastAsia="仿宋_GB2312" w:hint="eastAsia"/>
          <w:sz w:val="32"/>
          <w:szCs w:val="32"/>
          <w:lang w:eastAsia="zh-CN"/>
        </w:rPr>
        <w:t>阿坝州</w:t>
      </w:r>
      <w:r>
        <w:rPr>
          <w:rFonts w:ascii="仿宋_GB2312" w:eastAsia="仿宋_GB2312" w:hint="eastAsia"/>
          <w:sz w:val="32"/>
          <w:szCs w:val="32"/>
        </w:rPr>
        <w:t>金川县卫生</w:t>
      </w:r>
      <w:r>
        <w:rPr>
          <w:rFonts w:ascii="仿宋_GB2312" w:eastAsia="仿宋_GB2312" w:hint="eastAsia"/>
          <w:sz w:val="32"/>
          <w:szCs w:val="32"/>
          <w:lang w:eastAsia="zh-CN"/>
        </w:rPr>
        <w:t>健康局下属二级单位</w:t>
      </w:r>
      <w:r>
        <w:rPr>
          <w:rFonts w:ascii="仿宋_GB2312" w:eastAsia="仿宋_GB2312" w:hint="eastAsia"/>
          <w:sz w:val="32"/>
          <w:szCs w:val="32"/>
          <w:lang w:val="en-US" w:eastAsia="zh-CN"/>
        </w:rPr>
        <w:t>2个，其中行政单位1个，参照公务员法管理的事业单位1个，其他事业单位0个。纳入阿坝州金川县卫生健康局部门决算编制范围的二级预算单位包括：1、阿坝州金川县卫生健康综合行政执法中队2、阿坝州金川县流动人口计划生育工作中心。</w:t>
      </w:r>
    </w:p>
    <w:p>
      <w:pPr>
        <w:pStyle w:val="1"/>
        <w:ind w:right="440"/>
        <w:jc w:val="right"/>
      </w:pPr>
      <w:r>
        <w:rPr>
          <w:rFonts w:ascii="黑体" w:eastAsia="黑体" w:hint="eastAsia"/>
          <w:b w:val="0"/>
          <w:color w:val="000000"/>
        </w:rPr>
        <w:t>第二部分</w:t>
      </w:r>
      <w:r>
        <w:rPr>
          <w:rFonts w:ascii="黑体" w:eastAsia="黑体"/>
          <w:color w:val="000000"/>
        </w:rPr>
        <w:t xml:space="preserve"> </w:t>
      </w:r>
      <w:r>
        <w:rPr>
          <w:rStyle w:val="1Char"/>
          <w:rFonts w:ascii="黑体" w:eastAsia="黑体"/>
          <w:b w:val="0"/>
          <w:bCs w:val="0"/>
        </w:rPr>
        <w:t>202</w:t>
      </w:r>
      <w:r>
        <w:rPr>
          <w:rStyle w:val="1Char"/>
          <w:rFonts w:ascii="黑体" w:eastAsia="黑体" w:hint="eastAsia"/>
          <w:b w:val="0"/>
          <w:bCs w:val="0"/>
          <w:lang w:val="en-US"/>
        </w:rPr>
        <w:t>2</w:t>
      </w:r>
      <w:r>
        <w:rPr>
          <w:rStyle w:val="1Char"/>
          <w:rFonts w:ascii="黑体" w:eastAsia="黑体" w:hint="eastAsia"/>
          <w:b w:val="0"/>
          <w:bCs w:val="0"/>
        </w:rPr>
        <w:t>年度部门决算情况说明</w:t>
      </w:r>
      <w:bookmarkEnd w:id="27"/>
      <w:bookmarkEnd w:id="28"/>
    </w:p>
    <w:p>
      <w:pPr>
        <w:snapToGrid w:val="0"/>
        <w:spacing w:line="240" w:lineRule="auto"/>
        <w:ind w:firstLineChars="200" w:firstLine="640"/>
        <w:rPr>
          <w:rFonts w:ascii="仿宋_GB2312" w:eastAsia="仿宋_GB2312" w:hint="eastAsia"/>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年度总收入</w:t>
      </w:r>
      <w:r>
        <w:rPr>
          <w:rFonts w:ascii="仿宋_GB2312" w:eastAsia="仿宋_GB2312" w:hint="eastAsia"/>
          <w:sz w:val="32"/>
          <w:szCs w:val="32"/>
          <w:lang w:val="en-US" w:eastAsia="zh-CN"/>
        </w:rPr>
        <w:t>14537.75万</w:t>
      </w:r>
      <w:r>
        <w:rPr>
          <w:rFonts w:ascii="仿宋_GB2312" w:eastAsia="仿宋_GB2312" w:hint="eastAsia"/>
          <w:sz w:val="32"/>
          <w:szCs w:val="32"/>
        </w:rPr>
        <w:t>元，上年收入</w:t>
      </w:r>
      <w:r>
        <w:rPr>
          <w:rFonts w:ascii="仿宋_GB2312" w:eastAsia="仿宋_GB2312" w:hint="eastAsia"/>
          <w:sz w:val="32"/>
          <w:szCs w:val="32"/>
          <w:lang w:eastAsia="zh-CN"/>
        </w:rPr>
        <w:t>增加</w:t>
      </w:r>
      <w:r>
        <w:rPr>
          <w:rFonts w:ascii="仿宋_GB2312" w:eastAsia="仿宋_GB2312" w:hint="eastAsia"/>
          <w:sz w:val="32"/>
          <w:szCs w:val="32"/>
        </w:rPr>
        <w:t>了</w:t>
      </w:r>
      <w:r>
        <w:rPr>
          <w:rFonts w:ascii="仿宋_GB2312" w:eastAsia="仿宋_GB2312" w:hint="eastAsia"/>
          <w:sz w:val="32"/>
          <w:szCs w:val="32"/>
          <w:lang w:val="en-US" w:eastAsia="zh-CN"/>
        </w:rPr>
        <w:t>16.63万</w:t>
      </w:r>
      <w:r>
        <w:rPr>
          <w:rFonts w:ascii="仿宋_GB2312" w:eastAsia="仿宋_GB2312" w:hint="eastAsia"/>
          <w:sz w:val="32"/>
          <w:szCs w:val="32"/>
        </w:rPr>
        <w:t>元，同比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0.11</w:t>
      </w:r>
      <w:r>
        <w:rPr>
          <w:rFonts w:ascii="仿宋_GB2312" w:eastAsia="仿宋_GB2312" w:hint="eastAsia"/>
          <w:sz w:val="32"/>
          <w:szCs w:val="32"/>
        </w:rPr>
        <w:t>%，</w:t>
      </w:r>
      <w:r>
        <w:rPr>
          <w:rFonts w:ascii="仿宋_GB2312" w:eastAsia="仿宋_GB2312" w:hint="eastAsia"/>
          <w:sz w:val="32"/>
          <w:szCs w:val="32"/>
          <w:lang w:eastAsia="zh-CN"/>
        </w:rPr>
        <w:t>增加</w:t>
      </w:r>
      <w:r>
        <w:rPr>
          <w:rFonts w:ascii="仿宋_GB2312" w:eastAsia="仿宋_GB2312" w:hint="eastAsia"/>
          <w:sz w:val="32"/>
          <w:szCs w:val="32"/>
        </w:rPr>
        <w:t>的主要</w:t>
      </w:r>
      <w:r>
        <w:rPr>
          <w:rFonts w:ascii="仿宋_GB2312" w:eastAsia="仿宋_GB2312" w:hint="eastAsia"/>
          <w:sz w:val="32"/>
          <w:szCs w:val="32"/>
          <w:lang w:eastAsia="zh-CN"/>
        </w:rPr>
        <w:t>原因为项目增加了</w:t>
      </w:r>
      <w:r>
        <w:rPr>
          <w:rFonts w:ascii="仿宋_GB2312" w:eastAsia="仿宋_GB2312" w:hint="eastAsia"/>
          <w:sz w:val="32"/>
          <w:szCs w:val="32"/>
        </w:rPr>
        <w:t>。</w:t>
      </w:r>
    </w:p>
    <w:p>
      <w:pPr>
        <w:pStyle w:val="15"/>
        <w:rPr>
          <w:rFonts w:ascii="仿宋_GB2312" w:eastAsia="仿宋_GB2312" w:hint="eastAsia"/>
          <w:sz w:val="32"/>
          <w:szCs w:val="32"/>
        </w:rPr>
      </w:pPr>
    </w:p>
    <w:p>
      <w:pPr>
        <w:rPr>
          <w:rFonts w:hint="eastAsia"/>
        </w:rPr>
      </w:pPr>
    </w:p>
    <w:p>
      <w:pPr>
        <w:snapToGrid w:val="0"/>
        <w:spacing w:line="240" w:lineRule="auto"/>
        <w:ind w:firstLineChars="200" w:firstLine="640"/>
        <w:rPr>
          <w:rFonts w:ascii="仿宋_GB2312" w:eastAsia="仿宋_GB2312" w:hint="eastAsia"/>
          <w:sz w:val="32"/>
          <w:szCs w:val="32"/>
        </w:rPr>
      </w:pPr>
      <w:r>
        <w:rPr>
          <w:rFonts w:ascii="仿宋_GB2312" w:eastAsia="仿宋_GB2312" w:hint="eastAsia"/>
          <w:sz w:val="32"/>
          <w:szCs w:val="32"/>
        </w:rPr>
        <w:drawing>
          <wp:inline distT="0" distB="0" distL="114300" distR="114300">
            <wp:extent cx="4916170" cy="3830954"/>
            <wp:effectExtent l="0" t="0" r="12" b="37"/>
            <wp:docPr id="1" name="图片 1" descr="图片1"/>
            <wp:cNvGraphicFramePr>
              <a:graphicFrameLocks noChangeAspect="1"/>
            </wp:cNvGraphicFramePr>
            <a:graphic>
              <a:graphicData uri="http://schemas.openxmlformats.org/drawingml/2006/picture">
                <pic:pic>
                  <pic:nvPicPr>
                    <pic:cNvPr id="3" name="图片 1 3"/>
                    <pic:cNvPicPr/>
                  </pic:nvPicPr>
                  <pic:blipFill>
                    <a:blip r:embed="rId4"/>
                    <a:stretch>
                      <a:fillRect/>
                    </a:stretch>
                  </pic:blipFill>
                  <pic:spPr>
                    <a:xfrm rot="0">
                      <a:off x="0" y="0"/>
                      <a:ext cx="4916170" cy="3830954"/>
                    </a:xfrm>
                    <a:prstGeom prst="rect"/>
                    <a:noFill/>
                    <a:ln w="9525" cmpd="sng" cap="flat">
                      <a:noFill/>
                      <a:prstDash val="solid"/>
                      <a:miter/>
                    </a:ln>
                  </pic:spPr>
                </pic:pic>
              </a:graphicData>
            </a:graphic>
          </wp:inline>
        </w:drawing>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年总支出</w:t>
      </w:r>
      <w:r>
        <w:rPr>
          <w:rFonts w:ascii="仿宋_GB2312" w:eastAsia="仿宋_GB2312" w:hint="eastAsia"/>
          <w:sz w:val="32"/>
          <w:szCs w:val="32"/>
          <w:lang w:val="en-US" w:eastAsia="zh-CN"/>
        </w:rPr>
        <w:t>14467.52万</w:t>
      </w:r>
      <w:r>
        <w:rPr>
          <w:rFonts w:ascii="仿宋_GB2312" w:eastAsia="仿宋_GB2312" w:hint="eastAsia"/>
          <w:sz w:val="32"/>
          <w:szCs w:val="32"/>
        </w:rPr>
        <w:t>元，较上年支出</w:t>
      </w:r>
      <w:r>
        <w:rPr>
          <w:rFonts w:ascii="仿宋_GB2312" w:eastAsia="仿宋_GB2312" w:hint="eastAsia"/>
          <w:sz w:val="32"/>
          <w:szCs w:val="32"/>
          <w:lang w:eastAsia="zh-CN"/>
        </w:rPr>
        <w:t>增加</w:t>
      </w:r>
      <w:r>
        <w:rPr>
          <w:rFonts w:ascii="仿宋_GB2312" w:eastAsia="仿宋_GB2312" w:hint="eastAsia"/>
          <w:sz w:val="32"/>
          <w:szCs w:val="32"/>
        </w:rPr>
        <w:t xml:space="preserve">了   </w:t>
      </w:r>
      <w:r>
        <w:rPr>
          <w:rFonts w:ascii="仿宋_GB2312" w:eastAsia="仿宋_GB2312" w:hint="eastAsia"/>
          <w:sz w:val="32"/>
          <w:szCs w:val="32"/>
          <w:lang w:val="en-US" w:eastAsia="zh-CN"/>
        </w:rPr>
        <w:t>15.41万</w:t>
      </w:r>
      <w:r>
        <w:rPr>
          <w:rFonts w:ascii="仿宋_GB2312" w:eastAsia="仿宋_GB2312" w:hint="eastAsia"/>
          <w:sz w:val="32"/>
          <w:szCs w:val="32"/>
        </w:rPr>
        <w:t>元，同比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0.11</w:t>
      </w:r>
      <w:r>
        <w:rPr>
          <w:rFonts w:ascii="仿宋_GB2312" w:eastAsia="仿宋_GB2312" w:hint="eastAsia"/>
          <w:sz w:val="32"/>
          <w:szCs w:val="32"/>
        </w:rPr>
        <w:t>%，</w:t>
      </w:r>
      <w:r>
        <w:rPr>
          <w:rFonts w:ascii="仿宋_GB2312" w:eastAsia="仿宋_GB2312" w:hint="eastAsia"/>
          <w:sz w:val="32"/>
          <w:szCs w:val="32"/>
          <w:lang w:eastAsia="zh-CN"/>
        </w:rPr>
        <w:t>主要原因为项目增加了</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p>
    <w:p>
      <w:pPr>
        <w:snapToGrid w:val="0"/>
        <w:spacing w:line="240" w:lineRule="auto"/>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drawing>
          <wp:inline distT="0" distB="0" distL="114300" distR="114300">
            <wp:extent cx="4584065" cy="2755265"/>
            <wp:effectExtent l="0" t="0" r="38" b="11"/>
            <wp:docPr id="4" name="图片 2" descr="图片2.png123"/>
            <wp:cNvGraphicFramePr>
              <a:graphicFrameLocks noChangeAspect="1"/>
            </wp:cNvGraphicFramePr>
            <a:graphic>
              <a:graphicData uri="http://schemas.openxmlformats.org/drawingml/2006/picture">
                <pic:pic>
                  <pic:nvPicPr>
                    <pic:cNvPr id="6" name="图片 2 6"/>
                    <pic:cNvPicPr/>
                  </pic:nvPicPr>
                  <pic:blipFill>
                    <a:blip r:embed="rId5"/>
                    <a:stretch>
                      <a:fillRect/>
                    </a:stretch>
                  </pic:blipFill>
                  <pic:spPr>
                    <a:xfrm rot="0">
                      <a:off x="0" y="0"/>
                      <a:ext cx="4584065" cy="2755265"/>
                    </a:xfrm>
                    <a:prstGeom prst="rect"/>
                    <a:noFill/>
                    <a:ln w="9525" cmpd="sng" cap="flat">
                      <a:noFill/>
                      <a:prstDash val="solid"/>
                      <a:miter/>
                    </a:ln>
                  </pic:spPr>
                </pic:pic>
              </a:graphicData>
            </a:graphic>
          </wp:inline>
        </w:drawing>
      </w: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napToGrid w:val="0"/>
        <w:spacing w:line="560" w:lineRule="exact"/>
        <w:ind w:firstLineChars="200" w:firstLine="640"/>
        <w:rPr>
          <w:rFonts w:ascii="仿宋_GB2312" w:eastAsia="仿宋_GB2312"/>
          <w:sz w:val="32"/>
          <w:szCs w:val="32"/>
        </w:rPr>
      </w:pPr>
    </w:p>
    <w:p>
      <w:pPr>
        <w:spacing w:line="600" w:lineRule="exact"/>
        <w:rPr>
          <w:rFonts w:ascii="黑体" w:eastAsia="黑体"/>
          <w:color w:val="000000"/>
          <w:sz w:val="32"/>
          <w:szCs w:val="32"/>
        </w:rPr>
      </w:pPr>
      <w:bookmarkStart w:id="29" w:name="_Toc15396604"/>
      <w:bookmarkStart w:id="30" w:name="_Toc15377206"/>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Fonts w:ascii="黑体" w:eastAsia="黑体"/>
          <w:color w:val="000000"/>
          <w:sz w:val="32"/>
          <w:szCs w:val="32"/>
        </w:rPr>
      </w:pPr>
    </w:p>
    <w:p>
      <w:pPr>
        <w:spacing w:line="600" w:lineRule="exact"/>
        <w:rPr>
          <w:rStyle w:val="2Char"/>
          <w:rFonts w:ascii="黑体" w:eastAsia="黑体"/>
          <w:b w:val="0"/>
        </w:rPr>
      </w:pPr>
      <w:r>
        <w:rPr>
          <w:rFonts w:ascii="黑体" w:eastAsia="黑体" w:hint="eastAsia"/>
          <w:color w:val="000000"/>
          <w:sz w:val="32"/>
          <w:szCs w:val="32"/>
        </w:rPr>
        <w:t>二、收入决</w:t>
      </w:r>
      <w:r>
        <w:rPr>
          <w:rStyle w:val="2Char"/>
          <w:rFonts w:ascii="黑体" w:eastAsia="黑体" w:hint="eastAsia"/>
          <w:b w:val="0"/>
        </w:rPr>
        <w:t>算情况说明</w:t>
      </w:r>
      <w:bookmarkEnd w:id="29"/>
      <w:bookmarkEnd w:id="30"/>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年总收入</w:t>
      </w:r>
      <w:r>
        <w:rPr>
          <w:rFonts w:ascii="仿宋_GB2312" w:eastAsia="仿宋_GB2312" w:hint="eastAsia"/>
          <w:sz w:val="32"/>
          <w:szCs w:val="32"/>
          <w:lang w:val="en-US" w:eastAsia="zh-CN"/>
        </w:rPr>
        <w:t>14537.75万</w:t>
      </w:r>
      <w:r>
        <w:rPr>
          <w:rFonts w:ascii="仿宋_GB2312" w:eastAsia="仿宋_GB2312" w:hint="eastAsia"/>
          <w:sz w:val="32"/>
          <w:szCs w:val="32"/>
        </w:rPr>
        <w:t>元，其中：一般财政拨款收入</w:t>
      </w:r>
      <w:r>
        <w:rPr>
          <w:rFonts w:ascii="仿宋_GB2312" w:eastAsia="仿宋_GB2312" w:hint="eastAsia"/>
          <w:sz w:val="32"/>
          <w:szCs w:val="32"/>
          <w:lang w:val="en-US" w:eastAsia="zh-CN"/>
        </w:rPr>
        <w:t>14467.52万</w:t>
      </w:r>
      <w:r>
        <w:rPr>
          <w:rFonts w:ascii="仿宋_GB2312" w:eastAsia="仿宋_GB2312" w:hint="eastAsia"/>
          <w:sz w:val="32"/>
          <w:szCs w:val="32"/>
        </w:rPr>
        <w:t>元，占总收入的</w:t>
      </w:r>
      <w:r>
        <w:rPr>
          <w:rFonts w:ascii="仿宋_GB2312" w:eastAsia="仿宋_GB2312" w:hint="eastAsia"/>
          <w:sz w:val="32"/>
          <w:szCs w:val="32"/>
          <w:lang w:val="en-US" w:eastAsia="zh-CN"/>
        </w:rPr>
        <w:t>99.52</w:t>
      </w:r>
      <w:r>
        <w:rPr>
          <w:rFonts w:ascii="仿宋_GB2312" w:eastAsia="仿宋_GB2312" w:hint="eastAsia"/>
          <w:sz w:val="32"/>
          <w:szCs w:val="32"/>
        </w:rPr>
        <w:t>%；政府性基金预算财政拨款收入0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eastAsia="zh-CN"/>
        </w:rPr>
        <w:t>占</w:t>
      </w:r>
      <w:r>
        <w:rPr>
          <w:rFonts w:ascii="仿宋_GB2312" w:eastAsia="仿宋_GB2312" w:hint="eastAsia"/>
          <w:sz w:val="32"/>
          <w:szCs w:val="32"/>
        </w:rPr>
        <w:t>总收入的0%；国有资本经营预算财政拨款收入0</w:t>
      </w:r>
      <w:r>
        <w:rPr>
          <w:rFonts w:ascii="仿宋_GB2312" w:eastAsia="仿宋_GB2312" w:hint="eastAsia"/>
          <w:sz w:val="32"/>
          <w:szCs w:val="32"/>
          <w:lang w:val="en-US" w:eastAsia="zh-CN"/>
        </w:rPr>
        <w:t>万</w:t>
      </w:r>
      <w:r>
        <w:rPr>
          <w:rFonts w:ascii="仿宋_GB2312" w:eastAsia="仿宋_GB2312" w:hint="eastAsia"/>
          <w:sz w:val="32"/>
          <w:szCs w:val="32"/>
        </w:rPr>
        <w:t>元，占总收入的0%；事业收入</w:t>
      </w:r>
      <w:r>
        <w:rPr>
          <w:rFonts w:ascii="仿宋_GB2312" w:eastAsia="仿宋_GB2312" w:hint="eastAsia"/>
          <w:sz w:val="32"/>
          <w:szCs w:val="32"/>
          <w:lang w:val="en-US" w:eastAsia="zh-CN"/>
        </w:rPr>
        <w:t>70.23万</w:t>
      </w:r>
      <w:r>
        <w:rPr>
          <w:rFonts w:ascii="仿宋_GB2312" w:eastAsia="仿宋_GB2312" w:hint="eastAsia"/>
          <w:sz w:val="32"/>
          <w:szCs w:val="32"/>
        </w:rPr>
        <w:t>元，占总收入的</w:t>
      </w:r>
      <w:r>
        <w:rPr>
          <w:rFonts w:ascii="仿宋_GB2312" w:eastAsia="仿宋_GB2312" w:hint="eastAsia"/>
          <w:sz w:val="32"/>
          <w:szCs w:val="32"/>
          <w:lang w:val="en-US" w:eastAsia="zh-CN"/>
        </w:rPr>
        <w:t>0.48</w:t>
      </w:r>
      <w:r>
        <w:rPr>
          <w:rFonts w:ascii="仿宋_GB2312" w:eastAsia="仿宋_GB2312" w:hint="eastAsia"/>
          <w:sz w:val="32"/>
          <w:szCs w:val="32"/>
        </w:rPr>
        <w:t>%；经营收入0</w:t>
      </w:r>
      <w:r>
        <w:rPr>
          <w:rFonts w:ascii="仿宋_GB2312" w:eastAsia="仿宋_GB2312" w:hint="eastAsia"/>
          <w:sz w:val="32"/>
          <w:szCs w:val="32"/>
          <w:lang w:val="en-US" w:eastAsia="zh-CN"/>
        </w:rPr>
        <w:t>万</w:t>
      </w:r>
      <w:r>
        <w:rPr>
          <w:rFonts w:ascii="仿宋_GB2312" w:eastAsia="仿宋_GB2312" w:hint="eastAsia"/>
          <w:sz w:val="32"/>
          <w:szCs w:val="32"/>
        </w:rPr>
        <w:t>元，占总收入的0%；附属单位上缴收入0</w:t>
      </w:r>
      <w:r>
        <w:rPr>
          <w:rFonts w:ascii="仿宋_GB2312" w:eastAsia="仿宋_GB2312" w:hint="eastAsia"/>
          <w:sz w:val="32"/>
          <w:szCs w:val="32"/>
          <w:lang w:val="en-US" w:eastAsia="zh-CN"/>
        </w:rPr>
        <w:t>万</w:t>
      </w:r>
      <w:r>
        <w:rPr>
          <w:rFonts w:ascii="仿宋_GB2312" w:eastAsia="仿宋_GB2312" w:hint="eastAsia"/>
          <w:sz w:val="32"/>
          <w:szCs w:val="32"/>
        </w:rPr>
        <w:t>元，占总收入的0%；其他收入0</w:t>
      </w:r>
      <w:r>
        <w:rPr>
          <w:rFonts w:ascii="仿宋_GB2312" w:eastAsia="仿宋_GB2312" w:hint="eastAsia"/>
          <w:sz w:val="32"/>
          <w:szCs w:val="32"/>
          <w:lang w:val="en-US" w:eastAsia="zh-CN"/>
        </w:rPr>
        <w:t>万</w:t>
      </w:r>
      <w:r>
        <w:rPr>
          <w:rFonts w:ascii="仿宋_GB2312" w:eastAsia="仿宋_GB2312" w:hint="eastAsia"/>
          <w:sz w:val="32"/>
          <w:szCs w:val="32"/>
        </w:rPr>
        <w:t>元，占总收入的0%</w:t>
      </w:r>
    </w:p>
    <w:p>
      <w:pPr>
        <w:spacing w:line="600" w:lineRule="exact"/>
        <w:outlineLvl w:val="1"/>
        <w:rPr>
          <w:rFonts w:ascii="黑体" w:eastAsia="黑体"/>
          <w:color w:val="000000"/>
          <w:sz w:val="32"/>
          <w:szCs w:val="32"/>
        </w:rPr>
      </w:pPr>
    </w:p>
    <w:p>
      <w:pPr>
        <w:spacing w:line="240" w:lineRule="auto"/>
        <w:outlineLvl w:val="1"/>
        <w:rPr>
          <w:rFonts w:ascii="黑体" w:eastAsia="黑体" w:hint="eastAsia"/>
          <w:color w:val="000000"/>
          <w:sz w:val="32"/>
          <w:szCs w:val="32"/>
          <w:lang w:eastAsia="zh-CN"/>
        </w:rPr>
      </w:pPr>
      <w:r>
        <w:rPr>
          <w:rFonts w:ascii="黑体" w:eastAsia="黑体" w:hint="eastAsia"/>
          <w:color w:val="000000"/>
          <w:sz w:val="32"/>
          <w:szCs w:val="32"/>
          <w:lang w:eastAsia="zh-CN"/>
        </w:rPr>
        <w:drawing>
          <wp:inline distT="0" distB="0" distL="114300" distR="114300">
            <wp:extent cx="4584065" cy="2755265"/>
            <wp:effectExtent l="0" t="0" r="38" b="11"/>
            <wp:docPr id="7" name="图片 3" descr="图片2.png258"/>
            <wp:cNvGraphicFramePr>
              <a:graphicFrameLocks noChangeAspect="1"/>
            </wp:cNvGraphicFramePr>
            <a:graphic>
              <a:graphicData uri="http://schemas.openxmlformats.org/drawingml/2006/picture">
                <pic:pic>
                  <pic:nvPicPr>
                    <pic:cNvPr id="9" name="图片 3 9"/>
                    <pic:cNvPicPr/>
                  </pic:nvPicPr>
                  <pic:blipFill>
                    <a:blip r:embed="rId6"/>
                    <a:stretch>
                      <a:fillRect/>
                    </a:stretch>
                  </pic:blipFill>
                  <pic:spPr>
                    <a:xfrm rot="0">
                      <a:off x="0" y="0"/>
                      <a:ext cx="4584065" cy="2755265"/>
                    </a:xfrm>
                    <a:prstGeom prst="rect"/>
                    <a:noFill/>
                    <a:ln w="9525" cmpd="sng" cap="flat">
                      <a:noFill/>
                      <a:prstDash val="solid"/>
                      <a:miter/>
                    </a:ln>
                  </pic:spPr>
                </pic:pic>
              </a:graphicData>
            </a:graphic>
          </wp:inline>
        </w:drawing>
      </w:r>
    </w:p>
    <w:p>
      <w:pPr>
        <w:spacing w:line="600" w:lineRule="exact"/>
        <w:outlineLvl w:val="1"/>
        <w:rPr>
          <w:rFonts w:ascii="黑体" w:eastAsia="黑体"/>
          <w:color w:val="000000"/>
          <w:sz w:val="32"/>
          <w:szCs w:val="32"/>
        </w:rPr>
      </w:pPr>
    </w:p>
    <w:p>
      <w:pPr>
        <w:spacing w:line="600" w:lineRule="exact"/>
        <w:outlineLvl w:val="1"/>
        <w:rPr>
          <w:rStyle w:val="2Char"/>
          <w:rFonts w:ascii="黑体" w:eastAsia="黑体"/>
          <w:b w:val="0"/>
        </w:rPr>
      </w:pPr>
      <w:r>
        <w:rPr>
          <w:rFonts w:ascii="黑体" w:eastAsia="黑体" w:hint="eastAsia"/>
          <w:color w:val="000000"/>
          <w:sz w:val="32"/>
          <w:szCs w:val="32"/>
        </w:rPr>
        <w:t>三、支出决</w:t>
      </w:r>
      <w:r>
        <w:rPr>
          <w:rStyle w:val="2Char"/>
          <w:rFonts w:ascii="黑体" w:eastAsia="黑体" w:hint="eastAsia"/>
          <w:b w:val="0"/>
        </w:rPr>
        <w:t>算情况说明</w:t>
      </w:r>
      <w:bookmarkEnd w:id="1"/>
      <w:bookmarkEnd w:id="2"/>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年金川县卫生健康局本年支出合计</w:t>
      </w:r>
      <w:r>
        <w:rPr>
          <w:rFonts w:ascii="仿宋_GB2312" w:eastAsia="仿宋_GB2312" w:hint="eastAsia"/>
          <w:sz w:val="32"/>
          <w:szCs w:val="32"/>
          <w:lang w:val="en-US" w:eastAsia="zh-CN"/>
        </w:rPr>
        <w:t>14467.52万</w:t>
      </w:r>
      <w:r>
        <w:rPr>
          <w:rFonts w:ascii="仿宋_GB2312" w:eastAsia="仿宋_GB2312" w:hint="eastAsia"/>
          <w:sz w:val="32"/>
          <w:szCs w:val="32"/>
        </w:rPr>
        <w:t>元，其中：教育支出</w:t>
      </w:r>
      <w:r>
        <w:rPr>
          <w:rFonts w:ascii="仿宋_GB2312" w:eastAsia="仿宋_GB2312" w:hint="eastAsia"/>
          <w:sz w:val="32"/>
          <w:szCs w:val="32"/>
          <w:lang w:val="en-US" w:eastAsia="zh-CN"/>
        </w:rPr>
        <w:t>8万</w:t>
      </w:r>
      <w:r>
        <w:rPr>
          <w:rFonts w:ascii="仿宋_GB2312" w:eastAsia="仿宋_GB2312" w:hint="eastAsia"/>
          <w:sz w:val="32"/>
          <w:szCs w:val="32"/>
        </w:rPr>
        <w:t>元，社会保障和就业支出</w:t>
      </w:r>
      <w:r>
        <w:rPr>
          <w:rFonts w:ascii="仿宋_GB2312" w:eastAsia="仿宋_GB2312" w:hint="eastAsia"/>
          <w:sz w:val="32"/>
          <w:szCs w:val="32"/>
          <w:lang w:val="en-US" w:eastAsia="zh-CN"/>
        </w:rPr>
        <w:t>1296.61万</w:t>
      </w:r>
      <w:r>
        <w:rPr>
          <w:rFonts w:ascii="仿宋_GB2312" w:eastAsia="仿宋_GB2312" w:hint="eastAsia"/>
          <w:sz w:val="32"/>
          <w:szCs w:val="32"/>
        </w:rPr>
        <w:t>元，卫生健康支出</w:t>
      </w:r>
      <w:r>
        <w:rPr>
          <w:rFonts w:ascii="仿宋_GB2312" w:eastAsia="仿宋_GB2312" w:hint="eastAsia"/>
          <w:sz w:val="32"/>
          <w:szCs w:val="32"/>
          <w:lang w:val="en-US" w:eastAsia="zh-CN"/>
        </w:rPr>
        <w:t>12118.84万</w:t>
      </w:r>
      <w:r>
        <w:rPr>
          <w:rFonts w:ascii="仿宋_GB2312" w:eastAsia="仿宋_GB2312" w:hint="eastAsia"/>
          <w:sz w:val="32"/>
          <w:szCs w:val="32"/>
        </w:rPr>
        <w:t>元，农林水支出</w:t>
      </w:r>
      <w:r>
        <w:rPr>
          <w:rFonts w:ascii="仿宋_GB2312" w:eastAsia="仿宋_GB2312" w:hint="eastAsia"/>
          <w:sz w:val="32"/>
          <w:szCs w:val="32"/>
          <w:lang w:val="en-US" w:eastAsia="zh-CN"/>
          <w:highlight w:val="auto"/>
        </w:rPr>
        <w:t>279.05</w:t>
      </w:r>
      <w:r>
        <w:rPr>
          <w:rFonts w:ascii="仿宋_GB2312" w:eastAsia="仿宋_GB2312" w:hint="eastAsia"/>
          <w:sz w:val="32"/>
          <w:szCs w:val="32"/>
          <w:lang w:val="en-US" w:eastAsia="zh-CN"/>
        </w:rPr>
        <w:t>万</w:t>
      </w:r>
      <w:r>
        <w:rPr>
          <w:rFonts w:ascii="仿宋_GB2312" w:eastAsia="仿宋_GB2312" w:hint="eastAsia"/>
          <w:sz w:val="32"/>
          <w:szCs w:val="32"/>
        </w:rPr>
        <w:t>元，住房保障支出</w:t>
      </w:r>
      <w:r>
        <w:rPr>
          <w:rFonts w:ascii="仿宋_GB2312" w:eastAsia="仿宋_GB2312" w:hint="eastAsia"/>
          <w:sz w:val="32"/>
          <w:szCs w:val="32"/>
          <w:lang w:val="en-US" w:eastAsia="zh-CN"/>
        </w:rPr>
        <w:t>765.02万</w:t>
      </w:r>
      <w:r>
        <w:rPr>
          <w:rFonts w:ascii="仿宋_GB2312" w:eastAsia="仿宋_GB2312" w:hint="eastAsia"/>
          <w:sz w:val="32"/>
          <w:szCs w:val="32"/>
        </w:rPr>
        <w:t>元，其他支出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w:t>
      </w:r>
      <w:r>
        <w:rPr>
          <w:rFonts w:ascii="仿宋_GB2312" w:eastAsia="仿宋_GB2312" w:hint="eastAsia"/>
          <w:sz w:val="32"/>
          <w:szCs w:val="32"/>
        </w:rPr>
        <w:t>元。</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其中基本支出：</w:t>
      </w:r>
      <w:r>
        <w:rPr>
          <w:rFonts w:ascii="仿宋_GB2312" w:eastAsia="仿宋_GB2312" w:hint="eastAsia"/>
          <w:sz w:val="32"/>
          <w:szCs w:val="32"/>
          <w:lang w:val="en-US" w:eastAsia="zh-CN"/>
        </w:rPr>
        <w:t>11162.66万</w:t>
      </w:r>
      <w:r>
        <w:rPr>
          <w:rFonts w:ascii="仿宋_GB2312" w:eastAsia="仿宋_GB2312" w:hint="eastAsia"/>
          <w:sz w:val="32"/>
          <w:szCs w:val="32"/>
        </w:rPr>
        <w:t>元，占</w:t>
      </w:r>
      <w:r>
        <w:rPr>
          <w:rFonts w:ascii="仿宋_GB2312" w:eastAsia="仿宋_GB2312" w:hint="eastAsia"/>
          <w:sz w:val="32"/>
          <w:szCs w:val="32"/>
          <w:lang w:val="en-US" w:eastAsia="zh-CN"/>
        </w:rPr>
        <w:t>77.16</w:t>
      </w:r>
      <w:r>
        <w:rPr>
          <w:rFonts w:ascii="仿宋_GB2312" w:eastAsia="仿宋_GB2312" w:hint="eastAsia"/>
          <w:sz w:val="32"/>
          <w:szCs w:val="32"/>
        </w:rPr>
        <w:t>%；项目支出：</w:t>
      </w:r>
      <w:r>
        <w:rPr>
          <w:rFonts w:ascii="仿宋_GB2312" w:eastAsia="仿宋_GB2312" w:hint="eastAsia"/>
          <w:sz w:val="32"/>
          <w:szCs w:val="32"/>
          <w:lang w:val="en-US" w:eastAsia="zh-CN"/>
        </w:rPr>
        <w:t>3304.86万</w:t>
      </w:r>
      <w:r>
        <w:rPr>
          <w:rFonts w:ascii="仿宋_GB2312" w:eastAsia="仿宋_GB2312" w:hint="eastAsia"/>
          <w:sz w:val="32"/>
          <w:szCs w:val="32"/>
        </w:rPr>
        <w:t>元，占</w:t>
      </w:r>
      <w:r>
        <w:rPr>
          <w:rFonts w:ascii="仿宋_GB2312" w:eastAsia="仿宋_GB2312" w:hint="eastAsia"/>
          <w:sz w:val="32"/>
          <w:szCs w:val="32"/>
          <w:lang w:val="en-US" w:eastAsia="zh-CN"/>
        </w:rPr>
        <w:t>22.84</w:t>
      </w:r>
      <w:r>
        <w:rPr>
          <w:rFonts w:ascii="仿宋_GB2312" w:eastAsia="仿宋_GB2312" w:hint="eastAsia"/>
          <w:sz w:val="32"/>
          <w:szCs w:val="32"/>
        </w:rPr>
        <w:t>%。上缴上级支出0</w:t>
      </w:r>
      <w:r>
        <w:rPr>
          <w:rFonts w:ascii="仿宋_GB2312" w:eastAsia="仿宋_GB2312" w:hint="eastAsia"/>
          <w:sz w:val="32"/>
          <w:szCs w:val="32"/>
          <w:lang w:val="en-US" w:eastAsia="zh-CN"/>
        </w:rPr>
        <w:t>万</w:t>
      </w:r>
      <w:r>
        <w:rPr>
          <w:rFonts w:ascii="仿宋_GB2312" w:eastAsia="仿宋_GB2312" w:hint="eastAsia"/>
          <w:sz w:val="32"/>
          <w:szCs w:val="32"/>
        </w:rPr>
        <w:t>元，占0%；经营支出0</w:t>
      </w:r>
      <w:r>
        <w:rPr>
          <w:rFonts w:ascii="仿宋_GB2312" w:eastAsia="仿宋_GB2312" w:hint="eastAsia"/>
          <w:sz w:val="32"/>
          <w:szCs w:val="32"/>
          <w:lang w:val="en-US" w:eastAsia="zh-CN"/>
        </w:rPr>
        <w:t>万</w:t>
      </w:r>
      <w:r>
        <w:rPr>
          <w:rFonts w:ascii="仿宋_GB2312" w:eastAsia="仿宋_GB2312" w:hint="eastAsia"/>
          <w:sz w:val="32"/>
          <w:szCs w:val="32"/>
        </w:rPr>
        <w:t>元，占0%；对附属单位补助支出0</w:t>
      </w:r>
      <w:r>
        <w:rPr>
          <w:rFonts w:ascii="仿宋_GB2312" w:eastAsia="仿宋_GB2312" w:hint="eastAsia"/>
          <w:sz w:val="32"/>
          <w:szCs w:val="32"/>
          <w:lang w:val="en-US" w:eastAsia="zh-CN"/>
        </w:rPr>
        <w:t>万</w:t>
      </w:r>
      <w:r>
        <w:rPr>
          <w:rFonts w:ascii="仿宋_GB2312" w:eastAsia="仿宋_GB2312" w:hint="eastAsia"/>
          <w:sz w:val="32"/>
          <w:szCs w:val="32"/>
        </w:rPr>
        <w:t>元，占0%。</w:t>
      </w: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600" w:lineRule="exact"/>
        <w:ind w:firstLine="640"/>
        <w:rPr>
          <w:rFonts w:ascii="仿宋" w:eastAsia="仿宋"/>
          <w:color w:val="000000"/>
          <w:sz w:val="32"/>
          <w:szCs w:val="32"/>
          <w:shd w:val="pct10" w:color="auto" w:fill="FFFFFF"/>
        </w:rPr>
      </w:pPr>
    </w:p>
    <w:p>
      <w:pPr>
        <w:spacing w:line="240" w:lineRule="auto"/>
        <w:ind w:firstLine="640"/>
        <w:rPr>
          <w:rFonts w:ascii="仿宋" w:eastAsia="仿宋" w:hint="eastAsia"/>
          <w:color w:val="000000"/>
          <w:sz w:val="32"/>
          <w:szCs w:val="32"/>
          <w:shd w:val="pct10" w:color="auto" w:fill="FFFFFF"/>
          <w:lang w:eastAsia="zh-CN"/>
        </w:rPr>
      </w:pPr>
      <w:r>
        <w:rPr>
          <w:rFonts w:ascii="仿宋" w:eastAsia="仿宋" w:hint="eastAsia"/>
          <w:color w:val="000000"/>
          <w:sz w:val="32"/>
          <w:szCs w:val="32"/>
          <w:shd w:val="pct10" w:color="auto" w:fill="FFFFFF"/>
          <w:lang w:eastAsia="zh-CN"/>
        </w:rPr>
        <w:drawing>
          <wp:inline distT="0" distB="0" distL="114300" distR="114300">
            <wp:extent cx="4916804" cy="3298824"/>
            <wp:effectExtent l="0" t="0" r="21" b="14"/>
            <wp:docPr id="10" name="图片 4" descr="图片2.png888"/>
            <wp:cNvGraphicFramePr>
              <a:graphicFrameLocks noChangeAspect="1"/>
            </wp:cNvGraphicFramePr>
            <a:graphic>
              <a:graphicData uri="http://schemas.openxmlformats.org/drawingml/2006/picture">
                <pic:pic>
                  <pic:nvPicPr>
                    <pic:cNvPr id="12" name="图片 4 12"/>
                    <pic:cNvPicPr/>
                  </pic:nvPicPr>
                  <pic:blipFill>
                    <a:blip r:embed="rId7"/>
                    <a:stretch>
                      <a:fillRect/>
                    </a:stretch>
                  </pic:blipFill>
                  <pic:spPr>
                    <a:xfrm rot="0">
                      <a:off x="0" y="0"/>
                      <a:ext cx="4916804" cy="3298824"/>
                    </a:xfrm>
                    <a:prstGeom prst="rect"/>
                    <a:noFill/>
                    <a:ln w="9525" cmpd="sng" cap="flat">
                      <a:noFill/>
                      <a:prstDash val="solid"/>
                      <a:miter/>
                    </a:ln>
                  </pic:spPr>
                </pic:pic>
              </a:graphicData>
            </a:graphic>
          </wp:inline>
        </w:drawing>
      </w:r>
    </w:p>
    <w:p>
      <w:pPr>
        <w:spacing w:line="600" w:lineRule="exact"/>
        <w:ind w:firstLine="640"/>
        <w:rPr>
          <w:rFonts w:ascii="仿宋" w:eastAsia="仿宋"/>
          <w:color w:val="000000"/>
          <w:sz w:val="32"/>
          <w:szCs w:val="32"/>
          <w:shd w:val="pct10" w:color="auto" w:fill="FFFFFF"/>
        </w:rPr>
      </w:pPr>
    </w:p>
    <w:p>
      <w:pPr>
        <w:spacing w:line="600" w:lineRule="exact"/>
        <w:outlineLvl w:val="1"/>
        <w:rPr>
          <w:rStyle w:val="2Char"/>
          <w:rFonts w:ascii="黑体" w:eastAsia="黑体"/>
          <w:b w:val="0"/>
        </w:rPr>
      </w:pPr>
      <w:bookmarkStart w:id="31" w:name="_Toc15377208"/>
      <w:bookmarkStart w:id="32" w:name="_Toc15396606"/>
      <w:r>
        <w:rPr>
          <w:rFonts w:ascii="黑体" w:eastAsia="黑体" w:hint="eastAsia"/>
          <w:color w:val="000000"/>
          <w:sz w:val="32"/>
          <w:szCs w:val="32"/>
        </w:rPr>
        <w:t>四、财</w:t>
      </w:r>
      <w:r>
        <w:rPr>
          <w:rStyle w:val="2Char"/>
          <w:rFonts w:ascii="黑体" w:eastAsia="黑体" w:hint="eastAsia"/>
          <w:b w:val="0"/>
        </w:rPr>
        <w:t>政拨款收入支出决算总体情况说明</w:t>
      </w:r>
      <w:bookmarkEnd w:id="31"/>
      <w:bookmarkEnd w:id="32"/>
    </w:p>
    <w:p>
      <w:pPr>
        <w:snapToGrid w:val="0"/>
        <w:spacing w:line="560" w:lineRule="exact"/>
        <w:ind w:firstLineChars="200" w:firstLine="640"/>
        <w:rPr>
          <w:rFonts w:ascii="仿宋_GB2312" w:eastAsia="仿宋_GB2312" w:hint="eastAsia"/>
          <w:sz w:val="32"/>
          <w:szCs w:val="32"/>
          <w:lang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年财政拨款收入</w:t>
      </w:r>
      <w:r>
        <w:rPr>
          <w:rFonts w:ascii="仿宋_GB2312" w:eastAsia="仿宋_GB2312" w:hint="eastAsia"/>
          <w:sz w:val="32"/>
          <w:szCs w:val="32"/>
          <w:lang w:val="en-US" w:eastAsia="zh-CN"/>
        </w:rPr>
        <w:t>14537.75万</w:t>
      </w:r>
      <w:r>
        <w:rPr>
          <w:rFonts w:ascii="仿宋_GB2312" w:eastAsia="仿宋_GB2312" w:hint="eastAsia"/>
          <w:sz w:val="32"/>
          <w:szCs w:val="32"/>
        </w:rPr>
        <w:t>元。与202</w:t>
      </w:r>
      <w:r>
        <w:rPr>
          <w:rFonts w:ascii="仿宋_GB2312" w:eastAsia="仿宋_GB2312" w:hint="eastAsia"/>
          <w:sz w:val="32"/>
          <w:szCs w:val="32"/>
          <w:lang w:val="en-US" w:eastAsia="zh-CN"/>
        </w:rPr>
        <w:t>1</w:t>
      </w:r>
      <w:r>
        <w:rPr>
          <w:rFonts w:ascii="仿宋_GB2312" w:eastAsia="仿宋_GB2312" w:hint="eastAsia"/>
          <w:sz w:val="32"/>
          <w:szCs w:val="32"/>
        </w:rPr>
        <w:t>年相比，一般公共预算财政拨款收入较上年</w:t>
      </w:r>
      <w:r>
        <w:rPr>
          <w:rFonts w:ascii="仿宋_GB2312" w:eastAsia="仿宋_GB2312" w:hint="eastAsia"/>
          <w:sz w:val="32"/>
          <w:szCs w:val="32"/>
          <w:lang w:eastAsia="zh-CN"/>
        </w:rPr>
        <w:t>增加了</w:t>
      </w:r>
      <w:r>
        <w:rPr>
          <w:rFonts w:ascii="仿宋_GB2312" w:eastAsia="仿宋_GB2312" w:hint="eastAsia"/>
          <w:sz w:val="32"/>
          <w:szCs w:val="32"/>
          <w:lang w:val="en-US" w:eastAsia="zh-CN"/>
        </w:rPr>
        <w:t>16.63万</w:t>
      </w:r>
      <w:r>
        <w:rPr>
          <w:rFonts w:ascii="仿宋_GB2312" w:eastAsia="仿宋_GB2312" w:hint="eastAsia"/>
          <w:sz w:val="32"/>
          <w:szCs w:val="32"/>
        </w:rPr>
        <w:t>元，同比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0.11</w:t>
      </w:r>
      <w:r>
        <w:rPr>
          <w:rFonts w:ascii="仿宋_GB2312" w:eastAsia="仿宋_GB2312" w:hint="eastAsia"/>
          <w:sz w:val="32"/>
          <w:szCs w:val="32"/>
          <w:highlight w:val="auto"/>
        </w:rPr>
        <w:t>%。</w:t>
      </w:r>
      <w:r>
        <w:rPr>
          <w:rFonts w:ascii="仿宋_GB2312" w:eastAsia="仿宋_GB2312" w:hint="eastAsia"/>
          <w:sz w:val="32"/>
          <w:szCs w:val="32"/>
        </w:rPr>
        <w:t>原因是</w:t>
      </w:r>
      <w:r>
        <w:rPr>
          <w:rFonts w:ascii="仿宋_GB2312" w:eastAsia="仿宋_GB2312" w:hint="eastAsia"/>
          <w:sz w:val="32"/>
          <w:szCs w:val="32"/>
          <w:lang w:eastAsia="zh-CN"/>
        </w:rPr>
        <w:t>项目增加了。</w:t>
      </w:r>
    </w:p>
    <w:p>
      <w:pPr>
        <w:snapToGrid w:val="0"/>
        <w:spacing w:line="240" w:lineRule="auto"/>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drawing>
          <wp:inline distT="0" distB="0" distL="114300" distR="114300">
            <wp:extent cx="4584065" cy="2755265"/>
            <wp:effectExtent l="0" t="0" r="38" b="11"/>
            <wp:docPr id="13" name="图片 7" descr="图片1"/>
            <wp:cNvGraphicFramePr>
              <a:graphicFrameLocks noChangeAspect="1"/>
            </wp:cNvGraphicFramePr>
            <a:graphic>
              <a:graphicData uri="http://schemas.openxmlformats.org/drawingml/2006/picture">
                <pic:pic>
                  <pic:nvPicPr>
                    <pic:cNvPr id="14" name="图片 7 14"/>
                    <pic:cNvPicPr/>
                  </pic:nvPicPr>
                  <pic:blipFill>
                    <a:blip r:embed="rId8"/>
                    <a:stretch>
                      <a:fillRect/>
                    </a:stretch>
                  </pic:blipFill>
                  <pic:spPr>
                    <a:xfrm rot="0">
                      <a:off x="0" y="0"/>
                      <a:ext cx="4584065" cy="2755265"/>
                    </a:xfrm>
                    <a:prstGeom prst="rect"/>
                    <a:noFill/>
                    <a:ln w="9525" cmpd="sng" cap="flat">
                      <a:noFill/>
                      <a:prstDash val="solid"/>
                      <a:miter/>
                    </a:ln>
                  </pic:spPr>
                </pic:pic>
              </a:graphicData>
            </a:graphic>
          </wp:inline>
        </w:drawing>
      </w:r>
    </w:p>
    <w:p>
      <w:pPr>
        <w:snapToGrid w:val="0"/>
        <w:spacing w:line="560" w:lineRule="exact"/>
        <w:ind w:firstLineChars="200" w:firstLine="640"/>
        <w:rPr>
          <w:rFonts w:ascii="仿宋_GB2312" w:eastAsia="仿宋_GB2312"/>
          <w:sz w:val="32"/>
          <w:szCs w:val="32"/>
        </w:rPr>
      </w:pPr>
      <w:bookmarkStart w:id="33" w:name="_Toc15396607"/>
      <w:bookmarkStart w:id="34" w:name="_Toc15377209"/>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w:t>
      </w:r>
      <w:r>
        <w:rPr>
          <w:rFonts w:ascii="仿宋_GB2312" w:eastAsia="仿宋_GB2312" w:hint="eastAsia"/>
          <w:sz w:val="32"/>
          <w:szCs w:val="32"/>
          <w:lang w:eastAsia="zh-CN"/>
        </w:rPr>
        <w:t>金川县卫生健康局</w:t>
      </w:r>
      <w:r>
        <w:rPr>
          <w:rFonts w:ascii="仿宋_GB2312" w:eastAsia="仿宋_GB2312" w:hint="eastAsia"/>
          <w:sz w:val="32"/>
          <w:szCs w:val="32"/>
        </w:rPr>
        <w:t>支出</w:t>
      </w:r>
      <w:r>
        <w:rPr>
          <w:rFonts w:ascii="仿宋_GB2312" w:eastAsia="仿宋_GB2312" w:hint="eastAsia"/>
          <w:sz w:val="32"/>
          <w:szCs w:val="32"/>
          <w:lang w:val="en-US" w:eastAsia="zh-CN"/>
        </w:rPr>
        <w:t>14467.52万</w:t>
      </w:r>
      <w:r>
        <w:rPr>
          <w:rFonts w:ascii="仿宋_GB2312" w:eastAsia="仿宋_GB2312" w:hint="eastAsia"/>
          <w:sz w:val="32"/>
          <w:szCs w:val="32"/>
        </w:rPr>
        <w:t>元，较上年支出</w:t>
      </w:r>
      <w:r>
        <w:rPr>
          <w:rFonts w:ascii="仿宋_GB2312" w:eastAsia="仿宋_GB2312" w:hint="eastAsia"/>
          <w:sz w:val="32"/>
          <w:szCs w:val="32"/>
          <w:lang w:eastAsia="zh-CN"/>
        </w:rPr>
        <w:t>增加</w:t>
      </w:r>
      <w:r>
        <w:rPr>
          <w:rFonts w:ascii="仿宋_GB2312" w:eastAsia="仿宋_GB2312" w:hint="eastAsia"/>
          <w:sz w:val="32"/>
          <w:szCs w:val="32"/>
        </w:rPr>
        <w:t>了</w:t>
      </w:r>
      <w:r>
        <w:rPr>
          <w:rFonts w:ascii="仿宋_GB2312" w:eastAsia="仿宋_GB2312" w:hint="eastAsia"/>
          <w:sz w:val="32"/>
          <w:szCs w:val="32"/>
          <w:lang w:val="en-US" w:eastAsia="zh-CN"/>
          <w:highlight w:val="auto"/>
        </w:rPr>
        <w:t>15.41</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highlight w:val="auto"/>
        </w:rPr>
        <w:t>，</w:t>
      </w:r>
      <w:r>
        <w:rPr>
          <w:rFonts w:ascii="仿宋_GB2312" w:eastAsia="仿宋_GB2312" w:hint="eastAsia"/>
          <w:sz w:val="32"/>
          <w:szCs w:val="32"/>
        </w:rPr>
        <w:t>同比</w:t>
      </w:r>
      <w:r>
        <w:rPr>
          <w:rFonts w:ascii="仿宋_GB2312" w:eastAsia="仿宋_GB2312" w:hint="eastAsia"/>
          <w:sz w:val="32"/>
          <w:szCs w:val="32"/>
          <w:lang w:eastAsia="zh-CN"/>
        </w:rPr>
        <w:t>增加</w:t>
      </w:r>
      <w:r>
        <w:rPr>
          <w:rFonts w:ascii="仿宋_GB2312" w:eastAsia="仿宋_GB2312" w:hint="eastAsia"/>
          <w:sz w:val="32"/>
          <w:szCs w:val="32"/>
          <w:lang w:val="en-US" w:eastAsia="zh-CN"/>
        </w:rPr>
        <w:t>0.11</w:t>
      </w:r>
      <w:r>
        <w:rPr>
          <w:rFonts w:ascii="仿宋_GB2312" w:eastAsia="仿宋_GB2312" w:hint="eastAsia"/>
          <w:sz w:val="32"/>
          <w:szCs w:val="32"/>
        </w:rPr>
        <w:t>%，</w:t>
      </w:r>
      <w:r>
        <w:rPr>
          <w:rFonts w:ascii="仿宋_GB2312" w:eastAsia="仿宋_GB2312" w:hint="eastAsia"/>
          <w:sz w:val="32"/>
          <w:szCs w:val="32"/>
          <w:lang w:eastAsia="zh-CN"/>
        </w:rPr>
        <w:t>主要原因为项目增加了</w:t>
      </w:r>
      <w:r>
        <w:rPr>
          <w:rFonts w:ascii="仿宋_GB2312" w:eastAsia="仿宋_GB2312" w:hint="eastAsia"/>
          <w:sz w:val="32"/>
          <w:szCs w:val="32"/>
        </w:rPr>
        <w:t>。</w:t>
      </w:r>
    </w:p>
    <w:p>
      <w:pPr>
        <w:snapToGrid w:val="0"/>
        <w:spacing w:line="560" w:lineRule="exact"/>
        <w:ind w:firstLineChars="200" w:firstLine="640"/>
        <w:rPr>
          <w:rFonts w:ascii="仿宋_GB2312" w:eastAsia="仿宋_GB2312"/>
          <w:sz w:val="32"/>
          <w:szCs w:val="32"/>
        </w:rPr>
      </w:pPr>
    </w:p>
    <w:p>
      <w:pPr>
        <w:snapToGrid w:val="0"/>
        <w:spacing w:line="240" w:lineRule="auto"/>
        <w:ind w:firstLineChars="200" w:firstLine="640"/>
        <w:rPr>
          <w:rFonts w:ascii="仿宋_GB2312" w:eastAsia="仿宋_GB2312" w:hint="eastAsia"/>
          <w:sz w:val="32"/>
          <w:szCs w:val="32"/>
          <w:lang w:eastAsia="zh-CN"/>
        </w:rPr>
      </w:pPr>
      <w:r>
        <w:rPr>
          <w:rFonts w:ascii="仿宋_GB2312" w:eastAsia="仿宋_GB2312" w:hint="eastAsia"/>
          <w:sz w:val="32"/>
          <w:szCs w:val="32"/>
          <w:lang w:eastAsia="zh-CN"/>
        </w:rPr>
        <w:drawing>
          <wp:inline distT="0" distB="0" distL="114300" distR="114300">
            <wp:extent cx="4584065" cy="2755265"/>
            <wp:effectExtent l="0" t="0" r="38" b="11"/>
            <wp:docPr id="15" name="图片 8" descr="图片2.png123"/>
            <wp:cNvGraphicFramePr>
              <a:graphicFrameLocks noChangeAspect="1"/>
            </wp:cNvGraphicFramePr>
            <a:graphic>
              <a:graphicData uri="http://schemas.openxmlformats.org/drawingml/2006/picture">
                <pic:pic>
                  <pic:nvPicPr>
                    <pic:cNvPr id="16" name="图片 8 16"/>
                    <pic:cNvPicPr/>
                  </pic:nvPicPr>
                  <pic:blipFill>
                    <a:blip r:embed="rId9"/>
                    <a:stretch>
                      <a:fillRect/>
                    </a:stretch>
                  </pic:blipFill>
                  <pic:spPr>
                    <a:xfrm rot="0">
                      <a:off x="0" y="0"/>
                      <a:ext cx="4584065" cy="2755265"/>
                    </a:xfrm>
                    <a:prstGeom prst="rect"/>
                    <a:noFill/>
                    <a:ln w="9525" cmpd="sng" cap="flat">
                      <a:noFill/>
                      <a:prstDash val="solid"/>
                      <a:miter/>
                    </a:ln>
                  </pic:spPr>
                </pic:pic>
              </a:graphicData>
            </a:graphic>
          </wp:inline>
        </w:drawing>
      </w:r>
    </w:p>
    <w:p>
      <w:pPr>
        <w:snapToGrid w:val="0"/>
        <w:spacing w:line="560" w:lineRule="exact"/>
        <w:ind w:firstLineChars="200" w:firstLine="640"/>
        <w:rPr>
          <w:rFonts w:ascii="仿宋_GB2312" w:eastAsia="仿宋_GB2312"/>
          <w:sz w:val="32"/>
          <w:szCs w:val="32"/>
        </w:rPr>
      </w:pPr>
    </w:p>
    <w:p>
      <w:pPr>
        <w:spacing w:line="600" w:lineRule="exact"/>
        <w:rPr>
          <w:rStyle w:val="2Char"/>
          <w:rFonts w:ascii="黑体" w:eastAsia="黑体"/>
          <w:b w:val="0"/>
        </w:rPr>
      </w:pPr>
      <w:r>
        <w:rPr>
          <w:rFonts w:ascii="黑体" w:eastAsia="黑体" w:hint="eastAsia"/>
          <w:color w:val="000000"/>
          <w:sz w:val="32"/>
          <w:szCs w:val="32"/>
        </w:rPr>
        <w:t>五、</w:t>
      </w:r>
      <w:r>
        <w:rPr>
          <w:rFonts w:ascii="黑体" w:eastAsia="黑体" w:hint="eastAsia"/>
          <w:b/>
          <w:color w:val="000000"/>
          <w:sz w:val="32"/>
          <w:szCs w:val="32"/>
        </w:rPr>
        <w:t>一</w:t>
      </w:r>
      <w:r>
        <w:rPr>
          <w:rStyle w:val="2Char"/>
          <w:rFonts w:ascii="黑体" w:eastAsia="黑体" w:hint="eastAsia"/>
          <w:b w:val="0"/>
        </w:rPr>
        <w:t>般公共预算财政拨款支出决算情况说明</w:t>
      </w:r>
      <w:bookmarkEnd w:id="33"/>
      <w:bookmarkEnd w:id="34"/>
    </w:p>
    <w:p>
      <w:pPr>
        <w:spacing w:line="600" w:lineRule="exact"/>
        <w:ind w:firstLineChars="200" w:firstLine="640"/>
        <w:outlineLvl w:val="2"/>
        <w:rPr>
          <w:rFonts w:ascii="仿宋" w:eastAsia="仿宋"/>
          <w:b/>
          <w:color w:val="000000"/>
          <w:sz w:val="32"/>
          <w:szCs w:val="32"/>
        </w:rPr>
      </w:pPr>
      <w:bookmarkStart w:id="35" w:name="_Toc15377210"/>
      <w:r>
        <w:rPr>
          <w:rFonts w:ascii="仿宋" w:eastAsia="仿宋" w:hint="eastAsia"/>
          <w:b/>
          <w:color w:val="000000"/>
          <w:sz w:val="32"/>
          <w:szCs w:val="32"/>
        </w:rPr>
        <w:t>（一）一般公共预算财政拨款支出决算总体情况</w:t>
      </w:r>
      <w:bookmarkEnd w:id="35"/>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年一般公共预算财政拨款支出</w:t>
      </w:r>
      <w:r>
        <w:rPr>
          <w:rFonts w:ascii="仿宋_GB2312" w:eastAsia="仿宋_GB2312" w:hint="eastAsia"/>
          <w:sz w:val="32"/>
          <w:szCs w:val="32"/>
          <w:lang w:val="en-US" w:eastAsia="zh-CN"/>
        </w:rPr>
        <w:t>14467.52万</w:t>
      </w:r>
      <w:r>
        <w:rPr>
          <w:rFonts w:ascii="仿宋_GB2312" w:eastAsia="仿宋_GB2312" w:hint="eastAsia"/>
          <w:sz w:val="32"/>
          <w:szCs w:val="32"/>
        </w:rPr>
        <w:t>元，占本年总支出的100%。与202</w:t>
      </w:r>
      <w:r>
        <w:rPr>
          <w:rFonts w:ascii="仿宋_GB2312" w:eastAsia="仿宋_GB2312" w:hint="eastAsia"/>
          <w:sz w:val="32"/>
          <w:szCs w:val="32"/>
          <w:lang w:val="en-US" w:eastAsia="zh-CN"/>
        </w:rPr>
        <w:t>1</w:t>
      </w:r>
      <w:r>
        <w:rPr>
          <w:rFonts w:ascii="仿宋_GB2312" w:eastAsia="仿宋_GB2312" w:hint="eastAsia"/>
          <w:sz w:val="32"/>
          <w:szCs w:val="32"/>
        </w:rPr>
        <w:t>年相比，一般公共预算财政拨款支出</w:t>
      </w:r>
      <w:r>
        <w:rPr>
          <w:rFonts w:ascii="仿宋_GB2312" w:eastAsia="仿宋_GB2312" w:hint="eastAsia"/>
          <w:sz w:val="32"/>
          <w:szCs w:val="32"/>
          <w:lang w:eastAsia="zh-CN"/>
        </w:rPr>
        <w:t>增加了</w:t>
      </w:r>
      <w:r>
        <w:rPr>
          <w:rFonts w:ascii="仿宋_GB2312" w:eastAsia="仿宋_GB2312" w:hint="eastAsia"/>
          <w:sz w:val="32"/>
          <w:szCs w:val="32"/>
          <w:lang w:val="en-US" w:eastAsia="zh-CN"/>
        </w:rPr>
        <w:t>15.41万</w:t>
      </w:r>
      <w:r>
        <w:rPr>
          <w:rFonts w:ascii="仿宋_GB2312" w:eastAsia="仿宋_GB2312" w:hint="eastAsia"/>
          <w:sz w:val="32"/>
          <w:szCs w:val="32"/>
        </w:rPr>
        <w:t>元，</w:t>
      </w:r>
      <w:r>
        <w:rPr>
          <w:rFonts w:ascii="仿宋_GB2312" w:eastAsia="仿宋_GB2312" w:hint="eastAsia"/>
          <w:sz w:val="32"/>
          <w:szCs w:val="32"/>
          <w:lang w:eastAsia="zh-CN"/>
        </w:rPr>
        <w:t>增加了</w:t>
      </w:r>
      <w:r>
        <w:rPr>
          <w:rFonts w:ascii="仿宋_GB2312" w:eastAsia="仿宋_GB2312" w:hint="eastAsia"/>
          <w:sz w:val="32"/>
          <w:szCs w:val="32"/>
          <w:lang w:val="en-US" w:eastAsia="zh-CN"/>
        </w:rPr>
        <w:t>0.11</w:t>
      </w:r>
      <w:r>
        <w:rPr>
          <w:rFonts w:ascii="仿宋_GB2312" w:eastAsia="仿宋_GB2312" w:hint="eastAsia"/>
          <w:sz w:val="32"/>
          <w:szCs w:val="32"/>
        </w:rPr>
        <w:t>%，</w:t>
      </w:r>
      <w:r>
        <w:rPr>
          <w:rFonts w:ascii="仿宋_GB2312" w:eastAsia="仿宋_GB2312" w:hint="eastAsia"/>
          <w:sz w:val="32"/>
          <w:szCs w:val="32"/>
          <w:lang w:eastAsia="zh-CN"/>
        </w:rPr>
        <w:t>主要原因为项目增加了</w:t>
      </w:r>
      <w:r>
        <w:rPr>
          <w:rFonts w:ascii="仿宋_GB2312" w:eastAsia="仿宋_GB2312" w:hint="eastAsia"/>
          <w:sz w:val="32"/>
          <w:szCs w:val="32"/>
        </w:rPr>
        <w:t>。</w:t>
      </w:r>
    </w:p>
    <w:p>
      <w:pPr>
        <w:snapToGrid w:val="0"/>
        <w:spacing w:line="520" w:lineRule="exact"/>
        <w:ind w:firstLineChars="200" w:firstLine="640"/>
        <w:rPr>
          <w:rFonts w:ascii="仿宋" w:eastAsia="仿宋"/>
          <w:b/>
          <w:color w:val="000000"/>
          <w:sz w:val="32"/>
          <w:szCs w:val="32"/>
        </w:rPr>
      </w:pPr>
      <w:bookmarkStart w:id="36" w:name="_Toc15377211"/>
      <w:r>
        <w:rPr>
          <w:rFonts w:ascii="仿宋" w:eastAsia="仿宋" w:hint="eastAsia"/>
          <w:b/>
          <w:color w:val="000000"/>
          <w:sz w:val="32"/>
          <w:szCs w:val="32"/>
        </w:rPr>
        <w:t>（二）一般公共预算财政拨款支出决算结构情况</w:t>
      </w:r>
      <w:bookmarkEnd w:id="36"/>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年金川县卫生健康局本年支出合计</w:t>
      </w:r>
      <w:r>
        <w:rPr>
          <w:rFonts w:ascii="仿宋_GB2312" w:eastAsia="仿宋_GB2312" w:hint="eastAsia"/>
          <w:sz w:val="32"/>
          <w:szCs w:val="32"/>
          <w:lang w:val="en-US" w:eastAsia="zh-CN"/>
        </w:rPr>
        <w:t>14467.52万</w:t>
      </w:r>
      <w:r>
        <w:rPr>
          <w:rFonts w:ascii="仿宋_GB2312" w:eastAsia="仿宋_GB2312" w:hint="eastAsia"/>
          <w:sz w:val="32"/>
          <w:szCs w:val="32"/>
        </w:rPr>
        <w:t>元，其中：教育支出</w:t>
      </w:r>
      <w:r>
        <w:rPr>
          <w:rFonts w:ascii="仿宋_GB2312" w:eastAsia="仿宋_GB2312" w:hint="eastAsia"/>
          <w:sz w:val="32"/>
          <w:szCs w:val="32"/>
          <w:lang w:val="en-US" w:eastAsia="zh-CN"/>
        </w:rPr>
        <w:t>8万</w:t>
      </w:r>
      <w:r>
        <w:rPr>
          <w:rFonts w:ascii="仿宋_GB2312" w:eastAsia="仿宋_GB2312" w:hint="eastAsia"/>
          <w:sz w:val="32"/>
          <w:szCs w:val="32"/>
        </w:rPr>
        <w:t>元，社会保障和就业支出</w:t>
      </w:r>
      <w:r>
        <w:rPr>
          <w:rFonts w:ascii="仿宋_GB2312" w:eastAsia="仿宋_GB2312" w:hint="eastAsia"/>
          <w:sz w:val="32"/>
          <w:szCs w:val="32"/>
          <w:lang w:val="en-US" w:eastAsia="zh-CN"/>
        </w:rPr>
        <w:t>1296.61万</w:t>
      </w:r>
      <w:r>
        <w:rPr>
          <w:rFonts w:ascii="仿宋_GB2312" w:eastAsia="仿宋_GB2312" w:hint="eastAsia"/>
          <w:sz w:val="32"/>
          <w:szCs w:val="32"/>
        </w:rPr>
        <w:t>元，卫生健康支出</w:t>
      </w:r>
      <w:r>
        <w:rPr>
          <w:rFonts w:ascii="仿宋_GB2312" w:eastAsia="仿宋_GB2312" w:hint="eastAsia"/>
          <w:sz w:val="32"/>
          <w:szCs w:val="32"/>
          <w:lang w:val="en-US" w:eastAsia="zh-CN"/>
        </w:rPr>
        <w:t>12118.84万</w:t>
      </w:r>
      <w:r>
        <w:rPr>
          <w:rFonts w:ascii="仿宋_GB2312" w:eastAsia="仿宋_GB2312" w:hint="eastAsia"/>
          <w:sz w:val="32"/>
          <w:szCs w:val="32"/>
        </w:rPr>
        <w:t>元，农林水支出</w:t>
      </w:r>
      <w:r>
        <w:rPr>
          <w:rFonts w:ascii="仿宋_GB2312" w:eastAsia="仿宋_GB2312" w:hint="eastAsia"/>
          <w:sz w:val="32"/>
          <w:szCs w:val="32"/>
          <w:lang w:val="en-US" w:eastAsia="zh-CN"/>
          <w:highlight w:val="auto"/>
        </w:rPr>
        <w:t>279.05</w:t>
      </w:r>
      <w:r>
        <w:rPr>
          <w:rFonts w:ascii="仿宋_GB2312" w:eastAsia="仿宋_GB2312" w:hint="eastAsia"/>
          <w:sz w:val="32"/>
          <w:szCs w:val="32"/>
          <w:lang w:val="en-US" w:eastAsia="zh-CN"/>
        </w:rPr>
        <w:t>万</w:t>
      </w:r>
      <w:r>
        <w:rPr>
          <w:rFonts w:ascii="仿宋_GB2312" w:eastAsia="仿宋_GB2312" w:hint="eastAsia"/>
          <w:sz w:val="32"/>
          <w:szCs w:val="32"/>
        </w:rPr>
        <w:t>元，住房保障支出</w:t>
      </w:r>
      <w:r>
        <w:rPr>
          <w:rFonts w:ascii="仿宋_GB2312" w:eastAsia="仿宋_GB2312" w:hint="eastAsia"/>
          <w:sz w:val="32"/>
          <w:szCs w:val="32"/>
          <w:lang w:val="en-US" w:eastAsia="zh-CN"/>
        </w:rPr>
        <w:t>765.02万</w:t>
      </w:r>
      <w:r>
        <w:rPr>
          <w:rFonts w:ascii="仿宋_GB2312" w:eastAsia="仿宋_GB2312" w:hint="eastAsia"/>
          <w:sz w:val="32"/>
          <w:szCs w:val="32"/>
        </w:rPr>
        <w:t>元，其他支出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w:t>
      </w:r>
      <w:r>
        <w:rPr>
          <w:rFonts w:ascii="仿宋_GB2312" w:eastAsia="仿宋_GB2312" w:hint="eastAsia"/>
          <w:sz w:val="32"/>
          <w:szCs w:val="32"/>
        </w:rPr>
        <w:t>元。</w:t>
      </w:r>
    </w:p>
    <w:p>
      <w:pPr>
        <w:snapToGrid w:val="0"/>
        <w:spacing w:line="560" w:lineRule="exact"/>
        <w:ind w:firstLineChars="200" w:firstLine="640"/>
        <w:rPr>
          <w:rFonts w:ascii="仿宋_GB2312" w:eastAsia="仿宋_GB2312"/>
          <w:sz w:val="32"/>
          <w:szCs w:val="32"/>
        </w:rPr>
      </w:pPr>
    </w:p>
    <w:p>
      <w:pPr>
        <w:spacing w:line="600" w:lineRule="exact"/>
        <w:ind w:firstLineChars="2600" w:firstLine="8320"/>
        <w:outlineLvl w:val="2"/>
        <w:rPr>
          <w:rFonts w:ascii="仿宋" w:eastAsia="仿宋"/>
          <w:b/>
          <w:color w:val="000000"/>
          <w:sz w:val="32"/>
          <w:szCs w:val="32"/>
        </w:rPr>
      </w:pPr>
    </w:p>
    <w:p>
      <w:pPr>
        <w:spacing w:line="240" w:lineRule="auto"/>
        <w:outlineLvl w:val="2"/>
        <w:rPr>
          <w:rFonts w:ascii="仿宋" w:eastAsia="仿宋" w:hint="eastAsia"/>
          <w:b/>
          <w:color w:val="000000"/>
          <w:sz w:val="32"/>
          <w:szCs w:val="32"/>
          <w:lang w:eastAsia="zh-CN"/>
        </w:rPr>
      </w:pPr>
      <w:bookmarkStart w:id="37" w:name="_Toc15377212"/>
      <w:r>
        <w:rPr>
          <w:rFonts w:ascii="仿宋" w:eastAsia="仿宋" w:hint="eastAsia"/>
          <w:b/>
          <w:color w:val="000000"/>
          <w:sz w:val="32"/>
          <w:szCs w:val="32"/>
          <w:lang w:eastAsia="zh-CN"/>
        </w:rPr>
        <w:drawing>
          <wp:inline distT="0" distB="0" distL="114300" distR="114300">
            <wp:extent cx="4584065" cy="2755265"/>
            <wp:effectExtent l="0" t="0" r="38" b="10"/>
            <wp:docPr id="17" name="图片 10" descr="图片2.png888"/>
            <wp:cNvGraphicFramePr>
              <a:graphicFrameLocks noChangeAspect="1"/>
            </wp:cNvGraphicFramePr>
            <a:graphic>
              <a:graphicData uri="http://schemas.openxmlformats.org/drawingml/2006/picture">
                <pic:pic>
                  <pic:nvPicPr>
                    <pic:cNvPr id="18" name="图片 10 18"/>
                    <pic:cNvPicPr/>
                  </pic:nvPicPr>
                  <pic:blipFill>
                    <a:blip r:embed="rId10"/>
                    <a:stretch>
                      <a:fillRect/>
                    </a:stretch>
                  </pic:blipFill>
                  <pic:spPr>
                    <a:xfrm rot="0">
                      <a:off x="0" y="0"/>
                      <a:ext cx="4584065" cy="2755265"/>
                    </a:xfrm>
                    <a:prstGeom prst="rect"/>
                    <a:noFill/>
                    <a:ln w="9525" cmpd="sng" cap="flat">
                      <a:noFill/>
                      <a:prstDash val="solid"/>
                      <a:miter/>
                    </a:ln>
                  </pic:spPr>
                </pic:pic>
              </a:graphicData>
            </a:graphic>
          </wp:inline>
        </w:drawing>
      </w:r>
    </w:p>
    <w:p>
      <w:pPr>
        <w:spacing w:line="600" w:lineRule="exact"/>
        <w:outlineLvl w:val="2"/>
        <w:rPr>
          <w:rFonts w:ascii="仿宋" w:eastAsia="仿宋"/>
          <w:b/>
          <w:color w:val="000000"/>
          <w:sz w:val="32"/>
          <w:szCs w:val="32"/>
        </w:rPr>
      </w:pPr>
    </w:p>
    <w:p>
      <w:pPr>
        <w:spacing w:line="600" w:lineRule="exact"/>
        <w:outlineLvl w:val="2"/>
        <w:rPr>
          <w:rFonts w:ascii="仿宋" w:eastAsia="仿宋"/>
          <w:b/>
          <w:color w:val="000000"/>
          <w:sz w:val="32"/>
          <w:szCs w:val="32"/>
        </w:rPr>
      </w:pPr>
      <w:r>
        <w:rPr>
          <w:rFonts w:ascii="仿宋" w:eastAsia="仿宋" w:hint="eastAsia"/>
          <w:b/>
          <w:color w:val="000000"/>
          <w:sz w:val="32"/>
          <w:szCs w:val="32"/>
        </w:rPr>
        <w:t>（三）一般公共预算财政拨款支出决算具体情况</w:t>
      </w:r>
      <w:bookmarkEnd w:id="37"/>
    </w:p>
    <w:p>
      <w:pPr>
        <w:spacing w:line="600" w:lineRule="exact"/>
        <w:ind w:firstLineChars="200" w:firstLine="640"/>
        <w:rPr>
          <w:rFonts w:ascii="仿宋_GB2312" w:eastAsia="仿宋_GB2312"/>
          <w:sz w:val="32"/>
          <w:szCs w:val="32"/>
        </w:rPr>
      </w:pPr>
      <w:r>
        <w:rPr>
          <w:rFonts w:ascii="仿宋" w:eastAsia="仿宋"/>
          <w:bCs/>
          <w:color w:val="000000"/>
          <w:sz w:val="32"/>
          <w:szCs w:val="32"/>
        </w:rPr>
        <w:t xml:space="preserve"> </w: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年一般公共预算支出决算数为</w:t>
      </w:r>
      <w:r>
        <w:rPr>
          <w:rFonts w:ascii="仿宋_GB2312" w:eastAsia="仿宋_GB2312" w:hint="eastAsia"/>
          <w:sz w:val="32"/>
          <w:szCs w:val="32"/>
          <w:lang w:val="en-US" w:eastAsia="zh-CN"/>
          <w:highlight w:val="auto"/>
        </w:rPr>
        <w:t>14467.52</w:t>
      </w:r>
      <w:r>
        <w:rPr>
          <w:rFonts w:ascii="仿宋_GB2312" w:eastAsia="仿宋_GB2312" w:hint="eastAsia"/>
          <w:sz w:val="32"/>
          <w:szCs w:val="32"/>
          <w:lang w:val="en-US" w:eastAsia="zh-CN"/>
        </w:rPr>
        <w:t>万</w:t>
      </w:r>
      <w:r>
        <w:rPr>
          <w:rFonts w:ascii="仿宋_GB2312" w:eastAsia="仿宋_GB2312" w:hint="eastAsia"/>
          <w:sz w:val="32"/>
          <w:szCs w:val="32"/>
        </w:rPr>
        <w:t>元，完成预算100%，</w:t>
      </w:r>
      <w:bookmarkStart w:id="38" w:name="_Toc15377214"/>
      <w:bookmarkStart w:id="39" w:name="_Toc15396608"/>
      <w:bookmarkEnd w:id="3"/>
      <w:bookmarkEnd w:id="4"/>
      <w:bookmarkEnd w:id="5"/>
      <w:r>
        <w:rPr>
          <w:rFonts w:ascii="仿宋_GB2312" w:eastAsia="仿宋_GB2312" w:hint="eastAsia"/>
          <w:sz w:val="32"/>
          <w:szCs w:val="32"/>
        </w:rPr>
        <w:t>其中：</w:t>
      </w:r>
    </w:p>
    <w:p>
      <w:pPr>
        <w:spacing w:line="600" w:lineRule="exact"/>
        <w:ind w:firstLineChars="200" w:firstLine="640"/>
        <w:rPr>
          <w:rFonts w:ascii="仿宋" w:eastAsia="仿宋" w:cs="仿宋" w:hint="eastAsia"/>
          <w:sz w:val="32"/>
          <w:szCs w:val="32"/>
          <w:highlight w:val="auto"/>
        </w:rPr>
      </w:pPr>
      <w:r>
        <w:rPr>
          <w:rStyle w:val="26"/>
          <w:rFonts w:ascii="仿宋" w:eastAsia="仿宋" w:cs="仿宋" w:hint="eastAsia"/>
          <w:bCs/>
          <w:color w:val="000000"/>
          <w:sz w:val="32"/>
          <w:szCs w:val="32"/>
        </w:rPr>
        <w:t>1.教育支出（类）进修及培训（款）培训支出：</w:t>
      </w:r>
      <w:r>
        <w:rPr>
          <w:rFonts w:ascii="仿宋" w:eastAsia="仿宋" w:cs="仿宋" w:hint="eastAsia"/>
          <w:sz w:val="32"/>
          <w:szCs w:val="32"/>
        </w:rPr>
        <w:t>支出决算数</w:t>
      </w:r>
      <w:r>
        <w:rPr>
          <w:rFonts w:ascii="仿宋" w:eastAsia="仿宋" w:cs="仿宋" w:hint="eastAsia"/>
          <w:sz w:val="32"/>
          <w:szCs w:val="32"/>
          <w:lang w:val="en-US" w:eastAsia="zh-CN"/>
        </w:rPr>
        <w:t>8</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 w:eastAsia="仿宋" w:cs="仿宋" w:hint="eastAsia"/>
          <w:sz w:val="32"/>
          <w:szCs w:val="32"/>
        </w:rPr>
        <w:t>，完成预</w:t>
      </w:r>
      <w:r>
        <w:rPr>
          <w:rFonts w:ascii="仿宋" w:eastAsia="仿宋" w:cs="仿宋" w:hint="eastAsia"/>
          <w:sz w:val="32"/>
          <w:szCs w:val="32"/>
          <w:highlight w:val="auto"/>
        </w:rPr>
        <w:t>算</w:t>
      </w:r>
      <w:r>
        <w:rPr>
          <w:rFonts w:ascii="仿宋" w:eastAsia="仿宋" w:cs="仿宋" w:hint="eastAsia"/>
          <w:sz w:val="32"/>
          <w:szCs w:val="32"/>
          <w:lang w:val="en-US" w:eastAsia="zh-CN"/>
          <w:highlight w:val="auto"/>
        </w:rPr>
        <w:t>100</w:t>
      </w:r>
      <w:r>
        <w:rPr>
          <w:rFonts w:ascii="仿宋" w:eastAsia="仿宋" w:cs="仿宋" w:hint="eastAsia"/>
          <w:sz w:val="32"/>
          <w:szCs w:val="32"/>
          <w:highlight w:val="auto"/>
        </w:rPr>
        <w:t>%.</w:t>
      </w:r>
    </w:p>
    <w:p>
      <w:pPr>
        <w:spacing w:line="600" w:lineRule="exact"/>
        <w:ind w:firstLineChars="200" w:firstLine="640"/>
        <w:rPr>
          <w:rStyle w:val="26"/>
          <w:rFonts w:ascii="仿宋" w:eastAsia="仿宋" w:cs="仿宋" w:hint="eastAsia"/>
          <w:b w:val="0"/>
          <w:bCs/>
          <w:color w:val="000000"/>
          <w:sz w:val="32"/>
          <w:szCs w:val="32"/>
        </w:rPr>
      </w:pPr>
      <w:r>
        <w:rPr>
          <w:rStyle w:val="26"/>
          <w:rFonts w:ascii="仿宋" w:eastAsia="仿宋" w:cs="仿宋" w:hint="eastAsia"/>
          <w:bCs/>
          <w:color w:val="000000"/>
          <w:sz w:val="32"/>
          <w:szCs w:val="32"/>
        </w:rPr>
        <w:t>2.</w:t>
      </w:r>
      <w:r>
        <w:rPr>
          <w:rStyle w:val="26"/>
          <w:rFonts w:ascii="仿宋" w:eastAsia="仿宋" w:cs="仿宋" w:hint="eastAsia"/>
          <w:b w:val="0"/>
          <w:bCs/>
          <w:color w:val="000000"/>
          <w:sz w:val="32"/>
          <w:szCs w:val="32"/>
        </w:rPr>
        <w:t xml:space="preserve"> </w:t>
      </w:r>
      <w:r>
        <w:rPr>
          <w:rStyle w:val="26"/>
          <w:rFonts w:ascii="仿宋" w:eastAsia="仿宋" w:cs="仿宋" w:hint="eastAsia"/>
          <w:bCs/>
          <w:color w:val="000000"/>
          <w:sz w:val="32"/>
          <w:szCs w:val="32"/>
        </w:rPr>
        <w:t>社会保障和就业（类）行政事业单位离退休（款）机关事业单位基本养老保险缴费支出（项）:</w:t>
      </w:r>
      <w:r>
        <w:rPr>
          <w:rStyle w:val="26"/>
          <w:rFonts w:ascii="仿宋" w:eastAsia="仿宋" w:cs="仿宋" w:hint="eastAsia"/>
          <w:b w:val="0"/>
          <w:bCs/>
          <w:color w:val="000000"/>
          <w:sz w:val="32"/>
          <w:szCs w:val="32"/>
        </w:rPr>
        <w:t xml:space="preserve"> 支出决算为</w:t>
      </w:r>
      <w:r>
        <w:rPr>
          <w:rStyle w:val="26"/>
          <w:rFonts w:ascii="仿宋" w:eastAsia="仿宋" w:cs="仿宋" w:hint="eastAsia"/>
          <w:b w:val="0"/>
          <w:bCs/>
          <w:color w:val="000000"/>
          <w:sz w:val="32"/>
          <w:szCs w:val="32"/>
          <w:lang w:val="en-US" w:eastAsia="zh-CN"/>
        </w:rPr>
        <w:t>864.57</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bCs/>
          <w:color w:val="000000"/>
          <w:sz w:val="32"/>
          <w:szCs w:val="32"/>
        </w:rPr>
        <w:t>，完成预算</w:t>
      </w:r>
      <w:r>
        <w:rPr>
          <w:rStyle w:val="26"/>
          <w:rFonts w:ascii="仿宋" w:eastAsia="仿宋" w:cs="仿宋" w:hint="eastAsia"/>
          <w:b w:val="0"/>
          <w:bCs/>
          <w:color w:val="000000"/>
          <w:sz w:val="32"/>
          <w:szCs w:val="32"/>
          <w:lang w:val="en-US" w:eastAsia="zh-CN"/>
          <w:highlight w:val="auto"/>
        </w:rPr>
        <w:t>5.97</w:t>
      </w:r>
      <w:r>
        <w:rPr>
          <w:rStyle w:val="26"/>
          <w:rFonts w:ascii="仿宋" w:eastAsia="仿宋" w:cs="仿宋" w:hint="eastAsia"/>
          <w:b w:val="0"/>
          <w:bCs/>
          <w:color w:val="000000"/>
          <w:sz w:val="32"/>
          <w:szCs w:val="32"/>
          <w:highlight w:val="auto"/>
        </w:rPr>
        <w:t>%</w:t>
      </w:r>
      <w:r>
        <w:rPr>
          <w:rStyle w:val="26"/>
          <w:rFonts w:ascii="仿宋" w:eastAsia="仿宋" w:cs="仿宋" w:hint="eastAsia"/>
          <w:b w:val="0"/>
          <w:bCs/>
          <w:color w:val="000000"/>
          <w:sz w:val="32"/>
          <w:szCs w:val="32"/>
        </w:rPr>
        <w:t>。</w:t>
      </w:r>
    </w:p>
    <w:p>
      <w:pPr>
        <w:spacing w:line="600" w:lineRule="exact"/>
        <w:ind w:firstLineChars="200" w:firstLine="640"/>
        <w:rPr>
          <w:rFonts w:ascii="仿宋" w:eastAsia="仿宋" w:cs="仿宋" w:hint="eastAsia"/>
          <w:b/>
          <w:color w:val="000000"/>
          <w:sz w:val="32"/>
          <w:szCs w:val="32"/>
        </w:rPr>
      </w:pPr>
      <w:r>
        <w:rPr>
          <w:rStyle w:val="26"/>
          <w:rFonts w:ascii="仿宋" w:eastAsia="仿宋" w:cs="仿宋" w:hint="eastAsia"/>
          <w:bCs/>
          <w:color w:val="000000"/>
          <w:sz w:val="32"/>
          <w:szCs w:val="32"/>
        </w:rPr>
        <w:t>3.</w:t>
      </w:r>
      <w:r>
        <w:rPr>
          <w:rStyle w:val="26"/>
          <w:rFonts w:ascii="仿宋" w:eastAsia="仿宋" w:cs="仿宋" w:hint="eastAsia"/>
          <w:b w:val="0"/>
          <w:bCs/>
          <w:color w:val="000000"/>
          <w:sz w:val="32"/>
          <w:szCs w:val="32"/>
        </w:rPr>
        <w:t xml:space="preserve"> </w:t>
      </w:r>
      <w:r>
        <w:rPr>
          <w:rStyle w:val="26"/>
          <w:rFonts w:ascii="仿宋" w:eastAsia="仿宋" w:cs="仿宋" w:hint="eastAsia"/>
          <w:bCs/>
          <w:color w:val="000000"/>
          <w:sz w:val="32"/>
          <w:szCs w:val="32"/>
        </w:rPr>
        <w:t>社会保障和就业（类）行政事业单位离退休（款）机关事业单位职业年金缴费支出（项）:</w:t>
      </w:r>
      <w:r>
        <w:rPr>
          <w:rStyle w:val="26"/>
          <w:rFonts w:ascii="仿宋" w:eastAsia="仿宋" w:cs="仿宋" w:hint="eastAsia"/>
          <w:b w:val="0"/>
          <w:bCs/>
          <w:color w:val="000000"/>
          <w:sz w:val="32"/>
          <w:szCs w:val="32"/>
        </w:rPr>
        <w:t xml:space="preserve"> 支出决算为</w:t>
      </w:r>
      <w:r>
        <w:rPr>
          <w:rStyle w:val="26"/>
          <w:rFonts w:ascii="仿宋" w:eastAsia="仿宋" w:cs="仿宋" w:hint="eastAsia"/>
          <w:b w:val="0"/>
          <w:bCs/>
          <w:color w:val="000000"/>
          <w:sz w:val="32"/>
          <w:szCs w:val="32"/>
          <w:lang w:val="en-US" w:eastAsia="zh-CN"/>
        </w:rPr>
        <w:t>432.04</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bCs/>
          <w:color w:val="000000"/>
          <w:sz w:val="32"/>
          <w:szCs w:val="32"/>
        </w:rPr>
        <w:t>，完成预算</w:t>
      </w:r>
      <w:r>
        <w:rPr>
          <w:rStyle w:val="26"/>
          <w:rFonts w:ascii="仿宋" w:eastAsia="仿宋" w:cs="仿宋" w:hint="eastAsia"/>
          <w:b w:val="0"/>
          <w:bCs/>
          <w:color w:val="000000"/>
          <w:sz w:val="32"/>
          <w:szCs w:val="32"/>
          <w:lang w:val="en-US" w:eastAsia="zh-CN"/>
          <w:highlight w:val="auto"/>
        </w:rPr>
        <w:t>2.98</w:t>
      </w:r>
      <w:r>
        <w:rPr>
          <w:rStyle w:val="26"/>
          <w:rFonts w:ascii="仿宋" w:eastAsia="仿宋" w:cs="仿宋" w:hint="eastAsia"/>
          <w:b w:val="0"/>
          <w:bCs/>
          <w:color w:val="000000"/>
          <w:sz w:val="32"/>
          <w:szCs w:val="32"/>
          <w:highlight w:val="auto"/>
        </w:rPr>
        <w:t>%</w:t>
      </w:r>
      <w:r>
        <w:rPr>
          <w:rStyle w:val="26"/>
          <w:rFonts w:ascii="仿宋" w:eastAsia="仿宋" w:cs="仿宋" w:hint="eastAsia"/>
          <w:b w:val="0"/>
          <w:bCs/>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rPr>
        <w:t>4.卫生健康支出（类）卫生健康管理事务（款）行政运行（项）：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rPr>
        <w:t>390.20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highlight w:val="auto"/>
        </w:rPr>
        <w:t>2.69</w:t>
      </w:r>
      <w:r>
        <w:rPr>
          <w:rStyle w:val="26"/>
          <w:rFonts w:ascii="仿宋" w:eastAsia="仿宋" w:cs="仿宋" w:hint="eastAsia"/>
          <w:b w:val="0"/>
          <w:color w:val="000000"/>
          <w:sz w:val="32"/>
          <w:szCs w:val="32"/>
          <w:highlight w:val="auto"/>
        </w:rPr>
        <w:t>%</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5</w:t>
      </w:r>
      <w:r>
        <w:rPr>
          <w:rStyle w:val="26"/>
          <w:rFonts w:ascii="仿宋" w:eastAsia="仿宋" w:cs="仿宋" w:hint="eastAsia"/>
          <w:bCs/>
          <w:color w:val="000000"/>
          <w:sz w:val="32"/>
          <w:szCs w:val="32"/>
        </w:rPr>
        <w:t>.卫生健康支出（类）基层医疗卫生机构（款）乡镇卫生院（项）：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rPr>
        <w:t>3672.71</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highlight w:val="auto"/>
        </w:rPr>
        <w:t>25.38</w:t>
      </w:r>
      <w:r>
        <w:rPr>
          <w:rStyle w:val="26"/>
          <w:rFonts w:ascii="仿宋" w:eastAsia="仿宋" w:cs="仿宋" w:hint="eastAsia"/>
          <w:b w:val="0"/>
          <w:color w:val="000000"/>
          <w:sz w:val="32"/>
          <w:szCs w:val="32"/>
          <w:highlight w:val="auto"/>
        </w:rPr>
        <w:t>%</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6</w:t>
      </w:r>
      <w:r>
        <w:rPr>
          <w:rStyle w:val="26"/>
          <w:rFonts w:ascii="仿宋" w:eastAsia="仿宋" w:cs="仿宋" w:hint="eastAsia"/>
          <w:bCs/>
          <w:color w:val="000000"/>
          <w:sz w:val="32"/>
          <w:szCs w:val="32"/>
        </w:rPr>
        <w:t>.卫生健康支出（类）基层医疗卫生机构（款）其他基层医疗卫生机构支出（项）：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rPr>
        <w:t>0</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7</w:t>
      </w:r>
      <w:r>
        <w:rPr>
          <w:rStyle w:val="26"/>
          <w:rFonts w:ascii="仿宋" w:eastAsia="仿宋" w:cs="仿宋" w:hint="eastAsia"/>
          <w:bCs/>
          <w:color w:val="000000"/>
          <w:sz w:val="32"/>
          <w:szCs w:val="32"/>
        </w:rPr>
        <w:t>.卫生健康支出（类）公共卫生（款）基本公共卫生服务（项）：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rPr>
        <w:t>615</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rPr>
        <w:t>4.25</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8</w:t>
      </w:r>
      <w:r>
        <w:rPr>
          <w:rStyle w:val="26"/>
          <w:rFonts w:ascii="仿宋" w:eastAsia="仿宋" w:cs="仿宋" w:hint="eastAsia"/>
          <w:bCs/>
          <w:color w:val="000000"/>
          <w:sz w:val="32"/>
          <w:szCs w:val="32"/>
        </w:rPr>
        <w:t>.卫生健康支出（类）公共卫生（款）重大卫生服务（项）：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rPr>
        <w:t>181.13</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rPr>
        <w:t>1.25</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9</w:t>
      </w:r>
      <w:r>
        <w:rPr>
          <w:rStyle w:val="26"/>
          <w:rFonts w:ascii="仿宋" w:eastAsia="仿宋" w:cs="仿宋" w:hint="eastAsia"/>
          <w:bCs/>
          <w:color w:val="000000"/>
          <w:sz w:val="32"/>
          <w:szCs w:val="32"/>
        </w:rPr>
        <w:t>.卫生健康支出（类）公共卫生（款）突发公共卫生事件应急处理（项）：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rPr>
        <w:t>515.99</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rPr>
        <w:t>3.56</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10</w:t>
      </w:r>
      <w:r>
        <w:rPr>
          <w:rStyle w:val="26"/>
          <w:rFonts w:ascii="仿宋" w:eastAsia="仿宋" w:cs="仿宋" w:hint="eastAsia"/>
          <w:bCs/>
          <w:color w:val="000000"/>
          <w:sz w:val="32"/>
          <w:szCs w:val="32"/>
        </w:rPr>
        <w:t>.卫生健康支出（类）中医药（款）中医（民族医）药专项（项）：</w:t>
      </w:r>
      <w:r>
        <w:rPr>
          <w:rStyle w:val="26"/>
          <w:rFonts w:ascii="仿宋" w:eastAsia="仿宋" w:cs="仿宋" w:hint="eastAsia"/>
          <w:b w:val="0"/>
          <w:color w:val="000000"/>
          <w:sz w:val="32"/>
          <w:szCs w:val="32"/>
        </w:rPr>
        <w:t>支出决算0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，完成预算0%。</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rPr>
        <w:t>1</w:t>
      </w:r>
      <w:r>
        <w:rPr>
          <w:rStyle w:val="26"/>
          <w:rFonts w:ascii="仿宋" w:eastAsia="仿宋" w:cs="仿宋" w:hint="eastAsia"/>
          <w:bCs/>
          <w:color w:val="000000"/>
          <w:sz w:val="32"/>
          <w:szCs w:val="32"/>
          <w:lang w:val="en-US" w:eastAsia="zh-CN"/>
        </w:rPr>
        <w:t>1</w:t>
      </w:r>
      <w:r>
        <w:rPr>
          <w:rStyle w:val="26"/>
          <w:rFonts w:ascii="仿宋" w:eastAsia="仿宋" w:cs="仿宋" w:hint="eastAsia"/>
          <w:bCs/>
          <w:color w:val="000000"/>
          <w:sz w:val="32"/>
          <w:szCs w:val="32"/>
        </w:rPr>
        <w:t>.卫生健康支出（类）计划生育事务（款）其他计划生育事务支出（项）：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highlight w:val="auto"/>
        </w:rPr>
        <w:t>28.67</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rPr>
        <w:t>0.2</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12</w:t>
      </w:r>
      <w:r>
        <w:rPr>
          <w:rStyle w:val="26"/>
          <w:rFonts w:ascii="仿宋" w:eastAsia="仿宋" w:cs="仿宋" w:hint="eastAsia"/>
          <w:bCs/>
          <w:color w:val="000000"/>
          <w:sz w:val="32"/>
          <w:szCs w:val="32"/>
        </w:rPr>
        <w:t>.卫生健康支出（类）行政事业单位医疗（款）行政单位医疗（项）：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rPr>
        <w:t>17.55</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rPr>
        <w:t>0.12</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13</w:t>
      </w:r>
      <w:r>
        <w:rPr>
          <w:rStyle w:val="26"/>
          <w:rFonts w:ascii="仿宋" w:eastAsia="仿宋" w:cs="仿宋" w:hint="eastAsia"/>
          <w:bCs/>
          <w:color w:val="000000"/>
          <w:sz w:val="32"/>
          <w:szCs w:val="32"/>
        </w:rPr>
        <w:t>.卫生健康支出（类）行政事业单位医疗（款）事业单位医疗（项）：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rPr>
        <w:t>383.24</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rPr>
        <w:t>2.64</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14</w:t>
      </w:r>
      <w:r>
        <w:rPr>
          <w:rStyle w:val="26"/>
          <w:rFonts w:ascii="仿宋" w:eastAsia="仿宋" w:cs="仿宋" w:hint="eastAsia"/>
          <w:bCs/>
          <w:color w:val="000000"/>
          <w:sz w:val="32"/>
          <w:szCs w:val="32"/>
        </w:rPr>
        <w:t>.卫生健康支出（类）行政事业单位医疗（款）公务员医疗补助（项）：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rPr>
        <w:t>15.24</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rPr>
        <w:t>0.1</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15</w:t>
      </w:r>
      <w:r>
        <w:rPr>
          <w:rStyle w:val="26"/>
          <w:rFonts w:ascii="仿宋" w:eastAsia="仿宋" w:cs="仿宋" w:hint="eastAsia"/>
          <w:bCs/>
          <w:color w:val="000000"/>
          <w:sz w:val="32"/>
          <w:szCs w:val="32"/>
        </w:rPr>
        <w:t>.卫生健康支出（类）其他卫生健康支出（款）其他卫生健康支出（项）：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rPr>
        <w:t>135.11</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rPr>
        <w:t>0.93</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16</w:t>
      </w:r>
      <w:r>
        <w:rPr>
          <w:rStyle w:val="26"/>
          <w:rFonts w:ascii="仿宋" w:eastAsia="仿宋" w:cs="仿宋" w:hint="eastAsia"/>
          <w:bCs/>
          <w:color w:val="000000"/>
          <w:sz w:val="32"/>
          <w:szCs w:val="32"/>
        </w:rPr>
        <w:t>.农林水（类）扶贫（款）其他扶贫支出（项）：</w:t>
      </w:r>
      <w:r>
        <w:rPr>
          <w:rStyle w:val="26"/>
          <w:rFonts w:ascii="仿宋" w:eastAsia="仿宋" w:cs="仿宋" w:hint="eastAsia"/>
          <w:b w:val="0"/>
          <w:color w:val="000000"/>
          <w:sz w:val="32"/>
          <w:szCs w:val="32"/>
        </w:rPr>
        <w:t>支出决算</w:t>
      </w:r>
      <w:r>
        <w:rPr>
          <w:rStyle w:val="26"/>
          <w:rFonts w:ascii="仿宋" w:eastAsia="仿宋" w:cs="仿宋" w:hint="eastAsia"/>
          <w:b w:val="0"/>
          <w:color w:val="000000"/>
          <w:sz w:val="32"/>
          <w:szCs w:val="32"/>
          <w:lang w:val="en-US" w:eastAsia="zh-CN"/>
          <w:highlight w:val="auto"/>
        </w:rPr>
        <w:t>279.04</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color w:val="000000"/>
          <w:sz w:val="32"/>
          <w:szCs w:val="32"/>
        </w:rPr>
        <w:t>，完成预算</w:t>
      </w:r>
      <w:r>
        <w:rPr>
          <w:rStyle w:val="26"/>
          <w:rFonts w:ascii="仿宋" w:eastAsia="仿宋" w:cs="仿宋" w:hint="eastAsia"/>
          <w:b w:val="0"/>
          <w:color w:val="000000"/>
          <w:sz w:val="32"/>
          <w:szCs w:val="32"/>
          <w:lang w:val="en-US" w:eastAsia="zh-CN"/>
        </w:rPr>
        <w:t>1.92</w:t>
      </w:r>
      <w:r>
        <w:rPr>
          <w:rStyle w:val="26"/>
          <w:rFonts w:ascii="仿宋" w:eastAsia="仿宋" w:cs="仿宋" w:hint="eastAsia"/>
          <w:b w:val="0"/>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17</w:t>
      </w:r>
      <w:r>
        <w:rPr>
          <w:rStyle w:val="26"/>
          <w:rFonts w:ascii="仿宋" w:eastAsia="仿宋" w:cs="仿宋" w:hint="eastAsia"/>
          <w:bCs/>
          <w:color w:val="000000"/>
          <w:sz w:val="32"/>
          <w:szCs w:val="32"/>
        </w:rPr>
        <w:t>.住房保障（类）住房改革支出（款）住房公积金（项）：</w:t>
      </w:r>
      <w:r>
        <w:rPr>
          <w:rStyle w:val="26"/>
          <w:rFonts w:ascii="仿宋" w:eastAsia="仿宋" w:cs="仿宋" w:hint="eastAsia"/>
          <w:b w:val="0"/>
          <w:bCs/>
          <w:color w:val="000000"/>
          <w:sz w:val="32"/>
          <w:szCs w:val="32"/>
        </w:rPr>
        <w:t>支出决算为</w:t>
      </w:r>
      <w:r>
        <w:rPr>
          <w:rStyle w:val="26"/>
          <w:rFonts w:ascii="仿宋" w:eastAsia="仿宋" w:cs="仿宋" w:hint="eastAsia"/>
          <w:b w:val="0"/>
          <w:bCs/>
          <w:color w:val="000000"/>
          <w:sz w:val="32"/>
          <w:szCs w:val="32"/>
          <w:lang w:val="en-US" w:eastAsia="zh-CN"/>
        </w:rPr>
        <w:t>765.02</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bCs/>
          <w:color w:val="000000"/>
          <w:sz w:val="32"/>
          <w:szCs w:val="32"/>
        </w:rPr>
        <w:t>，完成预算</w:t>
      </w:r>
      <w:r>
        <w:rPr>
          <w:rStyle w:val="26"/>
          <w:rFonts w:ascii="仿宋" w:eastAsia="仿宋" w:cs="仿宋" w:hint="eastAsia"/>
          <w:b w:val="0"/>
          <w:bCs/>
          <w:color w:val="000000"/>
          <w:sz w:val="32"/>
          <w:szCs w:val="32"/>
          <w:lang w:val="en-US" w:eastAsia="zh-CN"/>
        </w:rPr>
        <w:t>5.28</w:t>
      </w:r>
      <w:r>
        <w:rPr>
          <w:rStyle w:val="26"/>
          <w:rFonts w:ascii="仿宋" w:eastAsia="仿宋" w:cs="仿宋" w:hint="eastAsia"/>
          <w:b w:val="0"/>
          <w:bCs/>
          <w:color w:val="000000"/>
          <w:sz w:val="32"/>
          <w:szCs w:val="32"/>
        </w:rPr>
        <w:t>%.</w:t>
      </w:r>
    </w:p>
    <w:p>
      <w:pPr>
        <w:spacing w:line="600" w:lineRule="exact"/>
        <w:ind w:firstLineChars="200" w:firstLine="640"/>
        <w:rPr>
          <w:rStyle w:val="26"/>
          <w:rFonts w:ascii="仿宋" w:eastAsia="仿宋" w:cs="仿宋" w:hint="eastAsia"/>
          <w:b w:val="0"/>
          <w:color w:val="000000"/>
          <w:sz w:val="32"/>
          <w:szCs w:val="32"/>
        </w:rPr>
      </w:pPr>
      <w:r>
        <w:rPr>
          <w:rStyle w:val="26"/>
          <w:rFonts w:ascii="仿宋" w:eastAsia="仿宋" w:cs="仿宋" w:hint="eastAsia"/>
          <w:bCs/>
          <w:color w:val="000000"/>
          <w:sz w:val="32"/>
          <w:szCs w:val="32"/>
          <w:lang w:val="en-US" w:eastAsia="zh-CN"/>
        </w:rPr>
        <w:t>18</w:t>
      </w:r>
      <w:r>
        <w:rPr>
          <w:rStyle w:val="26"/>
          <w:rFonts w:ascii="仿宋" w:eastAsia="仿宋" w:cs="仿宋" w:hint="eastAsia"/>
          <w:bCs/>
          <w:color w:val="000000"/>
          <w:sz w:val="32"/>
          <w:szCs w:val="32"/>
        </w:rPr>
        <w:t>.住房保障（类）住房改革支出（款）购房补贴（项）：</w:t>
      </w:r>
      <w:r>
        <w:rPr>
          <w:rStyle w:val="26"/>
          <w:rFonts w:ascii="仿宋" w:eastAsia="仿宋" w:cs="仿宋" w:hint="eastAsia"/>
          <w:b w:val="0"/>
          <w:bCs/>
          <w:color w:val="000000"/>
          <w:sz w:val="32"/>
          <w:szCs w:val="32"/>
        </w:rPr>
        <w:t>支出决算为</w:t>
      </w:r>
      <w:r>
        <w:rPr>
          <w:rStyle w:val="26"/>
          <w:rFonts w:ascii="仿宋" w:eastAsia="仿宋" w:cs="仿宋" w:hint="eastAsia"/>
          <w:b w:val="0"/>
          <w:bCs/>
          <w:color w:val="000000"/>
          <w:sz w:val="32"/>
          <w:szCs w:val="32"/>
          <w:lang w:val="en-US" w:eastAsia="zh-CN"/>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bCs/>
          <w:color w:val="000000"/>
          <w:sz w:val="32"/>
          <w:szCs w:val="32"/>
        </w:rPr>
        <w:t>，完成预算0%.</w:t>
      </w:r>
    </w:p>
    <w:p>
      <w:pPr>
        <w:spacing w:line="600" w:lineRule="exact"/>
        <w:ind w:firstLineChars="200" w:firstLine="640"/>
        <w:rPr>
          <w:rStyle w:val="26"/>
          <w:rFonts w:ascii="仿宋" w:eastAsia="仿宋"/>
          <w:b w:val="0"/>
          <w:color w:val="000000"/>
          <w:sz w:val="32"/>
          <w:szCs w:val="32"/>
        </w:rPr>
      </w:pPr>
      <w:r>
        <w:rPr>
          <w:rStyle w:val="26"/>
          <w:rFonts w:ascii="仿宋" w:eastAsia="仿宋" w:cs="仿宋" w:hint="eastAsia"/>
          <w:bCs/>
          <w:color w:val="000000"/>
          <w:sz w:val="32"/>
          <w:szCs w:val="32"/>
          <w:lang w:val="en-US" w:eastAsia="zh-CN"/>
        </w:rPr>
        <w:t>19</w:t>
      </w:r>
      <w:r>
        <w:rPr>
          <w:rStyle w:val="26"/>
          <w:rFonts w:ascii="仿宋" w:eastAsia="仿宋" w:cs="仿宋" w:hint="eastAsia"/>
          <w:bCs/>
          <w:color w:val="000000"/>
          <w:sz w:val="32"/>
          <w:szCs w:val="32"/>
        </w:rPr>
        <w:t>.其他支出（类）其他支出（款）其他支出（项）：</w:t>
      </w:r>
      <w:r>
        <w:rPr>
          <w:rStyle w:val="26"/>
          <w:rFonts w:ascii="仿宋" w:eastAsia="仿宋" w:cs="仿宋" w:hint="eastAsia"/>
          <w:b w:val="0"/>
          <w:bCs/>
          <w:color w:val="000000"/>
          <w:sz w:val="32"/>
          <w:szCs w:val="32"/>
        </w:rPr>
        <w:t>支出决算为</w:t>
      </w:r>
      <w:r>
        <w:rPr>
          <w:rStyle w:val="26"/>
          <w:rFonts w:ascii="仿宋" w:eastAsia="仿宋" w:cs="仿宋" w:hint="eastAsia"/>
          <w:b w:val="0"/>
          <w:bCs/>
          <w:color w:val="000000"/>
          <w:sz w:val="32"/>
          <w:szCs w:val="32"/>
          <w:lang w:val="en-US" w:eastAsia="zh-CN"/>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Style w:val="26"/>
          <w:rFonts w:ascii="仿宋" w:eastAsia="仿宋" w:cs="仿宋" w:hint="eastAsia"/>
          <w:b w:val="0"/>
          <w:bCs/>
          <w:color w:val="000000"/>
          <w:sz w:val="32"/>
          <w:szCs w:val="32"/>
        </w:rPr>
        <w:t>，完成预算0%.</w:t>
      </w:r>
    </w:p>
    <w:p>
      <w:pPr>
        <w:spacing w:line="600" w:lineRule="exact"/>
        <w:ind w:firstLineChars="200" w:firstLine="640"/>
        <w:rPr>
          <w:rStyle w:val="26"/>
          <w:rFonts w:ascii="仿宋" w:eastAsia="仿宋"/>
          <w:b w:val="0"/>
          <w:color w:val="000000"/>
          <w:sz w:val="32"/>
          <w:szCs w:val="32"/>
        </w:rPr>
      </w:pPr>
    </w:p>
    <w:p>
      <w:pPr>
        <w:spacing w:line="600" w:lineRule="exact"/>
        <w:ind w:firstLineChars="200" w:firstLine="640"/>
        <w:rPr>
          <w:rStyle w:val="26"/>
          <w:rFonts w:ascii="仿宋" w:eastAsia="仿宋"/>
          <w:b w:val="0"/>
          <w:color w:val="000000"/>
          <w:sz w:val="32"/>
          <w:szCs w:val="32"/>
        </w:rPr>
      </w:pPr>
    </w:p>
    <w:p>
      <w:pPr>
        <w:spacing w:line="600" w:lineRule="exact"/>
        <w:ind w:firstLine="640"/>
        <w:rPr>
          <w:rStyle w:val="2Char"/>
          <w:highlight w:val="auto"/>
        </w:rPr>
      </w:pPr>
      <w:r>
        <w:rPr>
          <w:rFonts w:ascii="黑体" w:eastAsia="黑体" w:hint="eastAsia"/>
          <w:color w:val="000000"/>
          <w:sz w:val="32"/>
          <w:szCs w:val="32"/>
          <w:highlight w:val="auto"/>
        </w:rPr>
        <w:t>六</w:t>
      </w:r>
      <w:r>
        <w:rPr>
          <w:rFonts w:ascii="黑体" w:eastAsia="黑体" w:hint="eastAsia"/>
          <w:b/>
          <w:color w:val="000000"/>
          <w:sz w:val="32"/>
          <w:szCs w:val="32"/>
          <w:highlight w:val="auto"/>
        </w:rPr>
        <w:t>、一</w:t>
      </w:r>
      <w:r>
        <w:rPr>
          <w:rStyle w:val="2Char"/>
          <w:rFonts w:ascii="黑体" w:eastAsia="黑体" w:hint="eastAsia"/>
          <w:b w:val="0"/>
          <w:highlight w:val="auto"/>
        </w:rPr>
        <w:t>般公共预算财政拨款基本支出决算情况说明</w:t>
      </w:r>
      <w:bookmarkEnd w:id="38"/>
      <w:bookmarkEnd w:id="39"/>
      <w:r>
        <w:rPr>
          <w:rStyle w:val="2Char"/>
          <w:rFonts w:ascii="黑体" w:eastAsia="黑体"/>
          <w:b w:val="0"/>
          <w:highlight w:val="auto"/>
        </w:rPr>
        <w:tab/>
      </w:r>
    </w:p>
    <w:p>
      <w:pPr>
        <w:snapToGrid w:val="0"/>
        <w:spacing w:line="560" w:lineRule="exact"/>
        <w:ind w:firstLineChars="200" w:firstLine="640"/>
        <w:rPr>
          <w:rFonts w:ascii="仿宋_GB2312" w:eastAsia="仿宋_GB2312" w:hint="eastAsia"/>
          <w:sz w:val="32"/>
          <w:szCs w:val="32"/>
        </w:rPr>
      </w:pPr>
      <w:r>
        <w:rPr>
          <w:rFonts w:ascii="仿宋" w:eastAsia="仿宋"/>
          <w:color w:val="000000"/>
          <w:sz w:val="32"/>
          <w:szCs w:val="32"/>
        </w:rPr>
        <w:t>2</w:t>
      </w:r>
      <w:r>
        <w:rPr>
          <w:rFonts w:ascii="仿宋_GB2312" w:eastAsia="仿宋_GB2312" w:hint="eastAsia"/>
          <w:sz w:val="32"/>
          <w:szCs w:val="32"/>
        </w:rPr>
        <w:t>02</w:t>
      </w:r>
      <w:r>
        <w:rPr>
          <w:rFonts w:ascii="仿宋_GB2312" w:eastAsia="仿宋_GB2312" w:hint="eastAsia"/>
          <w:sz w:val="32"/>
          <w:szCs w:val="32"/>
          <w:lang w:val="en-US" w:eastAsia="zh-CN"/>
        </w:rPr>
        <w:t>2</w:t>
      </w:r>
      <w:r>
        <w:rPr>
          <w:rFonts w:ascii="仿宋_GB2312" w:eastAsia="仿宋_GB2312" w:hint="eastAsia"/>
          <w:sz w:val="32"/>
          <w:szCs w:val="32"/>
        </w:rPr>
        <w:t>年一般公共预算财政拨款基本支出</w:t>
      </w:r>
      <w:r>
        <w:rPr>
          <w:rFonts w:ascii="仿宋_GB2312" w:eastAsia="仿宋_GB2312" w:hint="eastAsia"/>
          <w:sz w:val="32"/>
          <w:szCs w:val="32"/>
          <w:lang w:val="en-US" w:eastAsia="zh-CN"/>
          <w:highlight w:val="auto"/>
        </w:rPr>
        <w:t>14467.52</w:t>
      </w:r>
      <w:r>
        <w:rPr>
          <w:rFonts w:ascii="仿宋_GB2312" w:eastAsia="仿宋_GB2312" w:hint="eastAsia"/>
          <w:sz w:val="32"/>
          <w:szCs w:val="32"/>
          <w:lang w:val="en-US" w:eastAsia="zh-CN"/>
        </w:rPr>
        <w:t>万</w:t>
      </w:r>
      <w:r>
        <w:rPr>
          <w:rFonts w:ascii="仿宋_GB2312" w:eastAsia="仿宋_GB2312" w:hint="eastAsia"/>
          <w:sz w:val="32"/>
          <w:szCs w:val="32"/>
        </w:rPr>
        <w:t>元，其中：</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人员经费</w:t>
      </w:r>
      <w:r>
        <w:rPr>
          <w:rFonts w:ascii="仿宋_GB2312" w:eastAsia="仿宋_GB2312" w:hint="eastAsia"/>
          <w:sz w:val="32"/>
          <w:szCs w:val="32"/>
          <w:lang w:val="en-US" w:eastAsia="zh-CN"/>
          <w:highlight w:val="auto"/>
        </w:rPr>
        <w:t>8347.50</w:t>
      </w:r>
      <w:r>
        <w:rPr>
          <w:rFonts w:ascii="仿宋_GB2312" w:eastAsia="仿宋_GB2312" w:hint="eastAsia"/>
          <w:sz w:val="32"/>
          <w:szCs w:val="32"/>
          <w:lang w:val="en-US" w:eastAsia="zh-CN"/>
        </w:rPr>
        <w:t>万</w:t>
      </w:r>
      <w:r>
        <w:rPr>
          <w:rFonts w:ascii="仿宋_GB2312" w:eastAsia="仿宋_GB2312" w:hint="eastAsia"/>
          <w:sz w:val="32"/>
          <w:szCs w:val="32"/>
        </w:rPr>
        <w:t>元，主要包括：基本工资</w:t>
      </w:r>
      <w:r>
        <w:rPr>
          <w:rFonts w:ascii="仿宋_GB2312" w:eastAsia="仿宋_GB2312" w:hint="eastAsia"/>
          <w:sz w:val="32"/>
          <w:szCs w:val="32"/>
          <w:lang w:val="en-US" w:eastAsia="zh-CN"/>
        </w:rPr>
        <w:t>2157.85万</w:t>
      </w:r>
      <w:r>
        <w:rPr>
          <w:rFonts w:ascii="仿宋_GB2312" w:eastAsia="仿宋_GB2312" w:hint="eastAsia"/>
          <w:sz w:val="32"/>
          <w:szCs w:val="32"/>
        </w:rPr>
        <w:t>元、津贴补贴</w:t>
      </w:r>
      <w:r>
        <w:rPr>
          <w:rFonts w:ascii="仿宋_GB2312" w:eastAsia="仿宋_GB2312" w:hint="eastAsia"/>
          <w:sz w:val="32"/>
          <w:szCs w:val="32"/>
          <w:lang w:val="en-US" w:eastAsia="zh-CN"/>
        </w:rPr>
        <w:t>1222.79万</w:t>
      </w:r>
      <w:r>
        <w:rPr>
          <w:rFonts w:ascii="仿宋_GB2312" w:eastAsia="仿宋_GB2312" w:hint="eastAsia"/>
          <w:sz w:val="32"/>
          <w:szCs w:val="32"/>
        </w:rPr>
        <w:t>元、奖金</w:t>
      </w:r>
      <w:r>
        <w:rPr>
          <w:rFonts w:ascii="仿宋_GB2312" w:eastAsia="仿宋_GB2312" w:hint="eastAsia"/>
          <w:sz w:val="32"/>
          <w:szCs w:val="32"/>
          <w:lang w:val="en-US" w:eastAsia="zh-CN"/>
        </w:rPr>
        <w:t>1801.20万</w:t>
      </w:r>
      <w:r>
        <w:rPr>
          <w:rFonts w:ascii="仿宋_GB2312" w:eastAsia="仿宋_GB2312" w:hint="eastAsia"/>
          <w:sz w:val="32"/>
          <w:szCs w:val="32"/>
        </w:rPr>
        <w:t>元、机关事业单位基本养老保险缴费</w:t>
      </w:r>
      <w:r>
        <w:rPr>
          <w:rFonts w:ascii="仿宋_GB2312" w:eastAsia="仿宋_GB2312" w:hint="eastAsia"/>
          <w:sz w:val="32"/>
          <w:szCs w:val="32"/>
          <w:lang w:val="en-US" w:eastAsia="zh-CN"/>
        </w:rPr>
        <w:t>864.57万</w:t>
      </w:r>
      <w:r>
        <w:rPr>
          <w:rFonts w:ascii="仿宋_GB2312" w:eastAsia="仿宋_GB2312" w:hint="eastAsia"/>
          <w:sz w:val="32"/>
          <w:szCs w:val="32"/>
        </w:rPr>
        <w:t>元、职业年金缴费</w:t>
      </w:r>
      <w:r>
        <w:rPr>
          <w:rFonts w:ascii="仿宋_GB2312" w:eastAsia="仿宋_GB2312" w:hint="eastAsia"/>
          <w:sz w:val="32"/>
          <w:szCs w:val="32"/>
          <w:lang w:val="en-US" w:eastAsia="zh-CN"/>
        </w:rPr>
        <w:t>432.04万</w:t>
      </w:r>
      <w:r>
        <w:rPr>
          <w:rFonts w:ascii="仿宋_GB2312" w:eastAsia="仿宋_GB2312" w:hint="eastAsia"/>
          <w:sz w:val="32"/>
          <w:szCs w:val="32"/>
        </w:rPr>
        <w:t>元、职工基本医疗保险缴费</w:t>
      </w:r>
      <w:r>
        <w:rPr>
          <w:rFonts w:ascii="仿宋_GB2312" w:eastAsia="仿宋_GB2312" w:hint="eastAsia"/>
          <w:sz w:val="32"/>
          <w:szCs w:val="32"/>
          <w:lang w:val="en-US" w:eastAsia="zh-CN"/>
        </w:rPr>
        <w:t>400.79万</w:t>
      </w:r>
      <w:r>
        <w:rPr>
          <w:rFonts w:ascii="仿宋_GB2312" w:eastAsia="仿宋_GB2312" w:hint="eastAsia"/>
          <w:sz w:val="32"/>
          <w:szCs w:val="32"/>
        </w:rPr>
        <w:t>元、公务员医疗补助缴费</w:t>
      </w:r>
      <w:r>
        <w:rPr>
          <w:rFonts w:ascii="仿宋_GB2312" w:eastAsia="仿宋_GB2312" w:hint="eastAsia"/>
          <w:sz w:val="32"/>
          <w:szCs w:val="32"/>
          <w:lang w:val="en-US" w:eastAsia="zh-CN"/>
        </w:rPr>
        <w:t>15.24万</w:t>
      </w:r>
      <w:r>
        <w:rPr>
          <w:rFonts w:ascii="仿宋_GB2312" w:eastAsia="仿宋_GB2312" w:hint="eastAsia"/>
          <w:sz w:val="32"/>
          <w:szCs w:val="32"/>
        </w:rPr>
        <w:t>元、其他社会保障缴费</w:t>
      </w:r>
      <w:r>
        <w:rPr>
          <w:rFonts w:ascii="仿宋_GB2312" w:eastAsia="仿宋_GB2312" w:hint="eastAsia"/>
          <w:sz w:val="32"/>
          <w:szCs w:val="32"/>
          <w:lang w:val="en-US" w:eastAsia="zh-CN"/>
        </w:rPr>
        <w:t>232.93万</w:t>
      </w:r>
      <w:r>
        <w:rPr>
          <w:rFonts w:ascii="仿宋_GB2312" w:eastAsia="仿宋_GB2312" w:hint="eastAsia"/>
          <w:sz w:val="32"/>
          <w:szCs w:val="32"/>
        </w:rPr>
        <w:t>元、住房公积金</w:t>
      </w:r>
      <w:r>
        <w:rPr>
          <w:rFonts w:ascii="仿宋_GB2312" w:eastAsia="仿宋_GB2312" w:hint="eastAsia"/>
          <w:sz w:val="32"/>
          <w:szCs w:val="32"/>
          <w:lang w:val="en-US" w:eastAsia="zh-CN"/>
        </w:rPr>
        <w:t>765.02万</w:t>
      </w:r>
      <w:r>
        <w:rPr>
          <w:rFonts w:ascii="仿宋_GB2312" w:eastAsia="仿宋_GB2312" w:hint="eastAsia"/>
          <w:sz w:val="32"/>
          <w:szCs w:val="32"/>
        </w:rPr>
        <w:t>元、生活补助</w:t>
      </w:r>
      <w:r>
        <w:rPr>
          <w:rFonts w:ascii="仿宋_GB2312" w:eastAsia="仿宋_GB2312" w:hint="eastAsia"/>
          <w:sz w:val="32"/>
          <w:szCs w:val="32"/>
          <w:lang w:val="en-US" w:eastAsia="zh-CN"/>
        </w:rPr>
        <w:t>259.12万</w:t>
      </w:r>
      <w:r>
        <w:rPr>
          <w:rFonts w:ascii="仿宋_GB2312" w:eastAsia="仿宋_GB2312" w:hint="eastAsia"/>
          <w:sz w:val="32"/>
          <w:szCs w:val="32"/>
        </w:rPr>
        <w:t>元、抚恤金</w:t>
      </w:r>
      <w:r>
        <w:rPr>
          <w:rFonts w:ascii="仿宋_GB2312" w:eastAsia="仿宋_GB2312" w:hint="eastAsia"/>
          <w:sz w:val="32"/>
          <w:szCs w:val="32"/>
          <w:lang w:val="en-US" w:eastAsia="zh-CN"/>
        </w:rPr>
        <w:t>37.68万</w:t>
      </w:r>
      <w:r>
        <w:rPr>
          <w:rFonts w:ascii="仿宋_GB2312" w:eastAsia="仿宋_GB2312" w:hint="eastAsia"/>
          <w:sz w:val="32"/>
          <w:szCs w:val="32"/>
        </w:rPr>
        <w:t>元、奖励金</w:t>
      </w:r>
      <w:r>
        <w:rPr>
          <w:rFonts w:ascii="仿宋_GB2312" w:eastAsia="仿宋_GB2312" w:hint="eastAsia"/>
          <w:sz w:val="32"/>
          <w:szCs w:val="32"/>
          <w:lang w:val="en-US" w:eastAsia="zh-CN"/>
        </w:rPr>
        <w:t>1598.27万</w:t>
      </w:r>
      <w:r>
        <w:rPr>
          <w:rFonts w:ascii="仿宋_GB2312" w:eastAsia="仿宋_GB2312" w:hint="eastAsia"/>
          <w:sz w:val="32"/>
          <w:szCs w:val="32"/>
        </w:rPr>
        <w:t>元。</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公用经费</w:t>
      </w:r>
      <w:r>
        <w:rPr>
          <w:rFonts w:ascii="仿宋_GB2312" w:eastAsia="仿宋_GB2312" w:hint="eastAsia"/>
          <w:sz w:val="32"/>
          <w:szCs w:val="32"/>
          <w:lang w:val="en-US" w:eastAsia="zh-CN"/>
          <w:highlight w:val="auto"/>
        </w:rPr>
        <w:t>903.05</w:t>
      </w:r>
      <w:r>
        <w:rPr>
          <w:rFonts w:ascii="仿宋_GB2312" w:eastAsia="仿宋_GB2312" w:hint="eastAsia"/>
          <w:sz w:val="32"/>
          <w:szCs w:val="32"/>
          <w:lang w:val="en-US" w:eastAsia="zh-CN"/>
        </w:rPr>
        <w:t>万</w:t>
      </w:r>
      <w:r>
        <w:rPr>
          <w:rFonts w:ascii="仿宋_GB2312" w:eastAsia="仿宋_GB2312" w:hint="eastAsia"/>
          <w:sz w:val="32"/>
          <w:szCs w:val="32"/>
        </w:rPr>
        <w:t>元，主要包括：办公费</w:t>
      </w:r>
      <w:r>
        <w:rPr>
          <w:rFonts w:ascii="仿宋_GB2312" w:eastAsia="仿宋_GB2312" w:hint="eastAsia"/>
          <w:sz w:val="32"/>
          <w:szCs w:val="32"/>
          <w:lang w:val="en-US" w:eastAsia="zh-CN"/>
        </w:rPr>
        <w:t>771.42万</w:t>
      </w:r>
      <w:r>
        <w:rPr>
          <w:rFonts w:ascii="仿宋_GB2312" w:eastAsia="仿宋_GB2312" w:hint="eastAsia"/>
          <w:sz w:val="32"/>
          <w:szCs w:val="32"/>
        </w:rPr>
        <w:t>元、印刷费</w:t>
      </w:r>
      <w:r>
        <w:rPr>
          <w:rFonts w:ascii="仿宋_GB2312" w:eastAsia="仿宋_GB2312" w:hint="eastAsia"/>
          <w:sz w:val="32"/>
          <w:szCs w:val="32"/>
          <w:lang w:val="en-US" w:eastAsia="zh-CN"/>
        </w:rPr>
        <w:t>24.70万</w:t>
      </w:r>
      <w:r>
        <w:rPr>
          <w:rFonts w:ascii="仿宋_GB2312" w:eastAsia="仿宋_GB2312" w:hint="eastAsia"/>
          <w:sz w:val="32"/>
          <w:szCs w:val="32"/>
        </w:rPr>
        <w:t>元、手续费</w:t>
      </w:r>
      <w:r>
        <w:rPr>
          <w:rFonts w:ascii="仿宋_GB2312" w:eastAsia="仿宋_GB2312" w:hint="eastAsia"/>
          <w:sz w:val="32"/>
          <w:szCs w:val="32"/>
          <w:lang w:val="en-US" w:eastAsia="zh-CN"/>
        </w:rPr>
        <w:t>0.30万</w:t>
      </w:r>
      <w:r>
        <w:rPr>
          <w:rFonts w:ascii="仿宋_GB2312" w:eastAsia="仿宋_GB2312" w:hint="eastAsia"/>
          <w:sz w:val="32"/>
          <w:szCs w:val="32"/>
        </w:rPr>
        <w:t>元、水费</w:t>
      </w:r>
      <w:r>
        <w:rPr>
          <w:rFonts w:ascii="仿宋_GB2312" w:eastAsia="仿宋_GB2312" w:hint="eastAsia"/>
          <w:sz w:val="32"/>
          <w:szCs w:val="32"/>
          <w:lang w:val="en-US" w:eastAsia="zh-CN"/>
        </w:rPr>
        <w:t>0.20万</w:t>
      </w:r>
      <w:r>
        <w:rPr>
          <w:rFonts w:ascii="仿宋_GB2312" w:eastAsia="仿宋_GB2312" w:hint="eastAsia"/>
          <w:sz w:val="32"/>
          <w:szCs w:val="32"/>
        </w:rPr>
        <w:t>元、电费</w:t>
      </w:r>
      <w:r>
        <w:rPr>
          <w:rFonts w:ascii="仿宋_GB2312" w:eastAsia="仿宋_GB2312" w:hint="eastAsia"/>
          <w:sz w:val="32"/>
          <w:szCs w:val="32"/>
          <w:lang w:val="en-US" w:eastAsia="zh-CN"/>
        </w:rPr>
        <w:t>0.20万</w:t>
      </w:r>
      <w:r>
        <w:rPr>
          <w:rFonts w:ascii="仿宋_GB2312" w:eastAsia="仿宋_GB2312" w:hint="eastAsia"/>
          <w:sz w:val="32"/>
          <w:szCs w:val="32"/>
        </w:rPr>
        <w:t>元、邮电费</w:t>
      </w:r>
      <w:r>
        <w:rPr>
          <w:rFonts w:ascii="仿宋_GB2312" w:eastAsia="仿宋_GB2312" w:hint="eastAsia"/>
          <w:sz w:val="32"/>
          <w:szCs w:val="32"/>
          <w:lang w:val="en-US" w:eastAsia="zh-CN"/>
        </w:rPr>
        <w:t>14.76万</w:t>
      </w:r>
      <w:r>
        <w:rPr>
          <w:rFonts w:ascii="仿宋_GB2312" w:eastAsia="仿宋_GB2312" w:hint="eastAsia"/>
          <w:sz w:val="32"/>
          <w:szCs w:val="32"/>
        </w:rPr>
        <w:t>元、差旅费</w:t>
      </w:r>
      <w:r>
        <w:rPr>
          <w:rFonts w:ascii="仿宋_GB2312" w:eastAsia="仿宋_GB2312" w:hint="eastAsia"/>
          <w:sz w:val="32"/>
          <w:szCs w:val="32"/>
          <w:lang w:val="en-US" w:eastAsia="zh-CN"/>
        </w:rPr>
        <w:t>50.08万</w:t>
      </w:r>
      <w:r>
        <w:rPr>
          <w:rFonts w:ascii="仿宋_GB2312" w:eastAsia="仿宋_GB2312" w:hint="eastAsia"/>
          <w:sz w:val="32"/>
          <w:szCs w:val="32"/>
        </w:rPr>
        <w:t>元、公务接待费用</w:t>
      </w:r>
      <w:r>
        <w:rPr>
          <w:rFonts w:ascii="仿宋_GB2312" w:eastAsia="仿宋_GB2312" w:hint="eastAsia"/>
          <w:sz w:val="32"/>
          <w:szCs w:val="32"/>
          <w:lang w:val="en-US" w:eastAsia="zh-CN"/>
        </w:rPr>
        <w:t>0.50万</w:t>
      </w:r>
      <w:r>
        <w:rPr>
          <w:rFonts w:ascii="仿宋_GB2312" w:eastAsia="仿宋_GB2312" w:hint="eastAsia"/>
          <w:sz w:val="32"/>
          <w:szCs w:val="32"/>
        </w:rPr>
        <w:t>元、委托业务费</w:t>
      </w:r>
      <w:r>
        <w:rPr>
          <w:rFonts w:ascii="仿宋_GB2312" w:eastAsia="仿宋_GB2312" w:hint="eastAsia"/>
          <w:sz w:val="32"/>
          <w:szCs w:val="32"/>
          <w:lang w:val="en-US" w:eastAsia="zh-CN"/>
        </w:rPr>
        <w:t>24.94万</w:t>
      </w:r>
      <w:r>
        <w:rPr>
          <w:rFonts w:ascii="仿宋_GB2312" w:eastAsia="仿宋_GB2312" w:hint="eastAsia"/>
          <w:sz w:val="32"/>
          <w:szCs w:val="32"/>
        </w:rPr>
        <w:t>元、公务用车运行维护费</w:t>
      </w:r>
      <w:r>
        <w:rPr>
          <w:rFonts w:ascii="仿宋_GB2312" w:eastAsia="仿宋_GB2312" w:hint="eastAsia"/>
          <w:sz w:val="32"/>
          <w:szCs w:val="32"/>
          <w:lang w:val="en-US" w:eastAsia="zh-CN"/>
        </w:rPr>
        <w:t>15.95万</w:t>
      </w:r>
      <w:r>
        <w:rPr>
          <w:rFonts w:ascii="仿宋_GB2312" w:eastAsia="仿宋_GB2312" w:hint="eastAsia"/>
          <w:sz w:val="32"/>
          <w:szCs w:val="32"/>
        </w:rPr>
        <w:t>元。</w:t>
      </w:r>
    </w:p>
    <w:p>
      <w:pPr>
        <w:spacing w:line="600" w:lineRule="exact"/>
        <w:ind w:firstLineChars="200" w:firstLine="640"/>
        <w:outlineLvl w:val="1"/>
        <w:rPr>
          <w:rStyle w:val="2Char"/>
          <w:rFonts w:ascii="黑体" w:eastAsia="黑体"/>
          <w:b w:val="0"/>
        </w:rPr>
      </w:pPr>
      <w:bookmarkStart w:id="40" w:name="_Toc15377215"/>
      <w:bookmarkStart w:id="41" w:name="_Toc15396609"/>
      <w:r>
        <w:rPr>
          <w:rFonts w:ascii="黑体" w:eastAsia="黑体" w:hint="eastAsia"/>
          <w:color w:val="000000"/>
          <w:sz w:val="32"/>
          <w:szCs w:val="32"/>
        </w:rPr>
        <w:t>七、</w:t>
      </w:r>
      <w:r>
        <w:rPr>
          <w:rStyle w:val="2Char"/>
          <w:rFonts w:ascii="黑体" w:eastAsia="黑体" w:hint="eastAsia"/>
        </w:rPr>
        <w:t>“</w:t>
      </w:r>
      <w:r>
        <w:rPr>
          <w:rStyle w:val="2Char"/>
          <w:rFonts w:ascii="黑体" w:eastAsia="黑体" w:hint="eastAsia"/>
          <w:b w:val="0"/>
        </w:rPr>
        <w:t>三公”经费财政拨款支出决算情况说明</w:t>
      </w:r>
      <w:bookmarkEnd w:id="40"/>
      <w:bookmarkEnd w:id="41"/>
    </w:p>
    <w:p>
      <w:pPr>
        <w:spacing w:line="600" w:lineRule="exact"/>
        <w:ind w:firstLine="640"/>
        <w:outlineLvl w:val="2"/>
        <w:rPr>
          <w:rFonts w:ascii="仿宋" w:eastAsia="仿宋"/>
          <w:b/>
          <w:color w:val="000000"/>
          <w:sz w:val="32"/>
          <w:szCs w:val="32"/>
        </w:rPr>
      </w:pPr>
      <w:bookmarkStart w:id="42" w:name="_Toc15377216"/>
      <w:r>
        <w:rPr>
          <w:rFonts w:ascii="仿宋" w:eastAsia="仿宋" w:hint="eastAsia"/>
          <w:b/>
          <w:color w:val="000000"/>
          <w:sz w:val="32"/>
          <w:szCs w:val="32"/>
        </w:rPr>
        <w:t>（一）</w:t>
      </w:r>
      <w:r>
        <w:rPr>
          <w:rFonts w:ascii="仿宋" w:eastAsia="仿宋" w:hint="eastAsia"/>
          <w:b/>
          <w:color w:val="000000"/>
          <w:sz w:val="32"/>
          <w:szCs w:val="32"/>
          <w:highlight w:val="auto"/>
        </w:rPr>
        <w:t>“三公</w:t>
      </w:r>
      <w:r>
        <w:rPr>
          <w:rFonts w:ascii="仿宋" w:eastAsia="仿宋" w:hint="eastAsia"/>
          <w:b/>
          <w:color w:val="000000"/>
          <w:sz w:val="32"/>
          <w:szCs w:val="32"/>
        </w:rPr>
        <w:t>”经费财政拨款支出决算总体情况说明</w:t>
      </w:r>
      <w:bookmarkEnd w:id="42"/>
    </w:p>
    <w:p>
      <w:pPr>
        <w:snapToGrid w:val="0"/>
        <w:spacing w:line="560" w:lineRule="exact"/>
        <w:ind w:firstLineChars="200" w:firstLine="640"/>
        <w:rPr>
          <w:rFonts w:ascii="仿宋_GB2312" w:eastAsia="仿宋_GB2312"/>
          <w:sz w:val="32"/>
          <w:szCs w:val="32"/>
          <w:lang w:val="en-US" w:eastAsia="zh-CN"/>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年“三公”经费财政拨款支出决算为</w:t>
      </w:r>
      <w:r>
        <w:rPr>
          <w:rFonts w:ascii="仿宋_GB2312" w:eastAsia="仿宋_GB2312" w:hint="eastAsia"/>
          <w:sz w:val="32"/>
          <w:szCs w:val="32"/>
          <w:lang w:val="en-US" w:eastAsia="zh-CN"/>
        </w:rPr>
        <w:t>16.44万</w:t>
      </w:r>
      <w:r>
        <w:rPr>
          <w:rFonts w:ascii="仿宋_GB2312" w:eastAsia="仿宋_GB2312" w:hint="eastAsia"/>
          <w:sz w:val="32"/>
          <w:szCs w:val="32"/>
        </w:rPr>
        <w:t>元，</w:t>
      </w:r>
      <w:r>
        <w:rPr>
          <w:rFonts w:ascii="仿宋_GB2312" w:eastAsia="仿宋_GB2312" w:hint="eastAsia"/>
          <w:sz w:val="32"/>
          <w:szCs w:val="32"/>
          <w:lang w:eastAsia="zh-CN"/>
        </w:rPr>
        <w:t>完成预算</w:t>
      </w:r>
      <w:r>
        <w:rPr>
          <w:rFonts w:ascii="仿宋_GB2312" w:eastAsia="仿宋_GB2312" w:hint="eastAsia"/>
          <w:sz w:val="32"/>
          <w:szCs w:val="32"/>
          <w:lang w:val="en-US" w:eastAsia="zh-CN"/>
        </w:rPr>
        <w:t>100%，决算数小于预算数。</w:t>
      </w:r>
    </w:p>
    <w:p>
      <w:pPr>
        <w:spacing w:line="600" w:lineRule="exact"/>
        <w:ind w:firstLine="640"/>
        <w:outlineLvl w:val="2"/>
        <w:rPr>
          <w:rFonts w:ascii="仿宋" w:eastAsia="仿宋"/>
          <w:b/>
          <w:color w:val="000000"/>
          <w:sz w:val="32"/>
          <w:szCs w:val="32"/>
        </w:rPr>
      </w:pPr>
      <w:bookmarkStart w:id="43" w:name="_Toc15377217"/>
      <w:r>
        <w:rPr>
          <w:rFonts w:ascii="仿宋" w:eastAsia="仿宋" w:hint="eastAsia"/>
          <w:b/>
          <w:color w:val="000000"/>
          <w:sz w:val="32"/>
          <w:szCs w:val="32"/>
        </w:rPr>
        <w:t>（二）“三公”经费财政拨款支出决算具体情况说明</w:t>
      </w:r>
      <w:bookmarkEnd w:id="43"/>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年“三公”经费财政拨款支出决算</w:t>
      </w:r>
      <w:r>
        <w:rPr>
          <w:rFonts w:ascii="仿宋_GB2312" w:eastAsia="仿宋_GB2312" w:hint="eastAsia"/>
          <w:sz w:val="32"/>
          <w:szCs w:val="32"/>
          <w:lang w:val="en-US" w:eastAsia="zh-CN"/>
        </w:rPr>
        <w:t>16.44万</w:t>
      </w:r>
      <w:r>
        <w:rPr>
          <w:rFonts w:ascii="仿宋_GB2312" w:eastAsia="仿宋_GB2312" w:hint="eastAsia"/>
          <w:sz w:val="32"/>
          <w:szCs w:val="32"/>
        </w:rPr>
        <w:t>元，其中：因公出国（境）费支出决算0</w:t>
      </w:r>
      <w:r>
        <w:rPr>
          <w:rFonts w:ascii="仿宋_GB2312" w:eastAsia="仿宋_GB2312" w:hint="eastAsia"/>
          <w:sz w:val="32"/>
          <w:szCs w:val="32"/>
          <w:lang w:val="en-US" w:eastAsia="zh-CN"/>
        </w:rPr>
        <w:t>万</w:t>
      </w:r>
      <w:r>
        <w:rPr>
          <w:rFonts w:ascii="仿宋_GB2312" w:eastAsia="仿宋_GB2312" w:hint="eastAsia"/>
          <w:sz w:val="32"/>
          <w:szCs w:val="32"/>
        </w:rPr>
        <w:t>元，占0%；公务用车购置及运行维护费支出决算</w:t>
      </w:r>
      <w:r>
        <w:rPr>
          <w:rFonts w:ascii="仿宋_GB2312" w:eastAsia="仿宋_GB2312" w:hint="eastAsia"/>
          <w:sz w:val="32"/>
          <w:szCs w:val="32"/>
          <w:lang w:val="en-US" w:eastAsia="zh-CN"/>
        </w:rPr>
        <w:t>15.95万</w:t>
      </w:r>
      <w:r>
        <w:rPr>
          <w:rFonts w:ascii="仿宋_GB2312" w:eastAsia="仿宋_GB2312" w:hint="eastAsia"/>
          <w:sz w:val="32"/>
          <w:szCs w:val="32"/>
        </w:rPr>
        <w:t>元，占</w:t>
      </w:r>
      <w:r>
        <w:rPr>
          <w:rFonts w:ascii="仿宋_GB2312" w:eastAsia="仿宋_GB2312" w:hint="eastAsia"/>
          <w:sz w:val="32"/>
          <w:szCs w:val="32"/>
          <w:lang w:val="en-US" w:eastAsia="zh-CN"/>
          <w:highlight w:val="auto"/>
        </w:rPr>
        <w:t>97.02</w:t>
      </w:r>
      <w:r>
        <w:rPr>
          <w:rFonts w:ascii="仿宋_GB2312" w:eastAsia="仿宋_GB2312" w:hint="eastAsia"/>
          <w:sz w:val="32"/>
          <w:szCs w:val="32"/>
        </w:rPr>
        <w:t>%；公务接待费支出决算</w:t>
      </w:r>
      <w:r>
        <w:rPr>
          <w:rFonts w:ascii="仿宋_GB2312" w:eastAsia="仿宋_GB2312" w:hint="eastAsia"/>
          <w:sz w:val="32"/>
          <w:szCs w:val="32"/>
          <w:lang w:val="en-US" w:eastAsia="zh-CN"/>
        </w:rPr>
        <w:t>0.50万</w:t>
      </w:r>
      <w:r>
        <w:rPr>
          <w:rFonts w:ascii="仿宋_GB2312" w:eastAsia="仿宋_GB2312" w:hint="eastAsia"/>
          <w:sz w:val="32"/>
          <w:szCs w:val="32"/>
        </w:rPr>
        <w:t>元，</w:t>
      </w:r>
      <w:r>
        <w:rPr>
          <w:rFonts w:ascii="仿宋_GB2312" w:eastAsia="仿宋_GB2312" w:hint="eastAsia"/>
          <w:sz w:val="32"/>
          <w:szCs w:val="32"/>
          <w:highlight w:val="auto"/>
        </w:rPr>
        <w:t>占</w:t>
      </w:r>
      <w:r>
        <w:rPr>
          <w:rFonts w:ascii="仿宋_GB2312" w:eastAsia="仿宋_GB2312" w:hint="eastAsia"/>
          <w:sz w:val="32"/>
          <w:szCs w:val="32"/>
          <w:lang w:val="en-US" w:eastAsia="zh-CN"/>
          <w:highlight w:val="auto"/>
        </w:rPr>
        <w:t>3.04</w:t>
      </w:r>
      <w:r>
        <w:rPr>
          <w:rFonts w:ascii="仿宋_GB2312" w:eastAsia="仿宋_GB2312" w:hint="eastAsia"/>
          <w:sz w:val="32"/>
          <w:szCs w:val="32"/>
          <w:highlight w:val="auto"/>
        </w:rPr>
        <w:t>%</w:t>
      </w:r>
      <w:r>
        <w:rPr>
          <w:rFonts w:ascii="仿宋_GB2312" w:eastAsia="仿宋_GB2312" w:hint="eastAsia"/>
          <w:sz w:val="32"/>
          <w:szCs w:val="32"/>
        </w:rPr>
        <w:t>。具体情况如下：</w:t>
      </w:r>
    </w:p>
    <w:p>
      <w:pPr>
        <w:spacing w:line="240" w:lineRule="auto"/>
        <w:ind w:firstLine="640"/>
        <w:rPr>
          <w:rFonts w:ascii="仿宋" w:eastAsia="仿宋" w:hint="eastAsia"/>
          <w:color w:val="000000"/>
          <w:sz w:val="32"/>
          <w:szCs w:val="32"/>
          <w:lang w:eastAsia="zh-CN"/>
        </w:rPr>
      </w:pPr>
      <w:r>
        <w:rPr>
          <w:rFonts w:ascii="仿宋" w:eastAsia="仿宋" w:hint="eastAsia"/>
          <w:color w:val="000000"/>
          <w:sz w:val="32"/>
          <w:szCs w:val="32"/>
          <w:lang w:eastAsia="zh-CN"/>
        </w:rPr>
        <w:drawing>
          <wp:inline distT="0" distB="0" distL="114300" distR="114300">
            <wp:extent cx="4584065" cy="2755265"/>
            <wp:effectExtent l="0" t="0" r="38" b="10"/>
            <wp:docPr id="19" name="图片 11" descr="图片2.png777"/>
            <wp:cNvGraphicFramePr>
              <a:graphicFrameLocks noChangeAspect="1"/>
            </wp:cNvGraphicFramePr>
            <a:graphic>
              <a:graphicData uri="http://schemas.openxmlformats.org/drawingml/2006/picture">
                <pic:pic>
                  <pic:nvPicPr>
                    <pic:cNvPr id="21" name="图片 11 21"/>
                    <pic:cNvPicPr/>
                  </pic:nvPicPr>
                  <pic:blipFill>
                    <a:blip r:embed="rId11"/>
                    <a:stretch>
                      <a:fillRect/>
                    </a:stretch>
                  </pic:blipFill>
                  <pic:spPr>
                    <a:xfrm rot="0">
                      <a:off x="0" y="0"/>
                      <a:ext cx="4584065" cy="2755265"/>
                    </a:xfrm>
                    <a:prstGeom prst="rect"/>
                    <a:noFill/>
                    <a:ln w="9525" cmpd="sng" cap="flat">
                      <a:noFill/>
                      <a:prstDash val="solid"/>
                      <a:miter/>
                    </a:ln>
                  </pic:spPr>
                </pic:pic>
              </a:graphicData>
            </a:graphic>
          </wp:inline>
        </w:drawing>
      </w:r>
    </w:p>
    <w:p>
      <w:pPr>
        <w:spacing w:line="600" w:lineRule="exact"/>
        <w:ind w:firstLine="640"/>
        <w:rPr>
          <w:rFonts w:ascii="仿宋_GB2312" w:eastAsia="仿宋_GB2312" w:hint="eastAsia"/>
          <w:sz w:val="32"/>
          <w:szCs w:val="32"/>
        </w:rPr>
      </w:pPr>
      <w:r>
        <w:rPr>
          <w:rFonts w:ascii="??_GB2312" w:eastAsia="Times New Roman" w:hAnsi="??_GB2312"/>
          <w:b/>
          <w:color w:val="000000"/>
          <w:sz w:val="32"/>
          <w:szCs w:val="32"/>
        </w:rPr>
        <w:t>1.因公出国（境）经费支出</w:t>
      </w:r>
      <w:r>
        <w:rPr>
          <w:rFonts w:ascii="仿宋_GB2312" w:eastAsia="仿宋_GB2312" w:hint="eastAsia"/>
          <w:sz w:val="32"/>
          <w:szCs w:val="32"/>
        </w:rPr>
        <w:t>0</w:t>
      </w:r>
      <w:r>
        <w:rPr>
          <w:rFonts w:ascii="仿宋_GB2312" w:eastAsia="仿宋_GB2312" w:hint="eastAsia"/>
          <w:sz w:val="32"/>
          <w:szCs w:val="32"/>
          <w:lang w:val="en-US" w:eastAsia="zh-CN"/>
        </w:rPr>
        <w:t>万</w:t>
      </w:r>
      <w:r>
        <w:rPr>
          <w:rFonts w:ascii="仿宋_GB2312" w:eastAsia="仿宋_GB2312" w:hint="eastAsia"/>
          <w:sz w:val="32"/>
          <w:szCs w:val="32"/>
        </w:rPr>
        <w:t>元，完成预算0%。全年安排因公出国（境）团组0次，出国（境）0人。因公出国（境）支出决算比202</w:t>
      </w:r>
      <w:r>
        <w:rPr>
          <w:rFonts w:ascii="仿宋_GB2312" w:eastAsia="仿宋_GB2312" w:hint="eastAsia"/>
          <w:sz w:val="32"/>
          <w:szCs w:val="32"/>
          <w:lang w:val="en-US" w:eastAsia="zh-CN"/>
        </w:rPr>
        <w:t>1</w:t>
      </w:r>
      <w:r>
        <w:rPr>
          <w:rFonts w:ascii="仿宋_GB2312" w:eastAsia="仿宋_GB2312" w:hint="eastAsia"/>
          <w:sz w:val="32"/>
          <w:szCs w:val="32"/>
        </w:rPr>
        <w:t>年增加0</w:t>
      </w:r>
      <w:r>
        <w:rPr>
          <w:rFonts w:ascii="仿宋_GB2312" w:eastAsia="仿宋_GB2312" w:hint="eastAsia"/>
          <w:sz w:val="32"/>
          <w:szCs w:val="32"/>
          <w:lang w:val="en-US" w:eastAsia="zh-CN"/>
        </w:rPr>
        <w:t>万</w:t>
      </w:r>
      <w:r>
        <w:rPr>
          <w:rFonts w:ascii="仿宋_GB2312" w:eastAsia="仿宋_GB2312" w:hint="eastAsia"/>
          <w:sz w:val="32"/>
          <w:szCs w:val="32"/>
        </w:rPr>
        <w:t>元。</w:t>
      </w:r>
    </w:p>
    <w:p>
      <w:pPr>
        <w:spacing w:line="600" w:lineRule="exact"/>
        <w:ind w:firstLine="640"/>
        <w:rPr>
          <w:rFonts w:ascii="仿宋_GB2312" w:eastAsia="仿宋_GB2312" w:hint="eastAsia"/>
          <w:sz w:val="32"/>
          <w:szCs w:val="32"/>
        </w:rPr>
      </w:pPr>
      <w:r>
        <w:rPr>
          <w:rFonts w:ascii="??_GB2312" w:eastAsia="Times New Roman" w:hAnsi="??_GB2312"/>
          <w:b/>
          <w:color w:val="000000"/>
          <w:sz w:val="32"/>
          <w:szCs w:val="32"/>
        </w:rPr>
        <w:t>2.公务</w:t>
      </w:r>
      <w:r>
        <w:rPr>
          <w:rFonts w:ascii="??_GB2312" w:eastAsia="Times New Roman" w:hAnsi="??_GB2312"/>
          <w:b/>
          <w:sz w:val="32"/>
          <w:szCs w:val="32"/>
        </w:rPr>
        <w:t>用车</w:t>
      </w:r>
      <w:r>
        <w:rPr>
          <w:rFonts w:ascii="??_GB2312" w:eastAsia="Times New Roman" w:hAnsi="??_GB2312"/>
          <w:b/>
          <w:color w:val="000000"/>
          <w:sz w:val="32"/>
          <w:szCs w:val="32"/>
        </w:rPr>
        <w:t>购置及运行维护费支出</w:t>
      </w:r>
      <w:r>
        <w:rPr>
          <w:rFonts w:ascii="仿宋_GB2312" w:eastAsia="仿宋_GB2312" w:hint="eastAsia"/>
          <w:sz w:val="32"/>
          <w:szCs w:val="32"/>
          <w:lang w:val="en-US" w:eastAsia="zh-CN"/>
        </w:rPr>
        <w:t>15.95万</w:t>
      </w:r>
      <w:r>
        <w:rPr>
          <w:rFonts w:ascii="仿宋_GB2312" w:eastAsia="仿宋_GB2312" w:hint="eastAsia"/>
          <w:sz w:val="32"/>
          <w:szCs w:val="32"/>
        </w:rPr>
        <w:t>元，完成预算100%。主要用我单位</w:t>
      </w:r>
      <w:r>
        <w:rPr>
          <w:rFonts w:ascii="仿宋_GB2312" w:eastAsia="仿宋_GB2312" w:hint="eastAsia"/>
          <w:sz w:val="32"/>
          <w:szCs w:val="32"/>
          <w:lang w:eastAsia="zh-CN"/>
        </w:rPr>
        <w:t>购置公务用车及</w:t>
      </w:r>
      <w:r>
        <w:rPr>
          <w:rFonts w:ascii="仿宋_GB2312" w:eastAsia="仿宋_GB2312" w:hint="eastAsia"/>
          <w:sz w:val="32"/>
          <w:szCs w:val="32"/>
        </w:rPr>
        <w:t>所需的公务用车燃料费、维修费、过路过桥费、保险费等支出。</w:t>
      </w:r>
    </w:p>
    <w:p>
      <w:pPr>
        <w:autoSpaceDE w:val="0"/>
        <w:autoSpaceDN w:val="0"/>
        <w:adjustRightInd w:val="0"/>
        <w:spacing w:line="600" w:lineRule="exact"/>
        <w:ind w:firstLineChars="200" w:firstLine="640"/>
        <w:jc w:val="left"/>
        <w:rPr>
          <w:rFonts w:ascii="??_GB2312" w:eastAsia="Times New Roman" w:hAnsi="??_GB2312"/>
          <w:color w:val="000000"/>
          <w:sz w:val="32"/>
          <w:szCs w:val="32"/>
        </w:rPr>
      </w:pPr>
      <w:r>
        <w:rPr>
          <w:rFonts w:ascii="??_GB2312" w:eastAsia="Times New Roman" w:hAnsi="??_GB2312"/>
          <w:color w:val="000000"/>
          <w:sz w:val="32"/>
          <w:szCs w:val="32"/>
        </w:rPr>
        <w:t>其中：</w:t>
      </w:r>
      <w:r>
        <w:rPr>
          <w:rFonts w:ascii="??_GB2312" w:eastAsia="Times New Roman" w:hAnsi="??_GB2312"/>
          <w:b/>
          <w:color w:val="000000"/>
          <w:sz w:val="32"/>
          <w:szCs w:val="32"/>
        </w:rPr>
        <w:t>公务用车购置支出</w:t>
      </w:r>
      <w:r>
        <w:rPr>
          <w:rFonts w:ascii="??_GB2312" w:hAnsi="??_GB2312" w:hint="eastAsia"/>
          <w:color w:val="000000"/>
          <w:sz w:val="32"/>
          <w:szCs w:val="32"/>
          <w:lang w:val="en-US" w:eastAsia="zh-CN"/>
          <w:highlight w:val="auto"/>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_GB2312" w:eastAsia="Times New Roman" w:hAnsi="??_GB2312"/>
          <w:color w:val="000000"/>
          <w:sz w:val="32"/>
          <w:szCs w:val="32"/>
        </w:rPr>
        <w:t>。</w:t>
      </w:r>
    </w:p>
    <w:p>
      <w:pPr>
        <w:autoSpaceDE w:val="0"/>
        <w:autoSpaceDN w:val="0"/>
        <w:adjustRightInd w:val="0"/>
        <w:spacing w:line="600" w:lineRule="exact"/>
        <w:ind w:firstLineChars="200" w:firstLine="640"/>
        <w:jc w:val="left"/>
        <w:rPr>
          <w:rFonts w:ascii="??_GB2312" w:eastAsia="宋体" w:hAnsi="??_GB2312"/>
          <w:b/>
          <w:color w:val="000000"/>
          <w:sz w:val="32"/>
          <w:szCs w:val="32"/>
          <w:lang w:val="en-US" w:eastAsia="zh-CN"/>
        </w:rPr>
      </w:pPr>
      <w:r>
        <w:rPr>
          <w:rFonts w:ascii="??_GB2312" w:hAnsi="??_GB2312" w:hint="eastAsia"/>
          <w:b/>
          <w:bCs/>
          <w:color w:val="000000"/>
          <w:sz w:val="32"/>
          <w:szCs w:val="32"/>
          <w:lang w:eastAsia="zh-CN"/>
        </w:rPr>
        <w:t>公务用车运行维护费</w:t>
      </w:r>
      <w:r>
        <w:rPr>
          <w:rFonts w:ascii="??_GB2312" w:hAnsi="??_GB2312" w:hint="eastAsia"/>
          <w:color w:val="000000"/>
          <w:sz w:val="32"/>
          <w:szCs w:val="32"/>
          <w:lang w:val="en-US" w:eastAsia="zh-CN"/>
        </w:rPr>
        <w:t>15.95</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，用于公务用车燃料费、维修费、过路过桥费、保险费等支出。</w:t>
      </w:r>
    </w:p>
    <w:p>
      <w:pPr>
        <w:numPr>
          <w:ilvl w:val="0"/>
          <w:numId w:val="1"/>
        </w:numPr>
        <w:spacing w:line="600" w:lineRule="exact"/>
        <w:ind w:left="0" w:firstLine="640"/>
        <w:rPr>
          <w:rFonts w:ascii="仿宋_GB2312" w:eastAsia="仿宋_GB2312" w:hint="eastAsia"/>
          <w:sz w:val="32"/>
          <w:szCs w:val="32"/>
          <w:lang w:val="en-US" w:eastAsia="zh-CN"/>
        </w:rPr>
      </w:pPr>
      <w:r>
        <w:rPr>
          <w:rFonts w:ascii="??_GB2312" w:eastAsia="Times New Roman" w:hAnsi="??_GB2312"/>
          <w:b/>
          <w:color w:val="000000"/>
          <w:sz w:val="32"/>
          <w:szCs w:val="32"/>
        </w:rPr>
        <w:t>公务接待费支出</w:t>
      </w:r>
      <w:r>
        <w:rPr>
          <w:rFonts w:ascii="仿宋_GB2312" w:eastAsia="仿宋_GB2312" w:hint="eastAsia"/>
          <w:sz w:val="32"/>
          <w:szCs w:val="32"/>
          <w:lang w:val="en-US" w:eastAsia="zh-CN"/>
        </w:rPr>
        <w:t>0.50万</w:t>
      </w:r>
      <w:r>
        <w:rPr>
          <w:rFonts w:ascii="仿宋_GB2312" w:eastAsia="仿宋_GB2312" w:hint="eastAsia"/>
          <w:sz w:val="32"/>
          <w:szCs w:val="32"/>
        </w:rPr>
        <w:t>元</w:t>
      </w:r>
      <w:r>
        <w:rPr>
          <w:rFonts w:ascii="仿宋_GB2312" w:eastAsia="仿宋_GB2312" w:hint="eastAsia"/>
          <w:sz w:val="32"/>
          <w:szCs w:val="32"/>
          <w:lang w:val="en-US" w:eastAsia="zh-CN"/>
        </w:rPr>
        <w:t>，完成预算100%。公务接待费0.50万</w:t>
      </w:r>
      <w:r>
        <w:rPr>
          <w:rFonts w:ascii="仿宋_GB2312" w:eastAsia="仿宋_GB2312" w:hint="eastAsia"/>
          <w:sz w:val="32"/>
          <w:szCs w:val="32"/>
        </w:rPr>
        <w:t>元</w:t>
      </w:r>
      <w:r>
        <w:rPr>
          <w:rFonts w:ascii="仿宋_GB2312" w:eastAsia="仿宋_GB2312" w:hint="eastAsia"/>
          <w:sz w:val="32"/>
          <w:szCs w:val="32"/>
          <w:lang w:val="en-US" w:eastAsia="zh-CN"/>
        </w:rPr>
        <w:t>。主要用于执行公务、开展业务活动开支的交通费、住宿费、用餐费等。国内公务接待6批次，40人次，共计支出0.50万</w:t>
      </w:r>
      <w:r>
        <w:rPr>
          <w:rFonts w:ascii="仿宋_GB2312" w:eastAsia="仿宋_GB2312" w:hint="eastAsia"/>
          <w:sz w:val="32"/>
          <w:szCs w:val="32"/>
        </w:rPr>
        <w:t>元</w:t>
      </w:r>
      <w:r>
        <w:rPr>
          <w:rFonts w:ascii="仿宋_GB2312" w:eastAsia="仿宋_GB2312" w:hint="eastAsia"/>
          <w:sz w:val="32"/>
          <w:szCs w:val="32"/>
          <w:lang w:val="en-US" w:eastAsia="zh-CN"/>
        </w:rPr>
        <w:t>。</w:t>
      </w:r>
    </w:p>
    <w:p>
      <w:pPr>
        <w:spacing w:line="600" w:lineRule="exact"/>
        <w:ind w:firstLine="640"/>
        <w:outlineLvl w:val="1"/>
        <w:rPr>
          <w:rFonts w:ascii="仿宋_GB2312" w:eastAsia="仿宋_GB2312" w:hint="eastAsia"/>
          <w:sz w:val="32"/>
          <w:szCs w:val="32"/>
          <w:lang w:val="en-US" w:eastAsia="zh-CN"/>
        </w:rPr>
      </w:pPr>
      <w:r>
        <w:rPr>
          <w:rFonts w:ascii="仿宋" w:eastAsia="仿宋" w:hint="eastAsia"/>
          <w:b/>
          <w:color w:val="000000"/>
          <w:sz w:val="32"/>
          <w:szCs w:val="32"/>
        </w:rPr>
        <w:t>外事接待支出</w:t>
      </w:r>
      <w:r>
        <w:rPr>
          <w:rFonts w:ascii="仿宋" w:eastAsia="仿宋"/>
          <w:color w:val="000000"/>
          <w:sz w:val="32"/>
          <w:szCs w:val="32"/>
        </w:rPr>
        <w:t>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，外事接待0批次，0人，共计支出0万</w:t>
      </w:r>
      <w:r>
        <w:rPr>
          <w:rFonts w:ascii="仿宋_GB2312" w:eastAsia="仿宋_GB2312" w:hint="eastAsia"/>
          <w:sz w:val="32"/>
          <w:szCs w:val="32"/>
        </w:rPr>
        <w:t>元</w:t>
      </w:r>
      <w:r>
        <w:rPr>
          <w:rFonts w:ascii="仿宋_GB2312" w:eastAsia="仿宋_GB2312" w:hint="eastAsia"/>
          <w:sz w:val="32"/>
          <w:szCs w:val="32"/>
          <w:lang w:val="en-US" w:eastAsia="zh-CN"/>
        </w:rPr>
        <w:t>。</w:t>
      </w:r>
      <w:bookmarkStart w:id="44" w:name="_Toc15377218"/>
      <w:bookmarkStart w:id="45" w:name="_Toc15396610"/>
    </w:p>
    <w:p>
      <w:pPr>
        <w:spacing w:line="600" w:lineRule="exact"/>
        <w:ind w:firstLine="640"/>
        <w:outlineLvl w:val="1"/>
        <w:rPr>
          <w:rStyle w:val="2Char"/>
          <w:rFonts w:ascii="黑体" w:eastAsia="黑体"/>
        </w:rPr>
      </w:pPr>
      <w:r>
        <w:rPr>
          <w:rFonts w:ascii="黑体" w:eastAsia="黑体" w:hint="eastAsia"/>
          <w:color w:val="000000"/>
          <w:sz w:val="32"/>
          <w:szCs w:val="32"/>
        </w:rPr>
        <w:t>八、</w:t>
      </w:r>
      <w:r>
        <w:rPr>
          <w:rStyle w:val="2Char"/>
          <w:rFonts w:ascii="黑体" w:eastAsia="黑体" w:hint="eastAsia"/>
          <w:b w:val="0"/>
        </w:rPr>
        <w:t>政府性基金预算支出决算情况说明</w:t>
      </w:r>
      <w:bookmarkEnd w:id="44"/>
      <w:bookmarkEnd w:id="45"/>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2022年政府性基金预算拨款支出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万元。</w:t>
      </w:r>
    </w:p>
    <w:p>
      <w:pPr>
        <w:numPr>
          <w:ilvl w:val="0"/>
          <w:numId w:val="2"/>
        </w:numPr>
        <w:spacing w:line="600" w:lineRule="exact"/>
        <w:ind w:left="-10" w:firstLine="640"/>
        <w:outlineLvl w:val="1"/>
        <w:rPr>
          <w:rStyle w:val="2Char"/>
          <w:rFonts w:ascii="黑体" w:eastAsia="黑体"/>
          <w:b w:val="0"/>
        </w:rPr>
      </w:pPr>
      <w:bookmarkStart w:id="46" w:name="_Toc15377219"/>
      <w:bookmarkStart w:id="47" w:name="_Toc15396611"/>
      <w:r>
        <w:rPr>
          <w:rStyle w:val="2Char"/>
          <w:rFonts w:ascii="黑体" w:eastAsia="黑体" w:hint="eastAsia"/>
          <w:b w:val="0"/>
        </w:rPr>
        <w:t>国有资本经营预算支出决算情况说明</w:t>
      </w:r>
      <w:bookmarkEnd w:id="46"/>
      <w:bookmarkEnd w:id="47"/>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2022年国有资本经营预算拨款支出</w:t>
      </w:r>
      <w:r>
        <w:rPr>
          <w:rFonts w:ascii="仿宋_GB2312" w:eastAsia="仿宋_GB2312" w:hint="eastAsia"/>
          <w:sz w:val="32"/>
          <w:szCs w:val="32"/>
          <w:lang w:val="en-US" w:eastAsia="zh-CN"/>
          <w:highlight w:val="auto"/>
        </w:rPr>
        <w:t>0</w:t>
      </w:r>
      <w:r>
        <w:rPr>
          <w:rFonts w:ascii="仿宋_GB2312" w:eastAsia="仿宋_GB2312" w:hint="eastAsia"/>
          <w:sz w:val="32"/>
          <w:szCs w:val="32"/>
          <w:lang w:val="en-US" w:eastAsia="zh-CN"/>
        </w:rPr>
        <w:t>万元。</w:t>
      </w:r>
    </w:p>
    <w:p>
      <w:pPr>
        <w:pStyle w:val="29"/>
        <w:numPr>
          <w:ilvl w:val="0"/>
          <w:numId w:val="3"/>
        </w:numPr>
        <w:spacing w:line="580" w:lineRule="exact"/>
        <w:ind w:firstLineChars="0"/>
        <w:rPr>
          <w:rStyle w:val="2Char"/>
          <w:rFonts w:ascii="黑体" w:eastAsia="黑体"/>
          <w:b w:val="0"/>
        </w:rPr>
      </w:pPr>
      <w:r>
        <w:rPr>
          <w:rStyle w:val="2Char"/>
          <w:rFonts w:ascii="黑体" w:eastAsia="黑体" w:hint="eastAsia"/>
          <w:b w:val="0"/>
        </w:rPr>
        <w:t>预算绩效情况说明</w:t>
      </w:r>
    </w:p>
    <w:p>
      <w:pPr>
        <w:numPr>
          <w:ilvl w:val="0"/>
          <w:numId w:val="4"/>
        </w:numPr>
        <w:spacing w:line="580" w:lineRule="exact"/>
        <w:ind w:left="0" w:firstLineChars="200" w:firstLine="640"/>
        <w:rPr>
          <w:rFonts w:ascii="仿宋" w:eastAsia="仿宋" w:cs="楷体_GB2312"/>
          <w:b/>
          <w:bCs/>
          <w:sz w:val="32"/>
          <w:szCs w:val="32"/>
        </w:rPr>
      </w:pPr>
      <w:r>
        <w:rPr>
          <w:rFonts w:ascii="仿宋" w:eastAsia="仿宋" w:cs="楷体_GB2312" w:hint="eastAsia"/>
          <w:b/>
          <w:bCs/>
          <w:sz w:val="32"/>
          <w:szCs w:val="32"/>
        </w:rPr>
        <w:t>预算绩效管理工作开展情况。</w:t>
      </w:r>
    </w:p>
    <w:p>
      <w:pPr>
        <w:spacing w:line="600" w:lineRule="exact"/>
        <w:ind w:firstLine="640"/>
        <w:outlineLvl w:val="1"/>
        <w:rPr>
          <w:rFonts w:ascii="仿宋_GB2312" w:eastAsia="仿宋_GB2312" w:hint="eastAsia"/>
          <w:sz w:val="32"/>
          <w:szCs w:val="32"/>
          <w:lang w:val="en-US" w:eastAsia="zh-CN"/>
        </w:rPr>
      </w:pPr>
      <w:r>
        <w:rPr>
          <w:rFonts w:ascii="仿宋_GB2312" w:eastAsia="仿宋_GB2312" w:hint="eastAsia"/>
          <w:sz w:val="32"/>
          <w:szCs w:val="32"/>
          <w:lang w:val="en-US" w:eastAsia="zh-CN"/>
        </w:rPr>
        <w:t>本部门按要求对2022年部门整体支出开展绩效自评，经全面综合评价，我单位预算支出绩效自评得分94分。我部门深入贯彻落实</w:t>
      </w:r>
      <w:r>
        <w:rPr>
          <w:rFonts w:ascii="仿宋_GB2312" w:eastAsia="仿宋_GB2312"/>
          <w:sz w:val="32"/>
          <w:szCs w:val="32"/>
          <w:lang w:val="en-US" w:eastAsia="zh-CN"/>
        </w:rPr>
        <w:t>党的</w:t>
      </w:r>
      <w:r>
        <w:rPr>
          <w:rFonts w:ascii="仿宋_GB2312" w:eastAsia="仿宋_GB2312" w:hint="eastAsia"/>
          <w:sz w:val="32"/>
          <w:szCs w:val="32"/>
          <w:lang w:val="en-US" w:eastAsia="zh-CN"/>
        </w:rPr>
        <w:t>十九大关于“全面实施绩效管理”的要求，努力提升本单位绩效预算管理业务水平。主动公开绩效结果，加大资金使用效率，提升政府管理水平。及时告知各部门（科室）部门预算及项目支出进度。</w:t>
      </w:r>
    </w:p>
    <w:p>
      <w:pPr>
        <w:numPr>
          <w:ilvl w:val="0"/>
          <w:numId w:val="4"/>
        </w:numPr>
        <w:spacing w:line="580" w:lineRule="exact"/>
        <w:ind w:left="0" w:firstLineChars="200" w:firstLine="640"/>
        <w:rPr>
          <w:rFonts w:ascii="仿宋" w:eastAsia="仿宋" w:cs="??_GB2312"/>
          <w:sz w:val="32"/>
          <w:szCs w:val="32"/>
        </w:rPr>
      </w:pPr>
      <w:r>
        <w:rPr>
          <w:rFonts w:ascii="仿宋" w:eastAsia="仿宋" w:cs="楷体_GB2312" w:hint="eastAsia"/>
          <w:b/>
          <w:bCs/>
          <w:sz w:val="32"/>
          <w:szCs w:val="32"/>
        </w:rPr>
        <w:t>部门开展绩效评价结果。</w:t>
      </w:r>
    </w:p>
    <w:p>
      <w:pPr>
        <w:spacing w:line="580" w:lineRule="exact"/>
        <w:ind w:firstLineChars="200" w:firstLine="640"/>
        <w:rPr>
          <w:rFonts w:ascii="??_GB2312" w:eastAsia="Times New Roman" w:cs="??_GB2312" w:hAnsi="??_GB2312"/>
          <w:sz w:val="32"/>
          <w:szCs w:val="32"/>
        </w:rPr>
      </w:pPr>
      <w:r>
        <w:rPr>
          <w:rFonts w:ascii="仿宋_GB2312" w:eastAsia="仿宋_GB2312" w:hint="eastAsia"/>
          <w:sz w:val="32"/>
          <w:szCs w:val="32"/>
          <w:lang w:val="en-US" w:eastAsia="zh-CN"/>
        </w:rPr>
        <w:t>本部门按要求对2022年部门整体支出绩效评价情况开展自评，《金川县卫生健康局2022年部门预算整体支出绩效评价报告》见附件。</w:t>
      </w:r>
    </w:p>
    <w:p>
      <w:pPr>
        <w:spacing w:line="600" w:lineRule="exact"/>
        <w:ind w:firstLineChars="200" w:firstLine="640"/>
        <w:outlineLvl w:val="1"/>
        <w:rPr>
          <w:rStyle w:val="2Char"/>
          <w:rFonts w:ascii="黑体" w:eastAsia="黑体"/>
        </w:rPr>
      </w:pPr>
      <w:bookmarkStart w:id="48" w:name="_Toc15396612"/>
      <w:bookmarkStart w:id="49" w:name="_Toc15377221"/>
      <w:r>
        <w:rPr>
          <w:rFonts w:ascii="黑体" w:eastAsia="黑体" w:hint="eastAsia"/>
          <w:color w:val="000000"/>
          <w:sz w:val="32"/>
          <w:szCs w:val="32"/>
        </w:rPr>
        <w:t>十</w:t>
      </w:r>
      <w:r>
        <w:rPr>
          <w:rStyle w:val="2Char"/>
          <w:rFonts w:ascii="黑体" w:eastAsia="黑体" w:hint="eastAsia"/>
        </w:rPr>
        <w:t>一、</w:t>
      </w:r>
      <w:r>
        <w:rPr>
          <w:rStyle w:val="2Char"/>
          <w:rFonts w:ascii="黑体" w:eastAsia="黑体" w:hint="eastAsia"/>
          <w:b w:val="0"/>
        </w:rPr>
        <w:t>其他重要事项的情况说明</w:t>
      </w:r>
      <w:bookmarkEnd w:id="48"/>
      <w:bookmarkEnd w:id="49"/>
    </w:p>
    <w:p>
      <w:pPr>
        <w:spacing w:line="600" w:lineRule="exact"/>
        <w:ind w:firstLineChars="200" w:firstLine="640"/>
        <w:outlineLvl w:val="2"/>
        <w:rPr>
          <w:rFonts w:ascii="仿宋" w:eastAsia="仿宋"/>
          <w:color w:val="000000"/>
          <w:sz w:val="32"/>
          <w:szCs w:val="32"/>
        </w:rPr>
      </w:pPr>
      <w:bookmarkStart w:id="50" w:name="_Toc15377222"/>
      <w:r>
        <w:rPr>
          <w:rFonts w:ascii="仿宋" w:eastAsia="仿宋" w:hint="eastAsia"/>
          <w:b/>
          <w:color w:val="000000"/>
          <w:sz w:val="32"/>
          <w:szCs w:val="32"/>
        </w:rPr>
        <w:t>（一）机关运行经费支出情况</w:t>
      </w:r>
      <w:bookmarkEnd w:id="50"/>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2022年，金川县卫生健康局运行经费支出</w:t>
      </w:r>
      <w:r>
        <w:rPr>
          <w:rFonts w:ascii="仿宋_GB2312" w:eastAsia="仿宋_GB2312" w:hint="eastAsia"/>
          <w:sz w:val="32"/>
          <w:szCs w:val="32"/>
          <w:lang w:val="en-US" w:eastAsia="zh-CN"/>
          <w:highlight w:val="auto"/>
        </w:rPr>
        <w:t>9.97</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，比2021年减少</w:t>
      </w:r>
      <w:r>
        <w:rPr>
          <w:rFonts w:ascii="仿宋_GB2312" w:eastAsia="仿宋_GB2312" w:hint="eastAsia"/>
          <w:sz w:val="32"/>
          <w:szCs w:val="32"/>
          <w:lang w:val="en-US" w:eastAsia="zh-CN"/>
          <w:highlight w:val="auto"/>
        </w:rPr>
        <w:t>14.29</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，较上年无明显变化。</w:t>
      </w:r>
    </w:p>
    <w:p>
      <w:pPr>
        <w:autoSpaceDE w:val="0"/>
        <w:autoSpaceDN w:val="0"/>
        <w:adjustRightInd w:val="0"/>
        <w:spacing w:line="600" w:lineRule="exact"/>
        <w:ind w:firstLineChars="200" w:firstLine="640"/>
        <w:jc w:val="left"/>
        <w:outlineLvl w:val="2"/>
        <w:rPr>
          <w:rFonts w:ascii="仿宋" w:eastAsia="仿宋"/>
          <w:b/>
          <w:color w:val="000000"/>
          <w:sz w:val="32"/>
          <w:szCs w:val="32"/>
        </w:rPr>
      </w:pPr>
      <w:bookmarkStart w:id="51" w:name="_Toc15377223"/>
      <w:r>
        <w:rPr>
          <w:rFonts w:ascii="仿宋" w:eastAsia="仿宋" w:hint="eastAsia"/>
          <w:b/>
          <w:color w:val="000000"/>
          <w:sz w:val="32"/>
          <w:szCs w:val="32"/>
        </w:rPr>
        <w:t>（二）政府采购支出情况</w:t>
      </w:r>
      <w:bookmarkEnd w:id="51"/>
    </w:p>
    <w:p>
      <w:pPr>
        <w:spacing w:line="580" w:lineRule="exact"/>
        <w:ind w:firstLineChars="200" w:firstLine="640"/>
        <w:rPr>
          <w:rFonts w:ascii="仿宋_GB2312" w:eastAsia="仿宋_GB2312"/>
          <w:sz w:val="32"/>
          <w:szCs w:val="32"/>
          <w:lang w:val="en-US" w:eastAsia="zh-CN"/>
        </w:rPr>
      </w:pPr>
      <w:r>
        <w:rPr>
          <w:rFonts w:ascii="仿宋_GB2312" w:eastAsia="仿宋_GB2312" w:hint="eastAsia"/>
          <w:sz w:val="32"/>
          <w:szCs w:val="32"/>
          <w:lang w:val="en-US" w:eastAsia="zh-CN"/>
        </w:rPr>
        <w:t>2022年，政府采购支出总额</w:t>
      </w:r>
      <w:r>
        <w:rPr>
          <w:rFonts w:ascii="仿宋_GB2312" w:eastAsia="仿宋_GB2312" w:hint="eastAsia"/>
          <w:sz w:val="32"/>
          <w:szCs w:val="32"/>
          <w:lang w:val="en-US" w:eastAsia="zh-CN"/>
          <w:highlight w:val="auto"/>
        </w:rPr>
        <w:t>942.50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，其中：政府采购货物支出</w:t>
      </w:r>
      <w:r>
        <w:rPr>
          <w:rFonts w:ascii="仿宋_GB2312" w:eastAsia="仿宋_GB2312" w:hint="eastAsia"/>
          <w:sz w:val="32"/>
          <w:szCs w:val="32"/>
          <w:lang w:val="en-US" w:eastAsia="zh-CN"/>
          <w:highlight w:val="auto"/>
        </w:rPr>
        <w:t>942.50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，占采购总额的100%、政府采购工程支出0万</w:t>
      </w:r>
      <w:r>
        <w:rPr>
          <w:rFonts w:ascii="仿宋_GB2312" w:eastAsia="仿宋_GB2312" w:hint="eastAsia"/>
          <w:sz w:val="32"/>
          <w:szCs w:val="32"/>
        </w:rPr>
        <w:t>元</w:t>
      </w:r>
      <w:r>
        <w:rPr>
          <w:rFonts w:ascii="仿宋_GB2312" w:eastAsia="仿宋_GB2312" w:hint="eastAsia"/>
          <w:sz w:val="32"/>
          <w:szCs w:val="32"/>
          <w:lang w:val="en-US" w:eastAsia="zh-CN"/>
        </w:rPr>
        <w:t>。政府采购授予中小企业合同金额</w:t>
      </w:r>
      <w:r>
        <w:rPr>
          <w:rFonts w:ascii="仿宋_GB2312" w:eastAsia="仿宋_GB2312" w:hint="eastAsia"/>
          <w:sz w:val="32"/>
          <w:szCs w:val="32"/>
          <w:lang w:val="en-US" w:eastAsia="zh-CN"/>
          <w:highlight w:val="auto"/>
        </w:rPr>
        <w:t>942.50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，占合同金额的100%，其中：授予小微企业合同金额</w:t>
      </w:r>
      <w:r>
        <w:rPr>
          <w:rFonts w:ascii="仿宋_GB2312" w:eastAsia="仿宋_GB2312" w:hint="eastAsia"/>
          <w:sz w:val="32"/>
          <w:szCs w:val="32"/>
          <w:lang w:val="en-US" w:eastAsia="zh-CN"/>
          <w:highlight w:val="auto"/>
        </w:rPr>
        <w:t>942.50</w:t>
      </w:r>
      <w:r>
        <w:rPr>
          <w:rFonts w:ascii="仿宋_GB2312" w:eastAsia="仿宋_GB2312" w:hint="eastAsia"/>
          <w:sz w:val="32"/>
          <w:szCs w:val="32"/>
          <w:lang w:val="en-US" w:eastAsia="zh-CN"/>
        </w:rPr>
        <w:t>万</w:t>
      </w:r>
      <w:r>
        <w:rPr>
          <w:rFonts w:ascii="仿宋_GB2312" w:eastAsia="仿宋_GB2312" w:hint="eastAsia"/>
          <w:sz w:val="32"/>
          <w:szCs w:val="32"/>
        </w:rPr>
        <w:t>元</w:t>
      </w:r>
      <w:r>
        <w:rPr>
          <w:rFonts w:ascii="仿宋_GB2312" w:eastAsia="仿宋_GB2312" w:hint="eastAsia"/>
          <w:sz w:val="32"/>
          <w:szCs w:val="32"/>
          <w:lang w:val="en-US" w:eastAsia="zh-CN"/>
        </w:rPr>
        <w:t>。</w:t>
      </w:r>
    </w:p>
    <w:p>
      <w:pPr>
        <w:autoSpaceDE w:val="0"/>
        <w:autoSpaceDN w:val="0"/>
        <w:adjustRightInd w:val="0"/>
        <w:spacing w:line="600" w:lineRule="exact"/>
        <w:ind w:firstLineChars="200" w:firstLine="640"/>
        <w:jc w:val="left"/>
        <w:outlineLvl w:val="2"/>
        <w:rPr>
          <w:rFonts w:ascii="仿宋" w:eastAsia="仿宋"/>
          <w:b/>
          <w:color w:val="000000"/>
          <w:sz w:val="32"/>
          <w:szCs w:val="32"/>
        </w:rPr>
      </w:pPr>
      <w:bookmarkStart w:id="52" w:name="_Toc15377224"/>
      <w:r>
        <w:rPr>
          <w:rFonts w:ascii="仿宋" w:eastAsia="仿宋" w:hint="eastAsia"/>
          <w:b/>
          <w:color w:val="000000"/>
          <w:sz w:val="32"/>
          <w:szCs w:val="32"/>
        </w:rPr>
        <w:t>（三）国有资产占有使用情况</w:t>
      </w:r>
      <w:bookmarkEnd w:id="52"/>
    </w:p>
    <w:p>
      <w:pPr>
        <w:spacing w:line="580" w:lineRule="exact"/>
        <w:ind w:leftChars="152" w:left="319" w:firstLineChars="100" w:firstLine="320"/>
        <w:rPr>
          <w:rFonts w:ascii="仿宋_GB2312" w:eastAsia="仿宋_GB2312"/>
          <w:sz w:val="32"/>
          <w:szCs w:val="32"/>
          <w:lang w:val="en-US" w:eastAsia="zh-CN"/>
        </w:rPr>
      </w:pPr>
      <w:r>
        <w:rPr>
          <w:rFonts w:ascii="仿宋_GB2312" w:eastAsia="仿宋_GB2312" w:hint="eastAsia"/>
          <w:sz w:val="32"/>
          <w:szCs w:val="32"/>
          <w:lang w:val="en-US" w:eastAsia="zh-CN"/>
        </w:rPr>
        <w:t>截至2022年12月31日，共有车辆26辆，其中;主要领导干部用车0辆、机要通信用车0辆，应急保障用车0辆，其他用车8辆。单价</w:t>
      </w:r>
      <w:r>
        <w:rPr>
          <w:rFonts w:ascii="仿宋_GB2312" w:eastAsia="仿宋_GB2312" w:hint="eastAsia"/>
          <w:sz w:val="32"/>
          <w:szCs w:val="32"/>
          <w:lang w:val="en-US" w:eastAsia="zh-CN"/>
          <w:highlight w:val="auto"/>
        </w:rPr>
        <w:t>100万元</w:t>
      </w:r>
      <w:r>
        <w:rPr>
          <w:rFonts w:ascii="仿宋_GB2312" w:eastAsia="仿宋_GB2312" w:hint="eastAsia"/>
          <w:sz w:val="32"/>
          <w:szCs w:val="32"/>
          <w:lang w:val="en-US" w:eastAsia="zh-CN"/>
        </w:rPr>
        <w:t>以上的通用设备共计0 套，单价100万元以上的专用设备共计0 套。</w:t>
      </w:r>
    </w:p>
    <w:p>
      <w:pPr>
        <w:numPr>
          <w:ilvl w:val="0"/>
          <w:numId w:val="5"/>
        </w:numPr>
        <w:spacing w:line="600" w:lineRule="exact"/>
        <w:ind w:left="0" w:firstLineChars="150" w:firstLine="660"/>
        <w:jc w:val="center"/>
        <w:outlineLvl w:val="0"/>
        <w:rPr>
          <w:rStyle w:val="1Char"/>
          <w:rFonts w:ascii="黑体" w:eastAsia="黑体"/>
          <w:b w:val="0"/>
        </w:rPr>
      </w:pPr>
      <w:bookmarkStart w:id="53" w:name="_Toc15396613"/>
      <w:bookmarkStart w:id="54" w:name="_Toc15377225"/>
      <w:r>
        <w:rPr>
          <w:rFonts w:ascii="黑体" w:eastAsia="黑体" w:hint="eastAsia"/>
          <w:b/>
          <w:color w:val="000000"/>
          <w:sz w:val="44"/>
          <w:szCs w:val="44"/>
        </w:rPr>
        <w:t>名</w:t>
      </w:r>
      <w:r>
        <w:rPr>
          <w:rStyle w:val="1Char"/>
          <w:rFonts w:ascii="黑体" w:eastAsia="黑体" w:hint="eastAsia"/>
          <w:b w:val="0"/>
        </w:rPr>
        <w:t>词解释</w:t>
      </w:r>
      <w:bookmarkEnd w:id="53"/>
      <w:bookmarkEnd w:id="54"/>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1.财政拨款收入：指单位从同级财政部门取得的财政预算资金。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2.事业收入：指事业单位开展专业业务活动及辅助活动取得的收入。</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3.经营收入：指事业单位在专业业务活动及其辅助活动之外开展非独立核算经营活动取得的收入。</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4.其他收入：指单位取得的除上述收入以外的各项收入。主要是银行存款利息和伙食团缴费等。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5. 年初结转和结余：指以前年度尚未完成、结转到本年按有关规定继续使用的资金。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6.结余分配：指事业单位按照事业单位会计制度的规定从非财政补助结余中分配的事业基金和职工福利基金等。</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7、年末结转和结余：指单位按有关规定结转到下年或以后年度继续使用的资金。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8.一般公共服务（类）政府办公厅（室）及相关机构事务（款）行政运行（项）：指行政单位的基本支出。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9.一般公共服务（类）政府办公厅（室）及相关机构事务（款）一般行政管理事务（项）：指反映行政单位未单独设置顶级科目的其他项目支出。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10.教育（类）其他教育支出（款）其他教育支出（项）：除上述项目以外用于教育管理事务方面的支出。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11.社会保障和就业（类）行政事业单位离退休（款）机关事业单位基本养老保险缴费支出（项）：指单位为职工缴纳的基本养老保险费。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12.社会保障和就业（类）行政事业单位离退休（款）机关事业单位基本职业年金缴费支出（项）：指单位为职工实际缴纳的职业年金。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13.医疗卫生与计划生育（类）行政事业单位医疗（款）行政单位医疗（项）：指反映职工缴纳的基本医疗保险费。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14.医疗卫生与计划生育（类）行政事业单位医疗（款）公务员医疗补助（项）：指按规定可享受公务员医疗补助单位为职工缴纳的公务员医疗补助费。</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15.住房保障（类）住房改革支出（款）住房公积金（项）：指单位按规定为职工缴纳的住房公积金。</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16.基本支出：指为保障机构正常运转、完成日常工作任务而发生的人员支出和公用支出。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 xml:space="preserve">17.项目支出：指在基本支出之外为完成特定行政任务和事业发展目标所发生的支出。 </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18.“三公”经费：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spacing w:line="580" w:lineRule="exact"/>
        <w:ind w:firstLineChars="200" w:firstLine="640"/>
        <w:rPr>
          <w:rFonts w:ascii="仿宋_GB2312" w:eastAsia="仿宋_GB2312" w:hint="eastAsia"/>
          <w:sz w:val="32"/>
          <w:szCs w:val="32"/>
          <w:lang w:val="en-US" w:eastAsia="zh-CN"/>
        </w:rPr>
      </w:pPr>
      <w:r>
        <w:rPr>
          <w:rFonts w:ascii="仿宋_GB2312" w:eastAsia="仿宋_GB2312" w:hint="eastAsia"/>
          <w:sz w:val="32"/>
          <w:szCs w:val="32"/>
          <w:lang w:val="en-US" w:eastAsia="zh-CN"/>
        </w:rPr>
        <w:t>19.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80" w:lineRule="exact"/>
        <w:ind w:firstLineChars="200" w:firstLine="640"/>
        <w:rPr>
          <w:rFonts w:ascii="仿宋_GB2312" w:eastAsia="仿宋_GB2312" w:hint="eastAsia"/>
          <w:sz w:val="32"/>
          <w:szCs w:val="32"/>
          <w:lang w:val="en-US" w:eastAsia="zh-CN"/>
        </w:rPr>
      </w:pPr>
      <w:bookmarkStart w:id="55" w:name="_Toc15396614"/>
      <w:bookmarkStart w:id="56" w:name="_Toc15377226"/>
    </w:p>
    <w:p>
      <w:pPr>
        <w:spacing w:line="580" w:lineRule="exact"/>
        <w:ind w:firstLineChars="200" w:firstLine="640"/>
        <w:rPr>
          <w:rFonts w:ascii="仿宋_GB2312" w:eastAsia="仿宋_GB2312" w:hint="eastAsia"/>
          <w:sz w:val="32"/>
          <w:szCs w:val="32"/>
          <w:lang w:val="en-US" w:eastAsia="zh-CN"/>
        </w:rPr>
      </w:pPr>
    </w:p>
    <w:p>
      <w:pPr>
        <w:spacing w:line="600" w:lineRule="exact"/>
        <w:jc w:val="center"/>
        <w:outlineLvl w:val="0"/>
        <w:rPr>
          <w:rFonts w:ascii="黑体" w:eastAsia="黑体"/>
          <w:color w:val="000000"/>
          <w:sz w:val="44"/>
          <w:szCs w:val="44"/>
        </w:rPr>
      </w:pPr>
    </w:p>
    <w:p>
      <w:pPr>
        <w:spacing w:line="600" w:lineRule="exact"/>
        <w:jc w:val="center"/>
        <w:outlineLvl w:val="0"/>
        <w:rPr>
          <w:rFonts w:ascii="黑体" w:eastAsia="黑体"/>
          <w:color w:val="000000"/>
          <w:sz w:val="44"/>
          <w:szCs w:val="44"/>
        </w:rPr>
      </w:pPr>
    </w:p>
    <w:p>
      <w:pPr>
        <w:spacing w:line="600" w:lineRule="exact"/>
        <w:outlineLvl w:val="0"/>
        <w:rPr>
          <w:rFonts w:ascii="黑体" w:eastAsia="黑体"/>
          <w:color w:val="000000"/>
          <w:sz w:val="44"/>
          <w:szCs w:val="44"/>
        </w:rPr>
      </w:pPr>
    </w:p>
    <w:p>
      <w:pPr>
        <w:spacing w:line="600" w:lineRule="exact"/>
        <w:outlineLvl w:val="0"/>
        <w:rPr>
          <w:rFonts w:ascii="黑体" w:eastAsia="黑体"/>
          <w:color w:val="000000"/>
          <w:sz w:val="44"/>
          <w:szCs w:val="44"/>
        </w:rPr>
      </w:pPr>
    </w:p>
    <w:p>
      <w:pPr>
        <w:pStyle w:val="2"/>
        <w:rPr>
          <w:rStyle w:val="1Char"/>
          <w:rFonts w:ascii="仿宋" w:eastAsia="仿宋"/>
          <w:b w:val="0"/>
          <w:bCs w:val="0"/>
          <w:sz w:val="32"/>
          <w:szCs w:val="32"/>
        </w:rPr>
      </w:pPr>
      <w:bookmarkStart w:id="57" w:name="_Toc15396615"/>
      <w:r>
        <w:rPr>
          <w:rStyle w:val="1Char"/>
          <w:rFonts w:ascii="仿宋" w:eastAsia="仿宋" w:hint="eastAsia"/>
          <w:b w:val="0"/>
          <w:bCs w:val="0"/>
          <w:sz w:val="32"/>
          <w:szCs w:val="32"/>
        </w:rPr>
        <w:t>附件</w:t>
      </w:r>
      <w:r>
        <w:rPr>
          <w:rStyle w:val="1Char"/>
          <w:rFonts w:ascii="仿宋" w:eastAsia="仿宋"/>
          <w:b w:val="0"/>
          <w:bCs w:val="0"/>
          <w:sz w:val="32"/>
          <w:szCs w:val="32"/>
        </w:rPr>
        <w:t>1</w:t>
      </w:r>
      <w:bookmarkEnd w:id="57"/>
    </w:p>
    <w:p>
      <w:pPr>
        <w:numPr>
          <w:ilvl w:val="0"/>
          <w:numId w:val="5"/>
        </w:numPr>
        <w:spacing w:line="600" w:lineRule="exact"/>
        <w:ind w:left="0" w:firstLineChars="150" w:firstLine="660"/>
        <w:jc w:val="center"/>
        <w:outlineLvl w:val="0"/>
        <w:rPr>
          <w:rStyle w:val="1Char"/>
          <w:rFonts w:ascii="黑体" w:eastAsia="黑体"/>
          <w:b w:val="0"/>
        </w:rPr>
      </w:pPr>
      <w:r>
        <w:rPr>
          <w:rStyle w:val="1Char"/>
          <w:rFonts w:ascii="黑体" w:eastAsia="黑体" w:hint="eastAsia"/>
          <w:b w:val="0"/>
        </w:rPr>
        <w:t>附件</w:t>
      </w:r>
      <w:bookmarkEnd w:id="55"/>
    </w:p>
    <w:p>
      <w:pPr>
        <w:outlineLvl w:val="0"/>
        <w:rPr>
          <w:rStyle w:val="1Char"/>
          <w:rFonts w:ascii="黑体" w:eastAsia="黑体"/>
          <w:b w:val="0"/>
        </w:rPr>
      </w:pP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ascii="方正小标宋_GBK" w:eastAsia="方正小标宋_GBK" w:cs="方正小标宋_GBK" w:hint="eastAsia"/>
          <w:sz w:val="44"/>
          <w:szCs w:val="44"/>
        </w:rPr>
      </w:pPr>
      <w:bookmarkStart w:id="58" w:name="_Toc15396618"/>
      <w:bookmarkStart w:id="59" w:name="_Toc15396619"/>
      <w:bookmarkEnd w:id="56"/>
      <w:r>
        <w:rPr>
          <w:rFonts w:ascii="方正小标宋_GBK" w:eastAsia="方正小标宋_GBK" w:cs="方正小标宋_GBK" w:hint="eastAsia"/>
          <w:sz w:val="44"/>
          <w:szCs w:val="44"/>
        </w:rPr>
        <w:t>202</w:t>
      </w:r>
      <w:r>
        <w:rPr>
          <w:rFonts w:ascii="方正小标宋_GBK" w:eastAsia="方正小标宋_GBK" w:cs="方正小标宋_GBK" w:hint="eastAsia"/>
          <w:sz w:val="44"/>
          <w:szCs w:val="44"/>
          <w:lang w:val="en-US" w:eastAsia="zh-CN"/>
        </w:rPr>
        <w:t>2</w:t>
      </w:r>
      <w:r>
        <w:rPr>
          <w:rFonts w:ascii="方正小标宋_GBK" w:eastAsia="方正小标宋_GBK" w:cs="方正小标宋_GBK" w:hint="eastAsia"/>
          <w:sz w:val="44"/>
          <w:szCs w:val="44"/>
        </w:rPr>
        <w:t>年县级部门整体支出</w:t>
      </w:r>
    </w:p>
    <w:p>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9"/>
        <w:rPr>
          <w:rFonts w:ascii="方正小标宋_GBK" w:eastAsia="方正小标宋_GBK" w:cs="方正小标宋_GBK" w:hint="eastAsia"/>
          <w:sz w:val="44"/>
          <w:szCs w:val="44"/>
          <w:lang w:val="en-US"/>
        </w:rPr>
      </w:pPr>
      <w:r>
        <w:rPr>
          <w:rFonts w:ascii="方正小标宋_GBK" w:eastAsia="方正小标宋_GBK" w:cs="方正小标宋_GBK" w:hint="eastAsia"/>
          <w:sz w:val="44"/>
          <w:szCs w:val="44"/>
        </w:rPr>
        <w:t>绩效评价报告</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一、部门（单位）概况</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（一）机构组成。</w:t>
      </w:r>
    </w:p>
    <w:p>
      <w:pPr>
        <w:snapToGrid w:val="0"/>
        <w:spacing w:line="560" w:lineRule="exact"/>
        <w:ind w:firstLineChars="200" w:firstLine="640"/>
        <w:rPr>
          <w:rFonts w:ascii="仿宋_GB2312" w:eastAsia="仿宋_GB2312" w:hint="eastAsia"/>
          <w:sz w:val="32"/>
          <w:szCs w:val="32"/>
        </w:rPr>
      </w:pPr>
      <w:r>
        <w:rPr>
          <w:rFonts w:ascii="仿宋_GB2312" w:eastAsia="仿宋_GB2312" w:hint="eastAsia"/>
          <w:sz w:val="32"/>
          <w:szCs w:val="32"/>
        </w:rPr>
        <w:t>金川县卫生</w:t>
      </w:r>
      <w:r>
        <w:rPr>
          <w:rFonts w:ascii="仿宋_GB2312" w:eastAsia="仿宋_GB2312" w:hint="eastAsia"/>
          <w:sz w:val="32"/>
          <w:szCs w:val="32"/>
          <w:lang w:eastAsia="zh-CN"/>
        </w:rPr>
        <w:t>健康局</w:t>
      </w:r>
      <w:r>
        <w:rPr>
          <w:rFonts w:ascii="仿宋_GB2312" w:eastAsia="仿宋_GB2312" w:hint="eastAsia"/>
          <w:sz w:val="32"/>
          <w:szCs w:val="32"/>
        </w:rPr>
        <w:t>，独立编制机构数</w:t>
      </w:r>
      <w:r>
        <w:rPr>
          <w:rFonts w:ascii="仿宋_GB2312" w:eastAsia="仿宋_GB2312" w:hint="eastAsia"/>
          <w:sz w:val="32"/>
          <w:szCs w:val="32"/>
          <w:lang w:val="en-US" w:eastAsia="zh-CN"/>
        </w:rPr>
        <w:t>1</w:t>
      </w:r>
      <w:r>
        <w:rPr>
          <w:rFonts w:ascii="仿宋_GB2312" w:eastAsia="仿宋_GB2312" w:hint="eastAsia"/>
          <w:sz w:val="32"/>
          <w:szCs w:val="32"/>
        </w:rPr>
        <w:t>个，独立核算机构数</w:t>
      </w:r>
      <w:r>
        <w:rPr>
          <w:rFonts w:ascii="仿宋_GB2312" w:eastAsia="仿宋_GB2312" w:hint="eastAsia"/>
          <w:sz w:val="32"/>
          <w:szCs w:val="32"/>
          <w:lang w:val="en-US" w:eastAsia="zh-CN"/>
        </w:rPr>
        <w:t>1</w:t>
      </w:r>
      <w:r>
        <w:rPr>
          <w:rFonts w:ascii="仿宋_GB2312" w:eastAsia="仿宋_GB2312" w:hint="eastAsia"/>
          <w:sz w:val="32"/>
          <w:szCs w:val="32"/>
        </w:rPr>
        <w:t>个，</w:t>
      </w:r>
      <w:r>
        <w:rPr>
          <w:rFonts w:ascii="仿宋_GB2312" w:eastAsia="仿宋_GB2312" w:hint="eastAsia"/>
          <w:sz w:val="32"/>
          <w:szCs w:val="32"/>
          <w:lang w:eastAsia="zh-CN"/>
        </w:rPr>
        <w:t>为行政单位</w:t>
      </w:r>
      <w:r>
        <w:rPr>
          <w:rFonts w:ascii="仿宋_GB2312" w:eastAsia="仿宋_GB2312" w:hint="eastAsia"/>
          <w:sz w:val="32"/>
          <w:szCs w:val="32"/>
        </w:rPr>
        <w:t>。</w:t>
      </w:r>
    </w:p>
    <w:p>
      <w:pPr>
        <w:pStyle w:val="24"/>
        <w:keepNext w:val="0"/>
        <w:keepLines w:val="0"/>
        <w:widowControl/>
        <w:numPr>
          <w:ilvl w:val="0"/>
          <w:numId w:val="6"/>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机构职能。</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贯彻落实国家关于卫生健康工作的方针政策和法律法规。负责起草卫生健康、中医药事业发展的地方性法规和县政府规章草案，拟定政策规划，制定地方标准的技术规范。负责协调推进全县医药卫生体制改革和医疗保障，统筹规划全县卫生健康服务资源配置，指导区域卫生健康规划的编制和实施。</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贯彻落实国家药物政策和国家基本药物制度，执行国家药品法典和国家基本药物目录、制定我县基本药物的采购、配送、使用的政策措施并会同有关部门组织实施。 </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拟定全县卫生健康人才发展规划，指导卫生健康人才队伍建设。加强全科医生等急需紧缺专业人才培养，贯彻落实国家住院医师和专科医师规范化培训制度。</w:t>
      </w:r>
    </w:p>
    <w:p>
      <w:pPr>
        <w:snapToGrid w:val="0"/>
        <w:spacing w:line="560" w:lineRule="exact"/>
        <w:ind w:firstLineChars="200" w:firstLine="640"/>
        <w:rPr>
          <w:rFonts w:ascii="仿宋_GB2312" w:eastAsia="仿宋_GB2312"/>
          <w:sz w:val="32"/>
          <w:szCs w:val="32"/>
        </w:rPr>
      </w:pPr>
      <w:r>
        <w:rPr>
          <w:rFonts w:ascii="仿宋_GB2312" w:eastAsia="仿宋_GB2312" w:hint="eastAsia"/>
          <w:sz w:val="32"/>
          <w:szCs w:val="32"/>
        </w:rPr>
        <w:t>负责卫生健康、健康教育、健康促进和信息化建设等工作，依法组织实施统计调查，参与县人口基础信息库建设。</w:t>
      </w:r>
    </w:p>
    <w:p>
      <w:pPr>
        <w:pStyle w:val="24"/>
        <w:keepNext w:val="0"/>
        <w:keepLines w:val="0"/>
        <w:widowControl/>
        <w:numPr>
          <w:ilvl w:val="0"/>
          <w:numId w:val="6"/>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人员概况。</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hint="eastAsia"/>
          <w:sz w:val="32"/>
          <w:szCs w:val="32"/>
        </w:rPr>
      </w:pPr>
      <w:r>
        <w:rPr>
          <w:rFonts w:ascii="仿宋_GB2312" w:eastAsia="仿宋_GB2312" w:hint="eastAsia"/>
          <w:sz w:val="32"/>
          <w:szCs w:val="32"/>
        </w:rPr>
        <w:t>我</w:t>
      </w:r>
      <w:r>
        <w:rPr>
          <w:rFonts w:ascii="仿宋_GB2312" w:eastAsia="仿宋_GB2312" w:hint="eastAsia"/>
          <w:sz w:val="32"/>
          <w:szCs w:val="32"/>
          <w:lang w:eastAsia="zh-CN"/>
        </w:rPr>
        <w:t>局</w:t>
      </w:r>
      <w:r>
        <w:rPr>
          <w:rFonts w:ascii="仿宋_GB2312" w:eastAsia="仿宋_GB2312" w:hint="eastAsia"/>
          <w:sz w:val="32"/>
          <w:szCs w:val="32"/>
        </w:rPr>
        <w:t>202</w:t>
      </w:r>
      <w:r>
        <w:rPr>
          <w:rFonts w:ascii="仿宋_GB2312" w:eastAsia="仿宋_GB2312" w:hint="eastAsia"/>
          <w:sz w:val="32"/>
          <w:szCs w:val="32"/>
          <w:lang w:val="en-US" w:eastAsia="zh-CN"/>
        </w:rPr>
        <w:t>2</w:t>
      </w:r>
      <w:r>
        <w:rPr>
          <w:rFonts w:ascii="仿宋_GB2312" w:eastAsia="仿宋_GB2312" w:hint="eastAsia"/>
          <w:sz w:val="32"/>
          <w:szCs w:val="32"/>
        </w:rPr>
        <w:t>年末实有人数</w:t>
      </w:r>
      <w:r>
        <w:rPr>
          <w:rFonts w:ascii="仿宋_GB2312" w:eastAsia="仿宋_GB2312" w:hint="eastAsia"/>
          <w:sz w:val="32"/>
          <w:szCs w:val="32"/>
          <w:lang w:val="en-US" w:eastAsia="zh-CN"/>
        </w:rPr>
        <w:t>14</w:t>
      </w:r>
      <w:r>
        <w:rPr>
          <w:rFonts w:ascii="仿宋_GB2312" w:eastAsia="仿宋_GB2312" w:hint="eastAsia"/>
          <w:sz w:val="32"/>
          <w:szCs w:val="32"/>
        </w:rPr>
        <w:t>人，其中：行政人员</w:t>
      </w:r>
      <w:r>
        <w:rPr>
          <w:rFonts w:ascii="仿宋_GB2312" w:eastAsia="仿宋_GB2312" w:hint="eastAsia"/>
          <w:sz w:val="32"/>
          <w:szCs w:val="32"/>
          <w:lang w:val="en-US" w:eastAsia="zh-CN"/>
        </w:rPr>
        <w:t>9</w:t>
      </w:r>
      <w:r>
        <w:rPr>
          <w:rFonts w:ascii="仿宋_GB2312" w:eastAsia="仿宋_GB2312" w:hint="eastAsia"/>
          <w:sz w:val="32"/>
          <w:szCs w:val="32"/>
        </w:rPr>
        <w:t>人，参照公务员法管理事业人员</w:t>
      </w:r>
      <w:r>
        <w:rPr>
          <w:rFonts w:ascii="仿宋_GB2312" w:eastAsia="仿宋_GB2312" w:hint="eastAsia"/>
          <w:sz w:val="32"/>
          <w:szCs w:val="32"/>
          <w:lang w:val="en-US" w:eastAsia="zh-CN"/>
        </w:rPr>
        <w:t>5</w:t>
      </w:r>
      <w:r>
        <w:rPr>
          <w:rFonts w:ascii="仿宋_GB2312" w:eastAsia="仿宋_GB2312" w:hint="eastAsia"/>
          <w:sz w:val="32"/>
          <w:szCs w:val="32"/>
        </w:rPr>
        <w:t>人。</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二、部门财政资金收支情况</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（一）部门财政资金收入情况。</w:t>
      </w:r>
    </w:p>
    <w:p>
      <w:pPr>
        <w:ind w:firstLineChars="150" w:firstLine="420"/>
        <w:jc w:val="both"/>
        <w:rPr>
          <w:rFonts w:ascii="仿宋" w:eastAsia="仿宋" w:cs="仿宋_GB2312" w:hint="eastAsia"/>
          <w:bCs/>
          <w:sz w:val="28"/>
          <w:szCs w:val="28"/>
        </w:rPr>
      </w:pPr>
      <w:r>
        <w:rPr>
          <w:rFonts w:ascii="仿宋" w:eastAsia="仿宋" w:cs="仿宋_GB2312" w:hint="eastAsia"/>
          <w:bCs/>
          <w:sz w:val="28"/>
          <w:szCs w:val="28"/>
        </w:rPr>
        <w:t>202</w:t>
      </w:r>
      <w:r>
        <w:rPr>
          <w:rFonts w:ascii="仿宋" w:eastAsia="仿宋" w:cs="仿宋_GB2312" w:hint="eastAsia"/>
          <w:bCs/>
          <w:sz w:val="28"/>
          <w:szCs w:val="28"/>
          <w:lang w:val="en-US" w:eastAsia="zh-CN"/>
        </w:rPr>
        <w:t>2</w:t>
      </w:r>
      <w:r>
        <w:rPr>
          <w:rFonts w:ascii="仿宋" w:eastAsia="仿宋" w:cs="仿宋_GB2312" w:hint="eastAsia"/>
          <w:bCs/>
          <w:sz w:val="28"/>
          <w:szCs w:val="28"/>
        </w:rPr>
        <w:t>年预算收入合计</w:t>
      </w:r>
      <w:r>
        <w:rPr>
          <w:rFonts w:ascii="仿宋" w:eastAsia="仿宋" w:cs="仿宋_GB2312" w:hint="eastAsia"/>
          <w:bCs/>
          <w:sz w:val="28"/>
          <w:szCs w:val="28"/>
          <w:lang w:val="en-US" w:eastAsia="zh-CN"/>
        </w:rPr>
        <w:t>551.8</w:t>
      </w:r>
      <w:r>
        <w:rPr>
          <w:rFonts w:ascii="仿宋" w:eastAsia="仿宋" w:cs="仿宋_GB2312" w:hint="eastAsia"/>
          <w:bCs/>
          <w:sz w:val="28"/>
          <w:szCs w:val="28"/>
        </w:rPr>
        <w:t>万元（其中，本年一般公共预算拨款收入</w:t>
      </w:r>
      <w:r>
        <w:rPr>
          <w:rFonts w:ascii="仿宋" w:eastAsia="仿宋" w:cs="仿宋_GB2312" w:hint="eastAsia"/>
          <w:bCs/>
          <w:sz w:val="28"/>
          <w:szCs w:val="28"/>
          <w:lang w:val="en-US" w:eastAsia="zh-CN"/>
        </w:rPr>
        <w:t>551.8</w:t>
      </w:r>
      <w:r>
        <w:rPr>
          <w:rFonts w:ascii="仿宋" w:eastAsia="仿宋" w:cs="仿宋_GB2312" w:hint="eastAsia"/>
          <w:bCs/>
          <w:sz w:val="28"/>
          <w:szCs w:val="28"/>
        </w:rPr>
        <w:t>万元，上年结转一般公共预算拨款收入0.00万元）。</w:t>
      </w:r>
    </w:p>
    <w:p>
      <w:pPr>
        <w:ind w:firstLineChars="150" w:firstLine="420"/>
        <w:jc w:val="both"/>
        <w:rPr>
          <w:rFonts w:ascii="仿宋_GB2312" w:eastAsia="仿宋_GB2312" w:cs="仿宋_GB2312" w:hint="eastAsia"/>
          <w:color w:val="000000"/>
          <w:sz w:val="31"/>
          <w:szCs w:val="31"/>
        </w:rPr>
      </w:pPr>
      <w:r>
        <w:rPr>
          <w:rFonts w:ascii="仿宋" w:eastAsia="仿宋" w:cs="仿宋_GB2312" w:hint="eastAsia"/>
          <w:bCs/>
          <w:sz w:val="28"/>
          <w:szCs w:val="28"/>
          <w:lang w:val="en-US" w:eastAsia="zh-CN"/>
        </w:rPr>
        <w:t>2022</w:t>
      </w:r>
      <w:r>
        <w:rPr>
          <w:rFonts w:ascii="仿宋" w:eastAsia="仿宋" w:cs="仿宋_GB2312" w:hint="eastAsia"/>
          <w:bCs/>
          <w:sz w:val="28"/>
          <w:szCs w:val="28"/>
        </w:rPr>
        <w:t>决算收入总计</w:t>
      </w:r>
      <w:r>
        <w:rPr>
          <w:rFonts w:ascii="仿宋" w:eastAsia="仿宋" w:cs="仿宋_GB2312" w:hint="eastAsia"/>
          <w:bCs/>
          <w:sz w:val="28"/>
          <w:szCs w:val="28"/>
          <w:lang w:val="en-US" w:eastAsia="zh-CN"/>
        </w:rPr>
        <w:t>2712.76</w:t>
      </w:r>
      <w:r>
        <w:rPr>
          <w:rFonts w:ascii="仿宋" w:eastAsia="仿宋" w:cs="仿宋_GB2312" w:hint="eastAsia"/>
          <w:bCs/>
          <w:sz w:val="28"/>
          <w:szCs w:val="28"/>
        </w:rPr>
        <w:t>万元，其中本年收入合计</w:t>
      </w:r>
      <w:r>
        <w:rPr>
          <w:rFonts w:ascii="仿宋" w:eastAsia="仿宋" w:cs="仿宋_GB2312" w:hint="eastAsia"/>
          <w:bCs/>
          <w:sz w:val="28"/>
          <w:szCs w:val="28"/>
          <w:lang w:val="en-US" w:eastAsia="zh-CN"/>
        </w:rPr>
        <w:t>2712.76</w:t>
      </w:r>
      <w:r>
        <w:rPr>
          <w:rFonts w:ascii="仿宋" w:eastAsia="仿宋" w:cs="仿宋_GB2312" w:hint="eastAsia"/>
          <w:bCs/>
          <w:sz w:val="28"/>
          <w:szCs w:val="28"/>
        </w:rPr>
        <w:t>万元（本年收入中：一般预算拨款收入</w:t>
      </w:r>
      <w:r>
        <w:rPr>
          <w:rFonts w:ascii="仿宋" w:eastAsia="仿宋" w:cs="仿宋_GB2312" w:hint="eastAsia"/>
          <w:bCs/>
          <w:sz w:val="28"/>
          <w:szCs w:val="28"/>
          <w:lang w:val="en-US" w:eastAsia="zh-CN"/>
        </w:rPr>
        <w:t>2712.76</w:t>
      </w:r>
      <w:r>
        <w:rPr>
          <w:rFonts w:ascii="仿宋" w:eastAsia="仿宋" w:cs="仿宋_GB2312" w:hint="eastAsia"/>
          <w:bCs/>
          <w:sz w:val="28"/>
          <w:szCs w:val="28"/>
        </w:rPr>
        <w:t>万元）。</w:t>
      </w:r>
    </w:p>
    <w:p>
      <w:pPr>
        <w:pStyle w:val="24"/>
        <w:keepNext w:val="0"/>
        <w:keepLines w:val="0"/>
        <w:widowControl/>
        <w:numPr>
          <w:ilvl w:val="0"/>
          <w:numId w:val="7"/>
        </w:numPr>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部门财政资金支出情况。</w:t>
      </w:r>
    </w:p>
    <w:p>
      <w:pPr>
        <w:ind w:firstLineChars="200" w:firstLine="560"/>
        <w:jc w:val="both"/>
        <w:rPr>
          <w:rFonts w:ascii="仿宋" w:eastAsia="仿宋" w:cs="仿宋_GB2312" w:hint="eastAsia"/>
          <w:bCs/>
          <w:sz w:val="28"/>
          <w:szCs w:val="28"/>
        </w:rPr>
      </w:pPr>
      <w:r>
        <w:rPr>
          <w:rFonts w:ascii="仿宋" w:eastAsia="仿宋" w:cs="仿宋_GB2312" w:hint="eastAsia"/>
          <w:bCs/>
          <w:sz w:val="28"/>
          <w:szCs w:val="28"/>
        </w:rPr>
        <w:t>202</w:t>
      </w:r>
      <w:r>
        <w:rPr>
          <w:rFonts w:ascii="仿宋" w:eastAsia="仿宋" w:cs="仿宋_GB2312" w:hint="eastAsia"/>
          <w:bCs/>
          <w:sz w:val="28"/>
          <w:szCs w:val="28"/>
          <w:lang w:val="en-US" w:eastAsia="zh-CN"/>
        </w:rPr>
        <w:t>2</w:t>
      </w:r>
      <w:r>
        <w:rPr>
          <w:rFonts w:ascii="仿宋" w:eastAsia="仿宋" w:cs="仿宋_GB2312" w:hint="eastAsia"/>
          <w:bCs/>
          <w:sz w:val="28"/>
          <w:szCs w:val="28"/>
        </w:rPr>
        <w:t>年预算支出合计</w:t>
      </w:r>
      <w:r>
        <w:rPr>
          <w:rFonts w:ascii="仿宋" w:eastAsia="仿宋" w:cs="仿宋_GB2312" w:hint="eastAsia"/>
          <w:bCs/>
          <w:sz w:val="28"/>
          <w:szCs w:val="28"/>
          <w:lang w:val="en-US" w:eastAsia="zh-CN"/>
        </w:rPr>
        <w:t>551.8</w:t>
      </w:r>
      <w:r>
        <w:rPr>
          <w:rFonts w:ascii="仿宋" w:eastAsia="仿宋" w:cs="仿宋_GB2312" w:hint="eastAsia"/>
          <w:bCs/>
          <w:sz w:val="28"/>
          <w:szCs w:val="28"/>
        </w:rPr>
        <w:t>万元（其中，本年基本支出</w:t>
      </w:r>
      <w:r>
        <w:rPr>
          <w:rFonts w:ascii="仿宋" w:eastAsia="仿宋" w:cs="仿宋_GB2312" w:hint="eastAsia"/>
          <w:bCs/>
          <w:sz w:val="28"/>
          <w:szCs w:val="28"/>
          <w:lang w:val="en-US" w:eastAsia="zh-CN"/>
        </w:rPr>
        <w:t>281.82</w:t>
      </w:r>
      <w:r>
        <w:rPr>
          <w:rFonts w:ascii="仿宋" w:eastAsia="仿宋" w:cs="仿宋_GB2312" w:hint="eastAsia"/>
          <w:bCs/>
          <w:sz w:val="28"/>
          <w:szCs w:val="28"/>
        </w:rPr>
        <w:t>万元，本年项目支出</w:t>
      </w:r>
      <w:r>
        <w:rPr>
          <w:rFonts w:ascii="仿宋" w:eastAsia="仿宋" w:cs="仿宋_GB2312" w:hint="eastAsia"/>
          <w:bCs/>
          <w:sz w:val="28"/>
          <w:szCs w:val="28"/>
          <w:lang w:val="en-US" w:eastAsia="zh-CN"/>
        </w:rPr>
        <w:t>269.98</w:t>
      </w:r>
      <w:r>
        <w:rPr>
          <w:rFonts w:ascii="仿宋" w:eastAsia="仿宋" w:cs="仿宋_GB2312" w:hint="eastAsia"/>
          <w:bCs/>
          <w:sz w:val="28"/>
          <w:szCs w:val="28"/>
        </w:rPr>
        <w:t>万元）。</w:t>
      </w:r>
    </w:p>
    <w:p>
      <w:pPr>
        <w:ind w:firstLineChars="200" w:firstLine="560"/>
        <w:jc w:val="both"/>
        <w:rPr>
          <w:rFonts w:ascii="仿宋_GB2312" w:eastAsia="仿宋_GB2312" w:cs="仿宋_GB2312" w:hint="eastAsia"/>
          <w:color w:val="000000"/>
          <w:sz w:val="31"/>
          <w:szCs w:val="31"/>
        </w:rPr>
      </w:pPr>
      <w:r>
        <w:rPr>
          <w:rFonts w:ascii="仿宋" w:eastAsia="仿宋" w:cs="仿宋_GB2312" w:hint="eastAsia"/>
          <w:bCs/>
          <w:sz w:val="28"/>
          <w:szCs w:val="28"/>
        </w:rPr>
        <w:t>202</w:t>
      </w:r>
      <w:r>
        <w:rPr>
          <w:rFonts w:ascii="仿宋" w:eastAsia="仿宋" w:cs="仿宋_GB2312" w:hint="eastAsia"/>
          <w:bCs/>
          <w:sz w:val="28"/>
          <w:szCs w:val="28"/>
          <w:lang w:val="en-US" w:eastAsia="zh-CN"/>
        </w:rPr>
        <w:t>2</w:t>
      </w:r>
      <w:r>
        <w:rPr>
          <w:rFonts w:ascii="仿宋" w:eastAsia="仿宋" w:cs="仿宋_GB2312" w:hint="eastAsia"/>
          <w:bCs/>
          <w:sz w:val="28"/>
          <w:szCs w:val="28"/>
        </w:rPr>
        <w:t>年决算支出合计</w:t>
      </w:r>
      <w:r>
        <w:rPr>
          <w:rFonts w:ascii="仿宋" w:eastAsia="仿宋" w:cs="仿宋_GB2312" w:hint="eastAsia"/>
          <w:bCs/>
          <w:sz w:val="28"/>
          <w:szCs w:val="28"/>
          <w:lang w:val="en-US" w:eastAsia="zh-CN"/>
        </w:rPr>
        <w:t>2712.76</w:t>
      </w:r>
      <w:r>
        <w:rPr>
          <w:rFonts w:ascii="仿宋" w:eastAsia="仿宋" w:cs="仿宋_GB2312" w:hint="eastAsia"/>
          <w:bCs/>
          <w:sz w:val="28"/>
          <w:szCs w:val="28"/>
        </w:rPr>
        <w:t>万元，其中基本支出</w:t>
      </w:r>
      <w:r>
        <w:rPr>
          <w:rFonts w:ascii="仿宋" w:eastAsia="仿宋" w:cs="仿宋_GB2312" w:hint="eastAsia"/>
          <w:bCs/>
          <w:sz w:val="28"/>
          <w:szCs w:val="28"/>
          <w:lang w:val="en-US" w:eastAsia="zh-CN"/>
        </w:rPr>
        <w:t>380.49</w:t>
      </w:r>
      <w:r>
        <w:rPr>
          <w:rFonts w:ascii="仿宋" w:eastAsia="仿宋" w:cs="仿宋_GB2312" w:hint="eastAsia"/>
          <w:bCs/>
          <w:sz w:val="28"/>
          <w:szCs w:val="28"/>
        </w:rPr>
        <w:t>万元，项目支出</w:t>
      </w:r>
      <w:r>
        <w:rPr>
          <w:rFonts w:ascii="仿宋" w:eastAsia="仿宋" w:cs="仿宋_GB2312" w:hint="eastAsia"/>
          <w:bCs/>
          <w:sz w:val="28"/>
          <w:szCs w:val="28"/>
          <w:lang w:val="en-US" w:eastAsia="zh-CN"/>
        </w:rPr>
        <w:t>2332.27</w:t>
      </w:r>
      <w:r>
        <w:rPr>
          <w:rFonts w:ascii="仿宋" w:eastAsia="仿宋" w:cs="仿宋_GB2312" w:hint="eastAsia"/>
          <w:bCs/>
          <w:sz w:val="28"/>
          <w:szCs w:val="28"/>
        </w:rPr>
        <w:t>万元。</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三、部门整体预算绩效管理情况（根据适用指标体系进行调整，涉及</w:t>
      </w:r>
      <w:bookmarkStart w:id="60" w:name="_GoBack"/>
      <w:bookmarkEnd w:id="60"/>
      <w:r>
        <w:rPr>
          <w:rFonts w:ascii="黑体" w:eastAsia="黑体" w:cs="黑体" w:hint="eastAsia"/>
          <w:color w:val="000000"/>
          <w:sz w:val="31"/>
          <w:szCs w:val="31"/>
        </w:rPr>
        <w:t>有专项预算的部门，专项预算项目自评报告根据要求另行单独报送）</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kern w:val="0"/>
          <w:sz w:val="31"/>
          <w:szCs w:val="31"/>
          <w:lang w:val="en-US" w:eastAsia="zh-CN"/>
        </w:rPr>
      </w:pPr>
      <w:r>
        <w:rPr>
          <w:rFonts w:ascii="仿宋_GB2312" w:eastAsia="仿宋_GB2312" w:cs="仿宋_GB2312" w:hint="eastAsia"/>
          <w:color w:val="000000"/>
          <w:sz w:val="31"/>
          <w:szCs w:val="31"/>
        </w:rPr>
        <w:t>（一）部门预算管理。</w:t>
      </w:r>
    </w:p>
    <w:p>
      <w:pPr>
        <w:spacing w:line="520" w:lineRule="exact"/>
        <w:ind w:left="560"/>
        <w:jc w:val="both"/>
        <w:outlineLvl w:val="0"/>
        <w:rPr>
          <w:rFonts w:ascii="仿宋" w:eastAsia="仿宋" w:cs="仿宋"/>
          <w:b/>
          <w:bCs/>
          <w:sz w:val="28"/>
          <w:szCs w:val="28"/>
        </w:rPr>
      </w:pPr>
      <w:r>
        <w:rPr>
          <w:rFonts w:ascii="仿宋" w:eastAsia="仿宋" w:cs="仿宋" w:hint="eastAsia"/>
          <w:b/>
          <w:bCs/>
          <w:sz w:val="28"/>
          <w:szCs w:val="28"/>
        </w:rPr>
        <w:t>（1）目标</w:t>
      </w:r>
      <w:r>
        <w:rPr>
          <w:rFonts w:ascii="仿宋" w:eastAsia="仿宋" w:cs="仿宋" w:hint="eastAsia"/>
          <w:b/>
          <w:bCs/>
          <w:sz w:val="28"/>
          <w:szCs w:val="28"/>
          <w:lang w:eastAsia="zh-CN"/>
        </w:rPr>
        <w:t>制定</w:t>
      </w:r>
      <w:r>
        <w:rPr>
          <w:rFonts w:ascii="仿宋" w:eastAsia="仿宋" w:cs="仿宋" w:hint="eastAsia"/>
          <w:b/>
          <w:bCs/>
          <w:sz w:val="28"/>
          <w:szCs w:val="28"/>
        </w:rPr>
        <w:t xml:space="preserve"> </w:t>
      </w:r>
    </w:p>
    <w:p>
      <w:pPr>
        <w:ind w:firstLineChars="200" w:firstLine="560"/>
        <w:rPr>
          <w:rFonts w:ascii="仿宋" w:eastAsia="仿宋" w:cs="仿宋_GB2312" w:hint="eastAsia"/>
          <w:bCs/>
          <w:sz w:val="28"/>
          <w:szCs w:val="28"/>
        </w:rPr>
      </w:pPr>
      <w:r>
        <w:rPr>
          <w:rFonts w:ascii="仿宋" w:eastAsia="仿宋" w:cs="仿宋_GB2312" w:hint="eastAsia"/>
          <w:bCs/>
          <w:sz w:val="28"/>
          <w:szCs w:val="28"/>
        </w:rPr>
        <w:t>202</w:t>
      </w:r>
      <w:r>
        <w:rPr>
          <w:rFonts w:ascii="仿宋" w:eastAsia="仿宋" w:cs="仿宋_GB2312" w:hint="eastAsia"/>
          <w:bCs/>
          <w:sz w:val="28"/>
          <w:szCs w:val="28"/>
          <w:lang w:val="en-US" w:eastAsia="zh-CN"/>
        </w:rPr>
        <w:t>2</w:t>
      </w:r>
      <w:r>
        <w:rPr>
          <w:rFonts w:ascii="仿宋" w:eastAsia="仿宋" w:cs="仿宋_GB2312" w:hint="eastAsia"/>
          <w:bCs/>
          <w:sz w:val="28"/>
          <w:szCs w:val="28"/>
        </w:rPr>
        <w:t>年年初预算项目4个，单位实际项目为上级下达任务。项目编制的项目绩效目标编制要素不够完善，缺少成本控制等指标，目标编制不够科学合理；</w:t>
      </w:r>
    </w:p>
    <w:p>
      <w:pPr>
        <w:spacing w:line="520" w:lineRule="exact"/>
        <w:ind w:left="560"/>
        <w:jc w:val="both"/>
        <w:outlineLvl w:val="0"/>
        <w:rPr>
          <w:rFonts w:ascii="仿宋" w:eastAsia="仿宋" w:cs="仿宋"/>
          <w:b/>
          <w:bCs/>
          <w:sz w:val="28"/>
          <w:szCs w:val="28"/>
        </w:rPr>
      </w:pPr>
      <w:r>
        <w:rPr>
          <w:rFonts w:ascii="仿宋" w:eastAsia="仿宋" w:cs="仿宋" w:hint="eastAsia"/>
          <w:b/>
          <w:bCs/>
          <w:sz w:val="28"/>
          <w:szCs w:val="28"/>
        </w:rPr>
        <w:t>（2）目标实现</w:t>
      </w:r>
    </w:p>
    <w:p>
      <w:pPr>
        <w:ind w:firstLineChars="200" w:firstLine="560"/>
        <w:rPr>
          <w:rFonts w:ascii="仿宋" w:eastAsia="仿宋" w:cs="仿宋_GB2312"/>
          <w:bCs/>
          <w:sz w:val="28"/>
          <w:szCs w:val="28"/>
        </w:rPr>
      </w:pPr>
      <w:r>
        <w:rPr>
          <w:rFonts w:ascii="仿宋" w:eastAsia="仿宋" w:cs="仿宋_GB2312" w:hint="eastAsia"/>
          <w:bCs/>
          <w:sz w:val="28"/>
          <w:szCs w:val="28"/>
          <w:lang w:val="en-US" w:eastAsia="zh-CN"/>
        </w:rPr>
        <w:t>2022年</w:t>
      </w:r>
      <w:r>
        <w:rPr>
          <w:rFonts w:ascii="仿宋" w:eastAsia="仿宋" w:cs="仿宋_GB2312" w:hint="eastAsia"/>
          <w:bCs/>
          <w:sz w:val="28"/>
          <w:szCs w:val="28"/>
        </w:rPr>
        <w:t>项目按照</w:t>
      </w:r>
      <w:r>
        <w:rPr>
          <w:rFonts w:ascii="仿宋" w:eastAsia="仿宋" w:cs="仿宋_GB2312" w:hint="eastAsia"/>
          <w:bCs/>
          <w:sz w:val="28"/>
          <w:szCs w:val="28"/>
          <w:lang w:val="en-US" w:eastAsia="zh-CN"/>
        </w:rPr>
        <w:t>整体绩效目标表</w:t>
      </w:r>
      <w:r>
        <w:rPr>
          <w:rFonts w:ascii="仿宋" w:eastAsia="仿宋" w:cs="仿宋_GB2312" w:hint="eastAsia"/>
          <w:bCs/>
          <w:sz w:val="28"/>
          <w:szCs w:val="28"/>
        </w:rPr>
        <w:t>实现了</w:t>
      </w:r>
      <w:r>
        <w:rPr>
          <w:rFonts w:ascii="仿宋" w:eastAsia="仿宋" w:cs="仿宋_GB2312" w:hint="eastAsia"/>
          <w:bCs/>
          <w:sz w:val="28"/>
          <w:szCs w:val="28"/>
          <w:lang w:val="en-US" w:eastAsia="zh-CN"/>
        </w:rPr>
        <w:t>相关</w:t>
      </w:r>
      <w:r>
        <w:rPr>
          <w:rFonts w:ascii="仿宋" w:eastAsia="仿宋" w:cs="仿宋_GB2312" w:hint="eastAsia"/>
          <w:bCs/>
          <w:sz w:val="28"/>
          <w:szCs w:val="28"/>
        </w:rPr>
        <w:t>目标</w:t>
      </w:r>
      <w:r>
        <w:rPr>
          <w:rFonts w:ascii="仿宋" w:eastAsia="仿宋" w:cs="仿宋_GB2312" w:hint="eastAsia"/>
          <w:bCs/>
          <w:sz w:val="28"/>
          <w:szCs w:val="28"/>
          <w:lang w:eastAsia="zh-CN"/>
        </w:rPr>
        <w:t>，</w:t>
      </w:r>
      <w:r>
        <w:rPr>
          <w:rFonts w:ascii="仿宋" w:eastAsia="仿宋" w:cs="仿宋_GB2312" w:hint="eastAsia"/>
          <w:bCs/>
          <w:sz w:val="28"/>
          <w:szCs w:val="28"/>
          <w:lang w:val="en-US" w:eastAsia="zh-CN"/>
        </w:rPr>
        <w:t>整体绩效目标实现程度与预期目标未偏离</w:t>
      </w:r>
      <w:r>
        <w:rPr>
          <w:rFonts w:ascii="仿宋" w:eastAsia="仿宋" w:cs="仿宋_GB2312" w:hint="eastAsia"/>
          <w:bCs/>
          <w:sz w:val="28"/>
          <w:szCs w:val="28"/>
        </w:rPr>
        <w:t>。</w:t>
      </w:r>
    </w:p>
    <w:p>
      <w:pPr>
        <w:spacing w:line="520" w:lineRule="exact"/>
        <w:ind w:left="560"/>
        <w:jc w:val="both"/>
        <w:outlineLvl w:val="0"/>
        <w:rPr>
          <w:rFonts w:ascii="仿宋" w:eastAsia="仿宋" w:cs="仿宋"/>
          <w:b/>
          <w:bCs/>
          <w:sz w:val="28"/>
          <w:szCs w:val="28"/>
        </w:rPr>
      </w:pPr>
      <w:r>
        <w:rPr>
          <w:rFonts w:ascii="仿宋" w:eastAsia="仿宋" w:cs="仿宋" w:hint="eastAsia"/>
          <w:b/>
          <w:bCs/>
          <w:sz w:val="28"/>
          <w:szCs w:val="28"/>
        </w:rPr>
        <w:t>（3）编制准确</w:t>
      </w:r>
    </w:p>
    <w:p>
      <w:pPr>
        <w:keepNext w:val="0"/>
        <w:keepLines w:val="0"/>
        <w:widowControl/>
        <w:suppressLineNumbers w:val="0"/>
        <w:ind w:left="0" w:firstLine="640"/>
        <w:jc w:val="both"/>
        <w:rPr>
          <w:rFonts w:ascii="仿宋_GB2312" w:eastAsia="仿宋" w:cs="仿宋_GB2312" w:hAnsi="仿宋_GB2312" w:hint="eastAsia"/>
          <w:color w:val="000000"/>
          <w:kern w:val="0"/>
          <w:sz w:val="31"/>
          <w:szCs w:val="31"/>
          <w:lang w:val="en-US" w:eastAsia="zh-CN"/>
        </w:rPr>
      </w:pPr>
      <w:r>
        <w:rPr>
          <w:rFonts w:ascii="仿宋" w:eastAsia="仿宋" w:cs="仿宋_GB2312" w:hint="eastAsia"/>
          <w:bCs/>
          <w:sz w:val="28"/>
          <w:szCs w:val="28"/>
        </w:rPr>
        <w:t>202</w:t>
      </w:r>
      <w:r>
        <w:rPr>
          <w:rFonts w:ascii="仿宋" w:eastAsia="仿宋" w:cs="仿宋_GB2312" w:hint="eastAsia"/>
          <w:bCs/>
          <w:sz w:val="28"/>
          <w:szCs w:val="28"/>
          <w:lang w:val="en-US" w:eastAsia="zh-CN"/>
        </w:rPr>
        <w:t>2</w:t>
      </w:r>
      <w:r>
        <w:rPr>
          <w:rFonts w:ascii="仿宋" w:eastAsia="仿宋" w:cs="仿宋_GB2312" w:hint="eastAsia"/>
          <w:bCs/>
          <w:sz w:val="28"/>
          <w:szCs w:val="28"/>
        </w:rPr>
        <w:t>年年初预算数为</w:t>
      </w:r>
      <w:r>
        <w:rPr>
          <w:rFonts w:ascii="仿宋" w:eastAsia="仿宋" w:cs="仿宋_GB2312" w:hint="eastAsia"/>
          <w:bCs/>
          <w:sz w:val="28"/>
          <w:szCs w:val="28"/>
          <w:lang w:val="en-US" w:eastAsia="zh-CN"/>
        </w:rPr>
        <w:t>551.8</w:t>
      </w:r>
      <w:r>
        <w:rPr>
          <w:rFonts w:ascii="仿宋" w:eastAsia="仿宋" w:cs="仿宋_GB2312" w:hint="eastAsia"/>
          <w:bCs/>
          <w:sz w:val="28"/>
          <w:szCs w:val="28"/>
        </w:rPr>
        <w:t>元</w:t>
      </w:r>
      <w:r>
        <w:rPr>
          <w:rFonts w:ascii="仿宋" w:eastAsia="仿宋" w:cs="仿宋_GB2312" w:hint="eastAsia"/>
          <w:bCs/>
          <w:sz w:val="28"/>
          <w:szCs w:val="28"/>
          <w:lang w:eastAsia="zh-CN"/>
        </w:rPr>
        <w:t>，年初预算编制较为准确。</w:t>
      </w:r>
    </w:p>
    <w:p>
      <w:pPr>
        <w:spacing w:line="520" w:lineRule="exact"/>
        <w:ind w:left="560"/>
        <w:jc w:val="both"/>
        <w:outlineLvl w:val="0"/>
        <w:rPr>
          <w:rFonts w:ascii="仿宋" w:eastAsia="仿宋" w:cs="仿宋"/>
          <w:b/>
          <w:bCs/>
          <w:sz w:val="28"/>
          <w:szCs w:val="28"/>
        </w:rPr>
      </w:pPr>
      <w:r>
        <w:rPr>
          <w:rFonts w:ascii="仿宋" w:eastAsia="仿宋" w:cs="仿宋" w:hint="eastAsia"/>
          <w:b/>
          <w:bCs/>
          <w:sz w:val="28"/>
          <w:szCs w:val="28"/>
        </w:rPr>
        <w:t>（</w:t>
      </w:r>
      <w:r>
        <w:rPr>
          <w:rFonts w:ascii="仿宋" w:eastAsia="仿宋" w:cs="仿宋" w:hint="eastAsia"/>
          <w:b/>
          <w:bCs/>
          <w:sz w:val="28"/>
          <w:szCs w:val="28"/>
          <w:lang w:val="en-US" w:eastAsia="zh-CN"/>
        </w:rPr>
        <w:t>4</w:t>
      </w:r>
      <w:r>
        <w:rPr>
          <w:rFonts w:ascii="仿宋" w:eastAsia="仿宋" w:cs="仿宋" w:hint="eastAsia"/>
          <w:b/>
          <w:bCs/>
          <w:sz w:val="28"/>
          <w:szCs w:val="28"/>
        </w:rPr>
        <w:t>）支出控制</w:t>
      </w:r>
    </w:p>
    <w:p>
      <w:pPr>
        <w:keepNext w:val="0"/>
        <w:keepLines w:val="0"/>
        <w:widowControl/>
        <w:suppressLineNumbers w:val="0"/>
        <w:ind w:left="0" w:firstLine="640"/>
        <w:jc w:val="both"/>
        <w:rPr>
          <w:rFonts w:ascii="仿宋" w:eastAsia="仿宋" w:cs="仿宋_GB2312" w:hint="eastAsia"/>
          <w:bCs/>
          <w:sz w:val="28"/>
          <w:szCs w:val="28"/>
          <w:lang w:val="en-US" w:eastAsia="zh-CN"/>
        </w:rPr>
      </w:pPr>
      <w:r>
        <w:rPr>
          <w:rFonts w:ascii="仿宋" w:eastAsia="仿宋" w:cs="仿宋_GB2312" w:hint="eastAsia"/>
          <w:bCs/>
          <w:sz w:val="28"/>
          <w:szCs w:val="28"/>
        </w:rPr>
        <w:t>202</w:t>
      </w:r>
      <w:r>
        <w:rPr>
          <w:rFonts w:ascii="仿宋" w:eastAsia="仿宋" w:cs="仿宋_GB2312" w:hint="eastAsia"/>
          <w:bCs/>
          <w:sz w:val="28"/>
          <w:szCs w:val="28"/>
          <w:lang w:val="en-US" w:eastAsia="zh-CN"/>
        </w:rPr>
        <w:t>2</w:t>
      </w:r>
      <w:r>
        <w:rPr>
          <w:rFonts w:ascii="仿宋" w:eastAsia="仿宋" w:cs="仿宋_GB2312" w:hint="eastAsia"/>
          <w:bCs/>
          <w:sz w:val="28"/>
          <w:szCs w:val="28"/>
        </w:rPr>
        <w:t>年，日常公用经费及项目支出中“</w:t>
      </w:r>
      <w:r>
        <w:rPr>
          <w:rFonts w:ascii="仿宋" w:eastAsia="仿宋" w:cs="仿宋_GB2312" w:hint="eastAsia"/>
          <w:bCs/>
          <w:sz w:val="28"/>
          <w:szCs w:val="28"/>
          <w:lang w:val="en-US" w:eastAsia="zh-CN"/>
        </w:rPr>
        <w:t>商品与服务支出</w:t>
      </w:r>
      <w:r>
        <w:rPr>
          <w:rFonts w:ascii="仿宋" w:eastAsia="仿宋" w:cs="仿宋_GB2312" w:hint="eastAsia"/>
          <w:bCs/>
          <w:sz w:val="28"/>
          <w:szCs w:val="28"/>
        </w:rPr>
        <w:t>”科目年初预算数为</w:t>
      </w:r>
      <w:r>
        <w:rPr>
          <w:rFonts w:ascii="仿宋" w:eastAsia="仿宋" w:cs="仿宋_GB2312" w:hint="eastAsia"/>
          <w:bCs/>
          <w:sz w:val="28"/>
          <w:szCs w:val="28"/>
          <w:lang w:val="en-US" w:eastAsia="zh-CN"/>
        </w:rPr>
        <w:t>199.38</w:t>
      </w:r>
      <w:r>
        <w:rPr>
          <w:rFonts w:ascii="仿宋" w:eastAsia="仿宋" w:cs="仿宋_GB2312" w:hint="eastAsia"/>
          <w:bCs/>
          <w:sz w:val="28"/>
          <w:szCs w:val="28"/>
        </w:rPr>
        <w:t>万元，决算数为</w:t>
      </w:r>
      <w:r>
        <w:rPr>
          <w:rFonts w:ascii="仿宋" w:eastAsia="仿宋" w:cs="仿宋_GB2312" w:hint="eastAsia"/>
          <w:bCs/>
          <w:sz w:val="28"/>
          <w:szCs w:val="28"/>
          <w:lang w:val="en-US" w:eastAsia="zh-CN"/>
        </w:rPr>
        <w:t>762.37</w:t>
      </w:r>
      <w:r>
        <w:rPr>
          <w:rFonts w:ascii="仿宋" w:eastAsia="仿宋" w:cs="仿宋_GB2312" w:hint="eastAsia"/>
          <w:bCs/>
          <w:sz w:val="28"/>
          <w:szCs w:val="28"/>
        </w:rPr>
        <w:t>万元。决算数与预算数偏差程度为</w:t>
      </w:r>
      <w:r>
        <w:rPr>
          <w:rFonts w:ascii="仿宋" w:eastAsia="仿宋" w:cs="仿宋_GB2312" w:hint="eastAsia"/>
          <w:bCs/>
          <w:sz w:val="28"/>
          <w:szCs w:val="28"/>
          <w:lang w:val="en-US" w:eastAsia="zh-CN"/>
        </w:rPr>
        <w:t>73.84</w:t>
      </w:r>
      <w:r>
        <w:rPr>
          <w:rFonts w:ascii="仿宋" w:eastAsia="仿宋" w:cs="仿宋_GB2312" w:hint="eastAsia"/>
          <w:bCs/>
          <w:sz w:val="28"/>
          <w:szCs w:val="28"/>
        </w:rPr>
        <w:t>%，超过20%</w:t>
      </w:r>
      <w:r>
        <w:rPr>
          <w:rFonts w:ascii="仿宋" w:eastAsia="仿宋" w:cs="仿宋_GB2312" w:hint="eastAsia"/>
          <w:bCs/>
          <w:sz w:val="28"/>
          <w:szCs w:val="28"/>
          <w:lang w:val="en-US" w:eastAsia="zh-CN"/>
        </w:rPr>
        <w:t>.原因为上级下达专项资金未纳入预算，故决算数与预算数偏差程度较大。</w:t>
      </w:r>
    </w:p>
    <w:p>
      <w:pPr>
        <w:keepNext w:val="0"/>
        <w:keepLines w:val="0"/>
        <w:pageBreakBefore w:val="0"/>
        <w:widowControl w:val="0"/>
        <w:numPr>
          <w:ilvl w:val="0"/>
          <w:numId w:val="8"/>
        </w:numPr>
        <w:kinsoku/>
        <w:wordWrap/>
        <w:overflowPunct/>
        <w:topLinePunct w:val="0"/>
        <w:autoSpaceDE/>
        <w:autoSpaceDN/>
        <w:bidi w:val="0"/>
        <w:adjustRightInd/>
        <w:snapToGrid/>
        <w:spacing w:line="240" w:lineRule="auto"/>
        <w:ind w:left="561"/>
        <w:jc w:val="both"/>
        <w:textAlignment w:val="auto"/>
        <w:outlineLvl w:val="0"/>
        <w:rPr>
          <w:rFonts w:ascii="仿宋" w:eastAsia="仿宋" w:cs="仿宋" w:hint="eastAsia"/>
          <w:b/>
          <w:bCs/>
          <w:sz w:val="28"/>
          <w:szCs w:val="28"/>
        </w:rPr>
      </w:pPr>
      <w:r>
        <w:rPr>
          <w:rFonts w:ascii="仿宋" w:eastAsia="仿宋" w:cs="仿宋" w:hint="eastAsia"/>
          <w:b/>
          <w:bCs/>
          <w:sz w:val="28"/>
          <w:szCs w:val="28"/>
          <w:lang w:eastAsia="zh-CN"/>
        </w:rPr>
        <w:t>预算</w:t>
      </w:r>
      <w:r>
        <w:rPr>
          <w:rFonts w:ascii="仿宋" w:eastAsia="仿宋" w:cs="仿宋" w:hint="eastAsia"/>
          <w:b/>
          <w:bCs/>
          <w:sz w:val="28"/>
          <w:szCs w:val="28"/>
        </w:rPr>
        <w:t>动态调整</w:t>
      </w:r>
    </w:p>
    <w:p>
      <w:pPr>
        <w:keepNext w:val="0"/>
        <w:keepLines w:val="0"/>
        <w:pageBreakBefore w:val="0"/>
        <w:widowControl w:val="0"/>
        <w:kinsoku/>
        <w:wordWrap/>
        <w:overflowPunct/>
        <w:topLinePunct w:val="0"/>
        <w:autoSpaceDE/>
        <w:autoSpaceDN/>
        <w:bidi w:val="0"/>
        <w:adjustRightInd/>
        <w:snapToGrid/>
        <w:spacing w:line="240" w:lineRule="auto"/>
        <w:ind w:left="0" w:firstLineChars="200" w:firstLine="560"/>
        <w:jc w:val="both"/>
        <w:textAlignment w:val="auto"/>
        <w:outlineLvl w:val="0"/>
        <w:rPr>
          <w:rFonts w:ascii="仿宋" w:eastAsia="仿宋" w:cs="仿宋_GB2312" w:hint="eastAsia"/>
          <w:bCs/>
          <w:snapToGrid/>
          <w:color w:val="auto"/>
          <w:spacing w:val="0"/>
          <w:w w:val="100"/>
          <w:kern w:val="2"/>
          <w:position w:val="0"/>
          <w:sz w:val="28"/>
          <w:szCs w:val="28"/>
          <w:u w:val="none"/>
          <w:vertAlign w:val="baseline"/>
          <w:lang w:val="en-US" w:eastAsia="zh-CN" w:bidi="ar-SA"/>
        </w:rPr>
      </w:pPr>
      <w:r>
        <w:rPr>
          <w:rFonts w:ascii="仿宋" w:eastAsia="仿宋" w:cs="仿宋_GB2312" w:hint="eastAsia"/>
          <w:bCs/>
          <w:snapToGrid/>
          <w:color w:val="auto"/>
          <w:spacing w:val="0"/>
          <w:w w:val="100"/>
          <w:kern w:val="2"/>
          <w:position w:val="0"/>
          <w:sz w:val="28"/>
          <w:szCs w:val="28"/>
          <w:u w:val="none"/>
          <w:vertAlign w:val="baseline"/>
          <w:lang w:val="en-US" w:eastAsia="zh-CN" w:bidi="ar-SA"/>
        </w:rPr>
        <w:t>2022年部门绩效监控调整取消额与结余注销额均为零</w:t>
      </w:r>
    </w:p>
    <w:p>
      <w:pPr>
        <w:spacing w:line="520" w:lineRule="exact"/>
        <w:ind w:left="560"/>
        <w:jc w:val="both"/>
        <w:outlineLvl w:val="0"/>
        <w:rPr>
          <w:rFonts w:ascii="仿宋" w:eastAsia="仿宋" w:cs="仿宋"/>
          <w:b/>
          <w:bCs/>
          <w:sz w:val="28"/>
          <w:szCs w:val="28"/>
        </w:rPr>
      </w:pPr>
      <w:r>
        <w:rPr>
          <w:rFonts w:ascii="仿宋" w:eastAsia="仿宋" w:cs="仿宋" w:hint="eastAsia"/>
          <w:b/>
          <w:bCs/>
          <w:sz w:val="28"/>
          <w:szCs w:val="28"/>
        </w:rPr>
        <w:t>（</w:t>
      </w:r>
      <w:r>
        <w:rPr>
          <w:rFonts w:ascii="仿宋" w:eastAsia="仿宋" w:cs="仿宋" w:hint="eastAsia"/>
          <w:b/>
          <w:bCs/>
          <w:sz w:val="28"/>
          <w:szCs w:val="28"/>
          <w:lang w:val="en-US" w:eastAsia="zh-CN"/>
        </w:rPr>
        <w:t>6</w:t>
      </w:r>
      <w:r>
        <w:rPr>
          <w:rFonts w:ascii="仿宋" w:eastAsia="仿宋" w:cs="仿宋" w:hint="eastAsia"/>
          <w:b/>
          <w:bCs/>
          <w:sz w:val="28"/>
          <w:szCs w:val="28"/>
        </w:rPr>
        <w:t>）执行进度</w:t>
      </w:r>
    </w:p>
    <w:p>
      <w:pPr>
        <w:pStyle w:val="15"/>
        <w:ind w:leftChars="0" w:left="0" w:firstLineChars="200" w:firstLine="560"/>
        <w:rPr>
          <w:rFonts w:ascii="仿宋" w:eastAsia="仿宋" w:cs="仿宋_GB2312" w:hint="eastAsia"/>
          <w:bCs/>
          <w:sz w:val="28"/>
          <w:szCs w:val="28"/>
        </w:rPr>
      </w:pPr>
      <w:r>
        <w:rPr>
          <w:rFonts w:ascii="仿宋" w:eastAsia="仿宋" w:cs="仿宋_GB2312" w:hint="eastAsia"/>
          <w:bCs/>
          <w:sz w:val="28"/>
          <w:szCs w:val="28"/>
        </w:rPr>
        <w:t>根据金川县《202</w:t>
      </w:r>
      <w:r>
        <w:rPr>
          <w:rFonts w:ascii="仿宋" w:eastAsia="仿宋" w:cs="仿宋_GB2312" w:hint="eastAsia"/>
          <w:bCs/>
          <w:sz w:val="28"/>
          <w:szCs w:val="28"/>
          <w:lang w:val="en-US" w:eastAsia="zh-CN"/>
        </w:rPr>
        <w:t>3</w:t>
      </w:r>
      <w:r>
        <w:rPr>
          <w:rFonts w:ascii="仿宋" w:eastAsia="仿宋" w:cs="仿宋_GB2312" w:hint="eastAsia"/>
          <w:bCs/>
          <w:sz w:val="28"/>
          <w:szCs w:val="28"/>
        </w:rPr>
        <w:t>年度县级部门整体支出绩效评价指标体系》，部门预算执行进度在6、9、11月应达到序时进度的80%、90%、90%，即实际支出进度分别达到40%、67.5%、82.5%。经</w:t>
      </w:r>
      <w:r>
        <w:rPr>
          <w:rFonts w:ascii="仿宋" w:eastAsia="仿宋" w:cs="仿宋_GB2312" w:hint="eastAsia"/>
          <w:bCs/>
          <w:sz w:val="28"/>
          <w:szCs w:val="28"/>
          <w:lang w:eastAsia="zh-CN"/>
        </w:rPr>
        <w:t>核查</w:t>
      </w:r>
      <w:r>
        <w:rPr>
          <w:rFonts w:ascii="仿宋" w:eastAsia="仿宋" w:cs="仿宋_GB2312" w:hint="eastAsia"/>
          <w:bCs/>
          <w:sz w:val="28"/>
          <w:szCs w:val="28"/>
        </w:rPr>
        <w:t>2</w:t>
      </w:r>
      <w:r>
        <w:rPr>
          <w:rFonts w:ascii="仿宋" w:eastAsia="仿宋" w:cs="仿宋_GB2312"/>
          <w:bCs/>
          <w:sz w:val="28"/>
          <w:szCs w:val="28"/>
        </w:rPr>
        <w:t>02</w:t>
      </w:r>
      <w:r>
        <w:rPr>
          <w:rFonts w:ascii="仿宋" w:eastAsia="仿宋" w:cs="仿宋_GB2312" w:hint="eastAsia"/>
          <w:bCs/>
          <w:sz w:val="28"/>
          <w:szCs w:val="28"/>
          <w:lang w:val="en-US" w:eastAsia="zh-CN"/>
        </w:rPr>
        <w:t>2</w:t>
      </w:r>
      <w:r>
        <w:rPr>
          <w:rFonts w:ascii="仿宋" w:eastAsia="仿宋" w:cs="仿宋_GB2312" w:hint="eastAsia"/>
          <w:bCs/>
          <w:sz w:val="28"/>
          <w:szCs w:val="28"/>
        </w:rPr>
        <w:t>年预算会计执行情况及指标下达情况，全年统计数据如下：</w:t>
      </w:r>
    </w:p>
    <w:tbl>
      <w:tblPr>
        <w:jc w:val="left"/>
        <w:tblInd w:w="0" w:type="dxa"/>
        <w:tblW w:w="9351" w:type="dxa"/>
        <w:tblBorders>
          <w:top w:val="none" w:sz="0" w:space="0" w:color="auto"/>
          <w:left w:val="none" w:sz="0" w:space="0" w:color="auto"/>
          <w:bottom w:val="none" w:sz="0" w:space="0" w:color="auto"/>
          <w:right w:val="none" w:sz="0" w:space="0" w:color="auto"/>
        </w:tblBorders>
        <w:tblLayout w:type="fixed"/>
        <w:tblCellMar>
          <w:top w:w="0" w:type="dxa"/>
          <w:left w:w="108" w:type="dxa"/>
          <w:bottom w:w="0" w:type="dxa"/>
          <w:right w:w="108" w:type="dxa"/>
        </w:tblCellMar>
      </w:tblPr>
      <w:tblGrid>
        <w:gridCol w:w="1164"/>
        <w:gridCol w:w="1236"/>
        <w:gridCol w:w="1760"/>
        <w:gridCol w:w="1789"/>
        <w:gridCol w:w="1984"/>
        <w:gridCol w:w="1418"/>
      </w:tblGrid>
      <w:tr>
        <w:trPr>
          <w:trHeight w:val="320"/>
        </w:trPr>
        <w:tc>
          <w:tcPr>
            <w:tcW w:w="1164" w:type="dxa"/>
            <w:tcBorders>
              <w:top w:val="single" w:sz="4" w:space="0" w:color="auto"/>
              <w:left w:val="single" w:sz="4" w:space="0" w:color="auto"/>
              <w:bottom w:val="single" w:sz="4" w:space="0" w:color="auto"/>
              <w:right w:val="single" w:sz="4" w:space="0" w:color="auto"/>
            </w:tcBorders>
            <w:shd w:val="clear" w:color="auto" w:fill="auto"/>
            <w:noWrap/>
            <w:vAlign w:val="center"/>
          </w:tcPr>
          <w:p>
            <w:pPr>
              <w:keepNext w:val="0"/>
              <w:keepLines w:val="0"/>
              <w:widowControl/>
              <w:suppressLineNumbers w:val="0"/>
              <w:jc w:val="left"/>
              <w:textAlignment w:val="center"/>
              <w:rPr>
                <w:rFonts w:ascii="仿宋" w:eastAsia="仿宋"/>
                <w:color w:val="000000"/>
                <w:sz w:val="20"/>
                <w:szCs w:val="20"/>
              </w:rPr>
            </w:pPr>
            <w:r>
              <w:rPr>
                <w:rFonts w:ascii="仿宋" w:eastAsia="仿宋" w:cs="仿宋" w:hint="eastAsia"/>
                <w:i w:val="0"/>
                <w:iCs w:val="0"/>
                <w:color w:val="000000"/>
                <w:kern w:val="0"/>
                <w:sz w:val="20"/>
                <w:szCs w:val="20"/>
                <w:u w:val="none"/>
                <w:lang w:val="en-US" w:eastAsia="zh-CN"/>
              </w:rPr>
              <w:t>时间</w:t>
            </w:r>
          </w:p>
        </w:tc>
        <w:tc>
          <w:tcPr>
            <w:tcW w:w="1236" w:type="dxa"/>
            <w:tcBorders>
              <w:top w:val="single" w:sz="4" w:space="0" w:color="auto"/>
              <w:left w:val="nil"/>
              <w:bottom w:val="single" w:sz="4" w:space="0" w:color="auto"/>
              <w:right w:val="single" w:sz="4" w:space="0" w:color="auto"/>
            </w:tcBorders>
            <w:shd w:val="clear" w:color="auto" w:fill="auto"/>
            <w:noWrap/>
            <w:vAlign w:val="center"/>
          </w:tcPr>
          <w:p>
            <w:pPr>
              <w:keepNext w:val="0"/>
              <w:keepLines w:val="0"/>
              <w:widowControl/>
              <w:suppressLineNumbers w:val="0"/>
              <w:jc w:val="lef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下达数</w:t>
            </w:r>
          </w:p>
        </w:tc>
        <w:tc>
          <w:tcPr>
            <w:tcW w:w="1760" w:type="dxa"/>
            <w:tcBorders>
              <w:top w:val="single" w:sz="4" w:space="0" w:color="auto"/>
              <w:left w:val="nil"/>
              <w:bottom w:val="single" w:sz="4" w:space="0" w:color="auto"/>
              <w:right w:val="single" w:sz="4" w:space="0" w:color="auto"/>
            </w:tcBorders>
            <w:shd w:val="clear" w:color="auto" w:fill="auto"/>
            <w:noWrap/>
            <w:vAlign w:val="center"/>
          </w:tcPr>
          <w:p>
            <w:pPr>
              <w:keepNext w:val="0"/>
              <w:keepLines w:val="0"/>
              <w:widowControl/>
              <w:suppressLineNumbers w:val="0"/>
              <w:jc w:val="lef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累计下达数</w:t>
            </w:r>
          </w:p>
        </w:tc>
        <w:tc>
          <w:tcPr>
            <w:tcW w:w="1789" w:type="dxa"/>
            <w:tcBorders>
              <w:top w:val="single" w:sz="4" w:space="0" w:color="auto"/>
              <w:left w:val="nil"/>
              <w:bottom w:val="single" w:sz="4" w:space="0" w:color="auto"/>
              <w:right w:val="single" w:sz="4" w:space="0" w:color="auto"/>
            </w:tcBorders>
            <w:shd w:val="clear" w:color="auto" w:fill="auto"/>
            <w:noWrap/>
            <w:vAlign w:val="center"/>
          </w:tcPr>
          <w:p>
            <w:pPr>
              <w:keepNext w:val="0"/>
              <w:keepLines w:val="0"/>
              <w:widowControl/>
              <w:suppressLineNumbers w:val="0"/>
              <w:jc w:val="lef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执行数</w:t>
            </w:r>
          </w:p>
        </w:tc>
        <w:tc>
          <w:tcPr>
            <w:tcW w:w="1984" w:type="dxa"/>
            <w:tcBorders>
              <w:top w:val="single" w:sz="4" w:space="0" w:color="auto"/>
              <w:left w:val="nil"/>
              <w:bottom w:val="single" w:sz="4" w:space="0" w:color="auto"/>
              <w:right w:val="single" w:sz="4" w:space="0" w:color="auto"/>
            </w:tcBorders>
            <w:shd w:val="clear" w:color="auto" w:fill="auto"/>
            <w:noWrap/>
            <w:vAlign w:val="center"/>
          </w:tcPr>
          <w:p>
            <w:pPr>
              <w:keepNext w:val="0"/>
              <w:keepLines w:val="0"/>
              <w:widowControl/>
              <w:suppressLineNumbers w:val="0"/>
              <w:jc w:val="lef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累计执行数</w:t>
            </w:r>
          </w:p>
        </w:tc>
        <w:tc>
          <w:tcPr>
            <w:tcW w:w="1418" w:type="dxa"/>
            <w:tcBorders>
              <w:top w:val="single" w:sz="4" w:space="0" w:color="auto"/>
              <w:left w:val="nil"/>
              <w:bottom w:val="single" w:sz="4" w:space="0" w:color="auto"/>
              <w:right w:val="single" w:sz="4" w:space="0" w:color="auto"/>
            </w:tcBorders>
            <w:shd w:val="clear" w:color="auto" w:fill="auto"/>
            <w:noWrap/>
            <w:vAlign w:val="center"/>
          </w:tcPr>
          <w:p>
            <w:pPr>
              <w:keepNext w:val="0"/>
              <w:keepLines w:val="0"/>
              <w:widowControl/>
              <w:suppressLineNumbers w:val="0"/>
              <w:jc w:val="lef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执行进度</w:t>
            </w:r>
          </w:p>
        </w:tc>
      </w:tr>
      <w:tr>
        <w:trPr>
          <w:trHeight w:val="320"/>
        </w:trPr>
        <w:tc>
          <w:tcPr>
            <w:tcW w:w="1164" w:type="dxa"/>
            <w:tcBorders>
              <w:top w:val="nil"/>
              <w:left w:val="single" w:sz="4" w:space="0" w:color="auto"/>
              <w:bottom w:val="single" w:sz="4" w:space="0" w:color="auto"/>
              <w:right w:val="single" w:sz="4" w:space="0" w:color="auto"/>
            </w:tcBorders>
            <w:shd w:val="clear" w:color="auto" w:fill="auto"/>
            <w:noWrap/>
            <w:vAlign w:val="center"/>
          </w:tcPr>
          <w:p>
            <w:pPr>
              <w:keepNext w:val="0"/>
              <w:keepLines w:val="0"/>
              <w:widowControl/>
              <w:suppressLineNumbers w:val="0"/>
              <w:jc w:val="lef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1-6月</w:t>
            </w:r>
          </w:p>
        </w:tc>
        <w:tc>
          <w:tcPr>
            <w:tcW w:w="1236"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 xml:space="preserve">551.8 </w:t>
            </w:r>
          </w:p>
        </w:tc>
        <w:tc>
          <w:tcPr>
            <w:tcW w:w="176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 xml:space="preserve">551.8 </w:t>
            </w:r>
          </w:p>
        </w:tc>
        <w:tc>
          <w:tcPr>
            <w:tcW w:w="1789"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 xml:space="preserve">149.11 </w:t>
            </w:r>
          </w:p>
        </w:tc>
        <w:tc>
          <w:tcPr>
            <w:tcW w:w="1984"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 xml:space="preserve">149.11 </w:t>
            </w:r>
          </w:p>
        </w:tc>
        <w:tc>
          <w:tcPr>
            <w:tcW w:w="1418"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27.02%</w:t>
            </w:r>
          </w:p>
        </w:tc>
      </w:tr>
      <w:tr>
        <w:trPr>
          <w:trHeight w:val="320"/>
        </w:trPr>
        <w:tc>
          <w:tcPr>
            <w:tcW w:w="1164" w:type="dxa"/>
            <w:tcBorders>
              <w:top w:val="nil"/>
              <w:left w:val="single" w:sz="4" w:space="0" w:color="auto"/>
              <w:bottom w:val="single" w:sz="4" w:space="0" w:color="auto"/>
              <w:right w:val="single" w:sz="4" w:space="0" w:color="auto"/>
            </w:tcBorders>
            <w:shd w:val="clear" w:color="auto" w:fill="auto"/>
            <w:noWrap/>
            <w:vAlign w:val="center"/>
          </w:tcPr>
          <w:p>
            <w:pPr>
              <w:keepNext w:val="0"/>
              <w:keepLines w:val="0"/>
              <w:widowControl/>
              <w:suppressLineNumbers w:val="0"/>
              <w:jc w:val="lef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7-9月</w:t>
            </w:r>
          </w:p>
        </w:tc>
        <w:tc>
          <w:tcPr>
            <w:tcW w:w="1236"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 xml:space="preserve">0 </w:t>
            </w:r>
          </w:p>
        </w:tc>
        <w:tc>
          <w:tcPr>
            <w:tcW w:w="176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color w:val="000000"/>
                <w:sz w:val="20"/>
                <w:szCs w:val="20"/>
                <w:lang w:val="en-US"/>
              </w:rPr>
            </w:pPr>
            <w:r>
              <w:rPr>
                <w:rFonts w:ascii="仿宋" w:eastAsia="仿宋" w:cs="仿宋" w:hint="eastAsia"/>
                <w:i w:val="0"/>
                <w:iCs w:val="0"/>
                <w:color w:val="000000"/>
                <w:kern w:val="0"/>
                <w:sz w:val="20"/>
                <w:szCs w:val="20"/>
                <w:u w:val="none"/>
                <w:lang w:val="en-US" w:eastAsia="zh-CN"/>
              </w:rPr>
              <w:t>551.8</w:t>
            </w:r>
          </w:p>
        </w:tc>
        <w:tc>
          <w:tcPr>
            <w:tcW w:w="1789"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 xml:space="preserve">60.57 </w:t>
            </w:r>
          </w:p>
        </w:tc>
        <w:tc>
          <w:tcPr>
            <w:tcW w:w="1984"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 xml:space="preserve">209.68 </w:t>
            </w:r>
          </w:p>
        </w:tc>
        <w:tc>
          <w:tcPr>
            <w:tcW w:w="1418"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38%</w:t>
            </w:r>
          </w:p>
        </w:tc>
      </w:tr>
      <w:tr>
        <w:trPr>
          <w:trHeight w:val="320"/>
        </w:trPr>
        <w:tc>
          <w:tcPr>
            <w:tcW w:w="1164" w:type="dxa"/>
            <w:tcBorders>
              <w:top w:val="nil"/>
              <w:left w:val="single" w:sz="4" w:space="0" w:color="auto"/>
              <w:bottom w:val="single" w:sz="4" w:space="0" w:color="auto"/>
              <w:right w:val="single" w:sz="4" w:space="0" w:color="auto"/>
            </w:tcBorders>
            <w:shd w:val="clear" w:color="auto" w:fill="auto"/>
            <w:noWrap/>
            <w:vAlign w:val="center"/>
          </w:tcPr>
          <w:p>
            <w:pPr>
              <w:keepNext w:val="0"/>
              <w:keepLines w:val="0"/>
              <w:widowControl/>
              <w:suppressLineNumbers w:val="0"/>
              <w:jc w:val="lef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10-11月</w:t>
            </w:r>
          </w:p>
        </w:tc>
        <w:tc>
          <w:tcPr>
            <w:tcW w:w="1236"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 xml:space="preserve">0 </w:t>
            </w:r>
          </w:p>
        </w:tc>
        <w:tc>
          <w:tcPr>
            <w:tcW w:w="1760"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lang w:val="en-US" w:eastAsia="zh-CN"/>
              </w:rPr>
            </w:pPr>
            <w:r>
              <w:rPr>
                <w:rFonts w:ascii="仿宋" w:eastAsia="仿宋" w:hint="eastAsia"/>
                <w:color w:val="000000"/>
                <w:sz w:val="20"/>
                <w:szCs w:val="20"/>
                <w:lang w:val="en-US" w:eastAsia="zh-CN"/>
              </w:rPr>
              <w:t>551.8</w:t>
            </w:r>
          </w:p>
        </w:tc>
        <w:tc>
          <w:tcPr>
            <w:tcW w:w="1789"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 xml:space="preserve">27.31 </w:t>
            </w:r>
          </w:p>
        </w:tc>
        <w:tc>
          <w:tcPr>
            <w:tcW w:w="1984"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 xml:space="preserve">236.99 </w:t>
            </w:r>
          </w:p>
        </w:tc>
        <w:tc>
          <w:tcPr>
            <w:tcW w:w="1418" w:type="dxa"/>
            <w:tcBorders>
              <w:top w:val="nil"/>
              <w:left w:val="nil"/>
              <w:bottom w:val="single" w:sz="4" w:space="0" w:color="auto"/>
              <w:right w:val="single" w:sz="4" w:space="0" w:color="auto"/>
            </w:tcBorders>
            <w:shd w:val="clear" w:color="auto" w:fill="auto"/>
            <w:noWrap/>
            <w:vAlign w:val="center"/>
          </w:tcPr>
          <w:p>
            <w:pPr>
              <w:keepNext w:val="0"/>
              <w:keepLines w:val="0"/>
              <w:widowControl/>
              <w:suppressLineNumbers w:val="0"/>
              <w:jc w:val="right"/>
              <w:textAlignment w:val="center"/>
              <w:rPr>
                <w:rFonts w:ascii="仿宋" w:eastAsia="仿宋" w:hint="eastAsia"/>
                <w:color w:val="000000"/>
                <w:sz w:val="20"/>
                <w:szCs w:val="20"/>
              </w:rPr>
            </w:pPr>
            <w:r>
              <w:rPr>
                <w:rFonts w:ascii="仿宋" w:eastAsia="仿宋" w:cs="仿宋" w:hint="eastAsia"/>
                <w:i w:val="0"/>
                <w:iCs w:val="0"/>
                <w:color w:val="000000"/>
                <w:kern w:val="0"/>
                <w:sz w:val="20"/>
                <w:szCs w:val="20"/>
                <w:u w:val="none"/>
                <w:lang w:val="en-US" w:eastAsia="zh-CN"/>
              </w:rPr>
              <w:t>42.95%</w:t>
            </w:r>
          </w:p>
        </w:tc>
      </w:tr>
    </w:tbl>
    <w:p>
      <w:pPr>
        <w:rPr>
          <w:rFonts w:hint="eastAsia"/>
          <w:lang w:val="en-US" w:eastAsia="zh-CN"/>
        </w:rPr>
      </w:pPr>
    </w:p>
    <w:p>
      <w:pPr>
        <w:pStyle w:val="15"/>
        <w:ind w:leftChars="0" w:left="0" w:firstLineChars="200" w:firstLine="560"/>
        <w:rPr>
          <w:rFonts w:ascii="仿宋" w:eastAsia="仿宋" w:cs="仿宋_GB2312" w:hint="eastAsia"/>
          <w:bCs/>
          <w:sz w:val="28"/>
          <w:szCs w:val="28"/>
          <w:lang w:val="en-US" w:eastAsia="zh-CN"/>
        </w:rPr>
      </w:pPr>
      <w:r>
        <w:rPr>
          <w:rFonts w:ascii="仿宋" w:eastAsia="仿宋" w:cs="仿宋_GB2312" w:hint="eastAsia"/>
          <w:bCs/>
          <w:sz w:val="28"/>
          <w:szCs w:val="28"/>
          <w:lang w:val="en-US" w:eastAsia="zh-CN"/>
        </w:rPr>
        <w:t>综上所述，6、9、11月未达到进度</w:t>
      </w:r>
    </w:p>
    <w:p>
      <w:pPr>
        <w:spacing w:line="520" w:lineRule="exact"/>
        <w:ind w:left="560"/>
        <w:jc w:val="both"/>
        <w:outlineLvl w:val="0"/>
        <w:rPr>
          <w:rFonts w:ascii="仿宋" w:eastAsia="仿宋" w:cs="仿宋" w:hint="eastAsia"/>
          <w:b/>
          <w:bCs/>
          <w:sz w:val="28"/>
          <w:szCs w:val="28"/>
          <w:lang w:eastAsia="zh-CN"/>
        </w:rPr>
      </w:pPr>
      <w:r>
        <w:rPr>
          <w:rFonts w:ascii="仿宋" w:eastAsia="仿宋" w:cs="仿宋" w:hint="eastAsia"/>
          <w:b/>
          <w:bCs/>
          <w:sz w:val="28"/>
          <w:szCs w:val="28"/>
        </w:rPr>
        <w:t>（</w:t>
      </w:r>
      <w:r>
        <w:rPr>
          <w:rFonts w:ascii="仿宋" w:eastAsia="仿宋" w:cs="仿宋" w:hint="eastAsia"/>
          <w:b/>
          <w:bCs/>
          <w:sz w:val="28"/>
          <w:szCs w:val="28"/>
          <w:lang w:val="en-US" w:eastAsia="zh-CN"/>
        </w:rPr>
        <w:t>7</w:t>
      </w:r>
      <w:r>
        <w:rPr>
          <w:rFonts w:ascii="仿宋" w:eastAsia="仿宋" w:cs="仿宋" w:hint="eastAsia"/>
          <w:b/>
          <w:bCs/>
          <w:sz w:val="28"/>
          <w:szCs w:val="28"/>
        </w:rPr>
        <w:t>）</w:t>
      </w:r>
      <w:r>
        <w:rPr>
          <w:rFonts w:ascii="仿宋" w:eastAsia="仿宋" w:cs="仿宋" w:hint="eastAsia"/>
          <w:b/>
          <w:bCs/>
          <w:sz w:val="28"/>
          <w:szCs w:val="28"/>
          <w:lang w:eastAsia="zh-CN"/>
        </w:rPr>
        <w:t>预算完成情况</w:t>
      </w:r>
    </w:p>
    <w:p>
      <w:pPr>
        <w:ind w:firstLineChars="200" w:firstLine="560"/>
        <w:rPr>
          <w:rFonts w:ascii="仿宋" w:eastAsia="仿宋" w:cs="仿宋_GB2312"/>
          <w:bCs/>
          <w:snapToGrid/>
          <w:color w:val="auto"/>
          <w:spacing w:val="0"/>
          <w:w w:val="100"/>
          <w:kern w:val="2"/>
          <w:position w:val="0"/>
          <w:sz w:val="28"/>
          <w:szCs w:val="28"/>
          <w:u w:val="none" w:color="auto"/>
          <w:vertAlign w:val="baseline"/>
          <w:lang w:val="en-US" w:eastAsia="zh-CN" w:bidi="ar-SA"/>
        </w:rPr>
      </w:pPr>
      <w:r>
        <w:rPr>
          <w:rFonts w:ascii="仿宋" w:eastAsia="仿宋" w:cs="仿宋_GB2312" w:hint="eastAsia"/>
          <w:bCs/>
          <w:snapToGrid/>
          <w:color w:val="auto"/>
          <w:spacing w:val="0"/>
          <w:w w:val="100"/>
          <w:kern w:val="2"/>
          <w:position w:val="0"/>
          <w:sz w:val="28"/>
          <w:szCs w:val="28"/>
          <w:u w:val="none" w:color="auto"/>
          <w:vertAlign w:val="baseline"/>
          <w:lang w:val="en-US" w:eastAsia="zh-CN" w:bidi="ar-SA"/>
        </w:rPr>
        <w:t>2022年基本支出及项目都已完成</w:t>
      </w:r>
    </w:p>
    <w:p>
      <w:pPr>
        <w:spacing w:line="520" w:lineRule="exact"/>
        <w:ind w:left="560"/>
        <w:jc w:val="both"/>
        <w:outlineLvl w:val="0"/>
        <w:rPr>
          <w:rFonts w:ascii="仿宋" w:eastAsia="仿宋" w:cs="仿宋" w:hint="eastAsia"/>
          <w:b/>
          <w:bCs/>
          <w:sz w:val="28"/>
          <w:szCs w:val="28"/>
          <w:lang w:eastAsia="zh-CN"/>
        </w:rPr>
      </w:pPr>
      <w:r>
        <w:rPr>
          <w:rFonts w:ascii="仿宋" w:eastAsia="仿宋" w:cs="仿宋" w:hint="eastAsia"/>
          <w:b/>
          <w:bCs/>
          <w:sz w:val="28"/>
          <w:szCs w:val="28"/>
        </w:rPr>
        <w:t>（</w:t>
      </w:r>
      <w:r>
        <w:rPr>
          <w:rFonts w:ascii="仿宋" w:eastAsia="仿宋" w:cs="仿宋" w:hint="eastAsia"/>
          <w:b/>
          <w:bCs/>
          <w:sz w:val="28"/>
          <w:szCs w:val="28"/>
          <w:lang w:val="en-US" w:eastAsia="zh-CN"/>
        </w:rPr>
        <w:t>8</w:t>
      </w:r>
      <w:r>
        <w:rPr>
          <w:rFonts w:ascii="仿宋" w:eastAsia="仿宋" w:cs="仿宋" w:hint="eastAsia"/>
          <w:b/>
          <w:bCs/>
          <w:sz w:val="28"/>
          <w:szCs w:val="28"/>
        </w:rPr>
        <w:t>）</w:t>
      </w:r>
      <w:r>
        <w:rPr>
          <w:rFonts w:ascii="仿宋" w:eastAsia="仿宋" w:cs="仿宋" w:hint="eastAsia"/>
          <w:b/>
          <w:bCs/>
          <w:sz w:val="28"/>
          <w:szCs w:val="28"/>
          <w:lang w:eastAsia="zh-CN"/>
        </w:rPr>
        <w:t>违规记录</w:t>
      </w:r>
    </w:p>
    <w:p>
      <w:pPr>
        <w:ind w:firstLineChars="200" w:firstLine="560"/>
        <w:rPr>
          <w:rFonts w:ascii="仿宋" w:eastAsia="仿宋" w:cs="仿宋_GB2312"/>
          <w:bCs/>
          <w:snapToGrid/>
          <w:color w:val="auto"/>
          <w:spacing w:val="0"/>
          <w:w w:val="100"/>
          <w:kern w:val="2"/>
          <w:position w:val="0"/>
          <w:sz w:val="28"/>
          <w:szCs w:val="28"/>
          <w:u w:val="none" w:color="auto"/>
          <w:vertAlign w:val="baseline"/>
          <w:lang w:val="en-US" w:eastAsia="zh-CN" w:bidi="ar-SA"/>
        </w:rPr>
      </w:pPr>
      <w:r>
        <w:rPr>
          <w:rFonts w:ascii="仿宋" w:eastAsia="仿宋" w:cs="仿宋_GB2312" w:hint="eastAsia"/>
          <w:bCs/>
          <w:snapToGrid/>
          <w:color w:val="auto"/>
          <w:spacing w:val="0"/>
          <w:w w:val="100"/>
          <w:kern w:val="2"/>
          <w:position w:val="0"/>
          <w:sz w:val="28"/>
          <w:szCs w:val="28"/>
          <w:u w:val="none" w:color="auto"/>
          <w:vertAlign w:val="baseline"/>
          <w:lang w:val="en-US" w:eastAsia="zh-CN" w:bidi="ar-SA"/>
        </w:rPr>
        <w:t>无</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b/>
          <w:bCs/>
          <w:sz w:val="28"/>
          <w:szCs w:val="28"/>
        </w:rPr>
      </w:pPr>
      <w:r>
        <w:rPr>
          <w:rFonts w:ascii="仿宋_GB2312" w:eastAsia="仿宋_GB2312" w:cs="仿宋_GB2312" w:hint="eastAsia"/>
          <w:color w:val="000000"/>
          <w:sz w:val="31"/>
          <w:szCs w:val="31"/>
        </w:rPr>
        <w:t>（二）结果应用情况。</w:t>
      </w:r>
    </w:p>
    <w:p>
      <w:pPr>
        <w:spacing w:line="520" w:lineRule="exact"/>
        <w:ind w:left="560"/>
        <w:jc w:val="both"/>
        <w:outlineLvl w:val="0"/>
        <w:rPr>
          <w:rFonts w:ascii="仿宋" w:eastAsia="仿宋"/>
          <w:b/>
          <w:bCs/>
          <w:sz w:val="28"/>
          <w:szCs w:val="28"/>
        </w:rPr>
      </w:pPr>
      <w:r>
        <w:rPr>
          <w:rFonts w:ascii="仿宋" w:eastAsia="仿宋" w:hint="eastAsia"/>
          <w:b/>
          <w:bCs/>
          <w:sz w:val="28"/>
          <w:szCs w:val="28"/>
        </w:rPr>
        <w:t>（1）</w:t>
      </w:r>
      <w:r>
        <w:rPr>
          <w:rFonts w:ascii="仿宋" w:eastAsia="仿宋" w:hint="eastAsia"/>
          <w:b/>
          <w:bCs/>
          <w:sz w:val="28"/>
          <w:szCs w:val="28"/>
          <w:lang w:eastAsia="zh-CN"/>
        </w:rPr>
        <w:t>绩效</w:t>
      </w:r>
      <w:r>
        <w:rPr>
          <w:rFonts w:ascii="仿宋" w:eastAsia="仿宋" w:hint="eastAsia"/>
          <w:b/>
          <w:bCs/>
          <w:sz w:val="28"/>
          <w:szCs w:val="28"/>
        </w:rPr>
        <w:t>自评公开</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hint="eastAsia"/>
          <w:sz w:val="28"/>
          <w:szCs w:val="28"/>
        </w:rPr>
      </w:pPr>
      <w:r>
        <w:rPr>
          <w:rFonts w:ascii="仿宋" w:eastAsia="仿宋" w:hint="eastAsia"/>
          <w:sz w:val="28"/>
          <w:szCs w:val="28"/>
        </w:rPr>
        <w:t>按照要求对预决算进行了公开，并将部门整体绩效自评情况和自行组织的评价情况随同决算公开。</w:t>
      </w:r>
    </w:p>
    <w:p>
      <w:pPr>
        <w:spacing w:line="520" w:lineRule="exact"/>
        <w:ind w:left="560"/>
        <w:jc w:val="both"/>
        <w:outlineLvl w:val="0"/>
        <w:rPr>
          <w:rFonts w:ascii="仿宋" w:eastAsia="仿宋"/>
          <w:b/>
          <w:bCs/>
          <w:sz w:val="28"/>
          <w:szCs w:val="28"/>
        </w:rPr>
      </w:pPr>
      <w:r>
        <w:rPr>
          <w:rFonts w:ascii="仿宋" w:eastAsia="仿宋" w:hint="eastAsia"/>
          <w:b/>
          <w:bCs/>
          <w:sz w:val="28"/>
          <w:szCs w:val="28"/>
        </w:rPr>
        <w:t>（</w:t>
      </w:r>
      <w:r>
        <w:rPr>
          <w:rFonts w:ascii="仿宋" w:eastAsia="仿宋" w:hint="eastAsia"/>
          <w:b/>
          <w:bCs/>
          <w:sz w:val="28"/>
          <w:szCs w:val="28"/>
          <w:lang w:val="en-US" w:eastAsia="zh-CN"/>
        </w:rPr>
        <w:t>2</w:t>
      </w:r>
      <w:r>
        <w:rPr>
          <w:rFonts w:ascii="仿宋" w:eastAsia="仿宋" w:hint="eastAsia"/>
          <w:b/>
          <w:bCs/>
          <w:sz w:val="28"/>
          <w:szCs w:val="28"/>
        </w:rPr>
        <w:t>）</w:t>
      </w:r>
      <w:r>
        <w:rPr>
          <w:rFonts w:ascii="仿宋" w:eastAsia="仿宋" w:hint="eastAsia"/>
          <w:b/>
          <w:bCs/>
          <w:sz w:val="28"/>
          <w:szCs w:val="28"/>
          <w:lang w:eastAsia="zh-CN"/>
        </w:rPr>
        <w:t>评价结果</w:t>
      </w:r>
      <w:r>
        <w:rPr>
          <w:rFonts w:ascii="仿宋" w:eastAsia="仿宋" w:hint="eastAsia"/>
          <w:b/>
          <w:bCs/>
          <w:sz w:val="28"/>
          <w:szCs w:val="28"/>
        </w:rPr>
        <w:t>整改</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 w:eastAsia="仿宋" w:hint="eastAsia"/>
          <w:sz w:val="28"/>
          <w:szCs w:val="28"/>
          <w:lang w:eastAsia="zh-CN"/>
        </w:rPr>
      </w:pPr>
      <w:r>
        <w:rPr>
          <w:rFonts w:ascii="仿宋" w:eastAsia="仿宋" w:hint="eastAsia"/>
          <w:sz w:val="28"/>
          <w:szCs w:val="28"/>
          <w:lang w:eastAsia="zh-CN"/>
        </w:rPr>
        <w:t>无</w:t>
      </w:r>
    </w:p>
    <w:p>
      <w:pPr>
        <w:spacing w:line="520" w:lineRule="exact"/>
        <w:ind w:left="560"/>
        <w:jc w:val="both"/>
        <w:outlineLvl w:val="0"/>
        <w:rPr>
          <w:rFonts w:ascii="仿宋" w:eastAsia="仿宋" w:hint="eastAsia"/>
          <w:b/>
          <w:bCs/>
          <w:sz w:val="28"/>
          <w:szCs w:val="28"/>
          <w:lang w:eastAsia="zh-CN"/>
        </w:rPr>
      </w:pPr>
      <w:r>
        <w:rPr>
          <w:rFonts w:ascii="仿宋" w:eastAsia="仿宋" w:hint="eastAsia"/>
          <w:b/>
          <w:bCs/>
          <w:sz w:val="28"/>
          <w:szCs w:val="28"/>
        </w:rPr>
        <w:t>（</w:t>
      </w:r>
      <w:r>
        <w:rPr>
          <w:rFonts w:ascii="仿宋" w:eastAsia="仿宋" w:hint="eastAsia"/>
          <w:b/>
          <w:bCs/>
          <w:sz w:val="28"/>
          <w:szCs w:val="28"/>
          <w:lang w:val="en-US" w:eastAsia="zh-CN"/>
        </w:rPr>
        <w:t>3</w:t>
      </w:r>
      <w:r>
        <w:rPr>
          <w:rFonts w:ascii="仿宋" w:eastAsia="仿宋" w:hint="eastAsia"/>
          <w:b/>
          <w:bCs/>
          <w:sz w:val="28"/>
          <w:szCs w:val="28"/>
        </w:rPr>
        <w:t>）</w:t>
      </w:r>
      <w:r>
        <w:rPr>
          <w:rFonts w:ascii="仿宋" w:eastAsia="仿宋" w:hint="eastAsia"/>
          <w:b/>
          <w:bCs/>
          <w:sz w:val="28"/>
          <w:szCs w:val="28"/>
          <w:lang w:eastAsia="zh-CN"/>
        </w:rPr>
        <w:t>应用结果反馈</w:t>
      </w:r>
    </w:p>
    <w:p>
      <w:pPr>
        <w:ind w:firstLine="562"/>
        <w:jc w:val="both"/>
        <w:rPr>
          <w:rFonts w:ascii="仿宋" w:eastAsia="仿宋"/>
          <w:sz w:val="28"/>
          <w:szCs w:val="28"/>
        </w:rPr>
      </w:pPr>
      <w:r>
        <w:rPr>
          <w:rFonts w:ascii="仿宋" w:eastAsia="仿宋" w:hint="eastAsia"/>
          <w:sz w:val="28"/>
          <w:szCs w:val="28"/>
        </w:rPr>
        <w:t>对以前年度检查问题进行了梳理分析，查找了产生原因，总结了经验教训，及时研究制定整改措施，在完善财务制度、强化项目管理、安排资金预算、落实整改问题等方面注重结果应用，并在202</w:t>
      </w:r>
      <w:r>
        <w:rPr>
          <w:rFonts w:ascii="仿宋" w:eastAsia="仿宋" w:hint="eastAsia"/>
          <w:sz w:val="28"/>
          <w:szCs w:val="28"/>
          <w:lang w:val="en-US" w:eastAsia="zh-CN"/>
        </w:rPr>
        <w:t>3</w:t>
      </w:r>
      <w:r>
        <w:rPr>
          <w:rFonts w:ascii="仿宋" w:eastAsia="仿宋" w:hint="eastAsia"/>
          <w:sz w:val="28"/>
          <w:szCs w:val="28"/>
        </w:rPr>
        <w:t>年度预算安排中落实。</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pPr>
      <w:r>
        <w:rPr>
          <w:rFonts w:ascii="黑体" w:eastAsia="黑体" w:cs="黑体" w:hint="eastAsia"/>
          <w:color w:val="000000"/>
          <w:sz w:val="31"/>
          <w:szCs w:val="31"/>
        </w:rPr>
        <w:t>四、评价结论及建议</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（一）评价结论</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lang w:eastAsia="zh-CN"/>
        </w:rPr>
      </w:pPr>
      <w:r>
        <w:rPr>
          <w:rFonts w:ascii="仿宋_GB2312" w:eastAsia="仿宋_GB2312" w:cs="仿宋_GB2312" w:hint="eastAsia"/>
          <w:color w:val="000000"/>
          <w:sz w:val="31"/>
          <w:szCs w:val="31"/>
          <w:lang w:eastAsia="zh-CN"/>
        </w:rPr>
        <w:t>按照</w:t>
      </w:r>
      <w:r>
        <w:rPr>
          <w:rFonts w:ascii="仿宋_GB2312" w:eastAsia="仿宋_GB2312" w:cs="仿宋_GB2312" w:hint="eastAsia"/>
          <w:color w:val="000000"/>
          <w:sz w:val="31"/>
          <w:szCs w:val="31"/>
        </w:rPr>
        <w:t>2023年县级部门整体支出绩效评价指标体系</w:t>
      </w:r>
      <w:r>
        <w:rPr>
          <w:rFonts w:ascii="仿宋_GB2312" w:eastAsia="仿宋_GB2312" w:cs="仿宋_GB2312" w:hint="eastAsia"/>
          <w:color w:val="000000"/>
          <w:sz w:val="31"/>
          <w:szCs w:val="31"/>
          <w:lang w:eastAsia="zh-CN"/>
        </w:rPr>
        <w:t>，</w:t>
      </w:r>
      <w:r>
        <w:rPr>
          <w:rFonts w:ascii="仿宋" w:eastAsia="仿宋" w:cs="仿宋" w:hint="eastAsia"/>
          <w:sz w:val="28"/>
          <w:szCs w:val="28"/>
        </w:rPr>
        <w:t>202</w:t>
      </w:r>
      <w:r>
        <w:rPr>
          <w:rFonts w:ascii="仿宋" w:eastAsia="仿宋" w:cs="仿宋" w:hint="eastAsia"/>
          <w:sz w:val="28"/>
          <w:szCs w:val="28"/>
          <w:lang w:val="en-US" w:eastAsia="zh-CN"/>
        </w:rPr>
        <w:t>2</w:t>
      </w:r>
      <w:r>
        <w:rPr>
          <w:rFonts w:ascii="仿宋" w:eastAsia="仿宋" w:cs="仿宋" w:hint="eastAsia"/>
          <w:sz w:val="28"/>
          <w:szCs w:val="28"/>
        </w:rPr>
        <w:t>年部门整体支出绩效评价得分</w:t>
      </w:r>
      <w:r>
        <w:rPr>
          <w:rFonts w:ascii="仿宋" w:eastAsia="仿宋" w:hint="eastAsia"/>
          <w:sz w:val="28"/>
          <w:szCs w:val="28"/>
        </w:rPr>
        <w:t>为</w:t>
      </w:r>
      <w:r>
        <w:rPr>
          <w:rFonts w:ascii="仿宋" w:eastAsia="仿宋" w:hint="eastAsia"/>
          <w:sz w:val="28"/>
          <w:szCs w:val="28"/>
          <w:lang w:val="en-US" w:eastAsia="zh-CN"/>
        </w:rPr>
        <w:t>88</w:t>
      </w:r>
      <w:r>
        <w:rPr>
          <w:rFonts w:ascii="仿宋" w:eastAsia="仿宋" w:hint="eastAsia"/>
          <w:sz w:val="28"/>
          <w:szCs w:val="28"/>
        </w:rPr>
        <w:t>分</w:t>
      </w:r>
      <w:r>
        <w:rPr>
          <w:rFonts w:ascii="仿宋" w:eastAsia="仿宋" w:cs="仿宋" w:hint="eastAsia"/>
          <w:sz w:val="28"/>
          <w:szCs w:val="28"/>
        </w:rPr>
        <w:t>。</w:t>
      </w:r>
    </w:p>
    <w:p>
      <w:pPr>
        <w:pStyle w:val="24"/>
        <w:keepNext w:val="0"/>
        <w:keepLines w:val="0"/>
        <w:widowControl/>
        <w:suppressLineNumbers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（二）存在问题</w:t>
      </w:r>
    </w:p>
    <w:p>
      <w:pPr>
        <w:ind w:firstLine="562"/>
        <w:jc w:val="both"/>
        <w:rPr>
          <w:rFonts w:ascii="仿宋" w:eastAsia="仿宋" w:hint="eastAsia"/>
          <w:sz w:val="28"/>
          <w:szCs w:val="28"/>
        </w:rPr>
      </w:pPr>
      <w:r>
        <w:rPr>
          <w:rFonts w:ascii="仿宋" w:eastAsia="仿宋" w:hint="eastAsia"/>
          <w:sz w:val="28"/>
          <w:szCs w:val="28"/>
        </w:rPr>
        <w:t>1.项目绩效目标不够完整，数量指标不易准确量化</w:t>
      </w:r>
    </w:p>
    <w:p>
      <w:pPr>
        <w:ind w:firstLine="562"/>
        <w:jc w:val="both"/>
        <w:rPr>
          <w:rFonts w:ascii="仿宋" w:eastAsia="仿宋" w:hint="eastAsia"/>
          <w:sz w:val="28"/>
          <w:szCs w:val="28"/>
        </w:rPr>
      </w:pPr>
      <w:r>
        <w:rPr>
          <w:rFonts w:ascii="仿宋" w:eastAsia="仿宋" w:hint="eastAsia"/>
          <w:sz w:val="28"/>
          <w:szCs w:val="28"/>
        </w:rPr>
        <w:t>项目编制的项目绩效目标编制要素不够完善，缺少成本控制等指标，目标编制不够科学合理；数量指标不易准确量化。</w:t>
      </w:r>
    </w:p>
    <w:p>
      <w:pPr>
        <w:ind w:firstLine="562"/>
        <w:jc w:val="both"/>
        <w:rPr>
          <w:rFonts w:ascii="仿宋" w:eastAsia="仿宋" w:hint="eastAsia"/>
          <w:sz w:val="28"/>
          <w:szCs w:val="28"/>
        </w:rPr>
      </w:pPr>
      <w:r>
        <w:rPr>
          <w:rFonts w:ascii="仿宋" w:eastAsia="仿宋" w:hint="eastAsia"/>
          <w:sz w:val="28"/>
          <w:szCs w:val="28"/>
        </w:rPr>
        <w:t>2.支出控制力度有待提高</w:t>
      </w:r>
    </w:p>
    <w:p>
      <w:pPr>
        <w:ind w:firstLine="562"/>
        <w:jc w:val="both"/>
        <w:rPr>
          <w:rFonts w:ascii="仿宋" w:eastAsia="仿宋" w:cs="仿宋_GB2312" w:hint="eastAsia"/>
          <w:bCs/>
          <w:sz w:val="28"/>
          <w:szCs w:val="28"/>
        </w:rPr>
      </w:pPr>
      <w:r>
        <w:rPr>
          <w:rFonts w:ascii="仿宋" w:eastAsia="仿宋" w:cs="仿宋_GB2312" w:hint="eastAsia"/>
          <w:bCs/>
          <w:sz w:val="28"/>
          <w:szCs w:val="28"/>
        </w:rPr>
        <w:t>202</w:t>
      </w:r>
      <w:r>
        <w:rPr>
          <w:rFonts w:ascii="仿宋" w:eastAsia="仿宋" w:cs="仿宋_GB2312" w:hint="eastAsia"/>
          <w:bCs/>
          <w:sz w:val="28"/>
          <w:szCs w:val="28"/>
          <w:lang w:val="en-US" w:eastAsia="zh-CN"/>
        </w:rPr>
        <w:t>2</w:t>
      </w:r>
      <w:r>
        <w:rPr>
          <w:rFonts w:ascii="仿宋" w:eastAsia="仿宋" w:cs="仿宋_GB2312" w:hint="eastAsia"/>
          <w:bCs/>
          <w:sz w:val="28"/>
          <w:szCs w:val="28"/>
        </w:rPr>
        <w:t>年，日常公用经费及项目支出中“</w:t>
      </w:r>
      <w:r>
        <w:rPr>
          <w:rFonts w:ascii="仿宋" w:eastAsia="仿宋" w:cs="仿宋_GB2312" w:hint="eastAsia"/>
          <w:bCs/>
          <w:sz w:val="28"/>
          <w:szCs w:val="28"/>
          <w:lang w:val="en-US" w:eastAsia="zh-CN"/>
        </w:rPr>
        <w:t>商品与服务支出</w:t>
      </w:r>
      <w:r>
        <w:rPr>
          <w:rFonts w:ascii="仿宋" w:eastAsia="仿宋" w:cs="仿宋_GB2312" w:hint="eastAsia"/>
          <w:bCs/>
          <w:sz w:val="28"/>
          <w:szCs w:val="28"/>
        </w:rPr>
        <w:t>”科目年初预算数为</w:t>
      </w:r>
      <w:r>
        <w:rPr>
          <w:rFonts w:ascii="仿宋" w:eastAsia="仿宋" w:cs="仿宋_GB2312" w:hint="eastAsia"/>
          <w:bCs/>
          <w:sz w:val="28"/>
          <w:szCs w:val="28"/>
          <w:lang w:val="en-US" w:eastAsia="zh-CN"/>
        </w:rPr>
        <w:t>199.38</w:t>
      </w:r>
      <w:r>
        <w:rPr>
          <w:rFonts w:ascii="仿宋" w:eastAsia="仿宋" w:cs="仿宋_GB2312" w:hint="eastAsia"/>
          <w:bCs/>
          <w:sz w:val="28"/>
          <w:szCs w:val="28"/>
        </w:rPr>
        <w:t>万元，决算数为</w:t>
      </w:r>
      <w:r>
        <w:rPr>
          <w:rFonts w:ascii="仿宋" w:eastAsia="仿宋" w:cs="仿宋_GB2312" w:hint="eastAsia"/>
          <w:bCs/>
          <w:sz w:val="28"/>
          <w:szCs w:val="28"/>
          <w:lang w:val="en-US" w:eastAsia="zh-CN"/>
        </w:rPr>
        <w:t>762.37</w:t>
      </w:r>
      <w:r>
        <w:rPr>
          <w:rFonts w:ascii="仿宋" w:eastAsia="仿宋" w:cs="仿宋_GB2312" w:hint="eastAsia"/>
          <w:bCs/>
          <w:sz w:val="28"/>
          <w:szCs w:val="28"/>
        </w:rPr>
        <w:t>万元。决算数与预算数偏差程度为</w:t>
      </w:r>
      <w:r>
        <w:rPr>
          <w:rFonts w:ascii="仿宋" w:eastAsia="仿宋" w:cs="仿宋_GB2312" w:hint="eastAsia"/>
          <w:bCs/>
          <w:sz w:val="28"/>
          <w:szCs w:val="28"/>
          <w:lang w:val="en-US" w:eastAsia="zh-CN"/>
        </w:rPr>
        <w:t>73.84</w:t>
      </w:r>
      <w:r>
        <w:rPr>
          <w:rFonts w:ascii="仿宋" w:eastAsia="仿宋" w:cs="仿宋_GB2312" w:hint="eastAsia"/>
          <w:bCs/>
          <w:sz w:val="28"/>
          <w:szCs w:val="28"/>
        </w:rPr>
        <w:t>%，超过20%</w:t>
      </w:r>
    </w:p>
    <w:p>
      <w:pPr>
        <w:ind w:firstLine="562"/>
        <w:jc w:val="both"/>
        <w:rPr>
          <w:rFonts w:ascii="仿宋" w:eastAsia="仿宋" w:hint="eastAsia"/>
          <w:sz w:val="28"/>
          <w:szCs w:val="28"/>
          <w:lang w:val="en-US" w:eastAsia="zh-CN"/>
        </w:rPr>
      </w:pPr>
      <w:r>
        <w:rPr>
          <w:rFonts w:ascii="仿宋" w:eastAsia="仿宋" w:hint="eastAsia"/>
          <w:sz w:val="28"/>
          <w:szCs w:val="28"/>
        </w:rPr>
        <w:t>3.</w:t>
      </w:r>
      <w:r>
        <w:rPr>
          <w:rFonts w:ascii="仿宋" w:eastAsia="仿宋" w:hint="eastAsia"/>
          <w:sz w:val="28"/>
          <w:szCs w:val="28"/>
          <w:lang w:val="en-US" w:eastAsia="zh-CN"/>
        </w:rPr>
        <w:t>预算执行能力不够</w:t>
      </w:r>
    </w:p>
    <w:p>
      <w:pPr>
        <w:pStyle w:val="15"/>
        <w:rPr>
          <w:rFonts w:ascii="仿宋" w:eastAsia="仿宋" w:cs="仿宋_GB2312" w:hint="eastAsia"/>
          <w:bCs/>
          <w:snapToGrid/>
          <w:spacing w:val="0"/>
          <w:w w:val="100"/>
          <w:kern w:val="2"/>
          <w:position w:val="0"/>
          <w:sz w:val="28"/>
          <w:szCs w:val="28"/>
          <w:u w:val="none"/>
          <w:vertAlign w:val="baseline"/>
          <w:lang w:val="en-US" w:eastAsia="zh-CN" w:bidi="ar-SA"/>
        </w:rPr>
      </w:pPr>
      <w:r>
        <w:rPr>
          <w:rFonts w:ascii="仿宋" w:eastAsia="仿宋" w:cs="仿宋_GB2312" w:hint="eastAsia"/>
          <w:bCs/>
          <w:snapToGrid/>
          <w:spacing w:val="0"/>
          <w:w w:val="100"/>
          <w:kern w:val="2"/>
          <w:position w:val="0"/>
          <w:sz w:val="28"/>
          <w:szCs w:val="28"/>
          <w:u w:val="none"/>
          <w:vertAlign w:val="baseline"/>
          <w:lang w:val="en-US" w:eastAsia="zh-CN" w:bidi="ar-SA"/>
        </w:rPr>
        <w:t>6、9、11月预算执行均未达到进度</w:t>
      </w:r>
    </w:p>
    <w:p>
      <w:pPr>
        <w:numPr>
          <w:ilvl w:val="0"/>
          <w:numId w:val="7"/>
        </w:numPr>
        <w:ind w:left="0" w:firstLine="640"/>
        <w:rPr>
          <w:rFonts w:ascii="仿宋_GB2312" w:eastAsia="仿宋_GB2312" w:cs="仿宋_GB2312" w:hint="eastAsia"/>
          <w:color w:val="000000"/>
          <w:sz w:val="31"/>
          <w:szCs w:val="31"/>
        </w:rPr>
      </w:pPr>
      <w:r>
        <w:rPr>
          <w:rFonts w:ascii="仿宋_GB2312" w:eastAsia="仿宋_GB2312" w:cs="仿宋_GB2312" w:hint="eastAsia"/>
          <w:color w:val="000000"/>
          <w:sz w:val="31"/>
          <w:szCs w:val="31"/>
        </w:rPr>
        <w:t>改进建议</w:t>
      </w:r>
    </w:p>
    <w:p>
      <w:pPr>
        <w:widowControl w:val="0"/>
        <w:snapToGrid w:val="0"/>
        <w:spacing w:line="560" w:lineRule="exact"/>
        <w:ind w:firstLineChars="200" w:firstLine="560"/>
        <w:jc w:val="both"/>
        <w:rPr>
          <w:rFonts w:ascii="仿宋" w:eastAsia="仿宋" w:cs="仿宋_GB2312" w:hint="eastAsia"/>
          <w:bCs/>
          <w:sz w:val="28"/>
          <w:szCs w:val="28"/>
        </w:rPr>
      </w:pPr>
      <w:r>
        <w:rPr>
          <w:rFonts w:ascii="仿宋" w:eastAsia="仿宋" w:cs="仿宋_GB2312" w:hint="eastAsia"/>
          <w:bCs/>
          <w:sz w:val="28"/>
          <w:szCs w:val="28"/>
        </w:rPr>
        <w:t>1.加强绩效目标编制和审核</w:t>
      </w:r>
    </w:p>
    <w:p>
      <w:pPr>
        <w:widowControl w:val="0"/>
        <w:snapToGrid w:val="0"/>
        <w:spacing w:line="560" w:lineRule="exact"/>
        <w:ind w:firstLineChars="200" w:firstLine="560"/>
        <w:jc w:val="both"/>
        <w:rPr>
          <w:rFonts w:ascii="仿宋" w:eastAsia="仿宋" w:cs="仿宋_GB2312" w:hint="eastAsia"/>
          <w:bCs/>
          <w:sz w:val="28"/>
          <w:szCs w:val="28"/>
        </w:rPr>
      </w:pPr>
      <w:r>
        <w:rPr>
          <w:rFonts w:ascii="仿宋" w:eastAsia="仿宋" w:cs="仿宋_GB2312" w:hint="eastAsia"/>
          <w:bCs/>
          <w:sz w:val="28"/>
          <w:szCs w:val="28"/>
        </w:rPr>
        <w:t>绩效目标应结合部门职能职责和项目实际进行编制。编制的目标要符合量化细化、合理可行、相应匹配、指向明确的要求。补充完善成本控制绩效指标，完善指标体系。部门应加强对自身和下属单位绩效目标的自审工作，切实提高绩效目标编制质量。</w:t>
      </w:r>
    </w:p>
    <w:p>
      <w:pPr>
        <w:widowControl w:val="0"/>
        <w:snapToGrid w:val="0"/>
        <w:spacing w:line="560" w:lineRule="exact"/>
        <w:ind w:firstLineChars="200" w:firstLine="560"/>
        <w:jc w:val="both"/>
        <w:rPr>
          <w:rFonts w:ascii="仿宋" w:eastAsia="仿宋" w:cs="仿宋_GB2312" w:hint="eastAsia"/>
          <w:bCs/>
          <w:sz w:val="28"/>
          <w:szCs w:val="28"/>
        </w:rPr>
      </w:pPr>
      <w:r>
        <w:rPr>
          <w:rFonts w:ascii="仿宋" w:eastAsia="仿宋" w:cs="仿宋_GB2312" w:hint="eastAsia"/>
          <w:bCs/>
          <w:sz w:val="28"/>
          <w:szCs w:val="28"/>
        </w:rPr>
        <w:t>2.管好用好有限财政资金，发挥财政资金的最大社会效益和经济效益，加强公用经费支出管理。</w:t>
      </w:r>
    </w:p>
    <w:p>
      <w:pPr>
        <w:widowControl w:val="0"/>
        <w:snapToGrid w:val="0"/>
        <w:spacing w:line="560" w:lineRule="exact"/>
        <w:ind w:firstLineChars="200" w:firstLine="560"/>
        <w:jc w:val="both"/>
        <w:rPr>
          <w:rFonts w:ascii="仿宋" w:eastAsia="仿宋" w:cs="仿宋_GB2312" w:hint="eastAsia"/>
          <w:bCs/>
          <w:sz w:val="28"/>
          <w:szCs w:val="28"/>
        </w:rPr>
      </w:pPr>
      <w:r>
        <w:rPr>
          <w:rFonts w:ascii="仿宋" w:eastAsia="仿宋" w:cs="仿宋_GB2312" w:hint="eastAsia"/>
          <w:bCs/>
          <w:sz w:val="28"/>
          <w:szCs w:val="28"/>
        </w:rPr>
        <w:t>一是要严肃预算，对单位的预算外支出的核定要准确，防止单位以各种名目申请财政资金。二是细化相关的公务管理办法，严格控制公务支出。三是推行公开制度，采取一定的方式，在一定范围内逐步实行定期公开公用支出，接受全社会的监督，促进行政事业单位公用支出的各项开支更加规范透明。</w:t>
      </w:r>
    </w:p>
    <w:p>
      <w:pPr>
        <w:widowControl w:val="0"/>
        <w:snapToGrid w:val="0"/>
        <w:spacing w:line="560" w:lineRule="exact"/>
        <w:ind w:firstLineChars="200" w:firstLine="560"/>
        <w:jc w:val="both"/>
        <w:rPr>
          <w:rFonts w:ascii="仿宋" w:eastAsia="仿宋" w:cs="仿宋_GB2312" w:hint="eastAsia"/>
          <w:bCs/>
          <w:sz w:val="28"/>
          <w:szCs w:val="28"/>
          <w:lang w:val="en-US" w:eastAsia="zh-CN"/>
        </w:rPr>
      </w:pPr>
      <w:r>
        <w:rPr>
          <w:rFonts w:ascii="仿宋" w:eastAsia="仿宋" w:cs="仿宋_GB2312" w:hint="eastAsia"/>
          <w:bCs/>
          <w:sz w:val="28"/>
          <w:szCs w:val="28"/>
        </w:rPr>
        <w:t>3.</w:t>
      </w:r>
      <w:r>
        <w:rPr>
          <w:rFonts w:ascii="仿宋" w:eastAsia="仿宋" w:cs="仿宋_GB2312" w:hint="eastAsia"/>
          <w:bCs/>
          <w:sz w:val="28"/>
          <w:szCs w:val="28"/>
          <w:lang w:val="en-US" w:eastAsia="zh-CN"/>
        </w:rPr>
        <w:t>加快预算执行能力</w:t>
      </w:r>
    </w:p>
    <w:p>
      <w:pPr>
        <w:pStyle w:val="15"/>
        <w:ind w:leftChars="0" w:left="0" w:right="0" w:firstLineChars="200" w:firstLine="560"/>
        <w:rPr>
          <w:rFonts w:ascii="仿宋" w:eastAsia="仿宋" w:cs="仿宋_GB2312" w:hint="eastAsia"/>
          <w:bCs/>
          <w:snapToGrid/>
          <w:color w:val="auto"/>
          <w:spacing w:val="0"/>
          <w:w w:val="100"/>
          <w:kern w:val="2"/>
          <w:position w:val="0"/>
          <w:sz w:val="28"/>
          <w:szCs w:val="28"/>
          <w:u w:val="none"/>
          <w:vertAlign w:val="baseline"/>
          <w:lang w:val="en-US" w:eastAsia="zh-CN" w:bidi="ar-SA"/>
        </w:rPr>
      </w:pPr>
      <w:r>
        <w:rPr>
          <w:rFonts w:ascii="仿宋" w:eastAsia="仿宋" w:cs="仿宋_GB2312" w:hint="eastAsia"/>
          <w:bCs/>
          <w:sz w:val="28"/>
          <w:szCs w:val="28"/>
          <w:lang w:val="en-US" w:eastAsia="zh-CN"/>
        </w:rPr>
        <w:t>对年初预算资金按进度加快执行。</w:t>
      </w:r>
    </w:p>
    <w:p>
      <w:pPr>
        <w:pStyle w:val="16"/>
        <w:rPr>
          <w:rFonts w:ascii="黑体" w:eastAsia="黑体" w:hint="eastAsia"/>
          <w:color w:val="000000"/>
          <w:sz w:val="44"/>
          <w:szCs w:val="44"/>
        </w:rPr>
      </w:pPr>
    </w:p>
    <w:p>
      <w:pPr>
        <w:spacing w:line="600" w:lineRule="exact"/>
        <w:jc w:val="both"/>
        <w:outlineLvl w:val="0"/>
        <w:rPr>
          <w:rFonts w:ascii="黑体" w:eastAsia="黑体" w:hint="eastAsia"/>
          <w:color w:val="000000"/>
          <w:sz w:val="44"/>
          <w:szCs w:val="44"/>
        </w:rPr>
      </w:pPr>
    </w:p>
    <w:p>
      <w:pPr>
        <w:spacing w:line="600" w:lineRule="exact"/>
        <w:jc w:val="both"/>
        <w:outlineLvl w:val="0"/>
        <w:rPr>
          <w:rFonts w:ascii="黑体" w:eastAsia="黑体" w:hint="eastAsia"/>
          <w:color w:val="000000"/>
          <w:sz w:val="44"/>
          <w:szCs w:val="44"/>
        </w:rPr>
      </w:pPr>
    </w:p>
    <w:p>
      <w:pPr>
        <w:spacing w:line="600" w:lineRule="exact"/>
        <w:jc w:val="both"/>
        <w:outlineLvl w:val="0"/>
        <w:rPr>
          <w:rFonts w:ascii="黑体" w:eastAsia="黑体" w:hint="eastAsia"/>
          <w:color w:val="000000"/>
          <w:sz w:val="44"/>
          <w:szCs w:val="44"/>
        </w:rPr>
      </w:pPr>
    </w:p>
    <w:p>
      <w:pPr>
        <w:spacing w:line="600" w:lineRule="exact"/>
        <w:jc w:val="both"/>
        <w:outlineLvl w:val="0"/>
        <w:rPr>
          <w:rFonts w:ascii="黑体" w:eastAsia="黑体" w:hint="eastAsia"/>
          <w:color w:val="000000"/>
          <w:sz w:val="44"/>
          <w:szCs w:val="44"/>
        </w:rPr>
      </w:pPr>
    </w:p>
    <w:p>
      <w:pPr>
        <w:spacing w:line="600" w:lineRule="exact"/>
        <w:jc w:val="both"/>
        <w:outlineLvl w:val="0"/>
        <w:rPr>
          <w:rFonts w:ascii="黑体" w:eastAsia="黑体" w:hint="eastAsia"/>
          <w:color w:val="000000"/>
          <w:sz w:val="44"/>
          <w:szCs w:val="44"/>
        </w:rPr>
      </w:pPr>
    </w:p>
    <w:p>
      <w:pPr>
        <w:spacing w:line="600" w:lineRule="exact"/>
        <w:jc w:val="both"/>
        <w:outlineLvl w:val="0"/>
        <w:rPr>
          <w:rStyle w:val="1Char"/>
          <w:rFonts w:ascii="黑体" w:eastAsia="黑体"/>
          <w:b w:val="0"/>
        </w:rPr>
      </w:pPr>
      <w:r>
        <w:rPr>
          <w:rFonts w:ascii="黑体" w:eastAsia="黑体" w:hint="eastAsia"/>
          <w:color w:val="000000"/>
          <w:sz w:val="44"/>
          <w:szCs w:val="44"/>
        </w:rPr>
        <w:t>第</w:t>
      </w:r>
      <w:r>
        <w:rPr>
          <w:rStyle w:val="1Char"/>
          <w:rFonts w:ascii="黑体" w:eastAsia="黑体" w:hint="eastAsia"/>
          <w:b w:val="0"/>
        </w:rPr>
        <w:t>五部分</w:t>
      </w:r>
      <w:r>
        <w:rPr>
          <w:rStyle w:val="1Char"/>
          <w:rFonts w:ascii="黑体" w:eastAsia="黑体"/>
          <w:b w:val="0"/>
        </w:rPr>
        <w:t xml:space="preserve"> </w:t>
      </w:r>
      <w:r>
        <w:rPr>
          <w:rStyle w:val="1Char"/>
          <w:rFonts w:ascii="黑体" w:eastAsia="黑体" w:hint="eastAsia"/>
          <w:b w:val="0"/>
        </w:rPr>
        <w:t>附表</w:t>
      </w:r>
      <w:bookmarkEnd w:id="58"/>
    </w:p>
    <w:p>
      <w:pPr>
        <w:pStyle w:val="2"/>
        <w:rPr>
          <w:rFonts w:ascii="仿宋" w:eastAsia="仿宋"/>
          <w:color w:val="000000"/>
        </w:rPr>
      </w:pPr>
      <w:r>
        <w:rPr>
          <w:rFonts w:ascii="仿宋" w:eastAsia="仿宋" w:hint="eastAsia"/>
          <w:b w:val="0"/>
          <w:color w:val="000000"/>
          <w:lang w:eastAsia="zh-CN"/>
        </w:rPr>
        <w:t>一</w:t>
      </w:r>
      <w:r>
        <w:rPr>
          <w:rFonts w:ascii="仿宋" w:eastAsia="仿宋" w:hint="eastAsia"/>
          <w:b w:val="0"/>
          <w:color w:val="000000"/>
        </w:rPr>
        <w:t>、收</w:t>
      </w:r>
      <w:r>
        <w:rPr>
          <w:rStyle w:val="2Char"/>
          <w:rFonts w:ascii="仿宋" w:eastAsia="仿宋" w:hint="eastAsia"/>
          <w:b w:val="0"/>
          <w:bCs w:val="0"/>
        </w:rPr>
        <w:t>入支出决算总表</w:t>
      </w:r>
      <w:bookmarkEnd w:id="59"/>
    </w:p>
    <w:p>
      <w:pPr>
        <w:pStyle w:val="2"/>
        <w:rPr>
          <w:rFonts w:ascii="仿宋" w:eastAsia="仿宋"/>
          <w:color w:val="000000"/>
        </w:rPr>
      </w:pPr>
      <w:bookmarkStart w:id="61" w:name="_Toc15396620"/>
      <w:r>
        <w:rPr>
          <w:rStyle w:val="2Char"/>
          <w:rFonts w:ascii="仿宋" w:eastAsia="仿宋" w:hint="eastAsia"/>
          <w:b w:val="0"/>
          <w:bCs w:val="0"/>
        </w:rPr>
        <w:t>二</w:t>
      </w:r>
      <w:r>
        <w:rPr>
          <w:rFonts w:ascii="仿宋" w:eastAsia="仿宋" w:hint="eastAsia"/>
          <w:b w:val="0"/>
          <w:color w:val="000000"/>
        </w:rPr>
        <w:t>、收</w:t>
      </w:r>
      <w:r>
        <w:rPr>
          <w:rStyle w:val="2Char"/>
          <w:rFonts w:ascii="仿宋" w:eastAsia="仿宋" w:hint="eastAsia"/>
          <w:b w:val="0"/>
          <w:bCs w:val="0"/>
        </w:rPr>
        <w:t>入决算表</w:t>
      </w:r>
      <w:bookmarkEnd w:id="61"/>
    </w:p>
    <w:p>
      <w:pPr>
        <w:pStyle w:val="2"/>
        <w:rPr>
          <w:rFonts w:ascii="仿宋" w:eastAsia="仿宋"/>
          <w:color w:val="000000"/>
        </w:rPr>
      </w:pPr>
      <w:bookmarkStart w:id="62" w:name="_Toc15396621"/>
      <w:r>
        <w:rPr>
          <w:rStyle w:val="2Char"/>
          <w:rFonts w:ascii="仿宋" w:eastAsia="仿宋" w:hint="eastAsia"/>
          <w:b w:val="0"/>
          <w:bCs w:val="0"/>
        </w:rPr>
        <w:t>三、</w:t>
      </w:r>
      <w:r>
        <w:rPr>
          <w:rFonts w:ascii="仿宋" w:eastAsia="仿宋" w:hint="eastAsia"/>
          <w:b w:val="0"/>
          <w:color w:val="000000"/>
        </w:rPr>
        <w:t>支</w:t>
      </w:r>
      <w:r>
        <w:rPr>
          <w:rStyle w:val="2Char"/>
          <w:rFonts w:ascii="仿宋" w:eastAsia="仿宋" w:hint="eastAsia"/>
          <w:b w:val="0"/>
          <w:bCs w:val="0"/>
        </w:rPr>
        <w:t>出决算表</w:t>
      </w:r>
      <w:bookmarkEnd w:id="62"/>
    </w:p>
    <w:p>
      <w:pPr>
        <w:pStyle w:val="2"/>
        <w:rPr>
          <w:rFonts w:ascii="仿宋" w:eastAsia="仿宋"/>
          <w:b w:val="0"/>
          <w:color w:val="000000"/>
        </w:rPr>
      </w:pPr>
      <w:bookmarkStart w:id="63" w:name="_Toc15396622"/>
      <w:r>
        <w:rPr>
          <w:rStyle w:val="2Char"/>
          <w:rFonts w:ascii="仿宋" w:eastAsia="仿宋" w:hint="eastAsia"/>
          <w:b w:val="0"/>
          <w:bCs w:val="0"/>
        </w:rPr>
        <w:t>四、</w:t>
      </w:r>
      <w:r>
        <w:rPr>
          <w:rFonts w:ascii="仿宋" w:eastAsia="仿宋" w:hint="eastAsia"/>
          <w:b w:val="0"/>
          <w:color w:val="000000"/>
        </w:rPr>
        <w:t>财</w:t>
      </w:r>
      <w:r>
        <w:rPr>
          <w:rStyle w:val="2Char"/>
          <w:rFonts w:ascii="仿宋" w:eastAsia="仿宋" w:hint="eastAsia"/>
          <w:b w:val="0"/>
          <w:bCs w:val="0"/>
        </w:rPr>
        <w:t>政拨款收入支出决算总表</w:t>
      </w:r>
      <w:bookmarkEnd w:id="63"/>
    </w:p>
    <w:p>
      <w:pPr>
        <w:pStyle w:val="2"/>
        <w:rPr>
          <w:rFonts w:ascii="仿宋" w:eastAsia="仿宋"/>
          <w:color w:val="000000"/>
        </w:rPr>
      </w:pPr>
      <w:bookmarkStart w:id="64" w:name="_Toc15396623"/>
      <w:r>
        <w:rPr>
          <w:rStyle w:val="2Char"/>
          <w:rFonts w:ascii="仿宋" w:eastAsia="仿宋" w:hint="eastAsia"/>
          <w:b w:val="0"/>
          <w:bCs w:val="0"/>
        </w:rPr>
        <w:t>五、</w:t>
      </w:r>
      <w:r>
        <w:rPr>
          <w:rFonts w:ascii="仿宋" w:eastAsia="仿宋" w:hint="eastAsia"/>
          <w:b w:val="0"/>
          <w:color w:val="000000"/>
        </w:rPr>
        <w:t>财</w:t>
      </w:r>
      <w:r>
        <w:rPr>
          <w:rStyle w:val="2Char"/>
          <w:rFonts w:ascii="仿宋" w:eastAsia="仿宋" w:hint="eastAsia"/>
          <w:b w:val="0"/>
          <w:bCs w:val="0"/>
        </w:rPr>
        <w:t>政拨款支出决算明细表</w:t>
      </w:r>
      <w:bookmarkEnd w:id="64"/>
    </w:p>
    <w:p>
      <w:pPr>
        <w:pStyle w:val="2"/>
        <w:rPr>
          <w:rFonts w:ascii="仿宋" w:eastAsia="仿宋"/>
          <w:color w:val="000000"/>
        </w:rPr>
      </w:pPr>
      <w:bookmarkStart w:id="65" w:name="_Toc15396624"/>
      <w:r>
        <w:rPr>
          <w:rStyle w:val="2Char"/>
          <w:rFonts w:ascii="仿宋" w:eastAsia="仿宋" w:hint="eastAsia"/>
          <w:b w:val="0"/>
          <w:bCs w:val="0"/>
        </w:rPr>
        <w:t>六、</w:t>
      </w:r>
      <w:r>
        <w:rPr>
          <w:rFonts w:ascii="仿宋" w:eastAsia="仿宋" w:hint="eastAsia"/>
          <w:b w:val="0"/>
          <w:color w:val="000000"/>
        </w:rPr>
        <w:t>一</w:t>
      </w:r>
      <w:r>
        <w:rPr>
          <w:rStyle w:val="2Char"/>
          <w:rFonts w:ascii="仿宋" w:eastAsia="仿宋" w:hint="eastAsia"/>
          <w:b w:val="0"/>
          <w:bCs w:val="0"/>
        </w:rPr>
        <w:t>般公共预算财政拨款支出决算表</w:t>
      </w:r>
      <w:bookmarkEnd w:id="65"/>
    </w:p>
    <w:p>
      <w:pPr>
        <w:pStyle w:val="2"/>
        <w:rPr>
          <w:rFonts w:ascii="仿宋" w:eastAsia="仿宋"/>
          <w:color w:val="000000"/>
        </w:rPr>
      </w:pPr>
      <w:bookmarkStart w:id="66" w:name="_Toc15396625"/>
      <w:r>
        <w:rPr>
          <w:rStyle w:val="2Char"/>
          <w:rFonts w:ascii="仿宋" w:eastAsia="仿宋" w:hint="eastAsia"/>
          <w:b w:val="0"/>
          <w:bCs w:val="0"/>
        </w:rPr>
        <w:t>七、</w:t>
      </w:r>
      <w:r>
        <w:rPr>
          <w:rFonts w:ascii="仿宋" w:eastAsia="仿宋" w:hint="eastAsia"/>
          <w:b w:val="0"/>
          <w:color w:val="000000"/>
        </w:rPr>
        <w:t>一</w:t>
      </w:r>
      <w:r>
        <w:rPr>
          <w:rStyle w:val="2Char"/>
          <w:rFonts w:ascii="仿宋" w:eastAsia="仿宋" w:hint="eastAsia"/>
          <w:b w:val="0"/>
          <w:bCs w:val="0"/>
        </w:rPr>
        <w:t>般公共预算财政拨款支出决算明细表</w:t>
      </w:r>
      <w:bookmarkEnd w:id="66"/>
    </w:p>
    <w:p>
      <w:pPr>
        <w:pStyle w:val="2"/>
        <w:rPr>
          <w:rFonts w:ascii="仿宋" w:eastAsia="仿宋"/>
          <w:color w:val="000000"/>
        </w:rPr>
      </w:pPr>
      <w:bookmarkStart w:id="67" w:name="_Toc15396626"/>
      <w:r>
        <w:rPr>
          <w:rStyle w:val="2Char"/>
          <w:rFonts w:ascii="仿宋" w:eastAsia="仿宋" w:hint="eastAsia"/>
          <w:b w:val="0"/>
          <w:bCs w:val="0"/>
        </w:rPr>
        <w:t>八、</w:t>
      </w:r>
      <w:r>
        <w:rPr>
          <w:rFonts w:ascii="仿宋" w:eastAsia="仿宋" w:hint="eastAsia"/>
          <w:b w:val="0"/>
          <w:color w:val="000000"/>
        </w:rPr>
        <w:t>一</w:t>
      </w:r>
      <w:r>
        <w:rPr>
          <w:rStyle w:val="2Char"/>
          <w:rFonts w:ascii="仿宋" w:eastAsia="仿宋" w:hint="eastAsia"/>
          <w:b w:val="0"/>
          <w:bCs w:val="0"/>
        </w:rPr>
        <w:t>般公共预算财政拨款基本支出决算</w:t>
      </w:r>
      <w:r>
        <w:rPr>
          <w:rStyle w:val="2Char"/>
          <w:rFonts w:ascii="仿宋" w:eastAsia="仿宋" w:hint="eastAsia"/>
          <w:b w:val="0"/>
          <w:bCs w:val="0"/>
          <w:lang w:eastAsia="zh-CN"/>
        </w:rPr>
        <w:t>明细</w:t>
      </w:r>
      <w:r>
        <w:rPr>
          <w:rStyle w:val="2Char"/>
          <w:rFonts w:ascii="仿宋" w:eastAsia="仿宋" w:hint="eastAsia"/>
          <w:b w:val="0"/>
          <w:bCs w:val="0"/>
        </w:rPr>
        <w:t>表</w:t>
      </w:r>
      <w:bookmarkEnd w:id="67"/>
    </w:p>
    <w:p>
      <w:pPr>
        <w:pStyle w:val="2"/>
        <w:rPr>
          <w:rFonts w:ascii="仿宋" w:eastAsia="仿宋"/>
          <w:color w:val="000000"/>
        </w:rPr>
      </w:pPr>
      <w:bookmarkStart w:id="68" w:name="_Toc15396627"/>
      <w:r>
        <w:rPr>
          <w:rStyle w:val="2Char"/>
          <w:rFonts w:ascii="仿宋" w:eastAsia="仿宋" w:hint="eastAsia"/>
          <w:b w:val="0"/>
          <w:bCs w:val="0"/>
        </w:rPr>
        <w:t>九、</w:t>
      </w:r>
      <w:r>
        <w:rPr>
          <w:rFonts w:ascii="仿宋" w:eastAsia="仿宋" w:hint="eastAsia"/>
          <w:b w:val="0"/>
          <w:color w:val="000000"/>
        </w:rPr>
        <w:t>一</w:t>
      </w:r>
      <w:r>
        <w:rPr>
          <w:rStyle w:val="2Char"/>
          <w:rFonts w:ascii="仿宋" w:eastAsia="仿宋" w:hint="eastAsia"/>
          <w:b w:val="0"/>
          <w:bCs w:val="0"/>
        </w:rPr>
        <w:t>般公共预算财政拨款项目支出决算表</w:t>
      </w:r>
      <w:bookmarkEnd w:id="68"/>
    </w:p>
    <w:p>
      <w:pPr>
        <w:pStyle w:val="2"/>
        <w:rPr>
          <w:rFonts w:ascii="仿宋" w:eastAsia="仿宋"/>
          <w:color w:val="000000"/>
        </w:rPr>
      </w:pPr>
      <w:bookmarkStart w:id="69" w:name="_Toc15396629"/>
      <w:r>
        <w:rPr>
          <w:rStyle w:val="2Char"/>
          <w:rFonts w:ascii="仿宋" w:eastAsia="仿宋" w:hint="eastAsia"/>
          <w:b w:val="0"/>
          <w:bCs w:val="0"/>
        </w:rPr>
        <w:t>十、</w:t>
      </w:r>
      <w:r>
        <w:rPr>
          <w:rFonts w:ascii="仿宋" w:eastAsia="仿宋" w:hint="eastAsia"/>
          <w:b w:val="0"/>
          <w:color w:val="000000"/>
        </w:rPr>
        <w:t>政</w:t>
      </w:r>
      <w:r>
        <w:rPr>
          <w:rStyle w:val="2Char"/>
          <w:rFonts w:ascii="仿宋" w:eastAsia="仿宋" w:hint="eastAsia"/>
          <w:b w:val="0"/>
          <w:bCs w:val="0"/>
        </w:rPr>
        <w:t>府性基金预算财政拨款收入支出决算表</w:t>
      </w:r>
      <w:bookmarkEnd w:id="69"/>
    </w:p>
    <w:p>
      <w:pPr>
        <w:pStyle w:val="2"/>
        <w:rPr>
          <w:rStyle w:val="2Char"/>
          <w:rFonts w:ascii="仿宋" w:eastAsia="仿宋"/>
          <w:b w:val="0"/>
          <w:bCs w:val="0"/>
        </w:rPr>
      </w:pPr>
      <w:bookmarkStart w:id="70" w:name="_Toc15396631"/>
      <w:r>
        <w:rPr>
          <w:rStyle w:val="2Char"/>
          <w:rFonts w:ascii="仿宋" w:eastAsia="仿宋" w:hint="eastAsia"/>
          <w:b w:val="0"/>
          <w:bCs w:val="0"/>
        </w:rPr>
        <w:t>十一、</w:t>
      </w:r>
      <w:r>
        <w:rPr>
          <w:rFonts w:ascii="仿宋" w:eastAsia="仿宋" w:hint="eastAsia"/>
          <w:b w:val="0"/>
          <w:color w:val="000000"/>
        </w:rPr>
        <w:t>国</w:t>
      </w:r>
      <w:r>
        <w:rPr>
          <w:rStyle w:val="2Char"/>
          <w:rFonts w:ascii="仿宋" w:eastAsia="仿宋" w:hint="eastAsia"/>
          <w:b w:val="0"/>
          <w:bCs w:val="0"/>
        </w:rPr>
        <w:t>有资本经营财政拨款收入支出决算表</w:t>
      </w:r>
      <w:bookmarkEnd w:id="70"/>
    </w:p>
    <w:p>
      <w:pPr>
        <w:rPr>
          <w:rStyle w:val="2Char"/>
          <w:rFonts w:ascii="仿宋" w:eastAsia="仿宋" w:hint="eastAsia"/>
          <w:b w:val="0"/>
          <w:bCs w:val="0"/>
        </w:rPr>
      </w:pPr>
      <w:r>
        <w:rPr>
          <w:rStyle w:val="2Char"/>
          <w:rFonts w:ascii="仿宋" w:eastAsia="仿宋" w:hint="eastAsia"/>
          <w:b w:val="0"/>
          <w:bCs w:val="0"/>
        </w:rPr>
        <w:t>十二、国有资本经营预算财政拨款支出决算表</w:t>
      </w:r>
    </w:p>
    <w:p>
      <w:pPr>
        <w:pStyle w:val="16"/>
        <w:rPr>
          <w:rFonts w:hint="eastAsia"/>
        </w:rPr>
      </w:pPr>
    </w:p>
    <w:p>
      <w:pPr>
        <w:pStyle w:val="16"/>
        <w:ind w:left="0" w:firstLineChars="0" w:firstLine="0"/>
        <w:rPr>
          <w:rFonts w:ascii="仿宋" w:eastAsia="仿宋" w:cs="仿宋" w:hint="eastAsia"/>
          <w:sz w:val="32"/>
          <w:szCs w:val="32"/>
          <w:lang w:val="en-US" w:eastAsia="zh-CN"/>
        </w:rPr>
      </w:pPr>
      <w:r>
        <w:rPr>
          <w:rFonts w:ascii="仿宋" w:eastAsia="仿宋" w:cs="仿宋" w:hint="eastAsia"/>
          <w:sz w:val="32"/>
          <w:szCs w:val="32"/>
          <w:lang w:val="en-US" w:eastAsia="zh-CN"/>
        </w:rPr>
        <w:t>十三、财政拨款“三公”经费支出决算表</w:t>
      </w:r>
    </w:p>
    <w:sectPr>
      <w:headerReference w:type="default" r:id="rId2"/>
      <w:footerReference w:type="default" r:id="rId3"/>
      <w:pgSz w:w="11906" w:h="16838"/>
      <w:pgMar w:top="1440" w:right="1800" w:bottom="1440" w:left="1800" w:header="851" w:footer="992" w:gutter="0"/>
      <w:pgNumType w:start="1"/>
      <w:titlePg/>
      <w:docGrid w:type="lines" w:linePitch="312" w:charSpace="0"/>
    </w:sectPr>
  </w:body>
</w:document>
</file>

<file path=word/fontTable.xml><?xml version="1.0" encoding="utf-8"?>
<w:fonts xmlns:w="http://schemas.openxmlformats.org/wordprocessingml/2006/main" xmlns:r="http://schemas.openxmlformats.org/officeDocument/2006/relationships">
  <w:font w:name="方正小标宋简体">
    <w:altName w:val="黑体"/>
    <w:panose1 w:val="02000000000000000000"/>
    <w:charset w:val="86"/>
    <w:family w:val="script"/>
    <w:pitch w:val="variable"/>
    <w:sig w:usb0="00000000" w:usb1="00000000" w:usb2="00000012" w:usb3="00000000" w:csb0="00040001" w:csb1="00000000"/>
  </w:font>
  <w:font w:name="黑体">
    <w:panose1 w:val="02010609060101010101"/>
    <w:charset w:val="86"/>
    <w:family w:val="auto"/>
    <w:pitch w:val="variable"/>
    <w:sig w:usb0="800002BF" w:usb1="38CF7CFA" w:usb2="00000016" w:usb3="00000000" w:csb0="00040001" w:csb1="00000000"/>
  </w:font>
  <w:font w:name="仿宋">
    <w:panose1 w:val="02010609060101010101"/>
    <w:charset w:val="86"/>
    <w:family w:val="modern"/>
    <w:pitch w:val="variable"/>
    <w:sig w:usb0="800002BF" w:usb1="38CF7CFA" w:usb2="00000016" w:usb3="00000000" w:csb0="00040001" w:csb1="00000000"/>
  </w:font>
  <w:font w:name="Times New Roman">
    <w:panose1 w:val="02020603050405020304"/>
    <w:charset w:val="01"/>
    <w:family w:val="auto"/>
    <w:pitch w:val="variable"/>
    <w:sig w:usb0="E0002EFF" w:usb1="C000785B" w:usb2="00000009" w:usb3="00000000" w:csb0="400001FF" w:csb1="FFFF0000"/>
  </w:font>
  <w:font w:name="宋体">
    <w:panose1 w:val="02010600030101010101"/>
    <w:charset w:val="86"/>
    <w:family w:val="auto"/>
    <w:pitch w:val="variable"/>
    <w:sig w:usb0="00000003" w:usb1="288F0000" w:usb2="00000006" w:usb3="00000000" w:csb0="00040001" w:csb1="00000000"/>
  </w:font>
  <w:font w:name="楷体">
    <w:panose1 w:val="02010609060101010101"/>
    <w:charset w:val="86"/>
    <w:family w:val="modern"/>
    <w:pitch w:val="variable"/>
    <w:sig w:usb0="800002BF" w:usb1="38CF7CFA" w:usb2="00000016" w:usb3="00000000" w:csb0="00040001" w:csb1="00000000"/>
  </w:font>
  <w:font w:name="仿宋_GB2312">
    <w:altName w:val="仿宋"/>
    <w:panose1 w:val="02010609030101010101"/>
    <w:charset w:val="86"/>
    <w:family w:val="modern"/>
    <w:pitch w:val="variable"/>
    <w:sig w:usb0="00000000" w:usb1="00000000" w:usb2="00000000" w:usb3="00000000" w:csb0="00040000" w:csb1="00000000"/>
  </w:font>
  <w:font w:name="??_GB2312">
    <w:altName w:val="Times New Roman"/>
    <w:panose1 w:val="00000000000000000000"/>
    <w:charset w:val="00"/>
    <w:family w:val="auto"/>
    <w:pitch w:val="variable"/>
    <w:sig w:usb0="00000000" w:usb1="00000000" w:usb2="00000000" w:usb3="00000000" w:csb0="00000001" w:csb1="00000000"/>
  </w:font>
  <w:font w:name="楷体_GB2312">
    <w:altName w:val="楷体"/>
    <w:panose1 w:val="02010609030101010101"/>
    <w:charset w:val="86"/>
    <w:family w:val="modern"/>
    <w:pitch w:val="variable"/>
    <w:sig w:usb0="00000000" w:usb1="00000000" w:usb2="00000010" w:usb3="00000000" w:csb0="00040000" w:csb1="00000000"/>
  </w:font>
  <w:font w:name="方正小标宋_GBK">
    <w:altName w:val="微软雅黑"/>
    <w:panose1 w:val="03000509000000000000"/>
    <w:charset w:val="86"/>
    <w:family w:val="auto"/>
    <w:pitch w:val="variable"/>
    <w:sig w:usb0="00000000" w:usb1="00000000" w:usb2="00000000" w:usb3="00000000" w:csb0="00040000" w:csb1="00000000"/>
  </w:font>
  <w:font w:name="Cambria">
    <w:panose1 w:val="02040503050406030204"/>
    <w:charset w:val="00"/>
    <w:family w:val="roman"/>
    <w:pitch w:val="variable"/>
    <w:sig w:usb0="E00006FF" w:usb1="420024FF" w:usb2="02000000" w:usb3="00000000" w:csb0="2000019F" w:csb1="00000000"/>
  </w:font>
  <w:font w:name="Calibri">
    <w:panose1 w:val="020F0502020204030204"/>
    <w:charset w:val="00"/>
    <w:family w:val="swiss"/>
    <w:pitch w:val="variable"/>
    <w:sig w:usb0="E4002EFF" w:usb1="C000247B" w:usb2="00000009" w:usb3="00000000" w:csb0="200001FF" w:csb1="00000000"/>
  </w:font>
</w:fonts>
</file>

<file path=word/footer1.xml><?xml version="1.0" encoding="utf-8"?>
<w:ft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6"/>
      </w:tabs>
      <w:jc w:val="center"/>
    </w:pPr>
    <w:r>
      <w:fldChar w:fldCharType="begin"/>
    </w:r>
    <w:r>
      <w:instrText>PAGE   \* MERGEFORMAT</w:instrText>
    </w:r>
    <w:r>
      <w:fldChar w:fldCharType="separate"/>
    </w:r>
    <w:r>
      <w:rPr>
        <w:lang w:val="zh-CN"/>
      </w:rPr>
      <w:t>2</w:t>
    </w:r>
    <w:r>
      <w:rPr>
        <w:lang w:val="zh-CN"/>
      </w:rPr>
      <w:fldChar w:fldCharType="end"/>
    </w:r>
  </w:p>
  <w:p>
    <w:pPr>
      <w:pStyle w:val="20"/>
      <w:tabs>
        <w:tab w:val="center" w:pos="4153"/>
        <w:tab w:val="right" w:pos="8306"/>
      </w:tabs>
    </w:pPr>
  </w:p>
</w:ftr>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1"/>
      <w:pBdr>
        <w:bottom w:val="none" w:sz="0" w:space="0" w:color="auto"/>
      </w:pBdr>
      <w:tabs>
        <w:tab w:val="center" w:pos="4153"/>
        <w:tab w:val="right" w:pos="8306"/>
      </w:tabs>
    </w:pPr>
  </w:p>
</w:hdr>
</file>

<file path=word/numbering.xml><?xml version="1.0" encoding="utf-8"?>
<w:numbering xmlns:w="http://schemas.openxmlformats.org/wordprocessingml/2006/main" xmlns:o="urn:schemas-microsoft-com:office:office" xmlns:r="http://schemas.openxmlformats.org/officeDocument/2006/relationships" xmlns:m="http://schemas.openxmlformats.org/officeDocument/2006/math" xmlns:v="urn:schemas-microsoft-com:vml" xmlns:mc="http://schemas.openxmlformats.org/markup-compatibility/2006" xmlns:w14="http://schemas.microsoft.com/office/word/2010/wordml">
  <w:abstractNum w:abstractNumId="0">
    <w:nsid w:val="78D72DD4"/>
    <w:multiLevelType w:val="singleLevel"/>
    <w:tmpl w:val="78D72DD4"/>
    <w:lvl w:ilvl="0">
      <w:start w:val="3"/>
      <w:numFmt w:val="decimal"/>
      <w:lvlRestart w:val="0"/>
      <w:lvlText w:val="%1."/>
      <w:lvlJc w:val="left"/>
      <w:pPr>
        <w:ind w:left="0" w:hanging="0"/>
      </w:pPr>
      <w:rPr>
        <w:rFonts w:cs="Times New Roman"/>
      </w:rPr>
    </w:lvl>
  </w:abstractNum>
  <w:abstractNum w:abstractNumId="1">
    <w:nsid w:val="CF652CEC"/>
    <w:multiLevelType w:val="singleLevel"/>
    <w:tmpl w:val="CF652CEC"/>
    <w:lvl w:ilvl="0">
      <w:start w:val="9"/>
      <w:numFmt w:val="chineseCounting"/>
      <w:lvlRestart w:val="0"/>
      <w:suff w:val="nothing"/>
      <w:lvlText w:val="%1、"/>
      <w:lvlJc w:val="left"/>
      <w:pPr>
        <w:ind w:left="-10" w:firstLine="10"/>
      </w:pPr>
      <w:rPr>
        <w:rFonts w:cs="Times New Roman" w:hint="eastAsia"/>
      </w:rPr>
    </w:lvl>
  </w:abstractNum>
  <w:abstractNum w:abstractNumId="2">
    <w:nsid w:val="17F426B7"/>
    <w:multiLevelType w:val="multilevel"/>
    <w:tmpl w:val="17F426B7"/>
    <w:lvl w:ilvl="0">
      <w:start w:val="10"/>
      <w:numFmt w:val="japaneseCounting"/>
      <w:lvlRestart w:val="0"/>
      <w:lvlText w:val="%1、"/>
      <w:lvlJc w:val="left"/>
      <w:pPr>
        <w:ind w:left="1429" w:hanging="720"/>
      </w:pPr>
      <w:rPr>
        <w:rFonts w:cs="Times New Roman" w:hint="default"/>
      </w:rPr>
    </w:lvl>
    <w:lvl w:ilvl="1">
      <w:start w:val="1"/>
      <w:numFmt w:val="lowerLetter"/>
      <w:lvlText w:val="%2)"/>
      <w:lvlJc w:val="left"/>
      <w:pPr>
        <w:ind w:left="1549" w:hanging="420"/>
      </w:pPr>
      <w:rPr>
        <w:rFonts w:cs="Times New Roman"/>
      </w:rPr>
    </w:lvl>
    <w:lvl w:ilvl="2">
      <w:start w:val="1"/>
      <w:numFmt w:val="lowerRoman"/>
      <w:lvlText w:val="%3."/>
      <w:lvlJc w:val="right"/>
      <w:pPr>
        <w:ind w:left="1969" w:hanging="420"/>
      </w:pPr>
      <w:rPr>
        <w:rFonts w:cs="Times New Roman"/>
      </w:rPr>
    </w:lvl>
    <w:lvl w:ilvl="3">
      <w:start w:val="1"/>
      <w:numFmt w:val="decimal"/>
      <w:lvlText w:val="%4."/>
      <w:lvlJc w:val="left"/>
      <w:pPr>
        <w:ind w:left="2389" w:hanging="420"/>
      </w:pPr>
      <w:rPr>
        <w:rFonts w:cs="Times New Roman"/>
      </w:rPr>
    </w:lvl>
    <w:lvl w:ilvl="4">
      <w:start w:val="1"/>
      <w:numFmt w:val="lowerLetter"/>
      <w:lvlText w:val="%5)"/>
      <w:lvlJc w:val="left"/>
      <w:pPr>
        <w:ind w:left="2809" w:hanging="420"/>
      </w:pPr>
      <w:rPr>
        <w:rFonts w:cs="Times New Roman"/>
      </w:rPr>
    </w:lvl>
    <w:lvl w:ilvl="5">
      <w:start w:val="1"/>
      <w:numFmt w:val="lowerRoman"/>
      <w:lvlText w:val="%6."/>
      <w:lvlJc w:val="right"/>
      <w:pPr>
        <w:ind w:left="3229" w:hanging="420"/>
      </w:pPr>
      <w:rPr>
        <w:rFonts w:cs="Times New Roman"/>
      </w:rPr>
    </w:lvl>
    <w:lvl w:ilvl="6">
      <w:start w:val="1"/>
      <w:numFmt w:val="decimal"/>
      <w:lvlText w:val="%7."/>
      <w:lvlJc w:val="left"/>
      <w:pPr>
        <w:ind w:left="3649" w:hanging="420"/>
      </w:pPr>
      <w:rPr>
        <w:rFonts w:cs="Times New Roman"/>
      </w:rPr>
    </w:lvl>
    <w:lvl w:ilvl="7">
      <w:start w:val="1"/>
      <w:numFmt w:val="lowerLetter"/>
      <w:lvlText w:val="%8)"/>
      <w:lvlJc w:val="left"/>
      <w:pPr>
        <w:ind w:left="4069" w:hanging="420"/>
      </w:pPr>
      <w:rPr>
        <w:rFonts w:cs="Times New Roman"/>
      </w:rPr>
    </w:lvl>
    <w:lvl w:ilvl="8">
      <w:start w:val="1"/>
      <w:numFmt w:val="lowerRoman"/>
      <w:lvlText w:val="%9."/>
      <w:lvlJc w:val="right"/>
      <w:pPr>
        <w:ind w:left="4489" w:hanging="420"/>
      </w:pPr>
      <w:rPr>
        <w:rFonts w:cs="Times New Roman"/>
      </w:rPr>
    </w:lvl>
  </w:abstractNum>
  <w:abstractNum w:abstractNumId="3">
    <w:nsid w:val="EC0BEF30"/>
    <w:multiLevelType w:val="singleLevel"/>
    <w:tmpl w:val="EC0BEF30"/>
    <w:lvl w:ilvl="0">
      <w:start w:val="1"/>
      <w:numFmt w:val="chineseCounting"/>
      <w:lvlRestart w:val="0"/>
      <w:suff w:val="nothing"/>
      <w:lvlText w:val="（%1）"/>
      <w:lvlJc w:val="left"/>
      <w:pPr>
        <w:ind w:left="0" w:hanging="0"/>
      </w:pPr>
      <w:rPr>
        <w:rFonts w:ascii="楷体_GB2312" w:hAnsi="楷体_GB2312" w:eastAsia="楷体_GB2312" w:cs="楷体_GB2312" w:hint="eastAsia"/>
        <w:b/>
        <w:bCs/>
        <w:sz w:val="32"/>
        <w:szCs w:val="32"/>
      </w:rPr>
    </w:lvl>
  </w:abstractNum>
  <w:abstractNum w:abstractNumId="4">
    <w:nsid w:val="E2FA047D"/>
    <w:multiLevelType w:val="singleLevel"/>
    <w:tmpl w:val="E2FA047D"/>
    <w:lvl w:ilvl="0">
      <w:start w:val="3"/>
      <w:numFmt w:val="chineseCounting"/>
      <w:lvlRestart w:val="0"/>
      <w:suff w:val="space"/>
      <w:lvlText w:val="第%1部分"/>
      <w:lvlJc w:val="left"/>
      <w:pPr>
        <w:ind w:left="0" w:hanging="0"/>
      </w:pPr>
      <w:rPr>
        <w:rFonts w:cs="Times New Roman" w:hint="eastAsia"/>
      </w:rPr>
    </w:lvl>
  </w:abstractNum>
  <w:abstractNum w:abstractNumId="5">
    <w:nsid w:val="0FE50D21"/>
    <w:multiLevelType w:val="singleLevel"/>
    <w:tmpl w:val="0FE50D21"/>
    <w:lvl w:ilvl="0">
      <w:start w:val="2"/>
      <w:numFmt w:val="chineseCounting"/>
      <w:lvlRestart w:val="0"/>
      <w:suff w:val="nothing"/>
      <w:lvlText w:val="（%1）"/>
      <w:lvlJc w:val="left"/>
      <w:pPr>
        <w:ind w:left="0" w:hanging="0"/>
      </w:pPr>
      <w:rPr>
        <w:rFonts w:hint="eastAsia"/>
      </w:rPr>
    </w:lvl>
  </w:abstractNum>
  <w:abstractNum w:abstractNumId="6">
    <w:nsid w:val="4B7AD590"/>
    <w:multiLevelType w:val="singleLevel"/>
    <w:tmpl w:val="4B7AD590"/>
    <w:lvl w:ilvl="0">
      <w:start w:val="2"/>
      <w:numFmt w:val="chineseCounting"/>
      <w:lvlRestart w:val="0"/>
      <w:suff w:val="nothing"/>
      <w:lvlText w:val="（%1）"/>
      <w:lvlJc w:val="left"/>
      <w:pPr>
        <w:ind w:left="0" w:hanging="0"/>
      </w:pPr>
      <w:rPr>
        <w:rFonts w:hint="eastAsia"/>
      </w:rPr>
    </w:lvl>
  </w:abstractNum>
  <w:abstractNum w:abstractNumId="7">
    <w:nsid w:val="72FC3E8E"/>
    <w:multiLevelType w:val="singleLevel"/>
    <w:tmpl w:val="72FC3E8E"/>
    <w:lvl w:ilvl="0">
      <w:start w:val="5"/>
      <w:numFmt w:val="decimal"/>
      <w:lvlRestart w:val="0"/>
      <w:suff w:val="nothing"/>
      <w:lvlText w:val="（%1）"/>
      <w:lvlJc w:val="left"/>
      <w:pPr>
        <w:ind w:left="0" w:hanging="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val="0"/>
  <w:bordersDoNotSurroundFooter w:val="0"/>
  <w:documentProtection w:edit="readOnly" w:enforcement="0"/>
  <w:defaultTabStop w:val="420"/>
  <w:drawingGridHorizontalSpacing w:val="105"/>
  <w:drawingGridVerticalSpacing w:val="156"/>
  <w:displayHorizontalDrawingGridEvery w:val="1"/>
  <w:displayVerticalDrawingGridEvery w:val="1"/>
  <w:noPunctuationKerning/>
  <w:characterSpacingControl w:val="compressPunctuation"/>
  <w:noLineBreaksAfter w:lang="zh-CN" w:val="$([{£¥·‘“〈《「『【〔〖〝﹙﹛﹝＄（．［｛￡￥"/>
  <w:noLineBreaksBefore w:lang="zh-CN" w:val="!%),.:;&gt;?]}¢¨°·ˇˉ―‖’”…‰′″›℃∶、。〃〉》」』】〕〗〞︶︺︾﹀﹄﹚﹜﹞！＂％＇），．：；？］｀｜｝～￠"/>
  <w:compat>
    <w:spaceForUL/>
    <w:balanceSingleByteDoubleByteWidth/>
    <w:ulTrailSpace/>
    <w:doNotExpandShiftReturn/>
    <w:adjustLineHeightInTable/>
    <w:compatSetting w:name="compatibilityMode" w:uri="http://schemas.microsoft.com/office/word" w:val="14"/>
  </w:compat>
  <w:docVars>
    <w:docVar w:name="commondata" w:val="eyJoZGlkIjoiN2JlZDg3ZDQ3ODA2YzBhMWM4OGNkNzlmOWMwZTM3MjQifQ=="/>
  </w:docVars>
</w:settings>
</file>

<file path=word/styles.xml><?xml version="1.0" encoding="utf-8"?>
<w:styles xmlns:w="http://schemas.openxmlformats.org/wordprocessingml/2006/main" xmlns:r="http://schemas.openxmlformats.org/officeDocument/2006/relationships">
  <w:docDefaults>
    <w:rPrDefault>
      <w:rPr>
        <w:rFonts w:ascii="Times New Roman" w:eastAsia="宋体" w:hAnsi="Times New Roman" w:cs="Times New Roman"/>
        <w:lang w:val="en-US" w:eastAsia="zh-CN" w:bidi="ar-SA"/>
      </w:rPr>
    </w:rPrDefault>
    <w:pPrDefault/>
  </w:docDefaults>
  <w:style w:type="paragraph" w:default="1" w:styleId="0">
    <w:name w:val="Normal"/>
    <w:next w:val="15"/>
    <w:pPr>
      <w:widowControl w:val="0"/>
      <w:jc w:val="both"/>
    </w:pPr>
    <w:rPr>
      <w:rFonts w:ascii="Times New Roman" w:eastAsia="宋体" w:cs="Times New Roman" w:hAnsi="Times New Roman"/>
      <w:kern w:val="2"/>
      <w:sz w:val="21"/>
      <w:szCs w:val="24"/>
      <w:lang w:val="en-US" w:eastAsia="zh-CN" w:bidi="ar-SA"/>
    </w:rPr>
  </w:style>
  <w:style w:type="paragraph" w:styleId="1">
    <w:name w:val="heading 1"/>
    <w:basedOn w:val="0"/>
    <w:next w:val="0"/>
    <w:link w:val="1Char"/>
    <w:pPr>
      <w:keepNext/>
      <w:keepLines/>
      <w:widowControl w:val="0"/>
      <w:spacing w:before="340" w:after="330" w:line="578" w:lineRule="auto"/>
      <w:outlineLvl w:val="0"/>
    </w:pPr>
    <w:rPr>
      <w:b/>
      <w:bCs/>
      <w:kern w:val="44"/>
      <w:sz w:val="44"/>
      <w:szCs w:val="44"/>
    </w:rPr>
  </w:style>
  <w:style w:type="character" w:customStyle="1" w:styleId="1Char">
    <w:name w:val="heading 1 Char"/>
    <w:basedOn w:val="10"/>
    <w:link w:val="1"/>
    <w:rPr>
      <w:rFonts w:ascii="Times New Roman" w:eastAsia="宋体" w:cs="Times New Roman" w:hAnsi="Times New Roman"/>
      <w:b/>
      <w:bCs/>
      <w:kern w:val="44"/>
      <w:sz w:val="44"/>
      <w:szCs w:val="44"/>
      <w:lang w:val="en-US" w:eastAsia="zh-CN" w:bidi="ar-SA"/>
    </w:rPr>
  </w:style>
  <w:style w:type="paragraph" w:styleId="2">
    <w:name w:val="heading 2"/>
    <w:basedOn w:val="0"/>
    <w:next w:val="0"/>
    <w:link w:val="2Char"/>
    <w:pPr>
      <w:keepNext/>
      <w:keepLines/>
      <w:widowControl w:val="0"/>
      <w:spacing w:before="260" w:after="260" w:line="415" w:lineRule="auto"/>
      <w:outlineLvl w:val="1"/>
    </w:pPr>
    <w:rPr>
      <w:rFonts w:ascii="Cambria" w:hAnsi="Cambria"/>
      <w:b/>
      <w:bCs/>
      <w:sz w:val="32"/>
      <w:szCs w:val="32"/>
    </w:rPr>
  </w:style>
  <w:style w:type="character" w:customStyle="1" w:styleId="2Char">
    <w:name w:val="heading 2 Char"/>
    <w:basedOn w:val="10"/>
    <w:link w:val="2"/>
    <w:rPr>
      <w:rFonts w:ascii="Cambria" w:eastAsia="宋体" w:cs="Times New Roman" w:hAnsi="Cambria"/>
      <w:b/>
      <w:bCs/>
      <w:kern w:val="2"/>
      <w:sz w:val="32"/>
      <w:szCs w:val="32"/>
      <w:lang w:val="en-US" w:eastAsia="zh-CN" w:bidi="ar-SA"/>
    </w:rPr>
  </w:style>
  <w:style w:type="paragraph" w:styleId="3">
    <w:name w:val="heading 3"/>
    <w:basedOn w:val="0"/>
    <w:next w:val="0"/>
    <w:pPr>
      <w:keepNext/>
      <w:keepLines/>
      <w:widowControl w:val="0"/>
      <w:spacing w:before="260" w:after="260" w:line="415" w:lineRule="auto"/>
      <w:outlineLvl w:val="2"/>
    </w:pPr>
    <w:rPr>
      <w:b/>
      <w:bCs/>
      <w:sz w:val="32"/>
      <w:szCs w:val="32"/>
    </w:rPr>
  </w:style>
  <w:style w:type="character" w:default="1" w:styleId="10">
    <w:name w:val="Default Paragraph Font"/>
  </w:style>
  <w:style w:type="paragraph" w:styleId="15">
    <w:name w:val="table of figures"/>
    <w:basedOn w:val="0"/>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uppressAutoHyphens/>
      <w:kinsoku/>
      <w:wordWrap/>
      <w:overflowPunct/>
      <w:topLinePunct w:val="0"/>
      <w:autoSpaceDE/>
      <w:autoSpaceDN/>
      <w:bidi w:val="0"/>
      <w:adjustRightInd/>
      <w:snapToGrid/>
      <w:spacing w:before="100" w:beforeAutospacing="1" w:after="100" w:afterAutospacing="1" w:line="240" w:lineRule="auto"/>
      <w:ind w:leftChars="200" w:left="400" w:right="0" w:hangingChars="200" w:hanging="200"/>
      <w:jc w:val="both"/>
      <w:textAlignment w:val="auto"/>
      <w:outlineLvl w:val="9"/>
    </w:pPr>
    <w:rPr>
      <w:rFonts w:ascii="Calibri" w:eastAsia="宋体" w:cs="Times New Roman" w:hAnsi="Calibri"/>
      <w:snapToGrid/>
      <w:color w:val="auto"/>
      <w:spacing w:val="0"/>
      <w:w w:val="100"/>
      <w:kern w:val="2"/>
      <w:position w:val="0"/>
      <w:sz w:val="21"/>
      <w:szCs w:val="21"/>
      <w:u w:val="none" w:color="auto"/>
      <w:vertAlign w:val="baseline"/>
      <w:lang w:val="en-US" w:eastAsia="zh-CN" w:bidi="ar-SA"/>
    </w:rPr>
  </w:style>
  <w:style w:type="paragraph" w:styleId="16">
    <w:name w:val="Normal Indent"/>
    <w:basedOn w:val="0"/>
    <w:pPr>
      <w:ind w:firstLineChars="200" w:firstLine="200"/>
    </w:pPr>
  </w:style>
  <w:style w:type="paragraph" w:styleId="17">
    <w:name w:val="Body Text"/>
    <w:basedOn w:val="0"/>
    <w:pPr>
      <w:spacing w:beforeLines="30" w:before="30"/>
    </w:pPr>
    <w:rPr>
      <w:rFonts w:ascii="??_GB2312" w:eastAsia="Times New Roman" w:hAnsi="??_GB2312"/>
      <w:kern w:val="0"/>
      <w:sz w:val="30"/>
    </w:rPr>
  </w:style>
  <w:style w:type="paragraph" w:styleId="18">
    <w:name w:val="toc 3"/>
    <w:basedOn w:val="0"/>
    <w:next w:val="0"/>
    <w:pPr>
      <w:tabs>
        <w:tab w:val="right" w:leader="dot" w:pos="8296"/>
      </w:tabs>
      <w:ind w:leftChars="400" w:left="400"/>
    </w:pPr>
  </w:style>
  <w:style w:type="paragraph" w:styleId="19">
    <w:name w:val="Balloon Text"/>
    <w:basedOn w:val="0"/>
    <w:rPr>
      <w:sz w:val="18"/>
      <w:szCs w:val="18"/>
    </w:rPr>
  </w:style>
  <w:style w:type="paragraph" w:styleId="20">
    <w:name w:val="footer"/>
    <w:basedOn w:val="0"/>
    <w:pPr>
      <w:tabs>
        <w:tab w:val="center" w:pos="4153"/>
        <w:tab w:val="right" w:pos="8306"/>
      </w:tabs>
      <w:snapToGrid w:val="0"/>
      <w:jc w:val="left"/>
    </w:pPr>
    <w:rPr>
      <w:rFonts w:ascii="Calibri" w:hAnsi="Calibri"/>
      <w:kern w:val="0"/>
      <w:sz w:val="18"/>
      <w:szCs w:val="18"/>
    </w:rPr>
  </w:style>
  <w:style w:type="paragraph" w:styleId="21">
    <w:name w:val="header"/>
    <w:basedOn w:val="0"/>
    <w:pPr>
      <w:pBdr>
        <w:bottom w:val="single" w:sz="6" w:space="1" w:color="auto"/>
      </w:pBdr>
      <w:tabs>
        <w:tab w:val="center" w:pos="4153"/>
        <w:tab w:val="right" w:pos="8306"/>
      </w:tabs>
      <w:snapToGrid w:val="0"/>
      <w:jc w:val="center"/>
    </w:pPr>
    <w:rPr>
      <w:rFonts w:ascii="Calibri" w:hAnsi="Calibri"/>
      <w:kern w:val="0"/>
      <w:sz w:val="18"/>
      <w:szCs w:val="18"/>
    </w:rPr>
  </w:style>
  <w:style w:type="paragraph" w:styleId="22">
    <w:name w:val="toc 1"/>
    <w:basedOn w:val="0"/>
    <w:next w:val="0"/>
    <w:pPr>
      <w:tabs>
        <w:tab w:val="right" w:leader="dot" w:pos="8296"/>
      </w:tabs>
      <w:spacing w:before="93"/>
      <w:jc w:val="center"/>
    </w:pPr>
    <w:rPr>
      <w:rFonts w:ascii="仿宋" w:eastAsia="仿宋"/>
      <w:sz w:val="28"/>
      <w:szCs w:val="28"/>
    </w:rPr>
  </w:style>
  <w:style w:type="paragraph" w:styleId="23">
    <w:name w:val="toc 2"/>
    <w:basedOn w:val="0"/>
    <w:next w:val="0"/>
    <w:pPr>
      <w:tabs>
        <w:tab w:val="right" w:leader="dot" w:pos="8296"/>
      </w:tabs>
      <w:ind w:leftChars="200" w:left="200"/>
    </w:pPr>
  </w:style>
  <w:style w:type="paragraph" w:styleId="24">
    <w:name w:val="HTML Preformatted"/>
    <w:basedOn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eastAsia="宋体" w:cs="宋体"/>
      <w:kern w:val="0"/>
      <w:sz w:val="24"/>
      <w:szCs w:val="24"/>
      <w:lang w:val="en-US" w:eastAsia="zh-CN"/>
    </w:rPr>
  </w:style>
  <w:style w:type="paragraph" w:styleId="25">
    <w:name w:val="Normal (Web)"/>
    <w:basedOn w:val="0"/>
    <w:pPr>
      <w:widowControl/>
      <w:spacing w:before="100" w:beforeAutospacing="1" w:after="100" w:afterAutospacing="1"/>
      <w:jc w:val="left"/>
    </w:pPr>
    <w:rPr>
      <w:rFonts w:ascii="宋体" w:cs="宋体"/>
      <w:kern w:val="0"/>
      <w:sz w:val="24"/>
    </w:rPr>
  </w:style>
  <w:style w:type="character" w:styleId="26">
    <w:name w:val="Strong"/>
    <w:basedOn w:val="10"/>
    <w:rPr>
      <w:rFonts w:cs="Times New Roman"/>
      <w:b/>
    </w:rPr>
  </w:style>
  <w:style w:type="character" w:styleId="27">
    <w:name w:val="Hyperlink"/>
    <w:basedOn w:val="10"/>
    <w:rPr>
      <w:rFonts w:cs="Times New Roman"/>
      <w:color w:val="0000FF"/>
      <w:u w:val="single"/>
    </w:rPr>
  </w:style>
  <w:style w:type="paragraph" w:customStyle="1" w:styleId="28">
    <w:name w:val="Default"/>
    <w:pPr>
      <w:widowControl w:val="0"/>
      <w:autoSpaceDE w:val="0"/>
      <w:autoSpaceDN w:val="0"/>
      <w:adjustRightInd w:val="0"/>
    </w:pPr>
    <w:rPr>
      <w:rFonts w:ascii="仿宋" w:eastAsia="仿宋" w:cs="仿宋"/>
      <w:color w:val="000000"/>
      <w:sz w:val="24"/>
      <w:szCs w:val="24"/>
      <w:lang w:val="en-US" w:eastAsia="zh-CN" w:bidi="ar-SA"/>
    </w:rPr>
  </w:style>
  <w:style w:type="paragraph" w:styleId="29">
    <w:name w:val="List Paragraph"/>
    <w:basedOn w:val="0"/>
    <w:pPr>
      <w:ind w:firstLineChars="200" w:firstLine="200"/>
    </w:pPr>
  </w:style>
  <w:style w:type="paragraph" w:customStyle="1" w:styleId="30">
    <w:name w:val="TOC Heading1"/>
    <w:basedOn w:val="1"/>
    <w:next w:val="0"/>
    <w:pPr>
      <w:keepNext/>
      <w:keepLines/>
      <w:widowControl/>
      <w:spacing w:before="480" w:after="0" w:line="276" w:lineRule="auto"/>
      <w:jc w:val="left"/>
      <w:outlineLvl w:val="9"/>
    </w:pPr>
    <w:rPr>
      <w:rFonts w:ascii="Cambria" w:hAnsi="Cambria"/>
      <w:color w:val="376092"/>
      <w:kern w:val="0"/>
      <w:sz w:val="28"/>
      <w:szCs w:val="28"/>
    </w:rPr>
  </w:style>
  <w:style w:type="character" w:customStyle="1" w:styleId="31">
    <w:name w:val="font31"/>
    <w:basedOn w:val="10"/>
    <w:rPr>
      <w:rFonts w:ascii="宋体" w:eastAsia="宋体" w:cs="宋体"/>
      <w:color w:val="000000"/>
      <w:sz w:val="24"/>
      <w:szCs w:val="24"/>
      <w:u w:val="none"/>
    </w:rPr>
  </w:style>
  <w:style w:type="character" w:customStyle="1" w:styleId="32">
    <w:name w:val="font11"/>
    <w:basedOn w:val="10"/>
    <w:rPr>
      <w:rFonts w:ascii="宋体" w:eastAsia="宋体" w:cs="宋体"/>
      <w:color w:val="FF6600"/>
      <w:sz w:val="24"/>
      <w:szCs w:val="24"/>
      <w:u w:val="none"/>
    </w:rPr>
  </w:style>
  <w:style w:type="character" w:customStyle="1" w:styleId="33">
    <w:name w:val="font21"/>
    <w:basedOn w:val="10"/>
    <w:rPr>
      <w:rFonts w:ascii="宋体" w:eastAsia="宋体" w:cs="宋体"/>
      <w:color w:val="FF0000"/>
      <w:sz w:val="24"/>
      <w:szCs w:val="24"/>
      <w:u w:val="none"/>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image" Target="media/2.png"/><Relationship Id="rId5" Type="http://schemas.openxmlformats.org/officeDocument/2006/relationships/image" Target="media/5.png"/><Relationship Id="rId6" Type="http://schemas.openxmlformats.org/officeDocument/2006/relationships/image" Target="media/8.png"/><Relationship Id="rId7" Type="http://schemas.openxmlformats.org/officeDocument/2006/relationships/image" Target="media/11.png"/><Relationship Id="rId8" Type="http://schemas.openxmlformats.org/officeDocument/2006/relationships/image" Target="media/2.png"/><Relationship Id="rId9" Type="http://schemas.openxmlformats.org/officeDocument/2006/relationships/image" Target="media/5.png"/><Relationship Id="rId10" Type="http://schemas.openxmlformats.org/officeDocument/2006/relationships/image" Target="media/11.png"/><Relationship Id="rId11" Type="http://schemas.openxmlformats.org/officeDocument/2006/relationships/image" Target="media/20.png"/><Relationship Id="rId12" Type="http://schemas.openxmlformats.org/officeDocument/2006/relationships/styles" Target="styles.xml"/><Relationship Id="rId13" Type="http://schemas.openxmlformats.org/officeDocument/2006/relationships/numbering" Target="numbering.xml"/><Relationship Id="rId14" Type="http://schemas.openxmlformats.org/officeDocument/2006/relationships/fontTable" Target="fontTable.xml"/></Relationships>
</file>

<file path=docProps/app.xml><?xml version="1.0" encoding="utf-8"?>
<Properties xmlns="http://schemas.openxmlformats.org/officeDocument/2006/extended-properties">
  <Template>Normal.eit</Template>
  <TotalTime>11</TotalTime>
  <Application>Yozo_Office27021597764231179</Application>
  <Pages>24</Pages>
  <Words>7304</Words>
  <Characters>8264</Characters>
  <Lines>476</Lines>
  <Paragraphs>235</Paragraphs>
  <CharactersWithSpaces>8334</CharactersWithSpaces>
  <Company>四川省财政厅</Company>
</Properties>
</file>

<file path=docProps/core.xml><?xml version="1.0" encoding="utf-8"?>
<cp:coreProperties xmlns:cp="http://schemas.openxmlformats.org/package/2006/metadata/core-properties" xmlns:dc="http://purl.org/dc/elements/1.1/" xmlns:dcterms="http://purl.org/dc/terms/" xmlns:xsi="http://www.w3.org/2001/XMLSchema-instance">
  <dc:title>四川省***</dc:title>
  <dc:creator>张彬茜</dc:creator>
  <cp:lastModifiedBy>Administrator</cp:lastModifiedBy>
  <cp:revision>57</cp:revision>
  <cp:lastPrinted>2023-08-29T03:29:00Z</cp:lastPrinted>
  <dcterms:created xsi:type="dcterms:W3CDTF">2019-08-01T01:14:00Z</dcterms:created>
  <dcterms:modified xsi:type="dcterms:W3CDTF">2023-08-30T07:27:07Z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2052-11.1.0.10314</vt:lpwstr>
  </property>
  <property fmtid="{D5CDD505-2E9C-101B-9397-08002B2CF9AE}" pid="3" name="ICV">
    <vt:lpwstr>7446358C982B43FBBF5486ACE152A102</vt:lpwstr>
  </property>
</Properties>
</file>