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5C96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自然资源局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61ECB177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07F212FD">
      <w:pPr>
        <w:pStyle w:val="7"/>
        <w:jc w:val="left"/>
      </w:pPr>
    </w:p>
    <w:p w14:paraId="504ADCF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2025年，我单位部门预算474.31万元 ，均严格按绩效管理要求实现项目绩效目标管理，其中重点项目预算1个，现将情况说明如下：</w:t>
      </w:r>
    </w:p>
    <w:p w14:paraId="0622D72D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EBCFED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完成了2025年本级部门预算整体绩效目标申报和1个项目预算绩效目标申报，并编报1个项目预算事前绩效评估报告。</w:t>
      </w:r>
    </w:p>
    <w:p w14:paraId="29A329B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37F7377E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（一）持续跟进地灾治理工作</w:t>
      </w:r>
    </w:p>
    <w:p w14:paraId="2DEA8D11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严格落实值班制度，继续加强预警预报，督促各建设单位完善预案，落实防灾责任人，加大县域内地质灾害的预警预报工作。二是加大汛期巡查、核查力度，做到无遗漏、无盲区、无死角，开展隐患排查，确保人民群众的生命财产安全。三是积极向上沟通，申报地质灾害防治项目；</w:t>
      </w:r>
    </w:p>
    <w:p w14:paraId="3F9933FF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（二）依法开展矿产资源工作</w:t>
      </w:r>
    </w:p>
    <w:p w14:paraId="1871FE58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持续推进绿色矿山建设；二是进一步监督已开展的矿产资源勘查工作；三是开展政府统筹联合部门协调未进场探矿权人进场工作；四是联动部门开展矿山监督管理，特别是超层越界、以探代采、以建代采、无证开采、偷采盗采和不按规定开展安全生产和矿山生态修复工作。</w:t>
      </w:r>
    </w:p>
    <w:p w14:paraId="51EEBB8E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（三）持续做好国土空间编制工作</w:t>
      </w:r>
    </w:p>
    <w:p w14:paraId="48A6A87A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一是继续开展好金川县村级片区规划编制工作。二是做好“两证一书”和宅基地、设施农用地审批工作。</w:t>
      </w:r>
    </w:p>
    <w:p w14:paraId="67D6A1B6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（四）扎实开展土地供应工作</w:t>
      </w:r>
    </w:p>
    <w:p w14:paraId="1B03243B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一是继续金川县2024年国土变更调查工作；二是做好金川县全民所有自然资源资产清查工作；三是开展金川县水资源调查工作；四是开展金川县中心城区双柏树A-1-1地块出让工作。</w:t>
      </w:r>
    </w:p>
    <w:p w14:paraId="55E07D5B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（五）加大力度推进执法工作</w:t>
      </w:r>
    </w:p>
    <w:p w14:paraId="20CA36E3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加强动态巡查力度和巡查方法，继续对毁田采砂和非法采矿采取高压打击态势；二是采取有效措施推进季度和年度卫片执法检查工作，提高结案率，做到及时发现、及时处理、立即取缔；三是会同相关部门对农村违法占用耕地建房行为，坚定执法零容忍，确保零增长。</w:t>
      </w:r>
    </w:p>
    <w:p w14:paraId="0C96197A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（六）全力推动不动产登记工作</w:t>
      </w:r>
    </w:p>
    <w:p w14:paraId="5B814557">
      <w:pPr>
        <w:pStyle w:val="7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进一步推进化解历史遗留问题导致不动产“登记难”问题，完成省委巡视整改工作；二是进一步加强集体土地所有权确权更新协调工作，力争全面完成数据汇交及登簿发证工作。确保我县建设项目用地报建工作不受影响；三是进一步推进2023年度国土变更调查工作，全面掌握全县年度国土利用变化情况，进一步夯实国土调查成果作为自然资源管理工作底数、底版和底图的工作基础，扎实做好耕地保护和粮食安全责任制考核的数据准备，有效支撑高质量发展和国土空间治理现代化；四是进一步协调推进寺庙打桩定界和界址复核工作；五是进一步推进农村房地一体确权登记发证工作，加强与乡村对接协调工作，力争明年7月底按时完成工作任务。</w:t>
      </w:r>
    </w:p>
    <w:p w14:paraId="7A443618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87B0CFC">
      <w:pPr>
        <w:spacing w:line="560" w:lineRule="exact"/>
        <w:ind w:firstLine="640" w:firstLineChars="200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重点项目：不动产登记平台运行维护技术服务</w:t>
      </w:r>
    </w:p>
    <w:p w14:paraId="291C95F1">
      <w:pPr>
        <w:spacing w:line="560" w:lineRule="exact"/>
        <w:ind w:firstLine="640" w:firstLineChars="200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项目年度绩效目标：</w:t>
      </w:r>
    </w:p>
    <w:p w14:paraId="349FE140">
      <w:pPr>
        <w:spacing w:line="560" w:lineRule="exact"/>
        <w:ind w:firstLine="640" w:firstLineChars="200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绩效指标设置情况：细化指标7个，包括产出指标、成本指标、效益指标和满意度指标。</w:t>
      </w:r>
    </w:p>
    <w:p w14:paraId="2EE7B1F0">
      <w:pPr>
        <w:pStyle w:val="2"/>
        <w:rPr>
          <w:rFonts w:hint="eastAsia"/>
          <w:lang w:val="en-US" w:eastAsia="zh-CN"/>
        </w:rPr>
      </w:pPr>
    </w:p>
    <w:p w14:paraId="6520C4F0">
      <w:pPr>
        <w:pStyle w:val="13"/>
        <w:spacing w:line="560" w:lineRule="exact"/>
        <w:ind w:left="0" w:firstLine="640" w:firstLineChars="200"/>
        <w:jc w:val="center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不动产登记平台运行维护相关服务</w:t>
      </w:r>
    </w:p>
    <w:p w14:paraId="462B76D7">
      <w:pPr>
        <w:pStyle w:val="13"/>
        <w:spacing w:line="560" w:lineRule="exact"/>
        <w:ind w:left="0" w:firstLine="640" w:firstLineChars="200"/>
        <w:jc w:val="center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 xml:space="preserve"> 项目绩效目标表</w:t>
      </w:r>
    </w:p>
    <w:tbl>
      <w:tblPr>
        <w:tblStyle w:val="11"/>
        <w:tblpPr w:leftFromText="180" w:rightFromText="180" w:vertAnchor="text" w:horzAnchor="page" w:tblpX="1905" w:tblpY="112"/>
        <w:tblW w:w="8280" w:type="dxa"/>
        <w:tblInd w:w="-4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498"/>
        <w:gridCol w:w="3467"/>
        <w:gridCol w:w="1963"/>
      </w:tblGrid>
      <w:tr w14:paraId="638A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2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00E1787F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一级指标</w:t>
            </w:r>
          </w:p>
        </w:tc>
        <w:tc>
          <w:tcPr>
            <w:tcW w:w="14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8727D0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二级指标</w:t>
            </w:r>
          </w:p>
        </w:tc>
        <w:tc>
          <w:tcPr>
            <w:tcW w:w="34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1DFDCB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三级指标</w:t>
            </w:r>
          </w:p>
        </w:tc>
        <w:tc>
          <w:tcPr>
            <w:tcW w:w="1963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7C8862FC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指标值</w:t>
            </w:r>
          </w:p>
        </w:tc>
      </w:tr>
      <w:tr w14:paraId="2E16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DD43D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A7724C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6F9235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统一业务流程完成时限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F42152C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≤12月</w:t>
            </w:r>
          </w:p>
        </w:tc>
      </w:tr>
      <w:tr w14:paraId="2BB9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2ED24C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F6438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223118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统一登记平台完成时限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D581518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≤12月</w:t>
            </w:r>
          </w:p>
        </w:tc>
      </w:tr>
      <w:tr w14:paraId="3824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F6491D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2682FA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646F0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不动产数据质量通过率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554F3A5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≥98%</w:t>
            </w:r>
          </w:p>
        </w:tc>
      </w:tr>
      <w:tr w14:paraId="748B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116A23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效益指标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D6F5D3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968877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不动产登记数据对于群众的受益度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BF1DA33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≥98%</w:t>
            </w:r>
          </w:p>
        </w:tc>
      </w:tr>
      <w:tr w14:paraId="7C30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2CE65A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满意度指标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78739F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服务对象满意度指标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987BC6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群众满意度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149D04C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≥100%</w:t>
            </w:r>
          </w:p>
        </w:tc>
      </w:tr>
      <w:tr w14:paraId="470C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052171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成本指标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EC6313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经济成本指标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66625D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投入成本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01BC2433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≤6万元</w:t>
            </w:r>
          </w:p>
        </w:tc>
      </w:tr>
      <w:tr w14:paraId="5B3D7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5C3475E8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DFADD94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E92AFAE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规划覆盖村数量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 w14:paraId="6159065F">
            <w:pPr>
              <w:pStyle w:val="1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≤85个</w:t>
            </w:r>
          </w:p>
        </w:tc>
      </w:tr>
    </w:tbl>
    <w:p w14:paraId="68CB43D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A18270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E51324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金川县自然资源局</w:t>
      </w:r>
    </w:p>
    <w:p w14:paraId="66F83C19">
      <w:pPr>
        <w:rPr>
          <w:rFonts w:hint="default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2025年2月13</w:t>
      </w:r>
      <w:bookmarkStart w:id="0" w:name="_GoBack"/>
      <w:bookmarkEnd w:id="0"/>
      <w:r>
        <w:rPr>
          <w:rFonts w:hint="eastAsia" w:eastAsia="方正仿宋_GBK"/>
          <w:color w:val="auto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6A6B42-5822-40A9-A53C-3D9C7668B19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52C1C8E-F8C3-4D8A-8862-85C6EB01BFAB}"/>
  </w:font>
  <w:font w:name="Luxi Sans">
    <w:altName w:val="FZCourie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Courier">
    <w:panose1 w:val="02000509000000000000"/>
    <w:charset w:val="00"/>
    <w:family w:val="auto"/>
    <w:pitch w:val="default"/>
    <w:sig w:usb0="800000AF" w:usb1="4000206A" w:usb2="00000000" w:usb3="00000000" w:csb0="0000001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676364C-16EB-4859-8652-BD01A621AE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3689030-1B3A-4E8D-B426-FF621A532CD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89504500-44AB-40D9-B3E2-DFDBAD58DE0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EAC3901"/>
    <w:rsid w:val="2DA03BFD"/>
    <w:rsid w:val="317412CA"/>
    <w:rsid w:val="50837D32"/>
    <w:rsid w:val="5D1A380C"/>
    <w:rsid w:val="77AE02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  <w:jc w:val="center"/>
    </w:pPr>
  </w:style>
  <w:style w:type="paragraph" w:styleId="6">
    <w:name w:val="Body Text Indent"/>
    <w:basedOn w:val="1"/>
    <w:qFormat/>
    <w:uiPriority w:val="0"/>
    <w:pPr>
      <w:adjustRightInd w:val="0"/>
      <w:snapToGrid w:val="0"/>
      <w:spacing w:line="360" w:lineRule="auto"/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99"/>
    <w:pPr>
      <w:ind w:firstLine="640" w:firstLineChars="200"/>
    </w:pPr>
    <w:rPr>
      <w:rFonts w:ascii="Times New Roman" w:hAnsi="Times New Roman" w:eastAsia="宋体" w:cs="Times New Roman"/>
      <w:color w:val="000000"/>
      <w:sz w:val="32"/>
      <w:szCs w:val="22"/>
    </w:rPr>
  </w:style>
  <w:style w:type="paragraph" w:customStyle="1" w:styleId="13">
    <w:name w:val="NormalIndent"/>
    <w:next w:val="8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1287</Words>
  <Characters>1325</Characters>
  <Lines>23</Lines>
  <Paragraphs>15</Paragraphs>
  <TotalTime>0</TotalTime>
  <ScaleCrop>false</ScaleCrop>
  <LinksUpToDate>false</LinksUpToDate>
  <CharactersWithSpaces>1355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俯仰的大宝A</cp:lastModifiedBy>
  <dcterms:modified xsi:type="dcterms:W3CDTF">2025-02-26T07:46:07Z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eyJoZGlkIjoiNWU0ODU5NWNjMTUyZDUzMWViZmI4NDQ3ZDQ2OGQ0ZmMiLCJ1c2VySWQiOiIyMDgxODYwNzIifQ==</vt:lpwstr>
  </property>
  <property fmtid="{D5CDD505-2E9C-101B-9397-08002B2CF9AE}" pid="4" name="ICV">
    <vt:lpwstr>A3C560384FC648E9AD1D73263FE58A90_12</vt:lpwstr>
  </property>
</Properties>
</file>