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rHeight w:val="2049" w:hRule="atLeast"/>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9350" w:type="dxa"/>
                                <w:jc w:val="center"/>
                                <w:tblCellSpacing w:w="0" w:type="dxa"/>
                                <w:tblInd w:w="0" w:type="dxa"/>
                                <w:tblLayout w:type="fixed"/>
                                <w:tblCellMar>
                                  <w:top w:w="0" w:type="dxa"/>
                                  <w:left w:w="0" w:type="dxa"/>
                                  <w:bottom w:w="0" w:type="dxa"/>
                                  <w:right w:w="0" w:type="dxa"/>
                                </w:tblCellMar>
                              </w:tblPr>
                              <w:tblGrid>
                                <w:gridCol w:w="9350"/>
                              </w:tblGrid>
                              <w:tr>
                                <w:tblPrEx>
                                  <w:tblLayout w:type="fixed"/>
                                  <w:tblCellMar>
                                    <w:top w:w="0" w:type="dxa"/>
                                    <w:left w:w="0" w:type="dxa"/>
                                    <w:bottom w:w="0" w:type="dxa"/>
                                    <w:right w:w="0" w:type="dxa"/>
                                  </w:tblCellMar>
                                </w:tblPrEx>
                                <w:trPr>
                                  <w:tblCellSpacing w:w="0" w:type="dxa"/>
                                  <w:jc w:val="center"/>
                                </w:trPr>
                                <w:tc>
                                  <w:tcPr>
                                    <w:tcW w:w="9350" w:type="dxa"/>
                                    <w:tcMar>
                                      <w:top w:w="150" w:type="dxa"/>
                                      <w:left w:w="75" w:type="dxa"/>
                                      <w:bottom w:w="0" w:type="dxa"/>
                                      <w:right w:w="0" w:type="dxa"/>
                                    </w:tcMar>
                                  </w:tcPr>
                                  <w:p>
                                    <w:pPr>
                                      <w:widowControl/>
                                      <w:spacing w:line="480" w:lineRule="atLeast"/>
                                      <w:ind w:firstLine="817" w:firstLineChars="227"/>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金川县国土资源局</w:t>
                                    </w:r>
                                  </w:p>
                                  <w:p>
                                    <w:pPr>
                                      <w:widowControl/>
                                      <w:spacing w:line="480" w:lineRule="atLeast"/>
                                      <w:ind w:left="0" w:leftChars="0" w:firstLine="2937" w:firstLineChars="816"/>
                                      <w:rPr>
                                        <w:rFonts w:ascii="仿宋_GB2312" w:hAnsi="宋体" w:eastAsia="仿宋_GB2312" w:cs="宋体"/>
                                        <w:color w:val="333333"/>
                                        <w:kern w:val="0"/>
                                        <w:sz w:val="28"/>
                                        <w:szCs w:val="28"/>
                                      </w:rPr>
                                    </w:pPr>
                                    <w:r>
                                      <w:rPr>
                                        <w:rFonts w:hint="eastAsia" w:ascii="方正小标宋简体" w:hAnsi="宋体" w:eastAsia="方正小标宋简体" w:cs="宋体"/>
                                        <w:kern w:val="0"/>
                                        <w:sz w:val="36"/>
                                        <w:szCs w:val="36"/>
                                      </w:rPr>
                                      <w:t>2019年部门预算编制说明</w:t>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2、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3、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4、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5、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6、承担及时准确提供全县土地利用各种数据的责任。拟定和贯彻实施地籍管理办法，组织土地资源调查、地籍调查、土地统计和动态监测，组织实施重大土地专项调查，组织全县地籍调查、登记和土地分等定级工作。</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8、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9、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11、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13、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14、承担县政府公布的有关行政审批事项。</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15、承担县委、县政府交办的其他事项。</w:t>
                                    </w:r>
                                  </w:p>
                                  <w:p>
                                    <w:pPr>
                                      <w:spacing w:line="540" w:lineRule="exact"/>
                                      <w:ind w:firstLine="562" w:firstLineChars="200"/>
                                      <w:rPr>
                                        <w:rFonts w:hint="eastAsia"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（二）财政厅2018年重点工作。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一是</w:t>
                                    </w:r>
                                    <w:r>
                                      <w:rPr>
                                        <w:rFonts w:hint="eastAsia" w:ascii="仿宋_GB2312" w:hAnsi="宋体" w:eastAsia="仿宋_GB2312" w:cs="宋体"/>
                                        <w:color w:val="333333"/>
                                        <w:kern w:val="0"/>
                                        <w:sz w:val="28"/>
                                        <w:szCs w:val="28"/>
                                      </w:rPr>
                                      <w:t>切实用会议精神统一思想，坚决服从县委、县政府关于机构改革的决策部署，适应把握自然资源事业改革发展新形势，全力配合做好机构改革相关工作。</w:t>
                                    </w:r>
                                    <w:r>
                                      <w:rPr>
                                        <w:rFonts w:hint="eastAsia" w:ascii="仿宋_GB2312" w:hAnsi="宋体" w:eastAsia="仿宋_GB2312" w:cs="宋体"/>
                                        <w:b/>
                                        <w:bCs/>
                                        <w:color w:val="333333"/>
                                        <w:kern w:val="0"/>
                                        <w:sz w:val="28"/>
                                        <w:szCs w:val="28"/>
                                      </w:rPr>
                                      <w:t>二是</w:t>
                                    </w:r>
                                    <w:r>
                                      <w:rPr>
                                        <w:rFonts w:hint="eastAsia" w:ascii="仿宋_GB2312" w:hAnsi="宋体" w:eastAsia="仿宋_GB2312" w:cs="宋体"/>
                                        <w:color w:val="333333"/>
                                        <w:kern w:val="0"/>
                                        <w:sz w:val="28"/>
                                        <w:szCs w:val="28"/>
                                      </w:rPr>
                                      <w:t>进一步加强党员学习培训力度，深入开展“两学一做”学习活动，及时把县委县政府“大学习、大讨论、大调研”成果转化到工作中。立足作岗位，深入开展“创先争优”活动，促进我局工作全面发展；</w:t>
                                    </w:r>
                                    <w:r>
                                      <w:rPr>
                                        <w:rFonts w:hint="eastAsia" w:ascii="仿宋_GB2312" w:hAnsi="宋体" w:eastAsia="仿宋_GB2312" w:cs="宋体"/>
                                        <w:b/>
                                        <w:bCs/>
                                        <w:color w:val="333333"/>
                                        <w:kern w:val="0"/>
                                        <w:sz w:val="28"/>
                                        <w:szCs w:val="28"/>
                                      </w:rPr>
                                      <w:t>三是</w:t>
                                    </w:r>
                                    <w:r>
                                      <w:rPr>
                                        <w:rFonts w:hint="eastAsia" w:ascii="仿宋_GB2312" w:hAnsi="宋体" w:eastAsia="仿宋_GB2312" w:cs="宋体"/>
                                        <w:color w:val="333333"/>
                                        <w:kern w:val="0"/>
                                        <w:sz w:val="28"/>
                                        <w:szCs w:val="28"/>
                                      </w:rPr>
                                      <w:t>坚持抓党建工作，坚持“党建统思想，党建促发展、党建惠民生、党建保稳定”的工作思路，始终把党建记在心中、扛在肩上、抓在手中。</w:t>
                                    </w:r>
                                    <w:r>
                                      <w:rPr>
                                        <w:rFonts w:hint="eastAsia" w:ascii="仿宋_GB2312" w:hAnsi="宋体" w:eastAsia="仿宋_GB2312" w:cs="宋体"/>
                                        <w:b/>
                                        <w:bCs/>
                                        <w:color w:val="333333"/>
                                        <w:kern w:val="0"/>
                                        <w:sz w:val="28"/>
                                        <w:szCs w:val="28"/>
                                        <w:lang w:eastAsia="zh-CN"/>
                                      </w:rPr>
                                      <w:t>四</w:t>
                                    </w:r>
                                    <w:r>
                                      <w:rPr>
                                        <w:rFonts w:hint="eastAsia" w:ascii="仿宋_GB2312" w:hAnsi="宋体" w:eastAsia="仿宋_GB2312" w:cs="宋体"/>
                                        <w:b/>
                                        <w:bCs/>
                                        <w:color w:val="333333"/>
                                        <w:kern w:val="0"/>
                                        <w:sz w:val="28"/>
                                        <w:szCs w:val="28"/>
                                      </w:rPr>
                                      <w:t>是</w:t>
                                    </w:r>
                                    <w:r>
                                      <w:rPr>
                                        <w:rFonts w:hint="eastAsia" w:ascii="仿宋_GB2312" w:hAnsi="宋体" w:eastAsia="仿宋_GB2312" w:cs="宋体"/>
                                        <w:color w:val="333333"/>
                                        <w:kern w:val="0"/>
                                        <w:sz w:val="28"/>
                                        <w:szCs w:val="28"/>
                                      </w:rPr>
                                      <w:t>加大土地报批力度。在工作方法上做到早介入、早安排、早服务，不断缩短报批周期，优先保障重点项目土地报批工作。</w:t>
                                    </w:r>
                                    <w:r>
                                      <w:rPr>
                                        <w:rFonts w:hint="eastAsia" w:ascii="仿宋_GB2312" w:hAnsi="宋体" w:eastAsia="仿宋_GB2312" w:cs="宋体"/>
                                        <w:color w:val="333333"/>
                                        <w:kern w:val="0"/>
                                        <w:sz w:val="28"/>
                                        <w:szCs w:val="28"/>
                                        <w:lang w:eastAsia="zh-CN"/>
                                      </w:rPr>
                                      <w:t>五</w:t>
                                    </w:r>
                                    <w:r>
                                      <w:rPr>
                                        <w:rFonts w:hint="eastAsia" w:ascii="仿宋_GB2312" w:hAnsi="宋体" w:eastAsia="仿宋_GB2312" w:cs="宋体"/>
                                        <w:color w:val="333333"/>
                                        <w:kern w:val="0"/>
                                        <w:sz w:val="28"/>
                                        <w:szCs w:val="28"/>
                                      </w:rPr>
                                      <w:t>是严格控制用地规模，促进批而未用土地利用，切实提高使用率，提升土地利用水平，努力盘活存量建设用地，按照“控制总量、用好增量、盘活存量”的总思路，对存量建设用地处置盘活进行全面系统的部署安排。</w:t>
                                    </w:r>
                                    <w:r>
                                      <w:rPr>
                                        <w:rFonts w:hint="eastAsia" w:ascii="仿宋_GB2312" w:hAnsi="宋体" w:eastAsia="仿宋_GB2312" w:cs="宋体"/>
                                        <w:b/>
                                        <w:bCs/>
                                        <w:color w:val="333333"/>
                                        <w:kern w:val="0"/>
                                        <w:sz w:val="28"/>
                                        <w:szCs w:val="28"/>
                                        <w:lang w:eastAsia="zh-CN"/>
                                      </w:rPr>
                                      <w:t>六</w:t>
                                    </w:r>
                                    <w:r>
                                      <w:rPr>
                                        <w:rFonts w:hint="eastAsia" w:ascii="仿宋_GB2312" w:hAnsi="宋体" w:eastAsia="仿宋_GB2312" w:cs="宋体"/>
                                        <w:b/>
                                        <w:bCs/>
                                        <w:color w:val="333333"/>
                                        <w:kern w:val="0"/>
                                        <w:sz w:val="28"/>
                                        <w:szCs w:val="28"/>
                                      </w:rPr>
                                      <w:t>是</w:t>
                                    </w:r>
                                    <w:r>
                                      <w:rPr>
                                        <w:rFonts w:hint="eastAsia" w:ascii="仿宋_GB2312" w:hAnsi="宋体" w:eastAsia="仿宋_GB2312" w:cs="宋体"/>
                                        <w:color w:val="333333"/>
                                        <w:kern w:val="0"/>
                                        <w:sz w:val="28"/>
                                        <w:szCs w:val="28"/>
                                      </w:rPr>
                                      <w:t>做好土地供应工作。全面了解供应需求，科学研判市场动态，适时加大供应力度。</w:t>
                                    </w:r>
                                    <w:r>
                                      <w:rPr>
                                        <w:rFonts w:hint="eastAsia" w:ascii="仿宋_GB2312" w:hAnsi="宋体" w:eastAsia="仿宋_GB2312" w:cs="宋体"/>
                                        <w:b/>
                                        <w:bCs/>
                                        <w:color w:val="333333"/>
                                        <w:kern w:val="0"/>
                                        <w:sz w:val="28"/>
                                        <w:szCs w:val="28"/>
                                        <w:lang w:eastAsia="zh-CN"/>
                                      </w:rPr>
                                      <w:t>七</w:t>
                                    </w:r>
                                    <w:r>
                                      <w:rPr>
                                        <w:rFonts w:hint="eastAsia" w:ascii="仿宋_GB2312" w:hAnsi="宋体" w:eastAsia="仿宋_GB2312" w:cs="宋体"/>
                                        <w:b/>
                                        <w:bCs/>
                                        <w:color w:val="333333"/>
                                        <w:kern w:val="0"/>
                                        <w:sz w:val="28"/>
                                        <w:szCs w:val="28"/>
                                      </w:rPr>
                                      <w:t>是</w:t>
                                    </w:r>
                                    <w:r>
                                      <w:rPr>
                                        <w:rFonts w:hint="eastAsia" w:ascii="仿宋_GB2312" w:hAnsi="宋体" w:eastAsia="仿宋_GB2312" w:cs="宋体"/>
                                        <w:color w:val="333333"/>
                                        <w:kern w:val="0"/>
                                        <w:sz w:val="28"/>
                                        <w:szCs w:val="28"/>
                                      </w:rPr>
                                      <w:t>强化耕地保护管控力度，落实最严格的耕地保护制度。</w:t>
                                    </w:r>
                                    <w:r>
                                      <w:rPr>
                                        <w:rFonts w:hint="eastAsia" w:ascii="仿宋_GB2312" w:hAnsi="宋体" w:eastAsia="仿宋_GB2312" w:cs="宋体"/>
                                        <w:b/>
                                        <w:bCs/>
                                        <w:color w:val="333333"/>
                                        <w:kern w:val="0"/>
                                        <w:sz w:val="28"/>
                                        <w:szCs w:val="28"/>
                                        <w:lang w:eastAsia="zh-CN"/>
                                      </w:rPr>
                                      <w:t>八</w:t>
                                    </w:r>
                                    <w:r>
                                      <w:rPr>
                                        <w:rFonts w:hint="eastAsia" w:ascii="仿宋_GB2312" w:hAnsi="宋体" w:eastAsia="仿宋_GB2312" w:cs="宋体"/>
                                        <w:b/>
                                        <w:bCs/>
                                        <w:color w:val="333333"/>
                                        <w:kern w:val="0"/>
                                        <w:sz w:val="28"/>
                                        <w:szCs w:val="28"/>
                                      </w:rPr>
                                      <w:t>是</w:t>
                                    </w:r>
                                    <w:r>
                                      <w:rPr>
                                        <w:rFonts w:hint="eastAsia" w:ascii="仿宋_GB2312" w:hAnsi="宋体" w:eastAsia="仿宋_GB2312" w:cs="宋体"/>
                                        <w:color w:val="333333"/>
                                        <w:kern w:val="0"/>
                                        <w:sz w:val="28"/>
                                        <w:szCs w:val="28"/>
                                      </w:rPr>
                                      <w:t>保持国土违法行为查处的高压态势。及时发现、有效制止和严肃查处各类涉土、涉矿违法行为，维护全县国土资源管理秩序。确保卫片执法检查实现“零约谈”、“零问责”的“双零”目标。</w:t>
                                    </w:r>
                                    <w:r>
                                      <w:rPr>
                                        <w:rFonts w:hint="eastAsia" w:ascii="仿宋_GB2312" w:hAnsi="宋体" w:eastAsia="仿宋_GB2312" w:cs="宋体"/>
                                        <w:b/>
                                        <w:bCs/>
                                        <w:color w:val="333333"/>
                                        <w:kern w:val="0"/>
                                        <w:sz w:val="28"/>
                                        <w:szCs w:val="28"/>
                                        <w:lang w:eastAsia="zh-CN"/>
                                      </w:rPr>
                                      <w:t>九</w:t>
                                    </w:r>
                                    <w:r>
                                      <w:rPr>
                                        <w:rFonts w:hint="eastAsia" w:ascii="仿宋_GB2312" w:hAnsi="宋体" w:eastAsia="仿宋_GB2312" w:cs="宋体"/>
                                        <w:b/>
                                        <w:bCs/>
                                        <w:color w:val="333333"/>
                                        <w:kern w:val="0"/>
                                        <w:sz w:val="28"/>
                                        <w:szCs w:val="28"/>
                                      </w:rPr>
                                      <w:t>是</w:t>
                                    </w:r>
                                    <w:r>
                                      <w:rPr>
                                        <w:rFonts w:hint="eastAsia" w:ascii="仿宋_GB2312" w:hAnsi="宋体" w:eastAsia="仿宋_GB2312" w:cs="宋体"/>
                                        <w:color w:val="333333"/>
                                        <w:kern w:val="0"/>
                                        <w:sz w:val="28"/>
                                        <w:szCs w:val="28"/>
                                      </w:rPr>
                                      <w:t>加快土地整理项目进程，继续做好正在实施的项目和待实施项目的建设工作。</w:t>
                                    </w:r>
                                    <w:r>
                                      <w:rPr>
                                        <w:rFonts w:hint="eastAsia" w:ascii="仿宋_GB2312" w:hAnsi="宋体" w:eastAsia="仿宋_GB2312" w:cs="宋体"/>
                                        <w:b/>
                                        <w:bCs/>
                                        <w:color w:val="333333"/>
                                        <w:kern w:val="0"/>
                                        <w:sz w:val="28"/>
                                        <w:szCs w:val="28"/>
                                        <w:lang w:eastAsia="zh-CN"/>
                                      </w:rPr>
                                      <w:t>十是</w:t>
                                    </w:r>
                                    <w:r>
                                      <w:rPr>
                                        <w:rFonts w:hint="eastAsia" w:ascii="仿宋_GB2312" w:hAnsi="宋体" w:eastAsia="仿宋_GB2312" w:cs="宋体"/>
                                        <w:color w:val="333333"/>
                                        <w:kern w:val="0"/>
                                        <w:sz w:val="28"/>
                                        <w:szCs w:val="28"/>
                                        <w:lang w:eastAsia="zh-CN"/>
                                      </w:rPr>
                                      <w:t>做好被征地群众的权益维护工作，推进征地拆迁信息公开，推动我县全面落实被征地农民的社会保障。</w:t>
                                    </w:r>
                                    <w:r>
                                      <w:rPr>
                                        <w:rFonts w:hint="eastAsia" w:ascii="仿宋_GB2312" w:hAnsi="宋体" w:eastAsia="仿宋_GB2312" w:cs="宋体"/>
                                        <w:b/>
                                        <w:bCs/>
                                        <w:color w:val="333333"/>
                                        <w:kern w:val="0"/>
                                        <w:sz w:val="28"/>
                                        <w:szCs w:val="28"/>
                                        <w:lang w:eastAsia="zh-CN"/>
                                      </w:rPr>
                                      <w:t>十一</w:t>
                                    </w:r>
                                    <w:r>
                                      <w:rPr>
                                        <w:rFonts w:hint="eastAsia" w:ascii="仿宋_GB2312" w:hAnsi="宋体" w:eastAsia="仿宋_GB2312" w:cs="宋体"/>
                                        <w:color w:val="333333"/>
                                        <w:kern w:val="0"/>
                                        <w:sz w:val="28"/>
                                        <w:szCs w:val="28"/>
                                        <w:lang w:eastAsia="zh-CN"/>
                                      </w:rPr>
                                      <w:t>是切实保障征地补偿款及时发放到位，保障群众合法权益。</w:t>
                                    </w:r>
                                    <w:r>
                                      <w:rPr>
                                        <w:rFonts w:hint="eastAsia" w:ascii="仿宋_GB2312" w:hAnsi="宋体" w:eastAsia="仿宋_GB2312" w:cs="宋体"/>
                                        <w:b/>
                                        <w:bCs/>
                                        <w:color w:val="333333"/>
                                        <w:kern w:val="0"/>
                                        <w:sz w:val="28"/>
                                        <w:szCs w:val="28"/>
                                        <w:lang w:eastAsia="zh-CN"/>
                                      </w:rPr>
                                      <w:t>十二</w:t>
                                    </w:r>
                                    <w:r>
                                      <w:rPr>
                                        <w:rFonts w:hint="eastAsia" w:ascii="仿宋_GB2312" w:hAnsi="宋体" w:eastAsia="仿宋_GB2312" w:cs="宋体"/>
                                        <w:color w:val="333333"/>
                                        <w:kern w:val="0"/>
                                        <w:sz w:val="28"/>
                                        <w:szCs w:val="28"/>
                                        <w:lang w:eastAsia="zh-CN"/>
                                      </w:rPr>
                                      <w:t>是做好土地权属纠纷的调处工作，避免引发重大涉土、涉矿案件的发生。</w:t>
                                    </w:r>
                                    <w:r>
                                      <w:rPr>
                                        <w:rFonts w:hint="eastAsia" w:ascii="仿宋_GB2312" w:hAnsi="宋体" w:eastAsia="仿宋_GB2312" w:cs="宋体"/>
                                        <w:b/>
                                        <w:bCs/>
                                        <w:color w:val="333333"/>
                                        <w:kern w:val="0"/>
                                        <w:sz w:val="28"/>
                                        <w:szCs w:val="28"/>
                                        <w:lang w:eastAsia="zh-CN"/>
                                      </w:rPr>
                                      <w:t>十三</w:t>
                                    </w:r>
                                    <w:r>
                                      <w:rPr>
                                        <w:rFonts w:hint="eastAsia" w:ascii="仿宋_GB2312" w:hAnsi="宋体" w:eastAsia="仿宋_GB2312" w:cs="宋体"/>
                                        <w:color w:val="333333"/>
                                        <w:kern w:val="0"/>
                                        <w:sz w:val="28"/>
                                        <w:szCs w:val="28"/>
                                        <w:lang w:eastAsia="zh-CN"/>
                                      </w:rPr>
                                      <w:t>是做好地灾防治预警工作，强化责任要求各乡镇及监测人员定期上报监测动态，普及安装气象自动监测预警器，切实保障群众生命财产安全，确保“零事故率”。</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2019年独立编制单位机构数为1 个，财政供养人员编制为35名，其中行政编制 10名，行政工勤编制 1名，事业编制 24名（其中参照公务员法管理人员编制 13人）；2019年实际财政供养人员 34人，比上年增加6人。</w:t>
                                    </w:r>
                                  </w:p>
                                  <w:p>
                                    <w:pPr>
                                      <w:widowControl/>
                                      <w:spacing w:line="480" w:lineRule="atLeast"/>
                                      <w:ind w:firstLine="635" w:firstLineChars="227"/>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我单位所有收入和支出均纳入部门预算管理。收入包括：一般公共预算拨款收入；支出包括：教育支出、社会保障和就业支出、卫生健康支出、国土海洋气象等支出、住房保障支出。我单位2019年收支总预算434.52万元,比2018年收支预算总数增加68.56万元，主要是因为人员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我单位2019年收入预算434.52万元，其中：一般公共预算拨款收入434.52万元，占100%</w:t>
                                    </w:r>
                                    <w:r>
                                      <w:rPr>
                                        <w:rFonts w:hint="eastAsia" w:ascii="黑体" w:hAnsi="宋体" w:eastAsia="黑体"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我单位2019年支出预算434.52万元，其中：基本支出428.52万元，占98.62%；项目支出6万元，占1.38%。</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我单位2019年财政拨款收支总预算434.52万元,比2018年财政拨款收支总预算增加68.56万元，主要是因为人员增加。</w:t>
                                    </w:r>
                                    <w:r>
                                      <w:rPr>
                                        <w:rFonts w:hint="eastAsia"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收入包括：本年一般公共预算拨款收入434.52万元；支出包括：一教育支出0.3万元、社会保障和就业支出73.9万元、卫生健康支出24.78万元、国土海洋气象等支出296.32万元、住房保障支出39.22万元。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我单位2019年财政拨款收支总预算434.52万元,比2018年财政拨款收支总预算增加68.56万元，主要是因为人员增加。</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教育支出0.3万元，占0.07%；社会保障和就业支出73.9万元，占17.01%；卫生健康支出24.78万元，占5.7%；国土海洋气象等支出296.32万元，占68.2%；住房保障支出39.22万元，占9.02%。</w:t>
                                    </w:r>
                                  </w:p>
                                  <w:p>
                                    <w:pPr>
                                      <w:widowControl/>
                                      <w:spacing w:line="480" w:lineRule="atLeast"/>
                                      <w:ind w:firstLine="60"/>
                                      <w:rPr>
                                        <w:rFonts w:ascii="黑体" w:hAnsi="宋体" w:eastAsia="黑体" w:cs="宋体"/>
                                        <w:color w:val="333333"/>
                                        <w:kern w:val="0"/>
                                        <w:sz w:val="28"/>
                                        <w:szCs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xml:space="preserve"> </w:t>
                                    </w:r>
                                    <w:r>
                                      <w:rPr>
                                        <w:rFonts w:hint="eastAsia" w:ascii="仿宋_GB2312" w:hAnsi="宋体" w:eastAsia="仿宋_GB2312" w:cs="宋体"/>
                                        <w:b/>
                                        <w:bCs/>
                                        <w:color w:val="333333"/>
                                        <w:kern w:val="0"/>
                                        <w:sz w:val="28"/>
                                      </w:rPr>
                                      <w:t>1.教育（205）进修及培训（08）培训支出（03）</w:t>
                                    </w:r>
                                    <w:r>
                                      <w:rPr>
                                        <w:rFonts w:hint="eastAsia" w:ascii="仿宋_GB2312" w:hAnsi="宋体" w:eastAsia="仿宋_GB2312" w:cs="宋体"/>
                                        <w:color w:val="333333"/>
                                        <w:kern w:val="0"/>
                                        <w:sz w:val="28"/>
                                        <w:szCs w:val="28"/>
                                      </w:rPr>
                                      <w:t>2019年预算数为0.3万元，主要用于：部门干部参加外部培训等经费支出。</w:t>
                                    </w:r>
                                  </w:p>
                                  <w:p>
                                    <w:pPr>
                                      <w:widowControl/>
                                      <w:spacing w:line="480" w:lineRule="atLeast"/>
                                      <w:ind w:firstLine="638" w:firstLineChars="227"/>
                                      <w:rPr>
                                        <w:rFonts w:ascii="黑体" w:hAnsi="宋体" w:eastAsia="黑体" w:cs="宋体"/>
                                        <w:color w:val="333333"/>
                                        <w:kern w:val="0"/>
                                        <w:sz w:val="28"/>
                                        <w:szCs w:val="28"/>
                                      </w:rPr>
                                    </w:pPr>
                                    <w:r>
                                      <w:rPr>
                                        <w:rFonts w:hint="eastAsia" w:ascii="仿宋_GB2312" w:hAnsi="宋体" w:eastAsia="仿宋_GB2312" w:cs="宋体"/>
                                        <w:b/>
                                        <w:bCs/>
                                        <w:color w:val="333333"/>
                                        <w:kern w:val="0"/>
                                        <w:sz w:val="28"/>
                                      </w:rPr>
                                      <w:t>2.社会保障和就业（208）行政事业单位离退休（05）机关事业单位基本养老保险缴费支出（05）</w:t>
                                    </w:r>
                                    <w:r>
                                      <w:rPr>
                                        <w:rFonts w:hint="eastAsia" w:ascii="仿宋_GB2312" w:hAnsi="宋体" w:eastAsia="仿宋_GB2312" w:cs="宋体"/>
                                        <w:color w:val="333333"/>
                                        <w:kern w:val="0"/>
                                        <w:sz w:val="28"/>
                                        <w:szCs w:val="28"/>
                                      </w:rPr>
                                      <w:t>2019年预算数为52.79万元，主要用于：实施养老保险制度后，部门按规定由单位缴纳的基本养老保险费支出。</w:t>
                                    </w:r>
                                  </w:p>
                                  <w:p>
                                    <w:pPr>
                                      <w:widowControl/>
                                      <w:spacing w:line="480" w:lineRule="atLeast"/>
                                      <w:ind w:firstLine="638" w:firstLineChars="227"/>
                                      <w:rPr>
                                        <w:rFonts w:ascii="黑体" w:hAnsi="宋体" w:eastAsia="黑体" w:cs="宋体"/>
                                        <w:color w:val="333333"/>
                                        <w:kern w:val="0"/>
                                        <w:sz w:val="28"/>
                                        <w:szCs w:val="28"/>
                                      </w:rPr>
                                    </w:pPr>
                                    <w:r>
                                      <w:rPr>
                                        <w:rFonts w:hint="eastAsia" w:ascii="仿宋_GB2312" w:hAnsi="宋体" w:eastAsia="仿宋_GB2312" w:cs="宋体"/>
                                        <w:b/>
                                        <w:bCs/>
                                        <w:color w:val="333333"/>
                                        <w:kern w:val="0"/>
                                        <w:sz w:val="28"/>
                                      </w:rPr>
                                      <w:t>3.社会保障和就业（208）行政事业单位离退休（05）机关事业单位职业年金缴费支出（06）</w:t>
                                    </w:r>
                                    <w:r>
                                      <w:rPr>
                                        <w:rFonts w:hint="eastAsia" w:ascii="仿宋_GB2312" w:hAnsi="宋体" w:eastAsia="仿宋_GB2312" w:cs="宋体"/>
                                        <w:color w:val="333333"/>
                                        <w:kern w:val="0"/>
                                        <w:sz w:val="28"/>
                                        <w:szCs w:val="28"/>
                                      </w:rPr>
                                      <w:t>2019年预算数为21.11万元，主要用于：实施养老保险制度后，部门按规定由单位缴纳的职业年金支出。</w:t>
                                    </w:r>
                                  </w:p>
                                  <w:p>
                                    <w:pPr>
                                      <w:widowControl/>
                                      <w:spacing w:line="480" w:lineRule="atLeast"/>
                                      <w:ind w:firstLine="638" w:firstLineChars="227"/>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4.医疗卫生与计划生育（210）行政事业单位医疗（11）行政单位医疗（01）</w:t>
                                    </w:r>
                                    <w:r>
                                      <w:rPr>
                                        <w:rFonts w:hint="eastAsia" w:ascii="仿宋_GB2312" w:hAnsi="宋体" w:eastAsia="仿宋_GB2312" w:cs="宋体"/>
                                        <w:color w:val="333333"/>
                                        <w:kern w:val="0"/>
                                        <w:sz w:val="28"/>
                                        <w:szCs w:val="28"/>
                                      </w:rPr>
                                      <w:t>2019年预算数为19.05万元，主要用于：单位职工基本医疗保险缴费支出。</w:t>
                                    </w:r>
                                  </w:p>
                                  <w:p>
                                    <w:pPr>
                                      <w:widowControl/>
                                      <w:spacing w:line="480" w:lineRule="atLeast"/>
                                      <w:ind w:firstLine="638" w:firstLineChars="227"/>
                                      <w:rPr>
                                        <w:rFonts w:ascii="黑体" w:hAnsi="宋体" w:eastAsia="黑体" w:cs="宋体"/>
                                        <w:color w:val="333333"/>
                                        <w:kern w:val="0"/>
                                        <w:sz w:val="28"/>
                                        <w:szCs w:val="28"/>
                                      </w:rPr>
                                    </w:pPr>
                                    <w:r>
                                      <w:rPr>
                                        <w:rFonts w:hint="eastAsia" w:ascii="仿宋_GB2312" w:hAnsi="宋体" w:eastAsia="仿宋_GB2312" w:cs="宋体"/>
                                        <w:b/>
                                        <w:bCs/>
                                        <w:color w:val="333333"/>
                                        <w:kern w:val="0"/>
                                        <w:sz w:val="28"/>
                                      </w:rPr>
                                      <w:t>5.医疗卫生与计划生育（210）行政事业单位医疗（11）公务员医疗补助（03）</w:t>
                                    </w:r>
                                    <w:r>
                                      <w:rPr>
                                        <w:rFonts w:hint="eastAsia" w:ascii="仿宋_GB2312" w:hAnsi="宋体" w:eastAsia="仿宋_GB2312" w:cs="宋体"/>
                                        <w:color w:val="333333"/>
                                        <w:kern w:val="0"/>
                                        <w:sz w:val="28"/>
                                        <w:szCs w:val="28"/>
                                      </w:rPr>
                                      <w:t>2019年预算数为5.73万元，主要用于：单位集中缴纳公务员医疗补助支出。</w:t>
                                    </w:r>
                                  </w:p>
                                  <w:p>
                                    <w:pPr>
                                      <w:widowControl/>
                                      <w:spacing w:line="480" w:lineRule="atLeast"/>
                                      <w:ind w:firstLine="638" w:firstLineChars="227"/>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6.国土海洋气象等支出（220）国土资源事务（01）行政运行（01）</w:t>
                                    </w:r>
                                    <w:r>
                                      <w:rPr>
                                        <w:rFonts w:hint="eastAsia" w:ascii="仿宋_GB2312" w:hAnsi="宋体" w:eastAsia="仿宋_GB2312" w:cs="宋体"/>
                                        <w:color w:val="333333"/>
                                        <w:kern w:val="0"/>
                                        <w:sz w:val="28"/>
                                        <w:szCs w:val="28"/>
                                      </w:rPr>
                                      <w:t>2019年预算数为2,96.32万元，主要用于：职工的基本工资、津贴补贴、奖金、绩效工资、其他工资福利支出、其他社会保障和就业支出（工伤、失业保险的支出）、办公费、水电费、邮电费、差旅费、维修（护）费、对个人和家庭的补助。　</w:t>
                                    </w:r>
                                  </w:p>
                                  <w:p>
                                    <w:pPr>
                                      <w:widowControl/>
                                      <w:spacing w:line="480" w:lineRule="atLeast"/>
                                      <w:ind w:firstLine="638" w:firstLineChars="227"/>
                                      <w:rPr>
                                        <w:rFonts w:ascii="黑体" w:hAnsi="宋体" w:eastAsia="黑体" w:cs="宋体"/>
                                        <w:color w:val="333333"/>
                                        <w:kern w:val="0"/>
                                        <w:sz w:val="28"/>
                                        <w:szCs w:val="28"/>
                                      </w:rPr>
                                    </w:pPr>
                                    <w:r>
                                      <w:rPr>
                                        <w:rFonts w:hint="eastAsia" w:ascii="仿宋_GB2312" w:hAnsi="宋体" w:eastAsia="仿宋_GB2312" w:cs="宋体"/>
                                        <w:b/>
                                        <w:bCs/>
                                        <w:color w:val="333333"/>
                                        <w:kern w:val="0"/>
                                        <w:sz w:val="28"/>
                                      </w:rPr>
                                      <w:t>7.住房保障（221）住房改革支出（02）住房公积金（01）</w:t>
                                    </w:r>
                                    <w:r>
                                      <w:rPr>
                                        <w:rFonts w:hint="eastAsia" w:ascii="仿宋_GB2312" w:hAnsi="宋体" w:eastAsia="仿宋_GB2312" w:cs="宋体"/>
                                        <w:color w:val="333333"/>
                                        <w:kern w:val="0"/>
                                        <w:sz w:val="28"/>
                                        <w:szCs w:val="28"/>
                                      </w:rPr>
                                      <w:t>2019年预算数为39.22万元，主要用于：部门按人力资源和社会保障部、财政部规定的基本工资和津贴补贴以及规定比例为职工缴纳的住房公积金支出。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我单位2019年一般公共预算基本支出434.52万元，其中：人员经费415.21万元，主要包括：基本工资、津贴补贴、奖金、社会保险缴费等支出。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公用经费19.31万元，主要包括：办公费、水费、电费、邮电费、差旅费、维修（护）费等支出。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我单位2019年“三公”经费财政拨款预算数4万元，其中：因公出国（境）经费0万元，公务接待费0万元，公务用车购置及运行维护费4万元。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（一）因公出国（境）经费与2018年均无预算。</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xml:space="preserve">    </w:t>
                                    </w:r>
                                    <w:r>
                                      <w:rPr>
                                        <w:rFonts w:hint="eastAsia" w:ascii="仿宋_GB2312" w:hAnsi="宋体" w:eastAsia="仿宋_GB2312" w:cs="宋体"/>
                                        <w:color w:val="333333"/>
                                        <w:kern w:val="0"/>
                                        <w:sz w:val="28"/>
                                        <w:szCs w:val="28"/>
                                      </w:rPr>
                                      <w:t>拟安排出国（境）0人。</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（二）公务接待费较2018年预算</w:t>
                                    </w:r>
                                    <w:r>
                                      <w:rPr>
                                        <w:rFonts w:hint="eastAsia" w:ascii="楷体_GB2312" w:hAnsi="宋体" w:eastAsia="楷体_GB2312" w:cs="宋体"/>
                                        <w:b/>
                                        <w:bCs/>
                                        <w:color w:val="333333"/>
                                        <w:kern w:val="0"/>
                                        <w:sz w:val="28"/>
                                        <w:lang w:eastAsia="zh-CN"/>
                                      </w:rPr>
                                      <w:t>持平</w:t>
                                    </w:r>
                                    <w:r>
                                      <w:rPr>
                                        <w:rFonts w:hint="eastAsia" w:ascii="楷体_GB2312" w:hAnsi="宋体" w:eastAsia="楷体_GB2312" w:cs="宋体"/>
                                        <w:b/>
                                        <w:bCs/>
                                        <w:color w:val="333333"/>
                                        <w:kern w:val="0"/>
                                        <w:sz w:val="28"/>
                                      </w:rPr>
                                      <w:t>。</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　2019年无公务接待费计划。</w:t>
                                    </w:r>
                                  </w:p>
                                  <w:p>
                                    <w:pPr>
                                      <w:widowControl/>
                                      <w:spacing w:line="480" w:lineRule="atLeast"/>
                                      <w:ind w:firstLine="638" w:firstLineChars="227"/>
                                      <w:rPr>
                                        <w:rFonts w:hint="eastAsia"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（三）公务用车购置及运行维护费与2018年预算持平。</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单位现有公务用车2辆，其中：轿车1辆、越野车2辆。2019年安排公务用车购置费</w:t>
                                    </w:r>
                                    <w:r>
                                      <w:rPr>
                                        <w:rFonts w:hint="eastAsia" w:ascii="仿宋_GB2312" w:hAnsi="宋体" w:eastAsia="仿宋_GB2312" w:cs="宋体"/>
                                        <w:color w:val="333333"/>
                                        <w:kern w:val="0"/>
                                        <w:sz w:val="28"/>
                                        <w:szCs w:val="28"/>
                                        <w:lang w:val="en-US" w:eastAsia="zh-CN"/>
                                      </w:rPr>
                                      <w:t>0万元</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2019年安排公务用车运行维护费4万元，用于2辆公务用车燃油、过路（桥）、维修、保险等方面支出，主要保障下乡等日常开展基层工作。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我单位</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我单位</w:t>
                                    </w:r>
                                    <w:r>
                                      <w:rPr>
                                        <w:rFonts w:hint="eastAsia"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年，机关运行经费财政拨款预算为</w:t>
                                    </w:r>
                                    <w:r>
                                      <w:rPr>
                                        <w:rFonts w:hint="eastAsia" w:ascii="仿宋_GB2312" w:hAnsi="宋体" w:eastAsia="仿宋_GB2312" w:cs="宋体"/>
                                        <w:color w:val="333333"/>
                                        <w:kern w:val="0"/>
                                        <w:sz w:val="28"/>
                                        <w:szCs w:val="28"/>
                                        <w:lang w:val="en-US" w:eastAsia="zh-CN"/>
                                      </w:rPr>
                                      <w:t>19.31</w:t>
                                    </w:r>
                                    <w:r>
                                      <w:rPr>
                                        <w:rFonts w:hint="eastAsia" w:ascii="仿宋_GB2312" w:hAnsi="宋体" w:eastAsia="仿宋_GB2312" w:cs="宋体"/>
                                        <w:color w:val="333333"/>
                                        <w:kern w:val="0"/>
                                        <w:sz w:val="28"/>
                                        <w:szCs w:val="28"/>
                                      </w:rPr>
                                      <w:t>万元，比201</w:t>
                                    </w:r>
                                    <w:r>
                                      <w:rPr>
                                        <w:rFonts w:hint="eastAsia" w:ascii="仿宋_GB2312" w:hAnsi="宋体" w:eastAsia="仿宋_GB2312" w:cs="宋体"/>
                                        <w:color w:val="333333"/>
                                        <w:kern w:val="0"/>
                                        <w:sz w:val="28"/>
                                        <w:szCs w:val="28"/>
                                        <w:lang w:val="en-US" w:eastAsia="zh-CN"/>
                                      </w:rPr>
                                      <w:t>8</w:t>
                                    </w:r>
                                    <w:r>
                                      <w:rPr>
                                        <w:rFonts w:hint="eastAsia" w:ascii="仿宋_GB2312" w:hAnsi="宋体" w:eastAsia="仿宋_GB2312" w:cs="宋体"/>
                                        <w:color w:val="333333"/>
                                        <w:kern w:val="0"/>
                                        <w:sz w:val="28"/>
                                        <w:szCs w:val="28"/>
                                      </w:rPr>
                                      <w:t>年预算增长</w:t>
                                    </w:r>
                                    <w:r>
                                      <w:rPr>
                                        <w:rFonts w:hint="eastAsia" w:ascii="仿宋_GB2312" w:hAnsi="宋体" w:eastAsia="仿宋_GB2312" w:cs="宋体"/>
                                        <w:color w:val="333333"/>
                                        <w:kern w:val="0"/>
                                        <w:sz w:val="28"/>
                                        <w:szCs w:val="28"/>
                                        <w:lang w:val="en-US" w:eastAsia="zh-CN"/>
                                      </w:rPr>
                                      <w:t>2.28</w:t>
                                    </w:r>
                                    <w:r>
                                      <w:rPr>
                                        <w:rFonts w:hint="eastAsia" w:ascii="仿宋_GB2312" w:hAnsi="宋体" w:eastAsia="仿宋_GB2312" w:cs="宋体"/>
                                        <w:color w:val="333333"/>
                                        <w:kern w:val="0"/>
                                        <w:sz w:val="28"/>
                                        <w:szCs w:val="28"/>
                                      </w:rPr>
                                      <w:t>万元，增长</w:t>
                                    </w:r>
                                    <w:r>
                                      <w:rPr>
                                        <w:rFonts w:hint="eastAsia" w:ascii="仿宋_GB2312" w:hAnsi="宋体" w:eastAsia="仿宋_GB2312" w:cs="宋体"/>
                                        <w:color w:val="333333"/>
                                        <w:kern w:val="0"/>
                                        <w:sz w:val="28"/>
                                        <w:szCs w:val="28"/>
                                        <w:lang w:val="en-US" w:eastAsia="zh-CN"/>
                                      </w:rPr>
                                      <w:t>13.39</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2019年，我单位无政府采购预算。</w:t>
                                    </w:r>
                                  </w:p>
                                  <w:p>
                                    <w:pPr>
                                      <w:widowControl/>
                                      <w:spacing w:line="480" w:lineRule="atLeast"/>
                                      <w:ind w:firstLine="560"/>
                                      <w:rPr>
                                        <w:rFonts w:hint="eastAsia" w:ascii="仿宋_GB2312" w:hAnsi="宋体" w:eastAsia="仿宋_GB2312" w:cs="宋体"/>
                                        <w:color w:val="333333"/>
                                        <w:kern w:val="0"/>
                                        <w:sz w:val="28"/>
                                        <w:szCs w:val="28"/>
                                        <w:lang w:val="en-US" w:eastAsia="zh-CN"/>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截至2018年底，我单位所属各预算单位共有车辆2辆，其中，领导干部用车1辆、执法执勤用车1辆。单位价值200万元以上大型设备0台（套）。</w:t>
                                    </w:r>
                                    <w:r>
                                      <w:rPr>
                                        <w:rFonts w:hint="eastAsia"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w:t>
                                    </w:r>
                                    <w:r>
                                      <w:rPr>
                                        <w:rFonts w:hint="eastAsia" w:ascii="仿宋_GB2312" w:hAnsi="宋体" w:eastAsia="仿宋_GB2312" w:cs="宋体"/>
                                        <w:color w:val="333333"/>
                                        <w:kern w:val="0"/>
                                        <w:sz w:val="28"/>
                                        <w:szCs w:val="28"/>
                                      </w:rPr>
                                      <w:t>　2019年部门预算</w:t>
                                    </w:r>
                                    <w:r>
                                      <w:rPr>
                                        <w:rFonts w:hint="eastAsia" w:ascii="仿宋_GB2312" w:hAnsi="宋体" w:eastAsia="仿宋_GB2312" w:cs="宋体"/>
                                        <w:color w:val="333333"/>
                                        <w:kern w:val="0"/>
                                        <w:sz w:val="28"/>
                                        <w:szCs w:val="28"/>
                                        <w:lang w:eastAsia="zh-CN"/>
                                      </w:rPr>
                                      <w:t>没有</w:t>
                                    </w:r>
                                    <w:r>
                                      <w:rPr>
                                        <w:rFonts w:hint="eastAsia" w:ascii="仿宋_GB2312" w:hAnsi="宋体" w:eastAsia="仿宋_GB2312" w:cs="宋体"/>
                                        <w:color w:val="333333"/>
                                        <w:kern w:val="0"/>
                                        <w:sz w:val="28"/>
                                        <w:szCs w:val="28"/>
                                      </w:rPr>
                                      <w:t>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w:t>
                                    </w:r>
                                    <w:r>
                                      <w:rPr>
                                        <w:rFonts w:hint="eastAsia" w:ascii="仿宋_GB2312" w:hAnsi="宋体" w:eastAsia="仿宋_GB2312" w:cs="宋体"/>
                                        <w:color w:val="333333"/>
                                        <w:kern w:val="0"/>
                                        <w:sz w:val="28"/>
                                        <w:szCs w:val="28"/>
                                        <w:lang w:eastAsia="zh-CN"/>
                                      </w:rPr>
                                      <w:t>我单位</w:t>
                                    </w:r>
                                    <w:r>
                                      <w:rPr>
                                        <w:rFonts w:hint="eastAsia" w:ascii="仿宋_GB2312" w:hAnsi="宋体" w:eastAsia="仿宋_GB2312" w:cs="宋体"/>
                                        <w:color w:val="333333"/>
                                        <w:kern w:val="0"/>
                                        <w:sz w:val="28"/>
                                        <w:szCs w:val="28"/>
                                      </w:rPr>
                                      <w:t>按要求编制了</w:t>
                                    </w:r>
                                    <w:r>
                                      <w:rPr>
                                        <w:rFonts w:hint="eastAsia" w:ascii="仿宋_GB2312" w:hAnsi="宋体" w:eastAsia="仿宋_GB2312" w:cs="宋体"/>
                                        <w:color w:val="333333"/>
                                        <w:kern w:val="0"/>
                                        <w:sz w:val="28"/>
                                        <w:szCs w:val="28"/>
                                        <w:lang w:eastAsia="zh-CN"/>
                                      </w:rPr>
                                      <w:t>整体支出</w:t>
                                    </w:r>
                                    <w:r>
                                      <w:rPr>
                                        <w:rFonts w:hint="eastAsia" w:ascii="仿宋_GB2312" w:hAnsi="宋体" w:eastAsia="仿宋_GB2312" w:cs="宋体"/>
                                        <w:color w:val="333333"/>
                                        <w:kern w:val="0"/>
                                        <w:sz w:val="28"/>
                                        <w:szCs w:val="28"/>
                                      </w:rPr>
                                      <w:t>绩效目标</w:t>
                                    </w:r>
                                    <w:r>
                                      <w:rPr>
                                        <w:rFonts w:hint="eastAsia" w:ascii="仿宋_GB2312" w:hAnsi="宋体" w:eastAsia="仿宋_GB2312" w:cs="宋体"/>
                                        <w:color w:val="333333"/>
                                        <w:kern w:val="0"/>
                                        <w:sz w:val="28"/>
                                        <w:szCs w:val="28"/>
                                        <w:lang w:eastAsia="zh-CN"/>
                                      </w:rPr>
                                      <w:t>及项目绩效目标</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涉及财政拨款资金</w:t>
                                    </w:r>
                                    <w:r>
                                      <w:rPr>
                                        <w:rFonts w:hint="eastAsia" w:ascii="仿宋_GB2312" w:hAnsi="宋体" w:eastAsia="仿宋_GB2312" w:cs="宋体"/>
                                        <w:color w:val="333333"/>
                                        <w:kern w:val="0"/>
                                        <w:sz w:val="28"/>
                                        <w:szCs w:val="28"/>
                                        <w:lang w:val="en-US" w:eastAsia="zh-CN"/>
                                      </w:rPr>
                                      <w:t>434.42万元；</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xml:space="preserve"> </w:t>
                                    </w:r>
                                    <w:r>
                                      <w:rPr>
                                        <w:rFonts w:hint="eastAsia" w:ascii="仿宋_GB2312" w:hAnsi="宋体" w:eastAsia="仿宋_GB2312" w:cs="宋体"/>
                                        <w:color w:val="333333"/>
                                        <w:kern w:val="0"/>
                                        <w:sz w:val="28"/>
                                        <w:szCs w:val="28"/>
                                      </w:rPr>
                                      <w:t>1.一般公共预</w:t>
                                    </w:r>
                                    <w:bookmarkStart w:id="0" w:name="_GoBack"/>
                                    <w:bookmarkEnd w:id="0"/>
                                    <w:r>
                                      <w:rPr>
                                        <w:rFonts w:hint="eastAsia" w:ascii="仿宋_GB2312" w:hAnsi="宋体" w:eastAsia="仿宋_GB2312" w:cs="宋体"/>
                                        <w:color w:val="333333"/>
                                        <w:kern w:val="0"/>
                                        <w:sz w:val="28"/>
                                        <w:szCs w:val="28"/>
                                      </w:rPr>
                                      <w:t xml:space="preserve">算拨款收入：指县级财政当年拨付的资金。 </w:t>
                                    </w:r>
                                  </w:p>
                                  <w:p>
                                    <w:pPr>
                                      <w:widowControl/>
                                      <w:spacing w:line="480" w:lineRule="atLeast"/>
                                      <w:ind w:firstLine="560" w:firstLineChars="200"/>
                                      <w:rPr>
                                        <w:rFonts w:ascii="黑体" w:hAnsi="宋体" w:eastAsia="黑体" w:cs="宋体"/>
                                        <w:color w:val="333333"/>
                                        <w:kern w:val="0"/>
                                        <w:sz w:val="28"/>
                                        <w:szCs w:val="28"/>
                                      </w:rPr>
                                    </w:pPr>
                                    <w:r>
                                      <w:rPr>
                                        <w:rFonts w:hint="eastAsia" w:ascii="仿宋_GB2312" w:hAnsi="宋体" w:eastAsia="仿宋_GB2312" w:cs="宋体"/>
                                        <w:color w:val="333333"/>
                                        <w:kern w:val="0"/>
                                        <w:sz w:val="28"/>
                                        <w:szCs w:val="28"/>
                                      </w:rPr>
                                      <w:t>2.其他收入：指除上述“财政拨款收入”、“事业收入”、“经营收入”等以外的收入。</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3.年初结转和结余：指以前年度尚未完成、结转到本年按有关规定继续使用的资金。 </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4.国土海洋气象等支出（220）国土资源事务（01）行政运行（01）：指反映行政用于保障机构正常运行、开展日常工作的基本支出。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5.教育（205）进修及培训（08）培训支出（03）：指用于部门内部在职人员参加相关工作外部培训的经费支出。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6.社会保障和就业（208）行政事业单位离退休（05）机关事业单位基本养老保险缴费支出（05）：指机关事业单位实施养老保险制度由单位缴纳的基本养老保险费支出。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7.社会保障和就业（208）行政事业单位离退休（05）机关事业单位职业年金缴费支出（06）：指机关事业单位实施养老保险制度由单位缴纳的职业年金支出。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8、医疗卫生与计划生育（210）行政事业单位医疗（11）行政单位医疗（01）：指反映行政单位职工基本医疗保险缴费经费。</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9、医疗卫生与计划生育（210）行政事业单位医疗（11）公务员医疗补助（03）：指单位集中缴纳公务员医疗补助支出。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10. 住房保障（221）住房改革支出（02）住房公积金（01）：指反映行政事业单位按人力资源和社会保障部、财政部规定的基本工资和津贴补贴以及规定比例为职工缴纳的住房公积金。</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11.基本支出：指为保障机构正常运转、完成日常工作任务而发生的人员支出和公用支出。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12.项目支出：指在基本支出之外为完成特定行政任务和事业发展目标所发生的支出。 </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839"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79144A"/>
    <w:rsid w:val="00D04CCC"/>
    <w:rsid w:val="09FE7235"/>
    <w:rsid w:val="150929D5"/>
    <w:rsid w:val="1FD15282"/>
    <w:rsid w:val="2DC13FE3"/>
    <w:rsid w:val="306F0A2A"/>
    <w:rsid w:val="38EE7117"/>
    <w:rsid w:val="3F4603D2"/>
    <w:rsid w:val="53B5443A"/>
    <w:rsid w:val="5F943CF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22"/>
    <w:rPr>
      <w:b/>
      <w:bCs/>
    </w:rPr>
  </w:style>
  <w:style w:type="character" w:customStyle="1" w:styleId="5">
    <w:name w:val="pagetext0031"/>
    <w:basedOn w:val="2"/>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ScaleCrop>false</ScaleCrop>
  <LinksUpToDate>false</LinksUpToDate>
  <CharactersWithSpaces>8369</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cp:lastPrinted>2019-01-21T12:02:00Z</cp:lastPrinted>
  <dcterms:modified xsi:type="dcterms:W3CDTF">2019-01-22T07:05:51Z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