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r>
        <w:rPr>
          <w:rFonts w:hint="eastAsia"/>
          <w:b/>
          <w:bCs/>
          <w:sz w:val="44"/>
          <w:szCs w:val="44"/>
        </w:rPr>
        <w:t>金川县人力资源和社会保障局</w:t>
      </w:r>
    </w:p>
    <w:p>
      <w:pPr>
        <w:jc w:val="center"/>
        <w:rPr>
          <w:b/>
          <w:bCs/>
          <w:sz w:val="44"/>
          <w:szCs w:val="44"/>
        </w:rPr>
      </w:pPr>
      <w:r>
        <w:rPr>
          <w:rFonts w:hint="eastAsia"/>
          <w:b/>
          <w:bCs/>
          <w:sz w:val="44"/>
          <w:szCs w:val="44"/>
        </w:rPr>
        <w:t>2018年决算公开</w:t>
      </w:r>
    </w:p>
    <w:p>
      <w:pPr>
        <w:rPr>
          <w:sz w:val="32"/>
          <w:szCs w:val="32"/>
        </w:rPr>
      </w:pPr>
    </w:p>
    <w:p>
      <w:pPr>
        <w:rPr>
          <w:sz w:val="32"/>
          <w:szCs w:val="32"/>
        </w:rPr>
      </w:pPr>
    </w:p>
    <w:p>
      <w:pPr>
        <w:rPr>
          <w:sz w:val="32"/>
          <w:szCs w:val="32"/>
        </w:rPr>
      </w:pPr>
      <w:r>
        <w:rPr>
          <w:rFonts w:hint="eastAsia"/>
          <w:sz w:val="32"/>
          <w:szCs w:val="32"/>
        </w:rPr>
        <w:t xml:space="preserve"> 目 录</w:t>
      </w:r>
    </w:p>
    <w:p>
      <w:pPr>
        <w:rPr>
          <w:rFonts w:ascii="仿宋_GB2312" w:hAnsi="仿宋" w:eastAsia="仿宋_GB2312"/>
          <w:sz w:val="32"/>
          <w:szCs w:val="32"/>
        </w:rPr>
      </w:pPr>
      <w:r>
        <w:rPr>
          <w:rFonts w:hint="eastAsia"/>
          <w:sz w:val="32"/>
          <w:szCs w:val="32"/>
        </w:rPr>
        <w:t>一、基本职能及主要工作</w:t>
      </w:r>
    </w:p>
    <w:p>
      <w:pPr>
        <w:rPr>
          <w:sz w:val="32"/>
          <w:szCs w:val="32"/>
        </w:rPr>
      </w:pPr>
    </w:p>
    <w:p>
      <w:pPr>
        <w:rPr>
          <w:sz w:val="32"/>
          <w:szCs w:val="32"/>
        </w:rPr>
      </w:pPr>
      <w:r>
        <w:rPr>
          <w:rFonts w:hint="eastAsia"/>
          <w:sz w:val="32"/>
          <w:szCs w:val="32"/>
        </w:rPr>
        <w:t>（二）2018年重点工作完成情况。</w:t>
      </w:r>
    </w:p>
    <w:p>
      <w:pPr>
        <w:rPr>
          <w:sz w:val="32"/>
          <w:szCs w:val="32"/>
        </w:rPr>
      </w:pPr>
    </w:p>
    <w:p>
      <w:pPr>
        <w:rPr>
          <w:sz w:val="32"/>
          <w:szCs w:val="32"/>
        </w:rPr>
      </w:pPr>
      <w:r>
        <w:rPr>
          <w:rFonts w:hint="eastAsia"/>
          <w:sz w:val="32"/>
          <w:szCs w:val="32"/>
        </w:rPr>
        <w:t>二、部门概况</w:t>
      </w:r>
    </w:p>
    <w:p>
      <w:pPr>
        <w:rPr>
          <w:sz w:val="32"/>
          <w:szCs w:val="32"/>
        </w:rPr>
      </w:pPr>
    </w:p>
    <w:p>
      <w:pPr>
        <w:rPr>
          <w:sz w:val="32"/>
          <w:szCs w:val="32"/>
        </w:rPr>
      </w:pPr>
      <w:r>
        <w:rPr>
          <w:rFonts w:hint="eastAsia"/>
          <w:sz w:val="32"/>
          <w:szCs w:val="32"/>
        </w:rPr>
        <w:t>三、收支决算总体情况说明</w:t>
      </w:r>
    </w:p>
    <w:p>
      <w:pPr>
        <w:rPr>
          <w:sz w:val="32"/>
          <w:szCs w:val="32"/>
        </w:rPr>
      </w:pPr>
    </w:p>
    <w:p>
      <w:pPr>
        <w:rPr>
          <w:sz w:val="32"/>
          <w:szCs w:val="32"/>
        </w:rPr>
      </w:pPr>
      <w:r>
        <w:rPr>
          <w:rFonts w:hint="eastAsia"/>
          <w:sz w:val="32"/>
          <w:szCs w:val="32"/>
        </w:rPr>
        <w:t>四、财政拨款收入支出决算总体情况说明</w:t>
      </w:r>
    </w:p>
    <w:p>
      <w:pPr>
        <w:rPr>
          <w:sz w:val="32"/>
          <w:szCs w:val="32"/>
        </w:rPr>
      </w:pPr>
    </w:p>
    <w:p>
      <w:pPr>
        <w:rPr>
          <w:sz w:val="32"/>
          <w:szCs w:val="32"/>
        </w:rPr>
      </w:pPr>
      <w:r>
        <w:rPr>
          <w:rFonts w:hint="eastAsia"/>
          <w:sz w:val="32"/>
          <w:szCs w:val="32"/>
        </w:rPr>
        <w:t>五、一般公共预算财政拨款支出决算情况说明</w:t>
      </w:r>
    </w:p>
    <w:p>
      <w:pPr>
        <w:rPr>
          <w:sz w:val="32"/>
          <w:szCs w:val="32"/>
        </w:rPr>
      </w:pPr>
    </w:p>
    <w:p>
      <w:pPr>
        <w:rPr>
          <w:sz w:val="32"/>
          <w:szCs w:val="32"/>
        </w:rPr>
      </w:pPr>
      <w:r>
        <w:rPr>
          <w:rFonts w:hint="eastAsia"/>
          <w:sz w:val="32"/>
          <w:szCs w:val="32"/>
        </w:rPr>
        <w:t>（一）一般公共预算财政拨款支出决算总体情况</w:t>
      </w:r>
    </w:p>
    <w:p>
      <w:pPr>
        <w:rPr>
          <w:sz w:val="32"/>
          <w:szCs w:val="32"/>
        </w:rPr>
      </w:pPr>
    </w:p>
    <w:p>
      <w:pPr>
        <w:rPr>
          <w:sz w:val="32"/>
          <w:szCs w:val="32"/>
        </w:rPr>
      </w:pPr>
      <w:r>
        <w:rPr>
          <w:rFonts w:hint="eastAsia"/>
          <w:sz w:val="32"/>
          <w:szCs w:val="32"/>
        </w:rPr>
        <w:t>（二）一般公共预算财政拨款支出决算结构情况</w:t>
      </w:r>
    </w:p>
    <w:p>
      <w:pPr>
        <w:rPr>
          <w:sz w:val="32"/>
          <w:szCs w:val="32"/>
        </w:rPr>
      </w:pPr>
    </w:p>
    <w:p>
      <w:pPr>
        <w:rPr>
          <w:sz w:val="32"/>
          <w:szCs w:val="32"/>
        </w:rPr>
      </w:pPr>
      <w:r>
        <w:rPr>
          <w:rFonts w:hint="eastAsia"/>
          <w:sz w:val="32"/>
          <w:szCs w:val="32"/>
        </w:rPr>
        <w:t>（三）一般公共预算财政拨款支出决算具体情况</w:t>
      </w:r>
    </w:p>
    <w:p>
      <w:pPr>
        <w:rPr>
          <w:sz w:val="32"/>
          <w:szCs w:val="32"/>
        </w:rPr>
      </w:pPr>
    </w:p>
    <w:p>
      <w:pPr>
        <w:rPr>
          <w:sz w:val="32"/>
          <w:szCs w:val="32"/>
        </w:rPr>
      </w:pPr>
      <w:r>
        <w:rPr>
          <w:rFonts w:hint="eastAsia"/>
          <w:sz w:val="32"/>
          <w:szCs w:val="32"/>
        </w:rPr>
        <w:t>六、一般公共预算财政拨款基本支出决算情况说明</w:t>
      </w:r>
    </w:p>
    <w:p>
      <w:pPr>
        <w:rPr>
          <w:sz w:val="32"/>
          <w:szCs w:val="32"/>
        </w:rPr>
      </w:pPr>
    </w:p>
    <w:p>
      <w:pPr>
        <w:rPr>
          <w:sz w:val="32"/>
          <w:szCs w:val="32"/>
        </w:rPr>
      </w:pPr>
      <w:r>
        <w:rPr>
          <w:rFonts w:hint="eastAsia"/>
          <w:sz w:val="32"/>
          <w:szCs w:val="32"/>
        </w:rPr>
        <w:t>七、“三公”经费财政拨款支出决算情况说明</w:t>
      </w:r>
    </w:p>
    <w:p>
      <w:pPr>
        <w:rPr>
          <w:sz w:val="32"/>
          <w:szCs w:val="32"/>
        </w:rPr>
      </w:pPr>
    </w:p>
    <w:p>
      <w:pPr>
        <w:rPr>
          <w:sz w:val="32"/>
          <w:szCs w:val="32"/>
        </w:rPr>
      </w:pPr>
      <w:r>
        <w:rPr>
          <w:rFonts w:hint="eastAsia"/>
          <w:sz w:val="32"/>
          <w:szCs w:val="32"/>
        </w:rPr>
        <w:t>（一）“三公”经费财政拨款支出决算总体情况说明</w:t>
      </w:r>
    </w:p>
    <w:p>
      <w:pPr>
        <w:rPr>
          <w:sz w:val="32"/>
          <w:szCs w:val="32"/>
        </w:rPr>
      </w:pPr>
    </w:p>
    <w:p>
      <w:pPr>
        <w:rPr>
          <w:sz w:val="32"/>
          <w:szCs w:val="32"/>
        </w:rPr>
      </w:pPr>
      <w:r>
        <w:rPr>
          <w:rFonts w:hint="eastAsia"/>
          <w:sz w:val="32"/>
          <w:szCs w:val="32"/>
        </w:rPr>
        <w:t>（二）“三公”经费财政拨款支出决算具体情况说明</w:t>
      </w:r>
    </w:p>
    <w:p>
      <w:pPr>
        <w:rPr>
          <w:sz w:val="32"/>
          <w:szCs w:val="32"/>
        </w:rPr>
      </w:pPr>
    </w:p>
    <w:p>
      <w:pPr>
        <w:rPr>
          <w:sz w:val="32"/>
          <w:szCs w:val="32"/>
        </w:rPr>
      </w:pPr>
      <w:r>
        <w:rPr>
          <w:rFonts w:hint="eastAsia"/>
          <w:sz w:val="32"/>
          <w:szCs w:val="32"/>
        </w:rPr>
        <w:t>八、政府性基金预算支出决算情况说明</w:t>
      </w:r>
    </w:p>
    <w:p>
      <w:pPr>
        <w:rPr>
          <w:sz w:val="32"/>
          <w:szCs w:val="32"/>
        </w:rPr>
      </w:pPr>
    </w:p>
    <w:p>
      <w:pPr>
        <w:rPr>
          <w:sz w:val="32"/>
          <w:szCs w:val="32"/>
        </w:rPr>
      </w:pPr>
      <w:r>
        <w:rPr>
          <w:rFonts w:hint="eastAsia"/>
          <w:sz w:val="32"/>
          <w:szCs w:val="32"/>
        </w:rPr>
        <w:t>九、国有资本经营预算支出决算情况说明</w:t>
      </w:r>
    </w:p>
    <w:p>
      <w:pPr>
        <w:rPr>
          <w:sz w:val="32"/>
          <w:szCs w:val="32"/>
        </w:rPr>
      </w:pPr>
    </w:p>
    <w:p>
      <w:pPr>
        <w:rPr>
          <w:sz w:val="32"/>
          <w:szCs w:val="32"/>
        </w:rPr>
      </w:pPr>
      <w:r>
        <w:rPr>
          <w:rFonts w:hint="eastAsia"/>
          <w:sz w:val="32"/>
          <w:szCs w:val="32"/>
        </w:rPr>
        <w:t>十、其他重要事项的情况说明</w:t>
      </w:r>
    </w:p>
    <w:p>
      <w:pPr>
        <w:rPr>
          <w:sz w:val="32"/>
          <w:szCs w:val="32"/>
        </w:rPr>
      </w:pPr>
    </w:p>
    <w:p>
      <w:pPr>
        <w:rPr>
          <w:sz w:val="32"/>
          <w:szCs w:val="32"/>
        </w:rPr>
      </w:pPr>
      <w:r>
        <w:rPr>
          <w:rFonts w:hint="eastAsia"/>
          <w:sz w:val="32"/>
          <w:szCs w:val="32"/>
        </w:rPr>
        <w:t>（一）机关运行经费支出情况</w:t>
      </w:r>
    </w:p>
    <w:p>
      <w:pPr>
        <w:rPr>
          <w:sz w:val="32"/>
          <w:szCs w:val="32"/>
        </w:rPr>
      </w:pPr>
    </w:p>
    <w:p>
      <w:pPr>
        <w:rPr>
          <w:sz w:val="32"/>
          <w:szCs w:val="32"/>
        </w:rPr>
      </w:pPr>
      <w:r>
        <w:rPr>
          <w:rFonts w:hint="eastAsia"/>
          <w:sz w:val="32"/>
          <w:szCs w:val="32"/>
        </w:rPr>
        <w:t>（二）政府采购支出情况</w:t>
      </w:r>
    </w:p>
    <w:p>
      <w:pPr>
        <w:rPr>
          <w:sz w:val="32"/>
          <w:szCs w:val="32"/>
        </w:rPr>
      </w:pPr>
    </w:p>
    <w:p>
      <w:pPr>
        <w:rPr>
          <w:sz w:val="32"/>
          <w:szCs w:val="32"/>
        </w:rPr>
      </w:pPr>
      <w:r>
        <w:rPr>
          <w:rFonts w:hint="eastAsia"/>
          <w:sz w:val="32"/>
          <w:szCs w:val="32"/>
        </w:rPr>
        <w:t>（三）国有资产占有使用情况</w:t>
      </w:r>
    </w:p>
    <w:p>
      <w:pPr>
        <w:rPr>
          <w:sz w:val="32"/>
          <w:szCs w:val="32"/>
        </w:rPr>
      </w:pPr>
    </w:p>
    <w:p>
      <w:pPr>
        <w:rPr>
          <w:sz w:val="32"/>
          <w:szCs w:val="32"/>
        </w:rPr>
      </w:pPr>
      <w:r>
        <w:rPr>
          <w:rFonts w:hint="eastAsia"/>
          <w:sz w:val="32"/>
          <w:szCs w:val="32"/>
        </w:rPr>
        <w:t>（四）预算绩效情况</w:t>
      </w:r>
    </w:p>
    <w:p>
      <w:pPr>
        <w:rPr>
          <w:sz w:val="32"/>
          <w:szCs w:val="32"/>
        </w:rPr>
      </w:pPr>
    </w:p>
    <w:p>
      <w:pPr>
        <w:rPr>
          <w:sz w:val="32"/>
          <w:szCs w:val="32"/>
        </w:rPr>
      </w:pPr>
      <w:r>
        <w:rPr>
          <w:rFonts w:hint="eastAsia"/>
          <w:sz w:val="32"/>
          <w:szCs w:val="32"/>
        </w:rPr>
        <w:t>1.绩效目标管理情况。</w:t>
      </w:r>
    </w:p>
    <w:p>
      <w:pPr>
        <w:rPr>
          <w:sz w:val="32"/>
          <w:szCs w:val="32"/>
        </w:rPr>
      </w:pPr>
    </w:p>
    <w:p>
      <w:pPr>
        <w:rPr>
          <w:sz w:val="32"/>
          <w:szCs w:val="32"/>
        </w:rPr>
      </w:pPr>
      <w:r>
        <w:rPr>
          <w:rFonts w:hint="eastAsia"/>
          <w:sz w:val="32"/>
          <w:szCs w:val="32"/>
        </w:rPr>
        <w:t>2.部门整体支出绩效自评开展情况。</w:t>
      </w:r>
    </w:p>
    <w:p>
      <w:pPr>
        <w:rPr>
          <w:sz w:val="32"/>
          <w:szCs w:val="32"/>
        </w:rPr>
      </w:pPr>
    </w:p>
    <w:p>
      <w:pPr>
        <w:rPr>
          <w:sz w:val="32"/>
          <w:szCs w:val="32"/>
        </w:rPr>
      </w:pPr>
      <w:r>
        <w:rPr>
          <w:rFonts w:hint="eastAsia"/>
          <w:sz w:val="32"/>
          <w:szCs w:val="32"/>
        </w:rPr>
        <w:t>3.部门自行组织绩效评价开展情况。</w:t>
      </w:r>
    </w:p>
    <w:p>
      <w:pPr>
        <w:rPr>
          <w:sz w:val="32"/>
          <w:szCs w:val="32"/>
        </w:rPr>
      </w:pPr>
    </w:p>
    <w:p>
      <w:pPr>
        <w:rPr>
          <w:sz w:val="32"/>
          <w:szCs w:val="32"/>
        </w:rPr>
      </w:pPr>
      <w:r>
        <w:rPr>
          <w:rFonts w:hint="eastAsia"/>
          <w:sz w:val="32"/>
          <w:szCs w:val="32"/>
        </w:rPr>
        <w:t>十一、名词解释</w:t>
      </w:r>
    </w:p>
    <w:p>
      <w:pPr>
        <w:rPr>
          <w:sz w:val="32"/>
          <w:szCs w:val="32"/>
        </w:rPr>
      </w:pPr>
    </w:p>
    <w:p>
      <w:pPr>
        <w:rPr>
          <w:sz w:val="32"/>
          <w:szCs w:val="32"/>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jc w:val="center"/>
        <w:rPr>
          <w:b/>
          <w:bCs/>
          <w:sz w:val="44"/>
          <w:szCs w:val="44"/>
        </w:rPr>
      </w:pPr>
      <w:r>
        <w:rPr>
          <w:rFonts w:hint="eastAsia"/>
          <w:b/>
          <w:bCs/>
          <w:sz w:val="44"/>
          <w:szCs w:val="44"/>
        </w:rPr>
        <w:t>金川县人力资源和社会保障局</w:t>
      </w:r>
    </w:p>
    <w:p>
      <w:pPr>
        <w:ind w:firstLine="1767" w:firstLineChars="400"/>
        <w:rPr>
          <w:b/>
          <w:bCs/>
          <w:sz w:val="44"/>
          <w:szCs w:val="44"/>
        </w:rPr>
      </w:pPr>
      <w:r>
        <w:rPr>
          <w:rFonts w:hint="eastAsia"/>
          <w:b/>
          <w:bCs/>
          <w:sz w:val="44"/>
          <w:szCs w:val="44"/>
        </w:rPr>
        <w:t>2018年部门决算编制说明</w:t>
      </w:r>
    </w:p>
    <w:p>
      <w:pPr>
        <w:rPr>
          <w:sz w:val="32"/>
          <w:szCs w:val="32"/>
        </w:rPr>
      </w:pPr>
    </w:p>
    <w:p>
      <w:pPr>
        <w:rPr>
          <w:sz w:val="32"/>
          <w:szCs w:val="32"/>
        </w:rPr>
      </w:pP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一、基本职能及主要工作</w:t>
      </w: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（一）主要职能。</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配置人力资源、促进充分就业、统筹城乡社会保险、协调劳动关系、负责促进就业、统筹城乡社会保险、就业专项资金和社会保险基金监管、职业技能培训、职称制度改革和事业单位人事制度改革，综合管理行政机关公务员、事业单位工作人员、机关工勤人员及教育培训、流动调配工作，参与人才管理工作；负责军队转业干部安置、教育培训、管理服务工作；负责劳务开发及农民工工作；负责劳动人事争议仲裁、劳动关系、劳动监察执法工作；承担县委、县政府和上级业务部门交办的</w:t>
      </w:r>
      <w:r>
        <w:rPr>
          <w:rFonts w:hint="eastAsia" w:ascii="仿宋_GB2312" w:eastAsia="仿宋_GB2312"/>
          <w:sz w:val="32"/>
          <w:szCs w:val="32"/>
          <w:lang w:eastAsia="zh-CN"/>
        </w:rPr>
        <w:t>其他事项</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（二）2018年重点工作完成情况。</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就业创业服务更加强劲</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城镇新增就业759人，完成任务的116.77%；城镇登记失业率严控在3.8%以内；城镇失业人员再就业176人，完成任务的440%；就业困难人员再就业120人，完成任务的480%；公益性岗位开发354个，完成任务的177%；促进高校毕业生实现创业20人，完成任务的100%；青年劳动者技能培训238人，完成任务的137.57%；品牌培训400人，完成任务的100%；农村劳动力转移1.61万人，完成任务的105.2%；劳务收入4.06亿元，完成任务的107.3%；动态消除零就业家庭人员；全年落实就业创业工作各项帮扶、补足资金约480万元。</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社会保险成效更加巩固</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养老保险 城镇职工基本养老保险覆盖11618人，完成任务的101.7%；城镇职工养老保险基金征缴金额9900万元，完成任务的100%；企业职工养老保险基金征缴金额2900万元，完成任务的100%，待遇支付4036万元，企业职工丧葬抚恤费支付101万元，机关养老保险待遇支付6915万元。工伤保险。工伤保险参保5659人，完成任务的102%；工伤保险基金征缴320万元，完成任务的100%；工伤保险待遇支付384.8万元。</w:t>
      </w:r>
      <w:r>
        <w:rPr>
          <w:rFonts w:hint="eastAsia" w:ascii="仿宋_GB2312" w:eastAsia="仿宋_GB2312"/>
          <w:sz w:val="32"/>
          <w:szCs w:val="32"/>
          <w:lang w:eastAsia="zh-CN"/>
        </w:rPr>
        <w:t>生育保险</w:t>
      </w:r>
      <w:r>
        <w:rPr>
          <w:rFonts w:hint="eastAsia" w:ascii="仿宋_GB2312" w:eastAsia="仿宋_GB2312"/>
          <w:sz w:val="32"/>
          <w:szCs w:val="32"/>
        </w:rPr>
        <w:t>参保1120人，完成任务的115%；生育保险基金征缴30万元，完成任务的100%；生育保险待遇支付21.9万元。医疗保险城镇职工基本医疗保险参保人数7225人，城乡居民基本医疗保险参保人数56434人，完成任务的102%；城镇职工基本医疗保险基金征收4109.16万元，完成任务的100.9%，支付城镇职工医疗保险2532万元；征收大病补充医疗保险基金150万元，支付 9万元；公务员医疗补助经费收入306万元，支付71万元；城乡居民基本医疗保险基金征收3517.82万元，县级统筹支付城乡居民基本医疗保险2028.89万元。</w:t>
      </w:r>
      <w:r>
        <w:rPr>
          <w:rFonts w:hint="eastAsia" w:ascii="仿宋_GB2312" w:eastAsia="仿宋_GB2312"/>
          <w:sz w:val="32"/>
          <w:szCs w:val="32"/>
          <w:lang w:eastAsia="zh-CN"/>
        </w:rPr>
        <w:t>城乡居民养老保险</w:t>
      </w:r>
      <w:r>
        <w:rPr>
          <w:rFonts w:hint="eastAsia" w:ascii="仿宋_GB2312" w:eastAsia="仿宋_GB2312"/>
          <w:sz w:val="32"/>
          <w:szCs w:val="32"/>
        </w:rPr>
        <w:t>覆盖人数31890人，完成任务的100.58%；缴费人数19583人；对2016年以来扶贫人员代缴城乡居民养老保险1859人，为重症残疾人代缴养老保险320人；收取城乡居民养老保险费340万元,中央、省、 州财政补贴1231.23万元;全年为10365人发放城乡居民养老保险金1276.22万元。</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人事人才管理更加完善</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人才招录（聘）完成2018年度事业单位公开选聘工作（综合类29名、卫生类7名），报名审核、资格复审、面试工作（共53名），体检考核、派遣（29名）；公开考试录用公务员（参公人员）29名，完成2016年公开招聘事业单位工作人员6名递补人员派遣工作 ；组织全州面向2018年藏区“9+3”退役士兵招录公务员、招聘事业单位工作人员和机关工勤人员的考前集中学习工作（我县涉及3人）；考核招聘紧缺专业技术人员15名；人员交流234人次，其中县内调整53人，调出县外14人，县外调入64人，公开招录（聘）100人（含考核招聘），特警分流3名；完成股所级职务任免42人次（任职23人次，免职19人次）；完成事业管理和公务员转正定级82人，一般行政职务晋升5人；常态做好20名军转干部管理工作。专业技术人才管理。完成223名专业技术人员聘任、29名专业技术人员任职资格审核工作，办理各类专业技术资格证书89本；组织开展2018年度机关事业单位技术工人等级考核和技师职务考评工作，合格人数达60人；完成2017年新招专业技术人员转正定职73人；鉴证完成2017年新招、外县调入人员、县内调整人员、岗位等级变动人员等1190名事业单位工作人员与聘用单位签订的聘用合同、合同续签书；完成全县75个新成立的和编制数有变、中高岗位设置比例增加中高级岗位有增加的事业单位岗位设置申报工作。工资福利保障。完成350人变动职务、岗位、学历、技术等级后的工资审批工作，办理315人调动工作工资转移、309人新参加工作和转正定级审批手续；完成3615人高海拔、临岗、乡镇工作补贴变动调资工作；受理28名离退休职工死亡的安葬、抚恤及遗属生活困难补助费审批发放手续；办理40名职工退休、48名工龄认定手续；对全县96家机关事业单位符合正常晋升工资条件的3351人进行审核晋升；完成艰苦边远地区津贴调标工作，受益人数达3680人；完成全县96家行政事业单位，4900余人目标绩效管理奖审批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劳动关系构建更加和谐</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仲裁与劳动综合服务。签订各类劳动合同1532份，签订集体合同21份，涉及人数834人；立案受理劳动争议案件1件，涉及2人，结案率100%；处理信访案件5件，涉及96人，接待来电、来访群众达140余人次。劳动保障监察。签订各类企业劳动合同1220份，合同签订率达94%，劳动用工备案率90%；新开工项目直发率90%，建账率81%；监察用人单位58户、涉及劳动者5300人；收到违法欠薪举报、投诉35起，受理合法申复案件7起，其中已协调处理4件，源头性欠薪案件移送1起，立案并办结2起，涉及劳动者138人，追讨工资163.7万元；调解处理监察期已过案件及村委会自建项目、民建案件29起，涉及人数549人，协调依法依规索要民工工资388.63万元；专用账户缴纳农民工工资保证金1555.2万元，其中2018年对建设领域开工项目以转账形式收取农民工工资保证金357.6万元；督促工程建设领域66个施工单位为农民工购买工伤保险，切实保障农民工的合法权益。</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公共服务建设更加优化</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受理工伤认定申请16件，认定13件，3件正在认定中；完成对企业及个体职工退休资格审批共计39人办理退休手续，征地农民300余人已准备就绪待过局务会后下批复；审核办理10名个体工商户和城镇居民灵活就业人员参保入保手续；政务一体化平台办件29814件，发布政府公开信息180条，录入公共服务16424件，梳理整合后行政权力68项；设置县、乡级服务窗口34个，发放社保卡5100张；县级就业和社会保障服务中心准化率达到100%，乡镇平台标准化率达95%、社区平台标准化率达到70%。</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大局服务能力更加凸显</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以“大学习、大讨论、大调研”、“两学一做”等主题活动为契机，抓实廉政建设、基层党建、依法行政、行风建设等专项工作，夯实队伍建设，强化组织保障；以“脱贫攻坚”为中心，发挥人社职能优势，创新举措助力推动、“依法治县”、“环境保护”、“百千万”等重点工作，服务全县大局；高效完成县委、县政府及州局安排的其他各项工作任务。</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  二、部门概况</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我单位属于单位，为一级预算单位，单位编制数71名，其中：公务员编制14名、行政工勤编制 1名、事业编制56名。2018年我单位年末在职人员70人，其中：在职70人（公务员14人、行政工勤1人、参公人员4人、其他事业人员51人）.退休8人。遗属1人。</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 三、收支决算总体情况说明</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2018年金川县人力资源和社会保障局各项收入合计1025.31万元 。其中：一般公共预算财政拨款收入1025.31万元，占100%；政府性基金预算财政拨款收入0元，占0%；国有资本经营预算财政拨款收入0万元，占0%；事业收入0万元，占0%；经营收入0万元，占0%；附属单位上缴收入0万元，占0%；其他收入0万元，占0%。</w:t>
      </w: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 2018年金川县人力资源和社会保障局各项支出合计1017.53万元 。其中基本支出963.16万元，占95 %，项目支出54.37万元，占 5%。</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 四、财政拨款收入支出决算总体情况说明</w:t>
      </w: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2018年度财政拨款收、支总计1017.53万元。与2017年相比，财政拨款收、支总计各增加了87.48万元，增长9 %。</w:t>
      </w: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五、一般公共预算财政拨款支出决算情况说明</w:t>
      </w: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（一）一般公共预算财政拨款支出决算总体情况</w:t>
      </w: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2018年度一般公共预算财政拨款支出1017.53万元，占本年支出合计的100%。与2017年相比，一般公共预算财政拨款增加87.48万元，增长9%。</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（二）一般公共预算财政拨款支出决算结构情况</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2018年一般公共预算财政拨款支出1017.53万元，主要用于以下方面:其中：一般公共服务支出53.33万元，占5%；教育支出1万元，占0.1%；社会保障和就业支出835.85万元，占82%；医疗卫生与计划生育支出45.82万元，占4.9%；住房保障支出81.52万元，占8%。 </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（三）一般公共预算财政拨款支出决算具体情况</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1.一般公共服务（类）201（款）10（项）06 军队转业干部安置: 支出决算为24.01万元，完成预算100%，决算数与预算数持平。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一般公共服务（类）201（款）10（项）99 其他人力资源事务支出：支出决算为29.33万元，完成预算100%，决算数大与预算数持平。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2.教育支出（类）205（款）08（项）03培训支出：支出决算为1.00万元，完成预算100%，决算数大与预算数持平。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社会保障和就业（类）208（款）01（项）01— 行政运行：支出决算为169.96万元，完成预算100%，决算数与预算数持平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社会保障和就业（类）208（款）01（项）05— 劳动保障监察：支出决算为0.04万元，完成预算100%，决算数与预算数持平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社会保障和就业（类）208（款）01（项）09— 社会保险金办机构：支出决算为516.53万元，完成预算100%，决算数与预算数持平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社会保障和就业（类）208（款）05（项）05—  机关事业单位基本养老保险缴费支出：支出决算为107.76万元，完成预算100%，决算数与预算数持平。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社会保障和就业（类）208（款）05（项）06— 机关事业单位职业年金缴费支出★：支出决算为41.57万元，完成预算100%，决算数</w:t>
      </w:r>
      <w:r>
        <w:rPr>
          <w:rFonts w:hint="eastAsia" w:ascii="仿宋_GB2312" w:eastAsia="仿宋_GB2312"/>
          <w:sz w:val="32"/>
          <w:szCs w:val="32"/>
          <w:lang w:eastAsia="zh-CN"/>
        </w:rPr>
        <w:t>大于</w:t>
      </w:r>
      <w:r>
        <w:rPr>
          <w:rFonts w:hint="eastAsia" w:ascii="仿宋_GB2312" w:eastAsia="仿宋_GB2312"/>
          <w:sz w:val="32"/>
          <w:szCs w:val="32"/>
        </w:rPr>
        <w:t>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医疗卫生与计划生育（类）210（款）11（项）01— 行政单位医疗★:支出决算为12.91万元，完成预算100%，决算数与预算数持平。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.医疗卫生与计划生育（类）210（款）11（项）02—事业单位医疗★:支出决算为32.92万元，完成预算100%，决算数与预算数持平。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5. 住房保障支出（类）221（款）02（项）01— 住房公积金:支出决算为81.52万元，完成预算100%，决算数与预算数持平。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六、一般公共预算财政拨款基本支出决算情况说明</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2018年度一般公共预算财政拨款基本支出963.16万元，其中：</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人员经费924.72万元，主要包括：基本工资207.64万元、津贴补贴256.13万元、奖金18.31万元、 绩效工资142.26万元、机关事业单位基本养老保险缴费107.76万元、职业年金缴费41.57万元、职工基本医疗保险缴费45.82万元、其他社会保障缴费21.76万元、生活补助1.8万元、 奖励金0.05万元、其他个人和家庭的补助支出0.09万元住房公积金81.52万元。</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　　公用经费38.44万元，主要包括：办公费5.76万元、水费0.3万元、电费2万元、邮电费3.16万元、差旅费12.74万元、专用材料费1.5万 、劳务费3.18万元、公务用车运行维护费9万元、其他交通费支出0.80万元。</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七、“三公”经费财政拨款支出决算情况说明</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（一）“三公”经费财政拨款支出决算总体情况说明</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2018年度“三公”经费财政拨款支出决算为9万元，完成预算100%，决算数与预算数持平。</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（二）“三公”经费财政拨款支出决算具体情况说明</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2018年度“三公”经费财政拨款支出决算中，因公出国（境）费支出决算0万元，占0%；公务用车购置及运行维护费支出决算9万元，占100%；公务接待费支出决算0万元，占0%。具体情况如下：</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1.因公出国（境）经费支出0万元。全年安排因公出国</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（境）团组0次，出国（境）0人。因公出国（境）支出决算比2017年比无变化。</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2.公务用车购置及运行维护费支出9万元。其中：</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公务用车购置支出0万元。</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公务用车运行维护费支出9万元。均用于开展人社工作日常事务时车辆的燃料费、维修费、过路过桥费、保险费等支出，公务用车购置及运行维护费支出决算比2017年增加0万元，增长0%。 </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3.公务接待费支出0万元。 主要原因是2018年接待由接待办统一安排。我单位没有发生接待费用。</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八、政府性基金预算支出决算情况说明</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2018年度政府性基金预算拨款支出0万元。</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九、国有资本经营预算支出决算情况说明</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2018年度国有资本经营预算拨款支出0万元。</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十、其他重要事项的情况说明</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（一）机关运行经费支出情况</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2018年度，金川县人力资源和社会保障局机关运行经费支出38.44万元，比2017年减少2.07 万元，下降29%  </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（二）政府采购支出情况</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2018年度，金川县人力资源和社会保障局政府采购支出总额1.84万元，其中：政府采购货物支出1.84万元，主要用于金川县人力资源和社会保障局下设6个乡镇社会保障所基层平台建设设备采购。政府采购工程支出0万元、政府采购服务支出0万元。 </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（三）国有资产占有使用情况</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截至2018年12月31日，金川县人力资源和社会保障局共有车辆2辆，其中：部级领导干部用车0辆、一般公务用车0辆、一般执法执勤用车0辆、特种专业技术用车0辆、应急保障用车2辆、其他用车0辆；单价50万元以上通用设备0台（套），单价100万元以上专用设备0台（套）。</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（四）预算绩效情况</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1.绩效目标管理情况。</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按照预算绩效管理要求，本部门对2018年一般公共预算项目支出开展了绩效目标管理，共编制绩效目标1个，涉及财政资金22.36万元，覆盖率达到100%。</w:t>
      </w: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2.部门整体支出绩效自评开展情况。</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按照预算绩效管理要求，本部门对2018年整体支出开展绩效自评，自评得分94.5分，存在的问题：一是内部控制制度有待完善，二是预算编制明细科目不够精确。下一步改进措施：一是加强内部控制制度建设，二是加强政策学习，提高思想认识。认真学习《预算法》等相关法规、制度，提高单位领导对全面预算管理的重视程度，增强财务人员的预算意识，坚持先有预算、后有支出，没有预算不得支出。细化预算指标，提高预算科学性。预算编制前根据年度内单位可预见的工作任务，确定单位年度预算目标，细化预算指标，科学合理编制部门预算，推进预算编制科学化、准确化。年度预算编制后，根据实际情况，定期做好预算执行分析，掌握预算执行进度，及时找出预算实际执行情况与预算目标之间存在的差距，纠正偏差，为下一次科学、准确地编制部门预算积累经验。</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十一、名词解释</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2.其他收入：指单位取得财政拨款收入以外的各项收入。主要是浙江援建的新建档案馆项目经费及省档案局</w:t>
      </w:r>
      <w:r>
        <w:rPr>
          <w:rFonts w:hint="eastAsia" w:ascii="仿宋_GB2312" w:eastAsia="仿宋_GB2312"/>
          <w:sz w:val="32"/>
          <w:szCs w:val="32"/>
          <w:lang w:eastAsia="zh-CN"/>
        </w:rPr>
        <w:t>下拨</w:t>
      </w:r>
      <w:r>
        <w:rPr>
          <w:rFonts w:hint="eastAsia" w:ascii="仿宋_GB2312" w:eastAsia="仿宋_GB2312"/>
          <w:sz w:val="32"/>
          <w:szCs w:val="32"/>
        </w:rPr>
        <w:t>的专项业务经费（收入类型）等。</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3.年初结转和结余：指以前年度尚未完成、结转到本年按有关规定继续使用的资金。</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4、年末结转和结余：指单位按有关规定结转到下年或以后年度继续使用的资金。</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5. 一般公共服务（类）201（款）26（项）01——行政运行：指反映行政单位（包括实行公务员管理的事业单位）的基本支出。</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6. 一般公共服务（类）201（款）26（项）02——一般行政管理事务：指反映行政单位（包括实行公务员管理的事业单位）未单独设置项级科目的其他项目支出。</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7. 一般公共服务（类）201（款）26（项）04——档案馆：指反映中央和地方各级档案馆的支出，包括档案资料征集，档案抢救、保护、编纂、修复、现代化管理、档案信息资源开发、提供、利用、档案馆设备购置、维护、档案陈列展览等方面的支出。</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8. 一般公共服务（类）201（款）99（项）99——其他档案事务支出：反映除上述项目以外其他用于档案事务方面的支出。</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9.社会保障和就业支出（类）208（款）05（项）05——机关事业单位基本养老保险缴费支出：反映机关事业单位实施养老保险制度的单位缴纳的基本养老保险费支出。</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10. 社会保障和就业支出（类）208（款）05（项）06——机关事业单位职业年金缴费支出：反映机关事业单位实施养老保险制度匝单位缴纳的职业年金支出。</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11.医疗卫生与计划生育支出(类）210（款）05（项）01——行政单位医疗：反映财政部门集中安排的行政单位基本医疗保险</w:t>
      </w:r>
      <w:r>
        <w:rPr>
          <w:rFonts w:hint="eastAsia" w:ascii="仿宋_GB2312" w:eastAsia="仿宋_GB2312"/>
          <w:sz w:val="32"/>
          <w:szCs w:val="32"/>
          <w:lang w:eastAsia="zh-CN"/>
        </w:rPr>
        <w:t>缴费</w:t>
      </w:r>
      <w:bookmarkStart w:id="0" w:name="_GoBack"/>
      <w:bookmarkEnd w:id="0"/>
      <w:r>
        <w:rPr>
          <w:rFonts w:hint="eastAsia" w:ascii="仿宋_GB2312" w:eastAsia="仿宋_GB2312"/>
          <w:sz w:val="32"/>
          <w:szCs w:val="32"/>
        </w:rPr>
        <w:t>经费。</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12.住房保障支出(类）221（款）02（项）01————住房公积金：反映行政事业单位按人力资源和社会保障部、财政部规定的基本工资和津贴补贴以及规定比例为职工缴纳的住房公积金。</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13.年末结转和结余：指本年度或以前年度预算安排、因客观条件发生变化无法按原计划实施，需延迟到以后年度按有关规定继续使用的资金。</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14.基本支出：指为保障机构正常运转、完成日常工作任务而发生的人员支出和公用支出。</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15.项目支出：指在基本支出之外为完成特定行政任务和事业发展目标所发生的支出。</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16.“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6183C"/>
    <w:rsid w:val="00031F56"/>
    <w:rsid w:val="000C7424"/>
    <w:rsid w:val="00337A5C"/>
    <w:rsid w:val="00432840"/>
    <w:rsid w:val="00511456"/>
    <w:rsid w:val="00576CFE"/>
    <w:rsid w:val="00805B59"/>
    <w:rsid w:val="00C12A14"/>
    <w:rsid w:val="00D42018"/>
    <w:rsid w:val="00EA016D"/>
    <w:rsid w:val="00F00EED"/>
    <w:rsid w:val="00F6183C"/>
    <w:rsid w:val="00F76A78"/>
    <w:rsid w:val="04A54DC5"/>
    <w:rsid w:val="097432C6"/>
    <w:rsid w:val="0B322BF3"/>
    <w:rsid w:val="120A0833"/>
    <w:rsid w:val="12D61632"/>
    <w:rsid w:val="13EF61FD"/>
    <w:rsid w:val="143374C5"/>
    <w:rsid w:val="14F50421"/>
    <w:rsid w:val="1511654E"/>
    <w:rsid w:val="18F367AC"/>
    <w:rsid w:val="1BE95D2E"/>
    <w:rsid w:val="22A5254F"/>
    <w:rsid w:val="22EF47F9"/>
    <w:rsid w:val="23C91718"/>
    <w:rsid w:val="25147B68"/>
    <w:rsid w:val="272036E7"/>
    <w:rsid w:val="2C8B274E"/>
    <w:rsid w:val="2CE25781"/>
    <w:rsid w:val="32C10EF2"/>
    <w:rsid w:val="34150FA0"/>
    <w:rsid w:val="38DE6645"/>
    <w:rsid w:val="3FDE4301"/>
    <w:rsid w:val="40EB4AD8"/>
    <w:rsid w:val="44252232"/>
    <w:rsid w:val="44E55226"/>
    <w:rsid w:val="4FAA1BA9"/>
    <w:rsid w:val="534638F2"/>
    <w:rsid w:val="54D34A0C"/>
    <w:rsid w:val="55F92A12"/>
    <w:rsid w:val="59914A87"/>
    <w:rsid w:val="5BE9034B"/>
    <w:rsid w:val="5C0A25F8"/>
    <w:rsid w:val="5E267794"/>
    <w:rsid w:val="63F742C9"/>
    <w:rsid w:val="6553221E"/>
    <w:rsid w:val="66B960A4"/>
    <w:rsid w:val="691D45D5"/>
    <w:rsid w:val="6D555C67"/>
    <w:rsid w:val="6D6C24C2"/>
    <w:rsid w:val="71902443"/>
    <w:rsid w:val="71984445"/>
    <w:rsid w:val="738B0E6F"/>
    <w:rsid w:val="75B878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color w:val="FF3300"/>
      <w:kern w:val="0"/>
      <w:sz w:val="24"/>
      <w:u w:val="single"/>
    </w:rPr>
  </w:style>
  <w:style w:type="character" w:styleId="7">
    <w:name w:val="Strong"/>
    <w:basedOn w:val="6"/>
    <w:qFormat/>
    <w:uiPriority w:val="0"/>
    <w:rPr>
      <w:b/>
    </w:rPr>
  </w:style>
  <w:style w:type="character" w:styleId="8">
    <w:name w:val="FollowedHyperlink"/>
    <w:basedOn w:val="6"/>
    <w:qFormat/>
    <w:uiPriority w:val="0"/>
    <w:rPr>
      <w:color w:val="4E4342"/>
      <w:u w:val="none"/>
    </w:rPr>
  </w:style>
  <w:style w:type="character" w:styleId="9">
    <w:name w:val="Hyperlink"/>
    <w:basedOn w:val="6"/>
    <w:qFormat/>
    <w:uiPriority w:val="0"/>
    <w:rPr>
      <w:color w:val="4E4342"/>
      <w:u w:val="none"/>
    </w:rPr>
  </w:style>
  <w:style w:type="character" w:customStyle="1" w:styleId="10">
    <w:name w:val="页眉 Char"/>
    <w:basedOn w:val="6"/>
    <w:link w:val="3"/>
    <w:qFormat/>
    <w:uiPriority w:val="0"/>
    <w:rPr>
      <w:rFonts w:asciiTheme="minorHAnsi" w:hAnsiTheme="minorHAnsi" w:eastAsiaTheme="minorEastAsia" w:cstheme="minorBidi"/>
      <w:kern w:val="2"/>
      <w:sz w:val="18"/>
      <w:szCs w:val="18"/>
    </w:rPr>
  </w:style>
  <w:style w:type="character" w:customStyle="1" w:styleId="11">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1184</Words>
  <Characters>6749</Characters>
  <Lines>56</Lines>
  <Paragraphs>15</Paragraphs>
  <TotalTime>11</TotalTime>
  <ScaleCrop>false</ScaleCrop>
  <LinksUpToDate>false</LinksUpToDate>
  <CharactersWithSpaces>7918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不改</cp:lastModifiedBy>
  <dcterms:modified xsi:type="dcterms:W3CDTF">2021-06-07T03:50:35Z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093566A89800450C8BB7B039EBD936ED</vt:lpwstr>
  </property>
</Properties>
</file>