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Times New Roman" w:hAnsi="Times New Roman" w:eastAsia="方正小标宋简体" w:cs="Times New Roman"/>
          <w:sz w:val="72"/>
          <w:szCs w:val="72"/>
        </w:rPr>
      </w:pPr>
      <w:bookmarkStart w:id="0" w:name="_Toc26843601"/>
      <w:bookmarkStart w:id="1" w:name="YS060100"/>
      <w:bookmarkStart w:id="2" w:name="第七部分部门决算分析报告撰写提纲"/>
      <w:bookmarkStart w:id="131" w:name="_GoBack"/>
      <w:bookmarkEnd w:id="131"/>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2</w:t>
      </w:r>
      <w:r>
        <w:rPr>
          <w:rFonts w:ascii="Times New Roman" w:hAnsi="Times New Roman" w:eastAsia="方正小标宋简体" w:cs="Times New Roman"/>
          <w:sz w:val="72"/>
          <w:szCs w:val="72"/>
        </w:rPr>
        <w:t>年度</w:t>
      </w:r>
      <w:bookmarkEnd w:id="0"/>
    </w:p>
    <w:p>
      <w:pPr>
        <w:adjustRightInd w:val="0"/>
        <w:snapToGrid w:val="0"/>
        <w:spacing w:line="360" w:lineRule="auto"/>
        <w:jc w:val="center"/>
        <w:outlineLvl w:val="0"/>
        <w:rPr>
          <w:rFonts w:hint="eastAsia" w:ascii="Times New Roman" w:hAnsi="Times New Roman" w:eastAsia="方正小标宋简体" w:cs="Times New Roman"/>
          <w:sz w:val="72"/>
          <w:szCs w:val="72"/>
          <w:lang w:val="en-US" w:eastAsia="zh-CN"/>
        </w:rPr>
      </w:pPr>
      <w:bookmarkStart w:id="3" w:name="_Toc15377194"/>
      <w:bookmarkStart w:id="4" w:name="_Toc15306268"/>
      <w:bookmarkStart w:id="5" w:name="_Toc15396598"/>
      <w:bookmarkStart w:id="6" w:name="_Toc15396476"/>
      <w:bookmarkStart w:id="7" w:name="_Toc15378442"/>
      <w:bookmarkStart w:id="8" w:name="_Toc15377426"/>
      <w:r>
        <w:rPr>
          <w:rFonts w:hint="eastAsia" w:ascii="Times New Roman" w:hAnsi="Times New Roman" w:eastAsia="方正小标宋简体" w:cs="Times New Roman"/>
          <w:sz w:val="72"/>
          <w:szCs w:val="72"/>
          <w:lang w:val="en-US" w:eastAsia="zh-CN"/>
        </w:rPr>
        <w:t>金川县民政局</w:t>
      </w:r>
    </w:p>
    <w:p>
      <w:pPr>
        <w:adjustRightInd w:val="0"/>
        <w:snapToGrid w:val="0"/>
        <w:spacing w:line="360" w:lineRule="auto"/>
        <w:jc w:val="center"/>
        <w:outlineLvl w:val="0"/>
        <w:rPr>
          <w:rFonts w:ascii="Times New Roman" w:hAnsi="Times New Roman" w:eastAsia="方正小标宋简体" w:cs="Times New Roman"/>
          <w:sz w:val="72"/>
          <w:szCs w:val="72"/>
        </w:rPr>
      </w:pPr>
      <w:bookmarkStart w:id="9" w:name="_Toc26843603"/>
      <w:r>
        <w:rPr>
          <w:rFonts w:ascii="Times New Roman" w:hAnsi="Times New Roman" w:eastAsia="方正小标宋简体" w:cs="Times New Roman"/>
          <w:sz w:val="72"/>
          <w:szCs w:val="72"/>
        </w:rPr>
        <w:t>部门决算</w:t>
      </w:r>
      <w:bookmarkEnd w:id="3"/>
      <w:bookmarkEnd w:id="4"/>
      <w:bookmarkEnd w:id="5"/>
      <w:bookmarkEnd w:id="6"/>
      <w:bookmarkEnd w:id="7"/>
      <w:bookmarkEnd w:id="8"/>
      <w:bookmarkEnd w:id="9"/>
    </w:p>
    <w:p>
      <w:pPr>
        <w:pStyle w:val="7"/>
        <w:spacing w:before="93" w:beforeLines="0"/>
        <w:rPr>
          <w:rFonts w:ascii="Times New Roman" w:hAnsi="Times New Roman" w:eastAsia="方正小标宋简体" w:cs="Times New Roman"/>
          <w:sz w:val="52"/>
          <w:szCs w:val="52"/>
        </w:rPr>
      </w:pPr>
    </w:p>
    <w:p>
      <w:pPr>
        <w:pStyle w:val="7"/>
        <w:spacing w:before="93" w:beforeLines="0"/>
        <w:rPr>
          <w:rFonts w:ascii="Times New Roman" w:hAnsi="Times New Roman" w:cs="Times New Roman"/>
        </w:rPr>
      </w:pPr>
    </w:p>
    <w:p>
      <w:pPr>
        <w:pStyle w:val="7"/>
        <w:spacing w:before="93" w:beforeLines="0"/>
        <w:rPr>
          <w:rFonts w:ascii="Times New Roman" w:hAnsi="Times New Roman" w:cs="Times New Roman"/>
        </w:rPr>
      </w:pPr>
    </w:p>
    <w:p>
      <w:pPr>
        <w:pStyle w:val="7"/>
        <w:spacing w:before="93" w:beforeLines="0"/>
        <w:rPr>
          <w:rFonts w:ascii="Times New Roman" w:hAnsi="Times New Roman" w:cs="Times New Roman"/>
        </w:rPr>
      </w:pPr>
    </w:p>
    <w:p>
      <w:pPr>
        <w:pStyle w:val="7"/>
        <w:spacing w:before="93" w:beforeLines="0"/>
        <w:rPr>
          <w:rFonts w:ascii="Times New Roman" w:hAnsi="Times New Roman" w:cs="Times New Roman"/>
        </w:rPr>
      </w:pPr>
    </w:p>
    <w:p>
      <w:pPr>
        <w:pStyle w:val="7"/>
        <w:spacing w:before="93" w:beforeLines="0"/>
        <w:rPr>
          <w:rFonts w:ascii="Times New Roman" w:hAnsi="Times New Roman" w:cs="Times New Roman"/>
        </w:rPr>
      </w:pPr>
    </w:p>
    <w:p>
      <w:pPr>
        <w:pStyle w:val="7"/>
        <w:spacing w:before="93" w:beforeLines="0"/>
        <w:rPr>
          <w:rFonts w:ascii="Times New Roman" w:hAnsi="Times New Roman" w:cs="Times New Roman"/>
        </w:rPr>
      </w:pPr>
    </w:p>
    <w:p>
      <w:pPr>
        <w:widowControl/>
        <w:jc w:val="center"/>
        <w:rPr>
          <w:rFonts w:ascii="Times New Roman" w:hAnsi="Times New Roman" w:eastAsia="黑体" w:cs="Times New Roman"/>
          <w:sz w:val="48"/>
          <w:szCs w:val="48"/>
        </w:rPr>
      </w:pPr>
      <w:r>
        <w:rPr>
          <w:rFonts w:ascii="Times New Roman" w:hAnsi="Times New Roman" w:eastAsia="仿宋_GB2312" w:cs="Times New Roman"/>
          <w:sz w:val="32"/>
          <w:szCs w:val="32"/>
        </w:rPr>
        <w:t>已经保密审查、内容审定，同意对外公开</w:t>
      </w:r>
      <w:r>
        <w:rPr>
          <w:rFonts w:ascii="Times New Roman" w:hAnsi="Times New Roman" w:eastAsia="方正小标宋简体" w:cs="Times New Roman"/>
          <w:sz w:val="36"/>
          <w:szCs w:val="36"/>
        </w:rPr>
        <w:br w:type="page"/>
      </w:r>
      <w:r>
        <w:rPr>
          <w:rFonts w:ascii="Times New Roman" w:hAnsi="Times New Roman" w:eastAsia="黑体" w:cs="Times New Roman"/>
          <w:sz w:val="48"/>
          <w:szCs w:val="48"/>
        </w:rPr>
        <w:t>目录</w:t>
      </w:r>
    </w:p>
    <w:p>
      <w:pPr>
        <w:widowControl/>
        <w:jc w:val="center"/>
        <w:rPr>
          <w:rFonts w:ascii="Times New Roman" w:hAnsi="Times New Roman" w:eastAsia="黑体" w:cs="Times New Roman"/>
          <w:sz w:val="28"/>
          <w:szCs w:val="28"/>
        </w:rPr>
      </w:pPr>
    </w:p>
    <w:p>
      <w:pPr>
        <w:pStyle w:val="2"/>
        <w:rPr>
          <w:rFonts w:ascii="Times New Roman" w:hAnsi="Times New Roman" w:cs="Times New Roman"/>
        </w:rPr>
      </w:pPr>
      <w:r>
        <w:rPr>
          <w:rFonts w:ascii="Times New Roman" w:hAnsi="Times New Roman" w:cs="Times New Roman"/>
        </w:rPr>
        <w:t>公开时间：202</w:t>
      </w:r>
      <w:r>
        <w:rPr>
          <w:rFonts w:hint="eastAsia" w:ascii="Times New Roman" w:hAnsi="Times New Roman" w:cs="Times New Roman"/>
          <w:lang w:val="en-US" w:eastAsia="zh-CN"/>
        </w:rPr>
        <w:t>3</w:t>
      </w:r>
      <w:r>
        <w:rPr>
          <w:rFonts w:ascii="Times New Roman" w:hAnsi="Times New Roman" w:cs="Times New Roman"/>
        </w:rPr>
        <w:t>年</w:t>
      </w:r>
      <w:r>
        <w:rPr>
          <w:rFonts w:hint="eastAsia" w:ascii="Times New Roman" w:hAnsi="Times New Roman" w:cs="Times New Roman"/>
          <w:lang w:val="en-US" w:eastAsia="zh-CN"/>
        </w:rPr>
        <w:t>8</w:t>
      </w:r>
      <w:r>
        <w:rPr>
          <w:rFonts w:ascii="Times New Roman" w:hAnsi="Times New Roman" w:cs="Times New Roman"/>
        </w:rPr>
        <w:t>月2</w:t>
      </w:r>
      <w:r>
        <w:rPr>
          <w:rFonts w:hint="eastAsia" w:ascii="Times New Roman" w:hAnsi="Times New Roman" w:cs="Times New Roman"/>
          <w:lang w:val="en-US" w:eastAsia="zh-CN"/>
        </w:rPr>
        <w:t>8</w:t>
      </w:r>
      <w:r>
        <w:rPr>
          <w:rFonts w:ascii="Times New Roman" w:hAnsi="Times New Roman" w:cs="Times New Roman"/>
        </w:rPr>
        <w:t>日</w:t>
      </w:r>
    </w:p>
    <w:p>
      <w:pPr>
        <w:pStyle w:val="13"/>
        <w:adjustRightInd w:val="0"/>
        <w:snapToGrid w:val="0"/>
        <w:spacing w:line="440" w:lineRule="exact"/>
        <w:jc w:val="left"/>
        <w:rPr>
          <w:rFonts w:ascii="Times New Roman" w:hAnsi="Times New Roman" w:eastAsia="宋体" w:cs="Times New Roman"/>
          <w:lang w:val="en-US" w:eastAsia="zh-CN"/>
        </w:rPr>
      </w:pPr>
    </w:p>
    <w:p>
      <w:pPr>
        <w:widowControl/>
        <w:jc w:val="center"/>
        <w:rPr>
          <w:rFonts w:ascii="Times New Roman" w:hAnsi="Times New Roman" w:eastAsia="黑体" w:cs="Times New Roman"/>
          <w:sz w:val="48"/>
          <w:szCs w:val="48"/>
        </w:rPr>
      </w:pPr>
      <w:r>
        <w:rPr>
          <w:rFonts w:ascii="Times New Roman" w:hAnsi="Times New Roman" w:eastAsia="黑体" w:cs="Times New Roman"/>
          <w:sz w:val="48"/>
          <w:szCs w:val="48"/>
        </w:rPr>
        <w:t>目录</w:t>
      </w:r>
    </w:p>
    <w:p>
      <w:pPr>
        <w:widowControl/>
        <w:jc w:val="center"/>
        <w:rPr>
          <w:rFonts w:ascii="Times New Roman" w:hAnsi="Times New Roman" w:eastAsia="黑体" w:cs="Times New Roman"/>
          <w:sz w:val="28"/>
          <w:szCs w:val="28"/>
        </w:rPr>
      </w:pPr>
    </w:p>
    <w:p>
      <w:pPr>
        <w:pStyle w:val="2"/>
        <w:rPr>
          <w:rFonts w:ascii="Times New Roman" w:hAnsi="Times New Roman" w:cs="Times New Roman"/>
        </w:rPr>
      </w:pPr>
      <w:r>
        <w:rPr>
          <w:rFonts w:ascii="Times New Roman" w:hAnsi="Times New Roman" w:cs="Times New Roman"/>
        </w:rPr>
        <w:t>公开时间：202</w:t>
      </w:r>
      <w:r>
        <w:rPr>
          <w:rFonts w:hint="eastAsia" w:ascii="Times New Roman" w:hAnsi="Times New Roman" w:cs="Times New Roman"/>
          <w:lang w:val="en-US" w:eastAsia="zh-CN"/>
        </w:rPr>
        <w:t>3</w:t>
      </w:r>
      <w:r>
        <w:rPr>
          <w:rFonts w:ascii="Times New Roman" w:hAnsi="Times New Roman" w:cs="Times New Roman"/>
        </w:rPr>
        <w:t>年</w:t>
      </w:r>
      <w:r>
        <w:rPr>
          <w:rFonts w:hint="eastAsia" w:ascii="Times New Roman" w:hAnsi="Times New Roman" w:cs="Times New Roman"/>
          <w:lang w:val="en-US" w:eastAsia="zh-CN"/>
        </w:rPr>
        <w:t>8</w:t>
      </w:r>
      <w:r>
        <w:rPr>
          <w:rFonts w:ascii="Times New Roman" w:hAnsi="Times New Roman" w:cs="Times New Roman"/>
        </w:rPr>
        <w:t>月2</w:t>
      </w:r>
      <w:r>
        <w:rPr>
          <w:rFonts w:hint="eastAsia" w:ascii="Times New Roman" w:hAnsi="Times New Roman" w:cs="Times New Roman"/>
          <w:lang w:val="en-US" w:eastAsia="zh-CN"/>
        </w:rPr>
        <w:t>8</w:t>
      </w:r>
      <w:r>
        <w:rPr>
          <w:rFonts w:ascii="Times New Roman" w:hAnsi="Times New Roman" w:cs="Times New Roman"/>
        </w:rPr>
        <w:t>日</w:t>
      </w:r>
    </w:p>
    <w:p>
      <w:pPr>
        <w:pStyle w:val="2"/>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TOC \o "1-2" \h \u </w:instrText>
      </w:r>
      <w:r>
        <w:rPr>
          <w:rFonts w:ascii="Times New Roman" w:hAnsi="Times New Roman" w:cs="Times New Roman"/>
        </w:rPr>
        <w:fldChar w:fldCharType="separate"/>
      </w:r>
      <w:r>
        <w:rPr>
          <w:rFonts w:ascii="Times New Roman" w:hAnsi="Times New Roman" w:eastAsia="仿宋" w:cs="Times New Roman"/>
          <w:sz w:val="24"/>
          <w:szCs w:val="28"/>
        </w:rPr>
        <w:fldChar w:fldCharType="begin"/>
      </w:r>
      <w:r>
        <w:rPr>
          <w:rFonts w:ascii="Times New Roman" w:hAnsi="Times New Roman" w:eastAsia="仿宋" w:cs="Times New Roman"/>
          <w:sz w:val="24"/>
          <w:szCs w:val="28"/>
        </w:rPr>
        <w:instrText xml:space="preserve">Hyperlink \l "_Toc26843604"</w:instrText>
      </w:r>
      <w:r>
        <w:rPr>
          <w:rFonts w:ascii="Times New Roman" w:hAnsi="Times New Roman" w:eastAsia="仿宋" w:cs="Times New Roman"/>
          <w:sz w:val="24"/>
          <w:szCs w:val="28"/>
        </w:rPr>
        <w:fldChar w:fldCharType="separate"/>
      </w:r>
      <w:r>
        <w:rPr>
          <w:rFonts w:ascii="Times New Roman" w:hAnsi="Times New Roman" w:eastAsia="仿宋" w:cs="Times New Roman"/>
          <w:sz w:val="24"/>
          <w:szCs w:val="28"/>
        </w:rPr>
        <w:t xml:space="preserve">第一部分 </w:t>
      </w:r>
      <w:r>
        <w:rPr>
          <w:rFonts w:ascii="Times New Roman" w:hAnsi="Times New Roman" w:eastAsia="仿宋" w:cs="Times New Roman"/>
          <w:bCs/>
          <w:sz w:val="24"/>
          <w:szCs w:val="28"/>
          <w:lang w:val="en-US" w:eastAsia="zh-CN" w:bidi="ar-SA"/>
        </w:rPr>
        <w:t>部门概况</w:t>
      </w:r>
      <w:r>
        <w:rPr>
          <w:rFonts w:ascii="Times New Roman" w:hAnsi="Times New Roman" w:eastAsia="仿宋" w:cs="Times New Roman"/>
          <w:sz w:val="24"/>
          <w:szCs w:val="28"/>
        </w:rPr>
        <w:tab/>
      </w:r>
      <w:r>
        <w:rPr>
          <w:rFonts w:ascii="Times New Roman" w:hAnsi="Times New Roman" w:eastAsia="仿宋" w:cs="Times New Roman"/>
          <w:sz w:val="24"/>
          <w:szCs w:val="28"/>
        </w:rPr>
        <w:fldChar w:fldCharType="begin"/>
      </w:r>
      <w:r>
        <w:rPr>
          <w:rFonts w:ascii="Times New Roman" w:hAnsi="Times New Roman" w:eastAsia="仿宋" w:cs="Times New Roman"/>
          <w:sz w:val="24"/>
          <w:szCs w:val="28"/>
        </w:rPr>
        <w:instrText xml:space="preserve">PageRef _Toc26843604 \h</w:instrText>
      </w:r>
      <w:r>
        <w:rPr>
          <w:rFonts w:ascii="Times New Roman" w:hAnsi="Times New Roman" w:eastAsia="仿宋" w:cs="Times New Roman"/>
          <w:sz w:val="24"/>
          <w:szCs w:val="28"/>
        </w:rPr>
        <w:fldChar w:fldCharType="separate"/>
      </w:r>
      <w:r>
        <w:rPr>
          <w:rFonts w:ascii="Times New Roman" w:hAnsi="Times New Roman" w:eastAsia="仿宋" w:cs="Times New Roman"/>
          <w:sz w:val="24"/>
          <w:szCs w:val="28"/>
        </w:rPr>
        <w:t>4</w:t>
      </w:r>
      <w:r>
        <w:rPr>
          <w:rFonts w:ascii="Times New Roman" w:hAnsi="Times New Roman" w:eastAsia="仿宋" w:cs="Times New Roman"/>
          <w:sz w:val="24"/>
          <w:szCs w:val="28"/>
        </w:rPr>
        <w:fldChar w:fldCharType="end"/>
      </w:r>
      <w:r>
        <w:rPr>
          <w:rFonts w:ascii="Times New Roman" w:hAnsi="Times New Roman" w:eastAsia="仿宋" w:cs="Times New Roman"/>
          <w:sz w:val="24"/>
          <w:szCs w:val="28"/>
        </w:rPr>
        <w:fldChar w:fldCharType="end"/>
      </w:r>
    </w:p>
    <w:p>
      <w:pPr>
        <w:pStyle w:val="13"/>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"_Toc26843605"</w:instrText>
      </w:r>
      <w:r>
        <w:rPr>
          <w:rFonts w:ascii="Times New Roman" w:hAnsi="Times New Roman" w:cs="Times New Roman"/>
          <w:sz w:val="24"/>
        </w:rPr>
        <w:fldChar w:fldCharType="separate"/>
      </w:r>
      <w:r>
        <w:rPr>
          <w:rFonts w:ascii="Times New Roman" w:hAnsi="Times New Roman" w:cs="Times New Roman"/>
          <w:sz w:val="24"/>
        </w:rPr>
        <w:t>一、基</w:t>
      </w:r>
      <w:r>
        <w:rPr>
          <w:rFonts w:ascii="Times New Roman" w:hAnsi="Times New Roman" w:cs="Times New Roman"/>
          <w:bCs/>
          <w:sz w:val="24"/>
          <w:lang w:val="en-US" w:eastAsia="zh-CN" w:bidi="ar-SA"/>
        </w:rPr>
        <w:t>本职能及主要工作</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_Toc26843605 \h</w:instrText>
      </w:r>
      <w:r>
        <w:rPr>
          <w:rFonts w:ascii="Times New Roman" w:hAnsi="Times New Roman" w:cs="Times New Roman"/>
          <w:sz w:val="24"/>
        </w:rPr>
        <w:fldChar w:fldCharType="separate"/>
      </w:r>
      <w:r>
        <w:rPr>
          <w:rFonts w:ascii="Times New Roman" w:hAnsi="Times New Roman" w:cs="Times New Roman"/>
          <w:sz w:val="24"/>
        </w:rPr>
        <w:t>4</w:t>
      </w:r>
      <w:r>
        <w:rPr>
          <w:rFonts w:ascii="Times New Roman" w:hAnsi="Times New Roman" w:cs="Times New Roman"/>
          <w:sz w:val="24"/>
        </w:rPr>
        <w:fldChar w:fldCharType="end"/>
      </w:r>
      <w:r>
        <w:rPr>
          <w:rFonts w:ascii="Times New Roman" w:hAnsi="Times New Roman" w:cs="Times New Roman"/>
          <w:sz w:val="24"/>
        </w:rPr>
        <w:fldChar w:fldCharType="end"/>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"_Toc26843606"</w:instrText>
      </w:r>
      <w:r>
        <w:rPr>
          <w:rFonts w:ascii="Times New Roman" w:hAnsi="Times New Roman" w:cs="Times New Roman"/>
          <w:sz w:val="24"/>
        </w:rPr>
        <w:fldChar w:fldCharType="separate"/>
      </w:r>
      <w:r>
        <w:rPr>
          <w:rFonts w:ascii="Times New Roman" w:hAnsi="Times New Roman" w:cs="Times New Roman"/>
          <w:sz w:val="24"/>
        </w:rPr>
        <w:t>二、机</w:t>
      </w:r>
      <w:r>
        <w:rPr>
          <w:rFonts w:ascii="Times New Roman" w:hAnsi="Times New Roman" w:cs="Times New Roman"/>
          <w:bCs/>
          <w:sz w:val="24"/>
          <w:lang w:val="en-US" w:eastAsia="zh-CN" w:bidi="ar-SA"/>
        </w:rPr>
        <w:t>构设置</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1</w:t>
      </w:r>
    </w:p>
    <w:p>
      <w:pPr>
        <w:pStyle w:val="2"/>
        <w:adjustRightInd w:val="0"/>
        <w:snapToGrid w:val="0"/>
        <w:spacing w:before="0" w:line="440" w:lineRule="exact"/>
        <w:jc w:val="left"/>
        <w:rPr>
          <w:rFonts w:hint="eastAsia" w:ascii="Times New Roman" w:hAnsi="Times New Roman" w:eastAsia="仿宋"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"_Toc26843607"</w:instrText>
      </w:r>
      <w:r>
        <w:rPr>
          <w:rFonts w:ascii="Times New Roman" w:hAnsi="Times New Roman" w:cs="Times New Roman"/>
          <w:sz w:val="24"/>
        </w:rPr>
        <w:fldChar w:fldCharType="separate"/>
      </w:r>
      <w:r>
        <w:rPr>
          <w:rFonts w:ascii="Times New Roman" w:hAnsi="Times New Roman" w:cs="Times New Roman"/>
          <w:sz w:val="24"/>
        </w:rPr>
        <w:t>第二部分 202</w:t>
      </w:r>
      <w:r>
        <w:rPr>
          <w:rFonts w:hint="eastAsia" w:ascii="Times New Roman" w:hAnsi="Times New Roman" w:cs="Times New Roman"/>
          <w:sz w:val="24"/>
          <w:lang w:val="en-US" w:eastAsia="zh-CN"/>
        </w:rPr>
        <w:t>2</w:t>
      </w:r>
      <w:r>
        <w:rPr>
          <w:rFonts w:ascii="Times New Roman" w:hAnsi="Times New Roman" w:cs="Times New Roman"/>
          <w:sz w:val="24"/>
        </w:rPr>
        <w:t>年度</w:t>
      </w:r>
      <w:r>
        <w:rPr>
          <w:rFonts w:ascii="Times New Roman" w:hAnsi="Times New Roman" w:eastAsia="仿宋" w:cs="Times New Roman"/>
          <w:bCs/>
          <w:sz w:val="24"/>
          <w:szCs w:val="28"/>
          <w:lang w:val="en-US" w:eastAsia="zh-CN" w:bidi="ar-SA"/>
        </w:rPr>
        <w:t>部门决算情况说明</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1</w:t>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一、</w:t>
      </w:r>
      <w:r>
        <w:rPr>
          <w:rFonts w:ascii="Times New Roman" w:hAnsi="Times New Roman" w:cs="Times New Roman"/>
          <w:sz w:val="24"/>
        </w:rPr>
        <w:t xml:space="preserve">  收</w:t>
      </w:r>
      <w:r>
        <w:rPr>
          <w:rFonts w:ascii="Times New Roman" w:hAnsi="Times New Roman" w:cs="Times New Roman"/>
          <w:bCs/>
          <w:sz w:val="24"/>
          <w:lang w:val="en-US" w:eastAsia="zh-CN" w:bidi="ar-SA"/>
        </w:rPr>
        <w:t>入支出决算总体情况说明</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2</w:t>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"_Toc26843609"</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二、</w:t>
      </w:r>
      <w:r>
        <w:rPr>
          <w:rFonts w:ascii="Times New Roman" w:hAnsi="Times New Roman" w:cs="Times New Roman"/>
          <w:sz w:val="24"/>
        </w:rPr>
        <w:t xml:space="preserve">  收</w:t>
      </w:r>
      <w:r>
        <w:rPr>
          <w:rFonts w:ascii="Times New Roman" w:hAnsi="Times New Roman" w:cs="Times New Roman"/>
          <w:bCs/>
          <w:sz w:val="24"/>
          <w:lang w:val="en-US" w:eastAsia="zh-CN" w:bidi="ar-SA"/>
        </w:rPr>
        <w:t>入决算情况说明</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w:t>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"_Toc26843612"</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三、</w:t>
      </w:r>
      <w:r>
        <w:rPr>
          <w:rFonts w:ascii="Times New Roman" w:hAnsi="Times New Roman" w:cs="Times New Roman"/>
          <w:sz w:val="24"/>
        </w:rPr>
        <w:t xml:space="preserve">  支</w:t>
      </w:r>
      <w:r>
        <w:rPr>
          <w:rFonts w:ascii="Times New Roman" w:hAnsi="Times New Roman" w:cs="Times New Roman"/>
          <w:bCs/>
          <w:sz w:val="24"/>
          <w:lang w:val="en-US" w:eastAsia="zh-CN" w:bidi="ar-SA"/>
        </w:rPr>
        <w:t>出决算情况说明</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2</w:t>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"_Toc26843615"</w:instrText>
      </w:r>
      <w:r>
        <w:rPr>
          <w:rFonts w:ascii="Times New Roman" w:hAnsi="Times New Roman" w:cs="Times New Roman"/>
          <w:sz w:val="24"/>
        </w:rPr>
        <w:fldChar w:fldCharType="separate"/>
      </w:r>
      <w:r>
        <w:rPr>
          <w:rFonts w:ascii="Times New Roman" w:hAnsi="Times New Roman" w:cs="Times New Roman"/>
          <w:sz w:val="24"/>
        </w:rPr>
        <w:t>四、财</w:t>
      </w:r>
      <w:r>
        <w:rPr>
          <w:rFonts w:ascii="Times New Roman" w:hAnsi="Times New Roman" w:cs="Times New Roman"/>
          <w:bCs/>
          <w:sz w:val="24"/>
          <w:lang w:val="en-US" w:eastAsia="zh-CN" w:bidi="ar-SA"/>
        </w:rPr>
        <w:t>政拨款收入支出决算总体情况说明</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w:t>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"_Toc26843616"</w:instrText>
      </w:r>
      <w:r>
        <w:rPr>
          <w:rFonts w:ascii="Times New Roman" w:hAnsi="Times New Roman" w:cs="Times New Roman"/>
          <w:sz w:val="24"/>
        </w:rPr>
        <w:fldChar w:fldCharType="separate"/>
      </w:r>
      <w:r>
        <w:rPr>
          <w:rFonts w:ascii="Times New Roman" w:hAnsi="Times New Roman" w:cs="Times New Roman"/>
          <w:sz w:val="24"/>
        </w:rPr>
        <w:t>五、一</w:t>
      </w:r>
      <w:r>
        <w:rPr>
          <w:rFonts w:ascii="Times New Roman" w:hAnsi="Times New Roman" w:cs="Times New Roman"/>
          <w:bCs/>
          <w:sz w:val="24"/>
          <w:lang w:val="en-US" w:eastAsia="zh-CN" w:bidi="ar-SA"/>
        </w:rPr>
        <w:t>般公共预算财政拨款支出决算情况说明</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w:t>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"_Toc26843617"</w:instrText>
      </w:r>
      <w:r>
        <w:rPr>
          <w:rFonts w:ascii="Times New Roman" w:hAnsi="Times New Roman" w:cs="Times New Roman"/>
          <w:sz w:val="24"/>
        </w:rPr>
        <w:fldChar w:fldCharType="separate"/>
      </w:r>
      <w:r>
        <w:rPr>
          <w:rFonts w:ascii="Times New Roman" w:hAnsi="Times New Roman" w:cs="Times New Roman"/>
          <w:sz w:val="24"/>
        </w:rPr>
        <w:t>六、一</w:t>
      </w:r>
      <w:r>
        <w:rPr>
          <w:rFonts w:ascii="Times New Roman" w:hAnsi="Times New Roman" w:cs="Times New Roman"/>
          <w:bCs/>
          <w:sz w:val="24"/>
          <w:lang w:val="en-US" w:eastAsia="zh-CN" w:bidi="ar-SA"/>
        </w:rPr>
        <w:t>般公共预算财政拨款基本支出决算情况说明</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8</w:t>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"_Toc26843618"</w:instrText>
      </w:r>
      <w:r>
        <w:rPr>
          <w:rFonts w:ascii="Times New Roman" w:hAnsi="Times New Roman" w:cs="Times New Roman"/>
          <w:sz w:val="24"/>
        </w:rPr>
        <w:fldChar w:fldCharType="separate"/>
      </w:r>
      <w:r>
        <w:rPr>
          <w:rFonts w:ascii="Times New Roman" w:hAnsi="Times New Roman" w:cs="Times New Roman"/>
          <w:sz w:val="24"/>
        </w:rPr>
        <w:t>七、</w:t>
      </w:r>
      <w:r>
        <w:rPr>
          <w:rFonts w:ascii="Times New Roman" w:hAnsi="Times New Roman" w:cs="Times New Roman"/>
          <w:bCs/>
          <w:sz w:val="24"/>
          <w:lang w:val="en-US" w:eastAsia="zh-CN" w:bidi="ar-SA"/>
        </w:rPr>
        <w:t>“三公”经费财政拨款支出决算情况说明</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9</w:t>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"_Toc26843619"</w:instrText>
      </w:r>
      <w:r>
        <w:rPr>
          <w:rFonts w:ascii="Times New Roman" w:hAnsi="Times New Roman" w:cs="Times New Roman"/>
          <w:sz w:val="24"/>
        </w:rPr>
        <w:fldChar w:fldCharType="separate"/>
      </w:r>
      <w:r>
        <w:rPr>
          <w:rFonts w:ascii="Times New Roman" w:hAnsi="Times New Roman" w:cs="Times New Roman"/>
          <w:sz w:val="24"/>
        </w:rPr>
        <w:t>八、</w:t>
      </w:r>
      <w:r>
        <w:rPr>
          <w:rFonts w:ascii="Times New Roman" w:hAnsi="Times New Roman" w:cs="Times New Roman"/>
          <w:bCs/>
          <w:sz w:val="24"/>
          <w:lang w:val="en-US" w:eastAsia="zh-CN" w:bidi="ar-SA"/>
        </w:rPr>
        <w:t>政府性基金预算支出决算情况说明</w:t>
      </w:r>
      <w:r>
        <w:rPr>
          <w:rFonts w:ascii="Times New Roman" w:hAnsi="Times New Roman" w:cs="Times New Roman"/>
          <w:sz w:val="24"/>
        </w:rPr>
        <w:tab/>
      </w:r>
      <w:r>
        <w:rPr>
          <w:rFonts w:hint="eastAsia" w:ascii="Times New Roman" w:hAnsi="Times New Roman" w:cs="Times New Roman"/>
          <w:sz w:val="24"/>
          <w:lang w:val="en-US" w:eastAsia="zh-CN"/>
        </w:rPr>
        <w:t>2</w:t>
      </w:r>
      <w:r>
        <w:rPr>
          <w:rFonts w:ascii="Times New Roman" w:hAnsi="Times New Roman" w:cs="Times New Roman"/>
          <w:sz w:val="24"/>
        </w:rPr>
        <w:fldChar w:fldCharType="end"/>
      </w:r>
      <w:r>
        <w:rPr>
          <w:rFonts w:hint="eastAsia" w:ascii="Times New Roman" w:hAnsi="Times New Roman" w:cs="Times New Roman"/>
          <w:sz w:val="24"/>
          <w:lang w:val="en-US" w:eastAsia="zh-CN"/>
        </w:rPr>
        <w:t>0</w:t>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"_Toc26843620"</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九、</w:t>
      </w:r>
      <w:r>
        <w:rPr>
          <w:rFonts w:ascii="Times New Roman" w:hAnsi="Times New Roman" w:cs="Times New Roman"/>
          <w:sz w:val="24"/>
        </w:rPr>
        <w:t xml:space="preserve">  </w:t>
      </w:r>
      <w:r>
        <w:rPr>
          <w:rFonts w:ascii="Times New Roman" w:hAnsi="Times New Roman" w:cs="Times New Roman"/>
          <w:bCs/>
          <w:sz w:val="24"/>
          <w:lang w:val="en-US" w:eastAsia="zh-CN" w:bidi="ar-SA"/>
        </w:rPr>
        <w:t>国有资本经营预算支出决算情况说明</w:t>
      </w:r>
      <w:r>
        <w:rPr>
          <w:rFonts w:ascii="Times New Roman" w:hAnsi="Times New Roman" w:cs="Times New Roman"/>
          <w:sz w:val="24"/>
        </w:rPr>
        <w:tab/>
      </w:r>
      <w:r>
        <w:rPr>
          <w:rFonts w:hint="eastAsia" w:ascii="Times New Roman" w:hAnsi="Times New Roman" w:cs="Times New Roman"/>
          <w:sz w:val="24"/>
          <w:lang w:val="en-US" w:eastAsia="zh-CN"/>
        </w:rPr>
        <w:t>2</w:t>
      </w:r>
      <w:r>
        <w:rPr>
          <w:rFonts w:ascii="Times New Roman" w:hAnsi="Times New Roman" w:cs="Times New Roman"/>
          <w:sz w:val="24"/>
        </w:rPr>
        <w:fldChar w:fldCharType="end"/>
      </w:r>
      <w:r>
        <w:rPr>
          <w:rFonts w:hint="eastAsia" w:ascii="Times New Roman" w:hAnsi="Times New Roman" w:cs="Times New Roman"/>
          <w:sz w:val="24"/>
          <w:lang w:val="en-US" w:eastAsia="zh-CN"/>
        </w:rPr>
        <w:t>0</w:t>
      </w:r>
    </w:p>
    <w:p>
      <w:pPr>
        <w:pStyle w:val="13"/>
        <w:adjustRightInd w:val="0"/>
        <w:snapToGrid w:val="0"/>
        <w:spacing w:line="440" w:lineRule="exact"/>
        <w:jc w:val="left"/>
        <w:rPr>
          <w:rFonts w:hint="eastAsia"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"_Toc26843621"</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ascii="Times New Roman" w:hAnsi="Times New Roman" w:cs="Times New Roman"/>
          <w:sz w:val="24"/>
        </w:rPr>
        <w:t xml:space="preserve">  </w:t>
      </w:r>
      <w:r>
        <w:rPr>
          <w:rFonts w:ascii="Times New Roman" w:hAnsi="Times New Roman" w:cs="Times New Roman"/>
          <w:bCs/>
          <w:sz w:val="24"/>
          <w:lang w:val="en-US" w:eastAsia="zh-CN" w:bidi="ar-SA"/>
        </w:rPr>
        <w:t>其他重要事项的情况说明</w:t>
      </w:r>
      <w:r>
        <w:rPr>
          <w:rFonts w:ascii="Times New Roman" w:hAnsi="Times New Roman" w:cs="Times New Roman"/>
          <w:sz w:val="24"/>
        </w:rPr>
        <w:tab/>
      </w:r>
      <w:r>
        <w:rPr>
          <w:rFonts w:hint="eastAsia" w:ascii="Times New Roman" w:hAnsi="Times New Roman" w:cs="Times New Roman"/>
          <w:sz w:val="24"/>
          <w:lang w:val="en-US" w:eastAsia="zh-CN"/>
        </w:rPr>
        <w:t>2</w:t>
      </w:r>
      <w:r>
        <w:rPr>
          <w:rFonts w:ascii="Times New Roman" w:hAnsi="Times New Roman" w:cs="Times New Roman"/>
          <w:sz w:val="24"/>
        </w:rPr>
        <w:fldChar w:fldCharType="end"/>
      </w:r>
      <w:r>
        <w:rPr>
          <w:rFonts w:hint="eastAsia" w:ascii="Times New Roman" w:hAnsi="Times New Roman" w:cs="Times New Roman"/>
          <w:sz w:val="24"/>
          <w:lang w:val="en-US" w:eastAsia="zh-CN"/>
        </w:rPr>
        <w:t>0</w:t>
      </w:r>
    </w:p>
    <w:p>
      <w:pPr>
        <w:pStyle w:val="2"/>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"_Toc26843622"</w:instrText>
      </w:r>
      <w:r>
        <w:rPr>
          <w:rFonts w:ascii="Times New Roman" w:hAnsi="Times New Roman" w:cs="Times New Roman"/>
          <w:sz w:val="24"/>
        </w:rPr>
        <w:fldChar w:fldCharType="separate"/>
      </w:r>
      <w:r>
        <w:rPr>
          <w:rFonts w:ascii="Times New Roman" w:hAnsi="Times New Roman" w:eastAsia="仿宋" w:cs="Times New Roman"/>
          <w:bCs/>
          <w:sz w:val="24"/>
          <w:szCs w:val="28"/>
          <w:lang w:val="en-US" w:eastAsia="zh-CN" w:bidi="ar-SA"/>
        </w:rPr>
        <w:t>第三部分</w:t>
      </w:r>
      <w:r>
        <w:rPr>
          <w:rFonts w:ascii="Times New Roman" w:hAnsi="Times New Roman" w:cs="Times New Roman"/>
          <w:sz w:val="24"/>
        </w:rPr>
        <w:t xml:space="preserve">  名</w:t>
      </w:r>
      <w:r>
        <w:rPr>
          <w:rFonts w:ascii="Times New Roman" w:hAnsi="Times New Roman" w:eastAsia="仿宋" w:cs="Times New Roman"/>
          <w:bCs/>
          <w:sz w:val="24"/>
          <w:szCs w:val="28"/>
          <w:lang w:val="en-US" w:eastAsia="zh-CN" w:bidi="ar-SA"/>
        </w:rPr>
        <w:t>词解释</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_Toc26843622 \h</w:instrText>
      </w:r>
      <w:r>
        <w:rPr>
          <w:rFonts w:ascii="Times New Roman" w:hAnsi="Times New Roman" w:cs="Times New Roman"/>
          <w:sz w:val="24"/>
        </w:rPr>
        <w:fldChar w:fldCharType="separate"/>
      </w:r>
      <w:r>
        <w:rPr>
          <w:rFonts w:hint="eastAsia" w:ascii="Times New Roman" w:hAnsi="Times New Roman" w:cs="Times New Roman"/>
          <w:sz w:val="24"/>
          <w:lang w:val="en-US" w:eastAsia="zh-CN"/>
        </w:rPr>
        <w:t>25</w:t>
      </w:r>
      <w:r>
        <w:rPr>
          <w:rFonts w:ascii="Times New Roman" w:hAnsi="Times New Roman" w:cs="Times New Roman"/>
          <w:sz w:val="24"/>
        </w:rPr>
        <w:fldChar w:fldCharType="end"/>
      </w:r>
      <w:r>
        <w:rPr>
          <w:rFonts w:ascii="Times New Roman" w:hAnsi="Times New Roman" w:cs="Times New Roman"/>
          <w:sz w:val="24"/>
        </w:rPr>
        <w:fldChar w:fldCharType="end"/>
      </w:r>
    </w:p>
    <w:p>
      <w:pPr>
        <w:pStyle w:val="2"/>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"_Toc26843623"</w:instrText>
      </w:r>
      <w:r>
        <w:rPr>
          <w:rFonts w:ascii="Times New Roman" w:hAnsi="Times New Roman" w:cs="Times New Roman"/>
          <w:sz w:val="24"/>
        </w:rPr>
        <w:fldChar w:fldCharType="separate"/>
      </w:r>
      <w:r>
        <w:rPr>
          <w:rFonts w:ascii="Times New Roman" w:hAnsi="Times New Roman" w:cs="Times New Roman"/>
          <w:sz w:val="24"/>
        </w:rPr>
        <w:t>第</w:t>
      </w:r>
      <w:r>
        <w:rPr>
          <w:rFonts w:ascii="Times New Roman" w:hAnsi="Times New Roman" w:eastAsia="仿宋" w:cs="Times New Roman"/>
          <w:bCs/>
          <w:sz w:val="24"/>
          <w:szCs w:val="28"/>
          <w:lang w:val="en-US" w:eastAsia="zh-CN" w:bidi="ar-SA"/>
        </w:rPr>
        <w:t>四部分 附件</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_Toc26843623 \h</w:instrText>
      </w:r>
      <w:r>
        <w:rPr>
          <w:rFonts w:ascii="Times New Roman" w:hAnsi="Times New Roman" w:cs="Times New Roman"/>
          <w:sz w:val="24"/>
        </w:rPr>
        <w:fldChar w:fldCharType="separate"/>
      </w:r>
      <w:r>
        <w:rPr>
          <w:rFonts w:ascii="Times New Roman" w:hAnsi="Times New Roman" w:cs="Times New Roman"/>
          <w:sz w:val="24"/>
        </w:rPr>
        <w:t>2</w:t>
      </w:r>
      <w:r>
        <w:rPr>
          <w:rFonts w:hint="eastAsia" w:ascii="Times New Roman" w:hAnsi="Times New Roman" w:cs="Times New Roman"/>
          <w:sz w:val="24"/>
          <w:lang w:val="en-US" w:eastAsia="zh-CN"/>
        </w:rPr>
        <w:t>6</w:t>
      </w:r>
      <w:r>
        <w:rPr>
          <w:rFonts w:ascii="Times New Roman" w:hAnsi="Times New Roman" w:cs="Times New Roman"/>
          <w:sz w:val="24"/>
        </w:rPr>
        <w:fldChar w:fldCharType="end"/>
      </w:r>
      <w:r>
        <w:rPr>
          <w:rFonts w:ascii="Times New Roman" w:hAnsi="Times New Roman" w:cs="Times New Roman"/>
          <w:sz w:val="24"/>
        </w:rPr>
        <w:fldChar w:fldCharType="end"/>
      </w:r>
    </w:p>
    <w:p>
      <w:pPr>
        <w:pStyle w:val="2"/>
        <w:adjustRightInd w:val="0"/>
        <w:snapToGrid w:val="0"/>
        <w:spacing w:before="0" w:line="440" w:lineRule="exact"/>
        <w:jc w:val="left"/>
        <w:rPr>
          <w:rFonts w:ascii="Times New Roman" w:hAnsi="Times New Roman" w:eastAsia="仿宋"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"_Toc26843625"</w:instrText>
      </w:r>
      <w:r>
        <w:rPr>
          <w:rFonts w:ascii="Times New Roman" w:hAnsi="Times New Roman" w:cs="Times New Roman"/>
          <w:sz w:val="24"/>
        </w:rPr>
        <w:fldChar w:fldCharType="separate"/>
      </w:r>
      <w:r>
        <w:rPr>
          <w:rFonts w:ascii="Times New Roman" w:hAnsi="Times New Roman" w:cs="Times New Roman"/>
          <w:sz w:val="24"/>
        </w:rPr>
        <w:t>第</w:t>
      </w:r>
      <w:r>
        <w:rPr>
          <w:rFonts w:ascii="Times New Roman" w:hAnsi="Times New Roman" w:eastAsia="仿宋" w:cs="Times New Roman"/>
          <w:bCs/>
          <w:sz w:val="24"/>
          <w:szCs w:val="28"/>
          <w:lang w:val="en-US" w:eastAsia="zh-CN" w:bidi="ar-SA"/>
        </w:rPr>
        <w:t>五部分 附表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"_Toc26843626"</w:instrText>
      </w:r>
      <w:r>
        <w:rPr>
          <w:rFonts w:ascii="Times New Roman" w:hAnsi="Times New Roman" w:cs="Times New Roman"/>
          <w:sz w:val="24"/>
        </w:rPr>
        <w:fldChar w:fldCharType="separate"/>
      </w:r>
      <w:r>
        <w:rPr>
          <w:rFonts w:ascii="Times New Roman" w:hAnsi="Times New Roman" w:cs="Times New Roman"/>
          <w:sz w:val="24"/>
        </w:rPr>
        <w:t>一、收</w:t>
      </w:r>
      <w:r>
        <w:rPr>
          <w:rFonts w:ascii="Times New Roman" w:hAnsi="Times New Roman" w:cs="Times New Roman"/>
          <w:bCs/>
          <w:sz w:val="24"/>
          <w:lang w:val="en-US" w:eastAsia="zh-CN" w:bidi="ar-SA"/>
        </w:rPr>
        <w:t>入支出决算总表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"_Toc26843627"</w:instrText>
      </w:r>
      <w:r>
        <w:rPr>
          <w:rFonts w:ascii="Times New Roman" w:hAnsi="Times New Roman" w:cs="Times New Roman"/>
          <w:sz w:val="24"/>
        </w:rPr>
        <w:fldChar w:fldCharType="separate"/>
      </w:r>
      <w:r>
        <w:rPr>
          <w:rFonts w:ascii="Times New Roman" w:hAnsi="Times New Roman" w:cs="Times New Roman"/>
          <w:sz w:val="24"/>
        </w:rPr>
        <w:t>二、收</w:t>
      </w:r>
      <w:r>
        <w:rPr>
          <w:rFonts w:ascii="Times New Roman" w:hAnsi="Times New Roman" w:cs="Times New Roman"/>
          <w:bCs/>
          <w:sz w:val="24"/>
          <w:lang w:val="en-US" w:eastAsia="zh-CN" w:bidi="ar-SA"/>
        </w:rPr>
        <w:t>入决算表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三、</w:t>
      </w:r>
      <w:r>
        <w:rPr>
          <w:rFonts w:ascii="Times New Roman" w:hAnsi="Times New Roman" w:cs="Times New Roman"/>
          <w:sz w:val="24"/>
        </w:rPr>
        <w:t>支</w:t>
      </w:r>
      <w:r>
        <w:rPr>
          <w:rFonts w:ascii="Times New Roman" w:hAnsi="Times New Roman" w:cs="Times New Roman"/>
          <w:bCs/>
          <w:sz w:val="24"/>
          <w:lang w:val="en-US" w:eastAsia="zh-CN" w:bidi="ar-SA"/>
        </w:rPr>
        <w:t>出决算表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"_Toc26843629"</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四、</w:t>
      </w:r>
      <w:r>
        <w:rPr>
          <w:rFonts w:ascii="Times New Roman" w:hAnsi="Times New Roman" w:cs="Times New Roman"/>
          <w:sz w:val="24"/>
        </w:rPr>
        <w:t>财</w:t>
      </w:r>
      <w:r>
        <w:rPr>
          <w:rFonts w:ascii="Times New Roman" w:hAnsi="Times New Roman" w:cs="Times New Roman"/>
          <w:bCs/>
          <w:sz w:val="24"/>
          <w:lang w:val="en-US" w:eastAsia="zh-CN" w:bidi="ar-SA"/>
        </w:rPr>
        <w:t>政拨款收入支出决算总表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"_Toc26843630"</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五、</w:t>
      </w:r>
      <w:r>
        <w:rPr>
          <w:rFonts w:ascii="Times New Roman" w:hAnsi="Times New Roman" w:cs="Times New Roman"/>
          <w:sz w:val="24"/>
        </w:rPr>
        <w:t>财</w:t>
      </w:r>
      <w:r>
        <w:rPr>
          <w:rFonts w:ascii="Times New Roman" w:hAnsi="Times New Roman" w:cs="Times New Roman"/>
          <w:bCs/>
          <w:sz w:val="24"/>
          <w:lang w:val="en-US" w:eastAsia="zh-CN" w:bidi="ar-SA"/>
        </w:rPr>
        <w:t>政拨款支出决算明细表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"_Toc26843631"</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六、</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般公共预算财政拨款支出决算表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"_Toc26843632"</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七、</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般公共预算财政拨款支出决算明细表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"_Toc26843633"</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八、</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般公共预算财政拨款基本支出决算表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"_Toc26843634"</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九、</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般公共预算财政拨款项目支出决算表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"_Toc26843635"</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般公共预算财政拨款“三公”经费支出决算表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"_Toc26843636"</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十一、</w:t>
      </w:r>
      <w:r>
        <w:rPr>
          <w:rFonts w:ascii="Times New Roman" w:hAnsi="Times New Roman" w:cs="Times New Roman"/>
          <w:sz w:val="24"/>
        </w:rPr>
        <w:t>政</w:t>
      </w:r>
      <w:r>
        <w:rPr>
          <w:rFonts w:ascii="Times New Roman" w:hAnsi="Times New Roman" w:cs="Times New Roman"/>
          <w:bCs/>
          <w:sz w:val="24"/>
          <w:lang w:val="en-US" w:eastAsia="zh-CN" w:bidi="ar-SA"/>
        </w:rPr>
        <w:t>府性基金预算财政拨款收入支出决算表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"_Toc26843637"</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十二、</w:t>
      </w:r>
      <w:r>
        <w:rPr>
          <w:rFonts w:ascii="Times New Roman" w:hAnsi="Times New Roman" w:cs="Times New Roman"/>
          <w:sz w:val="24"/>
        </w:rPr>
        <w:t>政</w:t>
      </w:r>
      <w:r>
        <w:rPr>
          <w:rFonts w:ascii="Times New Roman" w:hAnsi="Times New Roman" w:cs="Times New Roman"/>
          <w:bCs/>
          <w:sz w:val="24"/>
          <w:lang w:val="en-US" w:eastAsia="zh-CN" w:bidi="ar-SA"/>
        </w:rPr>
        <w:t>府性基金预算财政拨款</w:t>
      </w:r>
      <w:r>
        <w:rPr>
          <w:rFonts w:hint="eastAsia" w:ascii="Times New Roman" w:hAnsi="Times New Roman" w:cs="Times New Roman"/>
          <w:bCs/>
          <w:sz w:val="24"/>
          <w:lang w:val="en-US" w:eastAsia="zh-CN" w:bidi="ar-SA"/>
        </w:rPr>
        <w:t>收入</w:t>
      </w:r>
      <w:r>
        <w:rPr>
          <w:rFonts w:ascii="Times New Roman" w:hAnsi="Times New Roman" w:cs="Times New Roman"/>
          <w:bCs/>
          <w:sz w:val="24"/>
          <w:lang w:val="en-US" w:eastAsia="zh-CN" w:bidi="ar-SA"/>
        </w:rPr>
        <w:t>决算表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pStyle w:val="13"/>
        <w:adjustRightInd w:val="0"/>
        <w:snapToGrid w:val="0"/>
        <w:spacing w:line="440" w:lineRule="exact"/>
        <w:jc w:val="left"/>
        <w:rPr>
          <w:rFonts w:ascii="Times New Roman" w:hAnsi="Times New Roman" w:eastAsia="宋体" w:cs="Times New Roman"/>
          <w:sz w:val="24"/>
          <w:lang w:val="en-US" w:eastAsia="zh-C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十三、</w:t>
      </w:r>
      <w:r>
        <w:rPr>
          <w:rFonts w:hint="eastAsia" w:ascii="Times New Roman" w:hAnsi="Times New Roman" w:cs="Times New Roman"/>
          <w:sz w:val="24"/>
          <w:lang w:val="en-US" w:eastAsia="zh-CN"/>
        </w:rPr>
        <w:t>政府性基金</w:t>
      </w:r>
      <w:r>
        <w:rPr>
          <w:rFonts w:ascii="Times New Roman" w:hAnsi="Times New Roman" w:cs="Times New Roman"/>
          <w:bCs/>
          <w:sz w:val="24"/>
          <w:lang w:val="en-US" w:eastAsia="zh-CN" w:bidi="ar-SA"/>
        </w:rPr>
        <w:t>预算财政拨款支出决算表</w:t>
      </w:r>
      <w:r>
        <w:rPr>
          <w:rFonts w:ascii="Times New Roman" w:hAnsi="Times New Roman" w:cs="Times New Roman"/>
          <w:sz w:val="24"/>
        </w:rPr>
        <w:tab/>
      </w:r>
      <w:r>
        <w:rPr>
          <w:rFonts w:hint="eastAsia" w:ascii="Times New Roman" w:hAnsi="Times New Roman" w:cs="Times New Roman"/>
          <w:sz w:val="24"/>
          <w:lang w:val="en-US" w:eastAsia="zh-CN"/>
        </w:rPr>
        <w:t>1</w:t>
      </w:r>
      <w:r>
        <w:rPr>
          <w:rFonts w:ascii="Times New Roman" w:hAnsi="Times New Roman" w:cs="Times New Roman"/>
          <w:sz w:val="24"/>
        </w:rPr>
        <w:fldChar w:fldCharType="end"/>
      </w:r>
      <w:r>
        <w:rPr>
          <w:rFonts w:hint="eastAsia" w:ascii="Times New Roman" w:hAnsi="Times New Roman" w:cs="Times New Roman"/>
          <w:sz w:val="24"/>
          <w:lang w:val="en-US" w:eastAsia="zh-CN"/>
        </w:rPr>
        <w:t>39</w:t>
      </w:r>
    </w:p>
    <w:p>
      <w:pPr>
        <w:widowControl/>
        <w:spacing w:line="440" w:lineRule="exact"/>
        <w:jc w:val="left"/>
        <w:rPr>
          <w:rFonts w:ascii="Times New Roman" w:hAnsi="Times New Roman" w:eastAsia="仿宋" w:cs="Times New Roman"/>
          <w:bCs/>
          <w:kern w:val="44"/>
          <w:sz w:val="24"/>
        </w:rPr>
      </w:pPr>
      <w:r>
        <w:rPr>
          <w:rFonts w:ascii="Times New Roman" w:hAnsi="Times New Roman" w:cs="Times New Roman"/>
        </w:rPr>
        <w:fldChar w:fldCharType="end"/>
      </w:r>
      <w:r>
        <w:rPr>
          <w:rFonts w:ascii="Times New Roman" w:hAnsi="Times New Roman" w:eastAsia="仿宋" w:cs="Times New Roman"/>
          <w:b/>
          <w:sz w:val="24"/>
        </w:rPr>
        <w:br w:type="page"/>
      </w:r>
    </w:p>
    <w:p>
      <w:pPr>
        <w:snapToGrid w:val="0"/>
        <w:jc w:val="both"/>
        <w:rPr>
          <w:rFonts w:hint="eastAsia" w:ascii="华文中宋" w:eastAsia="华文中宋"/>
          <w:sz w:val="36"/>
          <w:szCs w:val="36"/>
        </w:rPr>
      </w:pPr>
    </w:p>
    <w:bookmarkEnd w:id="1"/>
    <w:p>
      <w:pPr>
        <w:pStyle w:val="3"/>
        <w:keepNext/>
        <w:keepLines/>
        <w:pageBreakBefore w:val="0"/>
        <w:widowControl w:val="0"/>
        <w:kinsoku/>
        <w:wordWrap/>
        <w:overflowPunct/>
        <w:topLinePunct w:val="0"/>
        <w:bidi w:val="0"/>
        <w:spacing w:line="576" w:lineRule="exact"/>
        <w:jc w:val="center"/>
        <w:rPr>
          <w:rStyle w:val="18"/>
          <w:rFonts w:ascii="Times New Roman" w:hAnsi="Times New Roman" w:eastAsia="黑体" w:cs="Times New Roman"/>
          <w:b/>
          <w:bCs w:val="0"/>
        </w:rPr>
      </w:pPr>
      <w:bookmarkStart w:id="10" w:name="_Toc26843604"/>
      <w:r>
        <w:rPr>
          <w:rFonts w:ascii="Times New Roman" w:hAnsi="Times New Roman" w:eastAsia="黑体" w:cs="Times New Roman"/>
          <w:b w:val="0"/>
        </w:rPr>
        <w:t xml:space="preserve">第一部分 </w:t>
      </w:r>
      <w:r>
        <w:rPr>
          <w:rFonts w:ascii="Times New Roman" w:hAnsi="Times New Roman" w:eastAsia="黑体" w:cs="Times New Roman"/>
          <w:b w:val="0"/>
          <w:kern w:val="44"/>
          <w:sz w:val="44"/>
          <w:szCs w:val="44"/>
        </w:rPr>
        <w:t>部门概况</w:t>
      </w:r>
      <w:bookmarkEnd w:id="10"/>
    </w:p>
    <w:p>
      <w:pPr>
        <w:snapToGrid w:val="0"/>
        <w:ind w:firstLine="640" w:firstLineChars="200"/>
        <w:rPr>
          <w:rFonts w:hint="eastAsia" w:ascii="仿宋_GB2312" w:eastAsia="仿宋_GB2312"/>
          <w:sz w:val="32"/>
          <w:szCs w:val="32"/>
        </w:rPr>
      </w:pPr>
    </w:p>
    <w:p>
      <w:pPr>
        <w:pStyle w:val="4"/>
        <w:keepNext/>
        <w:keepLines/>
        <w:pageBreakBefore w:val="0"/>
        <w:widowControl w:val="0"/>
        <w:kinsoku/>
        <w:wordWrap/>
        <w:overflowPunct/>
        <w:topLinePunct w:val="0"/>
        <w:bidi w:val="0"/>
        <w:spacing w:after="0" w:line="576" w:lineRule="exact"/>
        <w:rPr>
          <w:rStyle w:val="19"/>
          <w:rFonts w:hint="eastAsia" w:ascii="黑体" w:eastAsia="黑体" w:cs="黑体"/>
          <w:b w:val="0"/>
          <w:bCs w:val="0"/>
        </w:rPr>
      </w:pPr>
      <w:bookmarkStart w:id="11" w:name="_Toc15396600"/>
      <w:bookmarkStart w:id="12" w:name="_Toc26843605"/>
      <w:bookmarkStart w:id="13" w:name="_Toc15377197"/>
      <w:bookmarkStart w:id="14" w:name="YS060102"/>
      <w:r>
        <w:rPr>
          <w:rStyle w:val="19"/>
          <w:rFonts w:hint="eastAsia" w:ascii="黑体" w:eastAsia="黑体" w:cs="黑体"/>
          <w:b w:val="0"/>
          <w:bCs w:val="0"/>
        </w:rPr>
        <w:t>一、基本职能及主要工作</w:t>
      </w:r>
      <w:bookmarkEnd w:id="11"/>
      <w:bookmarkEnd w:id="12"/>
      <w:bookmarkEnd w:id="13"/>
    </w:p>
    <w:p>
      <w:pPr>
        <w:pStyle w:val="9"/>
        <w:pageBreakBefore w:val="0"/>
        <w:widowControl w:val="0"/>
        <w:kinsoku/>
        <w:wordWrap/>
        <w:overflowPunct/>
        <w:topLinePunct w:val="0"/>
        <w:bidi w:val="0"/>
        <w:adjustRightInd w:val="0"/>
        <w:snapToGrid w:val="0"/>
        <w:spacing w:before="93" w:line="576" w:lineRule="exact"/>
        <w:ind w:left="0" w:firstLine="668" w:firstLineChars="208"/>
        <w:outlineLvl w:val="2"/>
        <w:rPr>
          <w:rFonts w:ascii="Times New Roman" w:hAnsi="Times New Roman" w:eastAsia="楷体" w:cs="Times New Roman"/>
          <w:b/>
          <w:color w:val="000000"/>
          <w:kern w:val="0"/>
          <w:sz w:val="32"/>
          <w:szCs w:val="32"/>
          <w:shd w:val="clear" w:color="auto" w:fill="auto"/>
        </w:rPr>
      </w:pPr>
      <w:bookmarkStart w:id="15" w:name="_Toc15378445"/>
      <w:bookmarkStart w:id="16" w:name="_Toc15377198"/>
      <w:r>
        <w:rPr>
          <w:rFonts w:ascii="Times New Roman" w:hAnsi="Times New Roman" w:eastAsia="楷体" w:cs="Times New Roman"/>
          <w:b/>
          <w:color w:val="000000"/>
          <w:kern w:val="0"/>
          <w:sz w:val="32"/>
          <w:szCs w:val="32"/>
          <w:shd w:val="clear" w:color="auto" w:fill="auto"/>
        </w:rPr>
        <w:t>（一）主要职能。</w:t>
      </w:r>
      <w:bookmarkEnd w:id="15"/>
      <w:bookmarkEnd w:id="16"/>
    </w:p>
    <w:p>
      <w:pPr>
        <w:ind w:firstLine="640" w:firstLineChars="200"/>
        <w:rPr>
          <w:rFonts w:hint="eastAsia" w:ascii="宋体" w:eastAsia="宋体" w:cs="宋体"/>
          <w:color w:val="auto"/>
          <w:sz w:val="30"/>
          <w:szCs w:val="30"/>
        </w:rPr>
      </w:pPr>
      <w:r>
        <w:rPr>
          <w:rFonts w:hint="eastAsia" w:ascii="宋体" w:eastAsia="宋体" w:cs="宋体"/>
          <w:color w:val="auto"/>
          <w:sz w:val="32"/>
          <w:szCs w:val="32"/>
          <w:lang w:val="en-US" w:eastAsia="zh-CN"/>
        </w:rPr>
        <w:t xml:space="preserve">（1）贯彻执行国家、省、州民政相关方针、政策和法律、法规；、制定全县民政工作发展规划、工作计划并组织实施和监督检查；编制全县民政事业中长期发展规划和年度计划；负责政府公布的行政审批事项；负责信访和维稳工作；负责全县民政资金的使用、管理和监督工作；负责民政统计管理工作。（2）负责全县老龄及社会福利工作发展规划并组织实施；负责县老龄工作委员会办公室的日常工作；负责敬老院和福利事业的建设管理工作；负责拟定促进慈善事业的政策，负责福利彩票的管理工作，组织、指导社会捐助工作；负责制定全县社会工作规划及政策，负责全县社会工作的综合管理工作；负责老年人、孤儿等特殊群体权益保障工作。（3）负责全县婚姻登记、儿童收养工作；依法承担对社会团体和民办非企业单位进行登记管理和监督责任；负责全县公墓及殡葬建设和管理工作。（4）负责拟订全县城乡基层群众自治建设、社区建设规定并指导实施；指导社区服务体系建设，提出加强和改进城乡基层政权建设的建议，指导村（居）民委员会开展民主选举、民主决策、民主管理和民主监督工作，推动基层民主政治建设。（5）负责全县行政区划工作，拟定全县行政区划总体规划；负责乡（镇）行政区域的设立、撤销、调整及政府驻地迁移的审核申报工作；负责地名管理工作，贯彻执行地名管理的法规和规章，规范全县地名标志的设置和管理。（6）负责民政事业经费计划的上报下达工作；负责管理本机关的国有资产；负责监督民政事业费的使用管理工作。   </w:t>
      </w:r>
      <w:r>
        <w:rPr>
          <w:rFonts w:hint="eastAsia" w:ascii="宋体" w:eastAsia="宋体" w:cs="宋体"/>
          <w:color w:val="auto"/>
          <w:sz w:val="30"/>
          <w:szCs w:val="30"/>
          <w:lang w:val="en-US" w:eastAsia="zh-CN"/>
        </w:rPr>
        <w:t xml:space="preserve"> </w:t>
      </w:r>
    </w:p>
    <w:p>
      <w:pPr>
        <w:snapToGrid w:val="0"/>
        <w:spacing w:line="520" w:lineRule="exact"/>
        <w:ind w:firstLine="643" w:firstLineChars="200"/>
        <w:rPr>
          <w:rFonts w:ascii="楷体_GB2312" w:eastAsia="楷体_GB2312"/>
          <w:b/>
          <w:color w:val="auto"/>
          <w:sz w:val="32"/>
          <w:szCs w:val="32"/>
        </w:rPr>
      </w:pPr>
      <w:r>
        <w:rPr>
          <w:rFonts w:hint="eastAsia" w:ascii="楷体" w:eastAsia="楷体" w:cs="楷体"/>
          <w:b/>
          <w:bCs/>
          <w:color w:val="000000"/>
          <w:kern w:val="0"/>
          <w:sz w:val="32"/>
          <w:szCs w:val="32"/>
          <w:shd w:val="clear" w:color="auto" w:fill="auto"/>
        </w:rPr>
        <w:t>（二）202</w:t>
      </w:r>
      <w:r>
        <w:rPr>
          <w:rFonts w:hint="eastAsia" w:ascii="楷体" w:eastAsia="楷体" w:cs="楷体"/>
          <w:b/>
          <w:bCs/>
          <w:color w:val="000000"/>
          <w:kern w:val="0"/>
          <w:sz w:val="32"/>
          <w:szCs w:val="32"/>
          <w:shd w:val="clear" w:color="auto" w:fill="auto"/>
          <w:lang w:val="en-US" w:eastAsia="zh-CN"/>
        </w:rPr>
        <w:t>2</w:t>
      </w:r>
      <w:r>
        <w:rPr>
          <w:rFonts w:hint="eastAsia" w:ascii="楷体" w:eastAsia="楷体" w:cs="楷体"/>
          <w:b/>
          <w:bCs/>
          <w:color w:val="000000"/>
          <w:kern w:val="0"/>
          <w:sz w:val="32"/>
          <w:szCs w:val="32"/>
          <w:shd w:val="clear" w:color="auto" w:fill="auto"/>
        </w:rPr>
        <w:t>年重点工作完成情况。</w:t>
      </w:r>
    </w:p>
    <w:p>
      <w:pPr>
        <w:snapToGrid w:val="0"/>
        <w:spacing w:line="520" w:lineRule="exact"/>
        <w:ind w:firstLine="640" w:firstLineChars="200"/>
        <w:rPr>
          <w:rFonts w:hint="eastAsia" w:ascii="宋体" w:eastAsia="宋体" w:cs="宋体"/>
          <w:color w:val="auto"/>
          <w:sz w:val="32"/>
          <w:szCs w:val="32"/>
          <w:lang w:val="en-US" w:eastAsia="zh-CN"/>
        </w:rPr>
      </w:pPr>
      <w:r>
        <w:rPr>
          <w:rFonts w:hint="eastAsia" w:ascii="宋体" w:eastAsia="宋体" w:cs="宋体"/>
          <w:color w:val="auto"/>
          <w:sz w:val="32"/>
          <w:szCs w:val="32"/>
          <w:lang w:val="en-US" w:eastAsia="zh-CN"/>
        </w:rPr>
        <w:t>内容：2022年度工作总结暨2023年度工作计划 今年以来在县委、</w:t>
      </w:r>
      <w:r>
        <w:rPr>
          <w:rFonts w:ascii="宋体" w:eastAsia="宋体" w:cs="宋体"/>
          <w:color w:val="auto"/>
          <w:sz w:val="32"/>
          <w:szCs w:val="32"/>
          <w:lang w:val="en-US" w:eastAsia="zh-CN"/>
        </w:rPr>
        <w:t>县</w:t>
      </w:r>
      <w:r>
        <w:rPr>
          <w:rFonts w:hint="eastAsia" w:ascii="宋体" w:eastAsia="宋体" w:cs="宋体"/>
          <w:color w:val="auto"/>
          <w:sz w:val="32"/>
          <w:szCs w:val="32"/>
          <w:lang w:val="en-US" w:eastAsia="zh-CN"/>
        </w:rPr>
        <w:t>政府的正确领导下，在上级主管部门的悉心指导下，全局上下团结一心奋力拼搏，全面完成各项目标任务，现将2022年工作总结暨2023年工作计划汇报如下：一、2022年工作开展成效（一）社会救助工作为防返贫保驾护航。一是城乡低保为困难群众托底。本年度1至12月发放城市低保385人次，发放资金23.06万元，农村低保6716人次，发放资金261.12万元。二是残疾人两项补贴保障残疾人权益。今年1至12月，为享受低保的残疾人发放困难生活补贴2450人次，发放资金24.5万元；为重度残疾人发放护理补贴10063人次，发放资金81.76万元。三是特困供养保障群体根本所需。截止今年12月共有特困供养对象640人。供养标准为城镇人员884元/人•月，农村人员624元/人•月。1至12月发放特困供养金486.89万元，一次性生活补贴5.48万元，特困护理补贴88.35万元，死亡特困供养人员丧葬费27.03万元。四是城乡临时救助解决困难群众燃眉之急。因病、因残疾、因灾、因学、防返贫监测对象导致家庭生活困难群众1613人，给予临时救助金174.12万元，人均救助额1079.48元。五是巩固脱贫攻坚成果与乡村振兴有效衔接。全覆盖入户核实摸排我县边缘户、监测户、易返贫户，大力发挥民政政策兜底作用，将符合低保特困供养条件的对象及时纳入保障和救助范畴。截止12月脱贫户享受低保132户270人，累计发放资金100.23万元。有监测户有62户245人，其中纳入低保17户51人、特困3户5人、孤儿2户2人、临时救助8户28人。 六是春节慰问暖人心。全县共慰问特困户、残困户、百岁老人、困难老党员、失地农民及建档立卡贫困对象462户，发放慰问金27.84万元。（二）养老与社会事务工作扎实开展。一是婚姻登记服务婚姻家庭。大力做好《</w:t>
      </w:r>
      <w:r>
        <w:rPr>
          <w:rFonts w:ascii="宋体" w:eastAsia="宋体" w:cs="宋体"/>
          <w:color w:val="auto"/>
          <w:sz w:val="32"/>
          <w:szCs w:val="32"/>
          <w:lang w:val="en-US" w:eastAsia="zh-CN"/>
        </w:rPr>
        <w:t>中华人民共和国</w:t>
      </w:r>
      <w:r>
        <w:rPr>
          <w:rFonts w:hint="eastAsia" w:ascii="宋体" w:eastAsia="宋体" w:cs="宋体"/>
          <w:color w:val="auto"/>
          <w:sz w:val="32"/>
          <w:szCs w:val="32"/>
          <w:lang w:val="en-US" w:eastAsia="zh-CN"/>
        </w:rPr>
        <w:t>婚姻法》的宣传贯彻落实。2022年婚姻登记截至目前总共办理婚姻登记493对：准予结婚321对，补发结婚证110对，补发离婚证10对，准予离婚52对，离婚调解成功8对。二是社会组织管理与行政审批局加强协助。认真做好非法社会组织清理和社会组织年检工作，大力开展社会组织“两新”宣传和督促。目前我县登记社会组织团体共有35个。三是儿童福利工作关爱弱势儿童。1.做好孤儿和事实无人抚养儿童基本生活保障。目前全县进入儿童福利院集中抚养有16人，散居孤儿9人。事实无人抚养儿童2人。集中供养标准男生每人每月1500元、女生每人每月1550元，散居孤儿标准为每人每月1200元，1至12月共发散居孤儿放生活补助金9.72万元，1至12月共计发放事实无人抚养儿童生活补助资金4.8万元。2.扎实开展未成年人保护工作。在各乡镇（村）成立了未成年人保护站（点）并有专兼职儿童督导员和儿童主任。3.大力做好圆梦助学活动和慈善助学工程。2022年圆梦助为4名孤儿共发放助学金2.5万元。并为6名困难大学生每人给予5000元的慈善助学金，共计6万元。4.做好留守、困境儿童关爱工作。加大未成年人保护法和政策宣传；加强留守和困境儿童动态平台管理，发挥各乡镇儿童主任和儿童督导员管理作用。 四是做好收养登记保障被收养儿童利益。加大收养工作宣传和把关，对符合送养、收养条件的儿童及时给予办理收养手续，切实保障被收养儿童的利益。五是帮助流浪乞讨人员回归家庭。今年在城管、公安的配合下加大了流浪乞讨巡查力度。截止12月，救助城市流浪乞讨人员3人,一共开支666元经费（交通费、食宿费），有效的推进了流浪乞讨人员救助工作。六是殡葬工作改善殡葬服务质量。为更好的服务广大群众，按上级部门管理要求，我局积极开展委托第三方管理模式。由第三方公司专业为群众进行殡葬服务，切实体现了收费规范、管理规范、服务规范的目标。七是社会工作人才队伍建设。我局在社工证件的考取、社工人才和社工组织的需求及发展前景等方面开展了大量宣传和引导工作。督促各乡镇建立社工站并挂牌。今年动员鼓励14名人员参加社工人员考试。金川县现有38名疫情社区排查防控社工岗工作人员。八是高龄老年人工作保障老年人权益。1、今年看望慰问了7位百岁老人、1位困难老人，共发放慰问金4800元。2、按照州、县政府关于做好高龄津贴工作的要求，实施80周岁以上高龄老人津贴制度。2022年1至12月共为1780位80-89岁高龄老人发放资金161.91万元；为195位90-99岁高龄老人发放资金260.81万；为7位100周岁以上高龄老人发放资金19.22万元，截止12月共计高龄津贴441.94万元。（三）基层政权区划地名工作有序开展。一是村干部工作。1至12月发放了四个季度离任村干部补贴2098人次,发放资金201.27万元。做好现任村干部管理及培训工作。将《金川县村（社区）两委干部的管理办法（试行）》、《金川县村级党群活动中心管理和使用办法（试行）》在司法局进行合法性审查，常务会审议，并下发至各乡镇。二是法律进乡村（社区）工作。做好法律政策进乡村（社区）工作，增强全民法治观念，提高群众自治意识，下发了《金川县民政局关于2022年法律政策进村（社区）工作的实施方案》（金民发〔2022〕8号），同时下的还有《村“两委”成员学法用法的工作计划》，要求定期组织村（社区）“两委”干部、党员、村民小组长、村（社区）代表等人员的法律政策知识培训。三是做好村规民约（居民公约）及优秀征集工作。1.下发了金川民政局《关于转发《开展村（居）规民约修订完善试点工作暨合法性审查的通知》的通知》（金民发〔2022〕14号），要求各乡镇加强对村（居）规约工作的指导规范，着力解决村（居）规民约内容空乏、制定程序不规范、实施流于形式等问题。并在11个乡镇开展村（居）规民约修订完善试点工作暨合法性审查。对通过司法局合法性审查后，要求各乡镇再次把关修订后公布执行。2.积极参加优秀村规民约（居民公约）评选推广活动，我县申报了7个优秀村规民约、居民公约村(社区)。四是村（居）民委员会信息完善。修改完善了各村的队伍建设信息、设施设备建设信息、村两委成员信息、各自治组织信息等。五是城乡社区治理水平不断提升。1.下发了《关于完善城乡社区工作事项准入、村（居）民自治章程、村级民事代办、村务公开指导性目录、议事协商事项目录和议事预审等制度的通知》（金民发〔2022〕26号）文件，要求各乡镇督促指导完善城乡社区工作事项准入、村（居）民自治章程、村级民事代办、村务公开指导性目录、议事协商事项目录和议事预审等制度。2.开展星月岛小区建设城市基层治理示范小区、城北社区党群服务中心亲民化改造等工作，改善了社区办公场所、完善公共服务设施、提升了服务水平。3.开展基层群众自治试点。我县在五个主题中确定了三个主题申报试点：安宁镇莫莫扎村（三治融合主题）、咯尔乡德胜村（乡风文明主题）、勒乌镇沐林社区（场景营造主题）。六是区划地名工作。1.做好第四轮金川县与壤塘县行政区域界线联合检查工作。今年金壤界线联检工作会议在壤塘县召开，会议签订联合检查情况报告，对切实完成壤塘县与金川县边界线全长69.6公里的联检和界桩的更新等工作达成了共识。2.着力做好地名信息库数据质量建设行动工作。在地名信息库里面修改完善11大类1700多条地名信息。3.贯彻落实本地区行政区划管理制度。认真抓好政府驻地迁移的检查监管、严格依法办理政府驻地迁移事项等意见，同时对乡镇政府驻地迁移管理情况进行检查，填报《金川县各级政区政府驻地信息表》。（四）在建项目加快推进。一是居家养老项目。2022年3月底启动金川县居家养老货物采购项目程序。已完成政府招投标、物资部份已验收入库、已拨付项目资金41.986万元；服务部份正在实施中、完成率65%以上。二是日间照料中心项目。安宁镇碳厂沟村养老服务中心建设项目支付15万元、 马奈镇八角塘村养老服务中心建设项目正里塘村支付14.125万元、曾达乡曾达村养老服务中心建设项目支付18万元、独松乡正里塘村养老服务中心建设项项目19.23万元。完成率98.85%以上。三是活动室补短板建设项目。根据《财政厅关于下达2022年省级财政民政事业补助资金的通知》（川财社〔2022〕17号）《阿坝州财政局关于下达2022年省级财政民政事业补助资金的通知》（阿州财社〔2022〕47号）要求，下达2022年省级财政民政事业补助资金40万元，用勒乌镇八步里村村活动室重建（补短板）项目，项目已验收、已拨付资金38.98万元，项目完成率97.45%。（五）敬老院工作开展情况。一是内部管理工作。聘请护理人员对失能半失能老人进行沐浴、更衣等护理，提高入住老人生活质量。做好院内清洁卫生，加强消防安全和食品安全的管理。做好疫情防控工作，把疫情防控作为中心常态化工作来抓。二是规范入住程序，建立健全供养人员个人资料。特困人员入院时中心对其身体健康进行全面评估，做好入院体检，并建立档案。截至目前集中供养人员54人。（六）两项改革“后半篇文章”工作。各股室梳理了我局加强群众自治、创新城乡社区治理、加强养老育幼基本公共服务能力提升3个专项的项目清单和任务清单，逐一落实按期推进各项工作。二、2023年度工作计划 1.坚持把开展城乡社区治理作为两项改革“后半篇”文章的重要抓手，着力在基本公共服务配套上补短板，在社区综合治理水平提升上强弱项，全力推动城乡基层治理创新和能力建设取得新的成效。 2.增强政策宣传，加大群众对城乡低保的申请流程的知晓度，加大工作透明度，形成全社会参与、支持、监督的氛围，为进一步做好社会救助工作打下基础。3.扎实开展“两联一进”活动，摸清脱贫户联系户底细，有因灾、因病、因学等其他原因导致生活困难的及时给予救助。4.进一步完善养老保障体系，大力发展养老服务业，全面落实老年人各项优待服务政策。继续抓紧落实居家养老服务工作，在政治、思想、生活上关心老人，维护老年人合法权益。5.要加强协商议政，在高效履职上持续用力，围绕党政所需、群众所盼、政协所能，推出一批站得高、看得远、谋得准的议政成果，提高建言议政的针对性和实效性。要强化民主监督，在精准履职上凝心聚力，深化党史学习教育，加强沟通联络交流，广泛凝聚人才智慧力量，形成履职尽责工作合力，推动政协工作提质增效。</w:t>
      </w:r>
    </w:p>
    <w:p>
      <w:pPr>
        <w:pStyle w:val="4"/>
        <w:keepNext/>
        <w:keepLines/>
        <w:pageBreakBefore w:val="0"/>
        <w:widowControl w:val="0"/>
        <w:kinsoku/>
        <w:wordWrap/>
        <w:overflowPunct/>
        <w:topLinePunct w:val="0"/>
        <w:bidi w:val="0"/>
        <w:spacing w:after="0" w:line="576" w:lineRule="exact"/>
        <w:rPr>
          <w:rStyle w:val="19"/>
          <w:rFonts w:ascii="Times New Roman" w:hAnsi="Times New Roman" w:eastAsia="方正黑体_GBK" w:cs="Times New Roman"/>
          <w:b w:val="0"/>
          <w:bCs w:val="0"/>
          <w:sz w:val="32"/>
          <w:szCs w:val="32"/>
        </w:rPr>
      </w:pPr>
      <w:r>
        <w:rPr>
          <w:rFonts w:ascii="Times New Roman" w:hAnsi="Times New Roman" w:eastAsia="黑体" w:cs="Times New Roman"/>
          <w:b w:val="0"/>
          <w:color w:val="000000"/>
          <w:sz w:val="30"/>
          <w:szCs w:val="30"/>
          <w:lang w:val="en-US" w:eastAsia="zh-CN"/>
        </w:rPr>
        <w:t xml:space="preserve"> </w:t>
      </w:r>
      <w:bookmarkStart w:id="17" w:name="_Toc15377200"/>
      <w:bookmarkStart w:id="18" w:name="_Toc15396601"/>
      <w:bookmarkStart w:id="19" w:name="_Toc26843606"/>
      <w:r>
        <w:rPr>
          <w:rStyle w:val="19"/>
          <w:rFonts w:ascii="Times New Roman" w:hAnsi="Times New Roman" w:eastAsia="黑体" w:cs="Times New Roman"/>
          <w:b w:val="0"/>
          <w:bCs w:val="0"/>
          <w:sz w:val="32"/>
          <w:szCs w:val="32"/>
        </w:rPr>
        <w:t>二、机构设置</w:t>
      </w:r>
      <w:bookmarkEnd w:id="17"/>
      <w:bookmarkEnd w:id="18"/>
      <w:bookmarkEnd w:id="19"/>
    </w:p>
    <w:p>
      <w:pPr>
        <w:snapToGrid w:val="0"/>
        <w:spacing w:line="520" w:lineRule="exact"/>
        <w:ind w:firstLine="640" w:firstLineChars="200"/>
        <w:rPr>
          <w:rFonts w:hint="eastAsia" w:ascii="宋体" w:eastAsia="宋体" w:cs="宋体"/>
          <w:color w:val="auto"/>
          <w:sz w:val="32"/>
          <w:szCs w:val="32"/>
          <w:lang w:val="en-US" w:eastAsia="zh-CN"/>
        </w:rPr>
      </w:pPr>
      <w:r>
        <w:rPr>
          <w:rFonts w:hint="eastAsia" w:ascii="宋体" w:eastAsia="宋体" w:cs="宋体"/>
          <w:color w:val="auto"/>
          <w:sz w:val="32"/>
          <w:szCs w:val="32"/>
          <w:lang w:val="en-US" w:eastAsia="zh-CN"/>
        </w:rPr>
        <w:t>1</w:t>
      </w:r>
      <w:r>
        <w:rPr>
          <w:rFonts w:hint="eastAsia" w:ascii="宋体" w:eastAsia="宋体" w:cs="宋体"/>
          <w:color w:val="auto"/>
          <w:sz w:val="32"/>
          <w:szCs w:val="32"/>
        </w:rPr>
        <w:t>．机构情况：</w:t>
      </w:r>
      <w:r>
        <w:rPr>
          <w:rFonts w:hint="eastAsia" w:ascii="宋体" w:eastAsia="宋体" w:cs="宋体"/>
          <w:color w:val="auto"/>
          <w:sz w:val="32"/>
          <w:szCs w:val="32"/>
          <w:lang w:val="en-US" w:eastAsia="zh-CN"/>
        </w:rPr>
        <w:t>机构情况。金川县民政局现有编制8个，其中：行政编制7个（其中行政工勤编制1个）；下设6个股室，分别是行政办公室、基层政权和地名区划股、低保办公室、社会福利股、老龄办公室。</w:t>
      </w:r>
    </w:p>
    <w:p>
      <w:pPr>
        <w:snapToGrid w:val="0"/>
        <w:spacing w:line="520" w:lineRule="exact"/>
        <w:ind w:firstLine="640" w:firstLineChars="200"/>
        <w:rPr>
          <w:rFonts w:hint="eastAsia"/>
          <w:sz w:val="32"/>
          <w:szCs w:val="32"/>
        </w:rPr>
      </w:pPr>
      <w:r>
        <w:rPr>
          <w:rFonts w:hint="eastAsia" w:ascii="宋体" w:eastAsia="宋体" w:cs="宋体"/>
          <w:color w:val="auto"/>
          <w:sz w:val="32"/>
          <w:szCs w:val="32"/>
          <w:lang w:val="en-US" w:eastAsia="zh-CN"/>
        </w:rPr>
        <w:t>2.人员情况：民政局本级 行编7人，在职5人，行政工勤1人，在编1人，退休17人，遗属3人 社会救助福利服务中心事业编13人，在职14人</w:t>
      </w:r>
    </w:p>
    <w:bookmarkEnd w:id="14"/>
    <w:p>
      <w:pPr>
        <w:pStyle w:val="3"/>
        <w:keepNext/>
        <w:keepLines/>
        <w:pageBreakBefore w:val="0"/>
        <w:widowControl w:val="0"/>
        <w:kinsoku/>
        <w:wordWrap/>
        <w:overflowPunct/>
        <w:topLinePunct w:val="0"/>
        <w:bidi w:val="0"/>
        <w:spacing w:line="576" w:lineRule="exact"/>
        <w:ind w:right="440"/>
        <w:jc w:val="center"/>
        <w:rPr>
          <w:rStyle w:val="18"/>
          <w:rFonts w:ascii="Times New Roman" w:hAnsi="Times New Roman" w:eastAsia="黑体" w:cs="Times New Roman"/>
          <w:b w:val="0"/>
          <w:bCs/>
          <w:sz w:val="32"/>
          <w:szCs w:val="32"/>
        </w:rPr>
      </w:pPr>
      <w:bookmarkStart w:id="20" w:name="_Toc15396602"/>
      <w:bookmarkStart w:id="21" w:name="_Toc15377204"/>
      <w:bookmarkStart w:id="22" w:name="_Toc26843607"/>
      <w:r>
        <w:rPr>
          <w:rFonts w:ascii="Times New Roman" w:hAnsi="Times New Roman" w:eastAsia="黑体" w:cs="Times New Roman"/>
          <w:b w:val="0"/>
          <w:sz w:val="32"/>
          <w:szCs w:val="32"/>
        </w:rPr>
        <w:t>第二部分 202</w:t>
      </w:r>
      <w:r>
        <w:rPr>
          <w:rFonts w:hint="eastAsia" w:ascii="Times New Roman" w:hAnsi="Times New Roman" w:eastAsia="黑体" w:cs="Times New Roman"/>
          <w:b w:val="0"/>
          <w:sz w:val="32"/>
          <w:szCs w:val="32"/>
          <w:lang w:val="en-US" w:eastAsia="zh-CN"/>
        </w:rPr>
        <w:t>2</w:t>
      </w:r>
      <w:r>
        <w:rPr>
          <w:rFonts w:ascii="Times New Roman" w:hAnsi="Times New Roman" w:eastAsia="黑体" w:cs="Times New Roman"/>
          <w:b w:val="0"/>
          <w:sz w:val="32"/>
          <w:szCs w:val="32"/>
        </w:rPr>
        <w:t>年度</w:t>
      </w:r>
      <w:r>
        <w:rPr>
          <w:rFonts w:ascii="Times New Roman" w:hAnsi="Times New Roman" w:eastAsia="黑体" w:cs="Times New Roman"/>
          <w:b w:val="0"/>
          <w:kern w:val="44"/>
          <w:sz w:val="32"/>
          <w:szCs w:val="32"/>
        </w:rPr>
        <w:t>部门决算情况说明</w:t>
      </w:r>
      <w:bookmarkEnd w:id="20"/>
      <w:bookmarkEnd w:id="21"/>
      <w:bookmarkEnd w:id="22"/>
    </w:p>
    <w:bookmarkEnd w:id="2"/>
    <w:p>
      <w:pPr>
        <w:pStyle w:val="20"/>
        <w:pageBreakBefore w:val="0"/>
        <w:widowControl w:val="0"/>
        <w:numPr>
          <w:ilvl w:val="0"/>
          <w:numId w:val="1"/>
        </w:numPr>
        <w:kinsoku/>
        <w:wordWrap/>
        <w:overflowPunct/>
        <w:topLinePunct w:val="0"/>
        <w:bidi w:val="0"/>
        <w:spacing w:line="576" w:lineRule="exact"/>
        <w:ind w:firstLineChars="0"/>
        <w:outlineLvl w:val="1"/>
        <w:rPr>
          <w:rStyle w:val="19"/>
          <w:rFonts w:ascii="Times New Roman" w:hAnsi="Times New Roman" w:eastAsia="黑体" w:cs="Times New Roman"/>
          <w:b w:val="0"/>
          <w:sz w:val="32"/>
          <w:szCs w:val="32"/>
        </w:rPr>
      </w:pPr>
      <w:bookmarkStart w:id="23" w:name="_Toc15396603"/>
      <w:bookmarkStart w:id="24" w:name="_Toc15377205"/>
      <w:bookmarkStart w:id="25" w:name="_Toc26843608"/>
      <w:r>
        <w:rPr>
          <w:rFonts w:ascii="Times New Roman" w:hAnsi="Times New Roman" w:eastAsia="黑体" w:cs="Times New Roman"/>
          <w:sz w:val="32"/>
          <w:szCs w:val="32"/>
        </w:rPr>
        <w:t>收</w:t>
      </w:r>
      <w:r>
        <w:rPr>
          <w:rStyle w:val="19"/>
          <w:rFonts w:ascii="Times New Roman" w:hAnsi="Times New Roman" w:eastAsia="黑体" w:cs="Times New Roman"/>
          <w:b w:val="0"/>
          <w:sz w:val="32"/>
          <w:szCs w:val="32"/>
        </w:rPr>
        <w:t>入支出决算总体情况说明</w:t>
      </w:r>
      <w:bookmarkEnd w:id="23"/>
      <w:bookmarkEnd w:id="24"/>
      <w:bookmarkEnd w:id="25"/>
    </w:p>
    <w:p>
      <w:pPr>
        <w:pageBreakBefore w:val="0"/>
        <w:widowControl w:val="0"/>
        <w:kinsoku/>
        <w:wordWrap/>
        <w:overflowPunct/>
        <w:topLinePunct w:val="0"/>
        <w:bidi w:val="0"/>
        <w:spacing w:line="576" w:lineRule="exact"/>
        <w:ind w:firstLine="640" w:firstLineChars="200"/>
        <w:rPr>
          <w:rFonts w:ascii="Times New Roman" w:hAnsi="Times New Roman" w:eastAsia="仿宋"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年度收、支总计</w:t>
      </w:r>
      <w:r>
        <w:rPr>
          <w:rFonts w:hint="eastAsia" w:ascii="Times New Roman" w:hAnsi="Times New Roman" w:eastAsia="仿宋_GB2312" w:cs="Times New Roman"/>
          <w:spacing w:val="-2"/>
          <w:kern w:val="2"/>
          <w:sz w:val="32"/>
          <w:szCs w:val="32"/>
          <w:lang w:val="en-US" w:eastAsia="zh-CN" w:bidi="ar-SA"/>
        </w:rPr>
        <w:t>2823.86</w:t>
      </w:r>
      <w:r>
        <w:rPr>
          <w:rFonts w:ascii="Times New Roman" w:hAnsi="Times New Roman" w:eastAsia="仿宋_GB2312" w:cs="Times New Roman"/>
          <w:sz w:val="32"/>
          <w:szCs w:val="32"/>
        </w:rPr>
        <w:t>万元。与202</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年相比，收、支总计各增加</w:t>
      </w:r>
      <w:r>
        <w:rPr>
          <w:rFonts w:hint="eastAsia" w:ascii="Times New Roman" w:hAnsi="Times New Roman" w:eastAsia="仿宋_GB2312" w:cs="Times New Roman"/>
          <w:sz w:val="32"/>
          <w:szCs w:val="32"/>
          <w:lang w:val="en-US" w:eastAsia="zh-CN"/>
        </w:rPr>
        <w:t>486.86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17.24</w:t>
      </w:r>
      <w:r>
        <w:rPr>
          <w:rFonts w:ascii="Times New Roman" w:hAnsi="Times New Roman" w:eastAsia="仿宋_GB2312" w:cs="Times New Roman"/>
          <w:sz w:val="32"/>
          <w:szCs w:val="32"/>
        </w:rPr>
        <w:t>%。主要变动原因是本年度专项</w:t>
      </w:r>
      <w:r>
        <w:rPr>
          <w:rFonts w:hint="eastAsia" w:ascii="Times New Roman" w:hAnsi="Times New Roman" w:eastAsia="仿宋_GB2312" w:cs="Times New Roman"/>
          <w:sz w:val="32"/>
          <w:szCs w:val="32"/>
          <w:lang w:eastAsia="zh-CN"/>
        </w:rPr>
        <w:t>项目比</w:t>
      </w:r>
      <w:r>
        <w:rPr>
          <w:rFonts w:ascii="Times New Roman" w:hAnsi="Times New Roman" w:eastAsia="仿宋_GB2312" w:cs="Times New Roman"/>
          <w:sz w:val="32"/>
          <w:szCs w:val="32"/>
        </w:rPr>
        <w:t>上年增加较大，</w:t>
      </w:r>
      <w:r>
        <w:rPr>
          <w:rFonts w:ascii="Times New Roman" w:hAnsi="Times New Roman" w:eastAsia="仿宋_GB2312" w:cs="Times New Roman"/>
          <w:color w:val="000000"/>
          <w:sz w:val="32"/>
          <w:szCs w:val="32"/>
          <w:lang w:eastAsia="zh-CN"/>
        </w:rPr>
        <w:t>按照项目实施进度，当年支付项目进度款及尾款</w:t>
      </w:r>
      <w:r>
        <w:rPr>
          <w:rFonts w:ascii="Times New Roman" w:hAnsi="Times New Roman" w:eastAsia="仿宋_GB2312" w:cs="Times New Roman"/>
          <w:color w:val="000000"/>
          <w:sz w:val="32"/>
          <w:szCs w:val="32"/>
          <w:lang w:val="en-US" w:eastAsia="zh-CN"/>
        </w:rPr>
        <w:t>。</w:t>
      </w:r>
    </w:p>
    <w:p>
      <w:pPr>
        <w:pStyle w:val="7"/>
        <w:rPr>
          <w:rFonts w:ascii="Times New Roman" w:hAnsi="Times New Roman" w:eastAsia="仿宋" w:cs="Times New Roman"/>
          <w:color w:val="FF0000"/>
          <w:sz w:val="32"/>
          <w:szCs w:val="32"/>
        </w:rPr>
      </w:pPr>
      <w:r>
        <w:rPr>
          <w:sz w:val="32"/>
          <w:szCs w:val="32"/>
        </w:rPr>
        <w:drawing>
          <wp:inline distT="0" distB="0" distL="114300" distR="114300">
            <wp:extent cx="4572000" cy="274320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r>
        <w:rPr>
          <w:rFonts w:ascii="Times New Roman" w:hAnsi="Times New Roman" w:eastAsia="仿宋_GB2312" w:cs="Times New Roman"/>
          <w:color w:val="auto"/>
          <w:sz w:val="32"/>
          <w:szCs w:val="32"/>
        </w:rPr>
        <w:t>（图1：收、支决算总计变动情况图）（柱状图）</w:t>
      </w:r>
    </w:p>
    <w:p>
      <w:pPr>
        <w:pStyle w:val="7"/>
        <w:pageBreakBefore w:val="0"/>
        <w:widowControl w:val="0"/>
        <w:kinsoku/>
        <w:wordWrap/>
        <w:overflowPunct/>
        <w:topLinePunct w:val="0"/>
        <w:bidi w:val="0"/>
        <w:spacing w:line="576" w:lineRule="exact"/>
        <w:rPr>
          <w:rFonts w:ascii="Times New Roman" w:hAnsi="Times New Roman" w:cs="Times New Roman"/>
          <w:sz w:val="32"/>
          <w:szCs w:val="32"/>
        </w:rPr>
      </w:pPr>
    </w:p>
    <w:p>
      <w:pPr>
        <w:pStyle w:val="20"/>
        <w:pageBreakBefore w:val="0"/>
        <w:widowControl w:val="0"/>
        <w:numPr>
          <w:ilvl w:val="0"/>
          <w:numId w:val="1"/>
        </w:numPr>
        <w:kinsoku/>
        <w:wordWrap/>
        <w:overflowPunct/>
        <w:topLinePunct w:val="0"/>
        <w:bidi w:val="0"/>
        <w:spacing w:line="576" w:lineRule="exact"/>
        <w:ind w:firstLineChars="0"/>
        <w:outlineLvl w:val="1"/>
        <w:rPr>
          <w:rStyle w:val="19"/>
          <w:rFonts w:ascii="Times New Roman" w:hAnsi="Times New Roman" w:eastAsia="黑体" w:cs="Times New Roman"/>
          <w:b w:val="0"/>
          <w:sz w:val="32"/>
          <w:szCs w:val="32"/>
        </w:rPr>
      </w:pPr>
      <w:bookmarkStart w:id="26" w:name="_Toc26843609"/>
      <w:bookmarkStart w:id="27" w:name="_Toc15396604"/>
      <w:bookmarkStart w:id="28" w:name="_Toc15377206"/>
      <w:r>
        <w:rPr>
          <w:rFonts w:ascii="Times New Roman" w:hAnsi="Times New Roman" w:eastAsia="黑体" w:cs="Times New Roman"/>
          <w:sz w:val="32"/>
          <w:szCs w:val="32"/>
        </w:rPr>
        <w:t>收</w:t>
      </w:r>
      <w:r>
        <w:rPr>
          <w:rStyle w:val="19"/>
          <w:rFonts w:ascii="Times New Roman" w:hAnsi="Times New Roman" w:eastAsia="黑体" w:cs="Times New Roman"/>
          <w:b w:val="0"/>
          <w:sz w:val="32"/>
          <w:szCs w:val="32"/>
        </w:rPr>
        <w:t>入决算情况说明</w:t>
      </w:r>
      <w:bookmarkEnd w:id="26"/>
      <w:bookmarkEnd w:id="27"/>
      <w:bookmarkEnd w:id="28"/>
    </w:p>
    <w:p>
      <w:pPr>
        <w:pageBreakBefore w:val="0"/>
        <w:widowControl w:val="0"/>
        <w:kinsoku/>
        <w:wordWrap/>
        <w:overflowPunct/>
        <w:topLinePunct w:val="0"/>
        <w:bidi w:val="0"/>
        <w:spacing w:line="576" w:lineRule="exact"/>
        <w:ind w:firstLine="640" w:firstLineChars="200"/>
        <w:outlineLvl w:val="1"/>
        <w:rPr>
          <w:rFonts w:ascii="Times New Roman" w:hAnsi="Times New Roman" w:eastAsia="仿宋_GB2312" w:cs="Times New Roman"/>
          <w:sz w:val="32"/>
          <w:szCs w:val="32"/>
        </w:rPr>
      </w:pPr>
      <w:bookmarkStart w:id="29" w:name="_Toc26843610"/>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年度收入合计</w:t>
      </w:r>
      <w:r>
        <w:rPr>
          <w:rFonts w:hint="eastAsia" w:ascii="Times New Roman" w:hAnsi="Times New Roman" w:eastAsia="仿宋_GB2312" w:cs="Times New Roman"/>
          <w:spacing w:val="-2"/>
          <w:kern w:val="2"/>
          <w:sz w:val="32"/>
          <w:szCs w:val="32"/>
          <w:lang w:val="en-US" w:eastAsia="zh-CN" w:bidi="ar-SA"/>
        </w:rPr>
        <w:t>2823.86</w:t>
      </w:r>
      <w:r>
        <w:rPr>
          <w:rFonts w:ascii="Times New Roman" w:hAnsi="Times New Roman" w:eastAsia="仿宋_GB2312" w:cs="Times New Roman"/>
          <w:sz w:val="32"/>
          <w:szCs w:val="32"/>
        </w:rPr>
        <w:t>万元，其中：一般公共预算财政拨款收入</w:t>
      </w:r>
      <w:r>
        <w:rPr>
          <w:rFonts w:hint="eastAsia" w:ascii="Times New Roman" w:hAnsi="Times New Roman" w:eastAsia="仿宋_GB2312" w:cs="Times New Roman"/>
          <w:spacing w:val="-2"/>
          <w:kern w:val="2"/>
          <w:sz w:val="32"/>
          <w:szCs w:val="32"/>
          <w:lang w:val="en-US" w:eastAsia="zh-CN" w:bidi="ar-SA"/>
        </w:rPr>
        <w:t>2798.28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99.09</w:t>
      </w:r>
      <w:r>
        <w:rPr>
          <w:rFonts w:ascii="Times New Roman" w:hAnsi="Times New Roman" w:eastAsia="仿宋_GB2312" w:cs="Times New Roman"/>
          <w:sz w:val="32"/>
          <w:szCs w:val="32"/>
        </w:rPr>
        <w:t>%；政府性基金预算财政拨款收入</w:t>
      </w:r>
      <w:r>
        <w:rPr>
          <w:rFonts w:hint="eastAsia" w:ascii="Times New Roman" w:hAnsi="Times New Roman" w:eastAsia="仿宋_GB2312" w:cs="Times New Roman"/>
          <w:sz w:val="32"/>
          <w:szCs w:val="32"/>
          <w:lang w:val="en-US" w:eastAsia="zh-CN"/>
        </w:rPr>
        <w:t>25.58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0.91</w:t>
      </w:r>
      <w:r>
        <w:rPr>
          <w:rFonts w:ascii="Times New Roman" w:hAnsi="Times New Roman" w:eastAsia="仿宋_GB2312" w:cs="Times New Roman"/>
          <w:sz w:val="32"/>
          <w:szCs w:val="32"/>
        </w:rPr>
        <w:t>%；国有资本经营预算财政拨款收入0万元，占0%；上级补助收入0万元，占0%；事业收入0万元，占0%；经营收入0万元，占0%；附属单位上缴收入0万元，占0%；其他收入0万元，占0%。</w:t>
      </w:r>
      <w:bookmarkEnd w:id="29"/>
    </w:p>
    <w:p>
      <w:pPr>
        <w:pStyle w:val="7"/>
        <w:rPr>
          <w:sz w:val="32"/>
          <w:szCs w:val="32"/>
        </w:rPr>
      </w:pPr>
    </w:p>
    <w:p>
      <w:pPr>
        <w:pStyle w:val="7"/>
        <w:rPr>
          <w:rFonts w:ascii="Times New Roman" w:hAnsi="Times New Roman" w:eastAsia="仿宋_GB2312" w:cs="Times New Roman"/>
          <w:color w:val="auto"/>
          <w:sz w:val="30"/>
          <w:szCs w:val="30"/>
        </w:rPr>
      </w:pPr>
    </w:p>
    <w:p>
      <w:pPr>
        <w:pStyle w:val="7"/>
        <w:rPr>
          <w:rFonts w:ascii="Times New Roman" w:hAnsi="Times New Roman" w:eastAsia="仿宋_GB2312" w:cs="Times New Roman"/>
          <w:color w:val="auto"/>
          <w:sz w:val="30"/>
          <w:szCs w:val="30"/>
        </w:rPr>
      </w:pPr>
      <w:r>
        <w:rPr>
          <w:sz w:val="30"/>
          <w:szCs w:val="30"/>
        </w:rPr>
        <w:drawing>
          <wp:inline distT="0" distB="0" distL="114300" distR="114300">
            <wp:extent cx="4572000" cy="2743200"/>
            <wp:effectExtent l="0" t="0" r="0" b="0"/>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ageBreakBefore w:val="0"/>
        <w:widowControl w:val="0"/>
        <w:kinsoku/>
        <w:wordWrap/>
        <w:overflowPunct/>
        <w:topLinePunct w:val="0"/>
        <w:bidi w:val="0"/>
        <w:spacing w:line="576" w:lineRule="exact"/>
        <w:ind w:firstLine="600" w:firstLineChars="200"/>
        <w:jc w:val="center"/>
        <w:rPr>
          <w:rFonts w:ascii="Times New Roman" w:hAnsi="Times New Roman" w:eastAsia="仿宋" w:cs="Times New Roman"/>
          <w:color w:val="auto"/>
          <w:sz w:val="30"/>
          <w:szCs w:val="30"/>
        </w:rPr>
      </w:pPr>
      <w:r>
        <w:rPr>
          <w:rFonts w:ascii="Times New Roman" w:hAnsi="Times New Roman" w:eastAsia="仿宋_GB2312" w:cs="Times New Roman"/>
          <w:color w:val="auto"/>
          <w:sz w:val="30"/>
          <w:szCs w:val="30"/>
        </w:rPr>
        <w:t>（图2：收入决算结构图）（饼状图）</w:t>
      </w:r>
    </w:p>
    <w:p>
      <w:pPr>
        <w:pageBreakBefore w:val="0"/>
        <w:widowControl w:val="0"/>
        <w:kinsoku/>
        <w:wordWrap/>
        <w:overflowPunct/>
        <w:topLinePunct w:val="0"/>
        <w:bidi w:val="0"/>
        <w:spacing w:line="576" w:lineRule="exact"/>
        <w:ind w:firstLine="600" w:firstLineChars="200"/>
        <w:rPr>
          <w:rFonts w:ascii="Times New Roman" w:hAnsi="Times New Roman" w:eastAsia="仿宋_GB2312" w:cs="Times New Roman"/>
          <w:sz w:val="30"/>
          <w:szCs w:val="30"/>
        </w:rPr>
      </w:pPr>
    </w:p>
    <w:p>
      <w:pPr>
        <w:pStyle w:val="20"/>
        <w:pageBreakBefore w:val="0"/>
        <w:widowControl w:val="0"/>
        <w:numPr>
          <w:ilvl w:val="0"/>
          <w:numId w:val="1"/>
        </w:numPr>
        <w:kinsoku/>
        <w:wordWrap/>
        <w:overflowPunct/>
        <w:topLinePunct w:val="0"/>
        <w:bidi w:val="0"/>
        <w:spacing w:line="576" w:lineRule="exact"/>
        <w:ind w:firstLineChars="0"/>
        <w:outlineLvl w:val="1"/>
        <w:rPr>
          <w:rStyle w:val="19"/>
          <w:rFonts w:ascii="Times New Roman" w:hAnsi="Times New Roman" w:eastAsia="黑体" w:cs="Times New Roman"/>
          <w:b w:val="0"/>
          <w:sz w:val="32"/>
          <w:szCs w:val="32"/>
        </w:rPr>
      </w:pPr>
      <w:bookmarkStart w:id="30" w:name="_Toc26843612"/>
      <w:bookmarkStart w:id="31" w:name="_Toc15396605"/>
      <w:bookmarkStart w:id="32" w:name="_Toc15377207"/>
      <w:r>
        <w:rPr>
          <w:rFonts w:ascii="Times New Roman" w:hAnsi="Times New Roman" w:eastAsia="黑体" w:cs="Times New Roman"/>
          <w:sz w:val="32"/>
          <w:szCs w:val="32"/>
        </w:rPr>
        <w:t>支</w:t>
      </w:r>
      <w:r>
        <w:rPr>
          <w:rStyle w:val="19"/>
          <w:rFonts w:ascii="Times New Roman" w:hAnsi="Times New Roman" w:eastAsia="黑体" w:cs="Times New Roman"/>
          <w:b w:val="0"/>
          <w:sz w:val="32"/>
          <w:szCs w:val="32"/>
        </w:rPr>
        <w:t>出决算情况说明</w:t>
      </w:r>
      <w:bookmarkEnd w:id="30"/>
      <w:bookmarkEnd w:id="31"/>
      <w:bookmarkEnd w:id="32"/>
    </w:p>
    <w:p>
      <w:pPr>
        <w:pageBreakBefore w:val="0"/>
        <w:widowControl w:val="0"/>
        <w:kinsoku/>
        <w:wordWrap/>
        <w:overflowPunct/>
        <w:topLinePunct w:val="0"/>
        <w:bidi w:val="0"/>
        <w:spacing w:line="576" w:lineRule="exact"/>
        <w:ind w:firstLine="640" w:firstLineChars="200"/>
        <w:outlineLvl w:val="1"/>
        <w:rPr>
          <w:rFonts w:hint="eastAsia" w:ascii="仿宋_GB2312" w:eastAsia="仿宋_GB2312" w:cs="仿宋_GB2312"/>
          <w:sz w:val="32"/>
          <w:szCs w:val="32"/>
        </w:rPr>
      </w:pPr>
      <w:bookmarkStart w:id="33" w:name="_Toc26843613"/>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年度支出合计</w:t>
      </w:r>
      <w:r>
        <w:rPr>
          <w:rFonts w:hint="eastAsia" w:ascii="仿宋_GB2312" w:eastAsia="仿宋_GB2312" w:cs="仿宋_GB2312"/>
          <w:spacing w:val="-2"/>
          <w:kern w:val="2"/>
          <w:sz w:val="32"/>
          <w:szCs w:val="32"/>
          <w:lang w:val="en-US" w:eastAsia="zh-CN" w:bidi="ar-SA"/>
        </w:rPr>
        <w:t>2823.86</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598.68</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21.2</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2225.18</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78.8</w:t>
      </w:r>
      <w:r>
        <w:rPr>
          <w:rFonts w:hint="eastAsia" w:ascii="仿宋_GB2312" w:eastAsia="仿宋_GB2312" w:cs="仿宋_GB2312"/>
          <w:sz w:val="32"/>
          <w:szCs w:val="32"/>
        </w:rPr>
        <w:t>%；上缴上级支出0万元，占0%；经营支出0万元，占0%；对附属单位补助支出0万元，占0%。</w:t>
      </w:r>
      <w:bookmarkEnd w:id="33"/>
    </w:p>
    <w:p>
      <w:pPr>
        <w:pageBreakBefore w:val="0"/>
        <w:widowControl w:val="0"/>
        <w:kinsoku/>
        <w:wordWrap/>
        <w:overflowPunct/>
        <w:topLinePunct w:val="0"/>
        <w:bidi w:val="0"/>
        <w:spacing w:line="576" w:lineRule="exact"/>
        <w:ind w:firstLine="640"/>
        <w:rPr>
          <w:rFonts w:ascii="Times New Roman" w:hAnsi="Times New Roman" w:eastAsia="仿宋" w:cs="Times New Roman"/>
          <w:sz w:val="30"/>
          <w:szCs w:val="30"/>
          <w:shd w:val="pct10" w:color="auto" w:fill="FFFFFF"/>
        </w:rPr>
      </w:pPr>
      <w:r>
        <w:rPr>
          <w:rFonts w:ascii="Times New Roman" w:hAnsi="Times New Roman" w:eastAsia="仿宋" w:cs="Times New Roman"/>
          <w:sz w:val="30"/>
          <w:szCs w:val="30"/>
          <w:lang w:val="en-US" w:eastAsia="zh-CN"/>
        </w:rPr>
        <w:drawing>
          <wp:anchor distT="0" distB="0" distL="114300" distR="114300" simplePos="0" relativeHeight="251659264" behindDoc="0" locked="0" layoutInCell="1" allowOverlap="1">
            <wp:simplePos x="0" y="0"/>
            <wp:positionH relativeFrom="column">
              <wp:posOffset>963930</wp:posOffset>
            </wp:positionH>
            <wp:positionV relativeFrom="paragraph">
              <wp:posOffset>233045</wp:posOffset>
            </wp:positionV>
            <wp:extent cx="3674745" cy="2312035"/>
            <wp:effectExtent l="0" t="0" r="0" b="0"/>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7"/>
        <w:pageBreakBefore w:val="0"/>
        <w:widowControl w:val="0"/>
        <w:kinsoku/>
        <w:wordWrap/>
        <w:overflowPunct/>
        <w:topLinePunct w:val="0"/>
        <w:bidi w:val="0"/>
        <w:spacing w:line="576" w:lineRule="exact"/>
        <w:rPr>
          <w:rFonts w:ascii="Times New Roman" w:hAnsi="Times New Roman" w:eastAsia="仿宋" w:cs="Times New Roman"/>
          <w:sz w:val="30"/>
          <w:szCs w:val="30"/>
          <w:shd w:val="pct10" w:color="auto" w:fill="FFFFFF"/>
        </w:rPr>
      </w:pPr>
    </w:p>
    <w:p>
      <w:pPr>
        <w:pStyle w:val="7"/>
        <w:pageBreakBefore w:val="0"/>
        <w:widowControl w:val="0"/>
        <w:kinsoku/>
        <w:wordWrap/>
        <w:overflowPunct/>
        <w:topLinePunct w:val="0"/>
        <w:bidi w:val="0"/>
        <w:spacing w:line="576" w:lineRule="exact"/>
        <w:rPr>
          <w:rFonts w:ascii="Times New Roman" w:hAnsi="Times New Roman" w:eastAsia="仿宋" w:cs="Times New Roman"/>
          <w:sz w:val="30"/>
          <w:szCs w:val="30"/>
          <w:shd w:val="pct10" w:color="auto" w:fill="FFFFFF"/>
        </w:rPr>
      </w:pPr>
    </w:p>
    <w:p>
      <w:pPr>
        <w:pStyle w:val="7"/>
        <w:pageBreakBefore w:val="0"/>
        <w:widowControl w:val="0"/>
        <w:kinsoku/>
        <w:wordWrap/>
        <w:overflowPunct/>
        <w:topLinePunct w:val="0"/>
        <w:bidi w:val="0"/>
        <w:spacing w:line="576" w:lineRule="exact"/>
        <w:rPr>
          <w:rFonts w:ascii="Times New Roman" w:hAnsi="Times New Roman" w:eastAsia="仿宋" w:cs="Times New Roman"/>
          <w:sz w:val="30"/>
          <w:szCs w:val="30"/>
          <w:shd w:val="pct10" w:color="auto" w:fill="FFFFFF"/>
        </w:rPr>
      </w:pPr>
    </w:p>
    <w:p>
      <w:pPr>
        <w:pStyle w:val="7"/>
        <w:pageBreakBefore w:val="0"/>
        <w:widowControl w:val="0"/>
        <w:kinsoku/>
        <w:wordWrap/>
        <w:overflowPunct/>
        <w:topLinePunct w:val="0"/>
        <w:bidi w:val="0"/>
        <w:spacing w:line="576" w:lineRule="exact"/>
        <w:rPr>
          <w:rFonts w:ascii="Times New Roman" w:hAnsi="Times New Roman" w:eastAsia="仿宋" w:cs="Times New Roman"/>
          <w:sz w:val="30"/>
          <w:szCs w:val="30"/>
          <w:shd w:val="pct10" w:color="auto" w:fill="FFFFFF"/>
        </w:rPr>
      </w:pPr>
    </w:p>
    <w:p>
      <w:pPr>
        <w:pStyle w:val="7"/>
        <w:pageBreakBefore w:val="0"/>
        <w:widowControl w:val="0"/>
        <w:kinsoku/>
        <w:wordWrap/>
        <w:overflowPunct/>
        <w:topLinePunct w:val="0"/>
        <w:bidi w:val="0"/>
        <w:spacing w:line="576" w:lineRule="exact"/>
        <w:rPr>
          <w:rFonts w:ascii="Times New Roman" w:hAnsi="Times New Roman" w:eastAsia="仿宋" w:cs="Times New Roman"/>
          <w:sz w:val="30"/>
          <w:szCs w:val="30"/>
          <w:shd w:val="pct10" w:color="auto" w:fill="FFFFFF"/>
        </w:rPr>
      </w:pPr>
    </w:p>
    <w:p>
      <w:pPr>
        <w:pageBreakBefore w:val="0"/>
        <w:widowControl w:val="0"/>
        <w:kinsoku/>
        <w:wordWrap/>
        <w:overflowPunct/>
        <w:topLinePunct w:val="0"/>
        <w:bidi w:val="0"/>
        <w:spacing w:line="576" w:lineRule="exact"/>
        <w:ind w:firstLine="600" w:firstLineChars="200"/>
        <w:jc w:val="center"/>
        <w:rPr>
          <w:rFonts w:ascii="Times New Roman" w:hAnsi="Times New Roman" w:eastAsia="仿宋" w:cs="Times New Roman"/>
          <w:color w:val="auto"/>
          <w:sz w:val="30"/>
          <w:szCs w:val="30"/>
        </w:rPr>
      </w:pPr>
      <w:r>
        <w:rPr>
          <w:rFonts w:ascii="Times New Roman" w:hAnsi="Times New Roman" w:eastAsia="仿宋_GB2312" w:cs="Times New Roman"/>
          <w:color w:val="auto"/>
          <w:sz w:val="30"/>
          <w:szCs w:val="30"/>
        </w:rPr>
        <w:t>（图3：支出决算结构图）（饼状图）</w:t>
      </w:r>
    </w:p>
    <w:p>
      <w:pPr>
        <w:pageBreakBefore w:val="0"/>
        <w:widowControl w:val="0"/>
        <w:kinsoku/>
        <w:wordWrap/>
        <w:overflowPunct/>
        <w:topLinePunct w:val="0"/>
        <w:bidi w:val="0"/>
        <w:spacing w:line="576" w:lineRule="exact"/>
        <w:ind w:firstLine="600" w:firstLineChars="200"/>
        <w:rPr>
          <w:rFonts w:ascii="Times New Roman" w:hAnsi="Times New Roman" w:eastAsia="仿宋_GB2312" w:cs="Times New Roman"/>
          <w:sz w:val="30"/>
          <w:szCs w:val="30"/>
        </w:rPr>
      </w:pPr>
    </w:p>
    <w:p>
      <w:pPr>
        <w:pageBreakBefore w:val="0"/>
        <w:widowControl w:val="0"/>
        <w:kinsoku/>
        <w:wordWrap/>
        <w:overflowPunct/>
        <w:topLinePunct w:val="0"/>
        <w:bidi w:val="0"/>
        <w:spacing w:line="576" w:lineRule="exact"/>
        <w:ind w:firstLine="640" w:firstLineChars="200"/>
        <w:outlineLvl w:val="1"/>
        <w:rPr>
          <w:rStyle w:val="19"/>
          <w:rFonts w:ascii="Times New Roman" w:hAnsi="Times New Roman" w:eastAsia="黑体" w:cs="Times New Roman"/>
          <w:b w:val="0"/>
          <w:sz w:val="32"/>
          <w:szCs w:val="32"/>
        </w:rPr>
      </w:pPr>
      <w:bookmarkStart w:id="34" w:name="_Toc15377208"/>
      <w:bookmarkStart w:id="35" w:name="_Toc15396606"/>
      <w:bookmarkStart w:id="36" w:name="_Toc26843615"/>
      <w:r>
        <w:rPr>
          <w:rFonts w:ascii="Times New Roman" w:hAnsi="Times New Roman" w:eastAsia="黑体" w:cs="Times New Roman"/>
          <w:sz w:val="32"/>
          <w:szCs w:val="32"/>
        </w:rPr>
        <w:t>四、财</w:t>
      </w:r>
      <w:r>
        <w:rPr>
          <w:rStyle w:val="19"/>
          <w:rFonts w:ascii="Times New Roman" w:hAnsi="Times New Roman" w:eastAsia="黑体" w:cs="Times New Roman"/>
          <w:b w:val="0"/>
          <w:sz w:val="32"/>
          <w:szCs w:val="32"/>
        </w:rPr>
        <w:t>政拨款收入支出决算总体情况说明</w:t>
      </w:r>
      <w:bookmarkEnd w:id="34"/>
      <w:bookmarkEnd w:id="35"/>
      <w:bookmarkEnd w:id="36"/>
    </w:p>
    <w:p>
      <w:pPr>
        <w:pageBreakBefore w:val="0"/>
        <w:widowControl w:val="0"/>
        <w:kinsoku/>
        <w:wordWrap/>
        <w:overflowPunct/>
        <w:topLinePunct w:val="0"/>
        <w:bidi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2022年财政拨款收、支总计2823.86万元。与2021年相比，财政拨款收、支总计各增加486.86万元，增长17.24%。</w:t>
      </w:r>
      <w:r>
        <w:rPr>
          <w:rFonts w:hint="eastAsia" w:ascii="仿宋_GB2312" w:eastAsia="仿宋_GB2312" w:cs="仿宋_GB2312"/>
          <w:sz w:val="32"/>
          <w:szCs w:val="32"/>
        </w:rPr>
        <w:t>主要变动原因是本年度专项</w:t>
      </w:r>
      <w:r>
        <w:rPr>
          <w:rFonts w:hint="eastAsia" w:ascii="仿宋_GB2312" w:eastAsia="仿宋_GB2312" w:cs="仿宋_GB2312"/>
          <w:sz w:val="32"/>
          <w:szCs w:val="32"/>
          <w:lang w:eastAsia="zh-CN"/>
        </w:rPr>
        <w:t>项目比</w:t>
      </w:r>
      <w:r>
        <w:rPr>
          <w:rFonts w:hint="eastAsia" w:ascii="仿宋_GB2312" w:eastAsia="仿宋_GB2312" w:cs="仿宋_GB2312"/>
          <w:sz w:val="32"/>
          <w:szCs w:val="32"/>
        </w:rPr>
        <w:t>上年增加较大，</w:t>
      </w:r>
      <w:r>
        <w:rPr>
          <w:rFonts w:hint="eastAsia" w:ascii="仿宋_GB2312" w:eastAsia="仿宋_GB2312" w:cs="仿宋_GB2312"/>
          <w:color w:val="000000"/>
          <w:sz w:val="32"/>
          <w:szCs w:val="32"/>
          <w:lang w:eastAsia="zh-CN"/>
        </w:rPr>
        <w:t>按照项目实施进度，当年支付项目进度款及尾款</w:t>
      </w:r>
      <w:r>
        <w:rPr>
          <w:rFonts w:hint="eastAsia" w:ascii="仿宋_GB2312" w:eastAsia="仿宋_GB2312" w:cs="仿宋_GB2312"/>
          <w:color w:val="000000"/>
          <w:sz w:val="32"/>
          <w:szCs w:val="32"/>
          <w:lang w:val="en-US" w:eastAsia="zh-CN"/>
        </w:rPr>
        <w:t>。</w:t>
      </w:r>
    </w:p>
    <w:p>
      <w:pPr>
        <w:pStyle w:val="7"/>
        <w:rPr>
          <w:rFonts w:ascii="Times New Roman" w:hAnsi="Times New Roman" w:eastAsia="仿宋" w:cs="Times New Roman"/>
          <w:color w:val="FF0000"/>
          <w:sz w:val="30"/>
          <w:szCs w:val="30"/>
        </w:rPr>
      </w:pPr>
      <w:r>
        <w:rPr>
          <w:sz w:val="30"/>
          <w:szCs w:val="30"/>
        </w:rPr>
        <w:drawing>
          <wp:inline distT="0" distB="0" distL="114300" distR="114300">
            <wp:extent cx="4572000" cy="2743200"/>
            <wp:effectExtent l="0" t="0" r="0" b="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widowControl w:val="0"/>
        <w:kinsoku/>
        <w:wordWrap/>
        <w:overflowPunct/>
        <w:topLinePunct w:val="0"/>
        <w:bidi w:val="0"/>
        <w:spacing w:line="576" w:lineRule="exact"/>
        <w:ind w:firstLine="300" w:firstLineChars="100"/>
        <w:rPr>
          <w:rFonts w:ascii="Times New Roman" w:hAnsi="Times New Roman" w:eastAsia="黑体" w:cs="Times New Roman"/>
          <w:sz w:val="30"/>
          <w:szCs w:val="30"/>
        </w:rPr>
      </w:pPr>
      <w:r>
        <w:rPr>
          <w:rFonts w:ascii="Times New Roman" w:hAnsi="Times New Roman" w:eastAsia="仿宋_GB2312" w:cs="Times New Roman"/>
          <w:color w:val="auto"/>
          <w:sz w:val="30"/>
          <w:szCs w:val="30"/>
        </w:rPr>
        <w:t>（图4：财政拨款收、支决算总计变动情况）（柱状图）</w:t>
      </w:r>
      <w:bookmarkStart w:id="37" w:name="_Toc15377209"/>
      <w:bookmarkStart w:id="38" w:name="_Toc26843616"/>
      <w:bookmarkStart w:id="39" w:name="_Toc15396607"/>
    </w:p>
    <w:p>
      <w:pPr>
        <w:pageBreakBefore w:val="0"/>
        <w:widowControl w:val="0"/>
        <w:kinsoku/>
        <w:wordWrap/>
        <w:overflowPunct/>
        <w:topLinePunct w:val="0"/>
        <w:bidi w:val="0"/>
        <w:spacing w:line="576" w:lineRule="exact"/>
        <w:ind w:firstLine="640" w:firstLineChars="200"/>
        <w:outlineLvl w:val="1"/>
        <w:rPr>
          <w:rStyle w:val="19"/>
          <w:rFonts w:hint="eastAsia" w:ascii="黑体" w:eastAsia="黑体" w:cs="黑体"/>
          <w:b w:val="0"/>
          <w:sz w:val="32"/>
          <w:szCs w:val="32"/>
        </w:rPr>
      </w:pPr>
      <w:r>
        <w:rPr>
          <w:rFonts w:hint="eastAsia" w:ascii="黑体" w:eastAsia="黑体" w:cs="黑体"/>
          <w:sz w:val="32"/>
          <w:szCs w:val="32"/>
        </w:rPr>
        <w:t>五、</w:t>
      </w:r>
      <w:r>
        <w:rPr>
          <w:rFonts w:hint="eastAsia" w:ascii="黑体" w:eastAsia="黑体" w:cs="黑体"/>
          <w:b/>
          <w:sz w:val="32"/>
          <w:szCs w:val="32"/>
        </w:rPr>
        <w:t>一</w:t>
      </w:r>
      <w:r>
        <w:rPr>
          <w:rStyle w:val="19"/>
          <w:rFonts w:hint="eastAsia" w:ascii="黑体" w:eastAsia="黑体" w:cs="黑体"/>
          <w:b w:val="0"/>
          <w:sz w:val="32"/>
          <w:szCs w:val="32"/>
        </w:rPr>
        <w:t>般公共预算财政拨款支出决算</w:t>
      </w:r>
      <w:r>
        <w:rPr>
          <w:rStyle w:val="19"/>
          <w:rFonts w:hint="eastAsia" w:ascii="黑体" w:eastAsia="黑体" w:cs="黑体"/>
          <w:b w:val="0"/>
          <w:sz w:val="32"/>
          <w:szCs w:val="32"/>
          <w:lang w:eastAsia="zh-CN"/>
        </w:rPr>
        <w:t>和</w:t>
      </w:r>
      <w:r>
        <w:rPr>
          <w:rFonts w:hint="eastAsia" w:ascii="黑体" w:eastAsia="黑体" w:cs="黑体"/>
          <w:b/>
          <w:sz w:val="32"/>
          <w:szCs w:val="32"/>
        </w:rPr>
        <w:t>政府性基金预算财政拨款支出决算</w:t>
      </w:r>
      <w:r>
        <w:rPr>
          <w:rStyle w:val="19"/>
          <w:rFonts w:hint="eastAsia" w:ascii="黑体" w:eastAsia="黑体" w:cs="黑体"/>
          <w:b w:val="0"/>
          <w:sz w:val="32"/>
          <w:szCs w:val="32"/>
        </w:rPr>
        <w:t>情况说明</w:t>
      </w:r>
      <w:bookmarkEnd w:id="37"/>
      <w:bookmarkEnd w:id="38"/>
      <w:bookmarkEnd w:id="39"/>
    </w:p>
    <w:p>
      <w:pPr>
        <w:pageBreakBefore w:val="0"/>
        <w:widowControl w:val="0"/>
        <w:kinsoku/>
        <w:wordWrap/>
        <w:overflowPunct/>
        <w:topLinePunct w:val="0"/>
        <w:bidi w:val="0"/>
        <w:spacing w:line="576" w:lineRule="exact"/>
        <w:ind w:firstLine="643" w:firstLineChars="200"/>
        <w:outlineLvl w:val="2"/>
        <w:rPr>
          <w:rFonts w:hint="eastAsia" w:ascii="楷体" w:eastAsia="楷体" w:cs="楷体"/>
          <w:b/>
          <w:sz w:val="32"/>
          <w:szCs w:val="32"/>
        </w:rPr>
      </w:pPr>
      <w:bookmarkStart w:id="40" w:name="_Toc15377210"/>
      <w:r>
        <w:rPr>
          <w:rFonts w:hint="eastAsia" w:ascii="楷体" w:eastAsia="楷体" w:cs="楷体"/>
          <w:b/>
          <w:sz w:val="32"/>
          <w:szCs w:val="32"/>
        </w:rPr>
        <w:t>（一）一般公共预算财政拨款支出决算总体情况</w:t>
      </w:r>
      <w:bookmarkEnd w:id="40"/>
    </w:p>
    <w:p>
      <w:pPr>
        <w:pageBreakBefore w:val="0"/>
        <w:widowControl w:val="0"/>
        <w:kinsoku/>
        <w:wordWrap/>
        <w:overflowPunct/>
        <w:topLinePunct w:val="0"/>
        <w:bidi w:val="0"/>
        <w:spacing w:line="576" w:lineRule="exact"/>
        <w:ind w:firstLine="640" w:firstLineChars="200"/>
        <w:rPr>
          <w:rFonts w:hint="eastAsia" w:ascii="仿宋" w:eastAsia="仿宋" w:cs="仿宋"/>
          <w:sz w:val="32"/>
          <w:szCs w:val="32"/>
        </w:rPr>
      </w:pPr>
      <w:r>
        <w:rPr>
          <w:rFonts w:hint="eastAsia" w:ascii="仿宋" w:eastAsia="仿宋" w:cs="仿宋"/>
          <w:sz w:val="32"/>
          <w:szCs w:val="32"/>
        </w:rPr>
        <w:t>202</w:t>
      </w:r>
      <w:r>
        <w:rPr>
          <w:rFonts w:hint="eastAsia" w:ascii="仿宋" w:eastAsia="仿宋" w:cs="仿宋"/>
          <w:sz w:val="32"/>
          <w:szCs w:val="32"/>
          <w:lang w:val="en-US" w:eastAsia="zh-CN"/>
        </w:rPr>
        <w:t>2</w:t>
      </w:r>
      <w:r>
        <w:rPr>
          <w:rFonts w:hint="eastAsia" w:ascii="仿宋" w:eastAsia="仿宋" w:cs="仿宋"/>
          <w:sz w:val="32"/>
          <w:szCs w:val="32"/>
        </w:rPr>
        <w:t>年一般公共预算财政拨款支出</w:t>
      </w:r>
      <w:r>
        <w:rPr>
          <w:rFonts w:hint="eastAsia" w:ascii="仿宋" w:eastAsia="仿宋" w:cs="仿宋"/>
          <w:sz w:val="32"/>
          <w:szCs w:val="32"/>
          <w:lang w:val="en-US" w:eastAsia="zh-CN"/>
        </w:rPr>
        <w:t>2798.28</w:t>
      </w:r>
      <w:r>
        <w:rPr>
          <w:rFonts w:hint="eastAsia" w:ascii="仿宋" w:eastAsia="仿宋" w:cs="仿宋"/>
          <w:sz w:val="32"/>
          <w:szCs w:val="32"/>
        </w:rPr>
        <w:t>万元，占本年支出合计的</w:t>
      </w:r>
      <w:r>
        <w:rPr>
          <w:rFonts w:hint="eastAsia" w:ascii="仿宋" w:eastAsia="仿宋" w:cs="仿宋"/>
          <w:sz w:val="32"/>
          <w:szCs w:val="32"/>
          <w:lang w:val="en-US" w:eastAsia="zh-CN"/>
        </w:rPr>
        <w:t>99.09</w:t>
      </w:r>
      <w:r>
        <w:rPr>
          <w:rFonts w:hint="eastAsia" w:ascii="仿宋" w:eastAsia="仿宋" w:cs="仿宋"/>
          <w:sz w:val="32"/>
          <w:szCs w:val="32"/>
        </w:rPr>
        <w:t>%。与202</w:t>
      </w:r>
      <w:r>
        <w:rPr>
          <w:rFonts w:hint="eastAsia" w:ascii="仿宋" w:eastAsia="仿宋" w:cs="仿宋"/>
          <w:sz w:val="32"/>
          <w:szCs w:val="32"/>
          <w:lang w:val="en-US" w:eastAsia="zh-CN"/>
        </w:rPr>
        <w:t>1</w:t>
      </w:r>
      <w:r>
        <w:rPr>
          <w:rFonts w:hint="eastAsia" w:ascii="仿宋" w:eastAsia="仿宋" w:cs="仿宋"/>
          <w:sz w:val="32"/>
          <w:szCs w:val="32"/>
        </w:rPr>
        <w:t>年相比，一般公共预算财政拨款支出增加</w:t>
      </w:r>
      <w:r>
        <w:rPr>
          <w:rFonts w:hint="eastAsia" w:ascii="仿宋" w:eastAsia="仿宋" w:cs="仿宋"/>
          <w:sz w:val="32"/>
          <w:szCs w:val="32"/>
          <w:lang w:val="en-US" w:eastAsia="zh-CN"/>
        </w:rPr>
        <w:t>485.69</w:t>
      </w:r>
      <w:r>
        <w:rPr>
          <w:rFonts w:hint="eastAsia" w:ascii="仿宋" w:eastAsia="仿宋" w:cs="仿宋"/>
          <w:sz w:val="32"/>
          <w:szCs w:val="32"/>
        </w:rPr>
        <w:t>万元，增长</w:t>
      </w:r>
      <w:r>
        <w:rPr>
          <w:rFonts w:hint="eastAsia" w:ascii="仿宋" w:eastAsia="仿宋" w:cs="仿宋"/>
          <w:sz w:val="32"/>
          <w:szCs w:val="32"/>
          <w:lang w:val="en-US" w:eastAsia="zh-CN"/>
        </w:rPr>
        <w:t>17.36</w:t>
      </w:r>
      <w:r>
        <w:rPr>
          <w:rFonts w:hint="eastAsia" w:ascii="仿宋" w:eastAsia="仿宋" w:cs="仿宋"/>
          <w:sz w:val="32"/>
          <w:szCs w:val="32"/>
        </w:rPr>
        <w:t>%。主要变动原因为</w:t>
      </w:r>
      <w:r>
        <w:rPr>
          <w:rFonts w:hint="eastAsia" w:ascii="仿宋" w:eastAsia="仿宋" w:cs="仿宋"/>
          <w:sz w:val="32"/>
          <w:szCs w:val="32"/>
          <w:lang w:eastAsia="zh-CN"/>
        </w:rPr>
        <w:t>按照项目实施进度，当年支付项目进度款及尾款</w:t>
      </w:r>
      <w:r>
        <w:rPr>
          <w:rFonts w:hint="eastAsia" w:ascii="仿宋" w:eastAsia="仿宋" w:cs="仿宋"/>
          <w:sz w:val="32"/>
          <w:szCs w:val="32"/>
          <w:lang w:val="en-US" w:eastAsia="zh-CN"/>
        </w:rPr>
        <w:t>。</w:t>
      </w:r>
    </w:p>
    <w:p>
      <w:pPr>
        <w:pageBreakBefore w:val="0"/>
        <w:widowControl w:val="0"/>
        <w:kinsoku/>
        <w:wordWrap/>
        <w:overflowPunct/>
        <w:topLinePunct w:val="0"/>
        <w:bidi w:val="0"/>
        <w:spacing w:line="576" w:lineRule="exact"/>
        <w:ind w:firstLine="600" w:firstLineChars="200"/>
        <w:rPr>
          <w:rFonts w:ascii="Times New Roman" w:hAnsi="Times New Roman" w:eastAsia="仿宋" w:cs="Times New Roman"/>
          <w:sz w:val="30"/>
          <w:szCs w:val="30"/>
        </w:rPr>
      </w:pPr>
    </w:p>
    <w:p>
      <w:pPr>
        <w:pageBreakBefore w:val="0"/>
        <w:widowControl w:val="0"/>
        <w:kinsoku/>
        <w:wordWrap/>
        <w:overflowPunct/>
        <w:topLinePunct w:val="0"/>
        <w:bidi w:val="0"/>
        <w:spacing w:line="576" w:lineRule="exact"/>
        <w:ind w:firstLine="600" w:firstLineChars="200"/>
        <w:rPr>
          <w:rFonts w:ascii="Times New Roman" w:hAnsi="Times New Roman" w:eastAsia="仿宋" w:cs="Times New Roman"/>
          <w:color w:val="FF0000"/>
          <w:sz w:val="30"/>
          <w:szCs w:val="30"/>
        </w:rPr>
      </w:pPr>
    </w:p>
    <w:p>
      <w:pPr>
        <w:pageBreakBefore w:val="0"/>
        <w:widowControl w:val="0"/>
        <w:kinsoku/>
        <w:wordWrap/>
        <w:overflowPunct/>
        <w:topLinePunct w:val="0"/>
        <w:bidi w:val="0"/>
        <w:spacing w:line="576" w:lineRule="exact"/>
        <w:ind w:firstLine="600" w:firstLineChars="200"/>
        <w:rPr>
          <w:rFonts w:ascii="Times New Roman" w:hAnsi="Times New Roman" w:eastAsia="仿宋" w:cs="Times New Roman"/>
          <w:color w:val="FF0000"/>
          <w:sz w:val="30"/>
          <w:szCs w:val="30"/>
        </w:rPr>
      </w:pPr>
    </w:p>
    <w:p>
      <w:pPr>
        <w:pStyle w:val="7"/>
        <w:rPr>
          <w:rFonts w:ascii="Times New Roman" w:hAnsi="Times New Roman" w:eastAsia="仿宋" w:cs="Times New Roman"/>
          <w:color w:val="FF0000"/>
          <w:sz w:val="30"/>
          <w:szCs w:val="30"/>
        </w:rPr>
      </w:pPr>
    </w:p>
    <w:p>
      <w:pPr>
        <w:pStyle w:val="7"/>
        <w:rPr>
          <w:rFonts w:ascii="Times New Roman" w:hAnsi="Times New Roman" w:eastAsia="仿宋" w:cs="Times New Roman"/>
          <w:color w:val="FF0000"/>
          <w:sz w:val="30"/>
          <w:szCs w:val="30"/>
        </w:rPr>
      </w:pPr>
      <w:r>
        <w:rPr>
          <w:sz w:val="30"/>
          <w:szCs w:val="30"/>
        </w:rPr>
        <w:drawing>
          <wp:inline distT="0" distB="0" distL="114300" distR="114300">
            <wp:extent cx="4572000" cy="2743200"/>
            <wp:effectExtent l="0" t="0" r="0" b="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bidi w:val="0"/>
        <w:spacing w:line="576" w:lineRule="exact"/>
        <w:ind w:firstLine="300" w:firstLineChars="100"/>
        <w:rPr>
          <w:rFonts w:ascii="Times New Roman" w:hAnsi="Times New Roman" w:eastAsia="仿宋" w:cs="Times New Roman"/>
          <w:color w:val="auto"/>
          <w:sz w:val="30"/>
          <w:szCs w:val="30"/>
        </w:rPr>
      </w:pPr>
    </w:p>
    <w:p>
      <w:pPr>
        <w:pageBreakBefore w:val="0"/>
        <w:widowControl w:val="0"/>
        <w:kinsoku/>
        <w:wordWrap/>
        <w:overflowPunct/>
        <w:topLinePunct w:val="0"/>
        <w:bidi w:val="0"/>
        <w:spacing w:line="576" w:lineRule="exact"/>
        <w:ind w:firstLine="300" w:firstLineChars="100"/>
        <w:rPr>
          <w:rFonts w:ascii="Times New Roman" w:hAnsi="Times New Roman" w:eastAsia="仿宋" w:cs="Times New Roman"/>
          <w:sz w:val="30"/>
          <w:szCs w:val="30"/>
        </w:rPr>
      </w:pPr>
      <w:r>
        <w:rPr>
          <w:rFonts w:ascii="Times New Roman" w:hAnsi="Times New Roman" w:eastAsia="仿宋" w:cs="Times New Roman"/>
          <w:color w:val="auto"/>
          <w:sz w:val="30"/>
          <w:szCs w:val="30"/>
        </w:rPr>
        <w:t>（图5：一般公共预算财政拨款支出决算变动情况）（柱状图）</w:t>
      </w:r>
    </w:p>
    <w:p>
      <w:pPr>
        <w:pageBreakBefore w:val="0"/>
        <w:widowControl w:val="0"/>
        <w:kinsoku/>
        <w:wordWrap/>
        <w:overflowPunct/>
        <w:topLinePunct w:val="0"/>
        <w:bidi w:val="0"/>
        <w:spacing w:line="576" w:lineRule="exact"/>
        <w:ind w:firstLine="602" w:firstLineChars="200"/>
        <w:outlineLvl w:val="2"/>
        <w:rPr>
          <w:rFonts w:ascii="Times New Roman" w:hAnsi="Times New Roman" w:eastAsia="仿宋" w:cs="Times New Roman"/>
          <w:b/>
          <w:sz w:val="32"/>
          <w:szCs w:val="32"/>
        </w:rPr>
      </w:pPr>
      <w:bookmarkStart w:id="41" w:name="_Toc15377211"/>
      <w:r>
        <w:rPr>
          <w:rFonts w:ascii="Times New Roman" w:hAnsi="Times New Roman" w:eastAsia="仿宋" w:cs="Times New Roman"/>
          <w:b/>
          <w:sz w:val="30"/>
          <w:szCs w:val="30"/>
        </w:rPr>
        <w:t>（</w:t>
      </w:r>
      <w:r>
        <w:rPr>
          <w:rFonts w:ascii="Times New Roman" w:hAnsi="Times New Roman" w:eastAsia="仿宋" w:cs="Times New Roman"/>
          <w:b/>
          <w:sz w:val="32"/>
          <w:szCs w:val="32"/>
        </w:rPr>
        <w:t>二）一般公共预算财政拨款支出决算结构情况</w:t>
      </w:r>
      <w:bookmarkEnd w:id="41"/>
    </w:p>
    <w:p>
      <w:pPr>
        <w:pageBreakBefore w:val="0"/>
        <w:widowControl w:val="0"/>
        <w:kinsoku/>
        <w:wordWrap/>
        <w:overflowPunct/>
        <w:topLinePunct w:val="0"/>
        <w:bidi w:val="0"/>
        <w:spacing w:line="576" w:lineRule="exact"/>
        <w:ind w:firstLine="640"/>
        <w:rPr>
          <w:rFonts w:hint="eastAsia" w:ascii="仿宋" w:eastAsia="仿宋" w:cs="仿宋"/>
          <w:sz w:val="32"/>
          <w:szCs w:val="32"/>
        </w:rPr>
      </w:pPr>
      <w:r>
        <w:rPr>
          <w:rFonts w:hint="eastAsia" w:ascii="仿宋" w:eastAsia="仿宋" w:cs="仿宋"/>
          <w:sz w:val="32"/>
          <w:szCs w:val="32"/>
        </w:rPr>
        <w:t>202</w:t>
      </w:r>
      <w:r>
        <w:rPr>
          <w:rFonts w:hint="eastAsia" w:ascii="仿宋" w:eastAsia="仿宋" w:cs="仿宋"/>
          <w:sz w:val="32"/>
          <w:szCs w:val="32"/>
          <w:lang w:val="en-US" w:eastAsia="zh-CN"/>
        </w:rPr>
        <w:t>2</w:t>
      </w:r>
      <w:r>
        <w:rPr>
          <w:rFonts w:hint="eastAsia" w:ascii="仿宋" w:eastAsia="仿宋" w:cs="仿宋"/>
          <w:sz w:val="32"/>
          <w:szCs w:val="32"/>
        </w:rPr>
        <w:t>年一般公共预算财政拨款支出</w:t>
      </w:r>
      <w:r>
        <w:rPr>
          <w:rFonts w:hint="eastAsia" w:ascii="仿宋" w:eastAsia="仿宋" w:cs="仿宋"/>
          <w:sz w:val="32"/>
          <w:szCs w:val="32"/>
          <w:lang w:val="en-US" w:eastAsia="zh-CN"/>
        </w:rPr>
        <w:t>2798.28</w:t>
      </w:r>
      <w:r>
        <w:rPr>
          <w:rFonts w:hint="eastAsia" w:ascii="仿宋" w:eastAsia="仿宋" w:cs="仿宋"/>
          <w:sz w:val="32"/>
          <w:szCs w:val="32"/>
        </w:rPr>
        <w:t>万元，主要用于以下方面:</w:t>
      </w:r>
      <w:r>
        <w:rPr>
          <w:rFonts w:hint="eastAsia" w:ascii="仿宋" w:eastAsia="仿宋" w:cs="仿宋"/>
          <w:b/>
          <w:sz w:val="32"/>
          <w:szCs w:val="32"/>
        </w:rPr>
        <w:t>教育（205）</w:t>
      </w:r>
      <w:r>
        <w:rPr>
          <w:rFonts w:hint="eastAsia" w:ascii="仿宋" w:eastAsia="仿宋" w:cs="仿宋"/>
          <w:sz w:val="32"/>
          <w:szCs w:val="32"/>
        </w:rPr>
        <w:t>支出0.</w:t>
      </w:r>
      <w:r>
        <w:rPr>
          <w:rFonts w:hint="eastAsia" w:ascii="仿宋" w:eastAsia="仿宋" w:cs="仿宋"/>
          <w:sz w:val="32"/>
          <w:szCs w:val="32"/>
          <w:lang w:val="en-US" w:eastAsia="zh-CN"/>
        </w:rPr>
        <w:t>1</w:t>
      </w:r>
      <w:r>
        <w:rPr>
          <w:rFonts w:hint="eastAsia" w:ascii="仿宋" w:eastAsia="仿宋" w:cs="仿宋"/>
          <w:sz w:val="32"/>
          <w:szCs w:val="32"/>
        </w:rPr>
        <w:t>万元，占</w:t>
      </w:r>
      <w:r>
        <w:rPr>
          <w:rFonts w:hint="eastAsia" w:ascii="仿宋" w:eastAsia="仿宋" w:cs="仿宋"/>
          <w:sz w:val="32"/>
          <w:szCs w:val="32"/>
          <w:lang w:val="en-US" w:eastAsia="zh-CN"/>
        </w:rPr>
        <w:t>0.01</w:t>
      </w:r>
      <w:r>
        <w:rPr>
          <w:rFonts w:hint="eastAsia" w:ascii="仿宋" w:eastAsia="仿宋" w:cs="仿宋"/>
          <w:sz w:val="32"/>
          <w:szCs w:val="32"/>
        </w:rPr>
        <w:t>%；</w:t>
      </w:r>
      <w:r>
        <w:rPr>
          <w:rFonts w:hint="eastAsia" w:ascii="仿宋" w:eastAsia="仿宋" w:cs="仿宋"/>
          <w:b/>
          <w:sz w:val="32"/>
          <w:szCs w:val="32"/>
        </w:rPr>
        <w:t>社会保障和就业（208）</w:t>
      </w:r>
      <w:r>
        <w:rPr>
          <w:rFonts w:hint="eastAsia" w:ascii="仿宋" w:eastAsia="仿宋" w:cs="仿宋"/>
          <w:sz w:val="32"/>
          <w:szCs w:val="32"/>
        </w:rPr>
        <w:t>支出</w:t>
      </w:r>
      <w:r>
        <w:rPr>
          <w:rFonts w:hint="eastAsia" w:ascii="仿宋" w:eastAsia="仿宋" w:cs="仿宋"/>
          <w:sz w:val="32"/>
          <w:szCs w:val="32"/>
          <w:lang w:val="en-US" w:eastAsia="zh-CN"/>
        </w:rPr>
        <w:t>2167.57</w:t>
      </w:r>
      <w:r>
        <w:rPr>
          <w:rFonts w:hint="eastAsia" w:ascii="仿宋" w:eastAsia="仿宋" w:cs="仿宋"/>
          <w:sz w:val="32"/>
          <w:szCs w:val="32"/>
        </w:rPr>
        <w:t>万元，占</w:t>
      </w:r>
      <w:r>
        <w:rPr>
          <w:rFonts w:hint="eastAsia" w:ascii="仿宋" w:eastAsia="仿宋" w:cs="仿宋"/>
          <w:sz w:val="32"/>
          <w:szCs w:val="32"/>
          <w:lang w:val="en-US" w:eastAsia="zh-CN"/>
        </w:rPr>
        <w:t>77.46</w:t>
      </w:r>
      <w:r>
        <w:rPr>
          <w:rFonts w:hint="eastAsia" w:ascii="仿宋" w:eastAsia="仿宋" w:cs="仿宋"/>
          <w:sz w:val="32"/>
          <w:szCs w:val="32"/>
        </w:rPr>
        <w:t>%；</w:t>
      </w:r>
      <w:r>
        <w:rPr>
          <w:rFonts w:hint="eastAsia" w:ascii="仿宋" w:eastAsia="仿宋" w:cs="仿宋"/>
          <w:b/>
          <w:bCs/>
          <w:sz w:val="32"/>
          <w:szCs w:val="32"/>
        </w:rPr>
        <w:t>卫生健康（210）</w:t>
      </w:r>
      <w:r>
        <w:rPr>
          <w:rFonts w:hint="eastAsia" w:ascii="仿宋" w:eastAsia="仿宋" w:cs="仿宋"/>
          <w:bCs/>
          <w:sz w:val="32"/>
          <w:szCs w:val="32"/>
        </w:rPr>
        <w:t>支出</w:t>
      </w:r>
      <w:r>
        <w:rPr>
          <w:rFonts w:hint="eastAsia" w:ascii="仿宋" w:eastAsia="仿宋" w:cs="仿宋"/>
          <w:bCs/>
          <w:sz w:val="32"/>
          <w:szCs w:val="32"/>
          <w:lang w:val="en-US" w:eastAsia="zh-CN"/>
        </w:rPr>
        <w:t>22.37</w:t>
      </w:r>
      <w:r>
        <w:rPr>
          <w:rFonts w:hint="eastAsia" w:ascii="仿宋" w:eastAsia="仿宋" w:cs="仿宋"/>
          <w:sz w:val="32"/>
          <w:szCs w:val="32"/>
        </w:rPr>
        <w:t>万元，占0.</w:t>
      </w:r>
      <w:r>
        <w:rPr>
          <w:rFonts w:hint="eastAsia" w:ascii="仿宋" w:eastAsia="仿宋" w:cs="仿宋"/>
          <w:sz w:val="32"/>
          <w:szCs w:val="32"/>
          <w:lang w:val="en-US" w:eastAsia="zh-CN"/>
        </w:rPr>
        <w:t>8</w:t>
      </w:r>
      <w:r>
        <w:rPr>
          <w:rFonts w:hint="eastAsia" w:ascii="仿宋" w:eastAsia="仿宋" w:cs="仿宋"/>
          <w:sz w:val="32"/>
          <w:szCs w:val="32"/>
        </w:rPr>
        <w:t>%；农林水支出</w:t>
      </w:r>
      <w:r>
        <w:rPr>
          <w:rFonts w:hint="eastAsia" w:ascii="仿宋" w:eastAsia="仿宋" w:cs="仿宋"/>
          <w:sz w:val="32"/>
          <w:szCs w:val="32"/>
          <w:lang w:eastAsia="zh-CN"/>
        </w:rPr>
        <w:t>（</w:t>
      </w:r>
      <w:r>
        <w:rPr>
          <w:rFonts w:hint="eastAsia" w:ascii="仿宋" w:eastAsia="仿宋" w:cs="仿宋"/>
          <w:sz w:val="32"/>
          <w:szCs w:val="32"/>
          <w:lang w:val="en-US" w:eastAsia="zh-CN"/>
        </w:rPr>
        <w:t>213</w:t>
      </w:r>
      <w:r>
        <w:rPr>
          <w:rFonts w:hint="eastAsia" w:ascii="仿宋" w:eastAsia="仿宋" w:cs="仿宋"/>
          <w:sz w:val="32"/>
          <w:szCs w:val="32"/>
          <w:lang w:eastAsia="zh-CN"/>
        </w:rPr>
        <w:t>）支出</w:t>
      </w:r>
      <w:r>
        <w:rPr>
          <w:rFonts w:hint="eastAsia" w:ascii="仿宋" w:eastAsia="仿宋" w:cs="仿宋"/>
          <w:sz w:val="32"/>
          <w:szCs w:val="32"/>
          <w:lang w:val="en-US" w:eastAsia="zh-CN"/>
        </w:rPr>
        <w:t>578.14万元，占 20.66%；</w:t>
      </w:r>
      <w:r>
        <w:rPr>
          <w:rFonts w:hint="eastAsia" w:ascii="仿宋" w:eastAsia="仿宋" w:cs="仿宋"/>
          <w:b/>
          <w:bCs/>
          <w:sz w:val="32"/>
          <w:szCs w:val="32"/>
        </w:rPr>
        <w:t>住房保障（221）</w:t>
      </w:r>
      <w:r>
        <w:rPr>
          <w:rFonts w:hint="eastAsia" w:ascii="仿宋" w:eastAsia="仿宋" w:cs="仿宋"/>
          <w:sz w:val="32"/>
          <w:szCs w:val="32"/>
        </w:rPr>
        <w:t>支出</w:t>
      </w:r>
      <w:r>
        <w:rPr>
          <w:rFonts w:hint="eastAsia" w:ascii="仿宋" w:eastAsia="仿宋" w:cs="仿宋"/>
          <w:sz w:val="32"/>
          <w:szCs w:val="32"/>
          <w:lang w:val="en-US" w:eastAsia="zh-CN"/>
        </w:rPr>
        <w:t>30.1</w:t>
      </w:r>
      <w:r>
        <w:rPr>
          <w:rFonts w:hint="eastAsia" w:ascii="仿宋" w:eastAsia="仿宋" w:cs="仿宋"/>
          <w:sz w:val="32"/>
          <w:szCs w:val="32"/>
        </w:rPr>
        <w:t>万元，占</w:t>
      </w:r>
      <w:r>
        <w:rPr>
          <w:rFonts w:hint="eastAsia" w:ascii="仿宋" w:eastAsia="仿宋" w:cs="仿宋"/>
          <w:sz w:val="32"/>
          <w:szCs w:val="32"/>
          <w:lang w:val="en-US" w:eastAsia="zh-CN"/>
        </w:rPr>
        <w:t>1.07</w:t>
      </w:r>
      <w:r>
        <w:rPr>
          <w:rFonts w:hint="eastAsia" w:ascii="仿宋" w:eastAsia="仿宋" w:cs="仿宋"/>
          <w:sz w:val="32"/>
          <w:szCs w:val="32"/>
        </w:rPr>
        <w:t>%。</w:t>
      </w:r>
    </w:p>
    <w:p>
      <w:pPr>
        <w:pageBreakBefore w:val="0"/>
        <w:widowControl w:val="0"/>
        <w:kinsoku/>
        <w:wordWrap/>
        <w:overflowPunct/>
        <w:topLinePunct w:val="0"/>
        <w:bidi w:val="0"/>
        <w:spacing w:line="576" w:lineRule="exact"/>
        <w:rPr>
          <w:rFonts w:ascii="Times New Roman" w:hAnsi="Times New Roman" w:eastAsia="仿宋" w:cs="Times New Roman"/>
          <w:color w:val="auto"/>
          <w:sz w:val="30"/>
          <w:szCs w:val="30"/>
        </w:rPr>
      </w:pPr>
    </w:p>
    <w:p>
      <w:pPr>
        <w:pStyle w:val="7"/>
        <w:rPr>
          <w:rFonts w:ascii="Times New Roman" w:hAnsi="Times New Roman" w:eastAsia="仿宋" w:cs="Times New Roman"/>
          <w:color w:val="auto"/>
          <w:sz w:val="30"/>
          <w:szCs w:val="30"/>
        </w:rPr>
      </w:pPr>
      <w:r>
        <w:rPr>
          <w:sz w:val="30"/>
          <w:szCs w:val="30"/>
        </w:rPr>
        <w:drawing>
          <wp:inline distT="0" distB="0" distL="114300" distR="114300">
            <wp:extent cx="4572000" cy="2743200"/>
            <wp:effectExtent l="0" t="0" r="0"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widowControl w:val="0"/>
        <w:kinsoku/>
        <w:wordWrap/>
        <w:overflowPunct/>
        <w:topLinePunct w:val="0"/>
        <w:bidi w:val="0"/>
        <w:spacing w:line="576" w:lineRule="exact"/>
        <w:ind w:firstLine="600" w:firstLineChars="200"/>
        <w:rPr>
          <w:rFonts w:ascii="Times New Roman" w:hAnsi="Times New Roman" w:eastAsia="仿宋" w:cs="Times New Roman"/>
          <w:sz w:val="30"/>
          <w:szCs w:val="30"/>
        </w:rPr>
      </w:pPr>
      <w:r>
        <w:rPr>
          <w:rFonts w:ascii="Times New Roman" w:hAnsi="Times New Roman" w:eastAsia="仿宋" w:cs="Times New Roman"/>
          <w:color w:val="auto"/>
          <w:sz w:val="30"/>
          <w:szCs w:val="30"/>
        </w:rPr>
        <w:t>（图6：一般公共预算财政拨款支出决算结构）（饼状图）</w:t>
      </w:r>
    </w:p>
    <w:p>
      <w:pPr>
        <w:pageBreakBefore w:val="0"/>
        <w:widowControl w:val="0"/>
        <w:kinsoku/>
        <w:wordWrap/>
        <w:overflowPunct/>
        <w:topLinePunct w:val="0"/>
        <w:bidi w:val="0"/>
        <w:spacing w:line="576" w:lineRule="exact"/>
        <w:ind w:firstLine="602" w:firstLineChars="200"/>
        <w:outlineLvl w:val="2"/>
        <w:rPr>
          <w:rFonts w:ascii="Times New Roman" w:hAnsi="Times New Roman" w:eastAsia="仿宋" w:cs="Times New Roman"/>
          <w:b/>
          <w:sz w:val="30"/>
          <w:szCs w:val="30"/>
        </w:rPr>
      </w:pPr>
      <w:bookmarkStart w:id="42" w:name="_Toc15377212"/>
      <w:r>
        <w:rPr>
          <w:rFonts w:ascii="Times New Roman" w:hAnsi="Times New Roman" w:eastAsia="仿宋" w:cs="Times New Roman"/>
          <w:b/>
          <w:sz w:val="30"/>
          <w:szCs w:val="30"/>
        </w:rPr>
        <w:t>（三）一般公共预算财政拨款支出决算具体情况</w:t>
      </w:r>
      <w:bookmarkEnd w:id="42"/>
    </w:p>
    <w:p>
      <w:pPr>
        <w:pageBreakBefore w:val="0"/>
        <w:widowControl w:val="0"/>
        <w:kinsoku/>
        <w:wordWrap/>
        <w:overflowPunct/>
        <w:topLinePunct w:val="0"/>
        <w:bidi w:val="0"/>
        <w:spacing w:line="576" w:lineRule="exact"/>
        <w:ind w:firstLine="643" w:firstLineChars="200"/>
        <w:outlineLvl w:val="2"/>
        <w:rPr>
          <w:rFonts w:hint="eastAsia" w:ascii="仿宋" w:eastAsia="仿宋" w:cs="仿宋"/>
          <w:sz w:val="32"/>
          <w:szCs w:val="32"/>
        </w:rPr>
      </w:pPr>
      <w:bookmarkStart w:id="43" w:name="_Toc15378460"/>
      <w:bookmarkStart w:id="44" w:name="_Toc15377444"/>
      <w:bookmarkStart w:id="45" w:name="_Toc15377213"/>
      <w:r>
        <w:rPr>
          <w:rFonts w:hint="eastAsia" w:ascii="仿宋" w:eastAsia="仿宋" w:cs="仿宋"/>
          <w:b/>
          <w:sz w:val="32"/>
          <w:szCs w:val="32"/>
        </w:rPr>
        <w:t>202</w:t>
      </w:r>
      <w:r>
        <w:rPr>
          <w:rFonts w:hint="eastAsia" w:ascii="仿宋" w:eastAsia="仿宋" w:cs="仿宋"/>
          <w:b/>
          <w:sz w:val="32"/>
          <w:szCs w:val="32"/>
          <w:lang w:val="en-US" w:eastAsia="zh-CN"/>
        </w:rPr>
        <w:t>2</w:t>
      </w:r>
      <w:r>
        <w:rPr>
          <w:rFonts w:hint="eastAsia" w:ascii="仿宋" w:eastAsia="仿宋" w:cs="仿宋"/>
          <w:b/>
          <w:sz w:val="32"/>
          <w:szCs w:val="32"/>
        </w:rPr>
        <w:t>年一般公共预算支出决算数为</w:t>
      </w:r>
      <w:r>
        <w:rPr>
          <w:rFonts w:hint="eastAsia" w:ascii="仿宋" w:eastAsia="仿宋" w:cs="仿宋"/>
          <w:b/>
          <w:sz w:val="32"/>
          <w:szCs w:val="32"/>
          <w:lang w:val="en-US" w:eastAsia="zh-CN"/>
        </w:rPr>
        <w:t>2798.28万元</w:t>
      </w:r>
      <w:r>
        <w:rPr>
          <w:rFonts w:hint="eastAsia" w:ascii="仿宋" w:eastAsia="仿宋" w:cs="仿宋"/>
          <w:sz w:val="32"/>
          <w:szCs w:val="32"/>
        </w:rPr>
        <w:t>，</w:t>
      </w:r>
      <w:r>
        <w:rPr>
          <w:rStyle w:val="17"/>
          <w:rFonts w:hint="eastAsia" w:ascii="仿宋" w:eastAsia="仿宋" w:cs="仿宋"/>
          <w:bCs/>
          <w:sz w:val="32"/>
          <w:szCs w:val="32"/>
        </w:rPr>
        <w:t>完成预算100%。其中：</w:t>
      </w:r>
      <w:bookmarkEnd w:id="43"/>
      <w:bookmarkEnd w:id="44"/>
      <w:bookmarkEnd w:id="45"/>
    </w:p>
    <w:p>
      <w:pPr>
        <w:pageBreakBefore w:val="0"/>
        <w:widowControl w:val="0"/>
        <w:kinsoku/>
        <w:wordWrap/>
        <w:overflowPunct/>
        <w:topLinePunct w:val="0"/>
        <w:bidi w:val="0"/>
        <w:spacing w:line="576" w:lineRule="exact"/>
        <w:ind w:firstLine="640" w:firstLineChars="200"/>
        <w:rPr>
          <w:rFonts w:hint="eastAsia" w:ascii="仿宋" w:eastAsia="仿宋" w:cs="仿宋"/>
          <w:b/>
          <w:sz w:val="32"/>
          <w:szCs w:val="32"/>
        </w:rPr>
      </w:pPr>
      <w:r>
        <w:rPr>
          <w:rStyle w:val="17"/>
          <w:rFonts w:hint="eastAsia" w:ascii="仿宋" w:eastAsia="仿宋" w:cs="仿宋"/>
          <w:b w:val="0"/>
          <w:bCs w:val="0"/>
          <w:sz w:val="32"/>
          <w:szCs w:val="32"/>
          <w:lang w:val="en-US" w:eastAsia="zh-CN"/>
        </w:rPr>
        <w:t>1</w:t>
      </w:r>
      <w:r>
        <w:rPr>
          <w:rStyle w:val="17"/>
          <w:rFonts w:hint="eastAsia" w:ascii="仿宋" w:eastAsia="仿宋" w:cs="仿宋"/>
          <w:b w:val="0"/>
          <w:bCs w:val="0"/>
          <w:sz w:val="32"/>
          <w:szCs w:val="32"/>
        </w:rPr>
        <w:t>.教育（205）进修及培训（</w:t>
      </w:r>
      <w:r>
        <w:rPr>
          <w:rStyle w:val="17"/>
          <w:rFonts w:hint="eastAsia" w:ascii="仿宋" w:eastAsia="仿宋" w:cs="仿宋"/>
          <w:b w:val="0"/>
          <w:bCs w:val="0"/>
          <w:sz w:val="32"/>
          <w:szCs w:val="32"/>
          <w:lang w:val="en-US" w:eastAsia="zh-CN"/>
        </w:rPr>
        <w:t>08</w:t>
      </w:r>
      <w:r>
        <w:rPr>
          <w:rStyle w:val="17"/>
          <w:rFonts w:hint="eastAsia" w:ascii="仿宋" w:eastAsia="仿宋" w:cs="仿宋"/>
          <w:b w:val="0"/>
          <w:bCs w:val="0"/>
          <w:sz w:val="32"/>
          <w:szCs w:val="32"/>
        </w:rPr>
        <w:t>）培训支出（</w:t>
      </w:r>
      <w:r>
        <w:rPr>
          <w:rStyle w:val="17"/>
          <w:rFonts w:hint="eastAsia" w:ascii="仿宋" w:eastAsia="仿宋" w:cs="仿宋"/>
          <w:b w:val="0"/>
          <w:bCs w:val="0"/>
          <w:sz w:val="32"/>
          <w:szCs w:val="32"/>
          <w:lang w:val="en-US" w:eastAsia="zh-CN"/>
        </w:rPr>
        <w:t>03</w:t>
      </w:r>
      <w:r>
        <w:rPr>
          <w:rStyle w:val="17"/>
          <w:rFonts w:hint="eastAsia" w:ascii="仿宋" w:eastAsia="仿宋" w:cs="仿宋"/>
          <w:b w:val="0"/>
          <w:bCs w:val="0"/>
          <w:sz w:val="32"/>
          <w:szCs w:val="32"/>
        </w:rPr>
        <w:t>）:</w:t>
      </w:r>
      <w:r>
        <w:rPr>
          <w:rStyle w:val="17"/>
          <w:rFonts w:hint="eastAsia" w:ascii="仿宋" w:eastAsia="仿宋" w:cs="仿宋"/>
          <w:b w:val="0"/>
          <w:bCs/>
          <w:sz w:val="32"/>
          <w:szCs w:val="32"/>
        </w:rPr>
        <w:t xml:space="preserve"> 支出决算为0.</w:t>
      </w:r>
      <w:r>
        <w:rPr>
          <w:rStyle w:val="17"/>
          <w:rFonts w:hint="eastAsia" w:ascii="仿宋" w:eastAsia="仿宋" w:cs="仿宋"/>
          <w:b w:val="0"/>
          <w:bCs/>
          <w:sz w:val="32"/>
          <w:szCs w:val="32"/>
          <w:lang w:val="en-US" w:eastAsia="zh-CN"/>
        </w:rPr>
        <w:t>1</w:t>
      </w:r>
      <w:r>
        <w:rPr>
          <w:rStyle w:val="17"/>
          <w:rFonts w:hint="eastAsia" w:ascii="仿宋" w:eastAsia="仿宋" w:cs="仿宋"/>
          <w:b w:val="0"/>
          <w:bCs/>
          <w:sz w:val="32"/>
          <w:szCs w:val="32"/>
        </w:rPr>
        <w:t>万元，完成预算100%。</w:t>
      </w:r>
    </w:p>
    <w:p>
      <w:pPr>
        <w:spacing w:line="560" w:lineRule="exact"/>
        <w:ind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rPr>
        <w:t>2. 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）民政管理事务款</w:t>
      </w:r>
      <w:r>
        <w:rPr>
          <w:rStyle w:val="17"/>
          <w:rFonts w:hint="eastAsia" w:ascii="仿宋" w:eastAsia="仿宋" w:cs="仿宋"/>
          <w:b w:val="0"/>
          <w:bCs/>
          <w:color w:val="000000"/>
          <w:sz w:val="32"/>
          <w:szCs w:val="32"/>
          <w:lang w:eastAsia="zh-CN"/>
        </w:rPr>
        <w:t>（</w:t>
      </w:r>
      <w:r>
        <w:rPr>
          <w:rStyle w:val="17"/>
          <w:rFonts w:hint="eastAsia" w:ascii="仿宋" w:eastAsia="仿宋" w:cs="仿宋"/>
          <w:b w:val="0"/>
          <w:bCs/>
          <w:color w:val="000000"/>
          <w:sz w:val="32"/>
          <w:szCs w:val="32"/>
          <w:lang w:val="en-US" w:eastAsia="zh-CN"/>
        </w:rPr>
        <w:t>02</w:t>
      </w:r>
      <w:r>
        <w:rPr>
          <w:rStyle w:val="17"/>
          <w:rFonts w:hint="eastAsia" w:ascii="仿宋" w:eastAsia="仿宋" w:cs="仿宋"/>
          <w:b w:val="0"/>
          <w:bCs/>
          <w:color w:val="000000"/>
          <w:sz w:val="32"/>
          <w:szCs w:val="32"/>
          <w:lang w:eastAsia="zh-CN"/>
        </w:rPr>
        <w:t xml:space="preserve">） </w:t>
      </w:r>
      <w:r>
        <w:rPr>
          <w:rStyle w:val="17"/>
          <w:rFonts w:hint="eastAsia" w:ascii="仿宋" w:eastAsia="仿宋" w:cs="仿宋"/>
          <w:b w:val="0"/>
          <w:bCs/>
          <w:color w:val="000000"/>
          <w:sz w:val="32"/>
          <w:szCs w:val="32"/>
        </w:rPr>
        <w:t>: 支出决算为</w:t>
      </w:r>
      <w:r>
        <w:rPr>
          <w:rStyle w:val="17"/>
          <w:rFonts w:hint="eastAsia" w:ascii="仿宋" w:eastAsia="仿宋" w:cs="仿宋"/>
          <w:b w:val="0"/>
          <w:bCs/>
          <w:color w:val="000000"/>
          <w:sz w:val="32"/>
          <w:szCs w:val="32"/>
          <w:lang w:val="en-US" w:eastAsia="zh-CN"/>
        </w:rPr>
        <w:t>537.58</w:t>
      </w:r>
      <w:r>
        <w:rPr>
          <w:rStyle w:val="17"/>
          <w:rFonts w:hint="eastAsia" w:ascii="仿宋" w:eastAsia="仿宋" w:cs="仿宋"/>
          <w:b w:val="0"/>
          <w:bCs/>
          <w:color w:val="000000"/>
          <w:sz w:val="32"/>
          <w:szCs w:val="32"/>
        </w:rPr>
        <w:t>万元，完成预算100%。</w:t>
      </w:r>
    </w:p>
    <w:p>
      <w:pPr>
        <w:pageBreakBefore w:val="0"/>
        <w:widowControl w:val="0"/>
        <w:kinsoku/>
        <w:wordWrap/>
        <w:overflowPunct/>
        <w:topLinePunct w:val="0"/>
        <w:bidi w:val="0"/>
        <w:spacing w:line="576" w:lineRule="exact"/>
        <w:ind w:firstLine="640" w:firstLineChars="200"/>
        <w:rPr>
          <w:rStyle w:val="17"/>
          <w:rFonts w:hint="eastAsia" w:ascii="仿宋" w:eastAsia="仿宋" w:cs="仿宋"/>
          <w:b w:val="0"/>
          <w:bCs/>
          <w:sz w:val="32"/>
          <w:szCs w:val="32"/>
        </w:rPr>
      </w:pPr>
      <w:r>
        <w:rPr>
          <w:rStyle w:val="17"/>
          <w:rFonts w:hint="eastAsia" w:ascii="仿宋" w:eastAsia="仿宋" w:cs="仿宋"/>
          <w:b w:val="0"/>
          <w:bCs/>
          <w:sz w:val="32"/>
          <w:szCs w:val="32"/>
          <w:lang w:val="en-US" w:eastAsia="zh-CN"/>
        </w:rPr>
        <w:t>2</w:t>
      </w:r>
      <w:r>
        <w:rPr>
          <w:rStyle w:val="17"/>
          <w:rFonts w:hint="eastAsia" w:ascii="仿宋" w:eastAsia="仿宋" w:cs="仿宋"/>
          <w:b w:val="0"/>
          <w:bCs/>
          <w:sz w:val="32"/>
          <w:szCs w:val="32"/>
        </w:rPr>
        <w:t>.1行政运行（01）: 支出决算为</w:t>
      </w:r>
      <w:r>
        <w:rPr>
          <w:rStyle w:val="17"/>
          <w:rFonts w:hint="eastAsia" w:ascii="仿宋" w:eastAsia="仿宋" w:cs="仿宋"/>
          <w:b w:val="0"/>
          <w:bCs/>
          <w:sz w:val="32"/>
          <w:szCs w:val="32"/>
          <w:lang w:val="en-US" w:eastAsia="zh-CN"/>
        </w:rPr>
        <w:t>273.08</w:t>
      </w:r>
      <w:r>
        <w:rPr>
          <w:rStyle w:val="17"/>
          <w:rFonts w:hint="eastAsia" w:ascii="仿宋" w:eastAsia="仿宋" w:cs="仿宋"/>
          <w:b w:val="0"/>
          <w:bCs/>
          <w:sz w:val="32"/>
          <w:szCs w:val="32"/>
        </w:rPr>
        <w:t>万元，完成预算100%。</w:t>
      </w:r>
    </w:p>
    <w:p>
      <w:pPr>
        <w:pStyle w:val="7"/>
        <w:pageBreakBefore w:val="0"/>
        <w:widowControl w:val="0"/>
        <w:kinsoku/>
        <w:wordWrap/>
        <w:overflowPunct/>
        <w:topLinePunct w:val="0"/>
        <w:bidi w:val="0"/>
        <w:spacing w:line="576" w:lineRule="exact"/>
        <w:ind w:firstLine="640" w:firstLineChars="200"/>
        <w:rPr>
          <w:rStyle w:val="17"/>
          <w:rFonts w:hint="eastAsia" w:ascii="仿宋" w:eastAsia="仿宋" w:cs="仿宋"/>
          <w:b w:val="0"/>
          <w:bCs/>
          <w:sz w:val="32"/>
          <w:szCs w:val="32"/>
        </w:rPr>
      </w:pPr>
      <w:r>
        <w:rPr>
          <w:rFonts w:hint="eastAsia" w:ascii="仿宋" w:eastAsia="仿宋" w:cs="仿宋"/>
          <w:sz w:val="32"/>
          <w:szCs w:val="32"/>
          <w:lang w:val="en-US" w:eastAsia="zh-CN"/>
        </w:rPr>
        <w:t>2</w:t>
      </w:r>
      <w:r>
        <w:rPr>
          <w:rFonts w:hint="eastAsia" w:ascii="仿宋" w:eastAsia="仿宋" w:cs="仿宋"/>
          <w:sz w:val="32"/>
          <w:szCs w:val="32"/>
        </w:rPr>
        <w:t>.2机关服务（0</w:t>
      </w:r>
      <w:r>
        <w:rPr>
          <w:rFonts w:hint="eastAsia" w:ascii="仿宋" w:eastAsia="仿宋" w:cs="仿宋"/>
          <w:sz w:val="32"/>
          <w:szCs w:val="32"/>
          <w:lang w:val="en-US" w:eastAsia="zh-CN"/>
        </w:rPr>
        <w:t>3</w:t>
      </w:r>
      <w:r>
        <w:rPr>
          <w:rFonts w:hint="eastAsia" w:ascii="仿宋" w:eastAsia="仿宋" w:cs="仿宋"/>
          <w:sz w:val="32"/>
          <w:szCs w:val="32"/>
        </w:rPr>
        <w:t>）：</w:t>
      </w:r>
      <w:r>
        <w:rPr>
          <w:rStyle w:val="17"/>
          <w:rFonts w:hint="eastAsia" w:ascii="仿宋" w:eastAsia="仿宋" w:cs="仿宋"/>
          <w:b w:val="0"/>
          <w:bCs/>
          <w:sz w:val="32"/>
          <w:szCs w:val="32"/>
        </w:rPr>
        <w:t>支出决算为</w:t>
      </w:r>
      <w:r>
        <w:rPr>
          <w:rStyle w:val="17"/>
          <w:rFonts w:hint="eastAsia" w:ascii="仿宋" w:eastAsia="仿宋" w:cs="仿宋"/>
          <w:b w:val="0"/>
          <w:bCs/>
          <w:sz w:val="32"/>
          <w:szCs w:val="32"/>
          <w:lang w:val="en-US" w:eastAsia="zh-CN"/>
        </w:rPr>
        <w:t>220.3</w:t>
      </w:r>
      <w:r>
        <w:rPr>
          <w:rStyle w:val="17"/>
          <w:rFonts w:hint="eastAsia" w:ascii="仿宋" w:eastAsia="仿宋" w:cs="仿宋"/>
          <w:b w:val="0"/>
          <w:bCs/>
          <w:sz w:val="32"/>
          <w:szCs w:val="32"/>
        </w:rPr>
        <w:t>万元，完成预算100%。</w:t>
      </w:r>
    </w:p>
    <w:p>
      <w:pPr>
        <w:pStyle w:val="7"/>
        <w:pageBreakBefore w:val="0"/>
        <w:widowControl w:val="0"/>
        <w:kinsoku/>
        <w:wordWrap/>
        <w:overflowPunct/>
        <w:topLinePunct w:val="0"/>
        <w:bidi w:val="0"/>
        <w:spacing w:line="576" w:lineRule="exact"/>
        <w:ind w:firstLine="640" w:firstLineChars="200"/>
        <w:rPr>
          <w:rFonts w:hint="eastAsia" w:ascii="仿宋" w:eastAsia="仿宋" w:cs="仿宋"/>
          <w:bCs/>
          <w:kern w:val="0"/>
          <w:sz w:val="32"/>
          <w:szCs w:val="32"/>
        </w:rPr>
      </w:pPr>
      <w:r>
        <w:rPr>
          <w:rFonts w:hint="eastAsia" w:ascii="仿宋" w:eastAsia="仿宋" w:cs="仿宋"/>
          <w:bCs/>
          <w:kern w:val="0"/>
          <w:sz w:val="32"/>
          <w:szCs w:val="32"/>
          <w:lang w:val="en-US" w:eastAsia="zh-CN"/>
        </w:rPr>
        <w:t>2</w:t>
      </w:r>
      <w:r>
        <w:rPr>
          <w:rFonts w:hint="eastAsia" w:ascii="仿宋" w:eastAsia="仿宋" w:cs="仿宋"/>
          <w:bCs/>
          <w:kern w:val="0"/>
          <w:sz w:val="32"/>
          <w:szCs w:val="32"/>
        </w:rPr>
        <w:t>.3  其他民政管理事务支出（</w:t>
      </w:r>
      <w:r>
        <w:rPr>
          <w:rFonts w:hint="eastAsia" w:ascii="仿宋" w:eastAsia="仿宋" w:cs="仿宋"/>
          <w:bCs/>
          <w:kern w:val="0"/>
          <w:sz w:val="32"/>
          <w:szCs w:val="32"/>
          <w:lang w:val="en-US" w:eastAsia="zh-CN"/>
        </w:rPr>
        <w:t>99</w:t>
      </w:r>
      <w:r>
        <w:rPr>
          <w:rFonts w:hint="eastAsia" w:ascii="仿宋" w:eastAsia="仿宋" w:cs="仿宋"/>
          <w:bCs/>
          <w:kern w:val="0"/>
          <w:sz w:val="32"/>
          <w:szCs w:val="32"/>
        </w:rPr>
        <w:t>）：支出决算为</w:t>
      </w:r>
      <w:r>
        <w:rPr>
          <w:rFonts w:hint="eastAsia" w:ascii="仿宋" w:eastAsia="仿宋" w:cs="仿宋"/>
          <w:bCs/>
          <w:kern w:val="0"/>
          <w:sz w:val="32"/>
          <w:szCs w:val="32"/>
          <w:lang w:val="en-US" w:eastAsia="zh-CN"/>
        </w:rPr>
        <w:t>44.2</w:t>
      </w:r>
      <w:r>
        <w:rPr>
          <w:rFonts w:hint="eastAsia" w:ascii="仿宋" w:eastAsia="仿宋" w:cs="仿宋"/>
          <w:bCs/>
          <w:kern w:val="0"/>
          <w:sz w:val="32"/>
          <w:szCs w:val="32"/>
        </w:rPr>
        <w:t>万元，完成预算100%。</w:t>
      </w:r>
    </w:p>
    <w:p>
      <w:pPr>
        <w:spacing w:line="560" w:lineRule="exact"/>
        <w:ind w:firstLine="640" w:firstLineChars="200"/>
        <w:rPr>
          <w:rFonts w:hint="eastAsia" w:ascii="仿宋" w:eastAsia="仿宋" w:cs="仿宋"/>
          <w:sz w:val="32"/>
          <w:szCs w:val="32"/>
        </w:rPr>
      </w:pPr>
      <w:r>
        <w:rPr>
          <w:rStyle w:val="17"/>
          <w:rFonts w:hint="eastAsia" w:ascii="仿宋" w:eastAsia="仿宋" w:cs="仿宋"/>
          <w:b w:val="0"/>
          <w:bCs/>
          <w:color w:val="000000"/>
          <w:sz w:val="32"/>
          <w:szCs w:val="32"/>
          <w:lang w:val="en-US" w:eastAsia="zh-CN"/>
        </w:rPr>
        <w:t>3.</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）行政事业单位养老支出（</w:t>
      </w:r>
      <w:r>
        <w:rPr>
          <w:rStyle w:val="17"/>
          <w:rFonts w:hint="eastAsia" w:ascii="仿宋" w:eastAsia="仿宋" w:cs="仿宋"/>
          <w:b w:val="0"/>
          <w:bCs/>
          <w:color w:val="000000"/>
          <w:sz w:val="32"/>
          <w:szCs w:val="32"/>
          <w:lang w:val="en-US" w:eastAsia="zh-CN"/>
        </w:rPr>
        <w:t>05</w:t>
      </w:r>
      <w:r>
        <w:rPr>
          <w:rStyle w:val="17"/>
          <w:rFonts w:hint="eastAsia" w:ascii="仿宋" w:eastAsia="仿宋" w:cs="仿宋"/>
          <w:b w:val="0"/>
          <w:bCs/>
          <w:color w:val="000000"/>
          <w:sz w:val="32"/>
          <w:szCs w:val="32"/>
        </w:rPr>
        <w:t>）</w:t>
      </w:r>
      <w:r>
        <w:rPr>
          <w:rStyle w:val="17"/>
          <w:rFonts w:hint="eastAsia" w:ascii="仿宋" w:eastAsia="仿宋" w:cs="仿宋"/>
          <w:b w:val="0"/>
          <w:bCs/>
          <w:color w:val="000000"/>
          <w:sz w:val="32"/>
          <w:szCs w:val="32"/>
          <w:lang w:eastAsia="zh-CN"/>
        </w:rPr>
        <w:t>：</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52.82</w:t>
      </w:r>
      <w:r>
        <w:rPr>
          <w:rStyle w:val="17"/>
          <w:rFonts w:hint="eastAsia" w:ascii="仿宋" w:eastAsia="仿宋" w:cs="仿宋"/>
          <w:b w:val="0"/>
          <w:bCs/>
          <w:color w:val="000000"/>
          <w:sz w:val="32"/>
          <w:szCs w:val="32"/>
        </w:rPr>
        <w:t>万元，完成预算100%，决算数等于预算数。</w:t>
      </w:r>
    </w:p>
    <w:p>
      <w:pPr>
        <w:pStyle w:val="7"/>
        <w:pageBreakBefore w:val="0"/>
        <w:widowControl w:val="0"/>
        <w:kinsoku/>
        <w:wordWrap/>
        <w:overflowPunct/>
        <w:topLinePunct w:val="0"/>
        <w:bidi w:val="0"/>
        <w:spacing w:line="576" w:lineRule="exact"/>
        <w:ind w:firstLine="640" w:firstLineChars="200"/>
        <w:rPr>
          <w:rStyle w:val="17"/>
          <w:rFonts w:hint="eastAsia" w:ascii="仿宋" w:eastAsia="仿宋" w:cs="仿宋"/>
          <w:b w:val="0"/>
          <w:bCs/>
          <w:sz w:val="32"/>
          <w:szCs w:val="32"/>
        </w:rPr>
      </w:pPr>
      <w:r>
        <w:rPr>
          <w:rFonts w:hint="eastAsia" w:ascii="仿宋" w:eastAsia="仿宋" w:cs="仿宋"/>
          <w:sz w:val="32"/>
          <w:szCs w:val="32"/>
        </w:rPr>
        <w:t>3.1机关事业单位基本养老保险缴费（05）：</w:t>
      </w:r>
      <w:r>
        <w:rPr>
          <w:rStyle w:val="17"/>
          <w:rFonts w:hint="eastAsia" w:ascii="仿宋" w:eastAsia="仿宋" w:cs="仿宋"/>
          <w:b w:val="0"/>
          <w:bCs/>
          <w:sz w:val="32"/>
          <w:szCs w:val="32"/>
        </w:rPr>
        <w:t>支出决算为</w:t>
      </w:r>
      <w:r>
        <w:rPr>
          <w:rStyle w:val="17"/>
          <w:rFonts w:hint="eastAsia" w:ascii="仿宋" w:eastAsia="仿宋" w:cs="仿宋"/>
          <w:b w:val="0"/>
          <w:bCs/>
          <w:sz w:val="32"/>
          <w:szCs w:val="32"/>
          <w:lang w:val="en-US" w:eastAsia="zh-CN"/>
        </w:rPr>
        <w:t>35.21</w:t>
      </w:r>
      <w:r>
        <w:rPr>
          <w:rStyle w:val="17"/>
          <w:rFonts w:hint="eastAsia" w:ascii="仿宋" w:eastAsia="仿宋" w:cs="仿宋"/>
          <w:b w:val="0"/>
          <w:bCs/>
          <w:sz w:val="32"/>
          <w:szCs w:val="32"/>
        </w:rPr>
        <w:t>万元，完成预算100%。</w:t>
      </w:r>
    </w:p>
    <w:p>
      <w:pPr>
        <w:pStyle w:val="7"/>
        <w:pageBreakBefore w:val="0"/>
        <w:widowControl w:val="0"/>
        <w:kinsoku/>
        <w:wordWrap/>
        <w:overflowPunct/>
        <w:topLinePunct w:val="0"/>
        <w:bidi w:val="0"/>
        <w:spacing w:line="576" w:lineRule="exact"/>
        <w:ind w:firstLine="640" w:firstLineChars="200"/>
        <w:rPr>
          <w:rStyle w:val="17"/>
          <w:rFonts w:hint="eastAsia" w:ascii="仿宋" w:eastAsia="仿宋" w:cs="仿宋"/>
          <w:b w:val="0"/>
          <w:bCs/>
          <w:sz w:val="32"/>
          <w:szCs w:val="32"/>
        </w:rPr>
      </w:pPr>
      <w:r>
        <w:rPr>
          <w:rStyle w:val="17"/>
          <w:rFonts w:hint="eastAsia" w:ascii="仿宋" w:eastAsia="仿宋" w:cs="仿宋"/>
          <w:b w:val="0"/>
          <w:bCs/>
          <w:sz w:val="32"/>
          <w:szCs w:val="32"/>
        </w:rPr>
        <w:t>3.2</w:t>
      </w:r>
      <w:r>
        <w:rPr>
          <w:rFonts w:hint="eastAsia" w:ascii="仿宋" w:eastAsia="仿宋" w:cs="仿宋"/>
          <w:sz w:val="32"/>
          <w:szCs w:val="32"/>
        </w:rPr>
        <w:t>机关事业单位职业年金缴费（06）：</w:t>
      </w:r>
      <w:r>
        <w:rPr>
          <w:rStyle w:val="17"/>
          <w:rFonts w:hint="eastAsia" w:ascii="仿宋" w:eastAsia="仿宋" w:cs="仿宋"/>
          <w:b w:val="0"/>
          <w:bCs/>
          <w:sz w:val="32"/>
          <w:szCs w:val="32"/>
        </w:rPr>
        <w:t>支出决算为</w:t>
      </w:r>
      <w:r>
        <w:rPr>
          <w:rStyle w:val="17"/>
          <w:rFonts w:hint="eastAsia" w:ascii="仿宋" w:eastAsia="仿宋" w:cs="仿宋"/>
          <w:b w:val="0"/>
          <w:bCs/>
          <w:sz w:val="32"/>
          <w:szCs w:val="32"/>
          <w:lang w:val="en-US" w:eastAsia="zh-CN"/>
        </w:rPr>
        <w:t>17.6</w:t>
      </w:r>
      <w:r>
        <w:rPr>
          <w:rStyle w:val="17"/>
          <w:rFonts w:hint="eastAsia" w:ascii="仿宋" w:eastAsia="仿宋" w:cs="仿宋"/>
          <w:b w:val="0"/>
          <w:bCs/>
          <w:sz w:val="32"/>
          <w:szCs w:val="32"/>
        </w:rPr>
        <w:t>万元，完成预算100%。</w:t>
      </w:r>
    </w:p>
    <w:p>
      <w:pPr>
        <w:spacing w:line="560" w:lineRule="exact"/>
        <w:ind w:firstLine="640" w:firstLineChars="200"/>
        <w:rPr>
          <w:rFonts w:hint="eastAsia" w:ascii="仿宋" w:eastAsia="仿宋" w:cs="仿宋"/>
          <w:bCs/>
          <w:color w:val="000000"/>
          <w:sz w:val="32"/>
          <w:szCs w:val="32"/>
        </w:rPr>
      </w:pPr>
      <w:r>
        <w:rPr>
          <w:rStyle w:val="17"/>
          <w:rFonts w:hint="eastAsia" w:ascii="仿宋" w:eastAsia="仿宋" w:cs="仿宋"/>
          <w:b w:val="0"/>
          <w:bCs/>
          <w:sz w:val="32"/>
          <w:szCs w:val="32"/>
          <w:lang w:val="en-US" w:eastAsia="zh-CN"/>
        </w:rPr>
        <w:t>4.</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）社会福利（</w:t>
      </w:r>
      <w:r>
        <w:rPr>
          <w:rStyle w:val="17"/>
          <w:rFonts w:hint="eastAsia" w:ascii="仿宋" w:eastAsia="仿宋" w:cs="仿宋"/>
          <w:b w:val="0"/>
          <w:bCs/>
          <w:color w:val="000000"/>
          <w:sz w:val="32"/>
          <w:szCs w:val="32"/>
          <w:lang w:val="en-US" w:eastAsia="zh-CN"/>
        </w:rPr>
        <w:t>10</w:t>
      </w:r>
      <w:r>
        <w:rPr>
          <w:rStyle w:val="17"/>
          <w:rFonts w:hint="eastAsia" w:ascii="仿宋" w:eastAsia="仿宋" w:cs="仿宋"/>
          <w:b w:val="0"/>
          <w:bCs/>
          <w:color w:val="000000"/>
          <w:sz w:val="32"/>
          <w:szCs w:val="32"/>
        </w:rPr>
        <w:t>）儿童福利（</w:t>
      </w:r>
      <w:r>
        <w:rPr>
          <w:rStyle w:val="17"/>
          <w:rFonts w:hint="eastAsia" w:ascii="仿宋" w:eastAsia="仿宋" w:cs="仿宋"/>
          <w:b w:val="0"/>
          <w:bCs/>
          <w:color w:val="000000"/>
          <w:sz w:val="32"/>
          <w:szCs w:val="32"/>
          <w:lang w:val="en-US" w:eastAsia="zh-CN"/>
        </w:rPr>
        <w:t>01</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14.57</w:t>
      </w:r>
      <w:r>
        <w:rPr>
          <w:rStyle w:val="17"/>
          <w:rFonts w:hint="eastAsia" w:ascii="仿宋" w:eastAsia="仿宋" w:cs="仿宋"/>
          <w:b w:val="0"/>
          <w:bCs/>
          <w:color w:val="000000"/>
          <w:sz w:val="32"/>
          <w:szCs w:val="32"/>
        </w:rPr>
        <w:t>万元，完成预算100%，决算数等于预算数。</w:t>
      </w:r>
    </w:p>
    <w:p>
      <w:pPr>
        <w:pStyle w:val="7"/>
        <w:pageBreakBefore w:val="0"/>
        <w:widowControl w:val="0"/>
        <w:kinsoku/>
        <w:wordWrap/>
        <w:overflowPunct/>
        <w:topLinePunct w:val="0"/>
        <w:bidi w:val="0"/>
        <w:spacing w:line="576" w:lineRule="exact"/>
        <w:ind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lang w:val="en-US" w:eastAsia="zh-CN"/>
        </w:rPr>
        <w:t>5.</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）社会福利（</w:t>
      </w:r>
      <w:r>
        <w:rPr>
          <w:rStyle w:val="17"/>
          <w:rFonts w:hint="eastAsia" w:ascii="仿宋" w:eastAsia="仿宋" w:cs="仿宋"/>
          <w:b w:val="0"/>
          <w:bCs/>
          <w:color w:val="000000"/>
          <w:sz w:val="32"/>
          <w:szCs w:val="32"/>
          <w:lang w:val="en-US" w:eastAsia="zh-CN"/>
        </w:rPr>
        <w:t>10</w:t>
      </w:r>
      <w:r>
        <w:rPr>
          <w:rStyle w:val="17"/>
          <w:rFonts w:hint="eastAsia" w:ascii="仿宋" w:eastAsia="仿宋" w:cs="仿宋"/>
          <w:b w:val="0"/>
          <w:bCs/>
          <w:color w:val="000000"/>
          <w:sz w:val="32"/>
          <w:szCs w:val="32"/>
        </w:rPr>
        <w:t>）老年福利（</w:t>
      </w:r>
      <w:r>
        <w:rPr>
          <w:rStyle w:val="17"/>
          <w:rFonts w:hint="eastAsia" w:ascii="仿宋" w:eastAsia="仿宋" w:cs="仿宋"/>
          <w:b w:val="0"/>
          <w:bCs/>
          <w:color w:val="000000"/>
          <w:sz w:val="32"/>
          <w:szCs w:val="32"/>
          <w:lang w:val="en-US" w:eastAsia="zh-CN"/>
        </w:rPr>
        <w:t>02</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154.37</w:t>
      </w:r>
      <w:r>
        <w:rPr>
          <w:rStyle w:val="17"/>
          <w:rFonts w:hint="eastAsia" w:ascii="仿宋" w:eastAsia="仿宋" w:cs="仿宋"/>
          <w:b w:val="0"/>
          <w:bCs/>
          <w:color w:val="000000"/>
          <w:sz w:val="32"/>
          <w:szCs w:val="32"/>
        </w:rPr>
        <w:t>万元，完成预算</w:t>
      </w:r>
      <w:r>
        <w:rPr>
          <w:rStyle w:val="17"/>
          <w:rFonts w:hint="eastAsia" w:ascii="仿宋" w:eastAsia="仿宋" w:cs="仿宋"/>
          <w:b w:val="0"/>
          <w:bCs/>
          <w:color w:val="000000"/>
          <w:sz w:val="32"/>
          <w:szCs w:val="32"/>
          <w:lang w:val="en-US" w:eastAsia="zh-CN"/>
        </w:rPr>
        <w:t>100</w:t>
      </w:r>
      <w:r>
        <w:rPr>
          <w:rStyle w:val="17"/>
          <w:rFonts w:hint="eastAsia" w:ascii="仿宋" w:eastAsia="仿宋" w:cs="仿宋"/>
          <w:b w:val="0"/>
          <w:bCs/>
          <w:color w:val="000000"/>
          <w:sz w:val="32"/>
          <w:szCs w:val="32"/>
        </w:rPr>
        <w:t>%。</w:t>
      </w:r>
    </w:p>
    <w:p>
      <w:pPr>
        <w:pStyle w:val="7"/>
        <w:pageBreakBefore w:val="0"/>
        <w:widowControl w:val="0"/>
        <w:kinsoku/>
        <w:wordWrap/>
        <w:overflowPunct/>
        <w:topLinePunct w:val="0"/>
        <w:bidi w:val="0"/>
        <w:spacing w:line="576" w:lineRule="exact"/>
        <w:ind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lang w:val="en-US" w:eastAsia="zh-CN"/>
        </w:rPr>
        <w:t>6.</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）社会福利（</w:t>
      </w:r>
      <w:r>
        <w:rPr>
          <w:rStyle w:val="17"/>
          <w:rFonts w:hint="eastAsia" w:ascii="仿宋" w:eastAsia="仿宋" w:cs="仿宋"/>
          <w:b w:val="0"/>
          <w:bCs/>
          <w:color w:val="000000"/>
          <w:sz w:val="32"/>
          <w:szCs w:val="32"/>
          <w:lang w:val="en-US" w:eastAsia="zh-CN"/>
        </w:rPr>
        <w:t>10</w:t>
      </w:r>
      <w:r>
        <w:rPr>
          <w:rStyle w:val="17"/>
          <w:rFonts w:hint="eastAsia" w:ascii="仿宋" w:eastAsia="仿宋" w:cs="仿宋"/>
          <w:b w:val="0"/>
          <w:bCs/>
          <w:color w:val="000000"/>
          <w:sz w:val="32"/>
          <w:szCs w:val="32"/>
        </w:rPr>
        <w:t>）</w:t>
      </w:r>
      <w:r>
        <w:rPr>
          <w:rStyle w:val="17"/>
          <w:rFonts w:hint="eastAsia" w:ascii="仿宋" w:eastAsia="仿宋" w:cs="仿宋"/>
          <w:b w:val="0"/>
          <w:bCs/>
          <w:color w:val="000000"/>
          <w:sz w:val="32"/>
          <w:szCs w:val="32"/>
          <w:lang w:eastAsia="zh-CN"/>
        </w:rPr>
        <w:t>养老服务</w:t>
      </w:r>
      <w:r>
        <w:rPr>
          <w:rStyle w:val="17"/>
          <w:rFonts w:hint="eastAsia" w:ascii="仿宋" w:eastAsia="仿宋" w:cs="仿宋"/>
          <w:b w:val="0"/>
          <w:bCs/>
          <w:color w:val="000000"/>
          <w:sz w:val="32"/>
          <w:szCs w:val="32"/>
        </w:rPr>
        <w:t>（</w:t>
      </w:r>
      <w:r>
        <w:rPr>
          <w:rStyle w:val="17"/>
          <w:rFonts w:hint="eastAsia" w:ascii="仿宋" w:eastAsia="仿宋" w:cs="仿宋"/>
          <w:b w:val="0"/>
          <w:bCs/>
          <w:color w:val="000000"/>
          <w:sz w:val="32"/>
          <w:szCs w:val="32"/>
          <w:lang w:val="en-US" w:eastAsia="zh-CN"/>
        </w:rPr>
        <w:t>06</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202.54</w:t>
      </w:r>
      <w:r>
        <w:rPr>
          <w:rStyle w:val="17"/>
          <w:rFonts w:hint="eastAsia" w:ascii="仿宋" w:eastAsia="仿宋" w:cs="仿宋"/>
          <w:b w:val="0"/>
          <w:bCs/>
          <w:color w:val="000000"/>
          <w:sz w:val="32"/>
          <w:szCs w:val="32"/>
        </w:rPr>
        <w:t>万元，完成预算</w:t>
      </w:r>
      <w:r>
        <w:rPr>
          <w:rStyle w:val="17"/>
          <w:rFonts w:hint="eastAsia" w:ascii="仿宋" w:eastAsia="仿宋" w:cs="仿宋"/>
          <w:b w:val="0"/>
          <w:bCs/>
          <w:color w:val="000000"/>
          <w:sz w:val="32"/>
          <w:szCs w:val="32"/>
          <w:lang w:val="en-US" w:eastAsia="zh-CN"/>
        </w:rPr>
        <w:t>100</w:t>
      </w:r>
      <w:r>
        <w:rPr>
          <w:rStyle w:val="17"/>
          <w:rFonts w:hint="eastAsia" w:ascii="仿宋" w:eastAsia="仿宋" w:cs="仿宋"/>
          <w:b w:val="0"/>
          <w:bCs/>
          <w:color w:val="000000"/>
          <w:sz w:val="32"/>
          <w:szCs w:val="32"/>
        </w:rPr>
        <w:t>%。</w:t>
      </w:r>
    </w:p>
    <w:p>
      <w:pPr>
        <w:spacing w:line="560" w:lineRule="exact"/>
        <w:ind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lang w:val="en-US" w:eastAsia="zh-CN"/>
        </w:rPr>
        <w:t>7.</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）残疾人事业（</w:t>
      </w:r>
      <w:r>
        <w:rPr>
          <w:rStyle w:val="17"/>
          <w:rFonts w:hint="eastAsia" w:ascii="仿宋" w:eastAsia="仿宋" w:cs="仿宋"/>
          <w:b w:val="0"/>
          <w:bCs/>
          <w:color w:val="000000"/>
          <w:sz w:val="32"/>
          <w:szCs w:val="32"/>
          <w:lang w:val="en-US" w:eastAsia="zh-CN"/>
        </w:rPr>
        <w:t>11</w:t>
      </w:r>
      <w:r>
        <w:rPr>
          <w:rStyle w:val="17"/>
          <w:rFonts w:hint="eastAsia" w:ascii="仿宋" w:eastAsia="仿宋" w:cs="仿宋"/>
          <w:b w:val="0"/>
          <w:bCs/>
          <w:color w:val="000000"/>
          <w:sz w:val="32"/>
          <w:szCs w:val="32"/>
        </w:rPr>
        <w:t>）残疾人生活补贴和护理补贴（</w:t>
      </w:r>
      <w:r>
        <w:rPr>
          <w:rStyle w:val="17"/>
          <w:rFonts w:hint="eastAsia" w:ascii="仿宋" w:eastAsia="仿宋" w:cs="仿宋"/>
          <w:b w:val="0"/>
          <w:bCs/>
          <w:color w:val="000000"/>
          <w:sz w:val="32"/>
          <w:szCs w:val="32"/>
          <w:lang w:val="en-US" w:eastAsia="zh-CN"/>
        </w:rPr>
        <w:t>07</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90.29</w:t>
      </w:r>
      <w:r>
        <w:rPr>
          <w:rStyle w:val="17"/>
          <w:rFonts w:hint="eastAsia" w:ascii="仿宋" w:eastAsia="仿宋" w:cs="仿宋"/>
          <w:b w:val="0"/>
          <w:bCs/>
          <w:color w:val="000000"/>
          <w:sz w:val="32"/>
          <w:szCs w:val="32"/>
        </w:rPr>
        <w:t>万元，完成预算</w:t>
      </w:r>
      <w:r>
        <w:rPr>
          <w:rStyle w:val="17"/>
          <w:rFonts w:hint="eastAsia" w:ascii="仿宋" w:eastAsia="仿宋" w:cs="仿宋"/>
          <w:b w:val="0"/>
          <w:bCs/>
          <w:color w:val="000000"/>
          <w:sz w:val="32"/>
          <w:szCs w:val="32"/>
          <w:lang w:val="en-US" w:eastAsia="zh-CN"/>
        </w:rPr>
        <w:t>100</w:t>
      </w:r>
      <w:r>
        <w:rPr>
          <w:rStyle w:val="17"/>
          <w:rFonts w:hint="eastAsia" w:ascii="仿宋" w:eastAsia="仿宋" w:cs="仿宋"/>
          <w:b w:val="0"/>
          <w:bCs/>
          <w:color w:val="000000"/>
          <w:sz w:val="32"/>
          <w:szCs w:val="32"/>
        </w:rPr>
        <w:t>%。</w:t>
      </w:r>
    </w:p>
    <w:p>
      <w:pPr>
        <w:spacing w:line="560" w:lineRule="exact"/>
        <w:ind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lang w:val="en-US" w:eastAsia="zh-CN"/>
        </w:rPr>
        <w:t>8.</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）最低生活保障（</w:t>
      </w:r>
      <w:r>
        <w:rPr>
          <w:rStyle w:val="17"/>
          <w:rFonts w:hint="eastAsia" w:ascii="仿宋" w:eastAsia="仿宋" w:cs="仿宋"/>
          <w:b w:val="0"/>
          <w:bCs/>
          <w:color w:val="000000"/>
          <w:sz w:val="32"/>
          <w:szCs w:val="32"/>
          <w:lang w:val="en-US" w:eastAsia="zh-CN"/>
        </w:rPr>
        <w:t>19</w:t>
      </w:r>
      <w:r>
        <w:rPr>
          <w:rStyle w:val="17"/>
          <w:rFonts w:hint="eastAsia" w:ascii="仿宋" w:eastAsia="仿宋" w:cs="仿宋"/>
          <w:b w:val="0"/>
          <w:bCs/>
          <w:color w:val="000000"/>
          <w:sz w:val="32"/>
          <w:szCs w:val="32"/>
        </w:rPr>
        <w:t>）城市最低生活保障金支出（</w:t>
      </w:r>
      <w:r>
        <w:rPr>
          <w:rStyle w:val="17"/>
          <w:rFonts w:hint="eastAsia" w:ascii="仿宋" w:eastAsia="仿宋" w:cs="仿宋"/>
          <w:b w:val="0"/>
          <w:bCs/>
          <w:color w:val="000000"/>
          <w:sz w:val="32"/>
          <w:szCs w:val="32"/>
          <w:lang w:val="en-US" w:eastAsia="zh-CN"/>
        </w:rPr>
        <w:t>01</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23.22</w:t>
      </w:r>
      <w:r>
        <w:rPr>
          <w:rStyle w:val="17"/>
          <w:rFonts w:hint="eastAsia" w:ascii="仿宋" w:eastAsia="仿宋" w:cs="仿宋"/>
          <w:b w:val="0"/>
          <w:bCs/>
          <w:color w:val="000000"/>
          <w:sz w:val="32"/>
          <w:szCs w:val="32"/>
        </w:rPr>
        <w:t>万元，完成预算100%。</w:t>
      </w:r>
    </w:p>
    <w:p>
      <w:pPr>
        <w:pStyle w:val="7"/>
        <w:pageBreakBefore w:val="0"/>
        <w:widowControl w:val="0"/>
        <w:kinsoku/>
        <w:wordWrap/>
        <w:overflowPunct/>
        <w:topLinePunct w:val="0"/>
        <w:bidi w:val="0"/>
        <w:spacing w:line="576" w:lineRule="exact"/>
        <w:ind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lang w:val="en-US" w:eastAsia="zh-CN"/>
        </w:rPr>
        <w:t>9.</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）最低生活保障（</w:t>
      </w:r>
      <w:r>
        <w:rPr>
          <w:rStyle w:val="17"/>
          <w:rFonts w:hint="eastAsia" w:ascii="仿宋" w:eastAsia="仿宋" w:cs="仿宋"/>
          <w:b w:val="0"/>
          <w:bCs/>
          <w:color w:val="000000"/>
          <w:sz w:val="32"/>
          <w:szCs w:val="32"/>
          <w:lang w:val="en-US" w:eastAsia="zh-CN"/>
        </w:rPr>
        <w:t>19</w:t>
      </w:r>
      <w:r>
        <w:rPr>
          <w:rStyle w:val="17"/>
          <w:rFonts w:hint="eastAsia" w:ascii="仿宋" w:eastAsia="仿宋" w:cs="仿宋"/>
          <w:b w:val="0"/>
          <w:bCs/>
          <w:color w:val="000000"/>
          <w:sz w:val="32"/>
          <w:szCs w:val="32"/>
        </w:rPr>
        <w:t>）</w:t>
      </w:r>
      <w:r>
        <w:rPr>
          <w:rStyle w:val="17"/>
          <w:rFonts w:hint="eastAsia" w:ascii="仿宋" w:eastAsia="仿宋" w:cs="仿宋"/>
          <w:b w:val="0"/>
          <w:bCs/>
          <w:color w:val="000000"/>
          <w:sz w:val="32"/>
          <w:szCs w:val="32"/>
          <w:lang w:eastAsia="zh-CN"/>
        </w:rPr>
        <w:t>农村</w:t>
      </w:r>
      <w:r>
        <w:rPr>
          <w:rStyle w:val="17"/>
          <w:rFonts w:hint="eastAsia" w:ascii="仿宋" w:eastAsia="仿宋" w:cs="仿宋"/>
          <w:b w:val="0"/>
          <w:bCs/>
          <w:color w:val="000000"/>
          <w:sz w:val="32"/>
          <w:szCs w:val="32"/>
        </w:rPr>
        <w:t>最低生活保障金支出（</w:t>
      </w:r>
      <w:r>
        <w:rPr>
          <w:rStyle w:val="17"/>
          <w:rFonts w:hint="eastAsia" w:ascii="仿宋" w:eastAsia="仿宋" w:cs="仿宋"/>
          <w:b w:val="0"/>
          <w:bCs/>
          <w:color w:val="000000"/>
          <w:sz w:val="32"/>
          <w:szCs w:val="32"/>
          <w:lang w:val="en-US" w:eastAsia="zh-CN"/>
        </w:rPr>
        <w:t>02</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263.51</w:t>
      </w:r>
      <w:r>
        <w:rPr>
          <w:rStyle w:val="17"/>
          <w:rFonts w:hint="eastAsia" w:ascii="仿宋" w:eastAsia="仿宋" w:cs="仿宋"/>
          <w:b w:val="0"/>
          <w:bCs/>
          <w:color w:val="000000"/>
          <w:sz w:val="32"/>
          <w:szCs w:val="32"/>
        </w:rPr>
        <w:t>万元，完成预算100%。</w:t>
      </w:r>
    </w:p>
    <w:p>
      <w:pPr>
        <w:spacing w:line="560" w:lineRule="exact"/>
        <w:ind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lang w:val="en-US" w:eastAsia="zh-CN"/>
        </w:rPr>
        <w:t>10.</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）临时救助（</w:t>
      </w:r>
      <w:r>
        <w:rPr>
          <w:rStyle w:val="17"/>
          <w:rFonts w:hint="eastAsia" w:ascii="仿宋" w:eastAsia="仿宋" w:cs="仿宋"/>
          <w:b w:val="0"/>
          <w:bCs/>
          <w:color w:val="000000"/>
          <w:sz w:val="32"/>
          <w:szCs w:val="32"/>
          <w:lang w:val="en-US" w:eastAsia="zh-CN"/>
        </w:rPr>
        <w:t>20</w:t>
      </w:r>
      <w:r>
        <w:rPr>
          <w:rStyle w:val="17"/>
          <w:rFonts w:hint="eastAsia" w:ascii="仿宋" w:eastAsia="仿宋" w:cs="仿宋"/>
          <w:b w:val="0"/>
          <w:bCs/>
          <w:color w:val="000000"/>
          <w:sz w:val="32"/>
          <w:szCs w:val="32"/>
        </w:rPr>
        <w:t>）临时救助支出（</w:t>
      </w:r>
      <w:r>
        <w:rPr>
          <w:rStyle w:val="17"/>
          <w:rFonts w:hint="eastAsia" w:ascii="仿宋" w:eastAsia="仿宋" w:cs="仿宋"/>
          <w:b w:val="0"/>
          <w:bCs/>
          <w:color w:val="000000"/>
          <w:sz w:val="32"/>
          <w:szCs w:val="32"/>
          <w:lang w:val="en-US" w:eastAsia="zh-CN"/>
        </w:rPr>
        <w:t>01</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174.12</w:t>
      </w:r>
      <w:r>
        <w:rPr>
          <w:rStyle w:val="17"/>
          <w:rFonts w:hint="eastAsia" w:ascii="仿宋" w:eastAsia="仿宋" w:cs="仿宋"/>
          <w:b w:val="0"/>
          <w:bCs/>
          <w:color w:val="000000"/>
          <w:sz w:val="32"/>
          <w:szCs w:val="32"/>
        </w:rPr>
        <w:t>万元，完成预算100%。</w:t>
      </w:r>
    </w:p>
    <w:p>
      <w:pPr>
        <w:spacing w:line="560" w:lineRule="exact"/>
        <w:ind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lang w:val="en-US" w:eastAsia="zh-CN"/>
        </w:rPr>
        <w:t>11.</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）临时救助（</w:t>
      </w:r>
      <w:r>
        <w:rPr>
          <w:rStyle w:val="17"/>
          <w:rFonts w:hint="eastAsia" w:ascii="仿宋" w:eastAsia="仿宋" w:cs="仿宋"/>
          <w:b w:val="0"/>
          <w:bCs/>
          <w:color w:val="000000"/>
          <w:sz w:val="32"/>
          <w:szCs w:val="32"/>
          <w:lang w:val="en-US" w:eastAsia="zh-CN"/>
        </w:rPr>
        <w:t>20</w:t>
      </w:r>
      <w:r>
        <w:rPr>
          <w:rStyle w:val="17"/>
          <w:rFonts w:hint="eastAsia" w:ascii="仿宋" w:eastAsia="仿宋" w:cs="仿宋"/>
          <w:b w:val="0"/>
          <w:bCs/>
          <w:color w:val="000000"/>
          <w:sz w:val="32"/>
          <w:szCs w:val="32"/>
        </w:rPr>
        <w:t>）</w:t>
      </w:r>
      <w:r>
        <w:rPr>
          <w:rStyle w:val="17"/>
          <w:rFonts w:hint="eastAsia" w:ascii="仿宋" w:eastAsia="仿宋" w:cs="仿宋"/>
          <w:b w:val="0"/>
          <w:bCs/>
          <w:color w:val="000000"/>
          <w:sz w:val="32"/>
          <w:szCs w:val="32"/>
          <w:lang w:eastAsia="zh-CN"/>
        </w:rPr>
        <w:t>流浪乞讨人员救助支出</w:t>
      </w:r>
      <w:r>
        <w:rPr>
          <w:rStyle w:val="17"/>
          <w:rFonts w:hint="eastAsia" w:ascii="仿宋" w:eastAsia="仿宋" w:cs="仿宋"/>
          <w:b w:val="0"/>
          <w:bCs/>
          <w:color w:val="000000"/>
          <w:sz w:val="32"/>
          <w:szCs w:val="32"/>
        </w:rPr>
        <w:t>（</w:t>
      </w:r>
      <w:r>
        <w:rPr>
          <w:rStyle w:val="17"/>
          <w:rFonts w:hint="eastAsia" w:ascii="仿宋" w:eastAsia="仿宋" w:cs="仿宋"/>
          <w:b w:val="0"/>
          <w:bCs/>
          <w:color w:val="000000"/>
          <w:sz w:val="32"/>
          <w:szCs w:val="32"/>
          <w:lang w:val="en-US" w:eastAsia="zh-CN"/>
        </w:rPr>
        <w:t>02</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31</w:t>
      </w:r>
      <w:r>
        <w:rPr>
          <w:rStyle w:val="17"/>
          <w:rFonts w:hint="eastAsia" w:ascii="仿宋" w:eastAsia="仿宋" w:cs="仿宋"/>
          <w:b w:val="0"/>
          <w:bCs/>
          <w:color w:val="000000"/>
          <w:sz w:val="32"/>
          <w:szCs w:val="32"/>
        </w:rPr>
        <w:t>万元，完成预算100%。</w:t>
      </w:r>
    </w:p>
    <w:p>
      <w:pPr>
        <w:pStyle w:val="6"/>
        <w:ind w:firstLine="640" w:firstLineChars="200"/>
        <w:rPr>
          <w:rFonts w:hint="eastAsia" w:ascii="仿宋" w:eastAsia="仿宋" w:cs="仿宋"/>
          <w:sz w:val="32"/>
          <w:szCs w:val="32"/>
        </w:rPr>
      </w:pPr>
      <w:r>
        <w:rPr>
          <w:rStyle w:val="17"/>
          <w:rFonts w:hint="eastAsia" w:ascii="仿宋" w:eastAsia="仿宋" w:cs="仿宋"/>
          <w:b w:val="0"/>
          <w:bCs/>
          <w:color w:val="000000"/>
          <w:sz w:val="32"/>
          <w:szCs w:val="32"/>
          <w:lang w:val="en-US" w:eastAsia="zh-CN"/>
        </w:rPr>
        <w:t>12.</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）特困人员救助供养（</w:t>
      </w:r>
      <w:r>
        <w:rPr>
          <w:rStyle w:val="17"/>
          <w:rFonts w:hint="eastAsia" w:ascii="仿宋" w:eastAsia="仿宋" w:cs="仿宋"/>
          <w:b w:val="0"/>
          <w:bCs/>
          <w:color w:val="000000"/>
          <w:sz w:val="32"/>
          <w:szCs w:val="32"/>
          <w:lang w:val="en-US" w:eastAsia="zh-CN"/>
        </w:rPr>
        <w:t>21</w:t>
      </w:r>
      <w:r>
        <w:rPr>
          <w:rStyle w:val="17"/>
          <w:rFonts w:hint="eastAsia" w:ascii="仿宋" w:eastAsia="仿宋" w:cs="仿宋"/>
          <w:b w:val="0"/>
          <w:bCs/>
          <w:color w:val="000000"/>
          <w:sz w:val="32"/>
          <w:szCs w:val="32"/>
        </w:rPr>
        <w:t>）农村特困人员救助供养支出（</w:t>
      </w:r>
      <w:r>
        <w:rPr>
          <w:rStyle w:val="17"/>
          <w:rFonts w:hint="eastAsia" w:ascii="仿宋" w:eastAsia="仿宋" w:cs="仿宋"/>
          <w:b w:val="0"/>
          <w:bCs/>
          <w:color w:val="000000"/>
          <w:sz w:val="32"/>
          <w:szCs w:val="32"/>
          <w:lang w:val="en-US" w:eastAsia="zh-CN"/>
        </w:rPr>
        <w:t>02</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622.09</w:t>
      </w:r>
      <w:r>
        <w:rPr>
          <w:rStyle w:val="17"/>
          <w:rFonts w:hint="eastAsia" w:ascii="仿宋" w:eastAsia="仿宋" w:cs="仿宋"/>
          <w:b w:val="0"/>
          <w:bCs/>
          <w:color w:val="000000"/>
          <w:sz w:val="32"/>
          <w:szCs w:val="32"/>
        </w:rPr>
        <w:t>万元，完成预算100%。</w:t>
      </w:r>
    </w:p>
    <w:p>
      <w:pPr>
        <w:pageBreakBefore w:val="0"/>
        <w:widowControl w:val="0"/>
        <w:kinsoku/>
        <w:wordWrap/>
        <w:overflowPunct/>
        <w:topLinePunct w:val="0"/>
        <w:bidi w:val="0"/>
        <w:spacing w:line="576" w:lineRule="exact"/>
        <w:ind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lang w:val="en-US" w:eastAsia="zh-CN"/>
        </w:rPr>
        <w:t>13.</w:t>
      </w:r>
      <w:r>
        <w:rPr>
          <w:rStyle w:val="17"/>
          <w:rFonts w:hint="eastAsia" w:ascii="仿宋" w:eastAsia="仿宋" w:cs="仿宋"/>
          <w:b w:val="0"/>
          <w:bCs/>
          <w:color w:val="000000"/>
          <w:sz w:val="32"/>
          <w:szCs w:val="32"/>
        </w:rPr>
        <w:t>社会保障和就业（</w:t>
      </w:r>
      <w:r>
        <w:rPr>
          <w:rStyle w:val="17"/>
          <w:rFonts w:hint="eastAsia" w:ascii="仿宋" w:eastAsia="仿宋" w:cs="仿宋"/>
          <w:b w:val="0"/>
          <w:bCs/>
          <w:color w:val="000000"/>
          <w:sz w:val="32"/>
          <w:szCs w:val="32"/>
          <w:lang w:val="en-US" w:eastAsia="zh-CN"/>
        </w:rPr>
        <w:t>208</w:t>
      </w:r>
      <w:r>
        <w:rPr>
          <w:rStyle w:val="17"/>
          <w:rFonts w:hint="eastAsia" w:ascii="仿宋" w:eastAsia="仿宋" w:cs="仿宋"/>
          <w:b w:val="0"/>
          <w:bCs/>
          <w:color w:val="000000"/>
          <w:sz w:val="32"/>
          <w:szCs w:val="32"/>
        </w:rPr>
        <w:t>）其他生活救助（</w:t>
      </w:r>
      <w:r>
        <w:rPr>
          <w:rStyle w:val="17"/>
          <w:rFonts w:hint="eastAsia" w:ascii="仿宋" w:eastAsia="仿宋" w:cs="仿宋"/>
          <w:b w:val="0"/>
          <w:bCs/>
          <w:color w:val="000000"/>
          <w:sz w:val="32"/>
          <w:szCs w:val="32"/>
          <w:lang w:val="en-US" w:eastAsia="zh-CN"/>
        </w:rPr>
        <w:t>25</w:t>
      </w:r>
      <w:r>
        <w:rPr>
          <w:rStyle w:val="17"/>
          <w:rFonts w:hint="eastAsia" w:ascii="仿宋" w:eastAsia="仿宋" w:cs="仿宋"/>
          <w:b w:val="0"/>
          <w:bCs/>
          <w:color w:val="000000"/>
          <w:sz w:val="32"/>
          <w:szCs w:val="32"/>
        </w:rPr>
        <w:t>）其他农村生活救助（</w:t>
      </w:r>
      <w:r>
        <w:rPr>
          <w:rStyle w:val="17"/>
          <w:rFonts w:hint="eastAsia" w:ascii="仿宋" w:eastAsia="仿宋" w:cs="仿宋"/>
          <w:b w:val="0"/>
          <w:bCs/>
          <w:color w:val="000000"/>
          <w:sz w:val="32"/>
          <w:szCs w:val="32"/>
          <w:lang w:val="en-US" w:eastAsia="zh-CN"/>
        </w:rPr>
        <w:t>02</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1.44</w:t>
      </w:r>
      <w:r>
        <w:rPr>
          <w:rStyle w:val="17"/>
          <w:rFonts w:hint="eastAsia" w:ascii="仿宋" w:eastAsia="仿宋" w:cs="仿宋"/>
          <w:b w:val="0"/>
          <w:bCs/>
          <w:color w:val="000000"/>
          <w:sz w:val="32"/>
          <w:szCs w:val="32"/>
        </w:rPr>
        <w:t>万元，完成预算100%。</w:t>
      </w:r>
    </w:p>
    <w:p>
      <w:pPr>
        <w:pageBreakBefore w:val="0"/>
        <w:widowControl w:val="0"/>
        <w:kinsoku/>
        <w:wordWrap/>
        <w:overflowPunct/>
        <w:topLinePunct w:val="0"/>
        <w:bidi w:val="0"/>
        <w:spacing w:line="576" w:lineRule="exact"/>
        <w:ind w:firstLine="640" w:firstLineChars="200"/>
        <w:rPr>
          <w:rStyle w:val="17"/>
          <w:rFonts w:hint="eastAsia" w:ascii="仿宋" w:eastAsia="仿宋" w:cs="仿宋"/>
          <w:b w:val="0"/>
          <w:bCs/>
          <w:sz w:val="32"/>
          <w:szCs w:val="32"/>
        </w:rPr>
      </w:pPr>
      <w:r>
        <w:rPr>
          <w:rStyle w:val="17"/>
          <w:rFonts w:hint="eastAsia" w:ascii="仿宋" w:eastAsia="仿宋" w:cs="仿宋"/>
          <w:b w:val="0"/>
          <w:bCs w:val="0"/>
          <w:sz w:val="32"/>
          <w:szCs w:val="32"/>
          <w:lang w:val="en-US" w:eastAsia="zh-CN"/>
        </w:rPr>
        <w:t>1</w:t>
      </w:r>
      <w:r>
        <w:rPr>
          <w:rStyle w:val="17"/>
          <w:rFonts w:hint="eastAsia" w:ascii="仿宋" w:eastAsia="仿宋" w:cs="仿宋"/>
          <w:b w:val="0"/>
          <w:bCs w:val="0"/>
          <w:sz w:val="32"/>
          <w:szCs w:val="32"/>
        </w:rPr>
        <w:t>4.</w:t>
      </w:r>
      <w:r>
        <w:rPr>
          <w:rFonts w:hint="eastAsia" w:ascii="仿宋" w:eastAsia="仿宋" w:cs="仿宋"/>
          <w:b w:val="0"/>
          <w:bCs w:val="0"/>
          <w:sz w:val="32"/>
          <w:szCs w:val="32"/>
        </w:rPr>
        <w:t>卫生健康</w:t>
      </w:r>
      <w:r>
        <w:rPr>
          <w:rStyle w:val="17"/>
          <w:rFonts w:hint="eastAsia" w:ascii="仿宋" w:eastAsia="仿宋" w:cs="仿宋"/>
          <w:b w:val="0"/>
          <w:bCs w:val="0"/>
          <w:sz w:val="32"/>
          <w:szCs w:val="32"/>
        </w:rPr>
        <w:t>（210）行政事业单位医疗（11）:</w:t>
      </w:r>
      <w:r>
        <w:rPr>
          <w:rStyle w:val="17"/>
          <w:rFonts w:hint="eastAsia" w:ascii="仿宋" w:eastAsia="仿宋" w:cs="仿宋"/>
          <w:b w:val="0"/>
          <w:bCs/>
          <w:sz w:val="32"/>
          <w:szCs w:val="32"/>
        </w:rPr>
        <w:t>支出决算为</w:t>
      </w:r>
      <w:r>
        <w:rPr>
          <w:rStyle w:val="17"/>
          <w:rFonts w:hint="eastAsia" w:ascii="仿宋" w:eastAsia="仿宋" w:cs="仿宋"/>
          <w:b w:val="0"/>
          <w:bCs/>
          <w:sz w:val="32"/>
          <w:szCs w:val="32"/>
          <w:lang w:val="en-US" w:eastAsia="zh-CN"/>
        </w:rPr>
        <w:t>22.37</w:t>
      </w:r>
      <w:r>
        <w:rPr>
          <w:rStyle w:val="17"/>
          <w:rFonts w:hint="eastAsia" w:ascii="仿宋" w:eastAsia="仿宋" w:cs="仿宋"/>
          <w:b w:val="0"/>
          <w:bCs/>
          <w:sz w:val="32"/>
          <w:szCs w:val="32"/>
        </w:rPr>
        <w:t>万元，完成预算100%。</w:t>
      </w:r>
    </w:p>
    <w:p>
      <w:pPr>
        <w:pStyle w:val="7"/>
        <w:pageBreakBefore w:val="0"/>
        <w:widowControl w:val="0"/>
        <w:kinsoku/>
        <w:wordWrap/>
        <w:overflowPunct/>
        <w:topLinePunct w:val="0"/>
        <w:bidi w:val="0"/>
        <w:spacing w:line="576" w:lineRule="exact"/>
        <w:ind w:firstLine="640" w:firstLineChars="200"/>
        <w:rPr>
          <w:rStyle w:val="17"/>
          <w:rFonts w:hint="eastAsia" w:ascii="仿宋" w:eastAsia="仿宋" w:cs="仿宋"/>
          <w:b w:val="0"/>
          <w:bCs/>
          <w:sz w:val="32"/>
          <w:szCs w:val="32"/>
        </w:rPr>
      </w:pPr>
      <w:r>
        <w:rPr>
          <w:rFonts w:hint="eastAsia" w:ascii="仿宋" w:eastAsia="仿宋" w:cs="仿宋"/>
          <w:sz w:val="32"/>
          <w:szCs w:val="32"/>
          <w:lang w:val="en-US" w:eastAsia="zh-CN"/>
        </w:rPr>
        <w:t>1</w:t>
      </w:r>
      <w:r>
        <w:rPr>
          <w:rFonts w:hint="eastAsia" w:ascii="仿宋" w:eastAsia="仿宋" w:cs="仿宋"/>
          <w:sz w:val="32"/>
          <w:szCs w:val="32"/>
        </w:rPr>
        <w:t>4.1行政单位医疗（01）：</w:t>
      </w:r>
      <w:r>
        <w:rPr>
          <w:rStyle w:val="17"/>
          <w:rFonts w:hint="eastAsia" w:ascii="仿宋" w:eastAsia="仿宋" w:cs="仿宋"/>
          <w:b w:val="0"/>
          <w:bCs/>
          <w:sz w:val="32"/>
          <w:szCs w:val="32"/>
        </w:rPr>
        <w:t>支出决算为</w:t>
      </w:r>
      <w:r>
        <w:rPr>
          <w:rStyle w:val="17"/>
          <w:rFonts w:hint="eastAsia" w:ascii="仿宋" w:eastAsia="仿宋" w:cs="仿宋"/>
          <w:b w:val="0"/>
          <w:bCs/>
          <w:sz w:val="32"/>
          <w:szCs w:val="32"/>
          <w:lang w:val="en-US" w:eastAsia="zh-CN"/>
        </w:rPr>
        <w:t>5.72</w:t>
      </w:r>
      <w:r>
        <w:rPr>
          <w:rStyle w:val="17"/>
          <w:rFonts w:hint="eastAsia" w:ascii="仿宋" w:eastAsia="仿宋" w:cs="仿宋"/>
          <w:b w:val="0"/>
          <w:bCs/>
          <w:sz w:val="32"/>
          <w:szCs w:val="32"/>
        </w:rPr>
        <w:t>万元，完成预算100%。</w:t>
      </w:r>
    </w:p>
    <w:p>
      <w:pPr>
        <w:pStyle w:val="7"/>
        <w:pageBreakBefore w:val="0"/>
        <w:widowControl w:val="0"/>
        <w:kinsoku/>
        <w:wordWrap/>
        <w:overflowPunct/>
        <w:topLinePunct w:val="0"/>
        <w:bidi w:val="0"/>
        <w:spacing w:line="576" w:lineRule="exact"/>
        <w:ind w:firstLine="640" w:firstLineChars="200"/>
        <w:rPr>
          <w:rStyle w:val="17"/>
          <w:rFonts w:hint="eastAsia" w:ascii="仿宋" w:eastAsia="仿宋" w:cs="仿宋"/>
          <w:b w:val="0"/>
          <w:bCs/>
          <w:sz w:val="32"/>
          <w:szCs w:val="32"/>
        </w:rPr>
      </w:pPr>
      <w:r>
        <w:rPr>
          <w:rStyle w:val="17"/>
          <w:rFonts w:hint="eastAsia" w:ascii="仿宋" w:eastAsia="仿宋" w:cs="仿宋"/>
          <w:b w:val="0"/>
          <w:bCs/>
          <w:sz w:val="32"/>
          <w:szCs w:val="32"/>
          <w:lang w:val="en-US" w:eastAsia="zh-CN"/>
        </w:rPr>
        <w:t>1</w:t>
      </w:r>
      <w:r>
        <w:rPr>
          <w:rStyle w:val="17"/>
          <w:rFonts w:hint="eastAsia" w:ascii="仿宋" w:eastAsia="仿宋" w:cs="仿宋"/>
          <w:b w:val="0"/>
          <w:bCs/>
          <w:sz w:val="32"/>
          <w:szCs w:val="32"/>
        </w:rPr>
        <w:t>4.2事业单位医疗（02）：支出决算为</w:t>
      </w:r>
      <w:r>
        <w:rPr>
          <w:rStyle w:val="17"/>
          <w:rFonts w:hint="eastAsia" w:ascii="仿宋" w:eastAsia="仿宋" w:cs="仿宋"/>
          <w:b w:val="0"/>
          <w:bCs/>
          <w:sz w:val="32"/>
          <w:szCs w:val="32"/>
          <w:lang w:val="en-US" w:eastAsia="zh-CN"/>
        </w:rPr>
        <w:t>9.58</w:t>
      </w:r>
      <w:r>
        <w:rPr>
          <w:rStyle w:val="17"/>
          <w:rFonts w:hint="eastAsia" w:ascii="仿宋" w:eastAsia="仿宋" w:cs="仿宋"/>
          <w:b w:val="0"/>
          <w:bCs/>
          <w:sz w:val="32"/>
          <w:szCs w:val="32"/>
        </w:rPr>
        <w:t>万元，完成预算100%。</w:t>
      </w:r>
    </w:p>
    <w:p>
      <w:pPr>
        <w:pStyle w:val="7"/>
        <w:pageBreakBefore w:val="0"/>
        <w:widowControl w:val="0"/>
        <w:kinsoku/>
        <w:wordWrap/>
        <w:overflowPunct/>
        <w:topLinePunct w:val="0"/>
        <w:bidi w:val="0"/>
        <w:spacing w:line="576" w:lineRule="exact"/>
        <w:ind w:firstLine="640" w:firstLineChars="200"/>
        <w:rPr>
          <w:rStyle w:val="17"/>
          <w:rFonts w:hint="eastAsia" w:ascii="仿宋" w:eastAsia="仿宋" w:cs="仿宋"/>
          <w:b w:val="0"/>
          <w:bCs/>
          <w:sz w:val="32"/>
          <w:szCs w:val="32"/>
        </w:rPr>
      </w:pPr>
      <w:r>
        <w:rPr>
          <w:rStyle w:val="17"/>
          <w:rFonts w:hint="eastAsia" w:ascii="仿宋" w:eastAsia="仿宋" w:cs="仿宋"/>
          <w:b w:val="0"/>
          <w:bCs/>
          <w:sz w:val="32"/>
          <w:szCs w:val="32"/>
          <w:lang w:val="en-US" w:eastAsia="zh-CN"/>
        </w:rPr>
        <w:t>1</w:t>
      </w:r>
      <w:r>
        <w:rPr>
          <w:rStyle w:val="17"/>
          <w:rFonts w:hint="eastAsia" w:ascii="仿宋" w:eastAsia="仿宋" w:cs="仿宋"/>
          <w:b w:val="0"/>
          <w:bCs/>
          <w:sz w:val="32"/>
          <w:szCs w:val="32"/>
        </w:rPr>
        <w:t>4.3公务员医疗补助（03）：支出决算为</w:t>
      </w:r>
      <w:r>
        <w:rPr>
          <w:rStyle w:val="17"/>
          <w:rFonts w:hint="eastAsia" w:ascii="仿宋" w:eastAsia="仿宋" w:cs="仿宋"/>
          <w:b w:val="0"/>
          <w:bCs/>
          <w:sz w:val="32"/>
          <w:szCs w:val="32"/>
          <w:lang w:val="en-US" w:eastAsia="zh-CN"/>
        </w:rPr>
        <w:t>4.5</w:t>
      </w:r>
      <w:r>
        <w:rPr>
          <w:rStyle w:val="17"/>
          <w:rFonts w:hint="eastAsia" w:ascii="仿宋" w:eastAsia="仿宋" w:cs="仿宋"/>
          <w:b w:val="0"/>
          <w:bCs/>
          <w:sz w:val="32"/>
          <w:szCs w:val="32"/>
        </w:rPr>
        <w:t>万元，完成预算100%。</w:t>
      </w:r>
    </w:p>
    <w:p>
      <w:pPr>
        <w:pStyle w:val="7"/>
        <w:pageBreakBefore w:val="0"/>
        <w:widowControl w:val="0"/>
        <w:kinsoku/>
        <w:wordWrap/>
        <w:overflowPunct/>
        <w:topLinePunct w:val="0"/>
        <w:bidi w:val="0"/>
        <w:spacing w:line="576" w:lineRule="exact"/>
        <w:ind w:firstLine="640" w:firstLineChars="200"/>
        <w:rPr>
          <w:rStyle w:val="17"/>
          <w:rFonts w:hint="eastAsia" w:ascii="仿宋" w:eastAsia="仿宋" w:cs="仿宋"/>
          <w:b w:val="0"/>
          <w:bCs/>
          <w:sz w:val="32"/>
          <w:szCs w:val="32"/>
        </w:rPr>
      </w:pPr>
      <w:r>
        <w:rPr>
          <w:rStyle w:val="17"/>
          <w:rFonts w:hint="eastAsia" w:ascii="仿宋" w:eastAsia="仿宋" w:cs="仿宋"/>
          <w:b w:val="0"/>
          <w:bCs/>
          <w:sz w:val="32"/>
          <w:szCs w:val="32"/>
          <w:lang w:val="en-US" w:eastAsia="zh-CN"/>
        </w:rPr>
        <w:t>1</w:t>
      </w:r>
      <w:r>
        <w:rPr>
          <w:rStyle w:val="17"/>
          <w:rFonts w:hint="eastAsia" w:ascii="仿宋" w:eastAsia="仿宋" w:cs="仿宋"/>
          <w:b w:val="0"/>
          <w:bCs/>
          <w:sz w:val="32"/>
          <w:szCs w:val="32"/>
        </w:rPr>
        <w:t>4.4其他行政事业单位医疗（99）：支出决算为</w:t>
      </w:r>
      <w:r>
        <w:rPr>
          <w:rStyle w:val="17"/>
          <w:rFonts w:hint="eastAsia" w:ascii="仿宋" w:eastAsia="仿宋" w:cs="仿宋"/>
          <w:b w:val="0"/>
          <w:bCs/>
          <w:sz w:val="32"/>
          <w:szCs w:val="32"/>
          <w:lang w:val="en-US" w:eastAsia="zh-CN"/>
        </w:rPr>
        <w:t>2.57</w:t>
      </w:r>
      <w:r>
        <w:rPr>
          <w:rStyle w:val="17"/>
          <w:rFonts w:hint="eastAsia" w:ascii="仿宋" w:eastAsia="仿宋" w:cs="仿宋"/>
          <w:b w:val="0"/>
          <w:bCs/>
          <w:sz w:val="32"/>
          <w:szCs w:val="32"/>
        </w:rPr>
        <w:t>万元，完成预算100%。</w:t>
      </w:r>
    </w:p>
    <w:p>
      <w:pPr>
        <w:pStyle w:val="7"/>
        <w:pageBreakBefore w:val="0"/>
        <w:widowControl w:val="0"/>
        <w:numPr>
          <w:ilvl w:val="0"/>
          <w:numId w:val="2"/>
        </w:numPr>
        <w:kinsoku/>
        <w:wordWrap/>
        <w:overflowPunct/>
        <w:topLinePunct w:val="0"/>
        <w:bidi w:val="0"/>
        <w:spacing w:line="576" w:lineRule="exact"/>
        <w:ind w:left="0"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rPr>
        <w:t>农林水支出（</w:t>
      </w:r>
      <w:r>
        <w:rPr>
          <w:rStyle w:val="17"/>
          <w:rFonts w:hint="eastAsia" w:ascii="仿宋" w:eastAsia="仿宋" w:cs="仿宋"/>
          <w:b w:val="0"/>
          <w:bCs/>
          <w:color w:val="000000"/>
          <w:sz w:val="32"/>
          <w:szCs w:val="32"/>
          <w:lang w:val="en-US" w:eastAsia="zh-CN"/>
        </w:rPr>
        <w:t>213</w:t>
      </w:r>
      <w:r>
        <w:rPr>
          <w:rStyle w:val="17"/>
          <w:rFonts w:hint="eastAsia" w:ascii="仿宋" w:eastAsia="仿宋" w:cs="仿宋"/>
          <w:b w:val="0"/>
          <w:bCs/>
          <w:color w:val="000000"/>
          <w:sz w:val="32"/>
          <w:szCs w:val="32"/>
        </w:rPr>
        <w:t>）巩固脱贫衔接乡村振兴（</w:t>
      </w:r>
      <w:r>
        <w:rPr>
          <w:rStyle w:val="17"/>
          <w:rFonts w:hint="eastAsia" w:ascii="仿宋" w:eastAsia="仿宋" w:cs="仿宋"/>
          <w:b w:val="0"/>
          <w:bCs/>
          <w:color w:val="000000"/>
          <w:sz w:val="32"/>
          <w:szCs w:val="32"/>
          <w:lang w:val="en-US" w:eastAsia="zh-CN"/>
        </w:rPr>
        <w:t>05</w:t>
      </w:r>
      <w:r>
        <w:rPr>
          <w:rStyle w:val="17"/>
          <w:rFonts w:hint="eastAsia" w:ascii="仿宋" w:eastAsia="仿宋" w:cs="仿宋"/>
          <w:b w:val="0"/>
          <w:bCs/>
          <w:color w:val="000000"/>
          <w:sz w:val="32"/>
          <w:szCs w:val="32"/>
        </w:rPr>
        <w:t>）</w:t>
      </w:r>
      <w:r>
        <w:rPr>
          <w:rStyle w:val="17"/>
          <w:rFonts w:hint="eastAsia" w:ascii="仿宋" w:eastAsia="仿宋" w:cs="仿宋"/>
          <w:b w:val="0"/>
          <w:bCs/>
          <w:color w:val="000000"/>
          <w:sz w:val="32"/>
          <w:szCs w:val="32"/>
          <w:lang w:eastAsia="zh-CN"/>
        </w:rPr>
        <w:t>其他巩固脱贫衔接乡村振兴支出</w:t>
      </w:r>
      <w:r>
        <w:rPr>
          <w:rStyle w:val="17"/>
          <w:rFonts w:hint="eastAsia" w:ascii="仿宋" w:eastAsia="仿宋" w:cs="仿宋"/>
          <w:b w:val="0"/>
          <w:bCs/>
          <w:color w:val="000000"/>
          <w:sz w:val="32"/>
          <w:szCs w:val="32"/>
        </w:rPr>
        <w:t>（</w:t>
      </w:r>
      <w:r>
        <w:rPr>
          <w:rStyle w:val="17"/>
          <w:rFonts w:hint="eastAsia" w:ascii="仿宋" w:eastAsia="仿宋" w:cs="仿宋"/>
          <w:b w:val="0"/>
          <w:bCs/>
          <w:color w:val="000000"/>
          <w:sz w:val="32"/>
          <w:szCs w:val="32"/>
          <w:lang w:val="en-US" w:eastAsia="zh-CN"/>
        </w:rPr>
        <w:t>99</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376.86</w:t>
      </w:r>
      <w:r>
        <w:rPr>
          <w:rStyle w:val="17"/>
          <w:rFonts w:hint="eastAsia" w:ascii="仿宋" w:eastAsia="仿宋" w:cs="仿宋"/>
          <w:b w:val="0"/>
          <w:bCs/>
          <w:color w:val="000000"/>
          <w:sz w:val="32"/>
          <w:szCs w:val="32"/>
        </w:rPr>
        <w:t>万元，完成预算100%，决算数等于预算数。</w:t>
      </w:r>
    </w:p>
    <w:p>
      <w:pPr>
        <w:pStyle w:val="7"/>
        <w:pageBreakBefore w:val="0"/>
        <w:widowControl w:val="0"/>
        <w:numPr>
          <w:ilvl w:val="0"/>
          <w:numId w:val="2"/>
        </w:numPr>
        <w:kinsoku/>
        <w:wordWrap/>
        <w:overflowPunct/>
        <w:topLinePunct w:val="0"/>
        <w:bidi w:val="0"/>
        <w:spacing w:line="576" w:lineRule="exact"/>
        <w:ind w:left="0" w:firstLine="640" w:firstLineChars="200"/>
        <w:rPr>
          <w:rStyle w:val="17"/>
          <w:rFonts w:hint="eastAsia" w:ascii="仿宋" w:eastAsia="仿宋" w:cs="仿宋"/>
          <w:b w:val="0"/>
          <w:bCs/>
          <w:color w:val="000000"/>
          <w:sz w:val="32"/>
          <w:szCs w:val="32"/>
        </w:rPr>
      </w:pPr>
      <w:r>
        <w:rPr>
          <w:rStyle w:val="17"/>
          <w:rFonts w:hint="eastAsia" w:ascii="仿宋" w:eastAsia="仿宋" w:cs="仿宋"/>
          <w:b w:val="0"/>
          <w:bCs/>
          <w:color w:val="000000"/>
          <w:sz w:val="32"/>
          <w:szCs w:val="32"/>
        </w:rPr>
        <w:t>农林水支出（</w:t>
      </w:r>
      <w:r>
        <w:rPr>
          <w:rStyle w:val="17"/>
          <w:rFonts w:hint="eastAsia" w:ascii="仿宋" w:eastAsia="仿宋" w:cs="仿宋"/>
          <w:b w:val="0"/>
          <w:bCs/>
          <w:color w:val="000000"/>
          <w:sz w:val="32"/>
          <w:szCs w:val="32"/>
          <w:lang w:val="en-US" w:eastAsia="zh-CN"/>
        </w:rPr>
        <w:t>213</w:t>
      </w:r>
      <w:r>
        <w:rPr>
          <w:rStyle w:val="17"/>
          <w:rFonts w:hint="eastAsia" w:ascii="仿宋" w:eastAsia="仿宋" w:cs="仿宋"/>
          <w:b w:val="0"/>
          <w:bCs/>
          <w:color w:val="000000"/>
          <w:sz w:val="32"/>
          <w:szCs w:val="32"/>
        </w:rPr>
        <w:t>）农村综合改革（</w:t>
      </w:r>
      <w:r>
        <w:rPr>
          <w:rStyle w:val="17"/>
          <w:rFonts w:hint="eastAsia" w:ascii="仿宋" w:eastAsia="仿宋" w:cs="仿宋"/>
          <w:b w:val="0"/>
          <w:bCs/>
          <w:color w:val="000000"/>
          <w:sz w:val="32"/>
          <w:szCs w:val="32"/>
          <w:lang w:val="en-US" w:eastAsia="zh-CN"/>
        </w:rPr>
        <w:t>07</w:t>
      </w:r>
      <w:r>
        <w:rPr>
          <w:rStyle w:val="17"/>
          <w:rFonts w:hint="eastAsia" w:ascii="仿宋" w:eastAsia="仿宋" w:cs="仿宋"/>
          <w:b w:val="0"/>
          <w:bCs/>
          <w:color w:val="000000"/>
          <w:sz w:val="32"/>
          <w:szCs w:val="32"/>
        </w:rPr>
        <w:t>）</w:t>
      </w:r>
      <w:r>
        <w:rPr>
          <w:rStyle w:val="17"/>
          <w:rFonts w:hint="eastAsia" w:ascii="仿宋" w:eastAsia="仿宋" w:cs="仿宋"/>
          <w:b w:val="0"/>
          <w:bCs/>
          <w:color w:val="000000"/>
          <w:sz w:val="32"/>
          <w:szCs w:val="32"/>
          <w:lang w:eastAsia="zh-CN"/>
        </w:rPr>
        <w:t>对村民委员会和村党支部的补助</w:t>
      </w:r>
      <w:r>
        <w:rPr>
          <w:rStyle w:val="17"/>
          <w:rFonts w:hint="eastAsia" w:ascii="仿宋" w:eastAsia="仿宋" w:cs="仿宋"/>
          <w:b w:val="0"/>
          <w:bCs/>
          <w:color w:val="000000"/>
          <w:sz w:val="32"/>
          <w:szCs w:val="32"/>
        </w:rPr>
        <w:t>（</w:t>
      </w:r>
      <w:r>
        <w:rPr>
          <w:rStyle w:val="17"/>
          <w:rFonts w:hint="eastAsia" w:ascii="仿宋" w:eastAsia="仿宋" w:cs="仿宋"/>
          <w:b w:val="0"/>
          <w:bCs/>
          <w:color w:val="000000"/>
          <w:sz w:val="32"/>
          <w:szCs w:val="32"/>
          <w:lang w:val="en-US" w:eastAsia="zh-CN"/>
        </w:rPr>
        <w:t>05</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201.27</w:t>
      </w:r>
      <w:r>
        <w:rPr>
          <w:rStyle w:val="17"/>
          <w:rFonts w:hint="eastAsia" w:ascii="仿宋" w:eastAsia="仿宋" w:cs="仿宋"/>
          <w:b w:val="0"/>
          <w:bCs/>
          <w:color w:val="000000"/>
          <w:sz w:val="32"/>
          <w:szCs w:val="32"/>
        </w:rPr>
        <w:t>万元，完成预算100%，决算数等于预算数。</w:t>
      </w:r>
    </w:p>
    <w:p>
      <w:pPr>
        <w:pStyle w:val="7"/>
        <w:pageBreakBefore w:val="0"/>
        <w:widowControl w:val="0"/>
        <w:numPr>
          <w:ilvl w:val="0"/>
          <w:numId w:val="2"/>
        </w:numPr>
        <w:kinsoku/>
        <w:wordWrap/>
        <w:overflowPunct/>
        <w:topLinePunct w:val="0"/>
        <w:bidi w:val="0"/>
        <w:spacing w:line="576" w:lineRule="exact"/>
        <w:ind w:left="0" w:firstLine="640" w:firstLineChars="200"/>
        <w:rPr>
          <w:rStyle w:val="17"/>
          <w:rFonts w:hint="eastAsia" w:ascii="仿宋" w:eastAsia="仿宋" w:cs="仿宋"/>
          <w:b w:val="0"/>
          <w:bCs/>
          <w:sz w:val="32"/>
          <w:szCs w:val="32"/>
        </w:rPr>
      </w:pPr>
      <w:r>
        <w:rPr>
          <w:rFonts w:hint="eastAsia" w:ascii="仿宋" w:eastAsia="仿宋" w:cs="仿宋"/>
          <w:b w:val="0"/>
          <w:bCs w:val="0"/>
          <w:sz w:val="32"/>
          <w:szCs w:val="32"/>
        </w:rPr>
        <w:t>住房保障</w:t>
      </w:r>
      <w:r>
        <w:rPr>
          <w:rStyle w:val="17"/>
          <w:rFonts w:hint="eastAsia" w:ascii="仿宋" w:eastAsia="仿宋" w:cs="仿宋"/>
          <w:b w:val="0"/>
          <w:bCs w:val="0"/>
          <w:sz w:val="32"/>
          <w:szCs w:val="32"/>
        </w:rPr>
        <w:t>（221）住房改革（02）住房公积金（01）:</w:t>
      </w:r>
      <w:r>
        <w:rPr>
          <w:rStyle w:val="17"/>
          <w:rFonts w:hint="eastAsia" w:ascii="仿宋" w:eastAsia="仿宋" w:cs="仿宋"/>
          <w:b w:val="0"/>
          <w:bCs/>
          <w:sz w:val="32"/>
          <w:szCs w:val="32"/>
        </w:rPr>
        <w:t>支出决算为</w:t>
      </w:r>
      <w:r>
        <w:rPr>
          <w:rStyle w:val="17"/>
          <w:rFonts w:hint="eastAsia" w:ascii="仿宋" w:eastAsia="仿宋" w:cs="仿宋"/>
          <w:b w:val="0"/>
          <w:bCs/>
          <w:sz w:val="32"/>
          <w:szCs w:val="32"/>
          <w:lang w:val="en-US" w:eastAsia="zh-CN"/>
        </w:rPr>
        <w:t>30.11</w:t>
      </w:r>
      <w:r>
        <w:rPr>
          <w:rStyle w:val="17"/>
          <w:rFonts w:hint="eastAsia" w:ascii="仿宋" w:eastAsia="仿宋" w:cs="仿宋"/>
          <w:b w:val="0"/>
          <w:bCs/>
          <w:sz w:val="32"/>
          <w:szCs w:val="32"/>
        </w:rPr>
        <w:t>万元，完成预算100%。</w:t>
      </w:r>
    </w:p>
    <w:p>
      <w:pPr>
        <w:pStyle w:val="7"/>
        <w:pageBreakBefore w:val="0"/>
        <w:widowControl w:val="0"/>
        <w:kinsoku/>
        <w:wordWrap/>
        <w:overflowPunct/>
        <w:topLinePunct w:val="0"/>
        <w:bidi w:val="0"/>
        <w:spacing w:line="576" w:lineRule="exact"/>
        <w:ind w:left="420" w:leftChars="200" w:firstLine="321" w:firstLineChars="100"/>
        <w:rPr>
          <w:rStyle w:val="17"/>
          <w:rFonts w:hint="eastAsia" w:ascii="仿宋" w:eastAsia="仿宋" w:cs="仿宋"/>
          <w:b w:val="0"/>
          <w:bCs/>
          <w:sz w:val="32"/>
          <w:szCs w:val="32"/>
        </w:rPr>
      </w:pPr>
      <w:r>
        <w:rPr>
          <w:rFonts w:hint="eastAsia" w:ascii="仿宋" w:eastAsia="仿宋" w:cs="仿宋"/>
          <w:b/>
          <w:sz w:val="32"/>
          <w:szCs w:val="32"/>
        </w:rPr>
        <w:t>（</w:t>
      </w:r>
      <w:r>
        <w:rPr>
          <w:rFonts w:hint="eastAsia" w:ascii="仿宋" w:eastAsia="仿宋" w:cs="仿宋"/>
          <w:b/>
          <w:sz w:val="32"/>
          <w:szCs w:val="32"/>
          <w:lang w:eastAsia="zh-CN"/>
        </w:rPr>
        <w:t>四</w:t>
      </w:r>
      <w:r>
        <w:rPr>
          <w:rFonts w:hint="eastAsia" w:ascii="仿宋" w:eastAsia="仿宋" w:cs="仿宋"/>
          <w:b/>
          <w:sz w:val="32"/>
          <w:szCs w:val="32"/>
        </w:rPr>
        <w:t>）政府性基金预算财政拨款支出决算具体情况</w:t>
      </w:r>
    </w:p>
    <w:p>
      <w:pPr>
        <w:spacing w:line="560" w:lineRule="exact"/>
        <w:ind w:firstLine="964" w:firstLineChars="300"/>
        <w:rPr>
          <w:rStyle w:val="17"/>
          <w:rFonts w:hint="eastAsia" w:ascii="仿宋" w:eastAsia="仿宋" w:cs="仿宋"/>
          <w:b w:val="0"/>
          <w:bCs/>
          <w:color w:val="000000"/>
          <w:sz w:val="32"/>
          <w:szCs w:val="32"/>
          <w:lang w:val="en-US" w:eastAsia="zh-CN"/>
        </w:rPr>
      </w:pPr>
      <w:r>
        <w:rPr>
          <w:rFonts w:hint="eastAsia" w:ascii="仿宋" w:eastAsia="仿宋" w:cs="仿宋"/>
          <w:b/>
          <w:sz w:val="32"/>
          <w:szCs w:val="32"/>
        </w:rPr>
        <w:t>202</w:t>
      </w:r>
      <w:r>
        <w:rPr>
          <w:rFonts w:hint="eastAsia" w:ascii="仿宋" w:eastAsia="仿宋" w:cs="仿宋"/>
          <w:b/>
          <w:sz w:val="32"/>
          <w:szCs w:val="32"/>
          <w:lang w:val="en-US" w:eastAsia="zh-CN"/>
        </w:rPr>
        <w:t>2</w:t>
      </w:r>
      <w:r>
        <w:rPr>
          <w:rFonts w:hint="eastAsia" w:ascii="仿宋" w:eastAsia="仿宋" w:cs="仿宋"/>
          <w:b/>
          <w:sz w:val="32"/>
          <w:szCs w:val="32"/>
        </w:rPr>
        <w:t>年政府性基金预算财政拨款支出决算数为</w:t>
      </w:r>
      <w:r>
        <w:rPr>
          <w:rFonts w:hint="eastAsia" w:ascii="仿宋" w:eastAsia="仿宋" w:cs="仿宋"/>
          <w:b/>
          <w:sz w:val="32"/>
          <w:szCs w:val="32"/>
          <w:lang w:val="en-US" w:eastAsia="zh-CN"/>
        </w:rPr>
        <w:t>25.58万元</w:t>
      </w:r>
      <w:r>
        <w:rPr>
          <w:rFonts w:hint="eastAsia" w:ascii="仿宋" w:eastAsia="仿宋" w:cs="仿宋"/>
          <w:sz w:val="32"/>
          <w:szCs w:val="32"/>
        </w:rPr>
        <w:t>，</w:t>
      </w:r>
      <w:r>
        <w:rPr>
          <w:rStyle w:val="17"/>
          <w:rFonts w:hint="eastAsia" w:ascii="仿宋" w:eastAsia="仿宋" w:cs="仿宋"/>
          <w:bCs/>
          <w:sz w:val="32"/>
          <w:szCs w:val="32"/>
        </w:rPr>
        <w:t>完成预算100%。</w:t>
      </w:r>
    </w:p>
    <w:p>
      <w:pPr>
        <w:spacing w:line="560" w:lineRule="exact"/>
        <w:ind w:firstLine="960" w:firstLineChars="300"/>
        <w:rPr>
          <w:rStyle w:val="17"/>
          <w:rFonts w:hint="eastAsia" w:ascii="仿宋" w:eastAsia="仿宋" w:cs="仿宋"/>
          <w:b w:val="0"/>
          <w:bCs/>
          <w:sz w:val="32"/>
          <w:szCs w:val="32"/>
        </w:rPr>
      </w:pPr>
      <w:r>
        <w:rPr>
          <w:rStyle w:val="17"/>
          <w:rFonts w:hint="eastAsia" w:ascii="仿宋" w:eastAsia="仿宋" w:cs="仿宋"/>
          <w:b w:val="0"/>
          <w:bCs/>
          <w:color w:val="000000"/>
          <w:sz w:val="32"/>
          <w:szCs w:val="32"/>
          <w:lang w:val="en-US" w:eastAsia="zh-CN"/>
        </w:rPr>
        <w:t>其他支出（229）彩票公益金安排的支出（60）用于社会福利的彩票公益金支出（02）：</w:t>
      </w:r>
      <w:r>
        <w:rPr>
          <w:rStyle w:val="17"/>
          <w:rFonts w:hint="eastAsia" w:ascii="仿宋" w:eastAsia="仿宋" w:cs="仿宋"/>
          <w:b w:val="0"/>
          <w:bCs/>
          <w:color w:val="000000"/>
          <w:sz w:val="32"/>
          <w:szCs w:val="32"/>
        </w:rPr>
        <w:t>支出决算为</w:t>
      </w:r>
      <w:r>
        <w:rPr>
          <w:rStyle w:val="17"/>
          <w:rFonts w:hint="eastAsia" w:ascii="仿宋" w:eastAsia="仿宋" w:cs="仿宋"/>
          <w:b w:val="0"/>
          <w:bCs/>
          <w:color w:val="000000"/>
          <w:sz w:val="32"/>
          <w:szCs w:val="32"/>
          <w:lang w:val="en-US" w:eastAsia="zh-CN"/>
        </w:rPr>
        <w:t>25.58</w:t>
      </w:r>
      <w:r>
        <w:rPr>
          <w:rStyle w:val="17"/>
          <w:rFonts w:hint="eastAsia" w:ascii="仿宋" w:eastAsia="仿宋" w:cs="仿宋"/>
          <w:b w:val="0"/>
          <w:bCs/>
          <w:color w:val="000000"/>
          <w:sz w:val="32"/>
          <w:szCs w:val="32"/>
        </w:rPr>
        <w:t>万元，完成预算100%，决算数等于预算数。</w:t>
      </w:r>
    </w:p>
    <w:p>
      <w:pPr>
        <w:pageBreakBefore w:val="0"/>
        <w:widowControl w:val="0"/>
        <w:tabs>
          <w:tab w:val="right" w:pos="8306"/>
        </w:tabs>
        <w:kinsoku/>
        <w:wordWrap/>
        <w:overflowPunct/>
        <w:topLinePunct w:val="0"/>
        <w:bidi w:val="0"/>
        <w:spacing w:line="576" w:lineRule="exact"/>
        <w:ind w:firstLine="640"/>
        <w:outlineLvl w:val="1"/>
        <w:rPr>
          <w:rStyle w:val="19"/>
          <w:rFonts w:hint="eastAsia" w:ascii="仿宋" w:eastAsia="仿宋" w:cs="仿宋"/>
          <w:sz w:val="32"/>
          <w:szCs w:val="32"/>
        </w:rPr>
      </w:pPr>
      <w:bookmarkStart w:id="46" w:name="_Toc15396608"/>
      <w:bookmarkStart w:id="47" w:name="_Toc15377214"/>
      <w:bookmarkStart w:id="48" w:name="_Toc26843617"/>
      <w:r>
        <w:rPr>
          <w:rFonts w:hint="eastAsia" w:ascii="仿宋" w:eastAsia="仿宋" w:cs="仿宋"/>
          <w:sz w:val="32"/>
          <w:szCs w:val="32"/>
        </w:rPr>
        <w:t>六</w:t>
      </w:r>
      <w:r>
        <w:rPr>
          <w:rFonts w:hint="eastAsia" w:ascii="仿宋" w:eastAsia="仿宋" w:cs="仿宋"/>
          <w:b/>
          <w:sz w:val="32"/>
          <w:szCs w:val="32"/>
        </w:rPr>
        <w:t>、一</w:t>
      </w:r>
      <w:r>
        <w:rPr>
          <w:rStyle w:val="19"/>
          <w:rFonts w:hint="eastAsia" w:ascii="仿宋" w:eastAsia="仿宋" w:cs="仿宋"/>
          <w:b w:val="0"/>
          <w:sz w:val="32"/>
          <w:szCs w:val="32"/>
        </w:rPr>
        <w:t>般公共预算财政拨款基本支出决算</w:t>
      </w:r>
      <w:r>
        <w:rPr>
          <w:rStyle w:val="19"/>
          <w:rFonts w:hint="eastAsia" w:ascii="仿宋" w:eastAsia="仿宋" w:cs="仿宋"/>
          <w:b w:val="0"/>
          <w:sz w:val="32"/>
          <w:szCs w:val="32"/>
          <w:lang w:eastAsia="zh-CN"/>
        </w:rPr>
        <w:t>和</w:t>
      </w:r>
      <w:r>
        <w:rPr>
          <w:rFonts w:hint="eastAsia" w:ascii="仿宋" w:eastAsia="仿宋" w:cs="仿宋"/>
          <w:b w:val="0"/>
          <w:bCs/>
          <w:sz w:val="32"/>
          <w:szCs w:val="32"/>
        </w:rPr>
        <w:t>政府性基金预算财政拨款支出决算</w:t>
      </w:r>
      <w:r>
        <w:rPr>
          <w:rStyle w:val="19"/>
          <w:rFonts w:hint="eastAsia" w:ascii="仿宋" w:eastAsia="仿宋" w:cs="仿宋"/>
          <w:b w:val="0"/>
          <w:sz w:val="32"/>
          <w:szCs w:val="32"/>
        </w:rPr>
        <w:t>情况说明</w:t>
      </w:r>
      <w:bookmarkEnd w:id="46"/>
      <w:bookmarkEnd w:id="47"/>
      <w:r>
        <w:rPr>
          <w:rStyle w:val="19"/>
          <w:rFonts w:hint="eastAsia" w:ascii="仿宋" w:eastAsia="仿宋" w:cs="仿宋"/>
          <w:b w:val="0"/>
          <w:sz w:val="32"/>
          <w:szCs w:val="32"/>
        </w:rPr>
        <w:tab/>
      </w:r>
      <w:bookmarkEnd w:id="48"/>
    </w:p>
    <w:p>
      <w:pPr>
        <w:pageBreakBefore w:val="0"/>
        <w:widowControl w:val="0"/>
        <w:kinsoku/>
        <w:wordWrap/>
        <w:overflowPunct/>
        <w:topLinePunct w:val="0"/>
        <w:bidi w:val="0"/>
        <w:spacing w:line="576" w:lineRule="exact"/>
        <w:ind w:firstLine="645"/>
        <w:rPr>
          <w:rFonts w:hint="eastAsia" w:ascii="仿宋" w:eastAsia="仿宋" w:cs="仿宋"/>
          <w:sz w:val="32"/>
          <w:szCs w:val="32"/>
        </w:rPr>
      </w:pPr>
      <w:r>
        <w:rPr>
          <w:rFonts w:hint="eastAsia" w:ascii="仿宋" w:eastAsia="仿宋" w:cs="仿宋"/>
          <w:sz w:val="32"/>
          <w:szCs w:val="32"/>
        </w:rPr>
        <w:t>202</w:t>
      </w:r>
      <w:r>
        <w:rPr>
          <w:rFonts w:hint="eastAsia" w:ascii="仿宋" w:eastAsia="仿宋" w:cs="仿宋"/>
          <w:sz w:val="32"/>
          <w:szCs w:val="32"/>
          <w:lang w:val="en-US" w:eastAsia="zh-CN"/>
        </w:rPr>
        <w:t>2</w:t>
      </w:r>
      <w:r>
        <w:rPr>
          <w:rFonts w:hint="eastAsia" w:ascii="仿宋" w:eastAsia="仿宋" w:cs="仿宋"/>
          <w:sz w:val="32"/>
          <w:szCs w:val="32"/>
        </w:rPr>
        <w:t>年一般公共预算财政拨款基本支出</w:t>
      </w:r>
      <w:r>
        <w:rPr>
          <w:rFonts w:hint="eastAsia" w:ascii="仿宋" w:eastAsia="仿宋" w:cs="仿宋"/>
          <w:sz w:val="32"/>
          <w:szCs w:val="32"/>
          <w:lang w:val="en-US" w:eastAsia="zh-CN"/>
        </w:rPr>
        <w:t>598.68</w:t>
      </w:r>
      <w:r>
        <w:rPr>
          <w:rFonts w:hint="eastAsia" w:ascii="仿宋" w:eastAsia="仿宋" w:cs="仿宋"/>
          <w:sz w:val="32"/>
          <w:szCs w:val="32"/>
        </w:rPr>
        <w:t>万元，其中：</w:t>
      </w:r>
    </w:p>
    <w:p>
      <w:pPr>
        <w:pageBreakBefore w:val="0"/>
        <w:widowControl w:val="0"/>
        <w:kinsoku/>
        <w:wordWrap/>
        <w:overflowPunct/>
        <w:topLinePunct w:val="0"/>
        <w:bidi w:val="0"/>
        <w:spacing w:line="576" w:lineRule="exact"/>
        <w:ind w:firstLine="645"/>
        <w:rPr>
          <w:rFonts w:hint="eastAsia" w:ascii="仿宋" w:eastAsia="仿宋" w:cs="仿宋"/>
          <w:sz w:val="32"/>
          <w:szCs w:val="32"/>
          <w:lang w:eastAsia="zh-CN"/>
        </w:rPr>
      </w:pPr>
      <w:r>
        <w:rPr>
          <w:rFonts w:hint="eastAsia" w:ascii="仿宋" w:eastAsia="仿宋" w:cs="仿宋"/>
          <w:sz w:val="32"/>
          <w:szCs w:val="32"/>
          <w:lang w:eastAsia="zh-CN"/>
        </w:rPr>
        <w:t>（一）</w:t>
      </w:r>
      <w:r>
        <w:rPr>
          <w:rFonts w:hint="eastAsia" w:ascii="仿宋" w:eastAsia="仿宋" w:cs="仿宋"/>
          <w:sz w:val="32"/>
          <w:szCs w:val="32"/>
        </w:rPr>
        <w:t>人员经费</w:t>
      </w:r>
      <w:r>
        <w:rPr>
          <w:rFonts w:hint="eastAsia" w:ascii="仿宋" w:eastAsia="仿宋" w:cs="仿宋"/>
          <w:sz w:val="32"/>
          <w:szCs w:val="32"/>
          <w:lang w:val="en-US" w:eastAsia="zh-CN"/>
        </w:rPr>
        <w:t>576.7</w:t>
      </w:r>
      <w:r>
        <w:rPr>
          <w:rFonts w:hint="eastAsia" w:ascii="仿宋" w:eastAsia="仿宋" w:cs="仿宋"/>
          <w:sz w:val="32"/>
          <w:szCs w:val="32"/>
        </w:rPr>
        <w:t>万元，主要包括：基本工资</w:t>
      </w:r>
      <w:r>
        <w:rPr>
          <w:rFonts w:hint="eastAsia" w:ascii="仿宋" w:eastAsia="仿宋" w:cs="仿宋"/>
          <w:sz w:val="32"/>
          <w:szCs w:val="32"/>
          <w:lang w:val="en-US" w:eastAsia="zh-CN"/>
        </w:rPr>
        <w:t>92.35</w:t>
      </w:r>
      <w:r>
        <w:rPr>
          <w:rFonts w:hint="eastAsia" w:ascii="仿宋" w:eastAsia="仿宋" w:cs="仿宋"/>
          <w:sz w:val="32"/>
          <w:szCs w:val="32"/>
        </w:rPr>
        <w:t>万元、津贴补贴</w:t>
      </w:r>
      <w:r>
        <w:rPr>
          <w:rFonts w:hint="eastAsia" w:ascii="仿宋" w:eastAsia="仿宋" w:cs="仿宋"/>
          <w:sz w:val="32"/>
          <w:szCs w:val="32"/>
          <w:lang w:val="en-US" w:eastAsia="zh-CN"/>
        </w:rPr>
        <w:t>61.77</w:t>
      </w:r>
      <w:r>
        <w:rPr>
          <w:rFonts w:hint="eastAsia" w:ascii="仿宋" w:eastAsia="仿宋" w:cs="仿宋"/>
          <w:sz w:val="32"/>
          <w:szCs w:val="32"/>
        </w:rPr>
        <w:t>万元、奖金</w:t>
      </w:r>
      <w:r>
        <w:rPr>
          <w:rFonts w:hint="eastAsia" w:ascii="仿宋" w:eastAsia="仿宋" w:cs="仿宋"/>
          <w:sz w:val="32"/>
          <w:szCs w:val="32"/>
          <w:lang w:val="en-US" w:eastAsia="zh-CN"/>
        </w:rPr>
        <w:t>76.83</w:t>
      </w:r>
      <w:r>
        <w:rPr>
          <w:rFonts w:hint="eastAsia" w:ascii="仿宋" w:eastAsia="仿宋" w:cs="仿宋"/>
          <w:sz w:val="32"/>
          <w:szCs w:val="32"/>
        </w:rPr>
        <w:t>万元、绩效工资</w:t>
      </w:r>
      <w:r>
        <w:rPr>
          <w:rFonts w:hint="eastAsia" w:ascii="仿宋" w:eastAsia="仿宋" w:cs="仿宋"/>
          <w:sz w:val="32"/>
          <w:szCs w:val="32"/>
          <w:lang w:val="en-US" w:eastAsia="zh-CN"/>
        </w:rPr>
        <w:t>41.71</w:t>
      </w:r>
      <w:r>
        <w:rPr>
          <w:rFonts w:hint="eastAsia" w:ascii="仿宋" w:eastAsia="仿宋" w:cs="仿宋"/>
          <w:sz w:val="32"/>
          <w:szCs w:val="32"/>
        </w:rPr>
        <w:t>万元、机关事业单位基本养老保险缴费</w:t>
      </w:r>
      <w:r>
        <w:rPr>
          <w:rFonts w:hint="eastAsia" w:ascii="仿宋" w:eastAsia="仿宋" w:cs="仿宋"/>
          <w:sz w:val="32"/>
          <w:szCs w:val="32"/>
          <w:lang w:val="en-US" w:eastAsia="zh-CN"/>
        </w:rPr>
        <w:t>35.21</w:t>
      </w:r>
      <w:r>
        <w:rPr>
          <w:rFonts w:hint="eastAsia" w:ascii="仿宋" w:eastAsia="仿宋" w:cs="仿宋"/>
          <w:sz w:val="32"/>
          <w:szCs w:val="32"/>
        </w:rPr>
        <w:t>万元、职业年金缴费</w:t>
      </w:r>
      <w:r>
        <w:rPr>
          <w:rFonts w:hint="eastAsia" w:ascii="仿宋" w:eastAsia="仿宋" w:cs="仿宋"/>
          <w:sz w:val="32"/>
          <w:szCs w:val="32"/>
          <w:lang w:val="en-US" w:eastAsia="zh-CN"/>
        </w:rPr>
        <w:t>17.61</w:t>
      </w:r>
      <w:r>
        <w:rPr>
          <w:rFonts w:hint="eastAsia" w:ascii="仿宋" w:eastAsia="仿宋" w:cs="仿宋"/>
          <w:sz w:val="32"/>
          <w:szCs w:val="32"/>
        </w:rPr>
        <w:t>万元、职工基本医疗保险缴费</w:t>
      </w:r>
      <w:r>
        <w:rPr>
          <w:rFonts w:hint="eastAsia" w:ascii="仿宋" w:eastAsia="仿宋" w:cs="仿宋"/>
          <w:sz w:val="32"/>
          <w:szCs w:val="32"/>
          <w:lang w:val="en-US" w:eastAsia="zh-CN"/>
        </w:rPr>
        <w:t>15.3</w:t>
      </w:r>
      <w:r>
        <w:rPr>
          <w:rFonts w:hint="eastAsia" w:ascii="仿宋" w:eastAsia="仿宋" w:cs="仿宋"/>
          <w:sz w:val="32"/>
          <w:szCs w:val="32"/>
        </w:rPr>
        <w:t>万元、公务员医疗补助缴费</w:t>
      </w:r>
      <w:r>
        <w:rPr>
          <w:rFonts w:hint="eastAsia" w:ascii="仿宋" w:eastAsia="仿宋" w:cs="仿宋"/>
          <w:sz w:val="32"/>
          <w:szCs w:val="32"/>
          <w:lang w:val="en-US" w:eastAsia="zh-CN"/>
        </w:rPr>
        <w:t>4.5</w:t>
      </w:r>
      <w:r>
        <w:rPr>
          <w:rFonts w:hint="eastAsia" w:ascii="仿宋" w:eastAsia="仿宋" w:cs="仿宋"/>
          <w:sz w:val="32"/>
          <w:szCs w:val="32"/>
        </w:rPr>
        <w:t>万元、其他社会保障缴费</w:t>
      </w:r>
      <w:r>
        <w:rPr>
          <w:rFonts w:hint="eastAsia" w:ascii="仿宋" w:eastAsia="仿宋" w:cs="仿宋"/>
          <w:sz w:val="32"/>
          <w:szCs w:val="32"/>
          <w:lang w:val="en-US" w:eastAsia="zh-CN"/>
        </w:rPr>
        <w:t>3.71</w:t>
      </w:r>
      <w:r>
        <w:rPr>
          <w:rFonts w:hint="eastAsia" w:ascii="仿宋" w:eastAsia="仿宋" w:cs="仿宋"/>
          <w:sz w:val="32"/>
          <w:szCs w:val="32"/>
        </w:rPr>
        <w:t>万元、抚恤金</w:t>
      </w:r>
      <w:r>
        <w:rPr>
          <w:rFonts w:hint="eastAsia" w:ascii="仿宋" w:eastAsia="仿宋" w:cs="仿宋"/>
          <w:sz w:val="32"/>
          <w:szCs w:val="32"/>
          <w:lang w:val="en-US" w:eastAsia="zh-CN"/>
        </w:rPr>
        <w:t>21.44</w:t>
      </w:r>
      <w:r>
        <w:rPr>
          <w:rFonts w:hint="eastAsia" w:ascii="仿宋" w:eastAsia="仿宋" w:cs="仿宋"/>
          <w:sz w:val="32"/>
          <w:szCs w:val="32"/>
        </w:rPr>
        <w:t>万元、生活补助</w:t>
      </w:r>
      <w:r>
        <w:rPr>
          <w:rFonts w:hint="eastAsia" w:ascii="仿宋" w:eastAsia="仿宋" w:cs="仿宋"/>
          <w:sz w:val="32"/>
          <w:szCs w:val="32"/>
          <w:lang w:val="en-US" w:eastAsia="zh-CN"/>
        </w:rPr>
        <w:t>121.49</w:t>
      </w:r>
      <w:r>
        <w:rPr>
          <w:rFonts w:hint="eastAsia" w:ascii="仿宋" w:eastAsia="仿宋" w:cs="仿宋"/>
          <w:sz w:val="32"/>
          <w:szCs w:val="32"/>
        </w:rPr>
        <w:t>万元、</w:t>
      </w:r>
      <w:r>
        <w:rPr>
          <w:rFonts w:hint="eastAsia" w:ascii="仿宋" w:eastAsia="仿宋" w:cs="仿宋"/>
          <w:sz w:val="32"/>
          <w:szCs w:val="32"/>
          <w:lang w:eastAsia="zh-CN"/>
        </w:rPr>
        <w:t>奖励金</w:t>
      </w:r>
      <w:r>
        <w:rPr>
          <w:rFonts w:hint="eastAsia" w:ascii="仿宋" w:eastAsia="仿宋" w:cs="仿宋"/>
          <w:sz w:val="32"/>
          <w:szCs w:val="32"/>
          <w:lang w:val="en-US" w:eastAsia="zh-CN"/>
        </w:rPr>
        <w:t>54.67万元、</w:t>
      </w:r>
      <w:r>
        <w:rPr>
          <w:rFonts w:hint="eastAsia" w:ascii="仿宋" w:eastAsia="仿宋" w:cs="仿宋"/>
          <w:sz w:val="32"/>
          <w:szCs w:val="32"/>
        </w:rPr>
        <w:t>住房公积金</w:t>
      </w:r>
      <w:r>
        <w:rPr>
          <w:rFonts w:hint="eastAsia" w:ascii="仿宋" w:eastAsia="仿宋" w:cs="仿宋"/>
          <w:sz w:val="32"/>
          <w:szCs w:val="32"/>
          <w:lang w:val="en-US" w:eastAsia="zh-CN"/>
        </w:rPr>
        <w:t>30.11</w:t>
      </w:r>
      <w:r>
        <w:rPr>
          <w:rFonts w:hint="eastAsia" w:ascii="仿宋" w:eastAsia="仿宋" w:cs="仿宋"/>
          <w:sz w:val="32"/>
          <w:szCs w:val="32"/>
        </w:rPr>
        <w:t>万元等。</w:t>
      </w:r>
    </w:p>
    <w:p>
      <w:pPr>
        <w:pageBreakBefore w:val="0"/>
        <w:widowControl w:val="0"/>
        <w:kinsoku/>
        <w:wordWrap/>
        <w:overflowPunct/>
        <w:topLinePunct w:val="0"/>
        <w:bidi w:val="0"/>
        <w:spacing w:line="576" w:lineRule="exact"/>
        <w:ind w:firstLine="645"/>
        <w:rPr>
          <w:rFonts w:hint="eastAsia" w:ascii="仿宋" w:eastAsia="仿宋" w:cs="仿宋"/>
          <w:sz w:val="32"/>
          <w:szCs w:val="32"/>
        </w:rPr>
      </w:pPr>
      <w:r>
        <w:rPr>
          <w:rFonts w:hint="eastAsia" w:ascii="仿宋" w:eastAsia="仿宋" w:cs="仿宋"/>
          <w:sz w:val="32"/>
          <w:szCs w:val="32"/>
          <w:lang w:eastAsia="zh-CN"/>
        </w:rPr>
        <w:t>（二）</w:t>
      </w:r>
      <w:r>
        <w:rPr>
          <w:rFonts w:hint="eastAsia" w:ascii="仿宋" w:eastAsia="仿宋" w:cs="仿宋"/>
          <w:sz w:val="32"/>
          <w:szCs w:val="32"/>
        </w:rPr>
        <w:t>公用经费</w:t>
      </w:r>
      <w:r>
        <w:rPr>
          <w:rFonts w:hint="eastAsia" w:ascii="仿宋" w:eastAsia="仿宋" w:cs="仿宋"/>
          <w:sz w:val="32"/>
          <w:szCs w:val="32"/>
          <w:lang w:val="en-US" w:eastAsia="zh-CN"/>
        </w:rPr>
        <w:t>21.98</w:t>
      </w:r>
      <w:r>
        <w:rPr>
          <w:rFonts w:hint="eastAsia" w:ascii="仿宋" w:eastAsia="仿宋" w:cs="仿宋"/>
          <w:sz w:val="32"/>
          <w:szCs w:val="32"/>
        </w:rPr>
        <w:t>万元，主要包括：办公费</w:t>
      </w:r>
      <w:r>
        <w:rPr>
          <w:rFonts w:hint="eastAsia" w:ascii="仿宋" w:eastAsia="仿宋" w:cs="仿宋"/>
          <w:sz w:val="32"/>
          <w:szCs w:val="32"/>
          <w:lang w:val="en-US" w:eastAsia="zh-CN"/>
        </w:rPr>
        <w:t>6.64</w:t>
      </w:r>
      <w:r>
        <w:rPr>
          <w:rFonts w:hint="eastAsia" w:ascii="仿宋" w:eastAsia="仿宋" w:cs="仿宋"/>
          <w:sz w:val="32"/>
          <w:szCs w:val="32"/>
        </w:rPr>
        <w:t>万元、手续费</w:t>
      </w:r>
      <w:r>
        <w:rPr>
          <w:rFonts w:hint="eastAsia" w:ascii="仿宋" w:eastAsia="仿宋" w:cs="仿宋"/>
          <w:sz w:val="32"/>
          <w:szCs w:val="32"/>
          <w:lang w:val="en-US" w:eastAsia="zh-CN"/>
        </w:rPr>
        <w:t>0.35</w:t>
      </w:r>
      <w:r>
        <w:rPr>
          <w:rFonts w:hint="eastAsia" w:ascii="仿宋" w:eastAsia="仿宋" w:cs="仿宋"/>
          <w:sz w:val="32"/>
          <w:szCs w:val="32"/>
        </w:rPr>
        <w:t>万元、电费</w:t>
      </w:r>
      <w:r>
        <w:rPr>
          <w:rFonts w:hint="eastAsia" w:ascii="仿宋" w:eastAsia="仿宋" w:cs="仿宋"/>
          <w:sz w:val="32"/>
          <w:szCs w:val="32"/>
          <w:lang w:val="en-US" w:eastAsia="zh-CN"/>
        </w:rPr>
        <w:t>1.59</w:t>
      </w:r>
      <w:r>
        <w:rPr>
          <w:rFonts w:hint="eastAsia" w:ascii="仿宋" w:eastAsia="仿宋" w:cs="仿宋"/>
          <w:sz w:val="32"/>
          <w:szCs w:val="32"/>
        </w:rPr>
        <w:t>万元、邮电费</w:t>
      </w:r>
      <w:r>
        <w:rPr>
          <w:rFonts w:hint="eastAsia" w:ascii="仿宋" w:eastAsia="仿宋" w:cs="仿宋"/>
          <w:sz w:val="32"/>
          <w:szCs w:val="32"/>
          <w:lang w:val="en-US" w:eastAsia="zh-CN"/>
        </w:rPr>
        <w:t>2.4</w:t>
      </w:r>
      <w:r>
        <w:rPr>
          <w:rFonts w:hint="eastAsia" w:ascii="仿宋" w:eastAsia="仿宋" w:cs="仿宋"/>
          <w:sz w:val="32"/>
          <w:szCs w:val="32"/>
        </w:rPr>
        <w:t>万元、差旅费</w:t>
      </w:r>
      <w:r>
        <w:rPr>
          <w:rFonts w:hint="eastAsia" w:ascii="仿宋" w:eastAsia="仿宋" w:cs="仿宋"/>
          <w:sz w:val="32"/>
          <w:szCs w:val="32"/>
          <w:lang w:val="en-US" w:eastAsia="zh-CN"/>
        </w:rPr>
        <w:t>5</w:t>
      </w:r>
      <w:r>
        <w:rPr>
          <w:rFonts w:hint="eastAsia" w:ascii="仿宋" w:eastAsia="仿宋" w:cs="仿宋"/>
          <w:sz w:val="32"/>
          <w:szCs w:val="32"/>
        </w:rPr>
        <w:t>万元、维修（护）费</w:t>
      </w:r>
      <w:r>
        <w:rPr>
          <w:rFonts w:hint="eastAsia" w:ascii="仿宋" w:eastAsia="仿宋" w:cs="仿宋"/>
          <w:sz w:val="32"/>
          <w:szCs w:val="32"/>
          <w:lang w:val="en-US" w:eastAsia="zh-CN"/>
        </w:rPr>
        <w:t>2</w:t>
      </w:r>
      <w:r>
        <w:rPr>
          <w:rFonts w:hint="eastAsia" w:ascii="仿宋" w:eastAsia="仿宋" w:cs="仿宋"/>
          <w:sz w:val="32"/>
          <w:szCs w:val="32"/>
        </w:rPr>
        <w:t>万元、公务用车运行维护费</w:t>
      </w:r>
      <w:r>
        <w:rPr>
          <w:rFonts w:hint="eastAsia" w:ascii="仿宋" w:eastAsia="仿宋" w:cs="仿宋"/>
          <w:sz w:val="32"/>
          <w:szCs w:val="32"/>
          <w:lang w:val="en-US" w:eastAsia="zh-CN"/>
        </w:rPr>
        <w:t>4</w:t>
      </w:r>
      <w:r>
        <w:rPr>
          <w:rFonts w:hint="eastAsia" w:ascii="仿宋" w:eastAsia="仿宋" w:cs="仿宋"/>
          <w:sz w:val="32"/>
          <w:szCs w:val="32"/>
        </w:rPr>
        <w:t>万元等。</w:t>
      </w:r>
    </w:p>
    <w:p>
      <w:pPr>
        <w:spacing w:line="600" w:lineRule="exact"/>
        <w:ind w:firstLine="640" w:firstLineChars="200"/>
        <w:outlineLvl w:val="1"/>
        <w:rPr>
          <w:rFonts w:hint="eastAsia" w:ascii="仿宋" w:eastAsia="仿宋" w:cs="仿宋"/>
          <w:color w:val="000000"/>
          <w:sz w:val="32"/>
          <w:szCs w:val="32"/>
          <w:lang w:val="en-US" w:eastAsia="zh-CN"/>
        </w:rPr>
      </w:pPr>
      <w:bookmarkStart w:id="49" w:name="_Toc23811"/>
      <w:r>
        <w:rPr>
          <w:rFonts w:hint="eastAsia" w:ascii="仿宋" w:eastAsia="仿宋" w:cs="仿宋"/>
          <w:color w:val="000000"/>
          <w:sz w:val="32"/>
          <w:szCs w:val="32"/>
          <w:lang w:eastAsia="zh-CN"/>
        </w:rPr>
        <w:t>（三）</w:t>
      </w:r>
      <w:r>
        <w:rPr>
          <w:rFonts w:hint="eastAsia" w:ascii="仿宋" w:eastAsia="仿宋" w:cs="仿宋"/>
          <w:color w:val="000000"/>
          <w:sz w:val="32"/>
          <w:szCs w:val="32"/>
        </w:rPr>
        <w:t>202</w:t>
      </w:r>
      <w:r>
        <w:rPr>
          <w:rFonts w:hint="eastAsia" w:ascii="仿宋" w:eastAsia="仿宋" w:cs="仿宋"/>
          <w:color w:val="000000"/>
          <w:sz w:val="32"/>
          <w:szCs w:val="32"/>
          <w:lang w:val="en-US" w:eastAsia="zh-CN"/>
        </w:rPr>
        <w:t>2</w:t>
      </w:r>
      <w:r>
        <w:rPr>
          <w:rFonts w:hint="eastAsia" w:ascii="仿宋" w:eastAsia="仿宋" w:cs="仿宋"/>
          <w:color w:val="000000"/>
          <w:sz w:val="32"/>
          <w:szCs w:val="32"/>
        </w:rPr>
        <w:t>年一般公共预算财政拨款项目支出</w:t>
      </w:r>
      <w:r>
        <w:rPr>
          <w:rFonts w:hint="eastAsia" w:ascii="仿宋" w:eastAsia="仿宋" w:cs="仿宋"/>
          <w:color w:val="000000"/>
          <w:sz w:val="32"/>
          <w:szCs w:val="32"/>
          <w:lang w:val="en-US" w:eastAsia="zh-CN"/>
        </w:rPr>
        <w:t>2199.6</w:t>
      </w:r>
      <w:r>
        <w:rPr>
          <w:rFonts w:hint="eastAsia" w:ascii="仿宋" w:eastAsia="仿宋" w:cs="仿宋"/>
          <w:color w:val="000000"/>
          <w:sz w:val="32"/>
          <w:szCs w:val="32"/>
        </w:rPr>
        <w:t>万元，其中：培训费</w:t>
      </w:r>
      <w:r>
        <w:rPr>
          <w:rFonts w:hint="eastAsia" w:ascii="仿宋" w:eastAsia="仿宋" w:cs="仿宋"/>
          <w:color w:val="000000"/>
          <w:sz w:val="32"/>
          <w:szCs w:val="32"/>
          <w:lang w:val="en-US" w:eastAsia="zh-CN"/>
        </w:rPr>
        <w:t>0.1</w:t>
      </w:r>
      <w:r>
        <w:rPr>
          <w:rFonts w:hint="eastAsia" w:ascii="仿宋" w:eastAsia="仿宋" w:cs="仿宋"/>
          <w:color w:val="000000"/>
          <w:sz w:val="32"/>
          <w:szCs w:val="32"/>
        </w:rPr>
        <w:t>万元、</w:t>
      </w:r>
      <w:bookmarkEnd w:id="49"/>
      <w:r>
        <w:rPr>
          <w:rFonts w:hint="eastAsia" w:ascii="仿宋" w:eastAsia="仿宋" w:cs="仿宋"/>
          <w:color w:val="000000"/>
          <w:sz w:val="32"/>
          <w:szCs w:val="32"/>
          <w:lang w:val="en-US" w:eastAsia="zh-CN"/>
        </w:rPr>
        <w:t xml:space="preserve"> 其他民政管理事务支出44.2万元、儿童福利14.57万元、 老年福利154.37万元、养老服务202.54万元、 残疾人生活和护理补贴90.3万元、城市低保23.22万元、农村低保263.51万元、临时救助支出174.12万元、 流浪乞讨人员救助支出31万元、农村特困人员救助供养支出622.08万元、 其他农村生活救助1.44万元、其他巩固脱贫衔接乡村振兴支出376.87万元、对村民委员会和村党支部的补助201.27万元。</w:t>
      </w:r>
    </w:p>
    <w:p>
      <w:pPr>
        <w:spacing w:line="600" w:lineRule="exact"/>
        <w:ind w:firstLine="643" w:firstLineChars="200"/>
        <w:outlineLvl w:val="1"/>
        <w:rPr>
          <w:rFonts w:hint="eastAsia" w:ascii="仿宋" w:eastAsia="仿宋" w:cs="仿宋"/>
          <w:sz w:val="32"/>
          <w:szCs w:val="32"/>
        </w:rPr>
      </w:pPr>
      <w:r>
        <w:rPr>
          <w:rFonts w:hint="eastAsia" w:ascii="仿宋" w:eastAsia="仿宋" w:cs="仿宋"/>
          <w:b/>
          <w:sz w:val="32"/>
          <w:szCs w:val="32"/>
        </w:rPr>
        <w:t>（</w:t>
      </w:r>
      <w:r>
        <w:rPr>
          <w:rFonts w:hint="eastAsia" w:ascii="仿宋" w:eastAsia="仿宋" w:cs="仿宋"/>
          <w:b/>
          <w:sz w:val="32"/>
          <w:szCs w:val="32"/>
          <w:lang w:eastAsia="zh-CN"/>
        </w:rPr>
        <w:t>四</w:t>
      </w:r>
      <w:r>
        <w:rPr>
          <w:rFonts w:hint="eastAsia" w:ascii="仿宋" w:eastAsia="仿宋" w:cs="仿宋"/>
          <w:b/>
          <w:sz w:val="32"/>
          <w:szCs w:val="32"/>
        </w:rPr>
        <w:t>）</w:t>
      </w:r>
      <w:r>
        <w:rPr>
          <w:rFonts w:hint="eastAsia" w:ascii="仿宋" w:eastAsia="仿宋" w:cs="仿宋"/>
          <w:b/>
          <w:sz w:val="32"/>
          <w:szCs w:val="32"/>
          <w:lang w:val="en-US" w:eastAsia="zh-CN"/>
        </w:rPr>
        <w:t>2022年</w:t>
      </w:r>
      <w:r>
        <w:rPr>
          <w:rFonts w:hint="eastAsia" w:ascii="仿宋" w:eastAsia="仿宋" w:cs="仿宋"/>
          <w:b/>
          <w:sz w:val="32"/>
          <w:szCs w:val="32"/>
        </w:rPr>
        <w:t>政府性基金预算</w:t>
      </w:r>
      <w:r>
        <w:rPr>
          <w:rFonts w:hint="eastAsia" w:ascii="仿宋" w:eastAsia="仿宋" w:cs="仿宋"/>
          <w:b/>
          <w:sz w:val="32"/>
          <w:szCs w:val="32"/>
          <w:lang w:eastAsia="zh-CN"/>
        </w:rPr>
        <w:t>项目支出</w:t>
      </w:r>
      <w:r>
        <w:rPr>
          <w:rFonts w:hint="eastAsia" w:ascii="仿宋" w:eastAsia="仿宋" w:cs="仿宋"/>
          <w:color w:val="000000"/>
          <w:sz w:val="32"/>
          <w:szCs w:val="32"/>
          <w:lang w:val="en-US" w:eastAsia="zh-CN"/>
        </w:rPr>
        <w:t>用于社会福利的彩票公益金支出25.58万元。</w:t>
      </w:r>
    </w:p>
    <w:p>
      <w:pPr>
        <w:pageBreakBefore w:val="0"/>
        <w:widowControl w:val="0"/>
        <w:kinsoku/>
        <w:wordWrap/>
        <w:overflowPunct/>
        <w:topLinePunct w:val="0"/>
        <w:bidi w:val="0"/>
        <w:spacing w:line="576" w:lineRule="exact"/>
        <w:ind w:firstLine="640"/>
        <w:outlineLvl w:val="1"/>
        <w:rPr>
          <w:rStyle w:val="19"/>
          <w:rFonts w:hint="eastAsia" w:ascii="仿宋" w:eastAsia="仿宋" w:cs="仿宋"/>
          <w:b w:val="0"/>
          <w:sz w:val="32"/>
          <w:szCs w:val="32"/>
        </w:rPr>
      </w:pPr>
      <w:bookmarkStart w:id="50" w:name="_Toc15377215"/>
      <w:bookmarkStart w:id="51" w:name="_Toc15396609"/>
      <w:bookmarkStart w:id="52" w:name="_Toc26843618"/>
      <w:r>
        <w:rPr>
          <w:rFonts w:hint="eastAsia" w:ascii="仿宋" w:eastAsia="仿宋" w:cs="仿宋"/>
          <w:sz w:val="32"/>
          <w:szCs w:val="32"/>
        </w:rPr>
        <w:t>七、</w:t>
      </w:r>
      <w:r>
        <w:rPr>
          <w:rStyle w:val="19"/>
          <w:rFonts w:hint="eastAsia" w:ascii="仿宋" w:eastAsia="仿宋" w:cs="仿宋"/>
          <w:sz w:val="32"/>
          <w:szCs w:val="32"/>
        </w:rPr>
        <w:t>“</w:t>
      </w:r>
      <w:r>
        <w:rPr>
          <w:rStyle w:val="19"/>
          <w:rFonts w:hint="eastAsia" w:ascii="仿宋" w:eastAsia="仿宋" w:cs="仿宋"/>
          <w:b w:val="0"/>
          <w:sz w:val="32"/>
          <w:szCs w:val="32"/>
        </w:rPr>
        <w:t>三公”经费财政拨款支出决算情况说明</w:t>
      </w:r>
      <w:bookmarkEnd w:id="50"/>
      <w:bookmarkEnd w:id="51"/>
      <w:bookmarkEnd w:id="52"/>
    </w:p>
    <w:p>
      <w:pPr>
        <w:pageBreakBefore w:val="0"/>
        <w:widowControl w:val="0"/>
        <w:kinsoku/>
        <w:wordWrap/>
        <w:overflowPunct/>
        <w:topLinePunct w:val="0"/>
        <w:bidi w:val="0"/>
        <w:spacing w:line="576" w:lineRule="exact"/>
        <w:ind w:firstLine="640"/>
        <w:outlineLvl w:val="2"/>
        <w:rPr>
          <w:rFonts w:hint="eastAsia" w:ascii="仿宋" w:eastAsia="仿宋" w:cs="仿宋"/>
          <w:b/>
          <w:sz w:val="32"/>
          <w:szCs w:val="32"/>
        </w:rPr>
      </w:pPr>
      <w:bookmarkStart w:id="53" w:name="_Toc15377216"/>
      <w:r>
        <w:rPr>
          <w:rFonts w:hint="eastAsia" w:ascii="仿宋" w:eastAsia="仿宋" w:cs="仿宋"/>
          <w:b/>
          <w:sz w:val="32"/>
          <w:szCs w:val="32"/>
        </w:rPr>
        <w:t>（一）“三公”经费财政拨款支出决算总体情况说明</w:t>
      </w:r>
      <w:bookmarkEnd w:id="53"/>
    </w:p>
    <w:p>
      <w:pPr>
        <w:pageBreakBefore w:val="0"/>
        <w:widowControl w:val="0"/>
        <w:kinsoku/>
        <w:wordWrap/>
        <w:overflowPunct/>
        <w:topLinePunct w:val="0"/>
        <w:bidi w:val="0"/>
        <w:spacing w:line="576" w:lineRule="exact"/>
        <w:ind w:firstLine="640"/>
        <w:rPr>
          <w:rFonts w:hint="eastAsia" w:ascii="仿宋" w:eastAsia="仿宋" w:cs="仿宋"/>
          <w:sz w:val="32"/>
          <w:szCs w:val="32"/>
        </w:rPr>
      </w:pPr>
      <w:r>
        <w:rPr>
          <w:rFonts w:hint="eastAsia" w:ascii="仿宋" w:eastAsia="仿宋" w:cs="仿宋"/>
          <w:sz w:val="32"/>
          <w:szCs w:val="32"/>
        </w:rPr>
        <w:t>202</w:t>
      </w:r>
      <w:r>
        <w:rPr>
          <w:rFonts w:hint="eastAsia" w:ascii="仿宋" w:eastAsia="仿宋" w:cs="仿宋"/>
          <w:sz w:val="32"/>
          <w:szCs w:val="32"/>
          <w:lang w:val="en-US" w:eastAsia="zh-CN"/>
        </w:rPr>
        <w:t>2</w:t>
      </w:r>
      <w:r>
        <w:rPr>
          <w:rFonts w:hint="eastAsia" w:ascii="仿宋" w:eastAsia="仿宋" w:cs="仿宋"/>
          <w:sz w:val="32"/>
          <w:szCs w:val="32"/>
        </w:rPr>
        <w:t>年“三公”经费财政拨款支出决算为</w:t>
      </w:r>
      <w:r>
        <w:rPr>
          <w:rFonts w:hint="eastAsia" w:ascii="仿宋" w:eastAsia="仿宋" w:cs="仿宋"/>
          <w:sz w:val="32"/>
          <w:szCs w:val="32"/>
          <w:lang w:val="en-US" w:eastAsia="zh-CN"/>
        </w:rPr>
        <w:t>5.4</w:t>
      </w:r>
      <w:r>
        <w:rPr>
          <w:rFonts w:hint="eastAsia" w:ascii="仿宋" w:eastAsia="仿宋" w:cs="仿宋"/>
          <w:sz w:val="32"/>
          <w:szCs w:val="32"/>
        </w:rPr>
        <w:t>万元，完成预算</w:t>
      </w:r>
      <w:r>
        <w:rPr>
          <w:rFonts w:hint="eastAsia" w:ascii="仿宋" w:eastAsia="仿宋" w:cs="仿宋"/>
          <w:sz w:val="32"/>
          <w:szCs w:val="32"/>
          <w:lang w:val="en-US" w:eastAsia="zh-CN"/>
        </w:rPr>
        <w:t>100</w:t>
      </w:r>
      <w:r>
        <w:rPr>
          <w:rFonts w:hint="eastAsia" w:ascii="仿宋" w:eastAsia="仿宋" w:cs="仿宋"/>
          <w:sz w:val="32"/>
          <w:szCs w:val="32"/>
        </w:rPr>
        <w:t>%。</w:t>
      </w:r>
    </w:p>
    <w:p>
      <w:pPr>
        <w:pageBreakBefore w:val="0"/>
        <w:widowControl w:val="0"/>
        <w:kinsoku/>
        <w:wordWrap/>
        <w:overflowPunct/>
        <w:topLinePunct w:val="0"/>
        <w:bidi w:val="0"/>
        <w:spacing w:line="576" w:lineRule="exact"/>
        <w:ind w:firstLine="640"/>
        <w:outlineLvl w:val="2"/>
        <w:rPr>
          <w:rFonts w:hint="eastAsia" w:ascii="仿宋" w:eastAsia="仿宋" w:cs="仿宋"/>
          <w:b/>
          <w:sz w:val="32"/>
          <w:szCs w:val="32"/>
        </w:rPr>
      </w:pPr>
      <w:bookmarkStart w:id="54" w:name="_Toc15377217"/>
      <w:r>
        <w:rPr>
          <w:rFonts w:hint="eastAsia" w:ascii="仿宋" w:eastAsia="仿宋" w:cs="仿宋"/>
          <w:b/>
          <w:sz w:val="32"/>
          <w:szCs w:val="32"/>
        </w:rPr>
        <w:t>（二）“三公”经费财政拨款支出决算具体情况说明</w:t>
      </w:r>
      <w:bookmarkEnd w:id="54"/>
    </w:p>
    <w:p>
      <w:pPr>
        <w:pageBreakBefore w:val="0"/>
        <w:widowControl w:val="0"/>
        <w:kinsoku/>
        <w:wordWrap/>
        <w:overflowPunct/>
        <w:topLinePunct w:val="0"/>
        <w:bidi w:val="0"/>
        <w:spacing w:line="576" w:lineRule="exact"/>
        <w:ind w:firstLine="640"/>
        <w:rPr>
          <w:rFonts w:hint="eastAsia" w:ascii="仿宋" w:eastAsia="仿宋" w:cs="仿宋"/>
          <w:sz w:val="32"/>
          <w:szCs w:val="32"/>
          <w:lang w:eastAsia="zh-CN"/>
        </w:rPr>
      </w:pPr>
      <w:r>
        <w:rPr>
          <w:rFonts w:hint="eastAsia" w:ascii="仿宋" w:eastAsia="仿宋" w:cs="仿宋"/>
          <w:sz w:val="32"/>
          <w:szCs w:val="32"/>
        </w:rPr>
        <w:t>202</w:t>
      </w:r>
      <w:r>
        <w:rPr>
          <w:rFonts w:hint="eastAsia" w:ascii="仿宋" w:eastAsia="仿宋" w:cs="仿宋"/>
          <w:sz w:val="32"/>
          <w:szCs w:val="32"/>
          <w:lang w:val="en-US" w:eastAsia="zh-CN"/>
        </w:rPr>
        <w:t>2</w:t>
      </w:r>
      <w:r>
        <w:rPr>
          <w:rFonts w:hint="eastAsia" w:ascii="仿宋" w:eastAsia="仿宋" w:cs="仿宋"/>
          <w:sz w:val="32"/>
          <w:szCs w:val="32"/>
        </w:rPr>
        <w:t>年“三公”经费财政拨款支出决算中，因公出国（境）费支出决算0万元，占0%；公务用车购置及运行维护费支出决算</w:t>
      </w:r>
      <w:r>
        <w:rPr>
          <w:rFonts w:hint="eastAsia" w:ascii="仿宋" w:eastAsia="仿宋" w:cs="仿宋"/>
          <w:sz w:val="32"/>
          <w:szCs w:val="32"/>
          <w:lang w:val="en-US" w:eastAsia="zh-CN"/>
        </w:rPr>
        <w:t>5.4</w:t>
      </w:r>
      <w:r>
        <w:rPr>
          <w:rFonts w:hint="eastAsia" w:ascii="仿宋" w:eastAsia="仿宋" w:cs="仿宋"/>
          <w:sz w:val="32"/>
          <w:szCs w:val="32"/>
        </w:rPr>
        <w:t>万元，占</w:t>
      </w:r>
      <w:r>
        <w:rPr>
          <w:rFonts w:hint="eastAsia" w:ascii="仿宋" w:eastAsia="仿宋" w:cs="仿宋"/>
          <w:sz w:val="32"/>
          <w:szCs w:val="32"/>
          <w:lang w:val="en-US" w:eastAsia="zh-CN"/>
        </w:rPr>
        <w:t>100</w:t>
      </w:r>
      <w:r>
        <w:rPr>
          <w:rFonts w:hint="eastAsia" w:ascii="仿宋" w:eastAsia="仿宋" w:cs="仿宋"/>
          <w:sz w:val="32"/>
          <w:szCs w:val="32"/>
        </w:rPr>
        <w:t>%；公务接待费支出决算</w:t>
      </w:r>
      <w:r>
        <w:rPr>
          <w:rFonts w:hint="eastAsia" w:ascii="仿宋" w:eastAsia="仿宋" w:cs="仿宋"/>
          <w:sz w:val="32"/>
          <w:szCs w:val="32"/>
          <w:lang w:val="en-US" w:eastAsia="zh-CN"/>
        </w:rPr>
        <w:t>0</w:t>
      </w:r>
      <w:r>
        <w:rPr>
          <w:rFonts w:hint="eastAsia" w:ascii="仿宋" w:eastAsia="仿宋" w:cs="仿宋"/>
          <w:sz w:val="32"/>
          <w:szCs w:val="32"/>
        </w:rPr>
        <w:t>万元，占</w:t>
      </w:r>
      <w:r>
        <w:rPr>
          <w:rFonts w:hint="eastAsia" w:ascii="仿宋" w:eastAsia="仿宋" w:cs="仿宋"/>
          <w:sz w:val="32"/>
          <w:szCs w:val="32"/>
          <w:lang w:val="en-US" w:eastAsia="zh-CN"/>
        </w:rPr>
        <w:t>0</w:t>
      </w:r>
      <w:r>
        <w:rPr>
          <w:rFonts w:hint="eastAsia" w:ascii="仿宋" w:eastAsia="仿宋" w:cs="仿宋"/>
          <w:sz w:val="32"/>
          <w:szCs w:val="32"/>
        </w:rPr>
        <w:t>%。</w:t>
      </w:r>
      <w:r>
        <w:rPr>
          <w:rFonts w:hint="eastAsia" w:ascii="仿宋" w:eastAsia="仿宋" w:cs="仿宋"/>
          <w:sz w:val="32"/>
          <w:szCs w:val="32"/>
          <w:lang w:eastAsia="zh-CN"/>
        </w:rPr>
        <w:t>具体情况如下：</w:t>
      </w:r>
    </w:p>
    <w:p>
      <w:pPr>
        <w:pageBreakBefore w:val="0"/>
        <w:widowControl w:val="0"/>
        <w:kinsoku/>
        <w:wordWrap/>
        <w:overflowPunct/>
        <w:topLinePunct w:val="0"/>
        <w:bidi w:val="0"/>
        <w:spacing w:line="576" w:lineRule="exact"/>
        <w:ind w:firstLine="640"/>
        <w:rPr>
          <w:rFonts w:hint="eastAsia" w:ascii="仿宋" w:eastAsia="仿宋" w:cs="仿宋"/>
          <w:b/>
          <w:sz w:val="32"/>
          <w:szCs w:val="32"/>
        </w:rPr>
      </w:pPr>
      <w:r>
        <w:rPr>
          <w:rFonts w:hint="eastAsia" w:ascii="仿宋" w:eastAsia="仿宋" w:cs="仿宋"/>
          <w:b/>
          <w:sz w:val="32"/>
          <w:szCs w:val="32"/>
        </w:rPr>
        <w:t>1.</w:t>
      </w:r>
      <w:r>
        <w:rPr>
          <w:rFonts w:hint="eastAsia" w:ascii="仿宋" w:eastAsia="仿宋" w:cs="仿宋"/>
          <w:b/>
          <w:bCs/>
          <w:sz w:val="32"/>
          <w:szCs w:val="32"/>
        </w:rPr>
        <w:t>因公出国（境）经费支出</w:t>
      </w:r>
      <w:r>
        <w:rPr>
          <w:rFonts w:hint="eastAsia" w:ascii="仿宋" w:eastAsia="仿宋" w:cs="仿宋"/>
          <w:sz w:val="32"/>
          <w:szCs w:val="32"/>
        </w:rPr>
        <w:t>0万元，</w:t>
      </w:r>
      <w:r>
        <w:rPr>
          <w:rFonts w:hint="eastAsia" w:ascii="仿宋" w:eastAsia="仿宋" w:cs="仿宋"/>
          <w:bCs/>
          <w:sz w:val="32"/>
          <w:szCs w:val="32"/>
        </w:rPr>
        <w:t>完成预算100%。</w:t>
      </w:r>
      <w:r>
        <w:rPr>
          <w:rFonts w:hint="eastAsia" w:ascii="仿宋" w:eastAsia="仿宋" w:cs="仿宋"/>
          <w:sz w:val="32"/>
          <w:szCs w:val="32"/>
        </w:rPr>
        <w:t>全年安排因公出国（境）团组0次，出国（境）0人。因公出国（境）支出决算比2020年持平。</w:t>
      </w:r>
    </w:p>
    <w:p>
      <w:pPr>
        <w:pageBreakBefore w:val="0"/>
        <w:widowControl w:val="0"/>
        <w:kinsoku/>
        <w:wordWrap/>
        <w:overflowPunct/>
        <w:topLinePunct w:val="0"/>
        <w:bidi w:val="0"/>
        <w:spacing w:line="576" w:lineRule="exact"/>
        <w:ind w:firstLine="640"/>
        <w:rPr>
          <w:rFonts w:hint="eastAsia" w:ascii="仿宋" w:eastAsia="仿宋" w:cs="仿宋"/>
          <w:b/>
          <w:sz w:val="32"/>
          <w:szCs w:val="32"/>
        </w:rPr>
      </w:pPr>
      <w:r>
        <w:rPr>
          <w:rFonts w:hint="eastAsia" w:ascii="仿宋" w:eastAsia="仿宋" w:cs="仿宋"/>
          <w:b/>
          <w:sz w:val="32"/>
          <w:szCs w:val="32"/>
        </w:rPr>
        <w:t>2.公务用车购置及运行维护费支出</w:t>
      </w:r>
      <w:r>
        <w:rPr>
          <w:rFonts w:hint="eastAsia" w:ascii="仿宋" w:eastAsia="仿宋" w:cs="仿宋"/>
          <w:sz w:val="32"/>
          <w:szCs w:val="32"/>
          <w:lang w:val="en-US" w:eastAsia="zh-CN"/>
        </w:rPr>
        <w:t>5.4</w:t>
      </w:r>
      <w:r>
        <w:rPr>
          <w:rFonts w:hint="eastAsia" w:ascii="仿宋" w:eastAsia="仿宋" w:cs="仿宋"/>
          <w:sz w:val="32"/>
          <w:szCs w:val="32"/>
        </w:rPr>
        <w:t>万元,</w:t>
      </w:r>
      <w:r>
        <w:rPr>
          <w:rStyle w:val="17"/>
          <w:rFonts w:hint="eastAsia" w:ascii="仿宋" w:eastAsia="仿宋" w:cs="仿宋"/>
          <w:b w:val="0"/>
          <w:bCs/>
          <w:sz w:val="32"/>
          <w:szCs w:val="32"/>
        </w:rPr>
        <w:t>完成预算</w:t>
      </w:r>
      <w:r>
        <w:rPr>
          <w:rStyle w:val="17"/>
          <w:rFonts w:hint="eastAsia" w:ascii="仿宋" w:eastAsia="仿宋" w:cs="仿宋"/>
          <w:b w:val="0"/>
          <w:bCs/>
          <w:sz w:val="32"/>
          <w:szCs w:val="32"/>
          <w:lang w:val="en-US" w:eastAsia="zh-CN"/>
        </w:rPr>
        <w:t>100</w:t>
      </w:r>
      <w:r>
        <w:rPr>
          <w:rStyle w:val="17"/>
          <w:rFonts w:hint="eastAsia" w:ascii="仿宋" w:eastAsia="仿宋" w:cs="仿宋"/>
          <w:b w:val="0"/>
          <w:bCs/>
          <w:sz w:val="32"/>
          <w:szCs w:val="32"/>
        </w:rPr>
        <w:t>%。</w:t>
      </w:r>
      <w:r>
        <w:rPr>
          <w:rFonts w:hint="eastAsia" w:ascii="仿宋" w:eastAsia="仿宋" w:cs="仿宋"/>
          <w:sz w:val="32"/>
          <w:szCs w:val="32"/>
        </w:rPr>
        <w:t>公务用车购置及运行维护费支出决算比202</w:t>
      </w:r>
      <w:r>
        <w:rPr>
          <w:rFonts w:hint="eastAsia" w:ascii="仿宋" w:eastAsia="仿宋" w:cs="仿宋"/>
          <w:sz w:val="32"/>
          <w:szCs w:val="32"/>
          <w:lang w:val="en-US" w:eastAsia="zh-CN"/>
        </w:rPr>
        <w:t>1</w:t>
      </w:r>
      <w:r>
        <w:rPr>
          <w:rFonts w:hint="eastAsia" w:ascii="仿宋" w:eastAsia="仿宋" w:cs="仿宋"/>
          <w:sz w:val="32"/>
          <w:szCs w:val="32"/>
        </w:rPr>
        <w:t>年</w:t>
      </w:r>
      <w:r>
        <w:rPr>
          <w:rFonts w:hint="eastAsia" w:ascii="仿宋" w:eastAsia="仿宋" w:cs="仿宋"/>
          <w:sz w:val="32"/>
          <w:szCs w:val="32"/>
          <w:lang w:eastAsia="zh-CN"/>
        </w:rPr>
        <w:t>减少</w:t>
      </w:r>
      <w:r>
        <w:rPr>
          <w:rFonts w:hint="eastAsia" w:ascii="仿宋" w:eastAsia="仿宋" w:cs="仿宋"/>
          <w:sz w:val="32"/>
          <w:szCs w:val="32"/>
          <w:lang w:val="en-US" w:eastAsia="zh-CN"/>
        </w:rPr>
        <w:t>5.28</w:t>
      </w:r>
      <w:r>
        <w:rPr>
          <w:rFonts w:hint="eastAsia" w:ascii="仿宋" w:eastAsia="仿宋" w:cs="仿宋"/>
          <w:sz w:val="32"/>
          <w:szCs w:val="32"/>
        </w:rPr>
        <w:t>万元，</w:t>
      </w:r>
      <w:r>
        <w:rPr>
          <w:rFonts w:hint="eastAsia" w:ascii="仿宋" w:eastAsia="仿宋" w:cs="仿宋"/>
          <w:sz w:val="32"/>
          <w:szCs w:val="32"/>
          <w:lang w:eastAsia="zh-CN"/>
        </w:rPr>
        <w:t>减少</w:t>
      </w:r>
      <w:r>
        <w:rPr>
          <w:rFonts w:hint="eastAsia" w:ascii="仿宋" w:eastAsia="仿宋" w:cs="仿宋"/>
          <w:sz w:val="32"/>
          <w:szCs w:val="32"/>
          <w:lang w:val="en-US" w:eastAsia="zh-CN"/>
        </w:rPr>
        <w:t>97</w:t>
      </w:r>
      <w:r>
        <w:rPr>
          <w:rFonts w:hint="eastAsia" w:ascii="仿宋" w:eastAsia="仿宋" w:cs="仿宋"/>
          <w:sz w:val="32"/>
          <w:szCs w:val="32"/>
        </w:rPr>
        <w:t>%。主要原因是202</w:t>
      </w:r>
      <w:r>
        <w:rPr>
          <w:rFonts w:hint="eastAsia" w:ascii="仿宋" w:eastAsia="仿宋" w:cs="仿宋"/>
          <w:sz w:val="32"/>
          <w:szCs w:val="32"/>
          <w:lang w:val="en-US" w:eastAsia="zh-CN"/>
        </w:rPr>
        <w:t>2</w:t>
      </w:r>
      <w:r>
        <w:rPr>
          <w:rFonts w:hint="eastAsia" w:ascii="仿宋" w:eastAsia="仿宋" w:cs="仿宋"/>
          <w:sz w:val="32"/>
          <w:szCs w:val="32"/>
        </w:rPr>
        <w:t>年</w:t>
      </w:r>
      <w:r>
        <w:rPr>
          <w:rFonts w:hint="eastAsia" w:ascii="仿宋" w:eastAsia="仿宋" w:cs="仿宋"/>
          <w:sz w:val="32"/>
          <w:szCs w:val="32"/>
          <w:lang w:eastAsia="zh-CN"/>
        </w:rPr>
        <w:t>减少公务用车维修费、运行费等</w:t>
      </w:r>
      <w:r>
        <w:rPr>
          <w:rFonts w:hint="eastAsia" w:ascii="仿宋" w:eastAsia="仿宋" w:cs="仿宋"/>
          <w:sz w:val="32"/>
          <w:szCs w:val="32"/>
        </w:rPr>
        <w:t>。</w:t>
      </w:r>
    </w:p>
    <w:p>
      <w:pPr>
        <w:spacing w:line="600" w:lineRule="exact"/>
        <w:ind w:firstLine="640" w:firstLineChars="200"/>
        <w:rPr>
          <w:rFonts w:hint="eastAsia" w:ascii="仿宋" w:eastAsia="仿宋" w:cs="仿宋"/>
          <w:sz w:val="32"/>
          <w:szCs w:val="32"/>
        </w:rPr>
      </w:pPr>
      <w:r>
        <w:rPr>
          <w:rFonts w:hint="eastAsia" w:ascii="仿宋" w:eastAsia="仿宋" w:cs="仿宋"/>
          <w:color w:val="000000"/>
          <w:sz w:val="32"/>
          <w:szCs w:val="32"/>
        </w:rPr>
        <w:t>其中：</w:t>
      </w:r>
      <w:r>
        <w:rPr>
          <w:rFonts w:hint="eastAsia" w:ascii="仿宋" w:eastAsia="仿宋" w:cs="仿宋"/>
          <w:b/>
          <w:color w:val="000000"/>
          <w:sz w:val="32"/>
          <w:szCs w:val="32"/>
        </w:rPr>
        <w:t>公务用车购置支出</w:t>
      </w:r>
      <w:r>
        <w:rPr>
          <w:rFonts w:hint="eastAsia" w:ascii="仿宋" w:eastAsia="仿宋" w:cs="仿宋"/>
          <w:color w:val="000000"/>
          <w:sz w:val="32"/>
          <w:szCs w:val="32"/>
        </w:rPr>
        <w:t>0万元。全年按规定更新购置公务用车0辆。截至202</w:t>
      </w:r>
      <w:r>
        <w:rPr>
          <w:rFonts w:hint="eastAsia" w:ascii="仿宋" w:eastAsia="仿宋" w:cs="仿宋"/>
          <w:color w:val="000000"/>
          <w:sz w:val="32"/>
          <w:szCs w:val="32"/>
          <w:lang w:val="en-US" w:eastAsia="zh-CN"/>
        </w:rPr>
        <w:t>1</w:t>
      </w:r>
      <w:r>
        <w:rPr>
          <w:rFonts w:hint="eastAsia" w:ascii="仿宋" w:eastAsia="仿宋" w:cs="仿宋"/>
          <w:color w:val="000000"/>
          <w:sz w:val="32"/>
          <w:szCs w:val="32"/>
        </w:rPr>
        <w:t>年12月31日，共有车辆</w:t>
      </w:r>
      <w:r>
        <w:rPr>
          <w:rFonts w:hint="eastAsia" w:ascii="仿宋" w:eastAsia="仿宋" w:cs="仿宋"/>
          <w:color w:val="000000"/>
          <w:sz w:val="32"/>
          <w:szCs w:val="32"/>
          <w:lang w:val="en-US" w:eastAsia="zh-CN"/>
        </w:rPr>
        <w:t>4</w:t>
      </w:r>
      <w:r>
        <w:rPr>
          <w:rFonts w:hint="eastAsia" w:ascii="仿宋" w:eastAsia="仿宋" w:cs="仿宋"/>
          <w:color w:val="000000"/>
          <w:sz w:val="32"/>
          <w:szCs w:val="32"/>
        </w:rPr>
        <w:t>辆，其中：部级领导干部用车0辆、主要领导干部用车0辆、机要通信用车0辆、应急保障用车</w:t>
      </w:r>
      <w:r>
        <w:rPr>
          <w:rFonts w:hint="eastAsia" w:ascii="仿宋" w:eastAsia="仿宋" w:cs="仿宋"/>
          <w:color w:val="000000"/>
          <w:sz w:val="32"/>
          <w:szCs w:val="32"/>
          <w:lang w:val="en-US" w:eastAsia="zh-CN"/>
        </w:rPr>
        <w:t>0</w:t>
      </w:r>
      <w:r>
        <w:rPr>
          <w:rFonts w:hint="eastAsia" w:ascii="仿宋" w:eastAsia="仿宋" w:cs="仿宋"/>
          <w:color w:val="000000"/>
          <w:sz w:val="32"/>
          <w:szCs w:val="32"/>
        </w:rPr>
        <w:t>辆、执法执勤用车0辆、特种专业技术用车0辆、离退休干部用车0辆、其他用车</w:t>
      </w:r>
      <w:r>
        <w:rPr>
          <w:rFonts w:hint="eastAsia" w:ascii="仿宋" w:eastAsia="仿宋" w:cs="仿宋"/>
          <w:color w:val="000000"/>
          <w:sz w:val="32"/>
          <w:szCs w:val="32"/>
          <w:lang w:val="en-US" w:eastAsia="zh-CN"/>
        </w:rPr>
        <w:t>4</w:t>
      </w:r>
      <w:r>
        <w:rPr>
          <w:rFonts w:hint="eastAsia" w:ascii="仿宋" w:eastAsia="仿宋" w:cs="仿宋"/>
          <w:color w:val="000000"/>
          <w:sz w:val="32"/>
          <w:szCs w:val="32"/>
        </w:rPr>
        <w:t>辆；</w:t>
      </w:r>
      <w:r>
        <w:rPr>
          <w:rFonts w:hint="eastAsia" w:ascii="仿宋" w:eastAsia="仿宋" w:cs="仿宋"/>
          <w:b/>
          <w:color w:val="000000"/>
          <w:sz w:val="32"/>
          <w:szCs w:val="32"/>
        </w:rPr>
        <w:t>公务用车运行维护费支出</w:t>
      </w:r>
      <w:r>
        <w:rPr>
          <w:rFonts w:hint="eastAsia" w:ascii="仿宋" w:eastAsia="仿宋" w:cs="仿宋"/>
          <w:b/>
          <w:color w:val="000000"/>
          <w:sz w:val="32"/>
          <w:szCs w:val="32"/>
          <w:lang w:val="en-US" w:eastAsia="zh-CN"/>
        </w:rPr>
        <w:t>5.4</w:t>
      </w:r>
      <w:r>
        <w:rPr>
          <w:rFonts w:hint="eastAsia" w:ascii="仿宋" w:eastAsia="仿宋" w:cs="仿宋"/>
          <w:sz w:val="32"/>
          <w:szCs w:val="32"/>
        </w:rPr>
        <w:t>万元。主要用于</w:t>
      </w:r>
      <w:r>
        <w:rPr>
          <w:rFonts w:hint="eastAsia" w:ascii="仿宋" w:eastAsia="仿宋" w:cs="仿宋"/>
          <w:sz w:val="32"/>
          <w:szCs w:val="32"/>
          <w:lang w:eastAsia="zh-CN"/>
        </w:rPr>
        <w:t>到省直相关部门汇报、对接工作，下各县（市）、乡（镇）基层调研及检查工作</w:t>
      </w:r>
      <w:r>
        <w:rPr>
          <w:rFonts w:hint="eastAsia" w:ascii="仿宋" w:eastAsia="仿宋" w:cs="仿宋"/>
          <w:sz w:val="32"/>
          <w:szCs w:val="32"/>
        </w:rPr>
        <w:t>等所需的公务用车燃料费、维修费、过路过桥费、保险费等支出。</w:t>
      </w:r>
    </w:p>
    <w:p>
      <w:pPr>
        <w:pageBreakBefore w:val="0"/>
        <w:widowControl w:val="0"/>
        <w:kinsoku/>
        <w:wordWrap/>
        <w:overflowPunct/>
        <w:topLinePunct w:val="0"/>
        <w:autoSpaceDE w:val="0"/>
        <w:autoSpaceDN w:val="0"/>
        <w:bidi w:val="0"/>
        <w:adjustRightInd w:val="0"/>
        <w:spacing w:line="576" w:lineRule="exact"/>
        <w:ind w:firstLine="643" w:firstLineChars="200"/>
        <w:jc w:val="left"/>
        <w:rPr>
          <w:rFonts w:hint="eastAsia" w:ascii="仿宋" w:eastAsia="仿宋" w:cs="仿宋"/>
          <w:sz w:val="32"/>
          <w:szCs w:val="32"/>
        </w:rPr>
      </w:pPr>
      <w:r>
        <w:rPr>
          <w:rFonts w:hint="eastAsia" w:ascii="仿宋" w:eastAsia="仿宋" w:cs="仿宋"/>
          <w:b/>
          <w:sz w:val="32"/>
          <w:szCs w:val="32"/>
        </w:rPr>
        <w:t>3.公务接待费支出</w:t>
      </w:r>
      <w:r>
        <w:rPr>
          <w:rFonts w:hint="eastAsia" w:ascii="仿宋" w:eastAsia="仿宋" w:cs="仿宋"/>
          <w:sz w:val="32"/>
          <w:szCs w:val="32"/>
          <w:lang w:val="en-US" w:eastAsia="zh-CN"/>
        </w:rPr>
        <w:t>0</w:t>
      </w:r>
      <w:r>
        <w:rPr>
          <w:rFonts w:hint="eastAsia" w:ascii="仿宋" w:eastAsia="仿宋" w:cs="仿宋"/>
          <w:sz w:val="32"/>
          <w:szCs w:val="32"/>
        </w:rPr>
        <w:t>万元，</w:t>
      </w:r>
      <w:r>
        <w:rPr>
          <w:rFonts w:hint="eastAsia" w:ascii="仿宋" w:eastAsia="仿宋" w:cs="仿宋"/>
          <w:bCs/>
          <w:sz w:val="32"/>
          <w:szCs w:val="32"/>
        </w:rPr>
        <w:t>完成预算</w:t>
      </w:r>
      <w:r>
        <w:rPr>
          <w:rFonts w:hint="eastAsia" w:ascii="仿宋" w:eastAsia="仿宋" w:cs="仿宋"/>
          <w:bCs/>
          <w:sz w:val="32"/>
          <w:szCs w:val="32"/>
          <w:lang w:val="en-US" w:eastAsia="zh-CN"/>
        </w:rPr>
        <w:t>0</w:t>
      </w:r>
      <w:r>
        <w:rPr>
          <w:rFonts w:hint="eastAsia" w:ascii="仿宋" w:eastAsia="仿宋" w:cs="仿宋"/>
          <w:bCs/>
          <w:sz w:val="32"/>
          <w:szCs w:val="32"/>
        </w:rPr>
        <w:t>%。</w:t>
      </w:r>
    </w:p>
    <w:p>
      <w:pPr>
        <w:pageBreakBefore w:val="0"/>
        <w:widowControl w:val="0"/>
        <w:kinsoku/>
        <w:wordWrap/>
        <w:overflowPunct/>
        <w:topLinePunct w:val="0"/>
        <w:bidi w:val="0"/>
        <w:spacing w:line="576" w:lineRule="exact"/>
        <w:ind w:firstLine="643" w:firstLineChars="200"/>
        <w:rPr>
          <w:rFonts w:hint="eastAsia" w:ascii="仿宋" w:eastAsia="仿宋" w:cs="仿宋"/>
          <w:sz w:val="32"/>
          <w:szCs w:val="32"/>
        </w:rPr>
      </w:pPr>
      <w:r>
        <w:rPr>
          <w:rFonts w:hint="eastAsia" w:ascii="仿宋" w:eastAsia="仿宋" w:cs="仿宋"/>
          <w:b/>
          <w:sz w:val="32"/>
          <w:szCs w:val="32"/>
        </w:rPr>
        <w:t>外事接待支出</w:t>
      </w:r>
      <w:r>
        <w:rPr>
          <w:rFonts w:hint="eastAsia" w:ascii="仿宋" w:eastAsia="仿宋" w:cs="仿宋"/>
          <w:sz w:val="32"/>
          <w:szCs w:val="32"/>
        </w:rPr>
        <w:t>0万元，外事接待0批次，0人，共计支出0万元</w:t>
      </w:r>
      <w:bookmarkStart w:id="55" w:name="_Toc15396610"/>
      <w:bookmarkStart w:id="56" w:name="_Toc15377218"/>
    </w:p>
    <w:p>
      <w:pPr>
        <w:pageBreakBefore w:val="0"/>
        <w:widowControl w:val="0"/>
        <w:kinsoku/>
        <w:wordWrap/>
        <w:overflowPunct/>
        <w:topLinePunct w:val="0"/>
        <w:bidi w:val="0"/>
        <w:spacing w:line="576" w:lineRule="exact"/>
        <w:ind w:firstLine="640"/>
        <w:outlineLvl w:val="1"/>
        <w:rPr>
          <w:rStyle w:val="19"/>
          <w:rFonts w:ascii="Times New Roman" w:hAnsi="Times New Roman" w:eastAsia="黑体" w:cs="Times New Roman"/>
          <w:sz w:val="30"/>
          <w:szCs w:val="30"/>
        </w:rPr>
      </w:pPr>
      <w:bookmarkStart w:id="57" w:name="_Toc26843619"/>
      <w:r>
        <w:rPr>
          <w:rFonts w:ascii="Times New Roman" w:hAnsi="Times New Roman" w:eastAsia="黑体" w:cs="Times New Roman"/>
          <w:sz w:val="30"/>
          <w:szCs w:val="30"/>
        </w:rPr>
        <w:t>八、</w:t>
      </w:r>
      <w:r>
        <w:rPr>
          <w:rStyle w:val="19"/>
          <w:rFonts w:ascii="Times New Roman" w:hAnsi="Times New Roman" w:eastAsia="黑体" w:cs="Times New Roman"/>
          <w:b w:val="0"/>
          <w:sz w:val="30"/>
          <w:szCs w:val="30"/>
        </w:rPr>
        <w:t>政府性基金预算支出决算情况说明</w:t>
      </w:r>
      <w:bookmarkEnd w:id="55"/>
      <w:bookmarkEnd w:id="56"/>
      <w:bookmarkEnd w:id="57"/>
    </w:p>
    <w:p>
      <w:pPr>
        <w:pageBreakBefore w:val="0"/>
        <w:widowControl w:val="0"/>
        <w:kinsoku/>
        <w:wordWrap/>
        <w:overflowPunct/>
        <w:topLinePunct w:val="0"/>
        <w:bidi w:val="0"/>
        <w:spacing w:line="576" w:lineRule="exact"/>
        <w:ind w:firstLine="640"/>
        <w:rPr>
          <w:rFonts w:ascii="Times New Roman" w:hAnsi="Times New Roman" w:eastAsia="仿宋_GB2312" w:cs="Times New Roman"/>
          <w:sz w:val="30"/>
          <w:szCs w:val="30"/>
        </w:rPr>
      </w:pPr>
      <w:r>
        <w:rPr>
          <w:rFonts w:ascii="Times New Roman" w:hAnsi="Times New Roman" w:eastAsia="仿宋_GB2312" w:cs="Times New Roman"/>
          <w:sz w:val="30"/>
          <w:szCs w:val="30"/>
        </w:rPr>
        <w:t>202</w:t>
      </w:r>
      <w:r>
        <w:rPr>
          <w:rFonts w:hint="eastAsia" w:ascii="Times New Roman" w:hAnsi="Times New Roman" w:eastAsia="仿宋_GB2312" w:cs="Times New Roman"/>
          <w:sz w:val="30"/>
          <w:szCs w:val="30"/>
          <w:lang w:val="en-US" w:eastAsia="zh-CN"/>
        </w:rPr>
        <w:t>2</w:t>
      </w:r>
      <w:r>
        <w:rPr>
          <w:rFonts w:ascii="Times New Roman" w:hAnsi="Times New Roman" w:eastAsia="仿宋_GB2312" w:cs="Times New Roman"/>
          <w:sz w:val="30"/>
          <w:szCs w:val="30"/>
        </w:rPr>
        <w:t>年政府性基金预算财政拨款支出</w:t>
      </w:r>
      <w:r>
        <w:rPr>
          <w:rFonts w:hint="eastAsia" w:ascii="Times New Roman" w:hAnsi="Times New Roman" w:eastAsia="仿宋_GB2312" w:cs="Times New Roman"/>
          <w:sz w:val="30"/>
          <w:szCs w:val="30"/>
          <w:lang w:val="en-US" w:eastAsia="zh-CN"/>
        </w:rPr>
        <w:t>25.58</w:t>
      </w:r>
      <w:r>
        <w:rPr>
          <w:rFonts w:ascii="Times New Roman" w:hAnsi="Times New Roman" w:eastAsia="仿宋_GB2312" w:cs="Times New Roman"/>
          <w:sz w:val="30"/>
          <w:szCs w:val="30"/>
        </w:rPr>
        <w:t>万元。</w:t>
      </w:r>
    </w:p>
    <w:p>
      <w:pPr>
        <w:pageBreakBefore w:val="0"/>
        <w:widowControl w:val="0"/>
        <w:numPr>
          <w:ilvl w:val="0"/>
          <w:numId w:val="3"/>
        </w:numPr>
        <w:kinsoku/>
        <w:wordWrap/>
        <w:overflowPunct/>
        <w:topLinePunct w:val="0"/>
        <w:bidi w:val="0"/>
        <w:spacing w:line="576" w:lineRule="exact"/>
        <w:ind w:left="0" w:firstLine="640"/>
        <w:outlineLvl w:val="1"/>
        <w:rPr>
          <w:rStyle w:val="19"/>
          <w:rFonts w:ascii="Times New Roman" w:hAnsi="Times New Roman" w:eastAsia="黑体" w:cs="Times New Roman"/>
          <w:b w:val="0"/>
          <w:sz w:val="30"/>
          <w:szCs w:val="30"/>
        </w:rPr>
      </w:pPr>
      <w:bookmarkStart w:id="58" w:name="_Toc26843620"/>
      <w:bookmarkStart w:id="59" w:name="_Toc15396611"/>
      <w:bookmarkStart w:id="60" w:name="_Toc15377219"/>
      <w:r>
        <w:rPr>
          <w:rStyle w:val="19"/>
          <w:rFonts w:ascii="Times New Roman" w:hAnsi="Times New Roman" w:eastAsia="黑体" w:cs="Times New Roman"/>
          <w:b w:val="0"/>
          <w:sz w:val="30"/>
          <w:szCs w:val="30"/>
        </w:rPr>
        <w:t>国有资本经营预算支出决算情况说明</w:t>
      </w:r>
      <w:bookmarkEnd w:id="58"/>
      <w:bookmarkEnd w:id="59"/>
      <w:bookmarkEnd w:id="60"/>
    </w:p>
    <w:p>
      <w:pPr>
        <w:pageBreakBefore w:val="0"/>
        <w:widowControl w:val="0"/>
        <w:kinsoku/>
        <w:wordWrap/>
        <w:overflowPunct/>
        <w:topLinePunct w:val="0"/>
        <w:bidi w:val="0"/>
        <w:spacing w:line="576" w:lineRule="exact"/>
        <w:ind w:firstLine="640"/>
        <w:rPr>
          <w:rFonts w:ascii="Times New Roman" w:hAnsi="Times New Roman" w:eastAsia="方正小标宋简体" w:cs="Times New Roman"/>
          <w:sz w:val="30"/>
          <w:szCs w:val="30"/>
        </w:rPr>
      </w:pPr>
      <w:r>
        <w:rPr>
          <w:rFonts w:ascii="Times New Roman" w:hAnsi="Times New Roman" w:eastAsia="仿宋_GB2312" w:cs="Times New Roman"/>
          <w:sz w:val="30"/>
          <w:szCs w:val="30"/>
        </w:rPr>
        <w:t>202</w:t>
      </w:r>
      <w:r>
        <w:rPr>
          <w:rFonts w:hint="eastAsia" w:ascii="Times New Roman" w:hAnsi="Times New Roman" w:eastAsia="仿宋_GB2312" w:cs="Times New Roman"/>
          <w:sz w:val="30"/>
          <w:szCs w:val="30"/>
          <w:lang w:val="en-US" w:eastAsia="zh-CN"/>
        </w:rPr>
        <w:t>2</w:t>
      </w:r>
      <w:r>
        <w:rPr>
          <w:rFonts w:ascii="Times New Roman" w:hAnsi="Times New Roman" w:eastAsia="仿宋_GB2312" w:cs="Times New Roman"/>
          <w:sz w:val="30"/>
          <w:szCs w:val="30"/>
        </w:rPr>
        <w:t>年国有资本经营预算财政拨款支出0万元。</w:t>
      </w:r>
    </w:p>
    <w:p>
      <w:pPr>
        <w:pageBreakBefore w:val="0"/>
        <w:widowControl w:val="0"/>
        <w:numPr>
          <w:ilvl w:val="0"/>
          <w:numId w:val="3"/>
        </w:numPr>
        <w:kinsoku/>
        <w:wordWrap/>
        <w:overflowPunct/>
        <w:topLinePunct w:val="0"/>
        <w:bidi w:val="0"/>
        <w:spacing w:line="576" w:lineRule="exact"/>
        <w:ind w:left="0" w:firstLine="640"/>
        <w:outlineLvl w:val="1"/>
        <w:rPr>
          <w:rStyle w:val="19"/>
          <w:rFonts w:ascii="Times New Roman" w:hAnsi="Times New Roman" w:eastAsia="黑体" w:cs="Times New Roman"/>
          <w:b w:val="0"/>
          <w:sz w:val="30"/>
          <w:szCs w:val="30"/>
        </w:rPr>
      </w:pPr>
      <w:bookmarkStart w:id="61" w:name="_Toc26843621"/>
      <w:bookmarkStart w:id="62" w:name="_Toc15396612"/>
      <w:bookmarkStart w:id="63" w:name="_Toc15377221"/>
      <w:r>
        <w:rPr>
          <w:rStyle w:val="19"/>
          <w:rFonts w:ascii="Times New Roman" w:hAnsi="Times New Roman" w:eastAsia="黑体" w:cs="Times New Roman"/>
          <w:b w:val="0"/>
          <w:sz w:val="30"/>
          <w:szCs w:val="30"/>
        </w:rPr>
        <w:t>其他重要事项的情况说明</w:t>
      </w:r>
      <w:bookmarkEnd w:id="61"/>
      <w:bookmarkEnd w:id="62"/>
      <w:bookmarkEnd w:id="63"/>
    </w:p>
    <w:p>
      <w:pPr>
        <w:spacing w:line="600" w:lineRule="exact"/>
        <w:ind w:firstLine="602" w:firstLineChars="200"/>
        <w:outlineLvl w:val="2"/>
        <w:rPr>
          <w:rFonts w:hint="eastAsia" w:ascii="仿宋" w:eastAsia="仿宋" w:cs="仿宋"/>
          <w:color w:val="000000"/>
          <w:sz w:val="30"/>
          <w:szCs w:val="30"/>
        </w:rPr>
      </w:pPr>
      <w:bookmarkStart w:id="64" w:name="_Toc15377222"/>
      <w:bookmarkStart w:id="65" w:name="_Toc15396613"/>
      <w:bookmarkStart w:id="66" w:name="_Toc15377225"/>
      <w:bookmarkStart w:id="67" w:name="_Toc26843622"/>
      <w:r>
        <w:rPr>
          <w:rFonts w:hint="eastAsia" w:ascii="仿宋" w:eastAsia="仿宋" w:cs="仿宋"/>
          <w:b/>
          <w:color w:val="000000"/>
          <w:sz w:val="30"/>
          <w:szCs w:val="30"/>
        </w:rPr>
        <w:t>（一）机关运行经费支出情况</w:t>
      </w:r>
      <w:bookmarkEnd w:id="64"/>
    </w:p>
    <w:p>
      <w:pPr>
        <w:spacing w:line="600" w:lineRule="exact"/>
        <w:ind w:firstLine="600" w:firstLineChars="200"/>
        <w:rPr>
          <w:rFonts w:hint="eastAsia" w:ascii="仿宋" w:eastAsia="仿宋" w:cs="仿宋"/>
          <w:sz w:val="30"/>
          <w:szCs w:val="30"/>
        </w:rPr>
      </w:pPr>
      <w:r>
        <w:rPr>
          <w:rFonts w:hint="eastAsia" w:ascii="仿宋" w:eastAsia="仿宋" w:cs="仿宋"/>
          <w:color w:val="000000"/>
          <w:sz w:val="30"/>
          <w:szCs w:val="30"/>
        </w:rPr>
        <w:t>202</w:t>
      </w:r>
      <w:r>
        <w:rPr>
          <w:rFonts w:hint="eastAsia" w:ascii="仿宋" w:eastAsia="仿宋" w:cs="仿宋"/>
          <w:color w:val="000000"/>
          <w:sz w:val="30"/>
          <w:szCs w:val="30"/>
          <w:lang w:val="en-US" w:eastAsia="zh-CN"/>
        </w:rPr>
        <w:t>2</w:t>
      </w:r>
      <w:r>
        <w:rPr>
          <w:rFonts w:hint="eastAsia" w:ascii="仿宋" w:eastAsia="仿宋" w:cs="仿宋"/>
          <w:color w:val="000000"/>
          <w:sz w:val="30"/>
          <w:szCs w:val="30"/>
        </w:rPr>
        <w:t>年度，</w:t>
      </w:r>
      <w:r>
        <w:rPr>
          <w:rFonts w:hint="eastAsia" w:ascii="仿宋" w:eastAsia="仿宋" w:cs="仿宋"/>
          <w:color w:val="000000"/>
          <w:sz w:val="30"/>
          <w:szCs w:val="30"/>
          <w:lang w:eastAsia="zh-CN"/>
        </w:rPr>
        <w:t>金川县民政局</w:t>
      </w:r>
      <w:r>
        <w:rPr>
          <w:rFonts w:hint="eastAsia" w:ascii="仿宋" w:eastAsia="仿宋" w:cs="仿宋"/>
          <w:color w:val="000000"/>
          <w:sz w:val="30"/>
          <w:szCs w:val="30"/>
        </w:rPr>
        <w:t>机关运行经费支出</w:t>
      </w:r>
      <w:r>
        <w:rPr>
          <w:rFonts w:hint="eastAsia" w:ascii="仿宋" w:eastAsia="仿宋" w:cs="仿宋"/>
          <w:color w:val="000000"/>
          <w:sz w:val="30"/>
          <w:szCs w:val="30"/>
          <w:lang w:val="en-US" w:eastAsia="zh-CN"/>
        </w:rPr>
        <w:t>9.56</w:t>
      </w:r>
      <w:r>
        <w:rPr>
          <w:rFonts w:hint="eastAsia" w:ascii="仿宋" w:eastAsia="仿宋" w:cs="仿宋"/>
          <w:color w:val="000000"/>
          <w:sz w:val="30"/>
          <w:szCs w:val="30"/>
        </w:rPr>
        <w:t>万元，20</w:t>
      </w:r>
      <w:r>
        <w:rPr>
          <w:rFonts w:hint="eastAsia" w:ascii="仿宋" w:eastAsia="仿宋" w:cs="仿宋"/>
          <w:color w:val="000000"/>
          <w:sz w:val="30"/>
          <w:szCs w:val="30"/>
          <w:lang w:val="en-US" w:eastAsia="zh-CN"/>
        </w:rPr>
        <w:t>21</w:t>
      </w:r>
      <w:r>
        <w:rPr>
          <w:rFonts w:hint="eastAsia" w:ascii="仿宋" w:eastAsia="仿宋" w:cs="仿宋"/>
          <w:color w:val="000000"/>
          <w:sz w:val="30"/>
          <w:szCs w:val="30"/>
        </w:rPr>
        <w:t>年机关运行经费支出</w:t>
      </w:r>
      <w:r>
        <w:rPr>
          <w:rFonts w:hint="eastAsia" w:ascii="仿宋" w:eastAsia="仿宋" w:cs="仿宋"/>
          <w:color w:val="000000"/>
          <w:sz w:val="30"/>
          <w:szCs w:val="30"/>
          <w:lang w:val="en-US" w:eastAsia="zh-CN"/>
        </w:rPr>
        <w:t>13.12</w:t>
      </w:r>
      <w:r>
        <w:rPr>
          <w:rFonts w:hint="eastAsia" w:ascii="仿宋" w:eastAsia="仿宋" w:cs="仿宋"/>
          <w:color w:val="000000"/>
          <w:sz w:val="30"/>
          <w:szCs w:val="30"/>
        </w:rPr>
        <w:t>万元，比20</w:t>
      </w:r>
      <w:r>
        <w:rPr>
          <w:rFonts w:hint="eastAsia" w:ascii="仿宋" w:eastAsia="仿宋" w:cs="仿宋"/>
          <w:color w:val="000000"/>
          <w:sz w:val="30"/>
          <w:szCs w:val="30"/>
          <w:lang w:val="en-US" w:eastAsia="zh-CN"/>
        </w:rPr>
        <w:t>21</w:t>
      </w:r>
      <w:r>
        <w:rPr>
          <w:rFonts w:hint="eastAsia" w:ascii="仿宋" w:eastAsia="仿宋" w:cs="仿宋"/>
          <w:color w:val="000000"/>
          <w:sz w:val="30"/>
          <w:szCs w:val="30"/>
        </w:rPr>
        <w:t>年</w:t>
      </w:r>
      <w:r>
        <w:rPr>
          <w:rFonts w:hint="eastAsia" w:ascii="仿宋" w:eastAsia="仿宋" w:cs="仿宋"/>
          <w:color w:val="000000"/>
          <w:sz w:val="30"/>
          <w:szCs w:val="30"/>
          <w:lang w:val="en-US" w:eastAsia="zh-CN"/>
        </w:rPr>
        <w:t>减少3.56</w:t>
      </w:r>
      <w:r>
        <w:rPr>
          <w:rFonts w:hint="eastAsia" w:ascii="仿宋" w:eastAsia="仿宋" w:cs="仿宋"/>
          <w:color w:val="000000"/>
          <w:sz w:val="30"/>
          <w:szCs w:val="30"/>
        </w:rPr>
        <w:t>万元。主要是办公费、租赁费、邮电费、差旅费、公务用车运行维护费等。</w:t>
      </w:r>
    </w:p>
    <w:p>
      <w:pPr>
        <w:autoSpaceDE w:val="0"/>
        <w:autoSpaceDN w:val="0"/>
        <w:adjustRightInd w:val="0"/>
        <w:spacing w:line="600" w:lineRule="exact"/>
        <w:ind w:firstLine="602" w:firstLineChars="200"/>
        <w:jc w:val="left"/>
        <w:outlineLvl w:val="2"/>
        <w:rPr>
          <w:rFonts w:hint="eastAsia" w:ascii="仿宋" w:eastAsia="仿宋" w:cs="仿宋"/>
          <w:b/>
          <w:color w:val="000000"/>
          <w:sz w:val="30"/>
          <w:szCs w:val="30"/>
        </w:rPr>
      </w:pPr>
      <w:bookmarkStart w:id="68" w:name="_Toc15377224"/>
      <w:r>
        <w:rPr>
          <w:rFonts w:hint="eastAsia" w:ascii="仿宋" w:eastAsia="仿宋" w:cs="仿宋"/>
          <w:b/>
          <w:color w:val="000000"/>
          <w:sz w:val="30"/>
          <w:szCs w:val="30"/>
        </w:rPr>
        <w:t>（</w:t>
      </w:r>
      <w:r>
        <w:rPr>
          <w:rFonts w:hint="eastAsia" w:ascii="仿宋" w:eastAsia="仿宋" w:cs="仿宋"/>
          <w:b/>
          <w:color w:val="000000"/>
          <w:sz w:val="30"/>
          <w:szCs w:val="30"/>
          <w:lang w:eastAsia="zh-CN"/>
        </w:rPr>
        <w:t>二</w:t>
      </w:r>
      <w:r>
        <w:rPr>
          <w:rFonts w:hint="eastAsia" w:ascii="仿宋" w:eastAsia="仿宋" w:cs="仿宋"/>
          <w:b/>
          <w:color w:val="000000"/>
          <w:sz w:val="30"/>
          <w:szCs w:val="30"/>
        </w:rPr>
        <w:t>）国有资产占有使用情况</w:t>
      </w:r>
      <w:bookmarkEnd w:id="68"/>
    </w:p>
    <w:p>
      <w:pPr>
        <w:widowControl/>
        <w:ind w:firstLine="600" w:firstLineChars="200"/>
        <w:jc w:val="left"/>
        <w:rPr>
          <w:rFonts w:hint="eastAsia" w:ascii="仿宋" w:eastAsia="仿宋" w:cs="仿宋"/>
          <w:color w:val="000000"/>
          <w:sz w:val="30"/>
          <w:szCs w:val="30"/>
        </w:rPr>
      </w:pPr>
      <w:r>
        <w:rPr>
          <w:rFonts w:hint="eastAsia" w:ascii="仿宋" w:eastAsia="仿宋" w:cs="仿宋"/>
          <w:color w:val="000000"/>
          <w:sz w:val="30"/>
          <w:szCs w:val="30"/>
        </w:rPr>
        <w:t>截至202</w:t>
      </w:r>
      <w:r>
        <w:rPr>
          <w:rFonts w:hint="eastAsia" w:ascii="仿宋" w:eastAsia="仿宋" w:cs="仿宋"/>
          <w:color w:val="000000"/>
          <w:sz w:val="30"/>
          <w:szCs w:val="30"/>
          <w:lang w:val="en-US" w:eastAsia="zh-CN"/>
        </w:rPr>
        <w:t>2</w:t>
      </w:r>
      <w:r>
        <w:rPr>
          <w:rFonts w:hint="eastAsia" w:ascii="仿宋" w:eastAsia="仿宋" w:cs="仿宋"/>
          <w:color w:val="000000"/>
          <w:sz w:val="30"/>
          <w:szCs w:val="30"/>
        </w:rPr>
        <w:t>年12月31日，共有车辆</w:t>
      </w:r>
      <w:r>
        <w:rPr>
          <w:rFonts w:hint="eastAsia" w:ascii="仿宋" w:eastAsia="仿宋" w:cs="仿宋"/>
          <w:color w:val="000000"/>
          <w:sz w:val="30"/>
          <w:szCs w:val="30"/>
          <w:lang w:val="en-US" w:eastAsia="zh-CN"/>
        </w:rPr>
        <w:t>4</w:t>
      </w:r>
      <w:r>
        <w:rPr>
          <w:rFonts w:hint="eastAsia" w:ascii="仿宋" w:eastAsia="仿宋" w:cs="仿宋"/>
          <w:color w:val="000000"/>
          <w:sz w:val="30"/>
          <w:szCs w:val="30"/>
        </w:rPr>
        <w:t>辆，为日常工作及应急保障用车。</w:t>
      </w:r>
    </w:p>
    <w:p>
      <w:pPr>
        <w:pStyle w:val="20"/>
        <w:spacing w:line="580" w:lineRule="exact"/>
        <w:ind w:left="840"/>
        <w:rPr>
          <w:rStyle w:val="19"/>
          <w:rFonts w:hint="eastAsia" w:ascii="仿宋" w:eastAsia="仿宋" w:cs="仿宋"/>
          <w:b/>
          <w:bCs w:val="0"/>
          <w:sz w:val="30"/>
          <w:szCs w:val="30"/>
        </w:rPr>
      </w:pPr>
      <w:bookmarkStart w:id="69" w:name="_Toc787"/>
      <w:r>
        <w:rPr>
          <w:rStyle w:val="19"/>
          <w:rFonts w:hint="eastAsia" w:ascii="仿宋" w:eastAsia="仿宋" w:cs="仿宋"/>
          <w:b/>
          <w:bCs w:val="0"/>
          <w:sz w:val="30"/>
          <w:szCs w:val="30"/>
          <w:lang w:val="en-US"/>
        </w:rPr>
        <w:t>(</w:t>
      </w:r>
      <w:r>
        <w:rPr>
          <w:rStyle w:val="19"/>
          <w:rFonts w:hint="eastAsia" w:ascii="仿宋" w:eastAsia="仿宋" w:cs="仿宋"/>
          <w:b/>
          <w:bCs w:val="0"/>
          <w:sz w:val="30"/>
          <w:szCs w:val="30"/>
          <w:lang w:val="en-US" w:eastAsia="zh-CN"/>
        </w:rPr>
        <w:t>三</w:t>
      </w:r>
      <w:r>
        <w:rPr>
          <w:rStyle w:val="19"/>
          <w:rFonts w:hint="eastAsia" w:ascii="仿宋" w:eastAsia="仿宋" w:cs="仿宋"/>
          <w:b/>
          <w:bCs w:val="0"/>
          <w:sz w:val="30"/>
          <w:szCs w:val="30"/>
          <w:lang w:val="en-US"/>
        </w:rPr>
        <w:t>)</w:t>
      </w:r>
      <w:r>
        <w:rPr>
          <w:rStyle w:val="19"/>
          <w:rFonts w:hint="eastAsia" w:ascii="仿宋" w:eastAsia="仿宋" w:cs="仿宋"/>
          <w:b/>
          <w:bCs w:val="0"/>
          <w:sz w:val="30"/>
          <w:szCs w:val="30"/>
        </w:rPr>
        <w:t>预算绩效情况说明</w:t>
      </w:r>
    </w:p>
    <w:bookmarkEnd w:id="69"/>
    <w:p>
      <w:pPr>
        <w:tabs>
          <w:tab w:val="left" w:pos="0"/>
        </w:tabs>
        <w:spacing w:line="580" w:lineRule="exact"/>
        <w:ind w:left="840"/>
        <w:rPr>
          <w:rFonts w:hint="eastAsia" w:ascii="仿宋" w:eastAsia="仿宋" w:cs="仿宋"/>
          <w:b/>
          <w:bCs/>
          <w:sz w:val="30"/>
          <w:szCs w:val="30"/>
        </w:rPr>
      </w:pPr>
      <w:r>
        <w:rPr>
          <w:rFonts w:hint="eastAsia" w:ascii="仿宋" w:eastAsia="仿宋" w:cs="仿宋"/>
          <w:b/>
          <w:bCs/>
          <w:sz w:val="30"/>
          <w:szCs w:val="30"/>
          <w:lang w:val="en-US" w:eastAsia="zh-CN"/>
        </w:rPr>
        <w:t>一、</w:t>
      </w:r>
      <w:r>
        <w:rPr>
          <w:rFonts w:hint="eastAsia" w:ascii="仿宋" w:eastAsia="仿宋" w:cs="仿宋"/>
          <w:b/>
          <w:bCs/>
          <w:sz w:val="30"/>
          <w:szCs w:val="30"/>
        </w:rPr>
        <w:t>预算绩效管理工作开展情况。</w:t>
      </w:r>
    </w:p>
    <w:p>
      <w:pPr>
        <w:spacing w:line="580" w:lineRule="exact"/>
        <w:ind w:firstLine="600" w:firstLineChars="200"/>
        <w:rPr>
          <w:rFonts w:hint="eastAsia" w:ascii="仿宋" w:eastAsia="仿宋" w:cs="仿宋"/>
          <w:sz w:val="30"/>
          <w:szCs w:val="30"/>
        </w:rPr>
      </w:pPr>
      <w:r>
        <w:rPr>
          <w:rFonts w:hint="eastAsia" w:ascii="仿宋" w:eastAsia="仿宋" w:cs="仿宋"/>
          <w:sz w:val="30"/>
          <w:szCs w:val="30"/>
        </w:rPr>
        <w:t>根据预算绩效管理要求，我单位在年初预算编制阶段，组织对项目开展了预算事前绩效评估，对1个项目编制了绩效目标，预算执行过程中，选取1个项目开展绩效监控，年终执行完毕后，对1个项目开展了绩效目标完成情况梳理填报。</w:t>
      </w:r>
    </w:p>
    <w:p>
      <w:pPr>
        <w:spacing w:line="580" w:lineRule="exact"/>
        <w:ind w:firstLine="600" w:firstLineChars="200"/>
        <w:rPr>
          <w:rFonts w:hint="eastAsia" w:ascii="仿宋" w:eastAsia="仿宋" w:cs="仿宋"/>
          <w:sz w:val="30"/>
          <w:szCs w:val="30"/>
        </w:rPr>
      </w:pPr>
      <w:r>
        <w:rPr>
          <w:rFonts w:hint="eastAsia" w:ascii="仿宋" w:eastAsia="仿宋" w:cs="仿宋"/>
          <w:sz w:val="30"/>
          <w:szCs w:val="30"/>
        </w:rPr>
        <w:t>本部门按要求对202</w:t>
      </w:r>
      <w:r>
        <w:rPr>
          <w:rFonts w:hint="eastAsia" w:ascii="仿宋" w:eastAsia="仿宋" w:cs="仿宋"/>
          <w:sz w:val="30"/>
          <w:szCs w:val="30"/>
          <w:lang w:val="en-US" w:eastAsia="zh-CN"/>
        </w:rPr>
        <w:t>2</w:t>
      </w:r>
      <w:r>
        <w:rPr>
          <w:rFonts w:hint="eastAsia" w:ascii="仿宋" w:eastAsia="仿宋" w:cs="仿宋"/>
          <w:sz w:val="30"/>
          <w:szCs w:val="30"/>
        </w:rPr>
        <w:t>年部门整体支出开展绩效自评，经全面综合评价，我单位预算支出绩效自评得分</w:t>
      </w:r>
      <w:r>
        <w:rPr>
          <w:rFonts w:hint="eastAsia" w:ascii="仿宋" w:eastAsia="仿宋" w:cs="仿宋"/>
          <w:sz w:val="30"/>
          <w:szCs w:val="30"/>
          <w:lang w:val="en-US" w:eastAsia="zh-CN"/>
        </w:rPr>
        <w:t>88</w:t>
      </w:r>
      <w:r>
        <w:rPr>
          <w:rFonts w:hint="eastAsia" w:ascii="仿宋" w:eastAsia="仿宋" w:cs="仿宋"/>
          <w:color w:val="000000"/>
          <w:sz w:val="30"/>
          <w:szCs w:val="30"/>
        </w:rPr>
        <w:t>分</w:t>
      </w:r>
      <w:r>
        <w:rPr>
          <w:rFonts w:hint="eastAsia" w:ascii="仿宋" w:eastAsia="仿宋" w:cs="仿宋"/>
          <w:sz w:val="30"/>
          <w:szCs w:val="30"/>
        </w:rPr>
        <w:t>（扣除我单位不存在的评价指标分值,总分为</w:t>
      </w:r>
      <w:r>
        <w:rPr>
          <w:rFonts w:hint="eastAsia" w:ascii="仿宋" w:eastAsia="仿宋" w:cs="仿宋"/>
          <w:sz w:val="30"/>
          <w:szCs w:val="30"/>
          <w:lang w:val="en-US" w:eastAsia="zh-CN"/>
        </w:rPr>
        <w:t>79</w:t>
      </w:r>
      <w:r>
        <w:rPr>
          <w:rFonts w:hint="eastAsia" w:ascii="仿宋" w:eastAsia="仿宋" w:cs="仿宋"/>
          <w:sz w:val="30"/>
          <w:szCs w:val="30"/>
        </w:rPr>
        <w:t>分）。我单位深入贯彻落实</w:t>
      </w:r>
      <w:r>
        <w:rPr>
          <w:rFonts w:ascii="仿宋" w:eastAsia="仿宋" w:cs="仿宋"/>
          <w:sz w:val="30"/>
          <w:szCs w:val="30"/>
        </w:rPr>
        <w:t>党的</w:t>
      </w:r>
      <w:r>
        <w:rPr>
          <w:rFonts w:hint="eastAsia" w:ascii="仿宋" w:eastAsia="仿宋" w:cs="仿宋"/>
          <w:sz w:val="30"/>
          <w:szCs w:val="30"/>
        </w:rPr>
        <w:t>十九大关于“全面实施绩效管理”的要求，努力提升本单位绩效预算管理业务水平。主动公开绩效结果，加大资金使用效率，提升政府管理水平。及时告知各部门（科室）部门预算及项目支出进度。本单位还自行组织了1个项目绩效评价，从评价情况来看我单位年初预算项目基本按照绩效目标完成支付，合同期限为</w:t>
      </w:r>
      <w:r>
        <w:rPr>
          <w:rFonts w:hint="eastAsia" w:ascii="仿宋" w:eastAsia="仿宋" w:cs="仿宋"/>
          <w:sz w:val="30"/>
          <w:szCs w:val="30"/>
          <w:lang w:val="en-US" w:eastAsia="zh-CN"/>
        </w:rPr>
        <w:t>1</w:t>
      </w:r>
      <w:r>
        <w:rPr>
          <w:rFonts w:hint="eastAsia" w:ascii="仿宋" w:eastAsia="仿宋" w:cs="仿宋"/>
          <w:sz w:val="30"/>
          <w:szCs w:val="30"/>
        </w:rPr>
        <w:t>年分季度进行支付。</w:t>
      </w:r>
    </w:p>
    <w:p>
      <w:pPr>
        <w:tabs>
          <w:tab w:val="left" w:pos="0"/>
        </w:tabs>
        <w:spacing w:line="580" w:lineRule="exact"/>
        <w:ind w:left="840"/>
        <w:jc w:val="left"/>
        <w:rPr>
          <w:rFonts w:hint="eastAsia" w:ascii="仿宋" w:eastAsia="仿宋" w:cs="仿宋"/>
          <w:sz w:val="30"/>
          <w:szCs w:val="30"/>
        </w:rPr>
      </w:pPr>
      <w:r>
        <w:rPr>
          <w:rFonts w:hint="eastAsia" w:ascii="仿宋" w:eastAsia="仿宋" w:cs="仿宋"/>
          <w:b/>
          <w:bCs/>
          <w:sz w:val="30"/>
          <w:szCs w:val="30"/>
          <w:lang w:eastAsia="zh-CN"/>
        </w:rPr>
        <w:t>二、</w:t>
      </w:r>
      <w:r>
        <w:rPr>
          <w:rFonts w:hint="eastAsia" w:ascii="仿宋" w:eastAsia="仿宋" w:cs="仿宋"/>
          <w:b/>
          <w:bCs/>
          <w:sz w:val="30"/>
          <w:szCs w:val="30"/>
        </w:rPr>
        <w:t>项目绩效目标完成情况。</w:t>
      </w:r>
    </w:p>
    <w:p>
      <w:pPr>
        <w:snapToGrid w:val="0"/>
        <w:spacing w:line="520" w:lineRule="exact"/>
        <w:ind w:firstLine="600" w:firstLineChars="200"/>
        <w:rPr>
          <w:rFonts w:hint="eastAsia" w:ascii="仿宋" w:eastAsia="仿宋" w:cs="仿宋"/>
          <w:sz w:val="30"/>
          <w:szCs w:val="30"/>
        </w:rPr>
      </w:pPr>
      <w:r>
        <w:rPr>
          <w:rFonts w:hint="eastAsia" w:ascii="仿宋" w:eastAsia="仿宋" w:cs="仿宋"/>
          <w:sz w:val="30"/>
          <w:szCs w:val="30"/>
        </w:rPr>
        <w:t>1.概述项目绩效目标完成情况。</w:t>
      </w:r>
    </w:p>
    <w:p>
      <w:pPr>
        <w:snapToGrid w:val="0"/>
        <w:spacing w:line="520" w:lineRule="exact"/>
        <w:ind w:firstLine="600" w:firstLineChars="200"/>
        <w:rPr>
          <w:rFonts w:hint="eastAsia" w:ascii="仿宋" w:eastAsia="仿宋" w:cs="仿宋"/>
          <w:kern w:val="0"/>
          <w:sz w:val="30"/>
          <w:szCs w:val="30"/>
        </w:rPr>
      </w:pPr>
      <w:r>
        <w:rPr>
          <w:rFonts w:hint="eastAsia" w:ascii="仿宋" w:eastAsia="仿宋" w:cs="仿宋"/>
          <w:kern w:val="0"/>
          <w:sz w:val="30"/>
          <w:szCs w:val="30"/>
        </w:rPr>
        <w:t>（1）严格按照财政预算统一口径编制预算，编制预算按照二上二下的程序，并明确绩效目标，项目经费使用提前细化并报财政和县政府分管领导同意。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项目申报严格按照上级要求，明确绩效目标，控制支行成本，提高项目发挥作用。并根据财政局统一要求编制了我会整体绩效目标报告及项目整体绩效目标表，并报县财政局。（2）</w:t>
      </w:r>
      <w:r>
        <w:rPr>
          <w:rFonts w:hint="eastAsia" w:ascii="仿宋" w:eastAsia="仿宋" w:cs="仿宋"/>
          <w:color w:val="000000"/>
          <w:sz w:val="30"/>
          <w:szCs w:val="30"/>
          <w:shd w:val="clear" w:color="auto" w:fill="FAFAFA"/>
        </w:rPr>
        <w:t>我单位严格按照分配情况进行资金支付，</w:t>
      </w:r>
      <w:r>
        <w:rPr>
          <w:rFonts w:hint="eastAsia" w:ascii="仿宋" w:eastAsia="仿宋" w:cs="仿宋"/>
          <w:color w:val="333333"/>
          <w:sz w:val="30"/>
          <w:szCs w:val="30"/>
          <w:shd w:val="clear" w:color="auto" w:fill="FFFFFF"/>
        </w:rPr>
        <w:t>本着少花钱、多办事、办好事、遵循有预算才支出，无预审不支出的原则。</w:t>
      </w:r>
      <w:r>
        <w:rPr>
          <w:rFonts w:hint="eastAsia" w:ascii="仿宋" w:eastAsia="仿宋" w:cs="仿宋"/>
          <w:color w:val="000000"/>
          <w:sz w:val="30"/>
          <w:szCs w:val="30"/>
          <w:shd w:val="clear" w:color="auto" w:fill="FAFAFA"/>
        </w:rPr>
        <w:t>部门预算执行进度严格按照预算执行、</w:t>
      </w:r>
      <w:r>
        <w:rPr>
          <w:rFonts w:hint="eastAsia" w:ascii="仿宋" w:eastAsia="仿宋" w:cs="仿宋"/>
          <w:color w:val="000000"/>
          <w:sz w:val="30"/>
          <w:szCs w:val="30"/>
          <w:shd w:val="clear" w:color="auto" w:fill="FFFFFF"/>
        </w:rPr>
        <w:t>严格按照各级财务规定，管好、用好每笔资金，在专项资金使用过程中</w:t>
      </w:r>
      <w:r>
        <w:rPr>
          <w:rFonts w:hint="eastAsia" w:ascii="仿宋" w:eastAsia="仿宋" w:cs="仿宋"/>
          <w:color w:val="000000"/>
          <w:sz w:val="30"/>
          <w:szCs w:val="30"/>
        </w:rPr>
        <w:t>严格按照项目资金管理办法的规定做好项目实施和监管，切实做到专款专用，从而发挥好项目资金对项目实施的促进作用；对涉及专项资金支出额度较大时，实行召开会议研究决定，杜绝违规违法事件的发生。（3）</w:t>
      </w:r>
      <w:r>
        <w:rPr>
          <w:rFonts w:hint="eastAsia" w:ascii="仿宋" w:eastAsia="仿宋" w:cs="仿宋"/>
          <w:color w:val="000000"/>
          <w:sz w:val="30"/>
          <w:szCs w:val="30"/>
          <w:shd w:val="clear" w:color="auto" w:fill="FFFFFF"/>
        </w:rPr>
        <w:t>预决算在规定时限内在政府门户网站公开接受群众监督；绩效管理严格按照上级部门要求，并接受财政局监察股的动态管理，开展自评工作，对评价结果及时总结上报，</w:t>
      </w:r>
      <w:r>
        <w:rPr>
          <w:rFonts w:hint="eastAsia" w:ascii="仿宋" w:eastAsia="仿宋" w:cs="仿宋"/>
          <w:color w:val="000000"/>
          <w:kern w:val="0"/>
          <w:sz w:val="30"/>
          <w:szCs w:val="30"/>
          <w:lang w:val="zh-CN"/>
        </w:rPr>
        <w:t>依法接受财政监督。</w:t>
      </w:r>
    </w:p>
    <w:p>
      <w:pPr>
        <w:snapToGrid w:val="0"/>
        <w:spacing w:line="520" w:lineRule="exact"/>
        <w:ind w:firstLine="600" w:firstLineChars="200"/>
        <w:rPr>
          <w:rFonts w:hint="eastAsia" w:ascii="仿宋" w:eastAsia="仿宋" w:cs="仿宋"/>
          <w:sz w:val="30"/>
          <w:szCs w:val="30"/>
        </w:rPr>
      </w:pPr>
      <w:r>
        <w:rPr>
          <w:rFonts w:hint="eastAsia" w:ascii="仿宋" w:eastAsia="仿宋" w:cs="仿宋"/>
          <w:sz w:val="30"/>
          <w:szCs w:val="30"/>
        </w:rPr>
        <w:t>2.概述本单位整体支出绩效目标实现情况（如有）。</w:t>
      </w:r>
    </w:p>
    <w:p>
      <w:pPr>
        <w:snapToGrid w:val="0"/>
        <w:spacing w:line="520" w:lineRule="exact"/>
        <w:ind w:firstLine="600" w:firstLineChars="200"/>
        <w:rPr>
          <w:rFonts w:hint="eastAsia" w:ascii="仿宋" w:eastAsia="仿宋" w:cs="仿宋"/>
          <w:sz w:val="30"/>
          <w:szCs w:val="30"/>
        </w:rPr>
      </w:pPr>
      <w:r>
        <w:rPr>
          <w:rFonts w:hint="eastAsia" w:ascii="仿宋" w:eastAsia="仿宋" w:cs="仿宋"/>
          <w:color w:val="222222"/>
          <w:kern w:val="0"/>
          <w:sz w:val="30"/>
          <w:szCs w:val="30"/>
          <w:shd w:val="clear" w:color="auto" w:fill="FFFFFF"/>
        </w:rPr>
        <w:t>根据年初工作规划和重点性工作，积极履职，强化管理，较好的完成了工作目标。通过加强预算收支管理，不断建立健全内部管理制度，梳理内部管理流程，部门整体支出管理情况得到提升。根</w:t>
      </w:r>
      <w:r>
        <w:rPr>
          <w:rFonts w:hint="eastAsia" w:ascii="仿宋" w:eastAsia="仿宋" w:cs="仿宋"/>
          <w:color w:val="666666"/>
          <w:sz w:val="30"/>
          <w:szCs w:val="30"/>
          <w:shd w:val="clear" w:color="auto" w:fill="FFFFFF"/>
        </w:rPr>
        <w:t>据</w:t>
      </w:r>
      <w:r>
        <w:rPr>
          <w:rFonts w:hint="eastAsia" w:ascii="仿宋" w:eastAsia="仿宋" w:cs="仿宋"/>
          <w:color w:val="222222"/>
          <w:kern w:val="0"/>
          <w:sz w:val="30"/>
          <w:szCs w:val="30"/>
          <w:shd w:val="clear" w:color="auto" w:fill="FFFFFF"/>
        </w:rPr>
        <w:t>预算安排的基本支出保障了正常的工作运转，预算安排的项目支出是非常必要的，在执行上是严格遵守各项财经纪律的，在项目资金的使用上也是放的心的，严守法律底线、纪律底线、道德底线，半年服务对象满意度为100%。</w:t>
      </w:r>
    </w:p>
    <w:p>
      <w:pPr>
        <w:spacing w:line="600" w:lineRule="exact"/>
        <w:ind w:firstLine="640" w:firstLineChars="200"/>
        <w:outlineLvl w:val="1"/>
        <w:rPr>
          <w:rFonts w:hint="eastAsia" w:ascii="仿宋" w:eastAsia="仿宋" w:cs="仿宋"/>
          <w:color w:val="000000"/>
          <w:sz w:val="32"/>
          <w:szCs w:val="32"/>
          <w:lang w:val="en-US" w:eastAsia="zh-CN"/>
        </w:rPr>
      </w:pPr>
      <w:r>
        <w:rPr>
          <w:rFonts w:hint="eastAsia" w:ascii="仿宋" w:eastAsia="仿宋" w:cs="仿宋"/>
          <w:color w:val="000000"/>
          <w:sz w:val="32"/>
          <w:szCs w:val="32"/>
          <w:lang w:val="en-US" w:eastAsia="zh-CN"/>
        </w:rPr>
        <w:t>（四）政府采购支出情况</w:t>
      </w:r>
    </w:p>
    <w:p>
      <w:pPr>
        <w:spacing w:line="600" w:lineRule="exact"/>
        <w:ind w:firstLine="640" w:firstLineChars="200"/>
        <w:outlineLvl w:val="1"/>
        <w:rPr>
          <w:rFonts w:hint="eastAsia" w:ascii="仿宋" w:eastAsia="仿宋" w:cs="仿宋"/>
          <w:color w:val="000000"/>
          <w:sz w:val="32"/>
          <w:szCs w:val="32"/>
        </w:rPr>
      </w:pPr>
      <w:r>
        <w:rPr>
          <w:rFonts w:hint="eastAsia" w:ascii="仿宋" w:eastAsia="仿宋" w:cs="仿宋"/>
          <w:color w:val="000000"/>
          <w:sz w:val="32"/>
          <w:szCs w:val="32"/>
          <w:lang w:val="en-US" w:eastAsia="zh-CN"/>
        </w:rPr>
        <w:t>2022年度，金川县民政局采购合同总价格</w:t>
      </w:r>
      <w:r>
        <w:rPr>
          <w:rFonts w:ascii="仿宋" w:eastAsia="仿宋" w:cs="仿宋"/>
          <w:color w:val="000000"/>
          <w:sz w:val="32"/>
          <w:szCs w:val="32"/>
          <w:lang w:val="en-US" w:eastAsia="zh-CN"/>
        </w:rPr>
        <w:t>0</w:t>
      </w:r>
      <w:r>
        <w:rPr>
          <w:rFonts w:hint="eastAsia" w:ascii="仿宋" w:eastAsia="仿宋" w:cs="仿宋"/>
          <w:color w:val="000000"/>
          <w:sz w:val="32"/>
          <w:szCs w:val="32"/>
          <w:lang w:val="en-US" w:eastAsia="zh-CN"/>
        </w:rPr>
        <w:t>万元，其中：采购货物支出</w:t>
      </w:r>
      <w:r>
        <w:rPr>
          <w:rFonts w:ascii="仿宋" w:eastAsia="仿宋" w:cs="仿宋"/>
          <w:color w:val="000000"/>
          <w:sz w:val="32"/>
          <w:szCs w:val="32"/>
          <w:lang w:val="en-US" w:eastAsia="zh-CN"/>
        </w:rPr>
        <w:t>0</w:t>
      </w:r>
      <w:r>
        <w:rPr>
          <w:rFonts w:hint="eastAsia" w:ascii="仿宋" w:eastAsia="仿宋" w:cs="仿宋"/>
          <w:color w:val="000000"/>
          <w:sz w:val="32"/>
          <w:szCs w:val="32"/>
          <w:lang w:val="en-US" w:eastAsia="zh-CN"/>
        </w:rPr>
        <w:t>万元、采购服务支出</w:t>
      </w:r>
      <w:r>
        <w:rPr>
          <w:rFonts w:ascii="仿宋" w:eastAsia="仿宋" w:cs="仿宋"/>
          <w:color w:val="000000"/>
          <w:sz w:val="32"/>
          <w:szCs w:val="32"/>
          <w:lang w:val="en-US" w:eastAsia="zh-CN"/>
        </w:rPr>
        <w:t>0</w:t>
      </w:r>
      <w:r>
        <w:rPr>
          <w:rFonts w:hint="eastAsia" w:ascii="仿宋" w:eastAsia="仿宋" w:cs="仿宋"/>
          <w:color w:val="000000"/>
          <w:sz w:val="32"/>
          <w:szCs w:val="32"/>
          <w:lang w:val="en-US" w:eastAsia="zh-CN"/>
        </w:rPr>
        <w:t>万元。其中：授予小微企业合同金额0万元，占政府采购支出总额的0%。</w:t>
      </w:r>
    </w:p>
    <w:p>
      <w:pPr>
        <w:tabs>
          <w:tab w:val="left" w:pos="0"/>
        </w:tabs>
        <w:spacing w:line="580" w:lineRule="exact"/>
        <w:ind w:left="840"/>
        <w:rPr>
          <w:rFonts w:hint="eastAsia" w:ascii="仿宋" w:eastAsia="仿宋" w:cs="仿宋"/>
          <w:sz w:val="30"/>
          <w:szCs w:val="30"/>
        </w:rPr>
      </w:pPr>
      <w:r>
        <w:rPr>
          <w:rFonts w:hint="eastAsia" w:ascii="仿宋" w:eastAsia="仿宋" w:cs="仿宋"/>
          <w:b/>
          <w:bCs/>
          <w:sz w:val="30"/>
          <w:szCs w:val="30"/>
          <w:lang w:eastAsia="zh-CN"/>
        </w:rPr>
        <w:t>三、</w:t>
      </w:r>
      <w:r>
        <w:rPr>
          <w:rFonts w:hint="eastAsia" w:ascii="仿宋" w:eastAsia="仿宋" w:cs="仿宋"/>
          <w:b/>
          <w:bCs/>
          <w:sz w:val="30"/>
          <w:szCs w:val="30"/>
        </w:rPr>
        <w:t>部门开展绩效评价结果。</w:t>
      </w:r>
    </w:p>
    <w:p>
      <w:pPr>
        <w:spacing w:line="580" w:lineRule="exact"/>
        <w:ind w:firstLine="600" w:firstLineChars="200"/>
        <w:rPr>
          <w:rFonts w:hint="eastAsia" w:ascii="仿宋" w:eastAsia="仿宋" w:cs="仿宋"/>
          <w:sz w:val="30"/>
          <w:szCs w:val="30"/>
        </w:rPr>
      </w:pPr>
      <w:r>
        <w:rPr>
          <w:rFonts w:hint="eastAsia" w:ascii="仿宋" w:eastAsia="仿宋" w:cs="仿宋"/>
          <w:sz w:val="30"/>
          <w:szCs w:val="30"/>
        </w:rPr>
        <w:t>本部门按要求对202</w:t>
      </w:r>
      <w:r>
        <w:rPr>
          <w:rFonts w:hint="eastAsia" w:ascii="仿宋" w:eastAsia="仿宋" w:cs="仿宋"/>
          <w:sz w:val="30"/>
          <w:szCs w:val="30"/>
          <w:lang w:val="en-US" w:eastAsia="zh-CN"/>
        </w:rPr>
        <w:t>2</w:t>
      </w:r>
      <w:r>
        <w:rPr>
          <w:rFonts w:hint="eastAsia" w:ascii="仿宋" w:eastAsia="仿宋" w:cs="仿宋"/>
          <w:sz w:val="30"/>
          <w:szCs w:val="30"/>
        </w:rPr>
        <w:t>年部门整体支出绩效评价情况开展自评，《金川县</w:t>
      </w:r>
      <w:r>
        <w:rPr>
          <w:rFonts w:hint="eastAsia" w:ascii="仿宋" w:eastAsia="仿宋" w:cs="仿宋"/>
          <w:sz w:val="30"/>
          <w:szCs w:val="30"/>
          <w:lang w:eastAsia="zh-CN"/>
        </w:rPr>
        <w:t>民政局</w:t>
      </w:r>
      <w:r>
        <w:rPr>
          <w:rFonts w:hint="eastAsia" w:ascii="仿宋" w:eastAsia="仿宋" w:cs="仿宋"/>
          <w:sz w:val="30"/>
          <w:szCs w:val="30"/>
        </w:rPr>
        <w:t>202</w:t>
      </w:r>
      <w:r>
        <w:rPr>
          <w:rFonts w:hint="eastAsia" w:ascii="仿宋" w:eastAsia="仿宋" w:cs="仿宋"/>
          <w:sz w:val="30"/>
          <w:szCs w:val="30"/>
          <w:lang w:val="en-US" w:eastAsia="zh-CN"/>
        </w:rPr>
        <w:t>2</w:t>
      </w:r>
      <w:r>
        <w:rPr>
          <w:rFonts w:hint="eastAsia" w:ascii="仿宋" w:eastAsia="仿宋" w:cs="仿宋"/>
          <w:sz w:val="30"/>
          <w:szCs w:val="30"/>
        </w:rPr>
        <w:t>年部门预算整体支出绩效评价报告》见附件。</w:t>
      </w:r>
    </w:p>
    <w:p>
      <w:pPr>
        <w:pageBreakBefore w:val="0"/>
        <w:widowControl w:val="0"/>
        <w:numPr>
          <w:ilvl w:val="0"/>
          <w:numId w:val="4"/>
        </w:numPr>
        <w:kinsoku/>
        <w:wordWrap/>
        <w:overflowPunct/>
        <w:topLinePunct w:val="0"/>
        <w:bidi w:val="0"/>
        <w:spacing w:line="576" w:lineRule="exact"/>
        <w:ind w:left="0" w:firstLine="450" w:firstLineChars="150"/>
        <w:jc w:val="center"/>
        <w:outlineLvl w:val="0"/>
        <w:rPr>
          <w:rStyle w:val="18"/>
          <w:rFonts w:ascii="Times New Roman" w:hAnsi="Times New Roman" w:eastAsia="黑体" w:cs="Times New Roman"/>
          <w:b w:val="0"/>
          <w:sz w:val="30"/>
          <w:szCs w:val="30"/>
        </w:rPr>
      </w:pPr>
      <w:r>
        <w:rPr>
          <w:rFonts w:ascii="Times New Roman" w:hAnsi="Times New Roman" w:eastAsia="黑体" w:cs="Times New Roman"/>
          <w:sz w:val="30"/>
          <w:szCs w:val="30"/>
        </w:rPr>
        <w:t>名</w:t>
      </w:r>
      <w:r>
        <w:rPr>
          <w:rStyle w:val="18"/>
          <w:rFonts w:ascii="Times New Roman" w:hAnsi="Times New Roman" w:eastAsia="黑体" w:cs="Times New Roman"/>
          <w:b w:val="0"/>
          <w:sz w:val="30"/>
          <w:szCs w:val="30"/>
        </w:rPr>
        <w:t>词解释</w:t>
      </w:r>
      <w:bookmarkEnd w:id="65"/>
      <w:bookmarkEnd w:id="66"/>
      <w:bookmarkEnd w:id="67"/>
    </w:p>
    <w:p>
      <w:pPr>
        <w:pageBreakBefore w:val="0"/>
        <w:widowControl w:val="0"/>
        <w:kinsoku/>
        <w:wordWrap/>
        <w:overflowPunct/>
        <w:topLinePunct w:val="0"/>
        <w:bidi w:val="0"/>
        <w:spacing w:line="576" w:lineRule="exact"/>
        <w:jc w:val="left"/>
        <w:rPr>
          <w:rFonts w:ascii="Times New Roman" w:hAnsi="Times New Roman" w:cs="Times New Roman"/>
          <w:b/>
          <w:sz w:val="30"/>
          <w:szCs w:val="30"/>
        </w:rPr>
      </w:pPr>
    </w:p>
    <w:p>
      <w:pPr>
        <w:pStyle w:val="21"/>
        <w:pageBreakBefore w:val="0"/>
        <w:widowControl w:val="0"/>
        <w:kinsoku/>
        <w:wordWrap/>
        <w:overflowPunct/>
        <w:topLinePunct w:val="0"/>
        <w:autoSpaceDE w:val="0"/>
        <w:autoSpaceDN w:val="0"/>
        <w:bidi w:val="0"/>
        <w:spacing w:line="576" w:lineRule="exact"/>
        <w:ind w:firstLine="600" w:firstLineChars="200"/>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1.财政拨款收入：指单位从同级财政部门取得的财政预算资金。</w:t>
      </w:r>
    </w:p>
    <w:p>
      <w:pPr>
        <w:pStyle w:val="21"/>
        <w:pageBreakBefore w:val="0"/>
        <w:widowControl w:val="0"/>
        <w:kinsoku/>
        <w:wordWrap/>
        <w:overflowPunct/>
        <w:topLinePunct w:val="0"/>
        <w:autoSpaceDE w:val="0"/>
        <w:autoSpaceDN w:val="0"/>
        <w:bidi w:val="0"/>
        <w:spacing w:line="576" w:lineRule="exact"/>
        <w:ind w:firstLine="600" w:firstLineChars="200"/>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2.事业收入：指事业单位开展专业业务活动及辅助活动取得的收入。</w:t>
      </w:r>
    </w:p>
    <w:p>
      <w:pPr>
        <w:pStyle w:val="21"/>
        <w:pageBreakBefore w:val="0"/>
        <w:widowControl w:val="0"/>
        <w:kinsoku/>
        <w:wordWrap/>
        <w:overflowPunct/>
        <w:topLinePunct w:val="0"/>
        <w:autoSpaceDE w:val="0"/>
        <w:autoSpaceDN w:val="0"/>
        <w:bidi w:val="0"/>
        <w:spacing w:line="576" w:lineRule="exact"/>
        <w:ind w:firstLine="600" w:firstLineChars="200"/>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3.经营收入：指事业单位在专业业务活动及其辅助活动之外开展非独立核算经营活动取得的收入</w:t>
      </w:r>
    </w:p>
    <w:p>
      <w:pPr>
        <w:pStyle w:val="21"/>
        <w:pageBreakBefore w:val="0"/>
        <w:widowControl w:val="0"/>
        <w:kinsoku/>
        <w:wordWrap/>
        <w:overflowPunct/>
        <w:topLinePunct w:val="0"/>
        <w:autoSpaceDE w:val="0"/>
        <w:autoSpaceDN w:val="0"/>
        <w:bidi w:val="0"/>
        <w:spacing w:line="576" w:lineRule="exact"/>
        <w:ind w:firstLine="600" w:firstLineChars="200"/>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 xml:space="preserve">4.其他收入：指单位取得的除上述收入以外的各项收入。主要是利息收入等。 </w:t>
      </w:r>
    </w:p>
    <w:p>
      <w:pPr>
        <w:pStyle w:val="21"/>
        <w:pageBreakBefore w:val="0"/>
        <w:widowControl w:val="0"/>
        <w:kinsoku/>
        <w:wordWrap/>
        <w:overflowPunct/>
        <w:topLinePunct w:val="0"/>
        <w:autoSpaceDE w:val="0"/>
        <w:autoSpaceDN w:val="0"/>
        <w:bidi w:val="0"/>
        <w:spacing w:line="576" w:lineRule="exact"/>
        <w:ind w:firstLine="600" w:firstLineChars="200"/>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 xml:space="preserve">5.使用非财政拨款结余：指事业单位使用以前年度积累的非财政拨款结余弥补当年收支差额的金额。 </w:t>
      </w:r>
    </w:p>
    <w:p>
      <w:pPr>
        <w:pStyle w:val="21"/>
        <w:pageBreakBefore w:val="0"/>
        <w:widowControl w:val="0"/>
        <w:kinsoku/>
        <w:wordWrap/>
        <w:overflowPunct/>
        <w:topLinePunct w:val="0"/>
        <w:autoSpaceDE w:val="0"/>
        <w:autoSpaceDN w:val="0"/>
        <w:bidi w:val="0"/>
        <w:spacing w:line="576" w:lineRule="exact"/>
        <w:ind w:firstLine="600" w:firstLineChars="200"/>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 xml:space="preserve">6.年初结转和结余：指以前年度尚未完成、结转到本年按有关规定继续使用的资金。 </w:t>
      </w:r>
    </w:p>
    <w:p>
      <w:pPr>
        <w:pStyle w:val="21"/>
        <w:pageBreakBefore w:val="0"/>
        <w:widowControl w:val="0"/>
        <w:kinsoku/>
        <w:wordWrap/>
        <w:overflowPunct/>
        <w:topLinePunct w:val="0"/>
        <w:autoSpaceDE w:val="0"/>
        <w:autoSpaceDN w:val="0"/>
        <w:bidi w:val="0"/>
        <w:spacing w:line="576" w:lineRule="exact"/>
        <w:ind w:firstLine="600" w:firstLineChars="200"/>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7.结余分配：指事业单位按照会计制度规定缴纳的所得税、提取的专用结余以及转入非财政拨款结余的金额等。</w:t>
      </w:r>
    </w:p>
    <w:p>
      <w:pPr>
        <w:pStyle w:val="21"/>
        <w:pageBreakBefore w:val="0"/>
        <w:widowControl w:val="0"/>
        <w:kinsoku/>
        <w:wordWrap/>
        <w:overflowPunct/>
        <w:topLinePunct w:val="0"/>
        <w:autoSpaceDE w:val="0"/>
        <w:autoSpaceDN w:val="0"/>
        <w:bidi w:val="0"/>
        <w:spacing w:line="576" w:lineRule="exact"/>
        <w:ind w:firstLine="600" w:firstLineChars="200"/>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8、年末结转和结余：指单位按有关规定结转到下年或以后年度继续使用的资金。</w:t>
      </w:r>
    </w:p>
    <w:p>
      <w:pPr>
        <w:pageBreakBefore w:val="0"/>
        <w:widowControl w:val="0"/>
        <w:kinsoku/>
        <w:wordWrap/>
        <w:overflowPunct/>
        <w:topLinePunct w:val="0"/>
        <w:bidi w:val="0"/>
        <w:spacing w:line="576"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9.</w:t>
      </w:r>
      <w:r>
        <w:rPr>
          <w:rFonts w:ascii="Times New Roman" w:hAnsi="Times New Roman" w:eastAsia="仿宋_GB2312" w:cs="Times New Roman"/>
          <w:bCs/>
          <w:kern w:val="0"/>
          <w:sz w:val="30"/>
          <w:szCs w:val="30"/>
        </w:rPr>
        <w:t>一般公共服务：行政运行</w:t>
      </w:r>
      <w:r>
        <w:rPr>
          <w:rFonts w:ascii="Times New Roman" w:hAnsi="Times New Roman" w:eastAsia="仿宋_GB2312" w:cs="Times New Roman"/>
          <w:bCs/>
          <w:kern w:val="0"/>
          <w:sz w:val="30"/>
          <w:szCs w:val="30"/>
          <w:lang w:eastAsia="zh-CN"/>
        </w:rPr>
        <w:t>，</w:t>
      </w:r>
      <w:r>
        <w:rPr>
          <w:rFonts w:ascii="Times New Roman" w:hAnsi="Times New Roman" w:eastAsia="仿宋_GB2312" w:cs="Times New Roman"/>
          <w:bCs/>
          <w:kern w:val="0"/>
          <w:sz w:val="30"/>
          <w:szCs w:val="30"/>
        </w:rPr>
        <w:t>反映党委办公厅（室）及相关机构的支出；一般行政管理事务</w:t>
      </w:r>
      <w:r>
        <w:rPr>
          <w:rFonts w:ascii="Times New Roman" w:hAnsi="Times New Roman" w:eastAsia="仿宋_GB2312" w:cs="Times New Roman"/>
          <w:bCs/>
          <w:kern w:val="0"/>
          <w:sz w:val="30"/>
          <w:szCs w:val="30"/>
          <w:lang w:eastAsia="zh-CN"/>
        </w:rPr>
        <w:t>，</w:t>
      </w:r>
      <w:r>
        <w:rPr>
          <w:rFonts w:ascii="Times New Roman" w:hAnsi="Times New Roman" w:eastAsia="仿宋_GB2312" w:cs="Times New Roman"/>
          <w:bCs/>
          <w:kern w:val="0"/>
          <w:sz w:val="30"/>
          <w:szCs w:val="30"/>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10.</w:t>
      </w:r>
      <w:r>
        <w:rPr>
          <w:rFonts w:ascii="Times New Roman" w:hAnsi="Times New Roman" w:eastAsia="仿宋_GB2312" w:cs="Times New Roman"/>
          <w:bCs/>
          <w:kern w:val="0"/>
          <w:sz w:val="30"/>
          <w:szCs w:val="30"/>
        </w:rPr>
        <w:t>社会保障和就业：反映政府在社会保障与就业方面的支出</w:t>
      </w:r>
      <w:r>
        <w:rPr>
          <w:rFonts w:ascii="Times New Roman" w:hAnsi="Times New Roman" w:eastAsia="仿宋_GB2312" w:cs="Times New Roman"/>
          <w:bCs/>
          <w:kern w:val="0"/>
          <w:sz w:val="30"/>
          <w:szCs w:val="30"/>
          <w:lang w:eastAsia="zh-CN"/>
        </w:rPr>
        <w:t>。</w:t>
      </w:r>
    </w:p>
    <w:p>
      <w:pPr>
        <w:pageBreakBefore w:val="0"/>
        <w:widowControl w:val="0"/>
        <w:kinsoku/>
        <w:wordWrap/>
        <w:overflowPunct/>
        <w:topLinePunct w:val="0"/>
        <w:bidi w:val="0"/>
        <w:spacing w:line="576"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11.</w:t>
      </w:r>
      <w:r>
        <w:rPr>
          <w:rFonts w:ascii="Times New Roman" w:hAnsi="Times New Roman" w:eastAsia="仿宋_GB2312" w:cs="Times New Roman"/>
          <w:bCs/>
          <w:sz w:val="30"/>
          <w:szCs w:val="30"/>
        </w:rPr>
        <w:t>医疗卫生与计划生育：反映政府医疗卫生计划生育管理方面的支出</w:t>
      </w:r>
      <w:r>
        <w:rPr>
          <w:rFonts w:ascii="Times New Roman" w:hAnsi="Times New Roman" w:eastAsia="仿宋_GB2312" w:cs="Times New Roman"/>
          <w:bCs/>
          <w:sz w:val="30"/>
          <w:szCs w:val="30"/>
          <w:lang w:eastAsia="zh-CN"/>
        </w:rPr>
        <w:t>。</w:t>
      </w:r>
    </w:p>
    <w:p>
      <w:pPr>
        <w:pageBreakBefore w:val="0"/>
        <w:widowControl w:val="0"/>
        <w:kinsoku/>
        <w:wordWrap/>
        <w:overflowPunct/>
        <w:topLinePunct w:val="0"/>
        <w:bidi w:val="0"/>
        <w:spacing w:line="576"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12.住房保障支出：集中反映政府用于住房方面的支出。</w:t>
      </w:r>
    </w:p>
    <w:p>
      <w:pPr>
        <w:pageBreakBefore w:val="0"/>
        <w:widowControl w:val="0"/>
        <w:kinsoku/>
        <w:wordWrap/>
        <w:overflowPunct/>
        <w:topLinePunct w:val="0"/>
        <w:bidi w:val="0"/>
        <w:spacing w:line="576"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15.经营支出：指事业单位在专业业务活动及其辅助活动之外开展非独立核算经营活动发生的支出。</w:t>
      </w:r>
    </w:p>
    <w:p>
      <w:pPr>
        <w:pStyle w:val="21"/>
        <w:pageBreakBefore w:val="0"/>
        <w:widowControl w:val="0"/>
        <w:kinsoku/>
        <w:wordWrap/>
        <w:overflowPunct/>
        <w:topLinePunct w:val="0"/>
        <w:autoSpaceDE w:val="0"/>
        <w:autoSpaceDN w:val="0"/>
        <w:bidi w:val="0"/>
        <w:spacing w:line="576" w:lineRule="exact"/>
        <w:ind w:firstLine="600" w:firstLineChars="200"/>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pageBreakBefore w:val="0"/>
        <w:widowControl w:val="0"/>
        <w:kinsoku/>
        <w:wordWrap/>
        <w:overflowPunct/>
        <w:topLinePunct w:val="0"/>
        <w:autoSpaceDE w:val="0"/>
        <w:autoSpaceDN w:val="0"/>
        <w:bidi w:val="0"/>
        <w:spacing w:line="576" w:lineRule="exact"/>
        <w:ind w:firstLine="600" w:firstLineChars="200"/>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8"/>
          <w:rFonts w:ascii="Times New Roman" w:hAnsi="Times New Roman" w:eastAsia="黑体" w:cs="Times New Roman"/>
          <w:b w:val="0"/>
          <w:sz w:val="30"/>
          <w:szCs w:val="30"/>
        </w:rPr>
      </w:pPr>
      <w:bookmarkStart w:id="70" w:name="_Toc15377226"/>
      <w:r>
        <w:rPr>
          <w:rFonts w:ascii="Times New Roman" w:hAnsi="Times New Roman" w:cs="Times New Roman"/>
          <w:b/>
          <w:sz w:val="30"/>
          <w:szCs w:val="30"/>
        </w:rPr>
        <w:br w:type="page"/>
      </w:r>
      <w:bookmarkStart w:id="71" w:name="_Toc26843623"/>
      <w:bookmarkStart w:id="72" w:name="_Toc15396614"/>
      <w:r>
        <w:rPr>
          <w:rFonts w:ascii="Times New Roman" w:hAnsi="Times New Roman" w:eastAsia="黑体" w:cs="Times New Roman"/>
          <w:sz w:val="30"/>
          <w:szCs w:val="30"/>
        </w:rPr>
        <w:t>第</w:t>
      </w:r>
      <w:r>
        <w:rPr>
          <w:rStyle w:val="18"/>
          <w:rFonts w:ascii="Times New Roman" w:hAnsi="Times New Roman" w:eastAsia="黑体" w:cs="Times New Roman"/>
          <w:b w:val="0"/>
          <w:sz w:val="30"/>
          <w:szCs w:val="30"/>
        </w:rPr>
        <w:t>四部分 附件</w:t>
      </w:r>
      <w:bookmarkEnd w:id="71"/>
      <w:bookmarkEnd w:id="72"/>
    </w:p>
    <w:p>
      <w:pPr>
        <w:pageBreakBefore w:val="0"/>
        <w:widowControl w:val="0"/>
        <w:kinsoku/>
        <w:wordWrap/>
        <w:overflowPunct/>
        <w:topLinePunct w:val="0"/>
        <w:bidi w:val="0"/>
        <w:spacing w:line="576" w:lineRule="exact"/>
        <w:jc w:val="left"/>
        <w:outlineLvl w:val="0"/>
        <w:rPr>
          <w:rFonts w:hint="eastAsia" w:ascii="Times New Roman" w:hAnsi="Times New Roman" w:eastAsia="黑体" w:cs="Times New Roman"/>
          <w:sz w:val="30"/>
          <w:szCs w:val="30"/>
          <w:lang w:val="en-US" w:eastAsia="zh-CN"/>
        </w:rPr>
      </w:pPr>
      <w:bookmarkStart w:id="73" w:name="_Toc26843624"/>
      <w:r>
        <w:rPr>
          <w:rFonts w:ascii="Times New Roman" w:hAnsi="Times New Roman" w:eastAsia="黑体" w:cs="Times New Roman"/>
          <w:sz w:val="30"/>
          <w:szCs w:val="30"/>
        </w:rPr>
        <w:t>附件</w:t>
      </w:r>
      <w:bookmarkEnd w:id="73"/>
      <w:r>
        <w:rPr>
          <w:rFonts w:hint="eastAsia" w:ascii="Times New Roman" w:hAnsi="Times New Roman" w:eastAsia="黑体" w:cs="Times New Roman"/>
          <w:sz w:val="30"/>
          <w:szCs w:val="30"/>
          <w:lang w:val="en-US" w:eastAsia="zh-CN"/>
        </w:rPr>
        <w:t>1</w:t>
      </w:r>
    </w:p>
    <w:p>
      <w:pPr>
        <w:widowControl/>
        <w:spacing w:line="360" w:lineRule="auto"/>
        <w:jc w:val="center"/>
        <w:rPr>
          <w:rFonts w:ascii="仿宋" w:eastAsia="仿宋" w:cs="方正小标宋简体"/>
          <w:b/>
          <w:color w:val="000000"/>
          <w:sz w:val="30"/>
          <w:szCs w:val="30"/>
        </w:rPr>
      </w:pPr>
      <w:r>
        <w:rPr>
          <w:rFonts w:hint="eastAsia" w:ascii="仿宋" w:eastAsia="仿宋" w:cs="方正小标宋简体"/>
          <w:b/>
          <w:color w:val="000000"/>
          <w:sz w:val="30"/>
          <w:szCs w:val="30"/>
        </w:rPr>
        <w:t>202</w:t>
      </w:r>
      <w:r>
        <w:rPr>
          <w:rFonts w:hint="eastAsia" w:ascii="仿宋" w:eastAsia="仿宋" w:cs="方正小标宋简体"/>
          <w:b/>
          <w:color w:val="000000"/>
          <w:sz w:val="30"/>
          <w:szCs w:val="30"/>
          <w:lang w:val="en-US" w:eastAsia="zh-CN"/>
        </w:rPr>
        <w:t>3</w:t>
      </w:r>
      <w:r>
        <w:rPr>
          <w:rFonts w:hint="eastAsia" w:ascii="仿宋" w:eastAsia="仿宋" w:cs="方正小标宋简体"/>
          <w:b/>
          <w:color w:val="000000"/>
          <w:sz w:val="30"/>
          <w:szCs w:val="30"/>
        </w:rPr>
        <w:t>年金川县民政局</w:t>
      </w:r>
    </w:p>
    <w:p>
      <w:pPr>
        <w:widowControl/>
        <w:spacing w:line="360" w:lineRule="auto"/>
        <w:jc w:val="center"/>
        <w:rPr>
          <w:rFonts w:ascii="仿宋" w:eastAsia="仿宋" w:cs="方正小标宋简体"/>
          <w:b/>
          <w:color w:val="000000"/>
          <w:sz w:val="30"/>
          <w:szCs w:val="30"/>
        </w:rPr>
      </w:pPr>
      <w:r>
        <w:rPr>
          <w:rFonts w:hint="eastAsia" w:ascii="仿宋" w:eastAsia="仿宋" w:cs="方正小标宋简体"/>
          <w:b/>
          <w:color w:val="000000"/>
          <w:sz w:val="30"/>
          <w:szCs w:val="30"/>
        </w:rPr>
        <w:t>部门整体支出绩效报告</w:t>
      </w:r>
    </w:p>
    <w:p>
      <w:pPr>
        <w:widowControl/>
        <w:spacing w:line="360" w:lineRule="auto"/>
        <w:jc w:val="center"/>
        <w:rPr>
          <w:rFonts w:ascii="仿宋" w:eastAsia="仿宋" w:cs="仿宋_GB2312"/>
          <w:color w:val="000000"/>
          <w:sz w:val="30"/>
          <w:szCs w:val="30"/>
        </w:rPr>
      </w:pPr>
    </w:p>
    <w:p>
      <w:pPr>
        <w:ind w:firstLine="600" w:firstLineChars="200"/>
        <w:rPr>
          <w:rFonts w:hint="eastAsia" w:ascii="仿宋" w:eastAsia="仿宋" w:cs="仿宋"/>
          <w:color w:val="000000"/>
          <w:sz w:val="30"/>
          <w:szCs w:val="30"/>
        </w:rPr>
      </w:pPr>
      <w:r>
        <w:rPr>
          <w:rFonts w:hint="eastAsia" w:ascii="仿宋" w:eastAsia="仿宋" w:cs="仿宋"/>
          <w:color w:val="000000"/>
          <w:sz w:val="30"/>
          <w:szCs w:val="30"/>
        </w:rPr>
        <w:t>根据《</w:t>
      </w:r>
      <w:r>
        <w:rPr>
          <w:rFonts w:hint="eastAsia" w:ascii="仿宋" w:eastAsia="仿宋" w:cs="仿宋"/>
          <w:color w:val="000000"/>
          <w:sz w:val="30"/>
          <w:szCs w:val="30"/>
          <w:lang w:eastAsia="zh-CN"/>
        </w:rPr>
        <w:t>阿坝州</w:t>
      </w:r>
      <w:r>
        <w:rPr>
          <w:rFonts w:hint="eastAsia" w:ascii="仿宋" w:eastAsia="仿宋" w:cs="仿宋"/>
          <w:color w:val="000000"/>
          <w:sz w:val="30"/>
          <w:szCs w:val="30"/>
        </w:rPr>
        <w:t>财政局关于开展202</w:t>
      </w:r>
      <w:r>
        <w:rPr>
          <w:rFonts w:hint="eastAsia" w:ascii="仿宋" w:eastAsia="仿宋" w:cs="仿宋"/>
          <w:color w:val="000000"/>
          <w:sz w:val="30"/>
          <w:szCs w:val="30"/>
          <w:lang w:val="en-US" w:eastAsia="zh-CN"/>
        </w:rPr>
        <w:t>3</w:t>
      </w:r>
      <w:r>
        <w:rPr>
          <w:rFonts w:hint="eastAsia" w:ascii="仿宋" w:eastAsia="仿宋" w:cs="仿宋"/>
          <w:color w:val="000000"/>
          <w:sz w:val="30"/>
          <w:szCs w:val="30"/>
        </w:rPr>
        <w:t>年部门、政策和项目支出绩效评价工作的通知》（</w:t>
      </w:r>
      <w:r>
        <w:rPr>
          <w:rFonts w:hint="eastAsia" w:ascii="仿宋" w:eastAsia="仿宋" w:cs="仿宋"/>
          <w:color w:val="000000"/>
          <w:sz w:val="30"/>
          <w:szCs w:val="30"/>
          <w:lang w:eastAsia="zh-CN"/>
        </w:rPr>
        <w:t>阿州</w:t>
      </w:r>
      <w:r>
        <w:rPr>
          <w:rFonts w:hint="eastAsia" w:ascii="仿宋" w:eastAsia="仿宋" w:cs="仿宋"/>
          <w:color w:val="000000"/>
          <w:sz w:val="30"/>
          <w:szCs w:val="30"/>
        </w:rPr>
        <w:t>财监绩[202</w:t>
      </w:r>
      <w:r>
        <w:rPr>
          <w:rFonts w:hint="eastAsia" w:ascii="仿宋" w:eastAsia="仿宋" w:cs="仿宋"/>
          <w:color w:val="000000"/>
          <w:sz w:val="30"/>
          <w:szCs w:val="30"/>
          <w:lang w:val="en-US" w:eastAsia="zh-CN"/>
        </w:rPr>
        <w:t>3</w:t>
      </w:r>
      <w:r>
        <w:rPr>
          <w:rFonts w:hint="eastAsia" w:ascii="仿宋" w:eastAsia="仿宋" w:cs="仿宋"/>
          <w:color w:val="000000"/>
          <w:sz w:val="30"/>
          <w:szCs w:val="30"/>
        </w:rPr>
        <w:t>]</w:t>
      </w:r>
      <w:r>
        <w:rPr>
          <w:rFonts w:hint="eastAsia" w:ascii="仿宋" w:eastAsia="仿宋" w:cs="仿宋"/>
          <w:color w:val="000000"/>
          <w:sz w:val="30"/>
          <w:szCs w:val="30"/>
          <w:lang w:val="en-US" w:eastAsia="zh-CN"/>
        </w:rPr>
        <w:t>17</w:t>
      </w:r>
      <w:r>
        <w:rPr>
          <w:rFonts w:hint="eastAsia" w:ascii="仿宋" w:eastAsia="仿宋" w:cs="仿宋"/>
          <w:color w:val="000000"/>
          <w:sz w:val="30"/>
          <w:szCs w:val="30"/>
        </w:rPr>
        <w:t>号）文件要求，我局高度重视，</w:t>
      </w:r>
      <w:r>
        <w:rPr>
          <w:rFonts w:hint="eastAsia" w:ascii="仿宋" w:eastAsia="仿宋" w:cs="仿宋"/>
          <w:color w:val="000000"/>
          <w:sz w:val="30"/>
          <w:szCs w:val="30"/>
          <w:lang w:eastAsia="zh-CN"/>
        </w:rPr>
        <w:t>立</w:t>
      </w:r>
      <w:r>
        <w:rPr>
          <w:rFonts w:hint="eastAsia" w:ascii="仿宋" w:eastAsia="仿宋" w:cs="仿宋"/>
          <w:color w:val="000000"/>
          <w:sz w:val="30"/>
          <w:szCs w:val="30"/>
        </w:rPr>
        <w:t>即成立了绩效评价工作组负责开展202</w:t>
      </w:r>
      <w:r>
        <w:rPr>
          <w:rFonts w:hint="eastAsia" w:ascii="仿宋" w:eastAsia="仿宋" w:cs="仿宋"/>
          <w:color w:val="000000"/>
          <w:sz w:val="30"/>
          <w:szCs w:val="30"/>
          <w:lang w:val="en-US" w:eastAsia="zh-CN"/>
        </w:rPr>
        <w:t>2</w:t>
      </w:r>
      <w:r>
        <w:rPr>
          <w:rFonts w:hint="eastAsia" w:ascii="仿宋" w:eastAsia="仿宋" w:cs="仿宋"/>
          <w:color w:val="000000"/>
          <w:sz w:val="30"/>
          <w:szCs w:val="30"/>
        </w:rPr>
        <w:t>年财政支出绩效评价。成立由局长</w:t>
      </w:r>
      <w:r>
        <w:rPr>
          <w:rFonts w:hint="eastAsia" w:ascii="仿宋" w:eastAsia="仿宋" w:cs="仿宋"/>
          <w:color w:val="000000"/>
          <w:sz w:val="30"/>
          <w:szCs w:val="30"/>
          <w:lang w:eastAsia="zh-CN"/>
        </w:rPr>
        <w:t>赵仪</w:t>
      </w:r>
      <w:r>
        <w:rPr>
          <w:rFonts w:hint="eastAsia" w:ascii="仿宋" w:eastAsia="仿宋" w:cs="仿宋"/>
          <w:color w:val="000000"/>
          <w:sz w:val="30"/>
          <w:szCs w:val="30"/>
        </w:rPr>
        <w:t>任组长各股室为成员的绩效评价领导小组，下设绩效评价办公室于财务室，负责评价工作组织、开展、资料收集、评价报告的撰写及上报等日常工作。</w:t>
      </w:r>
    </w:p>
    <w:p>
      <w:pPr>
        <w:numPr>
          <w:ilvl w:val="0"/>
          <w:numId w:val="5"/>
        </w:numPr>
        <w:spacing w:line="520" w:lineRule="exact"/>
        <w:ind w:left="0" w:firstLine="602" w:firstLineChars="200"/>
        <w:outlineLvl w:val="0"/>
        <w:rPr>
          <w:rFonts w:hint="eastAsia" w:ascii="仿宋" w:eastAsia="仿宋" w:cs="仿宋"/>
          <w:b/>
          <w:bCs/>
          <w:sz w:val="30"/>
          <w:szCs w:val="30"/>
        </w:rPr>
      </w:pPr>
      <w:r>
        <w:rPr>
          <w:rFonts w:hint="eastAsia" w:ascii="仿宋" w:eastAsia="仿宋" w:cs="仿宋"/>
          <w:b/>
          <w:bCs/>
          <w:sz w:val="30"/>
          <w:szCs w:val="30"/>
        </w:rPr>
        <w:t>部门（单位）概况</w:t>
      </w:r>
    </w:p>
    <w:p>
      <w:pPr>
        <w:spacing w:line="520" w:lineRule="exact"/>
        <w:ind w:firstLine="642"/>
        <w:outlineLvl w:val="0"/>
        <w:rPr>
          <w:rFonts w:hint="eastAsia" w:ascii="仿宋" w:eastAsia="仿宋" w:cs="仿宋"/>
          <w:b/>
          <w:sz w:val="30"/>
          <w:szCs w:val="30"/>
        </w:rPr>
      </w:pPr>
      <w:r>
        <w:rPr>
          <w:rFonts w:hint="eastAsia" w:ascii="仿宋" w:eastAsia="仿宋" w:cs="仿宋"/>
          <w:b/>
          <w:sz w:val="30"/>
          <w:szCs w:val="30"/>
        </w:rPr>
        <w:t>（一）单位基本情况</w:t>
      </w:r>
    </w:p>
    <w:p>
      <w:pPr>
        <w:ind w:firstLine="600" w:firstLineChars="200"/>
        <w:rPr>
          <w:rFonts w:hint="eastAsia" w:ascii="仿宋" w:eastAsia="仿宋" w:cs="仿宋"/>
          <w:bCs/>
          <w:sz w:val="30"/>
          <w:szCs w:val="30"/>
        </w:rPr>
      </w:pPr>
      <w:r>
        <w:rPr>
          <w:rFonts w:hint="eastAsia" w:ascii="仿宋" w:eastAsia="仿宋" w:cs="仿宋"/>
          <w:bCs/>
          <w:sz w:val="30"/>
          <w:szCs w:val="30"/>
        </w:rPr>
        <w:t>金川县民政局于</w:t>
      </w:r>
      <w:r>
        <w:rPr>
          <w:rFonts w:hint="eastAsia" w:ascii="仿宋" w:eastAsia="仿宋" w:cs="仿宋"/>
          <w:sz w:val="30"/>
          <w:szCs w:val="30"/>
        </w:rPr>
        <w:t>2016年12月28日取得金川县机构编制委员会办公室颁发的统一社会信用代码：11513226008934449A，机构地址：四川省阿坝州金川县勒乌镇沐林二办公区3楼，负责人：</w:t>
      </w:r>
      <w:r>
        <w:rPr>
          <w:rFonts w:hint="eastAsia" w:ascii="仿宋" w:eastAsia="仿宋" w:cs="仿宋"/>
          <w:sz w:val="30"/>
          <w:szCs w:val="30"/>
          <w:lang w:eastAsia="zh-CN"/>
        </w:rPr>
        <w:t>赵仪</w:t>
      </w:r>
      <w:r>
        <w:rPr>
          <w:rFonts w:hint="eastAsia" w:ascii="仿宋" w:eastAsia="仿宋" w:cs="仿宋"/>
          <w:bCs/>
          <w:sz w:val="30"/>
          <w:szCs w:val="30"/>
        </w:rPr>
        <w:t>，机构性质：机关。</w:t>
      </w:r>
    </w:p>
    <w:p>
      <w:pPr>
        <w:ind w:firstLine="600" w:firstLineChars="200"/>
        <w:rPr>
          <w:rFonts w:hint="eastAsia" w:ascii="仿宋" w:eastAsia="仿宋" w:cs="仿宋"/>
          <w:sz w:val="30"/>
          <w:szCs w:val="30"/>
        </w:rPr>
      </w:pPr>
      <w:r>
        <w:rPr>
          <w:rFonts w:hint="eastAsia" w:ascii="仿宋" w:eastAsia="仿宋" w:cs="仿宋"/>
          <w:sz w:val="30"/>
          <w:szCs w:val="30"/>
          <w:lang w:val="en-US" w:eastAsia="zh-CN"/>
        </w:rPr>
        <w:t>金川县民政局是县政府工作部门，为正科级。挂金川县民政局牌子。金川县民政局贯彻落实党中央关于民政工作的方针政策和州委、县委的决策部署，在履行职责过程中坚持和加强党对民政工作的集中统一领导。</w:t>
      </w:r>
    </w:p>
    <w:p>
      <w:pPr>
        <w:ind w:firstLine="600" w:firstLineChars="200"/>
        <w:jc w:val="both"/>
        <w:rPr>
          <w:rFonts w:hint="eastAsia" w:ascii="仿宋" w:eastAsia="仿宋" w:cs="仿宋"/>
          <w:bCs/>
          <w:sz w:val="30"/>
          <w:szCs w:val="30"/>
        </w:rPr>
      </w:pPr>
      <w:r>
        <w:rPr>
          <w:rFonts w:hint="eastAsia" w:ascii="仿宋" w:eastAsia="仿宋" w:cs="仿宋"/>
          <w:bCs/>
          <w:sz w:val="30"/>
          <w:szCs w:val="30"/>
        </w:rPr>
        <w:t>金川县</w:t>
      </w:r>
      <w:r>
        <w:rPr>
          <w:rFonts w:hint="eastAsia" w:ascii="仿宋" w:eastAsia="仿宋" w:cs="仿宋"/>
          <w:bCs/>
          <w:sz w:val="30"/>
          <w:szCs w:val="30"/>
          <w:lang w:eastAsia="zh-CN"/>
        </w:rPr>
        <w:t>民政局</w:t>
      </w:r>
      <w:r>
        <w:rPr>
          <w:rFonts w:hint="eastAsia" w:ascii="仿宋" w:eastAsia="仿宋" w:cs="仿宋"/>
          <w:bCs/>
          <w:sz w:val="30"/>
          <w:szCs w:val="30"/>
        </w:rPr>
        <w:t>内设</w:t>
      </w:r>
      <w:r>
        <w:rPr>
          <w:rFonts w:hint="eastAsia" w:ascii="仿宋" w:eastAsia="仿宋" w:cs="仿宋"/>
          <w:bCs/>
          <w:sz w:val="30"/>
          <w:szCs w:val="30"/>
          <w:lang w:val="en-US" w:eastAsia="zh-CN"/>
        </w:rPr>
        <w:t>4</w:t>
      </w:r>
      <w:r>
        <w:rPr>
          <w:rFonts w:hint="eastAsia" w:ascii="仿宋" w:eastAsia="仿宋" w:cs="仿宋"/>
          <w:bCs/>
          <w:sz w:val="30"/>
          <w:szCs w:val="30"/>
        </w:rPr>
        <w:t>个机构：</w:t>
      </w:r>
      <w:r>
        <w:rPr>
          <w:rFonts w:hint="eastAsia" w:ascii="仿宋" w:eastAsia="仿宋" w:cs="仿宋"/>
          <w:bCs/>
          <w:sz w:val="30"/>
          <w:szCs w:val="30"/>
          <w:lang w:val="en-US" w:eastAsia="zh-CN"/>
        </w:rPr>
        <w:t>办公室、养老服务与社会事务股、社会救助股、基层政权建设和区划地名股。</w:t>
      </w:r>
    </w:p>
    <w:p>
      <w:pPr>
        <w:spacing w:line="520" w:lineRule="exact"/>
        <w:ind w:firstLine="602" w:firstLineChars="200"/>
        <w:outlineLvl w:val="1"/>
        <w:rPr>
          <w:rFonts w:hint="eastAsia" w:ascii="仿宋" w:eastAsia="仿宋" w:cs="仿宋"/>
          <w:b/>
          <w:sz w:val="30"/>
          <w:szCs w:val="30"/>
        </w:rPr>
      </w:pPr>
      <w:r>
        <w:rPr>
          <w:rFonts w:hint="eastAsia" w:ascii="仿宋" w:eastAsia="仿宋" w:cs="仿宋"/>
          <w:b/>
          <w:sz w:val="30"/>
          <w:szCs w:val="30"/>
        </w:rPr>
        <w:t>（二）机构职能</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1.贯彻落实民政工作民族自治法规，研究起草全县民政事业发展规划、政策、标准并组织实施和行政执法监督检查。</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2.负责全县社会团体、基金会、社会服务机构等社会组织登记和监督管理办法并组织实施，依法对社会组织进行登记管理和执法监督。</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3.牵头拟订社会救助规划、政策和标准，统筹推进社会救助体系建设，负责城乡居民最低生活保障、特困人员救助供养、困难残疾人两项补贴（县民政局具体实施）、临时救助、生活无着流浪乞讨人员救助工作。</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4.拟订城乡基层群众自治建设和社区治理政策，指导城乡社区治理体系、服务体系和治理能力建设，提出加强和改进城乡基层政权建设的建议，推动基层民主政治建设。</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5.拟订行政区划管理政策和行政区域界线、地名管理办法，负责全县乡镇以上行政区划的设立、命名、撤销、变更和政府驻地迁移审核上报工作，组织并指导全县行政区域界线的勘定、管理工作，调处行政区域边界争议，负责地名管理工作。</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6.拟订婚姻管理政策并组织实施，推进婚俗改革。</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7.拟订殡葬管理政策、服务规范并组织实施，负责殡葬管理、救助服务机构管理工作，推进殡葬改革。</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8.拟订社会福利事业发展规划、政策、标准，拟订社会福利机构管理办法并指导实施，拟订残疾人权益保护政策并监督实施。统筹推进残疾人福利制度建设和康复辅助器具产业发展。</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9.统筹推进、督促指导、监督管理养老服务工作，拟订养老服务体系建设规划、政策、标准并组织实施，承担老年人福利和特殊困难老年人救助工作，协调推进农村留守老年人关爱服条工作，承担城乡老年社会组织管理工作。负责做好老年大学(学校)管理指导工作。</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10.拟订儿童福利、孤弃儿童保障、儿童收养、儿童救助保护政策和标准并组织实施，健全农村留守儿童关爱服务体系和困境儿童保障制度。</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11.组织拟订促进慈善事业发展政策，指导社会捐助工作。监督指导福利彩票销售工作，负责管理使用本级福利彩票公益金。</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12.拟订社会工作、志愿服务政策和标准，会同有关部门推进社会工作人才队伍建设和志愿者队伍建设。</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13.依法依规负责社会福利、养老服务、救助管理、殡葬服务机构安全生产监督管理工作；负责职责范围内的意识形态、职业健康、生态环境、审批服务便民化工作。</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14.完成县委、</w:t>
      </w:r>
      <w:r>
        <w:rPr>
          <w:rFonts w:ascii="仿宋" w:eastAsia="仿宋" w:cs="仿宋"/>
          <w:bCs/>
          <w:sz w:val="30"/>
          <w:szCs w:val="30"/>
          <w:lang w:val="en-US" w:eastAsia="zh-CN"/>
        </w:rPr>
        <w:t>县</w:t>
      </w:r>
      <w:r>
        <w:rPr>
          <w:rFonts w:hint="eastAsia" w:ascii="仿宋" w:eastAsia="仿宋" w:cs="仿宋"/>
          <w:bCs/>
          <w:sz w:val="30"/>
          <w:szCs w:val="30"/>
          <w:lang w:val="en-US" w:eastAsia="zh-CN"/>
        </w:rPr>
        <w:t>政府和上级主管部门交办的其他任务，承办县人大代表建议、县政协委员提案事宜。</w:t>
      </w:r>
    </w:p>
    <w:p>
      <w:pPr>
        <w:ind w:firstLine="600" w:firstLineChars="200"/>
        <w:jc w:val="both"/>
        <w:rPr>
          <w:rFonts w:hint="eastAsia" w:ascii="仿宋" w:eastAsia="仿宋" w:cs="仿宋"/>
          <w:sz w:val="30"/>
          <w:szCs w:val="30"/>
          <w:lang w:eastAsia="zh-CN"/>
        </w:rPr>
      </w:pPr>
      <w:r>
        <w:rPr>
          <w:rFonts w:hint="eastAsia" w:ascii="仿宋" w:eastAsia="仿宋" w:cs="仿宋"/>
          <w:bCs/>
          <w:sz w:val="30"/>
          <w:szCs w:val="30"/>
          <w:lang w:val="en-US" w:eastAsia="zh-CN"/>
        </w:rPr>
        <w:t>15.职能转变。县民政局强化基本民生保障职能，为困难群众、孤老孤残孤儿等特殊群体提供基本社会保障服务，促进资源向薄弱地区、领域和环节倾斜。积极培育社会组织、社会工作者等多元参与主体，推动搭建基层社会治理和社区公共服务平台。</w:t>
      </w:r>
    </w:p>
    <w:p>
      <w:pPr>
        <w:spacing w:line="520" w:lineRule="exact"/>
        <w:ind w:firstLine="602" w:firstLineChars="200"/>
        <w:jc w:val="both"/>
        <w:outlineLvl w:val="0"/>
        <w:rPr>
          <w:rFonts w:hint="eastAsia" w:ascii="仿宋" w:eastAsia="仿宋" w:cs="仿宋"/>
          <w:b/>
          <w:bCs/>
          <w:sz w:val="30"/>
          <w:szCs w:val="30"/>
        </w:rPr>
      </w:pPr>
      <w:r>
        <w:rPr>
          <w:rFonts w:hint="eastAsia" w:ascii="仿宋" w:eastAsia="仿宋" w:cs="仿宋"/>
          <w:b/>
          <w:bCs/>
          <w:sz w:val="30"/>
          <w:szCs w:val="30"/>
        </w:rPr>
        <w:t>（三）人员概况</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金川县民政局属于行政单位，执行的是行政单位会计制度，2022年金川县民政局现有编制8个，其中：行政编制7个（其中行政工勤编制1个）；下设6个股室，分别是行政办公室、基层政权和地名区划股、低保办公室、社会福利股、老龄办公室。</w:t>
      </w:r>
    </w:p>
    <w:p>
      <w:pPr>
        <w:ind w:firstLine="600" w:firstLineChars="200"/>
        <w:jc w:val="both"/>
        <w:rPr>
          <w:rFonts w:ascii="仿宋" w:eastAsia="仿宋" w:cs="仿宋"/>
          <w:bCs/>
          <w:sz w:val="30"/>
          <w:szCs w:val="30"/>
          <w:lang w:val="en-US" w:eastAsia="zh-CN"/>
        </w:rPr>
      </w:pPr>
      <w:r>
        <w:rPr>
          <w:rFonts w:hint="eastAsia" w:ascii="仿宋" w:eastAsia="仿宋" w:cs="仿宋"/>
          <w:bCs/>
          <w:sz w:val="30"/>
          <w:szCs w:val="30"/>
          <w:lang w:val="en-US" w:eastAsia="zh-CN"/>
        </w:rPr>
        <w:t>民政局行编7人，在职5人，行政工勤1人，在编1人，退休17人，遗属3人 ；社会救助福利服务中心事业编10人，在职11人；低保中心事业编3人，在职3人。</w:t>
      </w:r>
    </w:p>
    <w:p>
      <w:pPr>
        <w:spacing w:line="520" w:lineRule="exact"/>
        <w:ind w:firstLine="602" w:firstLineChars="200"/>
        <w:outlineLvl w:val="0"/>
        <w:rPr>
          <w:rFonts w:hint="eastAsia" w:ascii="仿宋" w:eastAsia="仿宋" w:cs="仿宋"/>
          <w:spacing w:val="-4"/>
          <w:sz w:val="30"/>
          <w:szCs w:val="30"/>
        </w:rPr>
      </w:pPr>
      <w:r>
        <w:rPr>
          <w:rFonts w:hint="eastAsia" w:ascii="仿宋" w:eastAsia="仿宋" w:cs="仿宋"/>
          <w:b/>
          <w:bCs/>
          <w:sz w:val="30"/>
          <w:szCs w:val="30"/>
        </w:rPr>
        <w:t>二、评价工作开展情况</w:t>
      </w:r>
    </w:p>
    <w:p>
      <w:pPr>
        <w:numPr>
          <w:ilvl w:val="0"/>
          <w:numId w:val="6"/>
        </w:numPr>
        <w:spacing w:line="520" w:lineRule="exact"/>
        <w:ind w:left="0" w:firstLine="602" w:firstLineChars="200"/>
        <w:outlineLvl w:val="0"/>
        <w:rPr>
          <w:rFonts w:hint="eastAsia" w:ascii="仿宋" w:eastAsia="仿宋" w:cs="仿宋"/>
          <w:b/>
          <w:sz w:val="30"/>
          <w:szCs w:val="30"/>
        </w:rPr>
      </w:pPr>
      <w:r>
        <w:rPr>
          <w:rFonts w:hint="eastAsia" w:ascii="仿宋" w:eastAsia="仿宋" w:cs="仿宋"/>
          <w:b/>
          <w:sz w:val="30"/>
          <w:szCs w:val="30"/>
        </w:rPr>
        <w:t>评价目的</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通过开展部门整体支出绩效评价，促进部门从整体上提升预算绩效管理工作水平，强化部门支出责任，规范资金管理行为，提高财政资金使用效益，保障部门更好的履行职责。</w:t>
      </w:r>
    </w:p>
    <w:p>
      <w:pPr>
        <w:spacing w:line="520" w:lineRule="exact"/>
        <w:ind w:left="560"/>
        <w:outlineLvl w:val="0"/>
        <w:rPr>
          <w:rFonts w:hint="eastAsia" w:ascii="仿宋" w:eastAsia="仿宋" w:cs="仿宋"/>
          <w:b/>
          <w:bCs/>
          <w:sz w:val="30"/>
          <w:szCs w:val="30"/>
        </w:rPr>
      </w:pPr>
      <w:r>
        <w:rPr>
          <w:rFonts w:hint="eastAsia" w:ascii="仿宋" w:eastAsia="仿宋" w:cs="仿宋"/>
          <w:b/>
          <w:bCs/>
          <w:sz w:val="30"/>
          <w:szCs w:val="30"/>
        </w:rPr>
        <w:t>（二）绩效评价实施过程</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本次绩效评价共分三个阶段，一是绩效评价准备。召开学习准备会，通过对财政预算绩效评价相关文件学习，制定实施方案，成立评价小组。二是绩效评价实施。严格按照规定组织实施 绩效评价，查阅和收集有关数据资料，并进行认真分析，初步计算出各评价指标分值。三是绩效评价报告形成。通过对各项资料进行归纳整理，形成绩效评价报告。</w:t>
      </w:r>
    </w:p>
    <w:p>
      <w:pPr>
        <w:spacing w:line="520" w:lineRule="exact"/>
        <w:ind w:left="560"/>
        <w:outlineLvl w:val="0"/>
        <w:rPr>
          <w:rFonts w:hint="eastAsia" w:ascii="仿宋" w:eastAsia="仿宋" w:cs="仿宋"/>
          <w:b/>
          <w:bCs/>
          <w:sz w:val="30"/>
          <w:szCs w:val="30"/>
        </w:rPr>
      </w:pPr>
      <w:r>
        <w:rPr>
          <w:rFonts w:hint="eastAsia" w:ascii="仿宋" w:eastAsia="仿宋" w:cs="仿宋"/>
          <w:b/>
          <w:bCs/>
          <w:sz w:val="30"/>
          <w:szCs w:val="30"/>
        </w:rPr>
        <w:t>（三）总体评价结果</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按照部门预算管理、专项预算管理、绩效结果应用、自评质量四类指标，对预算资金支出行为过程及其效果进行综合评价和判断，评价预算执行的科学性、合理性和有效性，分析存在的问题，提出完善资金管理和项目管理的制度机制、调整支出结构相关建议，为年度预算编制提供参考依据，促进提高资金使用绩效。</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三、部门财政资金收支情况</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（一）部门财政资金收入情况</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2022年金川县民政局财政拨款收入28238641.16元，其中一般公共预算财政拨款收入27982841.16元，政府性基金预算财政拨款收入255800元。</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（二）部门财政资金支出情况</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2022年金川县民政局支出合计28238641.16元，其中工资福利支出3791079.24元，商品和服务支出1128643元，对个人和家庭的补助21522770.07元，资本性支出1796148.85元。</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（三）结转结余情况</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2022年金川县民政局年初财政拨款结转和结余0元，年末财政拨款结转和结余0元。</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四、部门财政支出管理情况</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（一）部门预算管理</w:t>
      </w:r>
    </w:p>
    <w:p>
      <w:pPr>
        <w:ind w:firstLine="602" w:firstLineChars="200"/>
        <w:rPr>
          <w:rFonts w:hint="eastAsia" w:ascii="仿宋" w:eastAsia="仿宋" w:cs="仿宋"/>
          <w:b/>
          <w:bCs/>
          <w:sz w:val="30"/>
          <w:szCs w:val="30"/>
        </w:rPr>
      </w:pPr>
      <w:r>
        <w:rPr>
          <w:rFonts w:hint="eastAsia" w:ascii="仿宋" w:eastAsia="仿宋" w:cs="仿宋"/>
          <w:b/>
          <w:bCs/>
          <w:sz w:val="30"/>
          <w:szCs w:val="30"/>
          <w:lang w:val="en-US" w:eastAsia="zh-CN"/>
        </w:rPr>
        <w:t>1</w:t>
      </w:r>
      <w:r>
        <w:rPr>
          <w:rFonts w:hint="eastAsia" w:ascii="仿宋" w:eastAsia="仿宋" w:cs="仿宋"/>
          <w:b/>
          <w:bCs/>
          <w:sz w:val="30"/>
          <w:szCs w:val="30"/>
        </w:rPr>
        <w:t>、预算编制</w:t>
      </w:r>
    </w:p>
    <w:p>
      <w:pPr>
        <w:ind w:firstLine="562"/>
        <w:rPr>
          <w:rFonts w:hint="eastAsia" w:ascii="仿宋" w:eastAsia="仿宋" w:cs="仿宋"/>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1</w:t>
      </w:r>
      <w:r>
        <w:rPr>
          <w:rFonts w:hint="eastAsia" w:ascii="仿宋" w:eastAsia="仿宋" w:cs="仿宋"/>
          <w:b/>
          <w:bCs/>
          <w:sz w:val="30"/>
          <w:szCs w:val="30"/>
          <w:lang w:eastAsia="zh-CN"/>
        </w:rPr>
        <w:t>）</w:t>
      </w:r>
      <w:r>
        <w:rPr>
          <w:rFonts w:hint="eastAsia" w:ascii="仿宋" w:eastAsia="仿宋" w:cs="仿宋"/>
          <w:b/>
          <w:bCs/>
          <w:sz w:val="30"/>
          <w:szCs w:val="30"/>
        </w:rPr>
        <w:t>目标制定</w:t>
      </w:r>
      <w:r>
        <w:rPr>
          <w:rFonts w:hint="eastAsia" w:ascii="仿宋" w:eastAsia="仿宋" w:cs="仿宋"/>
          <w:sz w:val="30"/>
          <w:szCs w:val="30"/>
        </w:rPr>
        <w:t xml:space="preserve">  </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2022年1月8日金川县人民代表大会常务委员会第四次会议同意《关于金川县2022年财政预算执行情况和2022年财政预算的决议》（金人[2022]6号），2022年1月15日金川县财政局预算批复《关于下达2022年部门预算的通知》要求预算单位应在收到财政部门批复20日内进行预算公开， 公开材料包括： 预算编制说明、 预算公开表、“三公”经费预算情况说明等。</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2022年经公开的部门年初收入预算数为11172169.75元，其中：基本支出3173300.75元，包括人员经费2952500.75元；公用经费220800元；项目预算支出7998869元。具体项目如下：</w:t>
      </w:r>
    </w:p>
    <w:p>
      <w:pPr>
        <w:spacing w:line="480" w:lineRule="exact"/>
        <w:ind w:firstLine="600" w:firstLineChars="200"/>
        <w:jc w:val="both"/>
        <w:outlineLvl w:val="0"/>
        <w:rPr>
          <w:rFonts w:hint="eastAsia" w:ascii="仿宋" w:eastAsia="仿宋" w:cs="仿宋"/>
          <w:sz w:val="30"/>
          <w:szCs w:val="30"/>
          <w:lang w:eastAsia="zh-CN"/>
        </w:rPr>
      </w:pPr>
    </w:p>
    <w:tbl>
      <w:tblPr>
        <w:tblStyle w:val="15"/>
        <w:tblW w:w="84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67"/>
        <w:gridCol w:w="1715"/>
        <w:gridCol w:w="2550"/>
        <w:gridCol w:w="21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编码</w:t>
            </w:r>
          </w:p>
        </w:tc>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功能科目</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项目名称</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预算金额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0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eastAsia="仿宋" w:cs="仿宋"/>
                <w:color w:val="000000"/>
                <w:sz w:val="30"/>
                <w:szCs w:val="30"/>
                <w:lang w:val="en-US"/>
              </w:rPr>
            </w:pPr>
            <w:r>
              <w:rPr>
                <w:rFonts w:hint="eastAsia" w:ascii="仿宋" w:eastAsia="仿宋" w:cs="仿宋"/>
                <w:color w:val="000000"/>
                <w:sz w:val="30"/>
                <w:szCs w:val="30"/>
                <w:lang w:val="en-US" w:eastAsia="zh-CN"/>
              </w:rPr>
              <w:t>2081006</w:t>
            </w:r>
          </w:p>
        </w:tc>
        <w:tc>
          <w:tcPr>
            <w:tcW w:w="17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养老服务</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50张床位和维修改造</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rPr>
            </w:pPr>
            <w:r>
              <w:rPr>
                <w:rFonts w:hint="eastAsia" w:ascii="仿宋" w:eastAsia="仿宋" w:cs="仿宋"/>
                <w:color w:val="000000"/>
                <w:sz w:val="30"/>
                <w:szCs w:val="30"/>
                <w:lang w:val="en-US" w:eastAsia="zh-CN"/>
              </w:rPr>
              <w:t>87500.00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居家养老</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 xml:space="preserve">341,250.00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社会救助服务福利中心</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560843.00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日间照料中心</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rPr>
            </w:pPr>
            <w:r>
              <w:rPr>
                <w:rFonts w:hint="eastAsia" w:ascii="仿宋" w:eastAsia="仿宋" w:cs="仿宋"/>
                <w:color w:val="000000"/>
                <w:sz w:val="30"/>
                <w:szCs w:val="30"/>
                <w:lang w:val="en-US" w:eastAsia="zh-CN"/>
              </w:rPr>
              <w:t>341250.00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eastAsia="仿宋" w:cs="仿宋"/>
                <w:color w:val="000000"/>
                <w:sz w:val="30"/>
                <w:szCs w:val="30"/>
                <w:lang w:val="en-US" w:eastAsia="zh-CN"/>
              </w:rPr>
            </w:pPr>
            <w:r>
              <w:rPr>
                <w:rFonts w:hint="eastAsia" w:ascii="仿宋" w:eastAsia="仿宋" w:cs="仿宋"/>
                <w:color w:val="000000"/>
                <w:sz w:val="30"/>
                <w:szCs w:val="30"/>
                <w:lang w:val="en-US" w:eastAsia="zh-CN"/>
              </w:rPr>
              <w:t>2081901</w:t>
            </w:r>
          </w:p>
        </w:tc>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eastAsia="zh-CN"/>
              </w:rPr>
            </w:pPr>
            <w:r>
              <w:rPr>
                <w:rFonts w:hint="eastAsia" w:ascii="仿宋" w:eastAsia="仿宋" w:cs="仿宋"/>
                <w:color w:val="000000"/>
                <w:sz w:val="30"/>
                <w:szCs w:val="30"/>
                <w:lang w:eastAsia="zh-CN"/>
              </w:rPr>
              <w:t>保障金</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城市低保</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23340.00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eastAsia="仿宋" w:cs="仿宋"/>
                <w:color w:val="000000"/>
                <w:sz w:val="30"/>
                <w:szCs w:val="30"/>
                <w:lang w:val="en-US" w:eastAsia="zh-CN"/>
              </w:rPr>
            </w:pPr>
            <w:r>
              <w:rPr>
                <w:rFonts w:hint="eastAsia" w:ascii="仿宋" w:eastAsia="仿宋" w:cs="仿宋"/>
                <w:color w:val="000000"/>
                <w:sz w:val="30"/>
                <w:szCs w:val="30"/>
                <w:lang w:val="en-US" w:eastAsia="zh-CN"/>
              </w:rPr>
              <w:t>2081902</w:t>
            </w:r>
          </w:p>
        </w:tc>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eastAsia="zh-CN"/>
              </w:rPr>
            </w:pPr>
            <w:r>
              <w:rPr>
                <w:rFonts w:hint="eastAsia" w:ascii="仿宋" w:eastAsia="仿宋" w:cs="仿宋"/>
                <w:color w:val="000000"/>
                <w:sz w:val="30"/>
                <w:szCs w:val="30"/>
                <w:lang w:eastAsia="zh-CN"/>
              </w:rPr>
              <w:t>保障金</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农村低保</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229860.00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eastAsia="仿宋" w:cs="仿宋"/>
                <w:color w:val="000000"/>
                <w:sz w:val="30"/>
                <w:szCs w:val="30"/>
                <w:lang w:val="en-US" w:eastAsia="zh-CN"/>
              </w:rPr>
            </w:pPr>
            <w:r>
              <w:rPr>
                <w:rFonts w:hint="eastAsia" w:ascii="仿宋" w:eastAsia="仿宋" w:cs="仿宋"/>
                <w:color w:val="000000"/>
                <w:sz w:val="30"/>
                <w:szCs w:val="30"/>
                <w:lang w:val="en-US" w:eastAsia="zh-CN"/>
              </w:rPr>
              <w:t>2082001</w:t>
            </w:r>
          </w:p>
        </w:tc>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eastAsia="zh-CN"/>
              </w:rPr>
            </w:pPr>
            <w:r>
              <w:rPr>
                <w:rFonts w:hint="eastAsia" w:ascii="仿宋" w:eastAsia="仿宋" w:cs="仿宋"/>
                <w:color w:val="000000"/>
                <w:sz w:val="30"/>
                <w:szCs w:val="30"/>
                <w:lang w:eastAsia="zh-CN"/>
              </w:rPr>
              <w:t>保障金</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临时救助</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367,700.00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eastAsia="仿宋" w:cs="仿宋"/>
                <w:color w:val="000000"/>
                <w:sz w:val="30"/>
                <w:szCs w:val="30"/>
                <w:lang w:val="en-US" w:eastAsia="zh-CN"/>
              </w:rPr>
            </w:pPr>
            <w:r>
              <w:rPr>
                <w:rFonts w:hint="eastAsia" w:ascii="仿宋" w:eastAsia="仿宋" w:cs="仿宋"/>
                <w:color w:val="000000"/>
                <w:sz w:val="30"/>
                <w:szCs w:val="30"/>
                <w:lang w:val="en-US" w:eastAsia="zh-CN"/>
              </w:rPr>
              <w:t>2130705</w:t>
            </w:r>
          </w:p>
        </w:tc>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eastAsia="zh-CN"/>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离任村干部</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2081120.00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20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2130599</w:t>
            </w:r>
          </w:p>
        </w:tc>
        <w:tc>
          <w:tcPr>
            <w:tcW w:w="17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其他扶贫支出</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重度残疾人护理补贴</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rPr>
            </w:pPr>
            <w:r>
              <w:rPr>
                <w:rFonts w:hint="eastAsia" w:ascii="仿宋" w:eastAsia="仿宋" w:cs="仿宋"/>
                <w:color w:val="000000"/>
                <w:sz w:val="30"/>
                <w:szCs w:val="30"/>
                <w:lang w:val="en-US" w:eastAsia="zh-CN"/>
              </w:rPr>
              <w:t>266642.00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2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困难残疾人生活补贴</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rPr>
            </w:pPr>
            <w:r>
              <w:rPr>
                <w:rFonts w:hint="eastAsia" w:ascii="仿宋" w:eastAsia="仿宋" w:cs="仿宋"/>
                <w:color w:val="000000"/>
                <w:sz w:val="30"/>
                <w:szCs w:val="30"/>
                <w:lang w:val="en-US" w:eastAsia="zh-CN"/>
              </w:rPr>
              <w:t>87264.00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2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长寿老人生活补贴</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lang w:val="en-US"/>
              </w:rPr>
            </w:pPr>
            <w:r>
              <w:rPr>
                <w:rFonts w:hint="eastAsia" w:ascii="仿宋" w:eastAsia="仿宋" w:cs="仿宋"/>
                <w:color w:val="000000"/>
                <w:sz w:val="30"/>
                <w:szCs w:val="30"/>
                <w:lang w:val="en-US" w:eastAsia="zh-CN"/>
              </w:rPr>
              <w:t>3612100.00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63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hint="eastAsia" w:ascii="仿宋" w:eastAsia="仿宋" w:cs="仿宋"/>
                <w:color w:val="000000"/>
                <w:sz w:val="30"/>
                <w:szCs w:val="30"/>
              </w:rPr>
            </w:pPr>
            <w:r>
              <w:rPr>
                <w:rFonts w:hint="eastAsia" w:ascii="仿宋" w:eastAsia="仿宋" w:cs="仿宋"/>
                <w:color w:val="000000"/>
                <w:sz w:val="30"/>
                <w:szCs w:val="30"/>
                <w:lang w:val="en-US" w:eastAsia="zh-CN"/>
              </w:rPr>
              <w:t>合计</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textAlignment w:val="center"/>
              <w:rPr>
                <w:rFonts w:ascii="仿宋" w:eastAsia="仿宋" w:cs="仿宋"/>
                <w:color w:val="000000"/>
                <w:sz w:val="30"/>
                <w:szCs w:val="30"/>
                <w:lang w:val="en-US" w:eastAsia="zh-CN"/>
              </w:rPr>
            </w:pPr>
            <w:r>
              <w:rPr>
                <w:rFonts w:hint="eastAsia" w:ascii="仿宋" w:eastAsia="仿宋" w:cs="仿宋"/>
                <w:color w:val="000000"/>
                <w:sz w:val="30"/>
                <w:szCs w:val="30"/>
                <w:lang w:val="en-US" w:eastAsia="zh-CN"/>
              </w:rPr>
              <w:t>7998869.00</w:t>
            </w:r>
          </w:p>
        </w:tc>
      </w:tr>
    </w:tbl>
    <w:p>
      <w:pPr>
        <w:ind w:firstLine="600" w:firstLineChars="200"/>
        <w:jc w:val="both"/>
        <w:rPr>
          <w:rFonts w:hint="eastAsia" w:ascii="仿宋" w:eastAsia="仿宋" w:cs="仿宋"/>
          <w:bCs/>
          <w:sz w:val="30"/>
          <w:szCs w:val="30"/>
          <w:lang w:val="en-US" w:eastAsia="zh-CN"/>
        </w:rPr>
      </w:pP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 xml:space="preserve">2022年大平台全年指标下达数为32214873.93元，其中2022年当年预算收入11172169.75元，我单位绩效目标要素完整、绩效指标细化量化 。 </w:t>
      </w:r>
    </w:p>
    <w:p>
      <w:pPr>
        <w:ind w:firstLine="602" w:firstLineChars="20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2</w:t>
      </w:r>
      <w:r>
        <w:rPr>
          <w:rFonts w:hint="eastAsia" w:ascii="仿宋" w:eastAsia="仿宋" w:cs="仿宋"/>
          <w:b/>
          <w:bCs/>
          <w:sz w:val="30"/>
          <w:szCs w:val="30"/>
          <w:lang w:eastAsia="zh-CN"/>
        </w:rPr>
        <w:t>）</w:t>
      </w:r>
      <w:r>
        <w:rPr>
          <w:rFonts w:hint="eastAsia" w:ascii="仿宋" w:eastAsia="仿宋" w:cs="仿宋"/>
          <w:b/>
          <w:bCs/>
          <w:sz w:val="30"/>
          <w:szCs w:val="30"/>
        </w:rPr>
        <w:t>目标实现</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年初纳入绩效目标管理的部门预算项目为10个，项目名称为日间照料中心、60张床位和维修改造、居家养老、城市低保、困难残疾人生活补贴、临时救助、农村低保、特困供养人员、长寿老人生活补贴、重度残疾人护理补贴，经检查，该项目100%完成。</w:t>
      </w:r>
    </w:p>
    <w:p>
      <w:pPr>
        <w:ind w:firstLine="602" w:firstLineChars="20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3</w:t>
      </w:r>
      <w:r>
        <w:rPr>
          <w:rFonts w:hint="eastAsia" w:ascii="仿宋" w:eastAsia="仿宋" w:cs="仿宋"/>
          <w:b/>
          <w:bCs/>
          <w:sz w:val="30"/>
          <w:szCs w:val="30"/>
          <w:lang w:eastAsia="zh-CN"/>
        </w:rPr>
        <w:t>）</w:t>
      </w:r>
      <w:r>
        <w:rPr>
          <w:rFonts w:hint="eastAsia" w:ascii="仿宋" w:eastAsia="仿宋" w:cs="仿宋"/>
          <w:b/>
          <w:bCs/>
          <w:sz w:val="30"/>
          <w:szCs w:val="30"/>
        </w:rPr>
        <w:t>编制准确</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我单位2022年年初预算金额17684388.75元，调整金额344756元，专项调剂金额14185729.18元。</w:t>
      </w:r>
    </w:p>
    <w:p>
      <w:pPr>
        <w:ind w:firstLine="602" w:firstLineChars="200"/>
        <w:jc w:val="both"/>
        <w:rPr>
          <w:rFonts w:hint="eastAsia" w:ascii="仿宋" w:eastAsia="仿宋" w:cs="仿宋"/>
          <w:b/>
          <w:bCs/>
          <w:sz w:val="30"/>
          <w:szCs w:val="30"/>
        </w:rPr>
      </w:pPr>
      <w:r>
        <w:rPr>
          <w:rFonts w:hint="eastAsia" w:ascii="仿宋" w:eastAsia="仿宋" w:cs="仿宋"/>
          <w:b/>
          <w:bCs/>
          <w:sz w:val="30"/>
          <w:szCs w:val="30"/>
          <w:lang w:val="en-US" w:eastAsia="zh-CN"/>
        </w:rPr>
        <w:t>2</w:t>
      </w:r>
      <w:r>
        <w:rPr>
          <w:rFonts w:hint="eastAsia" w:ascii="仿宋" w:eastAsia="仿宋" w:cs="仿宋"/>
          <w:b/>
          <w:bCs/>
          <w:sz w:val="30"/>
          <w:szCs w:val="30"/>
        </w:rPr>
        <w:t>、预算执行</w:t>
      </w:r>
    </w:p>
    <w:p>
      <w:pPr>
        <w:ind w:firstLine="562"/>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1</w:t>
      </w:r>
      <w:r>
        <w:rPr>
          <w:rFonts w:hint="eastAsia" w:ascii="仿宋" w:eastAsia="仿宋" w:cs="仿宋"/>
          <w:b/>
          <w:bCs/>
          <w:sz w:val="30"/>
          <w:szCs w:val="30"/>
          <w:lang w:eastAsia="zh-CN"/>
        </w:rPr>
        <w:t>）</w:t>
      </w:r>
      <w:r>
        <w:rPr>
          <w:rFonts w:hint="eastAsia" w:ascii="仿宋" w:eastAsia="仿宋" w:cs="仿宋"/>
          <w:b/>
          <w:bCs/>
          <w:sz w:val="30"/>
          <w:szCs w:val="30"/>
        </w:rPr>
        <w:t>支出控制</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被评价单位2022年“基本支出-商品和服务支出”年初预算数1128643元，“基本支出-商品和服务支出”年末决算数1128643元，明细如下：</w:t>
      </w:r>
    </w:p>
    <w:tbl>
      <w:tblPr>
        <w:tblStyle w:val="15"/>
        <w:tblW w:w="85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59"/>
        <w:gridCol w:w="1843"/>
        <w:gridCol w:w="1843"/>
        <w:gridCol w:w="19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color w:val="000000"/>
                <w:sz w:val="30"/>
                <w:szCs w:val="30"/>
              </w:rPr>
            </w:pPr>
            <w:r>
              <w:rPr>
                <w:rFonts w:hint="eastAsia" w:ascii="仿宋" w:eastAsia="仿宋" w:cs="仿宋"/>
                <w:color w:val="000000"/>
                <w:sz w:val="30"/>
                <w:szCs w:val="30"/>
              </w:rPr>
              <w:t>费用明细</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预算</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决算</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偏差度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sz w:val="30"/>
                <w:szCs w:val="30"/>
              </w:rPr>
            </w:pPr>
            <w:r>
              <w:rPr>
                <w:rFonts w:hint="eastAsia" w:ascii="仿宋" w:eastAsia="仿宋" w:cs="仿宋"/>
                <w:sz w:val="30"/>
                <w:szCs w:val="30"/>
              </w:rPr>
              <w:t>办公费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271400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rPr>
            </w:pPr>
            <w:r>
              <w:rPr>
                <w:rFonts w:hint="eastAsia" w:ascii="仿宋" w:eastAsia="仿宋" w:cs="仿宋"/>
                <w:sz w:val="30"/>
                <w:szCs w:val="30"/>
                <w:lang w:val="en-US" w:eastAsia="zh-CN"/>
              </w:rPr>
              <w:t>271400</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sz w:val="30"/>
                <w:szCs w:val="30"/>
              </w:rPr>
            </w:pPr>
            <w:r>
              <w:rPr>
                <w:rFonts w:hint="eastAsia" w:ascii="仿宋" w:eastAsia="仿宋" w:cs="仿宋"/>
                <w:sz w:val="30"/>
                <w:szCs w:val="30"/>
              </w:rPr>
              <w:t>手续费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lang w:val="en-US" w:eastAsia="zh-CN"/>
              </w:rPr>
            </w:pPr>
            <w:r>
              <w:rPr>
                <w:rFonts w:hint="eastAsia" w:ascii="仿宋" w:eastAsia="仿宋" w:cs="仿宋"/>
                <w:sz w:val="30"/>
                <w:szCs w:val="30"/>
                <w:lang w:val="en-US" w:eastAsia="zh-CN"/>
              </w:rPr>
              <w:t>3500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rPr>
            </w:pPr>
            <w:r>
              <w:rPr>
                <w:rFonts w:hint="eastAsia" w:ascii="仿宋" w:eastAsia="仿宋" w:cs="仿宋"/>
                <w:sz w:val="30"/>
                <w:szCs w:val="30"/>
                <w:lang w:val="en-US" w:eastAsia="zh-CN"/>
              </w:rPr>
              <w:t>3500</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sz w:val="30"/>
                <w:szCs w:val="30"/>
              </w:rPr>
            </w:pPr>
            <w:r>
              <w:rPr>
                <w:rFonts w:hint="eastAsia" w:ascii="仿宋" w:eastAsia="仿宋" w:cs="仿宋"/>
                <w:sz w:val="30"/>
                <w:szCs w:val="30"/>
              </w:rPr>
              <w:t>水费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lang w:eastAsia="zh-CN"/>
              </w:rPr>
            </w:pPr>
            <w:r>
              <w:rPr>
                <w:rFonts w:hint="eastAsia" w:ascii="仿宋" w:eastAsia="仿宋" w:cs="仿宋"/>
                <w:sz w:val="30"/>
                <w:szCs w:val="30"/>
                <w:lang w:val="en-US" w:eastAsia="zh-CN"/>
              </w:rPr>
              <w:t>10000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rPr>
            </w:pPr>
            <w:r>
              <w:rPr>
                <w:rFonts w:hint="eastAsia" w:ascii="仿宋" w:eastAsia="仿宋" w:cs="仿宋"/>
                <w:sz w:val="30"/>
                <w:szCs w:val="30"/>
                <w:lang w:val="en-US" w:eastAsia="zh-CN"/>
              </w:rPr>
              <w:t>10000</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sz w:val="30"/>
                <w:szCs w:val="30"/>
              </w:rPr>
            </w:pPr>
            <w:r>
              <w:rPr>
                <w:rFonts w:hint="eastAsia" w:ascii="仿宋" w:eastAsia="仿宋" w:cs="仿宋"/>
                <w:sz w:val="30"/>
                <w:szCs w:val="30"/>
              </w:rPr>
              <w:t>电费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74860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rPr>
            </w:pPr>
            <w:r>
              <w:rPr>
                <w:rFonts w:hint="eastAsia" w:ascii="仿宋" w:eastAsia="仿宋" w:cs="仿宋"/>
                <w:sz w:val="30"/>
                <w:szCs w:val="30"/>
                <w:lang w:val="en-US" w:eastAsia="zh-CN"/>
              </w:rPr>
              <w:t>74860</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sz w:val="30"/>
                <w:szCs w:val="30"/>
              </w:rPr>
            </w:pPr>
            <w:r>
              <w:rPr>
                <w:rFonts w:hint="eastAsia" w:ascii="仿宋" w:eastAsia="仿宋" w:cs="仿宋"/>
                <w:sz w:val="30"/>
                <w:szCs w:val="30"/>
              </w:rPr>
              <w:t>邮电费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37000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37000</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sz w:val="30"/>
                <w:szCs w:val="30"/>
              </w:rPr>
            </w:pPr>
            <w:r>
              <w:rPr>
                <w:rFonts w:hint="eastAsia" w:ascii="仿宋" w:eastAsia="仿宋" w:cs="仿宋"/>
                <w:sz w:val="30"/>
                <w:szCs w:val="30"/>
              </w:rPr>
              <w:t>差旅费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lang w:val="en-US" w:eastAsia="zh-CN"/>
              </w:rPr>
            </w:pPr>
            <w:r>
              <w:rPr>
                <w:rFonts w:hint="eastAsia" w:ascii="仿宋" w:eastAsia="仿宋" w:cs="仿宋"/>
                <w:sz w:val="30"/>
                <w:szCs w:val="30"/>
                <w:lang w:val="en-US" w:eastAsia="zh-CN"/>
              </w:rPr>
              <w:t>50000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rPr>
            </w:pPr>
            <w:r>
              <w:rPr>
                <w:rFonts w:hint="eastAsia" w:ascii="仿宋" w:eastAsia="仿宋" w:cs="仿宋"/>
                <w:sz w:val="30"/>
                <w:szCs w:val="30"/>
                <w:lang w:val="en-US" w:eastAsia="zh-CN"/>
              </w:rPr>
              <w:t>50000</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sz w:val="30"/>
                <w:szCs w:val="30"/>
              </w:rPr>
            </w:pPr>
            <w:r>
              <w:rPr>
                <w:rFonts w:hint="eastAsia" w:ascii="仿宋" w:eastAsia="仿宋" w:cs="仿宋"/>
                <w:sz w:val="30"/>
                <w:szCs w:val="30"/>
              </w:rPr>
              <w:t>维修（护）费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161000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rPr>
            </w:pPr>
            <w:r>
              <w:rPr>
                <w:rFonts w:hint="eastAsia" w:ascii="仿宋" w:eastAsia="仿宋" w:cs="仿宋"/>
                <w:sz w:val="30"/>
                <w:szCs w:val="30"/>
                <w:lang w:val="en-US" w:eastAsia="zh-CN"/>
              </w:rPr>
              <w:t>161000</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sz w:val="30"/>
                <w:szCs w:val="30"/>
              </w:rPr>
            </w:pPr>
            <w:r>
              <w:rPr>
                <w:rFonts w:hint="eastAsia" w:ascii="仿宋" w:eastAsia="仿宋" w:cs="仿宋"/>
                <w:sz w:val="30"/>
                <w:szCs w:val="30"/>
              </w:rPr>
              <w:t>培训费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1000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color w:val="000000"/>
                <w:sz w:val="30"/>
                <w:szCs w:val="30"/>
                <w:lang w:val="en-US" w:eastAsia="zh-CN"/>
              </w:rPr>
            </w:pPr>
            <w:r>
              <w:rPr>
                <w:rFonts w:hint="eastAsia" w:ascii="仿宋" w:eastAsia="仿宋" w:cs="仿宋"/>
                <w:color w:val="000000"/>
                <w:sz w:val="30"/>
                <w:szCs w:val="30"/>
                <w:lang w:val="en-US" w:eastAsia="zh-CN"/>
              </w:rPr>
              <w:t>1000</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color w:val="000000"/>
                <w:sz w:val="30"/>
                <w:szCs w:val="30"/>
              </w:rPr>
            </w:pPr>
            <w:r>
              <w:rPr>
                <w:rFonts w:hint="eastAsia" w:ascii="仿宋" w:eastAsia="仿宋" w:cs="仿宋"/>
                <w:color w:val="000000"/>
                <w:sz w:val="30"/>
                <w:szCs w:val="30"/>
              </w:rPr>
              <w:t>公务接待费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rPr>
            </w:pP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rPr>
            </w:pP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color w:val="000000"/>
                <w:sz w:val="30"/>
                <w:szCs w:val="30"/>
              </w:rPr>
            </w:pPr>
            <w:r>
              <w:rPr>
                <w:rFonts w:hint="eastAsia" w:ascii="仿宋" w:eastAsia="仿宋" w:cs="仿宋"/>
                <w:color w:val="000000"/>
                <w:sz w:val="30"/>
                <w:szCs w:val="30"/>
              </w:rPr>
              <w:t>劳务费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36000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36000</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color w:val="000000"/>
                <w:sz w:val="30"/>
                <w:szCs w:val="30"/>
              </w:rPr>
            </w:pPr>
            <w:r>
              <w:rPr>
                <w:rFonts w:hint="eastAsia" w:ascii="仿宋" w:eastAsia="仿宋" w:cs="仿宋"/>
                <w:color w:val="000000"/>
                <w:sz w:val="30"/>
                <w:szCs w:val="30"/>
              </w:rPr>
              <w:t>福利费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348048</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348048</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color w:val="000000"/>
                <w:sz w:val="30"/>
                <w:szCs w:val="30"/>
              </w:rPr>
            </w:pPr>
            <w:r>
              <w:rPr>
                <w:rFonts w:hint="eastAsia" w:ascii="仿宋" w:eastAsia="仿宋" w:cs="仿宋"/>
                <w:color w:val="000000"/>
                <w:sz w:val="30"/>
                <w:szCs w:val="30"/>
              </w:rPr>
              <w:t>公务用车运行维护费</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eastAsia="zh-CN"/>
              </w:rPr>
            </w:pPr>
            <w:r>
              <w:rPr>
                <w:rFonts w:hint="eastAsia" w:ascii="仿宋" w:eastAsia="仿宋" w:cs="仿宋"/>
                <w:sz w:val="30"/>
                <w:szCs w:val="30"/>
                <w:lang w:val="en-US" w:eastAsia="zh-CN"/>
              </w:rPr>
              <w:t>54000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sz w:val="30"/>
                <w:szCs w:val="30"/>
                <w:lang w:val="en-US"/>
              </w:rPr>
            </w:pPr>
            <w:r>
              <w:rPr>
                <w:rFonts w:hint="eastAsia" w:ascii="仿宋" w:eastAsia="仿宋" w:cs="仿宋"/>
                <w:sz w:val="30"/>
                <w:szCs w:val="30"/>
                <w:lang w:val="en-US" w:eastAsia="zh-CN"/>
              </w:rPr>
              <w:t>54000</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color w:val="000000"/>
                <w:sz w:val="30"/>
                <w:szCs w:val="30"/>
              </w:rPr>
            </w:pPr>
            <w:r>
              <w:rPr>
                <w:rFonts w:hint="eastAsia" w:ascii="仿宋" w:eastAsia="仿宋" w:cs="仿宋"/>
                <w:color w:val="000000"/>
                <w:sz w:val="30"/>
                <w:szCs w:val="30"/>
              </w:rPr>
              <w:t>其他交通费用</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rPr>
            </w:pP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rPr>
            </w:pP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color w:val="000000"/>
                <w:sz w:val="30"/>
                <w:szCs w:val="30"/>
              </w:rPr>
            </w:pPr>
            <w:r>
              <w:rPr>
                <w:rFonts w:hint="eastAsia" w:ascii="仿宋" w:eastAsia="仿宋" w:cs="仿宋"/>
                <w:color w:val="000000"/>
                <w:sz w:val="30"/>
                <w:szCs w:val="30"/>
              </w:rPr>
              <w:t xml:space="preserve">其他商品和服务支出 </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sz w:val="30"/>
                <w:szCs w:val="30"/>
              </w:rPr>
            </w:pP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859" w:type="dxa"/>
            <w:tcBorders>
              <w:top w:val="nil"/>
              <w:left w:val="single" w:color="auto" w:sz="4" w:space="0"/>
              <w:bottom w:val="single" w:color="auto" w:sz="4" w:space="0"/>
              <w:right w:val="single" w:color="auto" w:sz="4" w:space="0"/>
            </w:tcBorders>
            <w:shd w:val="clear" w:color="auto" w:fill="auto"/>
            <w:noWrap/>
            <w:vAlign w:val="center"/>
          </w:tcPr>
          <w:p>
            <w:pPr>
              <w:rPr>
                <w:rFonts w:hint="eastAsia" w:ascii="仿宋" w:eastAsia="仿宋" w:cs="仿宋"/>
                <w:color w:val="000000"/>
                <w:sz w:val="30"/>
                <w:szCs w:val="30"/>
              </w:rPr>
            </w:pPr>
            <w:r>
              <w:rPr>
                <w:rFonts w:hint="eastAsia" w:ascii="仿宋" w:eastAsia="仿宋" w:cs="仿宋"/>
                <w:color w:val="000000"/>
                <w:sz w:val="30"/>
                <w:szCs w:val="30"/>
              </w:rPr>
              <w:t>合计</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color w:val="000000"/>
                <w:sz w:val="30"/>
                <w:szCs w:val="30"/>
                <w:lang w:val="en-US" w:eastAsia="zh-CN"/>
              </w:rPr>
            </w:pPr>
            <w:r>
              <w:rPr>
                <w:rFonts w:hint="eastAsia" w:ascii="仿宋" w:eastAsia="仿宋" w:cs="仿宋"/>
                <w:color w:val="000000"/>
                <w:sz w:val="30"/>
                <w:szCs w:val="30"/>
                <w:lang w:val="en-US" w:eastAsia="zh-CN"/>
              </w:rPr>
              <w:t>1128643</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ascii="仿宋" w:eastAsia="仿宋" w:cs="仿宋"/>
                <w:color w:val="000000"/>
                <w:sz w:val="30"/>
                <w:szCs w:val="30"/>
                <w:lang w:val="en-US"/>
              </w:rPr>
            </w:pPr>
            <w:r>
              <w:rPr>
                <w:rFonts w:hint="eastAsia" w:ascii="仿宋" w:eastAsia="仿宋" w:cs="仿宋"/>
                <w:color w:val="000000"/>
                <w:sz w:val="30"/>
                <w:szCs w:val="30"/>
                <w:lang w:val="en-US" w:eastAsia="zh-CN"/>
              </w:rPr>
              <w:t>1128643</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hint="eastAsia" w:ascii="仿宋" w:eastAsia="仿宋" w:cs="仿宋"/>
                <w:color w:val="000000"/>
                <w:sz w:val="30"/>
                <w:szCs w:val="30"/>
              </w:rPr>
            </w:pPr>
            <w:r>
              <w:rPr>
                <w:rFonts w:hint="eastAsia" w:ascii="仿宋" w:eastAsia="仿宋" w:cs="仿宋"/>
                <w:color w:val="000000"/>
                <w:sz w:val="30"/>
                <w:szCs w:val="30"/>
              </w:rPr>
              <w:t>0.00%</w:t>
            </w:r>
          </w:p>
        </w:tc>
      </w:tr>
    </w:tbl>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日常公用经费中办公费、印刷费、水费、电费和物业管理费等科目年初预算数与决算数不存在差异。</w:t>
      </w:r>
    </w:p>
    <w:p>
      <w:pPr>
        <w:ind w:firstLine="602" w:firstLineChars="20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2</w:t>
      </w:r>
      <w:r>
        <w:rPr>
          <w:rFonts w:hint="eastAsia" w:ascii="仿宋" w:eastAsia="仿宋" w:cs="仿宋"/>
          <w:b/>
          <w:bCs/>
          <w:sz w:val="30"/>
          <w:szCs w:val="30"/>
          <w:lang w:eastAsia="zh-CN"/>
        </w:rPr>
        <w:t>）</w:t>
      </w:r>
      <w:r>
        <w:rPr>
          <w:rFonts w:hint="eastAsia" w:ascii="仿宋" w:eastAsia="仿宋" w:cs="仿宋"/>
          <w:b/>
          <w:bCs/>
          <w:sz w:val="30"/>
          <w:szCs w:val="30"/>
        </w:rPr>
        <w:t>动态调整</w:t>
      </w:r>
    </w:p>
    <w:p>
      <w:pPr>
        <w:spacing w:line="560" w:lineRule="exact"/>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我单位2022年绩效监控调整取消额1815363.77元，预算结余注销额0元。</w:t>
      </w:r>
    </w:p>
    <w:p>
      <w:pPr>
        <w:ind w:firstLine="56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3</w:t>
      </w:r>
      <w:r>
        <w:rPr>
          <w:rFonts w:hint="eastAsia" w:ascii="仿宋" w:eastAsia="仿宋" w:cs="仿宋"/>
          <w:b/>
          <w:bCs/>
          <w:sz w:val="30"/>
          <w:szCs w:val="30"/>
          <w:lang w:eastAsia="zh-CN"/>
        </w:rPr>
        <w:t>）</w:t>
      </w:r>
      <w:r>
        <w:rPr>
          <w:rFonts w:hint="eastAsia" w:ascii="仿宋" w:eastAsia="仿宋" w:cs="仿宋"/>
          <w:b/>
          <w:bCs/>
          <w:sz w:val="30"/>
          <w:szCs w:val="30"/>
        </w:rPr>
        <w:t>执行进度</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根据我单位明细账，全年账面支出总额28238641.16元, 大平台全年指标下达数为32214873.93元，其中当年预算收入25872613.93元，决算支出金额28238641.16元，各月实际支出数据如下：                                  单位：元</w:t>
      </w:r>
    </w:p>
    <w:tbl>
      <w:tblPr>
        <w:tblStyle w:val="15"/>
        <w:tblW w:w="86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62"/>
        <w:gridCol w:w="1984"/>
        <w:gridCol w:w="2268"/>
        <w:gridCol w:w="25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single" w:color="auto" w:sz="8" w:space="0"/>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月份</w:t>
            </w:r>
          </w:p>
        </w:tc>
        <w:tc>
          <w:tcPr>
            <w:tcW w:w="1984" w:type="dxa"/>
            <w:tcBorders>
              <w:top w:val="single" w:color="auto" w:sz="8" w:space="0"/>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当月支出</w:t>
            </w:r>
          </w:p>
        </w:tc>
        <w:tc>
          <w:tcPr>
            <w:tcW w:w="2268" w:type="dxa"/>
            <w:tcBorders>
              <w:top w:val="single" w:color="auto" w:sz="8" w:space="0"/>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全年累计支出</w:t>
            </w:r>
          </w:p>
        </w:tc>
        <w:tc>
          <w:tcPr>
            <w:tcW w:w="2552" w:type="dxa"/>
            <w:tcBorders>
              <w:top w:val="single" w:color="auto" w:sz="8" w:space="0"/>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累计支出占比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1月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2151799.35</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2151799.35</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lang w:val="en-US" w:eastAsia="zh-CN"/>
              </w:rPr>
              <w:t>5.5</w:t>
            </w:r>
            <w:r>
              <w:rPr>
                <w:rFonts w:hint="eastAsia" w:ascii="仿宋" w:eastAsia="仿宋" w:cs="仿宋"/>
                <w:color w:val="000000"/>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2月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955809.62</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3107608.97</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lang w:val="en-US" w:eastAsia="zh-CN"/>
              </w:rPr>
              <w:t>7.95</w:t>
            </w:r>
            <w:r>
              <w:rPr>
                <w:rFonts w:hint="eastAsia" w:ascii="仿宋" w:eastAsia="仿宋" w:cs="仿宋"/>
                <w:color w:val="000000"/>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3月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4664984.19</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7772593.16</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lang w:val="en-US" w:eastAsia="zh-CN"/>
              </w:rPr>
              <w:t>19.88</w:t>
            </w:r>
            <w:r>
              <w:rPr>
                <w:rFonts w:hint="eastAsia" w:ascii="仿宋" w:eastAsia="仿宋" w:cs="仿宋"/>
                <w:color w:val="000000"/>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4月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2612827.57</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10385420.73</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lang w:val="en-US" w:eastAsia="zh-CN"/>
              </w:rPr>
              <w:t>26.56</w:t>
            </w:r>
            <w:r>
              <w:rPr>
                <w:rFonts w:hint="eastAsia" w:ascii="仿宋" w:eastAsia="仿宋" w:cs="仿宋"/>
                <w:color w:val="000000"/>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5月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102858.12</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10488278.85</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lang w:val="en-US" w:eastAsia="zh-CN"/>
              </w:rPr>
              <w:t>26.82</w:t>
            </w:r>
            <w:r>
              <w:rPr>
                <w:rFonts w:hint="eastAsia" w:ascii="仿宋" w:eastAsia="仿宋" w:cs="仿宋"/>
                <w:color w:val="000000"/>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6月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3306920.71</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13795199.56</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lang w:val="en-US" w:eastAsia="zh-CN"/>
              </w:rPr>
              <w:t>35.28</w:t>
            </w:r>
            <w:r>
              <w:rPr>
                <w:rFonts w:hint="eastAsia" w:ascii="仿宋" w:eastAsia="仿宋" w:cs="仿宋"/>
                <w:color w:val="000000"/>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7月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2449766.65</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16244966.21</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lang w:val="en-US" w:eastAsia="zh-CN"/>
              </w:rPr>
              <w:t>41.54</w:t>
            </w:r>
            <w:r>
              <w:rPr>
                <w:rFonts w:hint="eastAsia" w:ascii="仿宋" w:eastAsia="仿宋" w:cs="仿宋"/>
                <w:color w:val="000000"/>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8月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1416708.52</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17661674.73</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43.42%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9月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5007078.53</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22668753.26</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48.63%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10月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955592.79</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23624346.05</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50.31%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11月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1234825.22</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24859171.27</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lang w:val="en-US" w:eastAsia="zh-CN"/>
              </w:rPr>
              <w:t>63.57</w:t>
            </w:r>
            <w:r>
              <w:rPr>
                <w:rFonts w:hint="eastAsia" w:ascii="仿宋" w:eastAsia="仿宋" w:cs="仿宋"/>
                <w:color w:val="000000"/>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12月</w:t>
            </w:r>
          </w:p>
        </w:tc>
        <w:tc>
          <w:tcPr>
            <w:tcW w:w="1984"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6182536.91</w:t>
            </w:r>
          </w:p>
        </w:tc>
        <w:tc>
          <w:tcPr>
            <w:tcW w:w="2268"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color w:val="000000"/>
                <w:sz w:val="30"/>
                <w:szCs w:val="30"/>
                <w:lang w:val="en-US" w:eastAsia="zh-CN"/>
              </w:rPr>
              <w:t>31195792.73</w:t>
            </w:r>
          </w:p>
        </w:tc>
        <w:tc>
          <w:tcPr>
            <w:tcW w:w="2552" w:type="dxa"/>
            <w:tcBorders>
              <w:top w:val="nil"/>
              <w:left w:val="nil"/>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lang w:val="en-US" w:eastAsia="zh-CN"/>
              </w:rPr>
              <w:t>79.78</w:t>
            </w:r>
            <w:r>
              <w:rPr>
                <w:rFonts w:hint="eastAsia" w:ascii="仿宋" w:eastAsia="仿宋" w:cs="仿宋"/>
                <w:color w:val="000000"/>
                <w:sz w:val="30"/>
                <w:szCs w:val="3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862" w:type="dxa"/>
            <w:tcBorders>
              <w:top w:val="nil"/>
              <w:left w:val="single" w:color="auto" w:sz="8" w:space="0"/>
              <w:bottom w:val="single" w:color="auto" w:sz="8" w:space="0"/>
              <w:right w:val="single" w:color="auto" w:sz="8" w:space="0"/>
            </w:tcBorders>
            <w:shd w:val="clear" w:color="auto" w:fill="auto"/>
            <w:noWrap/>
            <w:vAlign w:val="bottom"/>
          </w:tcPr>
          <w:p>
            <w:pPr>
              <w:jc w:val="center"/>
              <w:textAlignment w:val="bottom"/>
              <w:rPr>
                <w:rFonts w:hint="eastAsia" w:ascii="仿宋" w:eastAsia="仿宋" w:cs="仿宋"/>
                <w:color w:val="000000"/>
                <w:sz w:val="30"/>
                <w:szCs w:val="30"/>
              </w:rPr>
            </w:pPr>
            <w:r>
              <w:rPr>
                <w:rFonts w:hint="eastAsia" w:ascii="仿宋" w:eastAsia="仿宋" w:cs="仿宋"/>
                <w:color w:val="000000"/>
                <w:sz w:val="30"/>
                <w:szCs w:val="30"/>
              </w:rPr>
              <w:t>大平台下达数</w:t>
            </w:r>
          </w:p>
        </w:tc>
        <w:tc>
          <w:tcPr>
            <w:tcW w:w="4252" w:type="dxa"/>
            <w:gridSpan w:val="2"/>
            <w:tcBorders>
              <w:top w:val="single" w:color="auto" w:sz="8" w:space="0"/>
              <w:left w:val="nil"/>
              <w:bottom w:val="single" w:color="auto" w:sz="8" w:space="0"/>
              <w:right w:val="single" w:color="000000" w:sz="8" w:space="0"/>
            </w:tcBorders>
            <w:shd w:val="clear" w:color="auto" w:fill="auto"/>
            <w:noWrap/>
            <w:vAlign w:val="bottom"/>
          </w:tcPr>
          <w:p>
            <w:pPr>
              <w:jc w:val="center"/>
              <w:textAlignment w:val="bottom"/>
              <w:rPr>
                <w:rFonts w:hint="eastAsia" w:ascii="仿宋" w:eastAsia="仿宋" w:cs="仿宋"/>
                <w:color w:val="000000"/>
                <w:sz w:val="30"/>
                <w:szCs w:val="30"/>
                <w:lang w:val="en-US" w:eastAsia="zh-CN"/>
              </w:rPr>
            </w:pPr>
            <w:r>
              <w:rPr>
                <w:rFonts w:hint="eastAsia" w:ascii="仿宋" w:eastAsia="仿宋" w:cs="仿宋"/>
                <w:sz w:val="30"/>
                <w:szCs w:val="30"/>
                <w:lang w:val="en-US" w:eastAsia="zh-CN"/>
              </w:rPr>
              <w:t>32214873.93</w:t>
            </w:r>
          </w:p>
        </w:tc>
        <w:tc>
          <w:tcPr>
            <w:tcW w:w="2552" w:type="dxa"/>
            <w:tcBorders>
              <w:top w:val="nil"/>
              <w:left w:val="nil"/>
              <w:bottom w:val="single" w:color="auto" w:sz="8" w:space="0"/>
              <w:right w:val="single" w:color="auto" w:sz="8" w:space="0"/>
            </w:tcBorders>
            <w:shd w:val="clear" w:color="auto" w:fill="auto"/>
            <w:noWrap/>
            <w:vAlign w:val="bottom"/>
          </w:tcPr>
          <w:p>
            <w:pPr>
              <w:jc w:val="center"/>
              <w:rPr>
                <w:rFonts w:hint="eastAsia" w:ascii="仿宋" w:eastAsia="仿宋" w:cs="仿宋"/>
                <w:color w:val="000000"/>
                <w:sz w:val="30"/>
                <w:szCs w:val="30"/>
              </w:rPr>
            </w:pPr>
          </w:p>
        </w:tc>
      </w:tr>
    </w:tbl>
    <w:p>
      <w:pPr>
        <w:ind w:firstLine="203"/>
        <w:rPr>
          <w:rFonts w:hint="eastAsia" w:ascii="仿宋" w:eastAsia="仿宋" w:cs="仿宋"/>
          <w:b/>
          <w:bCs/>
          <w:sz w:val="30"/>
          <w:szCs w:val="30"/>
        </w:rPr>
      </w:pPr>
      <w:r>
        <w:rPr>
          <w:rFonts w:hint="eastAsia" w:ascii="仿宋" w:eastAsia="仿宋" w:cs="仿宋"/>
          <w:sz w:val="30"/>
          <w:szCs w:val="30"/>
        </w:rPr>
        <w:t xml:space="preserve">   </w:t>
      </w:r>
      <w:r>
        <w:rPr>
          <w:rFonts w:hint="eastAsia" w:ascii="仿宋" w:eastAsia="仿宋" w:cs="仿宋"/>
          <w:b/>
          <w:bCs/>
          <w:sz w:val="30"/>
          <w:szCs w:val="30"/>
          <w:lang w:val="en-US" w:eastAsia="zh-CN"/>
        </w:rPr>
        <w:t>3</w:t>
      </w:r>
      <w:r>
        <w:rPr>
          <w:rFonts w:hint="eastAsia" w:ascii="仿宋" w:eastAsia="仿宋" w:cs="仿宋"/>
          <w:b/>
          <w:bCs/>
          <w:sz w:val="30"/>
          <w:szCs w:val="30"/>
        </w:rPr>
        <w:t>、完成结果</w:t>
      </w:r>
    </w:p>
    <w:p>
      <w:pPr>
        <w:ind w:firstLine="203"/>
        <w:rPr>
          <w:rFonts w:hint="eastAsia" w:ascii="仿宋" w:eastAsia="仿宋" w:cs="仿宋"/>
          <w:b/>
          <w:bCs/>
          <w:sz w:val="30"/>
          <w:szCs w:val="30"/>
        </w:rPr>
      </w:pPr>
      <w:r>
        <w:rPr>
          <w:rFonts w:hint="eastAsia" w:ascii="仿宋" w:eastAsia="仿宋" w:cs="仿宋"/>
          <w:b/>
          <w:bCs/>
          <w:sz w:val="30"/>
          <w:szCs w:val="30"/>
        </w:rPr>
        <w:t xml:space="preserve">   </w:t>
      </w:r>
      <w:r>
        <w:rPr>
          <w:rFonts w:hint="eastAsia" w:ascii="仿宋" w:eastAsia="仿宋" w:cs="仿宋"/>
          <w:b/>
          <w:bCs/>
          <w:sz w:val="30"/>
          <w:szCs w:val="30"/>
          <w:lang w:eastAsia="zh-CN"/>
        </w:rPr>
        <w:t>（</w:t>
      </w:r>
      <w:r>
        <w:rPr>
          <w:rFonts w:hint="eastAsia" w:ascii="仿宋" w:eastAsia="仿宋" w:cs="仿宋"/>
          <w:b/>
          <w:bCs/>
          <w:sz w:val="30"/>
          <w:szCs w:val="30"/>
          <w:lang w:val="en-US" w:eastAsia="zh-CN"/>
        </w:rPr>
        <w:t>1</w:t>
      </w:r>
      <w:r>
        <w:rPr>
          <w:rFonts w:hint="eastAsia" w:ascii="仿宋" w:eastAsia="仿宋" w:cs="仿宋"/>
          <w:b/>
          <w:bCs/>
          <w:sz w:val="30"/>
          <w:szCs w:val="30"/>
          <w:lang w:eastAsia="zh-CN"/>
        </w:rPr>
        <w:t>）</w:t>
      </w:r>
      <w:r>
        <w:rPr>
          <w:rFonts w:hint="eastAsia" w:ascii="仿宋" w:eastAsia="仿宋" w:cs="仿宋"/>
          <w:b/>
          <w:bCs/>
          <w:sz w:val="30"/>
          <w:szCs w:val="30"/>
        </w:rPr>
        <w:t>预算完成</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我单位2022年年初项目支出预算数22251818.55元，年度无调剂，2022年预算调剂金额0.00元，故2022年纳入绩效评价项目预算支出总额22251818.55元。经检查，大平台下达数与账面支付对比如下：</w:t>
      </w:r>
    </w:p>
    <w:tbl>
      <w:tblPr>
        <w:tblStyle w:val="15"/>
        <w:tblW w:w="88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9"/>
        <w:gridCol w:w="3210"/>
        <w:gridCol w:w="1965"/>
        <w:gridCol w:w="1815"/>
        <w:gridCol w:w="8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类别</w:t>
            </w: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行标签</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大平台下达数</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账面数</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支付进度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基本支出</w:t>
            </w: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2080201行政运行</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2730798.2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2730798.2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nil"/>
              <w:left w:val="single" w:color="000000" w:sz="4" w:space="0"/>
              <w:bottom w:val="nil"/>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2080203机关事务</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2203035.36</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2203035.36</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2080505机关事业单位基本养老保险缴费支出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352146.55</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352146.55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2080506机关事业单位职业年金缴费支出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sz w:val="30"/>
                <w:szCs w:val="30"/>
              </w:rPr>
              <w:t>176073.28</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176073.28</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2101101行政单位医疗</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57167.79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57167.79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center" w:pos="1564"/>
              </w:tabs>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2101102</w:t>
            </w:r>
            <w:r>
              <w:rPr>
                <w:rFonts w:hint="eastAsia" w:ascii="仿宋" w:eastAsia="仿宋" w:cs="仿宋"/>
                <w:i w:val="0"/>
                <w:iCs w:val="0"/>
                <w:color w:val="000000"/>
                <w:kern w:val="0"/>
                <w:sz w:val="30"/>
                <w:szCs w:val="30"/>
                <w:u w:val="none"/>
                <w:lang w:val="en-US" w:eastAsia="zh-CN"/>
              </w:rPr>
              <w:tab/>
            </w:r>
            <w:r>
              <w:rPr>
                <w:rFonts w:hint="eastAsia" w:ascii="仿宋" w:eastAsia="仿宋" w:cs="仿宋"/>
                <w:i w:val="0"/>
                <w:iCs w:val="0"/>
                <w:color w:val="000000"/>
                <w:kern w:val="0"/>
                <w:sz w:val="30"/>
                <w:szCs w:val="30"/>
                <w:u w:val="none"/>
                <w:lang w:val="en-US" w:eastAsia="zh-CN"/>
              </w:rPr>
              <w:t>事业单位医疗</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95843.67</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95843.67</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kern w:val="2"/>
                <w:sz w:val="30"/>
                <w:szCs w:val="30"/>
                <w:u w:val="none"/>
                <w:lang w:val="en-US" w:eastAsia="zh-CN" w:bidi="ar-SA"/>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2101103公务员医疗补助</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45129.1</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44976.12</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sz w:val="30"/>
                <w:szCs w:val="30"/>
              </w:rPr>
              <w:t>99.66102%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2210201住房公积金</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301081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301081</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2101199其他行政事业单位医疗支出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25700.64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25700.64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项目支出</w:t>
            </w: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2081006养老服务</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2059618</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2025416.85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98.34%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2050803培训支出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1000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1000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2080299其他民政管理事务支出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442000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442000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2081001儿童福利</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145736</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145736</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2081002老年福利</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1548005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1543715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99.72%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2081107残疾人生活和护理补贴</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902950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902950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2081901城市最低生活</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237218</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232223</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2081902农村低保</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2664704</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2635075</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2082001临时救助支出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1860255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1741200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93.6%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2082002流浪乞讨人员支出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310000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310000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2082102农村特困人员救助供养支出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6220892.7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6220892.7</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sz w:val="30"/>
                <w:szCs w:val="30"/>
                <w:u w:val="none"/>
                <w:lang w:val="en-US" w:eastAsia="zh-CN"/>
              </w:rPr>
            </w:pPr>
            <w:r>
              <w:rPr>
                <w:rFonts w:hint="eastAsia" w:ascii="仿宋" w:eastAsia="仿宋" w:cs="仿宋"/>
                <w:i w:val="0"/>
                <w:iCs w:val="0"/>
                <w:color w:val="000000"/>
                <w:sz w:val="30"/>
                <w:szCs w:val="30"/>
                <w:u w:val="none"/>
                <w:lang w:val="en-US" w:eastAsia="zh-CN"/>
              </w:rPr>
              <w:t>2082502 其他农村生活救助</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lang w:val="en-US"/>
              </w:rPr>
            </w:pPr>
            <w:r>
              <w:rPr>
                <w:rFonts w:hint="eastAsia" w:ascii="仿宋" w:eastAsia="仿宋" w:cs="仿宋"/>
                <w:i w:val="0"/>
                <w:iCs w:val="0"/>
                <w:color w:val="000000"/>
                <w:kern w:val="0"/>
                <w:sz w:val="30"/>
                <w:szCs w:val="30"/>
                <w:u w:val="none"/>
                <w:lang w:val="en-US" w:eastAsia="zh-CN"/>
              </w:rPr>
              <w:t>14400</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14400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2130599其他巩固脱贫衔接乡村振兴支出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3964126</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3768650</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95.07%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2130705对村民委员会和村党支部的补助</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2081120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2012760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96.72%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2296002用于社会福利的彩票公益金支出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255800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255800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合计</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32214873.93 </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 xml:space="preserve">31195792.73 </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eastAsia="仿宋" w:cs="仿宋"/>
                <w:i w:val="0"/>
                <w:iCs w:val="0"/>
                <w:color w:val="000000"/>
                <w:sz w:val="30"/>
                <w:szCs w:val="30"/>
                <w:u w:val="none"/>
              </w:rPr>
            </w:pPr>
            <w:r>
              <w:rPr>
                <w:rFonts w:hint="eastAsia" w:ascii="仿宋" w:eastAsia="仿宋" w:cs="仿宋"/>
                <w:i w:val="0"/>
                <w:iCs w:val="0"/>
                <w:color w:val="000000"/>
                <w:kern w:val="0"/>
                <w:sz w:val="30"/>
                <w:szCs w:val="30"/>
                <w:u w:val="none"/>
                <w:lang w:val="en-US" w:eastAsia="zh-CN"/>
              </w:rPr>
              <w:t>94.36%</w:t>
            </w:r>
          </w:p>
        </w:tc>
      </w:tr>
    </w:tbl>
    <w:p>
      <w:pPr>
        <w:ind w:firstLine="450" w:firstLineChars="150"/>
        <w:jc w:val="both"/>
        <w:rPr>
          <w:rFonts w:hint="eastAsia" w:ascii="仿宋" w:eastAsia="仿宋" w:cs="仿宋"/>
          <w:sz w:val="30"/>
          <w:szCs w:val="30"/>
        </w:rPr>
      </w:pPr>
    </w:p>
    <w:p>
      <w:pPr>
        <w:ind w:firstLine="452" w:firstLineChars="150"/>
        <w:jc w:val="both"/>
        <w:rPr>
          <w:rFonts w:hint="eastAsia" w:ascii="仿宋" w:eastAsia="仿宋" w:cs="仿宋"/>
          <w:sz w:val="30"/>
          <w:szCs w:val="30"/>
        </w:rPr>
      </w:pPr>
      <w:r>
        <w:rPr>
          <w:rFonts w:hint="eastAsia" w:ascii="仿宋" w:eastAsia="仿宋" w:cs="仿宋"/>
          <w:b/>
          <w:bCs/>
          <w:sz w:val="30"/>
          <w:szCs w:val="30"/>
        </w:rPr>
        <w:t xml:space="preserve">   </w:t>
      </w:r>
      <w:r>
        <w:rPr>
          <w:rFonts w:hint="eastAsia" w:ascii="仿宋" w:eastAsia="仿宋" w:cs="仿宋"/>
          <w:sz w:val="30"/>
          <w:szCs w:val="30"/>
        </w:rPr>
        <w:t>其中预算项目项目完成情况如下：</w:t>
      </w:r>
    </w:p>
    <w:tbl>
      <w:tblPr>
        <w:tblStyle w:val="15"/>
        <w:tblW w:w="86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2"/>
        <w:gridCol w:w="900"/>
        <w:gridCol w:w="1233"/>
        <w:gridCol w:w="1484"/>
        <w:gridCol w:w="1733"/>
        <w:gridCol w:w="1357"/>
        <w:gridCol w:w="10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编码</w:t>
            </w:r>
          </w:p>
        </w:tc>
        <w:tc>
          <w:tcPr>
            <w:tcW w:w="90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功能科目</w:t>
            </w:r>
          </w:p>
        </w:tc>
        <w:tc>
          <w:tcPr>
            <w:tcW w:w="1233"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项目名称</w:t>
            </w:r>
          </w:p>
        </w:tc>
        <w:tc>
          <w:tcPr>
            <w:tcW w:w="1484"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预算金额</w:t>
            </w:r>
          </w:p>
        </w:tc>
        <w:tc>
          <w:tcPr>
            <w:tcW w:w="1733"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大平台下达数</w:t>
            </w:r>
          </w:p>
        </w:tc>
        <w:tc>
          <w:tcPr>
            <w:tcW w:w="1357"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账面支出金额</w:t>
            </w:r>
          </w:p>
        </w:tc>
        <w:tc>
          <w:tcPr>
            <w:tcW w:w="1019"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支付比例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62" w:type="dxa"/>
            <w:vMerge w:val="restar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2081002</w:t>
            </w:r>
          </w:p>
        </w:tc>
        <w:tc>
          <w:tcPr>
            <w:tcW w:w="900"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老年福利</w:t>
            </w:r>
          </w:p>
        </w:tc>
        <w:tc>
          <w:tcPr>
            <w:tcW w:w="12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60张床位和维修改造</w:t>
            </w:r>
          </w:p>
        </w:tc>
        <w:tc>
          <w:tcPr>
            <w:tcW w:w="1484"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hint="eastAsia"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87500.00</w:t>
            </w:r>
          </w:p>
        </w:tc>
        <w:tc>
          <w:tcPr>
            <w:tcW w:w="1733"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87500</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61000</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69.71%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62" w:type="dxa"/>
            <w:vMerge w:val="continue"/>
            <w:tcBorders>
              <w:top w:val="nil"/>
              <w:left w:val="single" w:color="000000" w:sz="8" w:space="0"/>
              <w:bottom w:val="single" w:color="000000" w:sz="8" w:space="0"/>
              <w:right w:val="single" w:color="000000" w:sz="8" w:space="0"/>
            </w:tcBorders>
            <w:shd w:val="clear" w:color="auto" w:fill="auto"/>
            <w:noWrap/>
            <w:vAlign w:val="center"/>
          </w:tcPr>
          <w:p/>
        </w:tc>
        <w:tc>
          <w:tcPr>
            <w:tcW w:w="900" w:type="dxa"/>
            <w:vMerge w:val="continue"/>
            <w:tcBorders>
              <w:top w:val="nil"/>
              <w:left w:val="nil"/>
              <w:bottom w:val="single" w:color="000000" w:sz="8" w:space="0"/>
              <w:right w:val="single" w:color="000000" w:sz="8" w:space="0"/>
            </w:tcBorders>
            <w:shd w:val="clear" w:color="auto" w:fill="auto"/>
            <w:noWrap/>
            <w:vAlign w:val="center"/>
          </w:tcPr>
          <w:p/>
        </w:tc>
        <w:tc>
          <w:tcPr>
            <w:tcW w:w="12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居家养老</w:t>
            </w:r>
          </w:p>
        </w:tc>
        <w:tc>
          <w:tcPr>
            <w:tcW w:w="1484"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hint="eastAsia"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 xml:space="preserve">341,250.00 </w:t>
            </w:r>
          </w:p>
        </w:tc>
        <w:tc>
          <w:tcPr>
            <w:tcW w:w="1733"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kern w:val="2"/>
                <w:sz w:val="30"/>
                <w:szCs w:val="30"/>
                <w:lang w:val="en-US" w:eastAsia="zh-CN"/>
              </w:rPr>
              <w:t>731250</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719860</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98.44%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62" w:type="dxa"/>
            <w:vMerge w:val="continue"/>
            <w:tcBorders>
              <w:top w:val="nil"/>
              <w:left w:val="single" w:color="000000" w:sz="8" w:space="0"/>
              <w:bottom w:val="single" w:color="000000" w:sz="8" w:space="0"/>
              <w:right w:val="single" w:color="000000" w:sz="8" w:space="0"/>
            </w:tcBorders>
            <w:shd w:val="clear" w:color="auto" w:fill="auto"/>
            <w:noWrap/>
            <w:vAlign w:val="center"/>
          </w:tcPr>
          <w:p/>
        </w:tc>
        <w:tc>
          <w:tcPr>
            <w:tcW w:w="900" w:type="dxa"/>
            <w:vMerge w:val="continue"/>
            <w:tcBorders>
              <w:top w:val="nil"/>
              <w:left w:val="nil"/>
              <w:bottom w:val="single" w:color="000000" w:sz="8" w:space="0"/>
              <w:right w:val="single" w:color="000000" w:sz="8" w:space="0"/>
            </w:tcBorders>
            <w:shd w:val="clear" w:color="auto" w:fill="auto"/>
            <w:noWrap/>
            <w:vAlign w:val="center"/>
          </w:tcPr>
          <w:p/>
        </w:tc>
        <w:tc>
          <w:tcPr>
            <w:tcW w:w="12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日间照料中心</w:t>
            </w:r>
          </w:p>
        </w:tc>
        <w:tc>
          <w:tcPr>
            <w:tcW w:w="1484"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hint="eastAsia"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341250.00</w:t>
            </w:r>
          </w:p>
        </w:tc>
        <w:tc>
          <w:tcPr>
            <w:tcW w:w="1733"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hint="eastAsia"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671250</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663548.85</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62" w:type="dxa"/>
            <w:vMerge w:val="restar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2130599</w:t>
            </w:r>
          </w:p>
        </w:tc>
        <w:tc>
          <w:tcPr>
            <w:tcW w:w="900"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其他扶贫支出</w:t>
            </w:r>
          </w:p>
        </w:tc>
        <w:tc>
          <w:tcPr>
            <w:tcW w:w="12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城市低保</w:t>
            </w:r>
          </w:p>
        </w:tc>
        <w:tc>
          <w:tcPr>
            <w:tcW w:w="1484"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23340</w:t>
            </w:r>
          </w:p>
        </w:tc>
        <w:tc>
          <w:tcPr>
            <w:tcW w:w="1733"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237218</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232223</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62" w:type="dxa"/>
            <w:vMerge w:val="continue"/>
            <w:tcBorders>
              <w:top w:val="nil"/>
              <w:left w:val="single" w:color="000000" w:sz="8" w:space="0"/>
              <w:bottom w:val="single" w:color="000000" w:sz="8" w:space="0"/>
              <w:right w:val="single" w:color="000000" w:sz="8" w:space="0"/>
            </w:tcBorders>
            <w:shd w:val="clear" w:color="auto" w:fill="auto"/>
            <w:noWrap/>
            <w:vAlign w:val="center"/>
          </w:tcPr>
          <w:p/>
        </w:tc>
        <w:tc>
          <w:tcPr>
            <w:tcW w:w="900" w:type="dxa"/>
            <w:vMerge w:val="continue"/>
            <w:tcBorders>
              <w:top w:val="nil"/>
              <w:left w:val="nil"/>
              <w:bottom w:val="single" w:color="000000" w:sz="8" w:space="0"/>
              <w:right w:val="single" w:color="000000" w:sz="8" w:space="0"/>
            </w:tcBorders>
            <w:shd w:val="clear" w:color="auto" w:fill="auto"/>
            <w:noWrap/>
            <w:vAlign w:val="center"/>
          </w:tcPr>
          <w:p/>
        </w:tc>
        <w:tc>
          <w:tcPr>
            <w:tcW w:w="12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困难残疾人生活补贴</w:t>
            </w:r>
          </w:p>
        </w:tc>
        <w:tc>
          <w:tcPr>
            <w:tcW w:w="1484"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87264</w:t>
            </w:r>
          </w:p>
        </w:tc>
        <w:tc>
          <w:tcPr>
            <w:tcW w:w="1733"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hint="eastAsia"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248600</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248600</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62" w:type="dxa"/>
            <w:vMerge w:val="continue"/>
            <w:tcBorders>
              <w:top w:val="nil"/>
              <w:left w:val="single" w:color="000000" w:sz="8" w:space="0"/>
              <w:bottom w:val="single" w:color="000000" w:sz="8" w:space="0"/>
              <w:right w:val="single" w:color="000000" w:sz="8" w:space="0"/>
            </w:tcBorders>
            <w:shd w:val="clear" w:color="auto" w:fill="auto"/>
            <w:noWrap/>
            <w:vAlign w:val="center"/>
          </w:tcPr>
          <w:p/>
        </w:tc>
        <w:tc>
          <w:tcPr>
            <w:tcW w:w="900" w:type="dxa"/>
            <w:vMerge w:val="continue"/>
            <w:tcBorders>
              <w:top w:val="nil"/>
              <w:left w:val="nil"/>
              <w:bottom w:val="single" w:color="000000" w:sz="8" w:space="0"/>
              <w:right w:val="single" w:color="000000" w:sz="8" w:space="0"/>
            </w:tcBorders>
            <w:shd w:val="clear" w:color="auto" w:fill="auto"/>
            <w:noWrap/>
            <w:vAlign w:val="center"/>
          </w:tcPr>
          <w:p/>
        </w:tc>
        <w:tc>
          <w:tcPr>
            <w:tcW w:w="12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临时救助</w:t>
            </w:r>
          </w:p>
        </w:tc>
        <w:tc>
          <w:tcPr>
            <w:tcW w:w="1484"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hint="eastAsia"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 xml:space="preserve">367,700.00 </w:t>
            </w:r>
          </w:p>
        </w:tc>
        <w:tc>
          <w:tcPr>
            <w:tcW w:w="1733"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hint="eastAsia"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 xml:space="preserve">1860255 </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1431500</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76.95%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62" w:type="dxa"/>
            <w:vMerge w:val="continue"/>
            <w:tcBorders>
              <w:top w:val="nil"/>
              <w:left w:val="single" w:color="000000" w:sz="8" w:space="0"/>
              <w:bottom w:val="single" w:color="000000" w:sz="8" w:space="0"/>
              <w:right w:val="single" w:color="000000" w:sz="8" w:space="0"/>
            </w:tcBorders>
            <w:shd w:val="clear" w:color="auto" w:fill="auto"/>
            <w:noWrap/>
            <w:vAlign w:val="center"/>
          </w:tcPr>
          <w:p/>
        </w:tc>
        <w:tc>
          <w:tcPr>
            <w:tcW w:w="900" w:type="dxa"/>
            <w:vMerge w:val="continue"/>
            <w:tcBorders>
              <w:top w:val="nil"/>
              <w:left w:val="nil"/>
              <w:bottom w:val="single" w:color="000000" w:sz="8" w:space="0"/>
              <w:right w:val="single" w:color="000000" w:sz="8" w:space="0"/>
            </w:tcBorders>
            <w:shd w:val="clear" w:color="auto" w:fill="auto"/>
            <w:noWrap/>
            <w:vAlign w:val="center"/>
          </w:tcPr>
          <w:p/>
        </w:tc>
        <w:tc>
          <w:tcPr>
            <w:tcW w:w="12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农村低保</w:t>
            </w:r>
          </w:p>
        </w:tc>
        <w:tc>
          <w:tcPr>
            <w:tcW w:w="1484"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229860</w:t>
            </w:r>
          </w:p>
        </w:tc>
        <w:tc>
          <w:tcPr>
            <w:tcW w:w="1733"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2664902</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2635075</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62" w:type="dxa"/>
            <w:vMerge w:val="continue"/>
            <w:tcBorders>
              <w:top w:val="nil"/>
              <w:left w:val="single" w:color="000000" w:sz="8" w:space="0"/>
              <w:bottom w:val="single" w:color="000000" w:sz="8" w:space="0"/>
              <w:right w:val="single" w:color="000000" w:sz="8" w:space="0"/>
            </w:tcBorders>
            <w:shd w:val="clear" w:color="auto" w:fill="auto"/>
            <w:noWrap/>
            <w:vAlign w:val="center"/>
          </w:tcPr>
          <w:p/>
        </w:tc>
        <w:tc>
          <w:tcPr>
            <w:tcW w:w="900" w:type="dxa"/>
            <w:vMerge w:val="continue"/>
            <w:tcBorders>
              <w:top w:val="nil"/>
              <w:left w:val="nil"/>
              <w:bottom w:val="single" w:color="000000" w:sz="8" w:space="0"/>
              <w:right w:val="single" w:color="000000" w:sz="8" w:space="0"/>
            </w:tcBorders>
            <w:shd w:val="clear" w:color="auto" w:fill="auto"/>
            <w:noWrap/>
            <w:vAlign w:val="center"/>
          </w:tcPr>
          <w:p/>
        </w:tc>
        <w:tc>
          <w:tcPr>
            <w:tcW w:w="12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特困供养人员</w:t>
            </w:r>
          </w:p>
        </w:tc>
        <w:tc>
          <w:tcPr>
            <w:tcW w:w="1484"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4828998</w:t>
            </w:r>
          </w:p>
        </w:tc>
        <w:tc>
          <w:tcPr>
            <w:tcW w:w="1733"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7367458</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6220892.7</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84.43%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62" w:type="dxa"/>
            <w:vMerge w:val="continue"/>
            <w:tcBorders>
              <w:top w:val="nil"/>
              <w:left w:val="single" w:color="000000" w:sz="8" w:space="0"/>
              <w:bottom w:val="single" w:color="000000" w:sz="8" w:space="0"/>
              <w:right w:val="single" w:color="000000" w:sz="8" w:space="0"/>
            </w:tcBorders>
            <w:shd w:val="clear" w:color="auto" w:fill="auto"/>
            <w:noWrap/>
            <w:vAlign w:val="center"/>
          </w:tcPr>
          <w:p/>
        </w:tc>
        <w:tc>
          <w:tcPr>
            <w:tcW w:w="900" w:type="dxa"/>
            <w:vMerge w:val="continue"/>
            <w:tcBorders>
              <w:top w:val="nil"/>
              <w:left w:val="nil"/>
              <w:bottom w:val="single" w:color="000000" w:sz="8" w:space="0"/>
              <w:right w:val="single" w:color="000000" w:sz="8" w:space="0"/>
            </w:tcBorders>
            <w:shd w:val="clear" w:color="auto" w:fill="auto"/>
            <w:noWrap/>
            <w:vAlign w:val="center"/>
          </w:tcPr>
          <w:p/>
        </w:tc>
        <w:tc>
          <w:tcPr>
            <w:tcW w:w="12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长寿老人生活补贴</w:t>
            </w:r>
          </w:p>
        </w:tc>
        <w:tc>
          <w:tcPr>
            <w:tcW w:w="1484"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hint="eastAsia"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3612100</w:t>
            </w:r>
          </w:p>
        </w:tc>
        <w:tc>
          <w:tcPr>
            <w:tcW w:w="1733"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4423945</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4419380</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62" w:type="dxa"/>
            <w:vMerge w:val="continue"/>
            <w:tcBorders>
              <w:top w:val="nil"/>
              <w:left w:val="single" w:color="000000" w:sz="8" w:space="0"/>
              <w:bottom w:val="single" w:color="000000" w:sz="8" w:space="0"/>
              <w:right w:val="single" w:color="000000" w:sz="8" w:space="0"/>
            </w:tcBorders>
            <w:shd w:val="clear" w:color="auto" w:fill="auto"/>
            <w:noWrap/>
            <w:vAlign w:val="center"/>
          </w:tcPr>
          <w:p/>
        </w:tc>
        <w:tc>
          <w:tcPr>
            <w:tcW w:w="900" w:type="dxa"/>
            <w:vMerge w:val="continue"/>
            <w:tcBorders>
              <w:top w:val="nil"/>
              <w:left w:val="nil"/>
              <w:bottom w:val="single" w:color="000000" w:sz="8" w:space="0"/>
              <w:right w:val="single" w:color="000000" w:sz="8" w:space="0"/>
            </w:tcBorders>
            <w:shd w:val="clear" w:color="auto" w:fill="auto"/>
            <w:noWrap/>
            <w:vAlign w:val="center"/>
          </w:tcPr>
          <w:p/>
        </w:tc>
        <w:tc>
          <w:tcPr>
            <w:tcW w:w="12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重度残疾人护理补贴</w:t>
            </w:r>
          </w:p>
        </w:tc>
        <w:tc>
          <w:tcPr>
            <w:tcW w:w="1484"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266642</w:t>
            </w:r>
          </w:p>
        </w:tc>
        <w:tc>
          <w:tcPr>
            <w:tcW w:w="1733" w:type="dxa"/>
            <w:tcBorders>
              <w:top w:val="nil"/>
              <w:left w:val="nil"/>
              <w:bottom w:val="single" w:color="000000" w:sz="8" w:space="0"/>
              <w:right w:val="single" w:color="000000" w:sz="8" w:space="0"/>
            </w:tcBorders>
            <w:shd w:val="clear" w:color="auto" w:fill="auto"/>
            <w:noWrap/>
            <w:vAlign w:val="center"/>
          </w:tcPr>
          <w:p>
            <w:pPr>
              <w:jc w:val="center"/>
              <w:textAlignment w:val="center"/>
              <w:rPr>
                <w:rFonts w:ascii="仿宋" w:eastAsia="仿宋" w:cs="仿宋"/>
                <w:color w:val="000000"/>
                <w:kern w:val="2"/>
                <w:sz w:val="30"/>
                <w:szCs w:val="30"/>
                <w:lang w:val="en-US" w:eastAsia="zh-CN"/>
              </w:rPr>
            </w:pPr>
            <w:r>
              <w:rPr>
                <w:rFonts w:hint="eastAsia" w:ascii="仿宋" w:eastAsia="仿宋" w:cs="仿宋"/>
                <w:color w:val="000000"/>
                <w:sz w:val="30"/>
                <w:szCs w:val="30"/>
                <w:lang w:val="en-US" w:eastAsia="zh-CN"/>
              </w:rPr>
              <w:t>817630</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817630</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095"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合计</w:t>
            </w:r>
          </w:p>
        </w:tc>
        <w:tc>
          <w:tcPr>
            <w:tcW w:w="148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sz w:val="30"/>
                <w:szCs w:val="30"/>
                <w:lang w:val="en-US" w:eastAsia="zh-CN"/>
              </w:rPr>
              <w:t>7998869</w:t>
            </w:r>
          </w:p>
        </w:tc>
        <w:tc>
          <w:tcPr>
            <w:tcW w:w="17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19110008</w:t>
            </w:r>
          </w:p>
        </w:tc>
        <w:tc>
          <w:tcPr>
            <w:tcW w:w="1357"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17449709.55</w:t>
            </w:r>
          </w:p>
        </w:tc>
        <w:tc>
          <w:tcPr>
            <w:tcW w:w="1019"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 w:eastAsia="仿宋" w:cs="仿宋"/>
                <w:i w:val="0"/>
                <w:iCs w:val="0"/>
                <w:color w:val="000000"/>
                <w:kern w:val="0"/>
                <w:sz w:val="30"/>
                <w:szCs w:val="30"/>
                <w:u w:val="none"/>
                <w:lang w:val="en-US" w:eastAsia="zh-CN"/>
              </w:rPr>
            </w:pPr>
            <w:r>
              <w:rPr>
                <w:rFonts w:hint="eastAsia" w:ascii="仿宋" w:eastAsia="仿宋" w:cs="仿宋"/>
                <w:i w:val="0"/>
                <w:iCs w:val="0"/>
                <w:color w:val="000000"/>
                <w:kern w:val="0"/>
                <w:sz w:val="30"/>
                <w:szCs w:val="30"/>
                <w:u w:val="none"/>
                <w:lang w:val="en-US" w:eastAsia="zh-CN"/>
              </w:rPr>
              <w:t>91.31%</w:t>
            </w:r>
          </w:p>
        </w:tc>
      </w:tr>
    </w:tbl>
    <w:p>
      <w:pPr>
        <w:ind w:firstLine="203"/>
        <w:rPr>
          <w:rFonts w:hint="eastAsia" w:ascii="仿宋" w:eastAsia="仿宋" w:cs="仿宋"/>
          <w:b/>
          <w:bCs/>
          <w:sz w:val="30"/>
          <w:szCs w:val="30"/>
        </w:rPr>
      </w:pPr>
    </w:p>
    <w:p>
      <w:pPr>
        <w:ind w:firstLine="602" w:firstLineChars="200"/>
        <w:rPr>
          <w:rFonts w:hint="eastAsia" w:ascii="仿宋" w:eastAsia="仿宋" w:cs="仿宋"/>
          <w:sz w:val="30"/>
          <w:szCs w:val="30"/>
          <w:lang w:eastAsia="zh-CN"/>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2</w:t>
      </w:r>
      <w:r>
        <w:rPr>
          <w:rFonts w:hint="eastAsia" w:ascii="仿宋" w:eastAsia="仿宋" w:cs="仿宋"/>
          <w:b/>
          <w:bCs/>
          <w:sz w:val="30"/>
          <w:szCs w:val="30"/>
          <w:lang w:eastAsia="zh-CN"/>
        </w:rPr>
        <w:t>）</w:t>
      </w:r>
      <w:r>
        <w:rPr>
          <w:rFonts w:hint="eastAsia" w:ascii="仿宋" w:eastAsia="仿宋" w:cs="仿宋"/>
          <w:b/>
          <w:bCs/>
          <w:sz w:val="30"/>
          <w:szCs w:val="30"/>
        </w:rPr>
        <w:t>违规记录</w:t>
      </w:r>
    </w:p>
    <w:p>
      <w:pPr>
        <w:ind w:firstLine="600" w:firstLineChars="200"/>
        <w:rPr>
          <w:rFonts w:hint="eastAsia" w:ascii="仿宋" w:eastAsia="仿宋" w:cs="仿宋"/>
          <w:sz w:val="30"/>
          <w:szCs w:val="30"/>
        </w:rPr>
      </w:pPr>
      <w:r>
        <w:rPr>
          <w:rFonts w:hint="eastAsia" w:ascii="仿宋" w:eastAsia="仿宋" w:cs="仿宋"/>
          <w:bCs/>
          <w:sz w:val="30"/>
          <w:szCs w:val="30"/>
          <w:lang w:val="en-US" w:eastAsia="zh-CN"/>
        </w:rPr>
        <w:t>我单位2022不存在部门预算管理方面违纪违规问题，部门整体支出依据符合规定，专款专用，开支标准符合合规，会计核</w:t>
      </w:r>
      <w:r>
        <w:rPr>
          <w:rFonts w:hint="eastAsia" w:ascii="仿宋" w:eastAsia="仿宋" w:cs="仿宋"/>
          <w:sz w:val="30"/>
          <w:szCs w:val="30"/>
        </w:rPr>
        <w:t>算规范。</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（二）专项预算管理</w:t>
      </w:r>
    </w:p>
    <w:p>
      <w:pPr>
        <w:ind w:firstLine="602" w:firstLineChars="200"/>
        <w:rPr>
          <w:rFonts w:hint="eastAsia" w:ascii="仿宋" w:eastAsia="仿宋" w:cs="仿宋"/>
          <w:b/>
          <w:bCs/>
          <w:sz w:val="30"/>
          <w:szCs w:val="30"/>
        </w:rPr>
      </w:pPr>
      <w:r>
        <w:rPr>
          <w:rFonts w:hint="eastAsia" w:ascii="仿宋" w:eastAsia="仿宋" w:cs="仿宋"/>
          <w:b/>
          <w:bCs/>
          <w:sz w:val="30"/>
          <w:szCs w:val="30"/>
          <w:lang w:val="en-US" w:eastAsia="zh-CN"/>
        </w:rPr>
        <w:t>1</w:t>
      </w:r>
      <w:r>
        <w:rPr>
          <w:rFonts w:hint="eastAsia" w:ascii="仿宋" w:eastAsia="仿宋" w:cs="仿宋"/>
          <w:b/>
          <w:bCs/>
          <w:sz w:val="30"/>
          <w:szCs w:val="30"/>
        </w:rPr>
        <w:t>、项目决策</w:t>
      </w:r>
    </w:p>
    <w:p>
      <w:pPr>
        <w:ind w:firstLine="562"/>
        <w:rPr>
          <w:rFonts w:hint="eastAsia" w:ascii="仿宋" w:eastAsia="仿宋" w:cs="仿宋"/>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1</w:t>
      </w:r>
      <w:r>
        <w:rPr>
          <w:rFonts w:hint="eastAsia" w:ascii="仿宋" w:eastAsia="仿宋" w:cs="仿宋"/>
          <w:b/>
          <w:bCs/>
          <w:sz w:val="30"/>
          <w:szCs w:val="30"/>
          <w:lang w:eastAsia="zh-CN"/>
        </w:rPr>
        <w:t>）</w:t>
      </w:r>
      <w:r>
        <w:rPr>
          <w:rFonts w:hint="eastAsia" w:ascii="仿宋" w:eastAsia="仿宋" w:cs="仿宋"/>
          <w:b/>
          <w:bCs/>
          <w:sz w:val="30"/>
          <w:szCs w:val="30"/>
        </w:rPr>
        <w:t>程序严密</w:t>
      </w:r>
      <w:r>
        <w:rPr>
          <w:rFonts w:hint="eastAsia" w:ascii="仿宋" w:eastAsia="仿宋" w:cs="仿宋"/>
          <w:sz w:val="30"/>
          <w:szCs w:val="30"/>
        </w:rPr>
        <w:t xml:space="preserve">  </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经检查，我单位在设立时均经过事情绩效评估或可行性论证；专项项目管理办法健全。</w:t>
      </w:r>
    </w:p>
    <w:p>
      <w:pPr>
        <w:ind w:firstLine="602" w:firstLineChars="20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3</w:t>
      </w:r>
      <w:r>
        <w:rPr>
          <w:rFonts w:hint="eastAsia" w:ascii="仿宋" w:eastAsia="仿宋" w:cs="仿宋"/>
          <w:b/>
          <w:bCs/>
          <w:sz w:val="30"/>
          <w:szCs w:val="30"/>
          <w:lang w:eastAsia="zh-CN"/>
        </w:rPr>
        <w:t>）</w:t>
      </w:r>
      <w:r>
        <w:rPr>
          <w:rFonts w:hint="eastAsia" w:ascii="仿宋" w:eastAsia="仿宋" w:cs="仿宋"/>
          <w:b/>
          <w:bCs/>
          <w:sz w:val="30"/>
          <w:szCs w:val="30"/>
        </w:rPr>
        <w:t>规划合理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我单位2022年专项项目制定了中长期规划，其项目规划符合省委、省政府重大决策部署和宏观政策，年度绩效目标与专项中长期规划一致。</w:t>
      </w:r>
    </w:p>
    <w:p>
      <w:pPr>
        <w:ind w:firstLine="602" w:firstLineChars="20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4</w:t>
      </w:r>
      <w:r>
        <w:rPr>
          <w:rFonts w:hint="eastAsia" w:ascii="仿宋" w:eastAsia="仿宋" w:cs="仿宋"/>
          <w:b/>
          <w:bCs/>
          <w:sz w:val="30"/>
          <w:szCs w:val="30"/>
          <w:lang w:eastAsia="zh-CN"/>
        </w:rPr>
        <w:t>）</w:t>
      </w:r>
      <w:r>
        <w:rPr>
          <w:rFonts w:hint="eastAsia" w:ascii="仿宋" w:eastAsia="仿宋" w:cs="仿宋"/>
          <w:b/>
          <w:bCs/>
          <w:sz w:val="30"/>
          <w:szCs w:val="30"/>
        </w:rPr>
        <w:t>结果符合</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我单位2022年项目实际完成任务量和效果达到规划预期，项目实施实施结果符合规划。</w:t>
      </w:r>
    </w:p>
    <w:p>
      <w:pPr>
        <w:ind w:firstLine="602" w:firstLineChars="200"/>
        <w:rPr>
          <w:rFonts w:hint="eastAsia" w:ascii="仿宋" w:eastAsia="仿宋" w:cs="仿宋"/>
          <w:b/>
          <w:bCs/>
          <w:sz w:val="30"/>
          <w:szCs w:val="30"/>
        </w:rPr>
      </w:pPr>
      <w:r>
        <w:rPr>
          <w:rFonts w:hint="eastAsia" w:ascii="仿宋" w:eastAsia="仿宋" w:cs="仿宋"/>
          <w:b/>
          <w:bCs/>
          <w:sz w:val="30"/>
          <w:szCs w:val="30"/>
          <w:lang w:val="en-US" w:eastAsia="zh-CN"/>
        </w:rPr>
        <w:t>2</w:t>
      </w:r>
      <w:r>
        <w:rPr>
          <w:rFonts w:hint="eastAsia" w:ascii="仿宋" w:eastAsia="仿宋" w:cs="仿宋"/>
          <w:b/>
          <w:bCs/>
          <w:sz w:val="30"/>
          <w:szCs w:val="30"/>
        </w:rPr>
        <w:t>、项目实施</w:t>
      </w:r>
    </w:p>
    <w:p>
      <w:pPr>
        <w:ind w:firstLine="562"/>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1</w:t>
      </w:r>
      <w:r>
        <w:rPr>
          <w:rFonts w:hint="eastAsia" w:ascii="仿宋" w:eastAsia="仿宋" w:cs="仿宋"/>
          <w:b/>
          <w:bCs/>
          <w:sz w:val="30"/>
          <w:szCs w:val="30"/>
          <w:lang w:eastAsia="zh-CN"/>
        </w:rPr>
        <w:t>）</w:t>
      </w:r>
      <w:r>
        <w:rPr>
          <w:rFonts w:hint="eastAsia" w:ascii="仿宋" w:eastAsia="仿宋" w:cs="仿宋"/>
          <w:b/>
          <w:bCs/>
          <w:sz w:val="30"/>
          <w:szCs w:val="30"/>
        </w:rPr>
        <w:t>分配科学</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我单位2022年项目分配选取了科学的绩效分配方法，基础数据真实，测算精准。</w:t>
      </w:r>
    </w:p>
    <w:p>
      <w:pPr>
        <w:ind w:firstLine="602" w:firstLineChars="20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2</w:t>
      </w:r>
      <w:r>
        <w:rPr>
          <w:rFonts w:hint="eastAsia" w:ascii="仿宋" w:eastAsia="仿宋" w:cs="仿宋"/>
          <w:b/>
          <w:bCs/>
          <w:sz w:val="30"/>
          <w:szCs w:val="30"/>
          <w:lang w:eastAsia="zh-CN"/>
        </w:rPr>
        <w:t>）</w:t>
      </w:r>
      <w:r>
        <w:rPr>
          <w:rFonts w:hint="eastAsia" w:ascii="仿宋" w:eastAsia="仿宋" w:cs="仿宋"/>
          <w:b/>
          <w:bCs/>
          <w:sz w:val="30"/>
          <w:szCs w:val="30"/>
        </w:rPr>
        <w:t>分配及时</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我单位按《</w:t>
      </w:r>
      <w:r>
        <w:rPr>
          <w:rFonts w:ascii="仿宋" w:eastAsia="仿宋" w:cs="仿宋"/>
          <w:bCs/>
          <w:sz w:val="30"/>
          <w:szCs w:val="30"/>
          <w:lang w:val="en-US" w:eastAsia="zh-CN"/>
        </w:rPr>
        <w:t>中华人民共和国</w:t>
      </w:r>
      <w:r>
        <w:rPr>
          <w:rFonts w:hint="eastAsia" w:ascii="仿宋" w:eastAsia="仿宋" w:cs="仿宋"/>
          <w:bCs/>
          <w:sz w:val="30"/>
          <w:szCs w:val="30"/>
          <w:lang w:val="en-US" w:eastAsia="zh-CN"/>
        </w:rPr>
        <w:t xml:space="preserve">预算法》的规定时限完成了分配。  </w:t>
      </w:r>
    </w:p>
    <w:p>
      <w:pPr>
        <w:ind w:firstLine="203"/>
        <w:rPr>
          <w:rFonts w:hint="eastAsia" w:ascii="仿宋" w:eastAsia="仿宋" w:cs="仿宋"/>
          <w:b/>
          <w:bCs/>
          <w:sz w:val="30"/>
          <w:szCs w:val="30"/>
        </w:rPr>
      </w:pPr>
      <w:r>
        <w:rPr>
          <w:rFonts w:hint="eastAsia" w:ascii="仿宋" w:eastAsia="仿宋" w:cs="仿宋"/>
          <w:sz w:val="30"/>
          <w:szCs w:val="30"/>
        </w:rPr>
        <w:t xml:space="preserve">   </w:t>
      </w:r>
      <w:r>
        <w:rPr>
          <w:rFonts w:hint="eastAsia" w:ascii="仿宋" w:eastAsia="仿宋" w:cs="仿宋"/>
          <w:b/>
          <w:bCs/>
          <w:sz w:val="30"/>
          <w:szCs w:val="30"/>
          <w:lang w:val="en-US" w:eastAsia="zh-CN"/>
        </w:rPr>
        <w:t>3</w:t>
      </w:r>
      <w:r>
        <w:rPr>
          <w:rFonts w:hint="eastAsia" w:ascii="仿宋" w:eastAsia="仿宋" w:cs="仿宋"/>
          <w:b/>
          <w:bCs/>
          <w:sz w:val="30"/>
          <w:szCs w:val="30"/>
        </w:rPr>
        <w:t>、完成结果</w:t>
      </w:r>
    </w:p>
    <w:p>
      <w:pPr>
        <w:ind w:firstLine="203"/>
        <w:rPr>
          <w:rFonts w:hint="eastAsia" w:ascii="仿宋" w:eastAsia="仿宋" w:cs="仿宋"/>
          <w:b/>
          <w:bCs/>
          <w:sz w:val="30"/>
          <w:szCs w:val="30"/>
        </w:rPr>
      </w:pPr>
      <w:r>
        <w:rPr>
          <w:rFonts w:hint="eastAsia" w:ascii="仿宋" w:eastAsia="仿宋" w:cs="仿宋"/>
          <w:b/>
          <w:bCs/>
          <w:sz w:val="30"/>
          <w:szCs w:val="30"/>
        </w:rPr>
        <w:t xml:space="preserve">   </w:t>
      </w:r>
      <w:r>
        <w:rPr>
          <w:rFonts w:hint="eastAsia" w:ascii="仿宋" w:eastAsia="仿宋" w:cs="仿宋"/>
          <w:b/>
          <w:bCs/>
          <w:sz w:val="30"/>
          <w:szCs w:val="30"/>
          <w:lang w:eastAsia="zh-CN"/>
        </w:rPr>
        <w:t>（</w:t>
      </w:r>
      <w:r>
        <w:rPr>
          <w:rFonts w:hint="eastAsia" w:ascii="仿宋" w:eastAsia="仿宋" w:cs="仿宋"/>
          <w:b/>
          <w:bCs/>
          <w:sz w:val="30"/>
          <w:szCs w:val="30"/>
          <w:lang w:val="en-US" w:eastAsia="zh-CN"/>
        </w:rPr>
        <w:t>1</w:t>
      </w:r>
      <w:r>
        <w:rPr>
          <w:rFonts w:hint="eastAsia" w:ascii="仿宋" w:eastAsia="仿宋" w:cs="仿宋"/>
          <w:b/>
          <w:bCs/>
          <w:sz w:val="30"/>
          <w:szCs w:val="30"/>
          <w:lang w:eastAsia="zh-CN"/>
        </w:rPr>
        <w:t>）</w:t>
      </w:r>
      <w:r>
        <w:rPr>
          <w:rFonts w:hint="eastAsia" w:ascii="仿宋" w:eastAsia="仿宋" w:cs="仿宋"/>
          <w:b/>
          <w:bCs/>
          <w:sz w:val="30"/>
          <w:szCs w:val="30"/>
        </w:rPr>
        <w:t>预算完成-资金拨付</w:t>
      </w:r>
    </w:p>
    <w:p>
      <w:pPr>
        <w:ind w:firstLine="600" w:firstLineChars="200"/>
        <w:jc w:val="both"/>
        <w:rPr>
          <w:rFonts w:hint="eastAsia" w:ascii="仿宋" w:eastAsia="仿宋" w:cs="仿宋"/>
          <w:bCs/>
          <w:sz w:val="30"/>
          <w:szCs w:val="30"/>
          <w:lang w:val="en-US" w:eastAsia="zh-CN"/>
        </w:rPr>
      </w:pPr>
      <w:r>
        <w:rPr>
          <w:rFonts w:hint="eastAsia" w:ascii="仿宋" w:eastAsia="仿宋" w:cs="仿宋"/>
          <w:sz w:val="30"/>
          <w:szCs w:val="30"/>
          <w:lang w:eastAsia="zh-CN"/>
        </w:rPr>
        <w:t>我</w:t>
      </w:r>
      <w:r>
        <w:rPr>
          <w:rFonts w:hint="eastAsia" w:ascii="仿宋" w:eastAsia="仿宋" w:cs="仿宋"/>
          <w:sz w:val="30"/>
          <w:szCs w:val="30"/>
        </w:rPr>
        <w:t>单位202</w:t>
      </w:r>
      <w:r>
        <w:rPr>
          <w:rFonts w:hint="eastAsia" w:ascii="仿宋" w:eastAsia="仿宋" w:cs="仿宋"/>
          <w:sz w:val="30"/>
          <w:szCs w:val="30"/>
          <w:lang w:val="en-US" w:eastAsia="zh-CN"/>
        </w:rPr>
        <w:t>2</w:t>
      </w:r>
      <w:r>
        <w:rPr>
          <w:rFonts w:hint="eastAsia" w:ascii="仿宋" w:eastAsia="仿宋" w:cs="仿宋"/>
          <w:sz w:val="30"/>
          <w:szCs w:val="30"/>
        </w:rPr>
        <w:t>年专项预算资金拨付金额</w:t>
      </w:r>
      <w:r>
        <w:rPr>
          <w:rFonts w:hint="eastAsia" w:ascii="仿宋" w:eastAsia="仿宋" w:cs="仿宋"/>
          <w:sz w:val="30"/>
          <w:szCs w:val="30"/>
          <w:lang w:val="en-US" w:eastAsia="zh-CN"/>
        </w:rPr>
        <w:t>28238641.16</w:t>
      </w:r>
      <w:r>
        <w:rPr>
          <w:rFonts w:hint="eastAsia" w:ascii="仿宋" w:eastAsia="仿宋" w:cs="仿宋"/>
          <w:sz w:val="30"/>
          <w:szCs w:val="30"/>
        </w:rPr>
        <w:t>元，占</w:t>
      </w:r>
      <w:r>
        <w:rPr>
          <w:rFonts w:hint="eastAsia" w:ascii="仿宋" w:eastAsia="仿宋" w:cs="仿宋"/>
          <w:bCs/>
          <w:sz w:val="30"/>
          <w:szCs w:val="30"/>
          <w:lang w:val="en-US" w:eastAsia="zh-CN"/>
        </w:rPr>
        <w:t>预算下达金额的60.44%，根据指标计算公式：专项资金实际拨付到具体项目（人）的进度达到100%的，得1分，未达到100%的，指标得分=实际拨付金额/专项项目金额*1，故该指标得分0.7分。</w:t>
      </w:r>
    </w:p>
    <w:p>
      <w:pPr>
        <w:ind w:firstLine="452" w:firstLineChars="15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2</w:t>
      </w:r>
      <w:r>
        <w:rPr>
          <w:rFonts w:hint="eastAsia" w:ascii="仿宋" w:eastAsia="仿宋" w:cs="仿宋"/>
          <w:b/>
          <w:bCs/>
          <w:sz w:val="30"/>
          <w:szCs w:val="30"/>
          <w:lang w:eastAsia="zh-CN"/>
        </w:rPr>
        <w:t>）</w:t>
      </w:r>
      <w:r>
        <w:rPr>
          <w:rFonts w:hint="eastAsia" w:ascii="仿宋" w:eastAsia="仿宋" w:cs="仿宋"/>
          <w:b/>
          <w:bCs/>
          <w:sz w:val="30"/>
          <w:szCs w:val="30"/>
        </w:rPr>
        <w:t>预算完成-规范实施</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我单位专项项目按工作方案规范实施，资金支付依据符合规定，专款专用，开支标准合法合规，会计核算规范。</w:t>
      </w:r>
    </w:p>
    <w:p>
      <w:pPr>
        <w:ind w:firstLine="452" w:firstLineChars="15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3</w:t>
      </w:r>
      <w:r>
        <w:rPr>
          <w:rFonts w:hint="eastAsia" w:ascii="仿宋" w:eastAsia="仿宋" w:cs="仿宋"/>
          <w:b/>
          <w:bCs/>
          <w:sz w:val="30"/>
          <w:szCs w:val="30"/>
          <w:lang w:eastAsia="zh-CN"/>
        </w:rPr>
        <w:t>）</w:t>
      </w:r>
      <w:r>
        <w:rPr>
          <w:rFonts w:hint="eastAsia" w:ascii="仿宋" w:eastAsia="仿宋" w:cs="仿宋"/>
          <w:b/>
          <w:bCs/>
          <w:sz w:val="30"/>
          <w:szCs w:val="30"/>
        </w:rPr>
        <w:t>实施绩效</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 xml:space="preserve">  根据项目支付进度得知，我单位项目支出完成。</w:t>
      </w:r>
    </w:p>
    <w:p>
      <w:pPr>
        <w:ind w:firstLine="203"/>
        <w:rPr>
          <w:rFonts w:hint="eastAsia" w:ascii="仿宋" w:eastAsia="仿宋" w:cs="仿宋"/>
          <w:bCs/>
          <w:sz w:val="30"/>
          <w:szCs w:val="30"/>
          <w:lang w:val="en-US" w:eastAsia="zh-CN"/>
        </w:rPr>
      </w:pPr>
      <w:r>
        <w:rPr>
          <w:rFonts w:hint="eastAsia" w:ascii="仿宋" w:eastAsia="仿宋" w:cs="仿宋"/>
          <w:b/>
          <w:bCs/>
          <w:sz w:val="30"/>
          <w:szCs w:val="30"/>
        </w:rPr>
        <w:t xml:space="preserve">  </w:t>
      </w:r>
      <w:r>
        <w:rPr>
          <w:rFonts w:hint="eastAsia" w:ascii="仿宋" w:eastAsia="仿宋" w:cs="仿宋"/>
          <w:b/>
          <w:bCs/>
          <w:sz w:val="30"/>
          <w:szCs w:val="30"/>
          <w:lang w:eastAsia="zh-CN"/>
        </w:rPr>
        <w:t>（</w:t>
      </w:r>
      <w:r>
        <w:rPr>
          <w:rFonts w:hint="eastAsia" w:ascii="仿宋" w:eastAsia="仿宋" w:cs="仿宋"/>
          <w:b/>
          <w:bCs/>
          <w:sz w:val="30"/>
          <w:szCs w:val="30"/>
          <w:lang w:val="en-US" w:eastAsia="zh-CN"/>
        </w:rPr>
        <w:t>4</w:t>
      </w:r>
      <w:r>
        <w:rPr>
          <w:rFonts w:hint="eastAsia" w:ascii="仿宋" w:eastAsia="仿宋" w:cs="仿宋"/>
          <w:b/>
          <w:bCs/>
          <w:sz w:val="30"/>
          <w:szCs w:val="30"/>
          <w:lang w:eastAsia="zh-CN"/>
        </w:rPr>
        <w:t>）</w:t>
      </w:r>
      <w:r>
        <w:rPr>
          <w:rFonts w:hint="eastAsia" w:ascii="仿宋" w:eastAsia="仿宋" w:cs="仿宋"/>
          <w:b/>
          <w:bCs/>
          <w:sz w:val="30"/>
          <w:szCs w:val="30"/>
        </w:rPr>
        <w:t>违规记录-监督部门检查</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我单位2022年不存在专项预算管理方面违纪违规问题。</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（三）绩效结果应用</w:t>
      </w:r>
    </w:p>
    <w:p>
      <w:pPr>
        <w:ind w:firstLine="562"/>
        <w:rPr>
          <w:rFonts w:hint="eastAsia" w:ascii="仿宋" w:eastAsia="仿宋" w:cs="仿宋"/>
          <w:b/>
          <w:bCs/>
          <w:sz w:val="30"/>
          <w:szCs w:val="30"/>
        </w:rPr>
      </w:pPr>
      <w:r>
        <w:rPr>
          <w:rFonts w:hint="eastAsia" w:ascii="仿宋" w:eastAsia="仿宋" w:cs="仿宋"/>
          <w:b/>
          <w:bCs/>
          <w:sz w:val="30"/>
          <w:szCs w:val="30"/>
          <w:lang w:val="en-US" w:eastAsia="zh-CN"/>
        </w:rPr>
        <w:t>1</w:t>
      </w:r>
      <w:r>
        <w:rPr>
          <w:rFonts w:hint="eastAsia" w:ascii="仿宋" w:eastAsia="仿宋" w:cs="仿宋"/>
          <w:b/>
          <w:bCs/>
          <w:sz w:val="30"/>
          <w:szCs w:val="30"/>
        </w:rPr>
        <w:t>、信息公开</w:t>
      </w:r>
    </w:p>
    <w:p>
      <w:pPr>
        <w:ind w:firstLine="562"/>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1</w:t>
      </w:r>
      <w:r>
        <w:rPr>
          <w:rFonts w:hint="eastAsia" w:ascii="仿宋" w:eastAsia="仿宋" w:cs="仿宋"/>
          <w:b/>
          <w:bCs/>
          <w:sz w:val="30"/>
          <w:szCs w:val="30"/>
          <w:lang w:eastAsia="zh-CN"/>
        </w:rPr>
        <w:t>）</w:t>
      </w:r>
      <w:r>
        <w:rPr>
          <w:rFonts w:hint="eastAsia" w:ascii="仿宋" w:eastAsia="仿宋" w:cs="仿宋"/>
          <w:b/>
          <w:bCs/>
          <w:sz w:val="30"/>
          <w:szCs w:val="30"/>
        </w:rPr>
        <w:t>目标公开-预算公开</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根据2022年1月15日金川县财政局《关于下达2022年部门预算的通知》（金财预[2022]），要求预算单位应在收到财政部门批复20日内进行预算公开， 公开材料包括： 预算编制说明、 预算公开表、“三公”经费预算情况说明等。登录金川县人民政府官网查询，我单位于规定时间内完成预算公开。</w:t>
      </w:r>
    </w:p>
    <w:p>
      <w:pPr>
        <w:ind w:firstLine="562"/>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2</w:t>
      </w:r>
      <w:r>
        <w:rPr>
          <w:rFonts w:hint="eastAsia" w:ascii="仿宋" w:eastAsia="仿宋" w:cs="仿宋"/>
          <w:b/>
          <w:bCs/>
          <w:sz w:val="30"/>
          <w:szCs w:val="30"/>
          <w:lang w:eastAsia="zh-CN"/>
        </w:rPr>
        <w:t>）</w:t>
      </w:r>
      <w:r>
        <w:rPr>
          <w:rFonts w:hint="eastAsia" w:ascii="仿宋" w:eastAsia="仿宋" w:cs="仿宋"/>
          <w:b/>
          <w:bCs/>
          <w:sz w:val="30"/>
          <w:szCs w:val="30"/>
        </w:rPr>
        <w:t>目标公开-决算公开</w:t>
      </w:r>
    </w:p>
    <w:p>
      <w:pPr>
        <w:spacing w:line="480" w:lineRule="exact"/>
        <w:ind w:firstLine="600" w:firstLineChars="200"/>
        <w:jc w:val="both"/>
        <w:outlineLvl w:val="0"/>
        <w:rPr>
          <w:rFonts w:hint="eastAsia" w:ascii="仿宋" w:eastAsia="仿宋" w:cs="仿宋"/>
          <w:bCs/>
          <w:sz w:val="30"/>
          <w:szCs w:val="30"/>
          <w:lang w:val="en-US" w:eastAsia="zh-CN"/>
        </w:rPr>
      </w:pPr>
      <w:r>
        <w:rPr>
          <w:rFonts w:hint="eastAsia" w:ascii="仿宋" w:eastAsia="仿宋" w:cs="仿宋"/>
          <w:bCs/>
          <w:sz w:val="30"/>
          <w:szCs w:val="30"/>
          <w:lang w:val="en-US" w:eastAsia="zh-CN"/>
        </w:rPr>
        <w:t>2022年7月26日金川县人民代表大会常务委员会第38次会议同意《关于批准金川县2022年财政决算的决议》（金人[2022]号），2023年8月2日金川县财政局决算批复《关于2021年部门决算批复的通知》（金财库[2022]号），要求决算单位应在收到财政部门批复20日内进行决算公开，登录金川县人民政府官网查询，我单位于2023年6月进行了决算公开，决算公开及时。</w:t>
      </w:r>
    </w:p>
    <w:p>
      <w:pPr>
        <w:ind w:firstLine="602" w:firstLineChars="20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3</w:t>
      </w:r>
      <w:r>
        <w:rPr>
          <w:rFonts w:hint="eastAsia" w:ascii="仿宋" w:eastAsia="仿宋" w:cs="仿宋"/>
          <w:b/>
          <w:bCs/>
          <w:sz w:val="30"/>
          <w:szCs w:val="30"/>
          <w:lang w:eastAsia="zh-CN"/>
        </w:rPr>
        <w:t>）</w:t>
      </w:r>
      <w:r>
        <w:rPr>
          <w:rFonts w:hint="eastAsia" w:ascii="仿宋" w:eastAsia="仿宋" w:cs="仿宋"/>
          <w:b/>
          <w:bCs/>
          <w:sz w:val="30"/>
          <w:szCs w:val="30"/>
        </w:rPr>
        <w:t>自评公开</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我单位按要求将部门整体绩效自评情况和自行组织的评价情况向社会及时公开。</w:t>
      </w:r>
    </w:p>
    <w:p>
      <w:pPr>
        <w:ind w:firstLine="203"/>
        <w:rPr>
          <w:rFonts w:hint="eastAsia" w:ascii="仿宋" w:eastAsia="仿宋" w:cs="仿宋"/>
          <w:b/>
          <w:bCs/>
          <w:sz w:val="30"/>
          <w:szCs w:val="30"/>
        </w:rPr>
      </w:pPr>
      <w:r>
        <w:rPr>
          <w:rFonts w:hint="eastAsia" w:ascii="仿宋" w:eastAsia="仿宋" w:cs="仿宋"/>
          <w:sz w:val="30"/>
          <w:szCs w:val="30"/>
        </w:rPr>
        <w:t xml:space="preserve">   </w:t>
      </w:r>
      <w:r>
        <w:rPr>
          <w:rFonts w:hint="eastAsia" w:ascii="仿宋" w:eastAsia="仿宋" w:cs="仿宋"/>
          <w:b/>
          <w:bCs/>
          <w:sz w:val="30"/>
          <w:szCs w:val="30"/>
          <w:lang w:val="en-US" w:eastAsia="zh-CN"/>
        </w:rPr>
        <w:t>2</w:t>
      </w:r>
      <w:r>
        <w:rPr>
          <w:rFonts w:hint="eastAsia" w:ascii="仿宋" w:eastAsia="仿宋" w:cs="仿宋"/>
          <w:b/>
          <w:bCs/>
          <w:sz w:val="30"/>
          <w:szCs w:val="30"/>
        </w:rPr>
        <w:t>、整改反馈</w:t>
      </w:r>
    </w:p>
    <w:p>
      <w:pPr>
        <w:ind w:firstLine="602" w:firstLineChars="20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1</w:t>
      </w:r>
      <w:r>
        <w:rPr>
          <w:rFonts w:hint="eastAsia" w:ascii="仿宋" w:eastAsia="仿宋" w:cs="仿宋"/>
          <w:b/>
          <w:bCs/>
          <w:sz w:val="30"/>
          <w:szCs w:val="30"/>
          <w:lang w:eastAsia="zh-CN"/>
        </w:rPr>
        <w:t>）</w:t>
      </w:r>
      <w:r>
        <w:rPr>
          <w:rFonts w:hint="eastAsia" w:ascii="仿宋" w:eastAsia="仿宋" w:cs="仿宋"/>
          <w:b/>
          <w:bCs/>
          <w:sz w:val="30"/>
          <w:szCs w:val="30"/>
        </w:rPr>
        <w:t>结果整改-违规记录整改</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我单位按要求及时整改了审计、财政、巡察等部门发现的问题整改情况。</w:t>
      </w:r>
    </w:p>
    <w:p>
      <w:pPr>
        <w:ind w:firstLine="203"/>
        <w:rPr>
          <w:rFonts w:hint="eastAsia" w:ascii="仿宋" w:eastAsia="仿宋" w:cs="仿宋"/>
          <w:b/>
          <w:bCs/>
          <w:sz w:val="30"/>
          <w:szCs w:val="30"/>
        </w:rPr>
      </w:pPr>
      <w:r>
        <w:rPr>
          <w:rFonts w:hint="eastAsia" w:ascii="仿宋" w:eastAsia="仿宋" w:cs="仿宋"/>
          <w:b/>
          <w:bCs/>
          <w:sz w:val="30"/>
          <w:szCs w:val="30"/>
        </w:rPr>
        <w:t xml:space="preserve">   </w:t>
      </w:r>
      <w:r>
        <w:rPr>
          <w:rFonts w:hint="eastAsia" w:ascii="仿宋" w:eastAsia="仿宋" w:cs="仿宋"/>
          <w:b/>
          <w:bCs/>
          <w:sz w:val="30"/>
          <w:szCs w:val="30"/>
          <w:lang w:eastAsia="zh-CN"/>
        </w:rPr>
        <w:t>（</w:t>
      </w:r>
      <w:r>
        <w:rPr>
          <w:rFonts w:hint="eastAsia" w:ascii="仿宋" w:eastAsia="仿宋" w:cs="仿宋"/>
          <w:b/>
          <w:bCs/>
          <w:sz w:val="30"/>
          <w:szCs w:val="30"/>
          <w:lang w:val="en-US" w:eastAsia="zh-CN"/>
        </w:rPr>
        <w:t>2</w:t>
      </w:r>
      <w:r>
        <w:rPr>
          <w:rFonts w:hint="eastAsia" w:ascii="仿宋" w:eastAsia="仿宋" w:cs="仿宋"/>
          <w:b/>
          <w:bCs/>
          <w:sz w:val="30"/>
          <w:szCs w:val="30"/>
          <w:lang w:eastAsia="zh-CN"/>
        </w:rPr>
        <w:t>）</w:t>
      </w:r>
      <w:r>
        <w:rPr>
          <w:rFonts w:hint="eastAsia" w:ascii="仿宋" w:eastAsia="仿宋" w:cs="仿宋"/>
          <w:b/>
          <w:bCs/>
          <w:sz w:val="30"/>
          <w:szCs w:val="30"/>
        </w:rPr>
        <w:t>应用反馈</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我单位在评价组开展工作期间，圆满完成各项反馈工作，有效反映了我单位的绩效目标考核情况。</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（四）自评质量</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lang w:eastAsia="zh-CN"/>
        </w:rPr>
        <w:t>（</w:t>
      </w:r>
      <w:r>
        <w:rPr>
          <w:rFonts w:hint="eastAsia" w:ascii="仿宋" w:eastAsia="仿宋" w:cs="仿宋"/>
          <w:b/>
          <w:bCs/>
          <w:sz w:val="30"/>
          <w:szCs w:val="30"/>
          <w:lang w:val="en-US" w:eastAsia="zh-CN"/>
        </w:rPr>
        <w:t>1</w:t>
      </w:r>
      <w:r>
        <w:rPr>
          <w:rFonts w:hint="eastAsia" w:ascii="仿宋" w:eastAsia="仿宋" w:cs="仿宋"/>
          <w:b/>
          <w:bCs/>
          <w:sz w:val="30"/>
          <w:szCs w:val="30"/>
          <w:lang w:eastAsia="zh-CN"/>
        </w:rPr>
        <w:t>）</w:t>
      </w:r>
      <w:r>
        <w:rPr>
          <w:rFonts w:hint="eastAsia" w:ascii="仿宋" w:eastAsia="仿宋" w:cs="仿宋"/>
          <w:b/>
          <w:bCs/>
          <w:sz w:val="30"/>
          <w:szCs w:val="30"/>
        </w:rPr>
        <w:t>自评准确</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我单位针对部门“整体支出绩效评价”的自评得分为85分（部门自评满分为90分）。</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五、存在问题及建议</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（一）存在问题</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1.目标实现</w:t>
      </w:r>
      <w:r>
        <w:rPr>
          <w:rFonts w:hint="eastAsia" w:ascii="仿宋" w:eastAsia="仿宋" w:cs="仿宋"/>
          <w:b/>
          <w:bCs/>
          <w:sz w:val="30"/>
          <w:szCs w:val="30"/>
          <w:lang w:eastAsia="zh-CN"/>
        </w:rPr>
        <w:t>不</w:t>
      </w:r>
      <w:r>
        <w:rPr>
          <w:rFonts w:hint="eastAsia" w:ascii="仿宋" w:eastAsia="仿宋" w:cs="仿宋"/>
          <w:b/>
          <w:bCs/>
          <w:sz w:val="30"/>
          <w:szCs w:val="30"/>
        </w:rPr>
        <w:t>及时</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我单位年初纳入绩效目标管理的部门预算项目截止2022年年末未实施完毕，年初预算目标未实现。</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2.预算编制不准确</w:t>
      </w:r>
    </w:p>
    <w:p>
      <w:pPr>
        <w:spacing w:line="560" w:lineRule="exact"/>
        <w:ind w:firstLine="600" w:firstLineChars="200"/>
        <w:outlineLvl w:val="0"/>
        <w:rPr>
          <w:rFonts w:hint="eastAsia" w:ascii="仿宋" w:eastAsia="仿宋" w:cs="仿宋"/>
          <w:sz w:val="30"/>
          <w:szCs w:val="30"/>
        </w:rPr>
      </w:pPr>
      <w:r>
        <w:rPr>
          <w:rFonts w:hint="eastAsia" w:ascii="仿宋" w:eastAsia="仿宋" w:cs="仿宋"/>
          <w:sz w:val="30"/>
          <w:szCs w:val="30"/>
          <w:lang w:eastAsia="zh-CN"/>
        </w:rPr>
        <w:t>我</w:t>
      </w:r>
      <w:r>
        <w:rPr>
          <w:rFonts w:hint="eastAsia" w:ascii="仿宋" w:eastAsia="仿宋" w:cs="仿宋"/>
          <w:sz w:val="30"/>
          <w:szCs w:val="30"/>
        </w:rPr>
        <w:t>单位全年调剂金额占年初预算数比例较大，预算编制准确率低。</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lang w:val="en-US" w:eastAsia="zh-CN"/>
        </w:rPr>
        <w:t>3</w:t>
      </w:r>
      <w:r>
        <w:rPr>
          <w:rFonts w:hint="eastAsia" w:ascii="仿宋" w:eastAsia="仿宋" w:cs="仿宋"/>
          <w:b/>
          <w:bCs/>
          <w:sz w:val="30"/>
          <w:szCs w:val="30"/>
        </w:rPr>
        <w:t>.执行进度缓慢</w:t>
      </w:r>
    </w:p>
    <w:p>
      <w:pPr>
        <w:spacing w:line="560" w:lineRule="exact"/>
        <w:ind w:firstLine="600" w:firstLineChars="200"/>
        <w:outlineLvl w:val="0"/>
        <w:rPr>
          <w:rFonts w:hint="eastAsia" w:ascii="仿宋" w:eastAsia="仿宋" w:cs="仿宋"/>
          <w:sz w:val="30"/>
          <w:szCs w:val="30"/>
        </w:rPr>
      </w:pPr>
      <w:r>
        <w:rPr>
          <w:rFonts w:hint="eastAsia" w:ascii="仿宋" w:eastAsia="仿宋" w:cs="仿宋"/>
          <w:sz w:val="30"/>
          <w:szCs w:val="30"/>
          <w:lang w:eastAsia="zh-CN"/>
        </w:rPr>
        <w:t>我</w:t>
      </w:r>
      <w:r>
        <w:rPr>
          <w:rFonts w:hint="eastAsia" w:ascii="仿宋" w:eastAsia="仿宋" w:cs="仿宋"/>
          <w:sz w:val="30"/>
          <w:szCs w:val="30"/>
        </w:rPr>
        <w:t>单位月支付未达到标准的序时进度要求。</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lang w:val="en-US" w:eastAsia="zh-CN"/>
        </w:rPr>
        <w:t>4</w:t>
      </w:r>
      <w:r>
        <w:rPr>
          <w:rFonts w:hint="eastAsia" w:ascii="仿宋" w:eastAsia="仿宋" w:cs="仿宋"/>
          <w:b/>
          <w:bCs/>
          <w:sz w:val="30"/>
          <w:szCs w:val="30"/>
        </w:rPr>
        <w:t>.实施结果与预期不符</w:t>
      </w:r>
    </w:p>
    <w:p>
      <w:pPr>
        <w:spacing w:line="560" w:lineRule="exact"/>
        <w:ind w:firstLine="600" w:firstLineChars="200"/>
        <w:outlineLvl w:val="0"/>
        <w:rPr>
          <w:rFonts w:hint="eastAsia" w:ascii="仿宋" w:eastAsia="仿宋" w:cs="仿宋"/>
          <w:sz w:val="30"/>
          <w:szCs w:val="30"/>
        </w:rPr>
      </w:pPr>
      <w:r>
        <w:rPr>
          <w:rFonts w:hint="eastAsia" w:ascii="仿宋" w:eastAsia="仿宋" w:cs="仿宋"/>
          <w:sz w:val="30"/>
          <w:szCs w:val="30"/>
          <w:lang w:eastAsia="zh-CN"/>
        </w:rPr>
        <w:t>我</w:t>
      </w:r>
      <w:r>
        <w:rPr>
          <w:rFonts w:hint="eastAsia" w:ascii="仿宋" w:eastAsia="仿宋" w:cs="仿宋"/>
          <w:sz w:val="30"/>
          <w:szCs w:val="30"/>
        </w:rPr>
        <w:t>单位项目实际完成任务量和效果未达到规划预期。</w:t>
      </w:r>
    </w:p>
    <w:p>
      <w:pPr>
        <w:spacing w:line="560" w:lineRule="exact"/>
        <w:ind w:firstLine="602" w:firstLineChars="200"/>
        <w:outlineLvl w:val="0"/>
        <w:rPr>
          <w:rFonts w:hint="eastAsia" w:ascii="仿宋" w:eastAsia="仿宋" w:cs="仿宋"/>
          <w:b/>
          <w:bCs/>
          <w:sz w:val="30"/>
          <w:szCs w:val="30"/>
        </w:rPr>
      </w:pPr>
      <w:r>
        <w:rPr>
          <w:rFonts w:hint="eastAsia" w:ascii="仿宋" w:eastAsia="仿宋" w:cs="仿宋"/>
          <w:b/>
          <w:bCs/>
          <w:sz w:val="30"/>
          <w:szCs w:val="30"/>
        </w:rPr>
        <w:t>（二）改进建议</w:t>
      </w:r>
    </w:p>
    <w:p>
      <w:pPr>
        <w:pStyle w:val="14"/>
        <w:spacing w:before="0" w:beforeAutospacing="0" w:after="0" w:afterAutospacing="0" w:line="480" w:lineRule="atLeast"/>
        <w:ind w:firstLine="480"/>
        <w:rPr>
          <w:rFonts w:hint="eastAsia" w:ascii="仿宋" w:eastAsia="仿宋" w:cs="仿宋"/>
          <w:b/>
          <w:bCs/>
          <w:color w:val="323232"/>
          <w:sz w:val="30"/>
          <w:szCs w:val="30"/>
        </w:rPr>
      </w:pPr>
      <w:r>
        <w:rPr>
          <w:rFonts w:hint="eastAsia" w:ascii="仿宋" w:eastAsia="仿宋" w:cs="仿宋"/>
          <w:b/>
          <w:bCs/>
          <w:color w:val="000000"/>
          <w:sz w:val="30"/>
          <w:szCs w:val="30"/>
        </w:rPr>
        <w:t>1.</w:t>
      </w:r>
      <w:r>
        <w:rPr>
          <w:rFonts w:hint="eastAsia" w:ascii="仿宋" w:eastAsia="仿宋" w:cs="仿宋"/>
          <w:b/>
          <w:bCs/>
          <w:kern w:val="0"/>
          <w:sz w:val="30"/>
          <w:szCs w:val="30"/>
          <w:lang w:val="en-US" w:eastAsia="zh-CN" w:bidi="ar-SA"/>
        </w:rPr>
        <w:t>进一步深化“收支两条线”管理改革</w:t>
      </w:r>
    </w:p>
    <w:p>
      <w:pPr>
        <w:pStyle w:val="14"/>
        <w:spacing w:before="0" w:beforeAutospacing="0" w:after="0" w:afterAutospacing="0" w:line="480" w:lineRule="atLeast"/>
        <w:ind w:firstLine="480"/>
        <w:jc w:val="both"/>
        <w:rPr>
          <w:rFonts w:hint="eastAsia" w:ascii="仿宋" w:eastAsia="仿宋" w:cs="仿宋"/>
          <w:color w:val="323232"/>
          <w:sz w:val="30"/>
          <w:szCs w:val="30"/>
        </w:rPr>
      </w:pPr>
      <w:r>
        <w:rPr>
          <w:rFonts w:hint="eastAsia" w:ascii="仿宋" w:eastAsia="仿宋" w:cs="仿宋"/>
          <w:color w:val="323232"/>
          <w:sz w:val="30"/>
          <w:szCs w:val="30"/>
        </w:rPr>
        <w:t>在非税收入管理改革的基础上，对部门单位的行政事业费和其他预算外资金收入不仅要统管，而且要做到统筹，按照统一的标准，根据部门履行职责需要核定部门预算，切实做到收支脱钩管理。逐步改变预算外资金是单位自有资金的错误认识，将其纳入到政府宏观调控范围之内。</w:t>
      </w:r>
    </w:p>
    <w:p>
      <w:pPr>
        <w:pStyle w:val="14"/>
        <w:spacing w:before="0" w:beforeAutospacing="0" w:after="0" w:afterAutospacing="0" w:line="480" w:lineRule="atLeast"/>
        <w:ind w:firstLine="480"/>
        <w:jc w:val="both"/>
        <w:rPr>
          <w:rFonts w:hint="eastAsia" w:ascii="仿宋" w:eastAsia="仿宋" w:cs="仿宋"/>
          <w:b/>
          <w:bCs/>
          <w:color w:val="323232"/>
          <w:sz w:val="30"/>
          <w:szCs w:val="30"/>
        </w:rPr>
      </w:pPr>
      <w:r>
        <w:rPr>
          <w:rFonts w:hint="eastAsia" w:ascii="仿宋" w:eastAsia="仿宋" w:cs="仿宋"/>
          <w:b/>
          <w:bCs/>
          <w:color w:val="323232"/>
          <w:sz w:val="30"/>
          <w:szCs w:val="30"/>
        </w:rPr>
        <w:t>2.</w:t>
      </w:r>
      <w:r>
        <w:rPr>
          <w:rFonts w:hint="eastAsia" w:ascii="仿宋" w:eastAsia="仿宋" w:cs="仿宋"/>
          <w:b/>
          <w:bCs/>
          <w:kern w:val="0"/>
          <w:sz w:val="30"/>
          <w:szCs w:val="30"/>
          <w:lang w:val="en-US" w:eastAsia="zh-CN" w:bidi="ar-SA"/>
        </w:rPr>
        <w:t>推进部门预算编制公开，规范编制程序</w:t>
      </w:r>
    </w:p>
    <w:p>
      <w:pPr>
        <w:pStyle w:val="14"/>
        <w:spacing w:before="0" w:beforeAutospacing="0" w:after="0" w:afterAutospacing="0" w:line="480" w:lineRule="atLeast"/>
        <w:ind w:firstLine="480"/>
        <w:jc w:val="both"/>
        <w:rPr>
          <w:rFonts w:hint="eastAsia" w:ascii="仿宋" w:eastAsia="仿宋" w:cs="仿宋"/>
          <w:color w:val="323232"/>
          <w:sz w:val="30"/>
          <w:szCs w:val="30"/>
        </w:rPr>
      </w:pPr>
      <w:r>
        <w:rPr>
          <w:rFonts w:hint="eastAsia" w:ascii="仿宋" w:eastAsia="仿宋" w:cs="仿宋"/>
          <w:color w:val="323232"/>
          <w:sz w:val="30"/>
          <w:szCs w:val="30"/>
        </w:rPr>
        <w:t>部门预算是政府下一年度的财政收支计划，通过立法机关审批后，成为具有高度权威性和约束力的法律文件，预算执行部门应严格遵照执行，不能随意调整变更。要解决目前的预算“软”约束问题，最重要的一步就是实行预算编制程序和编制过程的公开，具体方面，应抓紧制定相对规范的部门预算编制程序，明确编制原则、依据、范围，以及各项支出费用定额标准、计算标准，严肃预算的调整和追加程序，使部门预算管理有明确的法规依据和可操作性，以便于从法律角度加强预算管理，促使各预算单位严肃认真地对待预算。</w:t>
      </w:r>
    </w:p>
    <w:p>
      <w:pPr>
        <w:pStyle w:val="14"/>
        <w:spacing w:before="0" w:beforeAutospacing="0" w:after="0" w:afterAutospacing="0" w:line="480" w:lineRule="atLeast"/>
        <w:ind w:firstLine="480"/>
        <w:rPr>
          <w:rFonts w:hint="eastAsia" w:ascii="仿宋" w:eastAsia="仿宋" w:cs="仿宋"/>
          <w:b/>
          <w:bCs/>
          <w:color w:val="323232"/>
          <w:sz w:val="30"/>
          <w:szCs w:val="30"/>
        </w:rPr>
      </w:pPr>
      <w:r>
        <w:rPr>
          <w:rFonts w:hint="eastAsia" w:ascii="仿宋" w:eastAsia="仿宋" w:cs="仿宋"/>
          <w:b/>
          <w:bCs/>
          <w:color w:val="323232"/>
          <w:sz w:val="30"/>
          <w:szCs w:val="30"/>
        </w:rPr>
        <w:t>3.</w:t>
      </w:r>
      <w:r>
        <w:rPr>
          <w:rFonts w:hint="eastAsia" w:ascii="仿宋" w:eastAsia="仿宋" w:cs="仿宋"/>
          <w:b/>
          <w:bCs/>
          <w:kern w:val="0"/>
          <w:sz w:val="30"/>
          <w:szCs w:val="30"/>
          <w:lang w:val="en-US" w:eastAsia="zh-CN" w:bidi="ar-SA"/>
        </w:rPr>
        <w:t>严格预算执行</w:t>
      </w:r>
    </w:p>
    <w:p>
      <w:pPr>
        <w:pStyle w:val="14"/>
        <w:spacing w:before="0" w:beforeAutospacing="0" w:after="0" w:afterAutospacing="0" w:line="480" w:lineRule="atLeast"/>
        <w:ind w:firstLine="480"/>
        <w:jc w:val="both"/>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一是严格预算约束。预算一旦被确定下来，任何人不得进行更改、增删，预算“突破”需经人民代表大会讨论通过并且预算按照严格的审批程序进行。二是加快项目投资计划的下达和落实项目资金分配方案。三是项目支出方面严格管理，逐步提高项目支出的进度执行情况。四是规范资金使用，避免“突击花钱”。五是对预算执行分析能力和信息反馈的速度进行强化。预算单位定期统计分析预算执行的有关信息，切实解决申报预算积极主动、预算执行工作进度迟缓问题。</w:t>
      </w:r>
    </w:p>
    <w:p>
      <w:pPr>
        <w:pStyle w:val="14"/>
        <w:spacing w:before="0" w:beforeAutospacing="0" w:after="0" w:afterAutospacing="0" w:line="480" w:lineRule="atLeast"/>
        <w:ind w:firstLine="480"/>
        <w:rPr>
          <w:rFonts w:hint="eastAsia" w:ascii="仿宋" w:eastAsia="仿宋" w:cs="仿宋"/>
          <w:b/>
          <w:bCs/>
          <w:kern w:val="0"/>
          <w:sz w:val="30"/>
          <w:szCs w:val="30"/>
          <w:lang w:val="en-US" w:eastAsia="zh-CN" w:bidi="ar-SA"/>
        </w:rPr>
      </w:pPr>
      <w:r>
        <w:rPr>
          <w:rFonts w:hint="eastAsia" w:ascii="仿宋" w:eastAsia="仿宋" w:cs="仿宋"/>
          <w:b/>
          <w:bCs/>
          <w:kern w:val="0"/>
          <w:sz w:val="30"/>
          <w:szCs w:val="30"/>
          <w:lang w:val="en-US" w:eastAsia="zh-CN" w:bidi="ar-SA"/>
        </w:rPr>
        <w:t>4.加强部门预算编制、执行的监督检查</w:t>
      </w:r>
    </w:p>
    <w:p>
      <w:pPr>
        <w:pStyle w:val="14"/>
        <w:spacing w:before="0" w:beforeAutospacing="0" w:after="0" w:afterAutospacing="0" w:line="480" w:lineRule="atLeast"/>
        <w:ind w:firstLine="480"/>
        <w:jc w:val="both"/>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应强化部门预算“硬”约束，建立预算编制、执行“回头看”的监督机制。对部门预算资金的使用进行跟踪，对预算项目的变更、取消、追加和调整进行规范，促使预算单位的预算执行必须与编制相衔接，形成以预算编制为核心的系统运行状态，有利于预算单位重视预算编制，及时找出编制与执行结果的差距、漏洞，进而认真分析原因，改进部门预算编制方法，逐步缩小偏差，为下一次科学、准确地编制部门预算提供可鉴之处，进而提高预算编制的准确性、完整性。</w:t>
      </w: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ascii="Times New Roman" w:hAnsi="Times New Roman" w:cs="Times New Roman"/>
          <w:sz w:val="30"/>
          <w:szCs w:val="30"/>
          <w:shd w:val="clear" w:color="auto" w:fill="FFFFFF"/>
          <w:lang w:val="zh-CN"/>
        </w:rPr>
      </w:pPr>
    </w:p>
    <w:p>
      <w:pPr>
        <w:pStyle w:val="7"/>
        <w:pageBreakBefore w:val="0"/>
        <w:widowControl w:val="0"/>
        <w:kinsoku/>
        <w:wordWrap/>
        <w:overflowPunct/>
        <w:topLinePunct w:val="0"/>
        <w:bidi w:val="0"/>
        <w:spacing w:before="93" w:beforeLines="0" w:line="576" w:lineRule="exact"/>
        <w:rPr>
          <w:rFonts w:hint="eastAsia" w:ascii="Times New Roman" w:hAnsi="Times New Roman" w:eastAsia="仿宋_GB2312" w:cs="Times New Roman"/>
          <w:sz w:val="30"/>
          <w:szCs w:val="30"/>
          <w:lang w:val="en-US" w:eastAsia="zh-CN"/>
        </w:rPr>
      </w:pPr>
      <w:r>
        <w:rPr>
          <w:rFonts w:ascii="Times New Roman" w:hAnsi="Times New Roman" w:cs="Times New Roman"/>
          <w:sz w:val="30"/>
          <w:szCs w:val="30"/>
          <w:shd w:val="clear" w:color="auto" w:fill="FFFFFF"/>
          <w:lang w:val="zh-CN"/>
        </w:rPr>
        <w:t>附件</w:t>
      </w:r>
      <w:r>
        <w:rPr>
          <w:rFonts w:hint="eastAsia" w:ascii="Times New Roman" w:hAnsi="Times New Roman" w:cs="Times New Roman"/>
          <w:sz w:val="30"/>
          <w:szCs w:val="30"/>
          <w:shd w:val="clear" w:color="auto" w:fill="FFFFFF"/>
          <w:lang w:val="en-US" w:eastAsia="zh-CN"/>
        </w:rPr>
        <w:t>2</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cs="方正小标宋简体"/>
          <w:b/>
          <w:bCs w:val="0"/>
          <w:sz w:val="30"/>
          <w:szCs w:val="30"/>
          <w:lang w:eastAsia="zh-CN"/>
        </w:rPr>
      </w:pPr>
      <w:r>
        <w:rPr>
          <w:rFonts w:hint="eastAsia" w:ascii="方正小标宋简体" w:eastAsia="方正小标宋简体" w:cs="方正小标宋简体"/>
          <w:b/>
          <w:bCs w:val="0"/>
          <w:sz w:val="30"/>
          <w:szCs w:val="30"/>
          <w:lang w:eastAsia="zh-CN"/>
        </w:rPr>
        <w:t>金川县民政局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eastAsia="宋体" w:cs="宋体"/>
          <w:b/>
          <w:sz w:val="30"/>
          <w:szCs w:val="30"/>
        </w:rPr>
      </w:pPr>
      <w:r>
        <w:rPr>
          <w:rFonts w:hint="eastAsia" w:ascii="方正小标宋简体" w:eastAsia="方正小标宋简体" w:cs="方正小标宋简体"/>
          <w:b/>
          <w:bCs w:val="0"/>
          <w:sz w:val="30"/>
          <w:szCs w:val="30"/>
          <w:lang w:eastAsia="zh-CN"/>
        </w:rPr>
        <w:t>关于</w:t>
      </w:r>
      <w:r>
        <w:rPr>
          <w:rFonts w:hint="eastAsia" w:ascii="方正小标宋简体" w:eastAsia="方正小标宋简体" w:cs="方正小标宋简体"/>
          <w:b/>
          <w:bCs w:val="0"/>
          <w:sz w:val="30"/>
          <w:szCs w:val="30"/>
        </w:rPr>
        <w:t>202</w:t>
      </w:r>
      <w:r>
        <w:rPr>
          <w:rFonts w:hint="eastAsia" w:ascii="方正小标宋简体" w:eastAsia="方正小标宋简体" w:cs="方正小标宋简体"/>
          <w:b/>
          <w:bCs w:val="0"/>
          <w:sz w:val="30"/>
          <w:szCs w:val="30"/>
          <w:lang w:eastAsia="zh-CN"/>
        </w:rPr>
        <w:t>2</w:t>
      </w:r>
      <w:r>
        <w:rPr>
          <w:rFonts w:hint="eastAsia" w:ascii="方正小标宋简体" w:eastAsia="方正小标宋简体" w:cs="方正小标宋简体"/>
          <w:b/>
          <w:bCs w:val="0"/>
          <w:sz w:val="30"/>
          <w:szCs w:val="30"/>
        </w:rPr>
        <w:t>年度</w:t>
      </w:r>
      <w:r>
        <w:rPr>
          <w:rFonts w:hint="eastAsia" w:ascii="方正小标宋简体" w:eastAsia="方正小标宋简体" w:cs="方正小标宋简体"/>
          <w:b/>
          <w:bCs w:val="0"/>
          <w:sz w:val="30"/>
          <w:szCs w:val="30"/>
          <w:lang w:eastAsia="zh-CN"/>
        </w:rPr>
        <w:t>福彩公益金</w:t>
      </w:r>
      <w:r>
        <w:rPr>
          <w:rFonts w:hint="eastAsia" w:ascii="方正小标宋简体" w:eastAsia="方正小标宋简体" w:cs="方正小标宋简体"/>
          <w:b/>
          <w:bCs w:val="0"/>
          <w:sz w:val="30"/>
          <w:szCs w:val="30"/>
        </w:rPr>
        <w:t>绩效自评报告</w:t>
      </w:r>
    </w:p>
    <w:p>
      <w:pPr>
        <w:ind w:left="0" w:firstLine="300" w:firstLineChars="100"/>
        <w:rPr>
          <w:rFonts w:hint="eastAsia" w:ascii="方正黑体简体" w:eastAsia="方正黑体简体" w:cs="方正黑体简体"/>
          <w:bCs/>
          <w:sz w:val="30"/>
          <w:szCs w:val="30"/>
          <w:lang w:eastAsia="zh-CN"/>
        </w:rPr>
      </w:pPr>
    </w:p>
    <w:p>
      <w:pPr>
        <w:ind w:left="0" w:firstLine="600" w:firstLineChars="200"/>
        <w:rPr>
          <w:rFonts w:hint="eastAsia" w:ascii="方正黑体简体" w:eastAsia="方正黑体简体" w:cs="方正黑体简体"/>
          <w:bCs/>
          <w:sz w:val="30"/>
          <w:szCs w:val="30"/>
        </w:rPr>
      </w:pPr>
      <w:r>
        <w:rPr>
          <w:rFonts w:hint="eastAsia" w:ascii="方正黑体简体" w:eastAsia="方正黑体简体" w:cs="方正黑体简体"/>
          <w:bCs/>
          <w:sz w:val="30"/>
          <w:szCs w:val="30"/>
          <w:lang w:eastAsia="zh-CN"/>
        </w:rPr>
        <w:t>一、</w:t>
      </w:r>
      <w:r>
        <w:rPr>
          <w:rFonts w:hint="eastAsia" w:ascii="方正黑体简体" w:eastAsia="方正黑体简体" w:cs="方正黑体简体"/>
          <w:bCs/>
          <w:sz w:val="30"/>
          <w:szCs w:val="30"/>
        </w:rPr>
        <w:t>绩效目标分解下达情况</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养老服务发展定向财力转移支付项目包括省级福彩公益金阿州财社[2022]34号居家养老7万元、州级福彩公益金阿州财综[2022]26号养老公共服务能力提升15万元。</w:t>
      </w:r>
    </w:p>
    <w:p>
      <w:pPr>
        <w:pStyle w:val="2"/>
        <w:ind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养老机构疫情防控物资设备购置项目下达中央福彩公益金阿州财社（2022）110号养老机构疫情防控物资1.08万元。</w:t>
      </w:r>
    </w:p>
    <w:p>
      <w:pPr>
        <w:ind w:firstLine="600" w:firstLineChars="200"/>
        <w:rPr>
          <w:rFonts w:hint="eastAsia" w:ascii="方正黑体简体" w:eastAsia="方正黑体简体" w:cs="方正黑体简体"/>
          <w:bCs/>
          <w:sz w:val="30"/>
          <w:szCs w:val="30"/>
        </w:rPr>
      </w:pPr>
      <w:r>
        <w:rPr>
          <w:rFonts w:hint="eastAsia" w:ascii="方正黑体简体" w:eastAsia="方正黑体简体" w:cs="方正黑体简体"/>
          <w:bCs/>
          <w:sz w:val="30"/>
          <w:szCs w:val="30"/>
        </w:rPr>
        <w:t>二、绩效目标完成情况分析</w:t>
      </w:r>
    </w:p>
    <w:p>
      <w:pPr>
        <w:numPr>
          <w:ilvl w:val="0"/>
          <w:numId w:val="7"/>
        </w:numPr>
        <w:outlineLvl w:val="0"/>
        <w:rPr>
          <w:rFonts w:hint="eastAsia" w:ascii="仿宋_GB2312" w:eastAsia="仿宋_GB2312" w:cs="仿宋_GB2312"/>
          <w:sz w:val="30"/>
          <w:szCs w:val="30"/>
        </w:rPr>
      </w:pPr>
      <w:r>
        <w:rPr>
          <w:rFonts w:hint="eastAsia" w:ascii="仿宋_GB2312" w:eastAsia="仿宋_GB2312" w:cs="仿宋_GB2312"/>
          <w:b/>
          <w:bCs/>
          <w:sz w:val="30"/>
          <w:szCs w:val="30"/>
        </w:rPr>
        <w:t>资金投入情况分析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1.项目资金到位情况分析。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202</w:t>
      </w:r>
      <w:r>
        <w:rPr>
          <w:rFonts w:hint="eastAsia" w:ascii="仿宋" w:eastAsia="仿宋" w:cs="仿宋"/>
          <w:bCs/>
          <w:kern w:val="2"/>
          <w:sz w:val="30"/>
          <w:szCs w:val="30"/>
          <w:lang w:val="en-US" w:eastAsia="zh-CN" w:bidi="ar-SA"/>
        </w:rPr>
        <w:t>2</w:t>
      </w:r>
      <w:r>
        <w:rPr>
          <w:rFonts w:ascii="仿宋" w:eastAsia="仿宋" w:cs="仿宋"/>
          <w:bCs/>
          <w:kern w:val="2"/>
          <w:sz w:val="30"/>
          <w:szCs w:val="30"/>
          <w:lang w:val="en-US" w:eastAsia="zh-CN" w:bidi="ar-SA"/>
        </w:rPr>
        <w:t>年到位资金</w:t>
      </w:r>
      <w:r>
        <w:rPr>
          <w:rFonts w:hint="eastAsia" w:ascii="仿宋" w:eastAsia="仿宋" w:cs="仿宋"/>
          <w:bCs/>
          <w:kern w:val="2"/>
          <w:sz w:val="30"/>
          <w:szCs w:val="30"/>
          <w:lang w:val="en-US" w:eastAsia="zh-CN" w:bidi="ar-SA"/>
        </w:rPr>
        <w:t>23.08</w:t>
      </w:r>
      <w:r>
        <w:rPr>
          <w:rFonts w:ascii="仿宋" w:eastAsia="仿宋" w:cs="仿宋"/>
          <w:bCs/>
          <w:kern w:val="2"/>
          <w:sz w:val="30"/>
          <w:szCs w:val="30"/>
          <w:lang w:val="en-US" w:eastAsia="zh-CN" w:bidi="ar-SA"/>
        </w:rPr>
        <w:t>万元，按照福利彩票“助残、救孤、济困”的发行宗旨，资助为老年人、残疾人、儿童等特殊群体提供服务的社会福利项目，以及符合宗旨的社会公益项目，促进社会福利事业发展。</w:t>
      </w:r>
    </w:p>
    <w:p>
      <w:pPr>
        <w:pStyle w:val="2"/>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2.项目资金执行情况分析</w:t>
      </w:r>
    </w:p>
    <w:p>
      <w:pPr>
        <w:ind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养老服务发展定向财力转移支付项目阿州财社[2022]34号下达7万元用于支付居家养老项目、州级福彩公益金阿州财综[2022]26号15万元用于养老公共服务能力提升项目，阿州财社（2022）110号1.08万元用于养老机构疫情防控物资设备购置项目。</w:t>
      </w:r>
    </w:p>
    <w:p>
      <w:pPr>
        <w:numPr>
          <w:ilvl w:val="0"/>
          <w:numId w:val="8"/>
        </w:numPr>
        <w:ind w:left="0" w:firstLine="452" w:firstLineChars="150"/>
        <w:outlineLvl w:val="0"/>
        <w:rPr>
          <w:rFonts w:hint="eastAsia" w:ascii="仿宋_GB2312" w:eastAsia="仿宋_GB2312" w:cs="仿宋_GB2312"/>
          <w:b/>
          <w:bCs/>
          <w:sz w:val="30"/>
          <w:szCs w:val="30"/>
        </w:rPr>
      </w:pPr>
      <w:r>
        <w:rPr>
          <w:rFonts w:hint="eastAsia" w:ascii="仿宋_GB2312" w:eastAsia="仿宋_GB2312" w:cs="仿宋_GB2312"/>
          <w:b/>
          <w:bCs/>
          <w:sz w:val="30"/>
          <w:szCs w:val="30"/>
        </w:rPr>
        <w:t>总体绩效目标完成情况分析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按照福利彩票“助残、救孤、济困”的发行宗旨，全年支出福彩公益金</w:t>
      </w:r>
      <w:r>
        <w:rPr>
          <w:rFonts w:hint="eastAsia" w:ascii="仿宋" w:eastAsia="仿宋" w:cs="仿宋"/>
          <w:bCs/>
          <w:kern w:val="2"/>
          <w:sz w:val="30"/>
          <w:szCs w:val="30"/>
          <w:lang w:val="en-US" w:eastAsia="zh-CN" w:bidi="ar-SA"/>
        </w:rPr>
        <w:t>23.08</w:t>
      </w:r>
      <w:r>
        <w:rPr>
          <w:rFonts w:ascii="仿宋" w:eastAsia="仿宋" w:cs="仿宋"/>
          <w:bCs/>
          <w:kern w:val="2"/>
          <w:sz w:val="30"/>
          <w:szCs w:val="30"/>
          <w:lang w:val="en-US" w:eastAsia="zh-CN" w:bidi="ar-SA"/>
        </w:rPr>
        <w:t>万元，主要用于老年人福利、儿童福利和社会公益类。</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全年总共预算 23.08万元，其中：中央1.08万元，执行用了1.08万元，执行率100 %。省级 7万，执行用了 7万元，执行率为100 %。州级 15万元，执行用了 0万元，执行率为0 %。</w:t>
      </w:r>
    </w:p>
    <w:p>
      <w:pPr>
        <w:numPr>
          <w:ilvl w:val="0"/>
          <w:numId w:val="8"/>
        </w:numPr>
        <w:ind w:left="0" w:firstLine="452" w:firstLineChars="150"/>
        <w:outlineLvl w:val="0"/>
        <w:rPr>
          <w:rFonts w:hint="eastAsia" w:ascii="仿宋_GB2312" w:eastAsia="仿宋_GB2312" w:cs="仿宋_GB2312"/>
          <w:b/>
          <w:bCs/>
          <w:sz w:val="30"/>
          <w:szCs w:val="30"/>
        </w:rPr>
      </w:pPr>
      <w:r>
        <w:rPr>
          <w:rFonts w:hint="eastAsia" w:ascii="仿宋_GB2312" w:eastAsia="仿宋_GB2312" w:cs="仿宋_GB2312"/>
          <w:b/>
          <w:bCs/>
          <w:sz w:val="30"/>
          <w:szCs w:val="30"/>
        </w:rPr>
        <w:t>绩效指标完成情况分析。</w:t>
      </w:r>
    </w:p>
    <w:p>
      <w:pPr>
        <w:spacing w:line="560" w:lineRule="exact"/>
        <w:ind w:firstLine="602" w:firstLineChars="200"/>
        <w:outlineLvl w:val="0"/>
        <w:rPr>
          <w:rFonts w:ascii="仿宋_GB2312" w:eastAsia="仿宋_GB2312" w:cs="仿宋_GB2312"/>
          <w:b/>
          <w:bCs/>
          <w:color w:val="auto"/>
          <w:sz w:val="30"/>
          <w:szCs w:val="30"/>
          <w:highlight w:val="none"/>
        </w:rPr>
      </w:pPr>
      <w:bookmarkStart w:id="74" w:name="_Toc91786664"/>
      <w:r>
        <w:rPr>
          <w:rFonts w:ascii="仿宋_GB2312" w:eastAsia="仿宋_GB2312" w:cs="仿宋_GB2312"/>
          <w:b/>
          <w:bCs/>
          <w:color w:val="auto"/>
          <w:sz w:val="30"/>
          <w:szCs w:val="30"/>
          <w:highlight w:val="none"/>
        </w:rPr>
        <w:t>(</w:t>
      </w:r>
      <w:r>
        <w:rPr>
          <w:rFonts w:hint="eastAsia" w:ascii="仿宋_GB2312" w:eastAsia="仿宋_GB2312" w:cs="仿宋_GB2312"/>
          <w:b/>
          <w:bCs/>
          <w:color w:val="auto"/>
          <w:sz w:val="30"/>
          <w:szCs w:val="30"/>
          <w:highlight w:val="none"/>
        </w:rPr>
        <w:t>一</w:t>
      </w:r>
      <w:r>
        <w:rPr>
          <w:rFonts w:ascii="仿宋_GB2312" w:eastAsia="仿宋_GB2312" w:cs="仿宋_GB2312"/>
          <w:b/>
          <w:bCs/>
          <w:color w:val="auto"/>
          <w:sz w:val="30"/>
          <w:szCs w:val="30"/>
          <w:highlight w:val="none"/>
        </w:rPr>
        <w:t>)</w:t>
      </w:r>
      <w:r>
        <w:rPr>
          <w:rFonts w:hint="eastAsia" w:ascii="仿宋_GB2312" w:eastAsia="仿宋_GB2312" w:cs="仿宋_GB2312"/>
          <w:b/>
          <w:bCs/>
          <w:color w:val="auto"/>
          <w:sz w:val="30"/>
          <w:szCs w:val="30"/>
          <w:highlight w:val="none"/>
        </w:rPr>
        <w:t>立项必要性</w:t>
      </w:r>
      <w:bookmarkEnd w:id="74"/>
    </w:p>
    <w:p>
      <w:pPr>
        <w:spacing w:line="560" w:lineRule="exact"/>
        <w:ind w:left="420" w:leftChars="200" w:firstLine="301" w:firstLineChars="100"/>
        <w:rPr>
          <w:rFonts w:ascii="仿宋_GB2312" w:eastAsia="仿宋_GB2312" w:cs="仿宋_GB2312"/>
          <w:b/>
          <w:color w:val="auto"/>
          <w:sz w:val="30"/>
          <w:szCs w:val="30"/>
          <w:highlight w:val="none"/>
        </w:rPr>
      </w:pPr>
      <w:r>
        <w:rPr>
          <w:rFonts w:hint="eastAsia" w:ascii="仿宋_GB2312" w:eastAsia="仿宋_GB2312" w:cs="仿宋_GB2312"/>
          <w:b/>
          <w:color w:val="auto"/>
          <w:sz w:val="30"/>
          <w:szCs w:val="30"/>
          <w:highlight w:val="none"/>
        </w:rPr>
        <w:t>整体评价：</w:t>
      </w:r>
      <w:r>
        <w:rPr>
          <w:rFonts w:hint="eastAsia" w:ascii="仿宋_GB2312" w:eastAsia="仿宋_GB2312"/>
          <w:color w:val="auto"/>
          <w:sz w:val="30"/>
          <w:szCs w:val="30"/>
          <w:highlight w:val="none"/>
        </w:rPr>
        <w:t>立项必要性指标分值20分，评价得20分</w:t>
      </w:r>
      <w:r>
        <w:rPr>
          <w:rFonts w:hint="eastAsia" w:ascii="仿宋_GB2312" w:eastAsia="仿宋_GB2312" w:cs="仿宋_GB2312"/>
          <w:b/>
          <w:color w:val="auto"/>
          <w:sz w:val="30"/>
          <w:szCs w:val="30"/>
          <w:highlight w:val="none"/>
        </w:rPr>
        <w:t>。</w:t>
      </w:r>
    </w:p>
    <w:p>
      <w:pPr>
        <w:spacing w:line="560" w:lineRule="exact"/>
        <w:ind w:firstLine="602" w:firstLineChars="200"/>
        <w:outlineLvl w:val="0"/>
        <w:rPr>
          <w:rFonts w:ascii="仿宋_GB2312" w:eastAsia="仿宋_GB2312" w:cs="仿宋_GB2312"/>
          <w:b/>
          <w:bCs/>
          <w:color w:val="auto"/>
          <w:sz w:val="30"/>
          <w:szCs w:val="30"/>
          <w:highlight w:val="none"/>
        </w:rPr>
      </w:pPr>
      <w:bookmarkStart w:id="75" w:name="_Toc91786665"/>
      <w:r>
        <w:rPr>
          <w:rFonts w:hint="eastAsia" w:ascii="仿宋_GB2312" w:eastAsia="仿宋_GB2312" w:cs="仿宋_GB2312"/>
          <w:b/>
          <w:bCs/>
          <w:color w:val="auto"/>
          <w:sz w:val="30"/>
          <w:szCs w:val="30"/>
          <w:highlight w:val="none"/>
        </w:rPr>
        <w:t>1.政策相关性</w:t>
      </w:r>
      <w:bookmarkEnd w:id="75"/>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(1)政策符合</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该项目的实施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符合相关政策。</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综合评价：项目政策与国家、省、市相关行业宏观政策相关。政策符合指标分值2.5分，评价得2.5分。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(2)立项依据充分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为此，居家养老采购项目立项依据充分。</w:t>
      </w:r>
    </w:p>
    <w:p>
      <w:pPr>
        <w:ind w:firstLine="600" w:firstLineChars="200"/>
        <w:jc w:val="both"/>
        <w:rPr>
          <w:rFonts w:ascii="仿宋_GB2312" w:eastAsia="仿宋_GB2312"/>
          <w:b/>
          <w:color w:val="auto"/>
          <w:sz w:val="30"/>
          <w:szCs w:val="30"/>
          <w:highlight w:val="none"/>
        </w:rPr>
      </w:pPr>
      <w:r>
        <w:rPr>
          <w:rFonts w:hint="eastAsia" w:ascii="仿宋" w:eastAsia="仿宋" w:cs="仿宋"/>
          <w:bCs/>
          <w:sz w:val="30"/>
          <w:szCs w:val="30"/>
          <w:lang w:val="en-US" w:eastAsia="zh-CN"/>
        </w:rPr>
        <w:t>综合评价：项目立项依据充分。立项依据充分指标分值2.5</w:t>
      </w:r>
      <w:r>
        <w:rPr>
          <w:rStyle w:val="22"/>
          <w:rFonts w:eastAsia="仿宋_GB2312"/>
          <w:b w:val="0"/>
          <w:color w:val="auto"/>
          <w:sz w:val="30"/>
          <w:szCs w:val="30"/>
          <w:highlight w:val="none"/>
        </w:rPr>
        <w:t>分，评价得2.5分。</w:t>
      </w:r>
    </w:p>
    <w:p>
      <w:pPr>
        <w:spacing w:line="560" w:lineRule="exact"/>
        <w:ind w:firstLine="602" w:firstLineChars="200"/>
        <w:outlineLvl w:val="0"/>
        <w:rPr>
          <w:rFonts w:ascii="仿宋_GB2312" w:eastAsia="仿宋_GB2312" w:cs="仿宋_GB2312"/>
          <w:b/>
          <w:bCs/>
          <w:color w:val="auto"/>
          <w:sz w:val="30"/>
          <w:szCs w:val="30"/>
          <w:highlight w:val="none"/>
        </w:rPr>
      </w:pPr>
      <w:bookmarkStart w:id="76" w:name="_Toc91786669"/>
      <w:r>
        <w:rPr>
          <w:rFonts w:hint="eastAsia" w:ascii="仿宋_GB2312" w:eastAsia="仿宋_GB2312" w:cs="仿宋_GB2312"/>
          <w:b/>
          <w:bCs/>
          <w:color w:val="auto"/>
          <w:sz w:val="30"/>
          <w:szCs w:val="30"/>
          <w:highlight w:val="none"/>
        </w:rPr>
        <w:t>2.职能相关性</w:t>
      </w:r>
      <w:bookmarkEnd w:id="76"/>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(1)绩效目标与职能相关度</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该项目以制度为核心，以监管为重点，确保资金安全，有条不紊开展养老服务各项工作，加强优化养老服务体系建设，2023年我局继续坚持积极稳妥，强化基本民生保障职能，推动搭建基层社会治理和社区公共服务平台。结合单位职能，绩效目标与职能相关。</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综合评价：项目绩效目标与被评估单位职能高度相关。绩效目标与职能相关度指标分值2.0分，评价得2.0分。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(2)项目内容与规划相关度</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该项目主要内容构建居家养老支付服务机制并覆盖2500名困难家庭的失能老人、独居老人和80周岁以上高龄老人居家养老服务补助政策，确保2023年以前实现对象全覆盖的目标，采用政府向各类养老服务组织购买服务和开发公益性岗位等方式，构建居家养老支持服务机制，为全县2500名居家养老的高龄老人和困难老人提供助餐、助医、助浴、助行等多种服务。为养老机构购置疫情防控物资设备，主要疫情防控物资（酒精、口罩等）设备购置。为驻都江堰退休老年协会进行物资采购。</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其实施内容符合《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要求，项目内容与规划相关。</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综合评价：项目内容与规划高度相关。项目内容与规划相关度指标分值1.5分，评价得1.5分。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(3)预期绩效与重点工作相关度</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金川县民政局主要承担如下职能：依法依规负责社会福利、养老服务、救助管理、殡葬服务机构安全生产监督管理工作。项目预期绩效为单位重点工作。</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综合评价：项目预期绩效与重点工作高度相关。预期绩效与重点工作相关度指标分值1.5分，评价得1.5分。</w:t>
      </w:r>
    </w:p>
    <w:p>
      <w:pPr>
        <w:spacing w:line="560" w:lineRule="exact"/>
        <w:ind w:firstLine="602" w:firstLineChars="200"/>
        <w:outlineLvl w:val="0"/>
        <w:rPr>
          <w:rFonts w:ascii="仿宋_GB2312" w:eastAsia="仿宋_GB2312" w:cs="仿宋_GB2312"/>
          <w:b/>
          <w:bCs/>
          <w:color w:val="auto"/>
          <w:sz w:val="30"/>
          <w:szCs w:val="30"/>
          <w:highlight w:val="none"/>
        </w:rPr>
      </w:pPr>
      <w:bookmarkStart w:id="77" w:name="_Toc91786671"/>
      <w:r>
        <w:rPr>
          <w:rFonts w:hint="eastAsia" w:ascii="仿宋_GB2312" w:eastAsia="仿宋_GB2312" w:cs="仿宋_GB2312"/>
          <w:b/>
          <w:bCs/>
          <w:color w:val="auto"/>
          <w:sz w:val="30"/>
          <w:szCs w:val="30"/>
          <w:highlight w:val="none"/>
        </w:rPr>
        <w:t>3.需求相关性</w:t>
      </w:r>
      <w:bookmarkEnd w:id="77"/>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(1)需求迫切性</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为贯彻落实加快发展养老服务业的实施意见，推动我州养老服务业发展工作，依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项目需求迫切。</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综合评价：评估项目具有现实需求，且迫切需求。需求迫切性指标分值2.0分，评价得2.0分。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(2)可替代性</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中、省、州均要求进一步加强养老服务建设，</w:t>
      </w:r>
      <w:r>
        <w:rPr>
          <w:rFonts w:hint="eastAsia" w:ascii="仿宋" w:eastAsia="仿宋" w:cs="仿宋"/>
          <w:bCs/>
          <w:sz w:val="30"/>
          <w:szCs w:val="30"/>
          <w:lang w:val="zh-CN" w:eastAsia="zh-CN"/>
        </w:rPr>
        <w:t>项目实施</w:t>
      </w:r>
      <w:r>
        <w:rPr>
          <w:rFonts w:hint="eastAsia" w:ascii="仿宋" w:eastAsia="仿宋" w:cs="仿宋"/>
          <w:bCs/>
          <w:sz w:val="30"/>
          <w:szCs w:val="30"/>
          <w:lang w:val="en-US" w:eastAsia="zh-CN"/>
        </w:rPr>
        <w:t>为全县居家养老福利老年人提供了周到、便捷、高效、体贴的专业化服务，不断促进了我县养老服务业的健康发展，本项目不具备可替代性。</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综合评价：项目不具有可替代性。可替代性指标分值1.5分，评价得1.5分。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(3)确定的服务对象或受益对象</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收益对象为全县行政区域范围内由政府或企事业单位、社会组织、个人，不断加强居家养老采购项目进度，真正把民生实事办好，把好事办实，更好地为老年人提供服务，不断提升老年人的幸福感、获得感。</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综合评价：项目服务对象或受益对象确定。确定的服务对象或受益对象指标分值1.5分，评价得1.5分。</w:t>
      </w:r>
    </w:p>
    <w:p>
      <w:pPr>
        <w:spacing w:line="560" w:lineRule="exact"/>
        <w:ind w:firstLine="602" w:firstLineChars="200"/>
        <w:outlineLvl w:val="0"/>
        <w:rPr>
          <w:rFonts w:ascii="仿宋_GB2312" w:eastAsia="仿宋_GB2312" w:cs="仿宋_GB2312"/>
          <w:b/>
          <w:bCs/>
          <w:color w:val="auto"/>
          <w:sz w:val="30"/>
          <w:szCs w:val="30"/>
          <w:highlight w:val="none"/>
        </w:rPr>
      </w:pPr>
      <w:bookmarkStart w:id="78" w:name="_Toc91786673"/>
      <w:r>
        <w:rPr>
          <w:rFonts w:hint="eastAsia" w:ascii="仿宋_GB2312" w:eastAsia="仿宋_GB2312" w:cs="仿宋_GB2312"/>
          <w:b/>
          <w:bCs/>
          <w:color w:val="auto"/>
          <w:sz w:val="30"/>
          <w:szCs w:val="30"/>
          <w:highlight w:val="none"/>
        </w:rPr>
        <w:t>4.财政投入相关性</w:t>
      </w:r>
      <w:bookmarkEnd w:id="78"/>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(1)项目公共性</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本项目是为进一步体现党和政府对老年群众关心关怀，推动我州和谐发展，属于公共性项目。</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综合评价：财政投资项目具有公共性。项目公共性指标分值2.5分，评价得2.5分。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(2)项目财政支持范围</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政府投资属于公共投资范畴，其投资的领域是由其职能决定的，主要包括公益性项目、基础性项目等。</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公益性项目是指那些主要为社会发展服务、难以产生直接回报的非营利和具有社会效益性，属于公共产品的建设项目。包括科研、教育、文化、卫生、体育、生态建设与环境保护等社会公用事业，党政机关、社会团体办公设施等建设项目。</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基础性项目是指那些建设期长、投资量大、经济收益较低的基础设施和基础产业项目。包括水利、能源、交通运输等基础设施和农、林、重要原材料等基础产业。</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居家养老采购项目属于公益性项目，属于公共财政支持范围项目。</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综合评价：评估项目属于公共财政支持范围。项目财政支持范围指标分值2.5分，评价得2.5分。</w:t>
      </w:r>
    </w:p>
    <w:p>
      <w:pPr>
        <w:spacing w:line="560" w:lineRule="exact"/>
        <w:ind w:firstLine="602" w:firstLineChars="200"/>
        <w:outlineLvl w:val="0"/>
        <w:rPr>
          <w:rFonts w:ascii="仿宋_GB2312" w:eastAsia="仿宋_GB2312" w:cs="仿宋_GB2312"/>
          <w:b/>
          <w:bCs/>
          <w:color w:val="auto"/>
          <w:sz w:val="30"/>
          <w:szCs w:val="30"/>
          <w:highlight w:val="none"/>
        </w:rPr>
      </w:pPr>
      <w:bookmarkStart w:id="79" w:name="_Toc91786674"/>
      <w:r>
        <w:rPr>
          <w:rFonts w:hint="eastAsia" w:ascii="仿宋_GB2312" w:eastAsia="仿宋_GB2312" w:cs="仿宋_GB2312"/>
          <w:b/>
          <w:bCs/>
          <w:color w:val="auto"/>
          <w:sz w:val="30"/>
          <w:szCs w:val="30"/>
          <w:highlight w:val="none"/>
        </w:rPr>
        <w:t>(二)投入经济性</w:t>
      </w:r>
      <w:bookmarkEnd w:id="79"/>
    </w:p>
    <w:p>
      <w:pPr>
        <w:spacing w:line="560" w:lineRule="exact"/>
        <w:ind w:firstLine="602" w:firstLineChars="200"/>
        <w:rPr>
          <w:rFonts w:hint="eastAsia" w:ascii="仿宋" w:eastAsia="仿宋" w:cs="仿宋"/>
          <w:bCs/>
          <w:sz w:val="30"/>
          <w:szCs w:val="30"/>
          <w:lang w:val="en-US" w:eastAsia="zh-CN"/>
        </w:rPr>
      </w:pPr>
      <w:r>
        <w:rPr>
          <w:rFonts w:hint="eastAsia" w:ascii="仿宋_GB2312" w:eastAsia="仿宋_GB2312" w:cs="仿宋_GB2312"/>
          <w:b/>
          <w:color w:val="auto"/>
          <w:sz w:val="30"/>
          <w:szCs w:val="30"/>
          <w:highlight w:val="none"/>
        </w:rPr>
        <w:t>整体评价：</w:t>
      </w:r>
      <w:r>
        <w:rPr>
          <w:rFonts w:hint="eastAsia" w:ascii="仿宋" w:eastAsia="仿宋" w:cs="仿宋"/>
          <w:bCs/>
          <w:sz w:val="30"/>
          <w:szCs w:val="30"/>
          <w:lang w:val="en-US" w:eastAsia="zh-CN"/>
        </w:rPr>
        <w:t>投入经济性指标分值20分，评价得20分。</w:t>
      </w:r>
    </w:p>
    <w:p>
      <w:pPr>
        <w:spacing w:line="560" w:lineRule="exact"/>
        <w:ind w:firstLine="602" w:firstLineChars="200"/>
        <w:outlineLvl w:val="0"/>
        <w:rPr>
          <w:rFonts w:ascii="仿宋_GB2312" w:eastAsia="仿宋_GB2312" w:cs="仿宋_GB2312"/>
          <w:b/>
          <w:bCs/>
          <w:color w:val="auto"/>
          <w:sz w:val="30"/>
          <w:szCs w:val="30"/>
          <w:highlight w:val="none"/>
        </w:rPr>
      </w:pPr>
      <w:bookmarkStart w:id="80" w:name="_Toc91786675"/>
      <w:r>
        <w:rPr>
          <w:rFonts w:hint="eastAsia" w:ascii="仿宋_GB2312" w:eastAsia="仿宋_GB2312" w:cs="仿宋_GB2312"/>
          <w:b/>
          <w:bCs/>
          <w:color w:val="auto"/>
          <w:sz w:val="30"/>
          <w:szCs w:val="30"/>
          <w:highlight w:val="none"/>
        </w:rPr>
        <w:t>1.财政投入合理性</w:t>
      </w:r>
      <w:bookmarkEnd w:id="80"/>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(1)项目预算与预期效果匹配</w:t>
      </w:r>
    </w:p>
    <w:p>
      <w:pPr>
        <w:ind w:firstLine="600" w:firstLineChars="200"/>
        <w:jc w:val="both"/>
        <w:rPr>
          <w:rFonts w:hint="eastAsia" w:ascii="仿宋" w:eastAsia="仿宋" w:cs="仿宋"/>
          <w:bCs/>
          <w:sz w:val="30"/>
          <w:szCs w:val="30"/>
          <w:lang w:val="en-US" w:eastAsia="zh-CN"/>
        </w:rPr>
      </w:pPr>
      <w:r>
        <w:rPr>
          <w:rStyle w:val="22"/>
          <w:rFonts w:hint="eastAsia" w:eastAsia="仿宋_GB2312" w:cs="Arial"/>
          <w:b w:val="0"/>
          <w:color w:val="auto"/>
          <w:sz w:val="30"/>
          <w:szCs w:val="30"/>
          <w:highlight w:val="none"/>
        </w:rPr>
        <w:t>项目预算用</w:t>
      </w:r>
      <w:r>
        <w:rPr>
          <w:rStyle w:val="22"/>
          <w:rFonts w:hint="eastAsia" w:eastAsia="仿宋_GB2312" w:cs="Arial"/>
          <w:b w:val="0"/>
          <w:color w:val="auto"/>
          <w:sz w:val="30"/>
          <w:szCs w:val="30"/>
          <w:highlight w:val="none"/>
          <w:lang w:eastAsia="zh-CN"/>
        </w:rPr>
        <w:t>为：</w:t>
      </w:r>
      <w:r>
        <w:rPr>
          <w:rFonts w:hint="eastAsia" w:ascii="仿宋_GB2312" w:eastAsia="仿宋_GB2312" w:cs="仿宋_GB2312"/>
          <w:bCs/>
          <w:sz w:val="30"/>
          <w:szCs w:val="30"/>
        </w:rPr>
        <w:t>养老服务发展定向财力转移支付</w:t>
      </w:r>
      <w:r>
        <w:rPr>
          <w:rFonts w:hint="eastAsia" w:ascii="仿宋_GB2312" w:eastAsia="仿宋_GB2312" w:cs="仿宋_GB2312"/>
          <w:bCs/>
          <w:sz w:val="30"/>
          <w:szCs w:val="30"/>
          <w:lang w:eastAsia="zh-CN"/>
        </w:rPr>
        <w:t>项</w:t>
      </w:r>
      <w:r>
        <w:rPr>
          <w:rFonts w:hint="eastAsia" w:ascii="仿宋_GB2312" w:eastAsia="仿宋_GB2312" w:cs="仿宋_GB2312"/>
          <w:bCs/>
          <w:sz w:val="30"/>
          <w:szCs w:val="30"/>
          <w:lang w:val="en-US" w:eastAsia="zh-CN"/>
        </w:rPr>
        <w:t>目</w:t>
      </w:r>
      <w:r>
        <w:rPr>
          <w:rFonts w:hint="eastAsia" w:ascii="仿宋_GB2312" w:eastAsia="仿宋_GB2312" w:cs="仿宋_GB2312"/>
          <w:bCs/>
          <w:sz w:val="30"/>
          <w:szCs w:val="30"/>
          <w:lang w:eastAsia="zh-CN"/>
        </w:rPr>
        <w:t>阿州财社[</w:t>
      </w:r>
      <w:r>
        <w:rPr>
          <w:rFonts w:hint="eastAsia" w:ascii="仿宋_GB2312" w:eastAsia="仿宋_GB2312" w:cs="仿宋_GB2312"/>
          <w:bCs/>
          <w:sz w:val="30"/>
          <w:szCs w:val="30"/>
          <w:lang w:val="en-US" w:eastAsia="zh-CN"/>
        </w:rPr>
        <w:t>2022</w:t>
      </w:r>
      <w:r>
        <w:rPr>
          <w:rFonts w:hint="eastAsia" w:ascii="仿宋_GB2312" w:eastAsia="仿宋_GB2312" w:cs="仿宋_GB2312"/>
          <w:bCs/>
          <w:sz w:val="30"/>
          <w:szCs w:val="30"/>
          <w:lang w:eastAsia="zh-CN"/>
        </w:rPr>
        <w:t>]</w:t>
      </w:r>
      <w:r>
        <w:rPr>
          <w:rFonts w:hint="eastAsia" w:ascii="仿宋_GB2312" w:eastAsia="仿宋_GB2312" w:cs="仿宋_GB2312"/>
          <w:bCs/>
          <w:sz w:val="30"/>
          <w:szCs w:val="30"/>
          <w:lang w:val="en-US" w:eastAsia="zh-CN"/>
        </w:rPr>
        <w:t>34号下达7万元</w:t>
      </w:r>
      <w:r>
        <w:rPr>
          <w:rFonts w:hint="eastAsia" w:ascii="仿宋_GB2312" w:hAnsi="仿宋_GB2312" w:cs="仿宋_GB2312"/>
          <w:bCs/>
          <w:sz w:val="30"/>
          <w:szCs w:val="30"/>
          <w:lang w:val="en-US" w:eastAsia="zh-CN"/>
        </w:rPr>
        <w:t>用于支付居家养老项目</w:t>
      </w:r>
      <w:r>
        <w:rPr>
          <w:rFonts w:hint="eastAsia" w:ascii="仿宋_GB2312" w:eastAsia="仿宋_GB2312" w:cs="仿宋_GB2312"/>
          <w:bCs/>
          <w:sz w:val="30"/>
          <w:szCs w:val="30"/>
          <w:lang w:val="en-US" w:eastAsia="zh-CN"/>
        </w:rPr>
        <w:t>、州级福彩公益金</w:t>
      </w:r>
      <w:r>
        <w:rPr>
          <w:rFonts w:hint="eastAsia" w:ascii="仿宋_GB2312" w:eastAsia="仿宋_GB2312" w:cs="仿宋_GB2312"/>
          <w:bCs/>
          <w:sz w:val="30"/>
          <w:szCs w:val="30"/>
          <w:lang w:eastAsia="zh-CN"/>
        </w:rPr>
        <w:t>阿州财</w:t>
      </w:r>
      <w:r>
        <w:rPr>
          <w:rFonts w:hint="eastAsia" w:ascii="仿宋_GB2312" w:hAnsi="仿宋_GB2312" w:cs="仿宋_GB2312"/>
          <w:bCs/>
          <w:sz w:val="30"/>
          <w:szCs w:val="30"/>
          <w:lang w:eastAsia="zh-CN"/>
        </w:rPr>
        <w:t>综</w:t>
      </w:r>
      <w:r>
        <w:rPr>
          <w:rFonts w:hint="eastAsia" w:ascii="仿宋_GB2312" w:eastAsia="仿宋_GB2312" w:cs="仿宋_GB2312"/>
          <w:bCs/>
          <w:sz w:val="30"/>
          <w:szCs w:val="30"/>
          <w:lang w:eastAsia="zh-CN"/>
        </w:rPr>
        <w:t>[</w:t>
      </w:r>
      <w:r>
        <w:rPr>
          <w:rFonts w:hint="eastAsia" w:ascii="仿宋_GB2312" w:eastAsia="仿宋_GB2312" w:cs="仿宋_GB2312"/>
          <w:bCs/>
          <w:sz w:val="30"/>
          <w:szCs w:val="30"/>
          <w:lang w:val="en-US" w:eastAsia="zh-CN"/>
        </w:rPr>
        <w:t>2022</w:t>
      </w:r>
      <w:r>
        <w:rPr>
          <w:rFonts w:hint="eastAsia" w:ascii="仿宋_GB2312" w:eastAsia="仿宋_GB2312" w:cs="仿宋_GB2312"/>
          <w:bCs/>
          <w:sz w:val="30"/>
          <w:szCs w:val="30"/>
          <w:lang w:eastAsia="zh-CN"/>
        </w:rPr>
        <w:t>]</w:t>
      </w:r>
      <w:r>
        <w:rPr>
          <w:rFonts w:hint="eastAsia" w:ascii="仿宋_GB2312" w:eastAsia="仿宋_GB2312" w:cs="仿宋_GB2312"/>
          <w:bCs/>
          <w:sz w:val="30"/>
          <w:szCs w:val="30"/>
          <w:lang w:val="en-US" w:eastAsia="zh-CN"/>
        </w:rPr>
        <w:t>26号15万元</w:t>
      </w:r>
      <w:r>
        <w:rPr>
          <w:rFonts w:hint="eastAsia" w:ascii="仿宋_GB2312" w:hAnsi="仿宋_GB2312" w:cs="仿宋_GB2312"/>
          <w:bCs/>
          <w:sz w:val="30"/>
          <w:szCs w:val="30"/>
          <w:lang w:val="en-US" w:eastAsia="zh-CN"/>
        </w:rPr>
        <w:t>用于养老公共服务能力提升项目</w:t>
      </w:r>
      <w:r>
        <w:rPr>
          <w:rFonts w:hint="eastAsia" w:ascii="仿宋_GB2312" w:eastAsia="仿宋_GB2312" w:cs="仿宋_GB2312"/>
          <w:bCs/>
          <w:sz w:val="30"/>
          <w:szCs w:val="30"/>
          <w:lang w:val="en-US" w:eastAsia="zh-CN"/>
        </w:rPr>
        <w:t>，</w:t>
      </w:r>
      <w:r>
        <w:rPr>
          <w:rFonts w:hint="eastAsia" w:ascii="仿宋_GB2312" w:hAnsi="仿宋_GB2312" w:cs="仿宋_GB2312"/>
          <w:bCs/>
          <w:sz w:val="30"/>
          <w:szCs w:val="30"/>
          <w:lang w:val="en-US" w:eastAsia="zh-CN"/>
        </w:rPr>
        <w:t>阿州财社（2022）110号</w:t>
      </w:r>
      <w:r>
        <w:rPr>
          <w:rFonts w:hint="eastAsia" w:ascii="仿宋_GB2312" w:eastAsia="仿宋_GB2312" w:cs="仿宋_GB2312"/>
          <w:bCs/>
          <w:sz w:val="30"/>
          <w:szCs w:val="30"/>
          <w:lang w:val="en-US" w:eastAsia="zh-CN"/>
        </w:rPr>
        <w:t>1.08万元</w:t>
      </w:r>
      <w:r>
        <w:rPr>
          <w:rFonts w:hint="eastAsia" w:ascii="仿宋_GB2312" w:hAnsi="仿宋_GB2312" w:cs="仿宋_GB2312"/>
          <w:bCs/>
          <w:sz w:val="30"/>
          <w:szCs w:val="30"/>
          <w:lang w:val="en-US" w:eastAsia="zh-CN"/>
        </w:rPr>
        <w:t>用于</w:t>
      </w:r>
      <w:r>
        <w:rPr>
          <w:rFonts w:hint="eastAsia" w:ascii="仿宋_GB2312" w:eastAsia="仿宋_GB2312" w:cs="仿宋_GB2312"/>
          <w:bCs/>
          <w:sz w:val="30"/>
          <w:szCs w:val="30"/>
          <w:lang w:val="en-US" w:eastAsia="zh-CN"/>
        </w:rPr>
        <w:t>养老机构疫情防控物资设备购置</w:t>
      </w:r>
      <w:r>
        <w:rPr>
          <w:rFonts w:hint="eastAsia" w:ascii="仿宋_GB2312" w:hAnsi="仿宋_GB2312" w:cs="仿宋_GB2312"/>
          <w:bCs/>
          <w:sz w:val="30"/>
          <w:szCs w:val="30"/>
          <w:lang w:val="en-US" w:eastAsia="zh-CN"/>
        </w:rPr>
        <w:t>项目</w:t>
      </w:r>
      <w:r>
        <w:rPr>
          <w:rFonts w:hint="eastAsia" w:ascii="仿宋_GB2312" w:eastAsia="仿宋_GB2312" w:cs="仿宋_GB2312"/>
          <w:bCs/>
          <w:sz w:val="30"/>
          <w:szCs w:val="30"/>
          <w:lang w:val="en-US" w:eastAsia="zh-CN"/>
        </w:rPr>
        <w:t>。</w:t>
      </w:r>
      <w:r>
        <w:rPr>
          <w:rStyle w:val="22"/>
          <w:rFonts w:hint="eastAsia" w:eastAsia="仿宋_GB2312" w:cs="Arial"/>
          <w:b w:val="0"/>
          <w:color w:val="auto"/>
          <w:sz w:val="30"/>
          <w:szCs w:val="30"/>
          <w:highlight w:val="none"/>
        </w:rPr>
        <w:t>通过本项目的实施，以制度为核心，以监管</w:t>
      </w:r>
      <w:r>
        <w:rPr>
          <w:rFonts w:hint="eastAsia" w:ascii="仿宋" w:eastAsia="仿宋" w:cs="仿宋"/>
          <w:bCs/>
          <w:sz w:val="30"/>
          <w:szCs w:val="30"/>
          <w:lang w:val="en-US" w:eastAsia="zh-CN"/>
        </w:rPr>
        <w:t>为重点，确保基金安全，有条不紊开展养老服务各项工作，加强养老服务经办能力、优化养老服务政策，收入预算与经济发展相协调，坚持民生优先，项目投入资源及成本与预期产出及效果相匹配。</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综合评价：项目投入资源及成本与预期产出及效果相匹配。项目预算与预期效果匹配指标分值4.0分，评价得4.0分。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(2)投入成本合理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次项目预计为1500名老人采购老年用具、用品、1000人上门服务。为养老机构购置疫情防控物资设备，主要疫情防控物资（酒精、口罩等）设备购置。为驻都江堰退休老年协会进行物资采购。共计安排资金23.08万元。项目预算编制的政策、依据等符合中央、省、市、县相关法律、法规、政策规定，项目预算编制合理，成本测算依据充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综合评价：项目投入成本合理，成本测算依据充分。投入成本合理指标分值3.0分，评价得3.0分。</w:t>
      </w:r>
    </w:p>
    <w:p>
      <w:pPr>
        <w:spacing w:line="560" w:lineRule="exact"/>
        <w:ind w:left="420" w:leftChars="200" w:firstLine="300" w:firstLineChars="1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(3)其他渠道投入充分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本项目资金为财政资金，无其他渠道投入。</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综合评价：项目资金未见其他渠道有充分投入。其他渠道投入充分指标分值3.0分，评价得3.0分。</w:t>
      </w:r>
    </w:p>
    <w:p>
      <w:pPr>
        <w:spacing w:line="560" w:lineRule="exact"/>
        <w:ind w:firstLine="602" w:firstLineChars="200"/>
        <w:outlineLvl w:val="0"/>
        <w:rPr>
          <w:rFonts w:ascii="仿宋_GB2312" w:eastAsia="仿宋_GB2312" w:cs="仿宋_GB2312"/>
          <w:b/>
          <w:bCs/>
          <w:color w:val="auto"/>
          <w:sz w:val="30"/>
          <w:szCs w:val="30"/>
          <w:highlight w:val="none"/>
        </w:rPr>
      </w:pPr>
      <w:bookmarkStart w:id="81" w:name="_Toc91786676"/>
      <w:r>
        <w:rPr>
          <w:rFonts w:hint="eastAsia" w:ascii="仿宋_GB2312" w:eastAsia="仿宋_GB2312" w:cs="仿宋_GB2312"/>
          <w:b/>
          <w:bCs/>
          <w:color w:val="auto"/>
          <w:sz w:val="30"/>
          <w:szCs w:val="30"/>
          <w:highlight w:val="none"/>
        </w:rPr>
        <w:t>2.成本控制措施有效性</w:t>
      </w:r>
      <w:bookmarkEnd w:id="81"/>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(1)成本预期水平合理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次项目预计为1500名老人采购老年用具、用品、1000人上门服务进行规范建设成本，为养老机构购置疫情防控物资设备，主要疫情防控物资（酒精、口罩等）设备购置。为驻都江堰退休老年协会进行物资采购，进行规划建设项目预期水平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综合评价：成本预期水平比较合理。成本预期水平合理指标分值4.0分，评价得4.0分。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(2)投入产出比合理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次项目预计为1500名老人采购老年用具、用品、1000人上门服务，为养老机构购置疫情防控物资设备，主要疫情防控物资（酒精、口罩等）设备购置。为驻都江堰退休老年协会进行物资采购。共计安排资金23.08万元，推动了养老服务发展，投入产出比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综合评价：项目投入产出比较合理。投入产出比合理指标分值3.0分，评价得3.0分。</w:t>
      </w:r>
    </w:p>
    <w:p>
      <w:pPr>
        <w:spacing w:line="560" w:lineRule="exact"/>
        <w:ind w:left="420" w:leftChars="200" w:firstLine="300" w:firstLineChars="1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(3)成本控制有效</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该项目按照补贴指标进行，成本控制有效。</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综合评价：项目成本节约控制有效、合理。成本控制有效指标分值3.0分，评价得3.0分。</w:t>
      </w:r>
    </w:p>
    <w:p>
      <w:pPr>
        <w:spacing w:line="560" w:lineRule="exact"/>
        <w:ind w:firstLine="602" w:firstLineChars="200"/>
        <w:outlineLvl w:val="0"/>
        <w:rPr>
          <w:rFonts w:ascii="仿宋_GB2312" w:eastAsia="仿宋_GB2312" w:cs="仿宋_GB2312"/>
          <w:b/>
          <w:bCs/>
          <w:color w:val="auto"/>
          <w:sz w:val="30"/>
          <w:szCs w:val="30"/>
          <w:highlight w:val="none"/>
        </w:rPr>
      </w:pPr>
      <w:bookmarkStart w:id="82" w:name="_Toc91786677"/>
      <w:r>
        <w:rPr>
          <w:rFonts w:hint="eastAsia" w:ascii="仿宋_GB2312" w:eastAsia="仿宋_GB2312" w:cs="仿宋_GB2312"/>
          <w:b/>
          <w:bCs/>
          <w:color w:val="auto"/>
          <w:sz w:val="30"/>
          <w:szCs w:val="30"/>
          <w:highlight w:val="none"/>
        </w:rPr>
        <w:t>(三)绩效目标合理性</w:t>
      </w:r>
      <w:bookmarkEnd w:id="82"/>
    </w:p>
    <w:p>
      <w:pPr>
        <w:spacing w:line="560" w:lineRule="exact"/>
        <w:ind w:firstLine="602" w:firstLineChars="200"/>
        <w:rPr>
          <w:rFonts w:ascii="仿宋_GB2312" w:eastAsia="仿宋_GB2312" w:cs="仿宋_GB2312"/>
          <w:color w:val="auto"/>
          <w:sz w:val="30"/>
          <w:szCs w:val="30"/>
          <w:highlight w:val="none"/>
        </w:rPr>
      </w:pPr>
      <w:r>
        <w:rPr>
          <w:rFonts w:hint="eastAsia" w:ascii="仿宋_GB2312" w:eastAsia="仿宋_GB2312" w:cs="仿宋_GB2312"/>
          <w:b/>
          <w:color w:val="auto"/>
          <w:sz w:val="30"/>
          <w:szCs w:val="30"/>
          <w:highlight w:val="none"/>
        </w:rPr>
        <w:t>整体评价：</w:t>
      </w:r>
      <w:r>
        <w:rPr>
          <w:rFonts w:hint="eastAsia" w:ascii="仿宋_GB2312" w:eastAsia="仿宋_GB2312" w:cs="仿宋_GB2312"/>
          <w:color w:val="auto"/>
          <w:sz w:val="30"/>
          <w:szCs w:val="30"/>
          <w:highlight w:val="none"/>
        </w:rPr>
        <w:t>绩效目标合理性指标分值20分，评价得</w:t>
      </w:r>
      <w:r>
        <w:rPr>
          <w:rFonts w:hint="eastAsia" w:ascii="仿宋_GB2312" w:eastAsia="仿宋_GB2312" w:cs="仿宋_GB2312"/>
          <w:color w:val="auto"/>
          <w:sz w:val="30"/>
          <w:szCs w:val="30"/>
          <w:highlight w:val="none"/>
          <w:lang w:val="en-US" w:eastAsia="zh-CN"/>
        </w:rPr>
        <w:t>1</w:t>
      </w:r>
      <w:r>
        <w:rPr>
          <w:rFonts w:ascii="仿宋_GB2312" w:eastAsia="仿宋_GB2312" w:cs="仿宋_GB2312"/>
          <w:color w:val="auto"/>
          <w:sz w:val="30"/>
          <w:szCs w:val="30"/>
          <w:highlight w:val="none"/>
        </w:rPr>
        <w:t>7.50</w:t>
      </w:r>
      <w:r>
        <w:rPr>
          <w:rFonts w:hint="eastAsia" w:ascii="仿宋_GB2312" w:eastAsia="仿宋_GB2312" w:cs="仿宋_GB2312"/>
          <w:color w:val="auto"/>
          <w:sz w:val="30"/>
          <w:szCs w:val="30"/>
          <w:highlight w:val="none"/>
        </w:rPr>
        <w:t>分。</w:t>
      </w:r>
    </w:p>
    <w:p>
      <w:pPr>
        <w:spacing w:line="560" w:lineRule="exact"/>
        <w:ind w:firstLine="602" w:firstLineChars="200"/>
        <w:outlineLvl w:val="0"/>
        <w:rPr>
          <w:rFonts w:ascii="仿宋_GB2312" w:eastAsia="仿宋_GB2312" w:cs="仿宋_GB2312"/>
          <w:b/>
          <w:bCs/>
          <w:color w:val="auto"/>
          <w:sz w:val="30"/>
          <w:szCs w:val="30"/>
          <w:highlight w:val="none"/>
        </w:rPr>
      </w:pPr>
      <w:bookmarkStart w:id="83" w:name="_Toc91786678"/>
      <w:r>
        <w:rPr>
          <w:rFonts w:hint="eastAsia" w:ascii="仿宋_GB2312" w:eastAsia="仿宋_GB2312" w:cs="仿宋_GB2312"/>
          <w:b/>
          <w:bCs/>
          <w:color w:val="auto"/>
          <w:sz w:val="30"/>
          <w:szCs w:val="30"/>
          <w:highlight w:val="none"/>
        </w:rPr>
        <w:t>1.目标明确性</w:t>
      </w:r>
      <w:bookmarkEnd w:id="83"/>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(1)目标明确</w:t>
      </w:r>
    </w:p>
    <w:p>
      <w:pPr>
        <w:spacing w:line="560" w:lineRule="exact"/>
        <w:ind w:firstLine="600" w:firstLineChars="200"/>
        <w:rPr>
          <w:rStyle w:val="22"/>
          <w:rFonts w:eastAsia="仿宋_GB2312" w:cs="Arial"/>
          <w:b w:val="0"/>
          <w:color w:val="auto"/>
          <w:sz w:val="30"/>
          <w:szCs w:val="30"/>
          <w:highlight w:val="none"/>
        </w:rPr>
      </w:pPr>
      <w:r>
        <w:rPr>
          <w:rStyle w:val="22"/>
          <w:rFonts w:hint="eastAsia" w:eastAsia="仿宋_GB2312" w:cs="Arial"/>
          <w:b w:val="0"/>
          <w:color w:val="auto"/>
          <w:sz w:val="30"/>
          <w:szCs w:val="30"/>
          <w:highlight w:val="none"/>
        </w:rPr>
        <w:t>本项目目标为：</w:t>
      </w:r>
      <w:r>
        <w:rPr>
          <w:rStyle w:val="22"/>
          <w:rFonts w:hint="eastAsia" w:eastAsia="仿宋_GB2312" w:cs="Arial"/>
          <w:b w:val="0"/>
          <w:color w:val="auto"/>
          <w:sz w:val="30"/>
          <w:szCs w:val="30"/>
          <w:highlight w:val="none"/>
          <w:lang w:val="en-US" w:eastAsia="zh-CN"/>
        </w:rPr>
        <w:t>为</w:t>
      </w:r>
      <w:r>
        <w:rPr>
          <w:rStyle w:val="22"/>
          <w:rFonts w:hint="eastAsia" w:eastAsia="仿宋_GB2312" w:cs="Arial"/>
          <w:b w:val="0"/>
          <w:color w:val="auto"/>
          <w:sz w:val="30"/>
          <w:szCs w:val="30"/>
          <w:highlight w:val="none"/>
        </w:rPr>
        <w:t>全县居家养老福利老年人提供周到、便捷、高效、体贴的专业化服务，绩效目标明确。</w:t>
      </w:r>
    </w:p>
    <w:p>
      <w:pPr>
        <w:spacing w:line="560" w:lineRule="exact"/>
        <w:ind w:firstLine="600" w:firstLineChars="200"/>
        <w:rPr>
          <w:rFonts w:ascii="仿宋_GB2312" w:eastAsia="仿宋_GB2312"/>
          <w:b/>
          <w:color w:val="auto"/>
          <w:sz w:val="30"/>
          <w:szCs w:val="30"/>
          <w:highlight w:val="none"/>
        </w:rPr>
      </w:pPr>
      <w:r>
        <w:rPr>
          <w:rStyle w:val="22"/>
          <w:rFonts w:eastAsia="仿宋_GB2312"/>
          <w:b w:val="0"/>
          <w:bCs/>
          <w:color w:val="auto"/>
          <w:sz w:val="30"/>
          <w:szCs w:val="30"/>
          <w:highlight w:val="none"/>
        </w:rPr>
        <w:t>综合评价：</w:t>
      </w:r>
      <w:r>
        <w:rPr>
          <w:rStyle w:val="22"/>
          <w:rFonts w:eastAsia="仿宋_GB2312"/>
          <w:b w:val="0"/>
          <w:color w:val="auto"/>
          <w:sz w:val="30"/>
          <w:szCs w:val="30"/>
          <w:highlight w:val="none"/>
        </w:rPr>
        <w:t>项目绩效目标明确。目标明确指标分值2.5分，评价得2.5分。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(2)目标与规划一致</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根据依据《国务院关于加快发展养老服务业的若干意见》（国发〔2013〕35号）、《四川省人民政府关于加快发展养老服务业的实施意见》（川府发〔2014〕8号）、《四川省关于贯彻&lt;关于全面推进居家养老服务工作的意见&gt;的通知》（川老委发〔2008〕20号）(政府购买服务管理办法)财政部令第102号等文件精神，健全养老服务基础建设，项目绩效目标与项目的长期规划目标、年度工作目标相一致。</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综合评价：项目绩效目标与项目的长期规划目标、年度工作目标相一致。目标与规划一致指标分值2.5分，评价得2.5分。</w:t>
      </w:r>
    </w:p>
    <w:p>
      <w:pPr>
        <w:spacing w:line="560" w:lineRule="exact"/>
        <w:ind w:left="420" w:leftChars="200" w:firstLine="300" w:firstLineChars="1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(3)目标受益群体准确</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根据现场查看相关资料，被评估单位目标为以金川县全县老年人为服务对象，不断促进我县养老服务业的健康发展，项目绩效目标受益群体定位准确。</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综合评价：项目绩效目标受益群体定位准确。目标受益群体准确指标分值2.5分，评价得2.5分。</w:t>
      </w:r>
    </w:p>
    <w:p>
      <w:pPr>
        <w:spacing w:line="560" w:lineRule="exact"/>
        <w:ind w:left="420" w:leftChars="200" w:firstLine="300" w:firstLineChars="1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(4)目标与项目相关度</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目前单位编写了绩效目标申报表。</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综合评价：项目绩效目标和指标设置与项目高度相关。目标与项目相关度指标分值2.5分，评价得2.5分。</w:t>
      </w:r>
    </w:p>
    <w:p>
      <w:pPr>
        <w:spacing w:line="560" w:lineRule="exact"/>
        <w:ind w:firstLine="602" w:firstLineChars="200"/>
        <w:outlineLvl w:val="0"/>
        <w:rPr>
          <w:rFonts w:ascii="仿宋_GB2312" w:eastAsia="仿宋_GB2312" w:cs="仿宋_GB2312"/>
          <w:b/>
          <w:bCs/>
          <w:color w:val="auto"/>
          <w:sz w:val="30"/>
          <w:szCs w:val="30"/>
          <w:highlight w:val="none"/>
        </w:rPr>
      </w:pPr>
      <w:bookmarkStart w:id="84" w:name="_Toc91786680"/>
      <w:r>
        <w:rPr>
          <w:rFonts w:hint="eastAsia" w:ascii="仿宋_GB2312" w:eastAsia="仿宋_GB2312" w:cs="仿宋_GB2312"/>
          <w:b/>
          <w:bCs/>
          <w:color w:val="auto"/>
          <w:sz w:val="30"/>
          <w:szCs w:val="30"/>
          <w:highlight w:val="none"/>
        </w:rPr>
        <w:t>2.目标合理性</w:t>
      </w:r>
      <w:bookmarkEnd w:id="84"/>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(1)目标与预计解决的问题匹配</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目前单位编写了绩效目标申报表。</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综合评价：项目绩效目标与项目预计解决的问题相匹配。目标与预计解决的问题匹配指标分值2.5分，评价得2.5分。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(2)目标与现实需求匹配</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目前单位编写了绩效目标申报表。</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综合评价：目标与现实需求相匹配。目标与现实需求匹配指标分值2.5分，评价得2.5分。</w:t>
      </w:r>
    </w:p>
    <w:p>
      <w:pPr>
        <w:spacing w:line="560" w:lineRule="exact"/>
        <w:ind w:left="420" w:leftChars="200" w:firstLine="300" w:firstLineChars="1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(3)目标设置前瞻性及挑战性</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本项目绩效目标为常规目标，不具有前瞻性及挑战性。</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综合评价：项目目标设置不具有前瞻性及挑战性。目标设置前瞻性及挑战性指标分值2.5分，评价得0分。</w:t>
      </w:r>
    </w:p>
    <w:p>
      <w:pPr>
        <w:spacing w:line="560" w:lineRule="exact"/>
        <w:ind w:left="420" w:leftChars="200" w:firstLine="300" w:firstLineChars="1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(4)目标完整及合理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目前单位编写了绩效目标申报表。</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综合评价：项目绩效指标细化、量化，指标值设置合理。目标完整及合理指标分值2.5分，评价得2.5分。</w:t>
      </w:r>
    </w:p>
    <w:p>
      <w:pPr>
        <w:spacing w:line="560" w:lineRule="exact"/>
        <w:ind w:firstLine="602" w:firstLineChars="200"/>
        <w:outlineLvl w:val="0"/>
        <w:rPr>
          <w:rFonts w:ascii="仿宋_GB2312" w:eastAsia="仿宋_GB2312" w:cs="仿宋_GB2312"/>
          <w:b/>
          <w:bCs/>
          <w:color w:val="auto"/>
          <w:sz w:val="30"/>
          <w:szCs w:val="30"/>
          <w:highlight w:val="none"/>
        </w:rPr>
      </w:pPr>
      <w:bookmarkStart w:id="85" w:name="_Toc91786682"/>
      <w:r>
        <w:rPr>
          <w:rFonts w:hint="eastAsia" w:ascii="仿宋_GB2312" w:eastAsia="仿宋_GB2312" w:cs="仿宋_GB2312"/>
          <w:b/>
          <w:bCs/>
          <w:color w:val="auto"/>
          <w:sz w:val="30"/>
          <w:szCs w:val="30"/>
          <w:highlight w:val="none"/>
        </w:rPr>
        <w:t>(四)实施方案有效性</w:t>
      </w:r>
      <w:bookmarkEnd w:id="85"/>
    </w:p>
    <w:p>
      <w:pPr>
        <w:spacing w:line="560" w:lineRule="exact"/>
        <w:ind w:firstLine="602" w:firstLineChars="200"/>
        <w:rPr>
          <w:rFonts w:hint="eastAsia" w:ascii="仿宋" w:eastAsia="仿宋" w:cs="仿宋"/>
          <w:bCs/>
          <w:sz w:val="30"/>
          <w:szCs w:val="30"/>
          <w:lang w:val="en-US" w:eastAsia="zh-CN"/>
        </w:rPr>
      </w:pPr>
      <w:r>
        <w:rPr>
          <w:rFonts w:hint="eastAsia" w:ascii="仿宋_GB2312" w:eastAsia="仿宋_GB2312" w:cs="仿宋_GB2312"/>
          <w:b/>
          <w:color w:val="auto"/>
          <w:sz w:val="30"/>
          <w:szCs w:val="30"/>
          <w:highlight w:val="none"/>
        </w:rPr>
        <w:t>整体评价：</w:t>
      </w:r>
      <w:r>
        <w:rPr>
          <w:rFonts w:hint="eastAsia" w:ascii="仿宋" w:eastAsia="仿宋" w:cs="仿宋"/>
          <w:bCs/>
          <w:sz w:val="30"/>
          <w:szCs w:val="30"/>
          <w:lang w:val="en-US" w:eastAsia="zh-CN"/>
        </w:rPr>
        <w:t>实施方案有效性指标分值20分，其中2分纳入不计分项，实际有效指标分值18分，评价得8分。</w:t>
      </w:r>
    </w:p>
    <w:p>
      <w:pPr>
        <w:spacing w:line="560" w:lineRule="exact"/>
        <w:ind w:firstLine="602" w:firstLineChars="200"/>
        <w:outlineLvl w:val="0"/>
        <w:rPr>
          <w:rFonts w:ascii="仿宋_GB2312" w:eastAsia="仿宋_GB2312" w:cs="仿宋_GB2312"/>
          <w:b/>
          <w:bCs/>
          <w:color w:val="auto"/>
          <w:sz w:val="30"/>
          <w:szCs w:val="30"/>
          <w:highlight w:val="none"/>
        </w:rPr>
      </w:pPr>
      <w:bookmarkStart w:id="86" w:name="_Toc91786683"/>
      <w:r>
        <w:rPr>
          <w:rFonts w:hint="eastAsia" w:ascii="仿宋_GB2312" w:eastAsia="仿宋_GB2312" w:cs="仿宋_GB2312"/>
          <w:b/>
          <w:bCs/>
          <w:color w:val="auto"/>
          <w:sz w:val="30"/>
          <w:szCs w:val="30"/>
          <w:highlight w:val="none"/>
        </w:rPr>
        <w:t>1.实施内容明确性</w:t>
      </w:r>
      <w:bookmarkEnd w:id="86"/>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根据现场查看相关资料，被评估单位实施内容明确、具体，与绩效目标相匹配，编制完成专项管理办法，项目实施方案组织机构健全，职责分工明确，组织机构保障机制健全，与实施内容匹配。</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综合评价：项目内容明确具体，与绩效目标相匹配；组织机构保障滞后，与实施内容匹配。实施内容明确性指标分值5.0分，评价得5.0分。</w:t>
      </w:r>
    </w:p>
    <w:p>
      <w:pPr>
        <w:spacing w:line="560" w:lineRule="exact"/>
        <w:ind w:firstLine="602" w:firstLineChars="200"/>
        <w:outlineLvl w:val="0"/>
        <w:rPr>
          <w:rFonts w:ascii="仿宋_GB2312" w:eastAsia="仿宋_GB2312" w:cs="仿宋_GB2312"/>
          <w:b/>
          <w:bCs/>
          <w:color w:val="auto"/>
          <w:sz w:val="30"/>
          <w:szCs w:val="30"/>
          <w:highlight w:val="none"/>
        </w:rPr>
      </w:pPr>
      <w:bookmarkStart w:id="87" w:name="_Toc91786684"/>
      <w:r>
        <w:rPr>
          <w:rFonts w:hint="eastAsia" w:ascii="仿宋_GB2312" w:eastAsia="仿宋_GB2312" w:cs="仿宋_GB2312"/>
          <w:b/>
          <w:bCs/>
          <w:color w:val="auto"/>
          <w:sz w:val="30"/>
          <w:szCs w:val="30"/>
          <w:highlight w:val="none"/>
        </w:rPr>
        <w:t>2.项目时效性</w:t>
      </w:r>
      <w:bookmarkEnd w:id="87"/>
    </w:p>
    <w:p>
      <w:pPr>
        <w:ind w:firstLine="600" w:firstLineChars="200"/>
        <w:jc w:val="both"/>
        <w:rPr>
          <w:rFonts w:hint="eastAsia" w:ascii="仿宋" w:eastAsia="仿宋" w:cs="仿宋"/>
          <w:bCs/>
          <w:sz w:val="30"/>
          <w:szCs w:val="30"/>
          <w:lang w:val="en-US" w:eastAsia="zh-CN"/>
        </w:rPr>
      </w:pPr>
      <w:bookmarkStart w:id="88" w:name="_Toc91786685"/>
      <w:r>
        <w:rPr>
          <w:rFonts w:hint="eastAsia" w:ascii="仿宋" w:eastAsia="仿宋" w:cs="仿宋"/>
          <w:bCs/>
          <w:sz w:val="30"/>
          <w:szCs w:val="30"/>
          <w:lang w:val="en-US" w:eastAsia="zh-CN"/>
        </w:rPr>
        <w:t>本项目未设置设立、退出时限（该项目确定了施工承包单位后才能确定项目相关的退出时限），建立了相关项目调整机制。</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综合评价：项目时效性指标分值5.0分，评价得分1分。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3.实施方案可行性</w:t>
      </w:r>
      <w:bookmarkEnd w:id="88"/>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(1)项目技术路线与内容及目标匹配</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本项目为专业服务类，主要以医疗补助形式体现，无技术路线可言，该指标纳入不计分项。</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(2)项目组织及进度安排合理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本项目已经开始组织建设（1）确定选址（2）手续办理（3）装修、布置（4）验收运营。</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综合评价：项目组织及进度安排合理指标分值2.0分，评价得1.0分。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(3)项目设施保障程度</w:t>
      </w:r>
    </w:p>
    <w:p>
      <w:pPr>
        <w:spacing w:line="560" w:lineRule="exact"/>
        <w:ind w:firstLine="600" w:firstLineChars="200"/>
        <w:rPr>
          <w:rFonts w:ascii="仿宋_GB2312" w:eastAsia="仿宋_GB2312" w:cs="仿宋_GB2312"/>
          <w:color w:val="auto"/>
          <w:sz w:val="30"/>
          <w:szCs w:val="30"/>
          <w:highlight w:val="none"/>
        </w:rPr>
      </w:pPr>
      <w:r>
        <w:rPr>
          <w:rFonts w:hint="eastAsia" w:ascii="仿宋" w:eastAsia="仿宋" w:cs="仿宋"/>
          <w:bCs/>
          <w:sz w:val="30"/>
          <w:szCs w:val="30"/>
          <w:lang w:val="en-US" w:eastAsia="zh-CN"/>
        </w:rPr>
        <w:t>为了确保养老服务体系建设补助资金支出真正保民生、兜底线、救急难、可持续，对社会养老服务体系建设项目进行规范，确定严格的建设标准，扎实做好前期工作，用地、环评、施工许可均符合国家有关规定，项目严格按照程序施工建设、执行项目</w:t>
      </w:r>
      <w:r>
        <w:rPr>
          <w:rStyle w:val="22"/>
          <w:rFonts w:hint="eastAsia" w:eastAsia="仿宋_GB2312" w:cs="Arial"/>
          <w:b w:val="0"/>
          <w:color w:val="auto"/>
          <w:sz w:val="30"/>
          <w:szCs w:val="30"/>
          <w:highlight w:val="none"/>
        </w:rPr>
        <w:t>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保障相关的设施</w:t>
      </w:r>
      <w:r>
        <w:rPr>
          <w:rFonts w:hint="eastAsia" w:ascii="仿宋_GB2312" w:eastAsia="仿宋_GB2312" w:cs="仿宋_GB2312"/>
          <w:color w:val="auto"/>
          <w:sz w:val="30"/>
          <w:szCs w:val="30"/>
          <w:highlight w:val="none"/>
        </w:rPr>
        <w:t>。</w:t>
      </w:r>
    </w:p>
    <w:p>
      <w:pPr>
        <w:spacing w:line="560" w:lineRule="exact"/>
        <w:ind w:firstLine="600" w:firstLineChars="200"/>
        <w:rPr>
          <w:rFonts w:ascii="仿宋_GB2312" w:eastAsia="仿宋_GB2312"/>
          <w:b/>
          <w:color w:val="auto"/>
          <w:sz w:val="30"/>
          <w:szCs w:val="30"/>
          <w:highlight w:val="none"/>
        </w:rPr>
      </w:pPr>
      <w:r>
        <w:rPr>
          <w:rStyle w:val="22"/>
          <w:rFonts w:eastAsia="仿宋_GB2312"/>
          <w:b w:val="0"/>
          <w:bCs/>
          <w:color w:val="auto"/>
          <w:sz w:val="30"/>
          <w:szCs w:val="30"/>
          <w:highlight w:val="none"/>
        </w:rPr>
        <w:t>综合评价：</w:t>
      </w:r>
      <w:r>
        <w:rPr>
          <w:rStyle w:val="22"/>
          <w:rFonts w:eastAsia="仿宋_GB2312"/>
          <w:b w:val="0"/>
          <w:color w:val="auto"/>
          <w:sz w:val="30"/>
          <w:szCs w:val="30"/>
          <w:highlight w:val="none"/>
        </w:rPr>
        <w:t>项目设施保障程度指标分值1.0分，评价得1.0分。</w:t>
      </w:r>
    </w:p>
    <w:p>
      <w:pPr>
        <w:spacing w:line="560" w:lineRule="exact"/>
        <w:ind w:firstLine="602" w:firstLineChars="200"/>
        <w:outlineLvl w:val="0"/>
        <w:rPr>
          <w:rFonts w:ascii="仿宋_GB2312" w:eastAsia="仿宋_GB2312" w:cs="仿宋_GB2312"/>
          <w:b/>
          <w:bCs/>
          <w:color w:val="auto"/>
          <w:sz w:val="30"/>
          <w:szCs w:val="30"/>
          <w:highlight w:val="none"/>
        </w:rPr>
      </w:pPr>
      <w:bookmarkStart w:id="89" w:name="_Toc91786686"/>
      <w:r>
        <w:rPr>
          <w:rFonts w:hint="eastAsia" w:ascii="仿宋_GB2312" w:eastAsia="仿宋_GB2312" w:cs="仿宋_GB2312"/>
          <w:b/>
          <w:bCs/>
          <w:color w:val="auto"/>
          <w:sz w:val="30"/>
          <w:szCs w:val="30"/>
          <w:highlight w:val="none"/>
        </w:rPr>
        <w:t>4.过程控制有效性</w:t>
      </w:r>
      <w:bookmarkEnd w:id="89"/>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(1)程序规范</w:t>
      </w:r>
    </w:p>
    <w:p>
      <w:pPr>
        <w:spacing w:line="560" w:lineRule="exact"/>
        <w:ind w:firstLine="600" w:firstLineChars="200"/>
        <w:rPr>
          <w:rStyle w:val="22"/>
          <w:rFonts w:eastAsia="仿宋_GB2312" w:cs="Arial"/>
          <w:b w:val="0"/>
          <w:color w:val="auto"/>
          <w:sz w:val="30"/>
          <w:szCs w:val="30"/>
          <w:highlight w:val="none"/>
        </w:rPr>
      </w:pPr>
      <w:r>
        <w:rPr>
          <w:rStyle w:val="22"/>
          <w:rFonts w:hint="eastAsia" w:eastAsia="仿宋_GB2312" w:cs="Arial"/>
          <w:b w:val="0"/>
          <w:color w:val="auto"/>
          <w:sz w:val="30"/>
          <w:szCs w:val="30"/>
          <w:highlight w:val="none"/>
        </w:rPr>
        <w:t>根据查看相关资料，截止被评价日，本项目制定</w:t>
      </w:r>
      <w:r>
        <w:rPr>
          <w:rStyle w:val="22"/>
          <w:rFonts w:hint="eastAsia" w:eastAsia="仿宋_GB2312" w:cs="Arial"/>
          <w:b w:val="0"/>
          <w:color w:val="auto"/>
          <w:sz w:val="30"/>
          <w:szCs w:val="30"/>
          <w:highlight w:val="none"/>
          <w:lang w:val="en-US" w:eastAsia="zh-CN"/>
        </w:rPr>
        <w:t>了2023年</w:t>
      </w:r>
      <w:r>
        <w:rPr>
          <w:rStyle w:val="22"/>
          <w:rFonts w:hint="eastAsia" w:eastAsia="仿宋_GB2312" w:cs="Arial"/>
          <w:b w:val="0"/>
          <w:color w:val="auto"/>
          <w:sz w:val="30"/>
          <w:szCs w:val="30"/>
          <w:highlight w:val="none"/>
        </w:rPr>
        <w:t>实施方案。</w:t>
      </w:r>
    </w:p>
    <w:p>
      <w:pPr>
        <w:spacing w:line="560" w:lineRule="exact"/>
        <w:ind w:firstLine="600" w:firstLineChars="200"/>
        <w:rPr>
          <w:rFonts w:ascii="仿宋_GB2312" w:eastAsia="仿宋_GB2312"/>
          <w:b/>
          <w:color w:val="auto"/>
          <w:sz w:val="30"/>
          <w:szCs w:val="30"/>
          <w:highlight w:val="none"/>
        </w:rPr>
      </w:pPr>
      <w:r>
        <w:rPr>
          <w:rStyle w:val="22"/>
          <w:rFonts w:eastAsia="仿宋_GB2312"/>
          <w:b w:val="0"/>
          <w:bCs/>
          <w:color w:val="auto"/>
          <w:sz w:val="30"/>
          <w:szCs w:val="30"/>
          <w:highlight w:val="none"/>
        </w:rPr>
        <w:t>综合评价：</w:t>
      </w:r>
      <w:r>
        <w:rPr>
          <w:rStyle w:val="22"/>
          <w:rFonts w:eastAsia="仿宋_GB2312"/>
          <w:b w:val="0"/>
          <w:color w:val="auto"/>
          <w:sz w:val="30"/>
          <w:szCs w:val="30"/>
          <w:highlight w:val="none"/>
        </w:rPr>
        <w:t>程序规范指标分值1.0分，评价得</w:t>
      </w:r>
      <w:r>
        <w:rPr>
          <w:rStyle w:val="22"/>
          <w:rFonts w:hint="eastAsia" w:eastAsia="仿宋_GB2312"/>
          <w:b w:val="0"/>
          <w:color w:val="auto"/>
          <w:sz w:val="30"/>
          <w:szCs w:val="30"/>
          <w:highlight w:val="none"/>
          <w:lang w:val="en-US" w:eastAsia="zh-CN"/>
        </w:rPr>
        <w:t>1</w:t>
      </w:r>
      <w:r>
        <w:rPr>
          <w:rStyle w:val="22"/>
          <w:rFonts w:eastAsia="仿宋_GB2312"/>
          <w:b w:val="0"/>
          <w:color w:val="auto"/>
          <w:sz w:val="30"/>
          <w:szCs w:val="30"/>
          <w:highlight w:val="none"/>
        </w:rPr>
        <w:t>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(2)组织机构保障度</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截止被评价日，本项目制定</w:t>
      </w:r>
      <w:r>
        <w:rPr>
          <w:rFonts w:hint="eastAsia" w:ascii="仿宋_GB2312" w:eastAsia="仿宋_GB2312" w:cs="仿宋_GB2312"/>
          <w:color w:val="auto"/>
          <w:sz w:val="30"/>
          <w:szCs w:val="30"/>
          <w:highlight w:val="none"/>
          <w:lang w:val="en-US" w:eastAsia="zh-CN"/>
        </w:rPr>
        <w:t>了</w:t>
      </w:r>
      <w:r>
        <w:rPr>
          <w:rStyle w:val="22"/>
          <w:rFonts w:hint="eastAsia" w:eastAsia="仿宋_GB2312" w:cs="Arial"/>
          <w:b w:val="0"/>
          <w:color w:val="auto"/>
          <w:sz w:val="30"/>
          <w:szCs w:val="30"/>
          <w:highlight w:val="none"/>
          <w:lang w:val="en-US" w:eastAsia="zh-CN"/>
        </w:rPr>
        <w:t>202</w:t>
      </w:r>
      <w:r>
        <w:rPr>
          <w:rStyle w:val="22"/>
          <w:rFonts w:hint="eastAsia" w:cs="Arial"/>
          <w:b w:val="0"/>
          <w:color w:val="auto"/>
          <w:sz w:val="30"/>
          <w:szCs w:val="30"/>
          <w:highlight w:val="none"/>
          <w:lang w:val="en-US" w:eastAsia="zh-CN"/>
        </w:rPr>
        <w:t>2</w:t>
      </w:r>
      <w:r>
        <w:rPr>
          <w:rStyle w:val="22"/>
          <w:rFonts w:hint="eastAsia" w:eastAsia="仿宋_GB2312" w:cs="Arial"/>
          <w:b w:val="0"/>
          <w:color w:val="auto"/>
          <w:sz w:val="30"/>
          <w:szCs w:val="30"/>
          <w:highlight w:val="none"/>
          <w:lang w:val="en-US" w:eastAsia="zh-CN"/>
        </w:rPr>
        <w:t>年</w:t>
      </w:r>
      <w:r>
        <w:rPr>
          <w:rFonts w:hint="eastAsia" w:ascii="仿宋_GB2312" w:eastAsia="仿宋_GB2312" w:cs="仿宋_GB2312"/>
          <w:color w:val="auto"/>
          <w:sz w:val="30"/>
          <w:szCs w:val="30"/>
          <w:highlight w:val="none"/>
        </w:rPr>
        <w:t>实施方案，项目组织机构健全、职责分工明确、项目人员条件与项目有关并得以有效保障。</w:t>
      </w:r>
    </w:p>
    <w:p>
      <w:pPr>
        <w:spacing w:line="560" w:lineRule="exact"/>
        <w:ind w:firstLine="600" w:firstLineChars="200"/>
        <w:rPr>
          <w:rFonts w:ascii="仿宋_GB2312" w:eastAsia="仿宋_GB2312" w:cs="仿宋_GB2312"/>
          <w:color w:val="auto"/>
          <w:sz w:val="30"/>
          <w:szCs w:val="30"/>
          <w:highlight w:val="none"/>
        </w:rPr>
      </w:pPr>
      <w:r>
        <w:rPr>
          <w:rFonts w:ascii="仿宋_GB2312" w:eastAsia="仿宋_GB2312" w:cs="仿宋_GB2312"/>
          <w:color w:val="auto"/>
          <w:sz w:val="30"/>
          <w:szCs w:val="30"/>
          <w:highlight w:val="none"/>
        </w:rPr>
        <w:t>综合评价：未见职责分工明确、项目人员条件与项目有关并得以有效保障的相关资料。制度机制保障度指标分值1.5分，评价得</w:t>
      </w:r>
      <w:r>
        <w:rPr>
          <w:rFonts w:hint="eastAsia" w:ascii="仿宋_GB2312" w:eastAsia="仿宋_GB2312" w:cs="仿宋_GB2312"/>
          <w:color w:val="auto"/>
          <w:sz w:val="30"/>
          <w:szCs w:val="30"/>
          <w:highlight w:val="none"/>
          <w:lang w:val="en-US" w:eastAsia="zh-CN"/>
        </w:rPr>
        <w:t>1.5</w:t>
      </w:r>
      <w:r>
        <w:rPr>
          <w:rFonts w:ascii="仿宋_GB2312" w:eastAsia="仿宋_GB2312" w:cs="仿宋_GB2312"/>
          <w:color w:val="auto"/>
          <w:sz w:val="30"/>
          <w:szCs w:val="30"/>
          <w:highlight w:val="none"/>
        </w:rPr>
        <w:t>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(3)制度健全及解决问题措施</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截止被评价日，本项目制定</w:t>
      </w:r>
      <w:r>
        <w:rPr>
          <w:rFonts w:hint="eastAsia" w:ascii="仿宋_GB2312" w:eastAsia="仿宋_GB2312" w:cs="仿宋_GB2312"/>
          <w:color w:val="auto"/>
          <w:sz w:val="30"/>
          <w:szCs w:val="30"/>
          <w:highlight w:val="none"/>
          <w:lang w:val="en-US" w:eastAsia="zh-CN"/>
        </w:rPr>
        <w:t>的</w:t>
      </w:r>
      <w:r>
        <w:rPr>
          <w:rStyle w:val="22"/>
          <w:rFonts w:hint="eastAsia" w:eastAsia="仿宋_GB2312" w:cs="Arial"/>
          <w:b w:val="0"/>
          <w:color w:val="auto"/>
          <w:sz w:val="30"/>
          <w:szCs w:val="30"/>
          <w:highlight w:val="none"/>
          <w:lang w:val="en-US" w:eastAsia="zh-CN"/>
        </w:rPr>
        <w:t>202</w:t>
      </w:r>
      <w:r>
        <w:rPr>
          <w:rStyle w:val="22"/>
          <w:rFonts w:hint="eastAsia" w:cs="Arial"/>
          <w:b w:val="0"/>
          <w:color w:val="auto"/>
          <w:sz w:val="30"/>
          <w:szCs w:val="30"/>
          <w:highlight w:val="none"/>
          <w:lang w:val="en-US" w:eastAsia="zh-CN"/>
        </w:rPr>
        <w:t>2</w:t>
      </w:r>
      <w:r>
        <w:rPr>
          <w:rStyle w:val="22"/>
          <w:rFonts w:hint="eastAsia" w:eastAsia="仿宋_GB2312" w:cs="Arial"/>
          <w:b w:val="0"/>
          <w:color w:val="auto"/>
          <w:sz w:val="30"/>
          <w:szCs w:val="30"/>
          <w:highlight w:val="none"/>
          <w:lang w:val="en-US" w:eastAsia="zh-CN"/>
        </w:rPr>
        <w:t>年</w:t>
      </w:r>
      <w:r>
        <w:rPr>
          <w:rFonts w:hint="eastAsia" w:ascii="仿宋_GB2312" w:eastAsia="仿宋_GB2312" w:cs="仿宋_GB2312"/>
          <w:color w:val="auto"/>
          <w:sz w:val="30"/>
          <w:szCs w:val="30"/>
          <w:highlight w:val="none"/>
        </w:rPr>
        <w:t>实施方案，评估业务管理制度、技术规程、标准健全、完善。</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综合评价：制度健全及解决问题措施指标分值1.0分，评价得1分。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(4)制度机制保障度</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截止被评价日，本项目制定了2022年实施方案，评估项目执行过程设立管控措施、机制等，相关措施、机制能够保证项目顺利实施。</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综合评价：制度机制保障度指标分值1.5分，评价得1.5分。</w:t>
      </w:r>
    </w:p>
    <w:p>
      <w:pPr>
        <w:spacing w:line="560" w:lineRule="exact"/>
        <w:ind w:firstLine="602" w:firstLineChars="200"/>
        <w:outlineLvl w:val="0"/>
        <w:rPr>
          <w:rFonts w:ascii="仿宋_GB2312" w:eastAsia="仿宋_GB2312" w:cs="仿宋_GB2312"/>
          <w:b/>
          <w:bCs/>
          <w:color w:val="auto"/>
          <w:sz w:val="30"/>
          <w:szCs w:val="30"/>
          <w:highlight w:val="none"/>
        </w:rPr>
      </w:pPr>
      <w:bookmarkStart w:id="90" w:name="_Toc91786687"/>
      <w:r>
        <w:rPr>
          <w:rFonts w:hint="eastAsia" w:ascii="仿宋_GB2312" w:eastAsia="仿宋_GB2312" w:cs="仿宋_GB2312"/>
          <w:b/>
          <w:bCs/>
          <w:color w:val="auto"/>
          <w:sz w:val="30"/>
          <w:szCs w:val="30"/>
          <w:highlight w:val="none"/>
        </w:rPr>
        <w:t>(五)筹资合规性</w:t>
      </w:r>
      <w:bookmarkEnd w:id="90"/>
    </w:p>
    <w:p>
      <w:pPr>
        <w:spacing w:line="560" w:lineRule="exact"/>
        <w:ind w:firstLine="602" w:firstLineChars="200"/>
        <w:rPr>
          <w:rFonts w:ascii="仿宋_GB2312" w:eastAsia="仿宋_GB2312" w:cs="仿宋_GB2312"/>
          <w:color w:val="auto"/>
          <w:sz w:val="30"/>
          <w:szCs w:val="30"/>
          <w:highlight w:val="none"/>
        </w:rPr>
      </w:pPr>
      <w:r>
        <w:rPr>
          <w:rFonts w:hint="eastAsia" w:ascii="仿宋_GB2312" w:eastAsia="仿宋_GB2312" w:cs="仿宋_GB2312"/>
          <w:b/>
          <w:color w:val="auto"/>
          <w:sz w:val="30"/>
          <w:szCs w:val="30"/>
          <w:highlight w:val="none"/>
        </w:rPr>
        <w:t>整体评价：</w:t>
      </w:r>
      <w:r>
        <w:rPr>
          <w:rFonts w:hint="eastAsia" w:ascii="仿宋_GB2312" w:eastAsia="仿宋_GB2312" w:cs="仿宋_GB2312"/>
          <w:color w:val="auto"/>
          <w:sz w:val="30"/>
          <w:szCs w:val="30"/>
          <w:highlight w:val="none"/>
        </w:rPr>
        <w:t>筹资合规性指标分值20分，</w:t>
      </w:r>
      <w:bookmarkStart w:id="91" w:name="_Toc91786688"/>
      <w:r>
        <w:rPr>
          <w:rFonts w:hint="eastAsia" w:ascii="仿宋_GB2312" w:eastAsia="仿宋_GB2312" w:cs="仿宋_GB2312"/>
          <w:color w:val="auto"/>
          <w:sz w:val="30"/>
          <w:szCs w:val="30"/>
          <w:highlight w:val="none"/>
        </w:rPr>
        <w:t>其中8分纳入不计分项，实际有效指标分值12分，评价得</w:t>
      </w:r>
      <w:r>
        <w:rPr>
          <w:rFonts w:ascii="仿宋_GB2312" w:eastAsia="仿宋_GB2312" w:cs="仿宋_GB2312"/>
          <w:color w:val="auto"/>
          <w:sz w:val="30"/>
          <w:szCs w:val="30"/>
          <w:highlight w:val="none"/>
        </w:rPr>
        <w:t>1</w:t>
      </w:r>
      <w:r>
        <w:rPr>
          <w:rFonts w:hint="eastAsia" w:ascii="仿宋_GB2312" w:eastAsia="仿宋_GB2312" w:cs="仿宋_GB2312"/>
          <w:color w:val="auto"/>
          <w:sz w:val="30"/>
          <w:szCs w:val="30"/>
          <w:highlight w:val="none"/>
        </w:rPr>
        <w:t>2分。</w:t>
      </w:r>
    </w:p>
    <w:p>
      <w:pPr>
        <w:spacing w:line="560" w:lineRule="exact"/>
        <w:ind w:firstLine="602" w:firstLineChars="20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1.筹资合规性</w:t>
      </w:r>
      <w:bookmarkEnd w:id="91"/>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(1)资金来源合规</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本项目资金来源已经纳入单位年初预算，财政根据预算指标直接下达，资金来源合规。</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本项目资金来源已经纳入单位年初预算，财政根据预算指标直接下达，资金来源合规。</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综合评价：资金来源合规指标分值4.0分，评价得4.0分。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(2)资金筹措规范及论证齐全</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本项目属于年初预算资金项目，无需进行资金筹措、无需经过评估论证，该指标纳入不计分项。</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(3)资金筹措与权责匹配</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本项目县财政局负责筹集资金，县民政局负责落实具体工作，财权和事权相匹配，无其他渠道资金来源。</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综合评价：资金筹措与权责匹配指标分值3.0分，评价得3.0分。</w:t>
      </w:r>
    </w:p>
    <w:p>
      <w:pPr>
        <w:spacing w:line="560" w:lineRule="exact"/>
        <w:ind w:firstLine="602" w:firstLineChars="200"/>
        <w:outlineLvl w:val="0"/>
        <w:rPr>
          <w:rFonts w:ascii="仿宋_GB2312" w:eastAsia="仿宋_GB2312" w:cs="仿宋_GB2312"/>
          <w:b/>
          <w:bCs/>
          <w:color w:val="auto"/>
          <w:sz w:val="30"/>
          <w:szCs w:val="30"/>
          <w:highlight w:val="none"/>
        </w:rPr>
      </w:pPr>
      <w:bookmarkStart w:id="92" w:name="_Toc91786689"/>
      <w:r>
        <w:rPr>
          <w:rFonts w:hint="eastAsia" w:ascii="仿宋_GB2312" w:eastAsia="仿宋_GB2312" w:cs="仿宋_GB2312"/>
          <w:b/>
          <w:bCs/>
          <w:color w:val="auto"/>
          <w:sz w:val="30"/>
          <w:szCs w:val="30"/>
          <w:highlight w:val="none"/>
        </w:rPr>
        <w:t>2.财政投入能力</w:t>
      </w:r>
      <w:bookmarkEnd w:id="92"/>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(1)财政资金配套方式及承受能力科学</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本项目属于年初预算资金项目，用于财政预算绩效管理，财政资金配套方式和承受能力科学合理。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综合评价：财政资金配套方式及承受能力科学指标分值2.0分，评价得2.0分。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(2)财政资金重复投入</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根据项目各级财政部门和其他部门没有类似项目资金重复投入。</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综合评价：财政资金重复投入指标分值2.0分，评价得2.0分。</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(3)财政资金支持方式合理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本项目属于公益性项目，属于公共财政支持范围项目，纳入财政预算绩效管理，根据实际情况实现财政直接支付，财政资金支持方式合理。</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综合评价：财政资金支持方式合理指标分值1.0分，评价得1.0分。</w:t>
      </w:r>
    </w:p>
    <w:p>
      <w:pPr>
        <w:spacing w:line="560" w:lineRule="exact"/>
        <w:ind w:firstLine="602" w:firstLineChars="200"/>
        <w:outlineLvl w:val="0"/>
        <w:rPr>
          <w:rFonts w:ascii="仿宋_GB2312" w:eastAsia="仿宋_GB2312" w:cs="仿宋_GB2312"/>
          <w:b/>
          <w:bCs/>
          <w:color w:val="auto"/>
          <w:sz w:val="30"/>
          <w:szCs w:val="30"/>
          <w:highlight w:val="none"/>
        </w:rPr>
      </w:pPr>
      <w:bookmarkStart w:id="93" w:name="_Toc91786690"/>
      <w:r>
        <w:rPr>
          <w:rFonts w:hint="eastAsia" w:ascii="仿宋_GB2312" w:eastAsia="仿宋_GB2312" w:cs="仿宋_GB2312"/>
          <w:b/>
          <w:bCs/>
          <w:color w:val="auto"/>
          <w:sz w:val="30"/>
          <w:szCs w:val="30"/>
          <w:highlight w:val="none"/>
        </w:rPr>
        <w:t>3.筹资风险可控性</w:t>
      </w:r>
      <w:bookmarkEnd w:id="93"/>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(1)筹资风险认识全面</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本项目资金筹措由县财政局保障，被评估单位无筹资风险，该指标纳入不计分项。</w:t>
      </w:r>
    </w:p>
    <w:p>
      <w:pPr>
        <w:spacing w:line="560" w:lineRule="exact"/>
        <w:ind w:firstLine="600" w:firstLineChars="200"/>
        <w:rPr>
          <w:rFonts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(2)风险应对措施可行及有效</w:t>
      </w:r>
    </w:p>
    <w:p>
      <w:pPr>
        <w:ind w:firstLine="600" w:firstLineChars="200"/>
        <w:jc w:val="both"/>
        <w:rPr>
          <w:rFonts w:hint="eastAsia" w:ascii="仿宋" w:eastAsia="仿宋" w:cs="仿宋"/>
          <w:bCs/>
          <w:sz w:val="30"/>
          <w:szCs w:val="30"/>
          <w:lang w:val="en-US" w:eastAsia="zh-CN"/>
        </w:rPr>
      </w:pPr>
      <w:bookmarkStart w:id="94" w:name="_Toc91786691"/>
      <w:r>
        <w:rPr>
          <w:rFonts w:hint="eastAsia" w:ascii="仿宋" w:eastAsia="仿宋" w:cs="仿宋"/>
          <w:bCs/>
          <w:sz w:val="30"/>
          <w:szCs w:val="30"/>
          <w:lang w:val="en-US" w:eastAsia="zh-CN"/>
        </w:rPr>
        <w:t>本项目资金筹措由县财政局保障，被评估单位无需出具风险应对措施，该指标纳入不计分项。</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(六)总体结论</w:t>
      </w:r>
      <w:bookmarkEnd w:id="94"/>
    </w:p>
    <w:p>
      <w:pPr>
        <w:ind w:firstLine="600" w:firstLineChars="200"/>
        <w:jc w:val="both"/>
        <w:rPr>
          <w:rFonts w:hint="eastAsia" w:ascii="仿宋" w:eastAsia="仿宋" w:cs="仿宋"/>
          <w:bCs/>
          <w:sz w:val="30"/>
          <w:szCs w:val="30"/>
          <w:lang w:val="en-US" w:eastAsia="zh-CN"/>
        </w:rPr>
      </w:pPr>
      <w:bookmarkStart w:id="95" w:name="_Toc91786692"/>
      <w:bookmarkStart w:id="96" w:name="_Toc8288_WPSOffice_Level1"/>
      <w:r>
        <w:rPr>
          <w:rFonts w:hint="eastAsia" w:ascii="仿宋" w:eastAsia="仿宋" w:cs="仿宋"/>
          <w:bCs/>
          <w:sz w:val="30"/>
          <w:szCs w:val="30"/>
          <w:lang w:val="en-US" w:eastAsia="zh-CN"/>
        </w:rPr>
        <w:t>评估小组通过收集、汇总资料，分析、核实项目绩效，经综合上述绩效评估情况，我们认为本次申请的“居家养老采购项目”立项合规，依据充分，绩效目标指向明确，与相应的财政支出范围、方向、效果紧密相关，评估过程经调查研究及科学论证，符合实际。</w:t>
      </w:r>
      <w:bookmarkEnd w:id="95"/>
    </w:p>
    <w:p>
      <w:pPr>
        <w:ind w:firstLine="600" w:firstLineChars="200"/>
        <w:jc w:val="both"/>
        <w:rPr>
          <w:rFonts w:hint="eastAsia" w:ascii="仿宋" w:eastAsia="仿宋" w:cs="仿宋"/>
          <w:bCs/>
          <w:sz w:val="30"/>
          <w:szCs w:val="30"/>
          <w:lang w:val="en-US" w:eastAsia="zh-CN"/>
        </w:rPr>
      </w:pPr>
      <w:bookmarkStart w:id="97" w:name="_Toc91786693"/>
      <w:r>
        <w:rPr>
          <w:rFonts w:hint="eastAsia" w:ascii="仿宋" w:eastAsia="仿宋" w:cs="仿宋"/>
          <w:bCs/>
          <w:sz w:val="30"/>
          <w:szCs w:val="30"/>
          <w:lang w:val="en-US" w:eastAsia="zh-CN"/>
        </w:rPr>
        <w:t>经综合评估，金川县民政局2023年度“居家养老采购项目”事前评估绩效总体得分91分。</w:t>
      </w:r>
      <w:bookmarkEnd w:id="97"/>
    </w:p>
    <w:p>
      <w:pPr>
        <w:numPr>
          <w:ilvl w:val="0"/>
          <w:numId w:val="5"/>
        </w:numPr>
        <w:spacing w:line="560" w:lineRule="exact"/>
        <w:ind w:left="0" w:firstLine="602" w:firstLineChars="200"/>
        <w:outlineLvl w:val="0"/>
        <w:rPr>
          <w:rFonts w:ascii="仿宋_GB2312" w:eastAsia="仿宋_GB2312" w:cs="仿宋_GB2312"/>
          <w:b/>
          <w:bCs/>
          <w:color w:val="auto"/>
          <w:sz w:val="30"/>
          <w:szCs w:val="30"/>
          <w:highlight w:val="none"/>
        </w:rPr>
      </w:pPr>
      <w:bookmarkStart w:id="98" w:name="_Toc91786694"/>
      <w:r>
        <w:rPr>
          <w:rFonts w:hint="eastAsia" w:ascii="仿宋_GB2312" w:eastAsia="仿宋_GB2312" w:cs="仿宋_GB2312"/>
          <w:b/>
          <w:bCs/>
          <w:color w:val="auto"/>
          <w:sz w:val="30"/>
          <w:szCs w:val="30"/>
          <w:highlight w:val="none"/>
        </w:rPr>
        <w:t>评估相关问题及建议</w:t>
      </w:r>
      <w:bookmarkEnd w:id="98"/>
    </w:p>
    <w:p>
      <w:pPr>
        <w:spacing w:line="560" w:lineRule="exact"/>
        <w:ind w:firstLine="602" w:firstLineChars="200"/>
        <w:outlineLvl w:val="1"/>
        <w:rPr>
          <w:rFonts w:ascii="仿宋_GB2312" w:eastAsia="仿宋_GB2312" w:cs="方正仿宋简体"/>
          <w:b/>
          <w:bCs/>
          <w:color w:val="auto"/>
          <w:sz w:val="30"/>
          <w:szCs w:val="30"/>
          <w:highlight w:val="none"/>
          <w:shd w:val="clear" w:color="auto" w:fill="FFFFFF"/>
        </w:rPr>
      </w:pPr>
      <w:r>
        <w:rPr>
          <w:rFonts w:hint="eastAsia" w:ascii="仿宋_GB2312" w:eastAsia="仿宋_GB2312" w:cs="方正仿宋简体"/>
          <w:b/>
          <w:bCs/>
          <w:color w:val="auto"/>
          <w:sz w:val="30"/>
          <w:szCs w:val="30"/>
          <w:highlight w:val="none"/>
          <w:shd w:val="clear" w:color="auto" w:fill="FFFFFF"/>
        </w:rPr>
        <w:t>（一）绩效目标不明确</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建议：明确目标方向，确保项目能尽早、尽快的实施。</w:t>
      </w:r>
    </w:p>
    <w:p>
      <w:pPr>
        <w:spacing w:line="560" w:lineRule="exact"/>
        <w:ind w:firstLine="602" w:firstLineChars="200"/>
        <w:outlineLvl w:val="1"/>
        <w:rPr>
          <w:rFonts w:ascii="仿宋_GB2312" w:eastAsia="仿宋_GB2312" w:cs="方正仿宋简体"/>
          <w:b/>
          <w:bCs/>
          <w:color w:val="auto"/>
          <w:sz w:val="30"/>
          <w:szCs w:val="30"/>
          <w:highlight w:val="none"/>
          <w:shd w:val="clear" w:color="auto" w:fill="FFFFFF"/>
        </w:rPr>
      </w:pPr>
      <w:r>
        <w:rPr>
          <w:rFonts w:hint="eastAsia" w:ascii="仿宋_GB2312" w:eastAsia="仿宋_GB2312" w:cs="方正仿宋简体"/>
          <w:b/>
          <w:bCs/>
          <w:color w:val="auto"/>
          <w:sz w:val="30"/>
          <w:szCs w:val="30"/>
          <w:highlight w:val="none"/>
          <w:shd w:val="clear" w:color="auto" w:fill="FFFFFF"/>
        </w:rPr>
        <w:t xml:space="preserve"> （二）项目</w:t>
      </w:r>
      <w:r>
        <w:rPr>
          <w:rFonts w:hint="eastAsia" w:ascii="仿宋_GB2312" w:eastAsia="仿宋_GB2312" w:cs="方正仿宋简体"/>
          <w:b/>
          <w:bCs/>
          <w:color w:val="auto"/>
          <w:sz w:val="30"/>
          <w:szCs w:val="30"/>
          <w:highlight w:val="none"/>
          <w:shd w:val="clear" w:color="auto" w:fill="FFFFFF"/>
          <w:lang w:eastAsia="zh-CN"/>
        </w:rPr>
        <w:t>实施方案</w:t>
      </w:r>
      <w:r>
        <w:rPr>
          <w:rFonts w:hint="eastAsia" w:ascii="仿宋_GB2312" w:eastAsia="仿宋_GB2312" w:cs="方正仿宋简体"/>
          <w:b/>
          <w:bCs/>
          <w:color w:val="auto"/>
          <w:sz w:val="30"/>
          <w:szCs w:val="30"/>
          <w:highlight w:val="none"/>
          <w:shd w:val="clear" w:color="auto" w:fill="FFFFFF"/>
        </w:rPr>
        <w:t>更新不及时</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建议：及时制定完善相应的专项资金管理办法，报备实施，让项目资金的使用范围、项目资金申报条件、拨付程序、考核标准等内容明确。</w:t>
      </w:r>
    </w:p>
    <w:p>
      <w:pPr>
        <w:numPr>
          <w:ilvl w:val="0"/>
          <w:numId w:val="5"/>
        </w:numPr>
        <w:spacing w:line="560" w:lineRule="exact"/>
        <w:ind w:left="0" w:firstLine="602" w:firstLineChars="200"/>
        <w:outlineLvl w:val="0"/>
        <w:rPr>
          <w:rFonts w:ascii="仿宋_GB2312" w:eastAsia="仿宋_GB2312" w:cs="仿宋_GB2312"/>
          <w:b/>
          <w:bCs/>
          <w:color w:val="auto"/>
          <w:sz w:val="30"/>
          <w:szCs w:val="30"/>
          <w:highlight w:val="none"/>
        </w:rPr>
      </w:pPr>
      <w:bookmarkStart w:id="99" w:name="_Toc91786699"/>
      <w:r>
        <w:rPr>
          <w:rFonts w:hint="eastAsia" w:ascii="仿宋_GB2312" w:eastAsia="仿宋_GB2312" w:cs="仿宋_GB2312"/>
          <w:b/>
          <w:bCs/>
          <w:color w:val="auto"/>
          <w:sz w:val="30"/>
          <w:szCs w:val="30"/>
          <w:highlight w:val="none"/>
        </w:rPr>
        <w:t>其他说明</w:t>
      </w:r>
      <w:bookmarkEnd w:id="96"/>
      <w:bookmarkEnd w:id="99"/>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zh-CN" w:eastAsia="zh-CN"/>
        </w:rPr>
        <w:t>本评估报告仅限于</w:t>
      </w:r>
      <w:r>
        <w:rPr>
          <w:rFonts w:hint="eastAsia" w:ascii="仿宋" w:eastAsia="仿宋" w:cs="仿宋"/>
          <w:bCs/>
          <w:sz w:val="30"/>
          <w:szCs w:val="30"/>
          <w:lang w:val="en-US" w:eastAsia="zh-CN"/>
        </w:rPr>
        <w:t>金川县民政局</w:t>
      </w:r>
      <w:r>
        <w:rPr>
          <w:rFonts w:hint="eastAsia" w:ascii="仿宋" w:eastAsia="仿宋" w:cs="仿宋"/>
          <w:bCs/>
          <w:sz w:val="30"/>
          <w:szCs w:val="30"/>
          <w:lang w:val="zh-CN" w:eastAsia="zh-CN"/>
        </w:rPr>
        <w:t>和国家相关部门了解事前绩效情况之用。未经我单位同意，其他任何单位和个人不得将本评估结果对外公布；</w:t>
      </w:r>
      <w:r>
        <w:rPr>
          <w:rFonts w:hint="eastAsia" w:ascii="仿宋" w:eastAsia="仿宋" w:cs="仿宋"/>
          <w:bCs/>
          <w:sz w:val="30"/>
          <w:szCs w:val="30"/>
          <w:lang w:val="en-US" w:eastAsia="zh-CN"/>
        </w:rPr>
        <w:t>非因法律规定及单位同意，不得用于其他用途。</w:t>
      </w:r>
    </w:p>
    <w:p>
      <w:pPr>
        <w:ind w:firstLine="600" w:firstLineChars="200"/>
        <w:jc w:val="both"/>
        <w:rPr>
          <w:rFonts w:ascii="仿宋" w:eastAsia="仿宋" w:cs="仿宋"/>
          <w:bCs/>
          <w:sz w:val="30"/>
          <w:szCs w:val="30"/>
          <w:lang w:val="en-US" w:eastAsia="zh-CN"/>
        </w:rPr>
      </w:pPr>
      <w:r>
        <w:rPr>
          <w:rFonts w:hint="eastAsia" w:ascii="仿宋" w:eastAsia="仿宋" w:cs="仿宋"/>
          <w:bCs/>
          <w:sz w:val="30"/>
          <w:szCs w:val="30"/>
          <w:lang w:val="en-US" w:eastAsia="zh-CN"/>
        </w:rPr>
        <w:t>(1)数量指标</w:t>
      </w:r>
    </w:p>
    <w:p>
      <w:pPr>
        <w:ind w:firstLine="600" w:firstLineChars="200"/>
        <w:jc w:val="both"/>
        <w:rPr>
          <w:rFonts w:hint="eastAsia" w:ascii="仿宋_GB2312" w:eastAsia="仿宋_GB2312" w:cs="仿宋_GB2312"/>
          <w:sz w:val="30"/>
          <w:szCs w:val="30"/>
        </w:rPr>
      </w:pPr>
      <w:r>
        <w:rPr>
          <w:rFonts w:hint="eastAsia" w:ascii="仿宋" w:eastAsia="仿宋" w:cs="仿宋"/>
          <w:bCs/>
          <w:sz w:val="30"/>
          <w:szCs w:val="30"/>
          <w:lang w:val="en-US" w:eastAsia="zh-CN"/>
        </w:rPr>
        <w:t>1.阿州财社[20</w:t>
      </w:r>
      <w:r>
        <w:rPr>
          <w:rFonts w:hint="eastAsia" w:ascii="仿宋_GB2312" w:eastAsia="仿宋_GB2312" w:cs="仿宋_GB2312"/>
          <w:bCs/>
          <w:sz w:val="30"/>
          <w:szCs w:val="30"/>
          <w:lang w:val="en-US" w:eastAsia="zh-CN"/>
        </w:rPr>
        <w:t>22</w:t>
      </w:r>
      <w:r>
        <w:rPr>
          <w:rFonts w:hint="eastAsia" w:ascii="仿宋_GB2312" w:eastAsia="仿宋_GB2312" w:cs="仿宋_GB2312"/>
          <w:bCs/>
          <w:sz w:val="30"/>
          <w:szCs w:val="30"/>
          <w:lang w:eastAsia="zh-CN"/>
        </w:rPr>
        <w:t>]</w:t>
      </w:r>
      <w:r>
        <w:rPr>
          <w:rFonts w:hint="eastAsia" w:ascii="仿宋_GB2312" w:eastAsia="仿宋_GB2312" w:cs="仿宋_GB2312"/>
          <w:bCs/>
          <w:sz w:val="30"/>
          <w:szCs w:val="30"/>
          <w:lang w:val="en-US" w:eastAsia="zh-CN"/>
        </w:rPr>
        <w:t>34号下达</w:t>
      </w:r>
      <w:r>
        <w:rPr>
          <w:rFonts w:hint="eastAsia" w:ascii="仿宋_GB2312" w:eastAsia="仿宋_GB2312" w:cs="仿宋_GB2312"/>
          <w:sz w:val="30"/>
          <w:szCs w:val="30"/>
        </w:rPr>
        <w:t>养老机构疫情防控物资设备购置</w:t>
      </w:r>
      <w:r>
        <w:rPr>
          <w:rFonts w:hint="eastAsia" w:ascii="仿宋_GB2312" w:eastAsia="仿宋_GB2312" w:cs="仿宋_GB2312"/>
          <w:sz w:val="30"/>
          <w:szCs w:val="30"/>
          <w:lang w:val="en-US" w:eastAsia="zh-CN"/>
        </w:rPr>
        <w:t>1.08万元，主要</w:t>
      </w:r>
      <w:r>
        <w:rPr>
          <w:rFonts w:hint="eastAsia" w:ascii="仿宋_GB2312" w:eastAsia="仿宋_GB2312" w:cs="仿宋_GB2312"/>
          <w:sz w:val="30"/>
          <w:szCs w:val="30"/>
        </w:rPr>
        <w:t>疫情防控物资</w:t>
      </w:r>
      <w:r>
        <w:rPr>
          <w:rFonts w:hint="eastAsia" w:ascii="仿宋_GB2312" w:eastAsia="仿宋_GB2312" w:cs="仿宋_GB2312"/>
          <w:sz w:val="30"/>
          <w:szCs w:val="30"/>
          <w:lang w:eastAsia="zh-CN"/>
        </w:rPr>
        <w:t>（酒精、口罩等）</w:t>
      </w:r>
      <w:r>
        <w:rPr>
          <w:rFonts w:hint="eastAsia" w:ascii="仿宋_GB2312" w:eastAsia="仿宋_GB2312" w:cs="仿宋_GB2312"/>
          <w:sz w:val="30"/>
          <w:szCs w:val="30"/>
        </w:rPr>
        <w:t>设备购置</w:t>
      </w:r>
      <w:r>
        <w:rPr>
          <w:rFonts w:hint="eastAsia" w:ascii="仿宋_GB2312" w:eastAsia="仿宋_GB2312" w:cs="仿宋_GB2312"/>
          <w:sz w:val="30"/>
          <w:szCs w:val="30"/>
          <w:lang w:eastAsia="zh-CN"/>
        </w:rPr>
        <w:t>，完成率</w:t>
      </w:r>
      <w:r>
        <w:rPr>
          <w:rFonts w:hint="eastAsia" w:ascii="仿宋_GB2312" w:eastAsia="仿宋_GB2312" w:cs="仿宋_GB2312"/>
          <w:sz w:val="30"/>
          <w:szCs w:val="30"/>
          <w:lang w:val="en-US" w:eastAsia="zh-CN"/>
        </w:rPr>
        <w:t>100%。</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2.阿州财社[2022]34号下达7万元，用于2022年居家养老货物采购项目，补贴居家养老服务 2500 人次完成率100%。</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3.阿州财宗[2022]26号下达15万元，未支付、完成率00%。</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（2）质量指标。</w:t>
      </w:r>
    </w:p>
    <w:p>
      <w:pPr>
        <w:ind w:firstLine="600" w:firstLineChars="200"/>
        <w:jc w:val="both"/>
        <w:rPr>
          <w:rFonts w:ascii="仿宋" w:eastAsia="仿宋" w:cs="仿宋"/>
          <w:bCs/>
          <w:sz w:val="30"/>
          <w:szCs w:val="30"/>
          <w:lang w:val="en-US" w:eastAsia="zh-CN"/>
        </w:rPr>
      </w:pPr>
      <w:r>
        <w:rPr>
          <w:rFonts w:ascii="仿宋" w:eastAsia="仿宋" w:cs="仿宋"/>
          <w:bCs/>
          <w:sz w:val="30"/>
          <w:szCs w:val="30"/>
          <w:lang w:val="en-US" w:eastAsia="zh-CN"/>
        </w:rPr>
        <w:t>经费使用合规率和智慧养老项目拨付率大于95%</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（3）时效指标。</w:t>
      </w:r>
    </w:p>
    <w:p>
      <w:pPr>
        <w:ind w:firstLine="600" w:firstLineChars="200"/>
        <w:jc w:val="both"/>
        <w:rPr>
          <w:rFonts w:ascii="仿宋" w:eastAsia="仿宋" w:cs="仿宋"/>
          <w:bCs/>
          <w:sz w:val="30"/>
          <w:szCs w:val="30"/>
          <w:lang w:val="en-US" w:eastAsia="zh-CN"/>
        </w:rPr>
      </w:pPr>
      <w:r>
        <w:rPr>
          <w:rFonts w:ascii="仿宋" w:eastAsia="仿宋" w:cs="仿宋"/>
          <w:bCs/>
          <w:sz w:val="30"/>
          <w:szCs w:val="30"/>
          <w:lang w:val="en-US" w:eastAsia="zh-CN"/>
        </w:rPr>
        <w:t>按时拨付各项福彩公益金补助项目</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2.效益指标完成情况分析。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（1）社会效益。</w:t>
      </w:r>
    </w:p>
    <w:p>
      <w:pPr>
        <w:ind w:firstLine="600" w:firstLineChars="200"/>
        <w:jc w:val="both"/>
        <w:rPr>
          <w:rFonts w:ascii="仿宋" w:eastAsia="仿宋" w:cs="仿宋"/>
          <w:bCs/>
          <w:sz w:val="30"/>
          <w:szCs w:val="30"/>
          <w:lang w:val="en-US" w:eastAsia="zh-CN"/>
        </w:rPr>
      </w:pPr>
      <w:r>
        <w:rPr>
          <w:rFonts w:ascii="仿宋" w:eastAsia="仿宋" w:cs="仿宋"/>
          <w:bCs/>
          <w:sz w:val="30"/>
          <w:szCs w:val="30"/>
          <w:lang w:val="en-US" w:eastAsia="zh-CN"/>
        </w:rPr>
        <w:t>带动全区养老服务业建设体系发展</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Times New Roman" w:hAnsi="Times New Roman" w:cs="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3.满意度指标完成情况分析。</w:t>
      </w:r>
    </w:p>
    <w:p>
      <w:pPr>
        <w:ind w:firstLine="600" w:firstLineChars="200"/>
        <w:jc w:val="both"/>
        <w:rPr>
          <w:rFonts w:hint="eastAsia" w:ascii="仿宋" w:eastAsia="仿宋" w:cs="仿宋"/>
          <w:bCs/>
          <w:sz w:val="30"/>
          <w:szCs w:val="30"/>
          <w:lang w:val="en-US" w:eastAsia="zh-CN"/>
        </w:rPr>
      </w:pPr>
      <w:r>
        <w:rPr>
          <w:rFonts w:ascii="仿宋" w:eastAsia="仿宋" w:cs="仿宋"/>
          <w:bCs/>
          <w:sz w:val="30"/>
          <w:szCs w:val="30"/>
          <w:lang w:val="en-US" w:eastAsia="zh-CN"/>
        </w:rPr>
        <w:t>接受服务老人对社区基础设施服务条件满意度达到95%以上。</w:t>
      </w:r>
    </w:p>
    <w:p>
      <w:pPr>
        <w:numPr>
          <w:ilvl w:val="0"/>
          <w:numId w:val="9"/>
        </w:numPr>
        <w:ind w:left="0" w:firstLine="602" w:firstLineChars="200"/>
        <w:rPr>
          <w:rFonts w:hint="eastAsia" w:ascii="仿宋_GB2312" w:eastAsia="仿宋_GB2312" w:cs="仿宋_GB2312"/>
          <w:b/>
          <w:bCs w:val="0"/>
          <w:sz w:val="30"/>
          <w:szCs w:val="30"/>
        </w:rPr>
      </w:pPr>
      <w:r>
        <w:rPr>
          <w:rFonts w:hint="eastAsia" w:ascii="仿宋_GB2312" w:eastAsia="仿宋_GB2312" w:cs="仿宋_GB2312"/>
          <w:b/>
          <w:bCs w:val="0"/>
          <w:sz w:val="30"/>
          <w:szCs w:val="30"/>
        </w:rPr>
        <w:t>偏离绩效目标的原因和下一步改进措施</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阿州财宗[2022]26号下达15万元，未支付。主要原因是该资金用于都江堰老年协会物资采购，由于项目未启动。下一步加强资金管理、提高资金使用效率。</w:t>
      </w:r>
    </w:p>
    <w:p>
      <w:pPr>
        <w:ind w:firstLine="600" w:firstLineChars="200"/>
        <w:jc w:val="both"/>
        <w:rPr>
          <w:rFonts w:hint="eastAsia" w:ascii="仿宋" w:eastAsia="仿宋" w:cs="仿宋"/>
          <w:bCs/>
          <w:sz w:val="30"/>
          <w:szCs w:val="30"/>
          <w:lang w:val="en-US" w:eastAsia="zh-CN"/>
        </w:rPr>
      </w:pPr>
      <w:r>
        <w:rPr>
          <w:rFonts w:ascii="仿宋" w:eastAsia="仿宋" w:cs="仿宋"/>
          <w:bCs/>
          <w:sz w:val="30"/>
          <w:szCs w:val="30"/>
          <w:lang w:val="en-US" w:eastAsia="zh-CN"/>
        </w:rPr>
        <w:t>我局认真实施各项项目，年度绩效目标基本完成，进一步强化绩效管理理念，健全完善制度办法，切实加强组织领导，深入推进评价工作，提升整体绩效管理水平。</w:t>
      </w:r>
    </w:p>
    <w:p>
      <w:pPr>
        <w:numPr>
          <w:ilvl w:val="0"/>
          <w:numId w:val="9"/>
        </w:numPr>
        <w:ind w:left="0" w:firstLine="602" w:firstLineChars="200"/>
        <w:rPr>
          <w:rFonts w:hint="eastAsia" w:ascii="仿宋_GB2312" w:eastAsia="仿宋_GB2312" w:cs="仿宋_GB2312"/>
          <w:b/>
          <w:bCs w:val="0"/>
          <w:sz w:val="30"/>
          <w:szCs w:val="30"/>
        </w:rPr>
      </w:pPr>
      <w:r>
        <w:rPr>
          <w:rFonts w:hint="eastAsia" w:ascii="仿宋_GB2312" w:eastAsia="仿宋_GB2312" w:cs="仿宋_GB2312"/>
          <w:b/>
          <w:bCs w:val="0"/>
          <w:sz w:val="30"/>
          <w:szCs w:val="30"/>
        </w:rPr>
        <w:t>绩效自评结果拟应用和公开情况</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符合福利彩票</w:t>
      </w:r>
      <w:r>
        <w:rPr>
          <w:rFonts w:hint="eastAsia" w:ascii="仿宋" w:eastAsia="仿宋" w:cs="仿宋"/>
          <w:bCs/>
          <w:sz w:val="30"/>
          <w:szCs w:val="30"/>
          <w:lang w:val="zh-CN" w:eastAsia="zh-CN"/>
        </w:rPr>
        <w:t>“扶</w:t>
      </w:r>
      <w:r>
        <w:rPr>
          <w:rFonts w:hint="eastAsia" w:ascii="仿宋" w:eastAsia="仿宋" w:cs="仿宋"/>
          <w:bCs/>
          <w:sz w:val="30"/>
          <w:szCs w:val="30"/>
          <w:lang w:val="en-US" w:eastAsia="zh-CN"/>
        </w:rPr>
        <w:t>老、助残、救孤、济困”的发行宗旨，资助为残疾人、儿童等特殊群体提供服务的社会福利项目，以及符合宗旨的社会公益项目，促进社会福利事业发展的需要。</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资金评价报告已在金川县民政局门户网进行了公示。</w:t>
      </w:r>
    </w:p>
    <w:p>
      <w:pPr>
        <w:ind w:firstLine="600" w:firstLineChars="200"/>
        <w:jc w:val="both"/>
        <w:rPr>
          <w:rFonts w:hint="eastAsia" w:ascii="仿宋" w:eastAsia="仿宋" w:cs="仿宋"/>
          <w:bCs/>
          <w:sz w:val="30"/>
          <w:szCs w:val="30"/>
          <w:lang w:val="en-US" w:eastAsia="zh-CN"/>
        </w:rPr>
      </w:pPr>
    </w:p>
    <w:p>
      <w:pPr>
        <w:pStyle w:val="7"/>
        <w:pageBreakBefore w:val="0"/>
        <w:widowControl w:val="0"/>
        <w:kinsoku/>
        <w:wordWrap/>
        <w:overflowPunct/>
        <w:topLinePunct w:val="0"/>
        <w:bidi w:val="0"/>
        <w:spacing w:line="576" w:lineRule="exact"/>
        <w:rPr>
          <w:rFonts w:hint="eastAsia" w:ascii="Times New Roman" w:hAnsi="Times New Roman" w:cs="Times New Roman"/>
          <w:sz w:val="30"/>
          <w:szCs w:val="30"/>
          <w:lang w:val="en-US" w:eastAsia="zh-CN"/>
        </w:rPr>
      </w:pPr>
      <w:r>
        <w:rPr>
          <w:rFonts w:hint="eastAsia" w:ascii="Times New Roman" w:hAnsi="Times New Roman" w:cs="Times New Roman"/>
          <w:sz w:val="30"/>
          <w:szCs w:val="30"/>
          <w:lang w:eastAsia="zh-CN"/>
        </w:rPr>
        <w:t>附件</w:t>
      </w:r>
      <w:r>
        <w:rPr>
          <w:rFonts w:hint="eastAsia" w:ascii="Times New Roman" w:hAnsi="Times New Roman" w:cs="Times New Roman"/>
          <w:sz w:val="30"/>
          <w:szCs w:val="30"/>
          <w:lang w:val="en-US" w:eastAsia="zh-CN"/>
        </w:rPr>
        <w:t>3</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cs="方正小标宋简体"/>
          <w:b/>
          <w:bCs w:val="0"/>
          <w:sz w:val="30"/>
          <w:szCs w:val="30"/>
          <w:lang w:eastAsia="zh-CN"/>
        </w:rPr>
      </w:pPr>
      <w:r>
        <w:rPr>
          <w:rFonts w:hint="eastAsia" w:ascii="方正小标宋简体" w:eastAsia="方正小标宋简体" w:cs="方正小标宋简体"/>
          <w:b/>
          <w:bCs w:val="0"/>
          <w:sz w:val="30"/>
          <w:szCs w:val="30"/>
          <w:lang w:eastAsia="zh-CN"/>
        </w:rPr>
        <w:t>金川县民政局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eastAsia="宋体" w:cs="宋体"/>
          <w:b/>
          <w:sz w:val="30"/>
          <w:szCs w:val="30"/>
        </w:rPr>
      </w:pPr>
      <w:r>
        <w:rPr>
          <w:rFonts w:hint="eastAsia" w:ascii="方正小标宋简体" w:eastAsia="方正小标宋简体" w:cs="方正小标宋简体"/>
          <w:b/>
          <w:bCs w:val="0"/>
          <w:sz w:val="30"/>
          <w:szCs w:val="30"/>
          <w:lang w:eastAsia="zh-CN"/>
        </w:rPr>
        <w:t>关于</w:t>
      </w:r>
      <w:r>
        <w:rPr>
          <w:rFonts w:hint="eastAsia" w:ascii="方正小标宋简体" w:eastAsia="方正小标宋简体" w:cs="方正小标宋简体"/>
          <w:b/>
          <w:bCs w:val="0"/>
          <w:sz w:val="30"/>
          <w:szCs w:val="30"/>
        </w:rPr>
        <w:t>202</w:t>
      </w:r>
      <w:r>
        <w:rPr>
          <w:rFonts w:hint="eastAsia" w:ascii="方正小标宋简体" w:eastAsia="方正小标宋简体" w:cs="方正小标宋简体"/>
          <w:b/>
          <w:bCs w:val="0"/>
          <w:sz w:val="30"/>
          <w:szCs w:val="30"/>
          <w:lang w:eastAsia="zh-CN"/>
        </w:rPr>
        <w:t>2</w:t>
      </w:r>
      <w:r>
        <w:rPr>
          <w:rFonts w:hint="eastAsia" w:ascii="方正小标宋简体" w:eastAsia="方正小标宋简体" w:cs="方正小标宋简体"/>
          <w:b/>
          <w:bCs w:val="0"/>
          <w:sz w:val="30"/>
          <w:szCs w:val="30"/>
        </w:rPr>
        <w:t>年度</w:t>
      </w:r>
      <w:r>
        <w:rPr>
          <w:rFonts w:hint="eastAsia" w:ascii="方正小标宋简体" w:eastAsia="方正小标宋简体" w:cs="方正小标宋简体"/>
          <w:b/>
          <w:bCs w:val="0"/>
          <w:sz w:val="30"/>
          <w:szCs w:val="30"/>
          <w:lang w:eastAsia="zh-CN"/>
        </w:rPr>
        <w:t>特困供养救助资金</w:t>
      </w:r>
      <w:r>
        <w:rPr>
          <w:rFonts w:hint="eastAsia" w:ascii="方正小标宋简体" w:eastAsia="方正小标宋简体" w:cs="方正小标宋简体"/>
          <w:b/>
          <w:bCs w:val="0"/>
          <w:sz w:val="30"/>
          <w:szCs w:val="30"/>
        </w:rPr>
        <w:t>绩效自评报告</w:t>
      </w:r>
    </w:p>
    <w:p>
      <w:pPr>
        <w:ind w:left="0" w:firstLine="300" w:firstLineChars="100"/>
        <w:rPr>
          <w:rFonts w:hint="eastAsia" w:ascii="方正黑体简体" w:eastAsia="方正黑体简体" w:cs="方正黑体简体"/>
          <w:bCs/>
          <w:sz w:val="30"/>
          <w:szCs w:val="30"/>
          <w:lang w:eastAsia="zh-CN"/>
        </w:rPr>
      </w:pPr>
    </w:p>
    <w:p>
      <w:pPr>
        <w:ind w:left="0" w:firstLine="600" w:firstLineChars="200"/>
        <w:rPr>
          <w:rFonts w:hint="eastAsia" w:ascii="方正黑体简体" w:eastAsia="方正黑体简体" w:cs="方正黑体简体"/>
          <w:bCs/>
          <w:sz w:val="30"/>
          <w:szCs w:val="30"/>
        </w:rPr>
      </w:pPr>
      <w:r>
        <w:rPr>
          <w:rFonts w:hint="eastAsia" w:ascii="方正黑体简体" w:eastAsia="方正黑体简体" w:cs="方正黑体简体"/>
          <w:bCs/>
          <w:sz w:val="30"/>
          <w:szCs w:val="30"/>
          <w:lang w:eastAsia="zh-CN"/>
        </w:rPr>
        <w:t>一、</w:t>
      </w:r>
      <w:r>
        <w:rPr>
          <w:rFonts w:hint="eastAsia" w:ascii="方正黑体简体" w:eastAsia="方正黑体简体" w:cs="方正黑体简体"/>
          <w:bCs/>
          <w:sz w:val="30"/>
          <w:szCs w:val="30"/>
        </w:rPr>
        <w:t>绩效目标分解下达情况</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zh-CN" w:eastAsia="zh-CN"/>
        </w:rPr>
        <w:t>根据</w:t>
      </w:r>
      <w:r>
        <w:rPr>
          <w:rFonts w:ascii="仿宋" w:eastAsia="仿宋" w:cs="仿宋"/>
          <w:bCs/>
          <w:sz w:val="30"/>
          <w:szCs w:val="30"/>
          <w:lang w:val="en-US" w:eastAsia="zh-CN"/>
        </w:rPr>
        <w:t>《社会救助暂行办法》（</w:t>
      </w:r>
      <w:r>
        <w:rPr>
          <w:rFonts w:hint="eastAsia" w:ascii="仿宋" w:eastAsia="仿宋" w:cs="仿宋"/>
          <w:bCs/>
          <w:sz w:val="30"/>
          <w:szCs w:val="30"/>
          <w:lang w:val="en-US" w:eastAsia="zh-CN"/>
        </w:rPr>
        <w:t>〔2014〕</w:t>
      </w:r>
      <w:r>
        <w:rPr>
          <w:rFonts w:ascii="仿宋" w:eastAsia="仿宋" w:cs="仿宋"/>
          <w:bCs/>
          <w:sz w:val="30"/>
          <w:szCs w:val="30"/>
          <w:lang w:val="en-US" w:eastAsia="zh-CN"/>
        </w:rPr>
        <w:t>国务院令第649号</w:t>
      </w:r>
      <w:r>
        <w:rPr>
          <w:rFonts w:hint="eastAsia" w:ascii="仿宋" w:eastAsia="仿宋" w:cs="仿宋"/>
          <w:bCs/>
          <w:sz w:val="30"/>
          <w:szCs w:val="30"/>
          <w:lang w:val="en-US" w:eastAsia="zh-CN"/>
        </w:rPr>
        <w:t>、四川省民政厅《四川省特困人员救助供养工作规程》的通知（川民规[2022]1号）文件</w:t>
      </w:r>
      <w:r>
        <w:rPr>
          <w:rFonts w:hint="eastAsia" w:ascii="仿宋" w:eastAsia="仿宋" w:cs="仿宋"/>
          <w:bCs/>
          <w:sz w:val="30"/>
          <w:szCs w:val="30"/>
          <w:lang w:val="zh-CN" w:eastAsia="zh-CN"/>
        </w:rPr>
        <w:t>来评估、核定，城乡特困供养人员的专项补助，必须严格遵循专款专用、重点使用的原则，</w:t>
      </w:r>
      <w:r>
        <w:rPr>
          <w:rFonts w:hint="eastAsia" w:ascii="仿宋" w:eastAsia="仿宋" w:cs="仿宋"/>
          <w:bCs/>
          <w:sz w:val="30"/>
          <w:szCs w:val="30"/>
          <w:lang w:val="en-US" w:eastAsia="zh-CN"/>
        </w:rPr>
        <w:t>《金川县财政局关于下达2022年重点生态功能区转移支付资金的通知》下达的2022年重点生态功能区特困人员供养资金，阿州财社[2022] 11 号 253.85万，阿州财预（2022）55号482.9 万。</w:t>
      </w:r>
    </w:p>
    <w:p>
      <w:pPr>
        <w:ind w:firstLine="600" w:firstLineChars="200"/>
        <w:rPr>
          <w:rFonts w:hint="eastAsia" w:ascii="方正黑体简体" w:eastAsia="方正黑体简体" w:cs="方正黑体简体"/>
          <w:bCs/>
          <w:sz w:val="30"/>
          <w:szCs w:val="30"/>
        </w:rPr>
      </w:pPr>
      <w:r>
        <w:rPr>
          <w:rFonts w:hint="eastAsia" w:ascii="方正黑体简体" w:eastAsia="方正黑体简体" w:cs="方正黑体简体"/>
          <w:bCs/>
          <w:sz w:val="30"/>
          <w:szCs w:val="30"/>
        </w:rPr>
        <w:t>二、绩效情况分析</w:t>
      </w:r>
    </w:p>
    <w:p>
      <w:pPr>
        <w:numPr>
          <w:ilvl w:val="0"/>
          <w:numId w:val="7"/>
        </w:numPr>
        <w:outlineLvl w:val="0"/>
        <w:rPr>
          <w:rFonts w:hint="eastAsia" w:ascii="仿宋_GB2312" w:eastAsia="仿宋_GB2312" w:cs="仿宋_GB2312"/>
          <w:sz w:val="30"/>
          <w:szCs w:val="30"/>
        </w:rPr>
      </w:pPr>
      <w:r>
        <w:rPr>
          <w:rFonts w:hint="eastAsia" w:ascii="仿宋_GB2312" w:eastAsia="仿宋_GB2312" w:cs="仿宋_GB2312"/>
          <w:b/>
          <w:bCs/>
          <w:sz w:val="30"/>
          <w:szCs w:val="30"/>
        </w:rPr>
        <w:t>资金投入情况分析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1.项目资金到位情况分析。</w:t>
      </w:r>
    </w:p>
    <w:p>
      <w:pPr>
        <w:ind w:firstLine="600" w:firstLineChars="200"/>
        <w:jc w:val="both"/>
        <w:rPr>
          <w:rFonts w:ascii="仿宋" w:eastAsia="仿宋" w:cs="仿宋"/>
          <w:bCs/>
          <w:sz w:val="30"/>
          <w:szCs w:val="30"/>
          <w:lang w:val="en-US" w:eastAsia="zh-CN"/>
        </w:rPr>
      </w:pPr>
      <w:r>
        <w:rPr>
          <w:rFonts w:hint="eastAsia" w:ascii="仿宋" w:eastAsia="仿宋" w:cs="仿宋"/>
          <w:bCs/>
          <w:sz w:val="30"/>
          <w:szCs w:val="30"/>
          <w:lang w:val="en-US" w:eastAsia="zh-CN"/>
        </w:rPr>
        <w:t>根据《金川县财政局关于下达2022年重点生态功能区转移支付资金的通知》(金财预[2022] 3号)文件下达的2022年重点生态功能区特困人员供养资金。</w:t>
      </w:r>
    </w:p>
    <w:p>
      <w:pPr>
        <w:ind w:firstLine="600" w:firstLineChars="200"/>
        <w:jc w:val="both"/>
        <w:rPr>
          <w:rFonts w:ascii="仿宋" w:eastAsia="仿宋" w:cs="仿宋"/>
          <w:bCs/>
          <w:sz w:val="30"/>
          <w:szCs w:val="30"/>
          <w:lang w:val="en-US" w:eastAsia="zh-CN"/>
        </w:rPr>
      </w:pPr>
      <w:r>
        <w:rPr>
          <w:rFonts w:ascii="仿宋" w:eastAsia="仿宋" w:cs="仿宋"/>
          <w:bCs/>
          <w:sz w:val="30"/>
          <w:szCs w:val="30"/>
          <w:lang w:val="en-US" w:eastAsia="zh-CN"/>
        </w:rPr>
        <w:t>202</w:t>
      </w:r>
      <w:r>
        <w:rPr>
          <w:rFonts w:hint="eastAsia" w:ascii="仿宋" w:eastAsia="仿宋" w:cs="仿宋"/>
          <w:bCs/>
          <w:sz w:val="30"/>
          <w:szCs w:val="30"/>
          <w:lang w:val="en-US" w:eastAsia="zh-CN"/>
        </w:rPr>
        <w:t>2</w:t>
      </w:r>
      <w:r>
        <w:rPr>
          <w:rFonts w:ascii="仿宋" w:eastAsia="仿宋" w:cs="仿宋"/>
          <w:bCs/>
          <w:sz w:val="30"/>
          <w:szCs w:val="30"/>
          <w:lang w:val="en-US" w:eastAsia="zh-CN"/>
        </w:rPr>
        <w:t>年</w:t>
      </w:r>
      <w:r>
        <w:rPr>
          <w:rFonts w:hint="eastAsia" w:ascii="仿宋" w:eastAsia="仿宋" w:cs="仿宋"/>
          <w:bCs/>
          <w:sz w:val="30"/>
          <w:szCs w:val="30"/>
          <w:lang w:val="en-US" w:eastAsia="zh-CN"/>
        </w:rPr>
        <w:t>预算</w:t>
      </w:r>
      <w:r>
        <w:rPr>
          <w:rFonts w:ascii="仿宋" w:eastAsia="仿宋" w:cs="仿宋"/>
          <w:bCs/>
          <w:sz w:val="30"/>
          <w:szCs w:val="30"/>
          <w:lang w:val="en-US" w:eastAsia="zh-CN"/>
        </w:rPr>
        <w:t>资金</w:t>
      </w:r>
      <w:r>
        <w:rPr>
          <w:rFonts w:hint="eastAsia" w:ascii="仿宋" w:eastAsia="仿宋" w:cs="仿宋"/>
          <w:bCs/>
          <w:sz w:val="30"/>
          <w:szCs w:val="30"/>
          <w:lang w:val="en-US" w:eastAsia="zh-CN"/>
        </w:rPr>
        <w:t>736.75</w:t>
      </w:r>
      <w:r>
        <w:rPr>
          <w:rFonts w:ascii="仿宋" w:eastAsia="仿宋" w:cs="仿宋"/>
          <w:bCs/>
          <w:sz w:val="30"/>
          <w:szCs w:val="30"/>
          <w:lang w:val="en-US" w:eastAsia="zh-CN"/>
        </w:rPr>
        <w:t>万元</w:t>
      </w:r>
      <w:r>
        <w:rPr>
          <w:rFonts w:hint="eastAsia" w:ascii="仿宋" w:eastAsia="仿宋" w:cs="仿宋"/>
          <w:bCs/>
          <w:sz w:val="30"/>
          <w:szCs w:val="30"/>
          <w:lang w:val="en-US" w:eastAsia="zh-CN"/>
        </w:rPr>
        <w:t>，</w:t>
      </w:r>
      <w:r>
        <w:rPr>
          <w:rFonts w:ascii="仿宋" w:eastAsia="仿宋" w:cs="仿宋"/>
          <w:bCs/>
          <w:sz w:val="30"/>
          <w:szCs w:val="30"/>
          <w:lang w:val="en-US" w:eastAsia="zh-CN"/>
        </w:rPr>
        <w:t>202</w:t>
      </w:r>
      <w:r>
        <w:rPr>
          <w:rFonts w:hint="eastAsia" w:ascii="仿宋" w:eastAsia="仿宋" w:cs="仿宋"/>
          <w:bCs/>
          <w:sz w:val="30"/>
          <w:szCs w:val="30"/>
          <w:lang w:val="en-US" w:eastAsia="zh-CN"/>
        </w:rPr>
        <w:t>2</w:t>
      </w:r>
      <w:r>
        <w:rPr>
          <w:rFonts w:ascii="仿宋" w:eastAsia="仿宋" w:cs="仿宋"/>
          <w:bCs/>
          <w:sz w:val="30"/>
          <w:szCs w:val="30"/>
          <w:lang w:val="en-US" w:eastAsia="zh-CN"/>
        </w:rPr>
        <w:t>年到位资金</w:t>
      </w:r>
      <w:r>
        <w:rPr>
          <w:rFonts w:hint="eastAsia" w:ascii="仿宋" w:eastAsia="仿宋" w:cs="仿宋"/>
          <w:bCs/>
          <w:sz w:val="30"/>
          <w:szCs w:val="30"/>
          <w:lang w:val="en-US" w:eastAsia="zh-CN"/>
        </w:rPr>
        <w:t xml:space="preserve">736.75 </w:t>
      </w:r>
      <w:r>
        <w:rPr>
          <w:rFonts w:ascii="仿宋" w:eastAsia="仿宋" w:cs="仿宋"/>
          <w:bCs/>
          <w:sz w:val="30"/>
          <w:szCs w:val="30"/>
          <w:lang w:val="en-US" w:eastAsia="zh-CN"/>
        </w:rPr>
        <w:t>万元</w:t>
      </w:r>
      <w:r>
        <w:rPr>
          <w:rFonts w:hint="eastAsia" w:ascii="仿宋" w:eastAsia="仿宋" w:cs="仿宋"/>
          <w:bCs/>
          <w:sz w:val="30"/>
          <w:szCs w:val="30"/>
          <w:lang w:val="zh-CN" w:eastAsia="zh-CN"/>
        </w:rPr>
        <w:t>其中</w:t>
      </w:r>
      <w:r>
        <w:rPr>
          <w:rFonts w:hint="eastAsia" w:ascii="仿宋" w:eastAsia="仿宋" w:cs="仿宋"/>
          <w:bCs/>
          <w:sz w:val="30"/>
          <w:szCs w:val="30"/>
          <w:lang w:val="en-US" w:eastAsia="zh-CN"/>
        </w:rPr>
        <w:t>阿州财社[2022] 11 号 253.85万，阿州财预（2022）55号482.9 万。</w:t>
      </w:r>
    </w:p>
    <w:p>
      <w:pPr>
        <w:pStyle w:val="2"/>
        <w:rPr>
          <w:rFonts w:eastAsia="仿宋_GB2312"/>
          <w:sz w:val="30"/>
          <w:szCs w:val="30"/>
          <w:lang w:val="en-US" w:eastAsia="zh-CN"/>
        </w:rPr>
      </w:pPr>
      <w:r>
        <w:rPr>
          <w:rFonts w:hint="eastAsia"/>
          <w:sz w:val="30"/>
          <w:szCs w:val="30"/>
          <w:lang w:val="en-US" w:eastAsia="zh-CN"/>
        </w:rPr>
        <w:t>2.项目资金执行情况分析</w:t>
      </w:r>
    </w:p>
    <w:p>
      <w:pPr>
        <w:ind w:firstLine="600" w:firstLineChars="200"/>
        <w:jc w:val="both"/>
        <w:rPr>
          <w:rFonts w:ascii="仿宋" w:eastAsia="仿宋" w:cs="仿宋"/>
          <w:bCs/>
          <w:sz w:val="30"/>
          <w:szCs w:val="30"/>
          <w:lang w:val="en-US" w:eastAsia="zh-CN"/>
        </w:rPr>
      </w:pPr>
      <w:r>
        <w:rPr>
          <w:rFonts w:hint="eastAsia" w:ascii="仿宋" w:eastAsia="仿宋" w:cs="仿宋"/>
          <w:bCs/>
          <w:sz w:val="30"/>
          <w:szCs w:val="30"/>
          <w:lang w:val="en-US" w:eastAsia="zh-CN"/>
        </w:rPr>
        <w:t>项目阿州财社[2022]11号下达资金253.85万元和阿州财预（2022）55号下达资金482.9 万，用于支付特困人员供养金481.4098万元、特困人员护理费88.3620万元、特困供养人员死亡丧葬费27.0264万元，特困人员自付医疗费 174689.7元，一次性生活补贴5.4864万元。</w:t>
      </w:r>
    </w:p>
    <w:p>
      <w:pPr>
        <w:numPr>
          <w:ilvl w:val="0"/>
          <w:numId w:val="8"/>
        </w:numPr>
        <w:ind w:left="-482" w:firstLine="482"/>
        <w:outlineLvl w:val="0"/>
        <w:rPr>
          <w:rFonts w:hint="eastAsia" w:ascii="仿宋_GB2312" w:eastAsia="仿宋_GB2312" w:cs="仿宋_GB2312"/>
          <w:b/>
          <w:bCs/>
          <w:sz w:val="30"/>
          <w:szCs w:val="30"/>
        </w:rPr>
      </w:pPr>
      <w:r>
        <w:rPr>
          <w:rFonts w:hint="eastAsia" w:ascii="仿宋_GB2312" w:hAnsi="仿宋_GB2312" w:cs="仿宋_GB2312"/>
          <w:b/>
          <w:bCs/>
          <w:sz w:val="30"/>
          <w:szCs w:val="30"/>
          <w:lang w:eastAsia="zh-CN"/>
        </w:rPr>
        <w:t>资金管理</w:t>
      </w:r>
      <w:r>
        <w:rPr>
          <w:rFonts w:hint="eastAsia" w:ascii="仿宋_GB2312" w:eastAsia="仿宋_GB2312" w:cs="仿宋_GB2312"/>
          <w:b/>
          <w:bCs/>
          <w:sz w:val="30"/>
          <w:szCs w:val="30"/>
        </w:rPr>
        <w:t>情况分析</w:t>
      </w:r>
    </w:p>
    <w:p>
      <w:pPr>
        <w:adjustRightInd w:val="0"/>
        <w:snapToGrid w:val="0"/>
        <w:spacing w:line="560" w:lineRule="exact"/>
        <w:ind w:firstLine="720"/>
        <w:rPr>
          <w:rFonts w:hint="eastAsia" w:ascii="仿宋" w:eastAsia="仿宋" w:cs="仿宋"/>
          <w:bCs/>
          <w:sz w:val="30"/>
          <w:szCs w:val="30"/>
          <w:lang w:val="zh-CN" w:eastAsia="zh-CN"/>
        </w:rPr>
      </w:pPr>
      <w:r>
        <w:rPr>
          <w:rFonts w:hint="eastAsia" w:ascii="仿宋_GB2312" w:hAnsi="仿宋_GB2312"/>
          <w:color w:val="auto"/>
          <w:sz w:val="30"/>
          <w:szCs w:val="30"/>
          <w:lang w:val="zh-CN"/>
        </w:rPr>
        <w:t>城乡特困供养对象是严格按照</w:t>
      </w:r>
      <w:r>
        <w:rPr>
          <w:rFonts w:hint="eastAsia"/>
          <w:color w:val="auto"/>
          <w:sz w:val="30"/>
          <w:szCs w:val="30"/>
          <w:lang w:eastAsia="zh-CN"/>
        </w:rPr>
        <w:t>四川省民政厅</w:t>
      </w:r>
      <w:r>
        <w:rPr>
          <w:rFonts w:hint="eastAsia" w:ascii="仿宋_GB2312" w:hAnsi="仿宋_GB2312"/>
          <w:color w:val="auto"/>
          <w:sz w:val="30"/>
          <w:szCs w:val="30"/>
        </w:rPr>
        <w:t>《四川省</w:t>
      </w:r>
      <w:r>
        <w:rPr>
          <w:rFonts w:hint="eastAsia" w:ascii="仿宋_GB2312" w:hAnsi="仿宋_GB2312"/>
          <w:color w:val="auto"/>
          <w:sz w:val="30"/>
          <w:szCs w:val="30"/>
          <w:lang w:eastAsia="zh-CN"/>
        </w:rPr>
        <w:t>特困人员救助供养</w:t>
      </w:r>
      <w:r>
        <w:rPr>
          <w:rFonts w:hint="eastAsia" w:ascii="仿宋_GB2312" w:hAnsi="仿宋_GB2312"/>
          <w:color w:val="auto"/>
          <w:sz w:val="30"/>
          <w:szCs w:val="30"/>
        </w:rPr>
        <w:t>工作规程》的通知（川民</w:t>
      </w:r>
      <w:r>
        <w:rPr>
          <w:rFonts w:hint="eastAsia" w:ascii="仿宋_GB2312" w:hAnsi="仿宋_GB2312"/>
          <w:color w:val="auto"/>
          <w:sz w:val="30"/>
          <w:szCs w:val="30"/>
          <w:lang w:eastAsia="zh-CN"/>
        </w:rPr>
        <w:t>规</w:t>
      </w:r>
      <w:r>
        <w:rPr>
          <w:rFonts w:hint="eastAsia" w:ascii="仿宋_GB2312" w:hAnsi="仿宋_GB2312"/>
          <w:color w:val="auto"/>
          <w:sz w:val="30"/>
          <w:szCs w:val="30"/>
        </w:rPr>
        <w:t>[20</w:t>
      </w:r>
      <w:r>
        <w:rPr>
          <w:rFonts w:hint="eastAsia" w:ascii="仿宋_GB2312" w:hAnsi="仿宋_GB2312"/>
          <w:color w:val="auto"/>
          <w:sz w:val="30"/>
          <w:szCs w:val="30"/>
          <w:lang w:val="en-US" w:eastAsia="zh-CN"/>
        </w:rPr>
        <w:t>22</w:t>
      </w:r>
      <w:r>
        <w:rPr>
          <w:rFonts w:hint="eastAsia" w:ascii="仿宋_GB2312" w:hAnsi="仿宋_GB2312"/>
          <w:color w:val="auto"/>
          <w:sz w:val="30"/>
          <w:szCs w:val="30"/>
        </w:rPr>
        <w:t>]1号）文件</w:t>
      </w:r>
      <w:r>
        <w:rPr>
          <w:rFonts w:hint="eastAsia" w:ascii=".." w:hAnsi=".." w:cs="宋体"/>
          <w:color w:val="auto"/>
          <w:kern w:val="0"/>
          <w:sz w:val="30"/>
          <w:szCs w:val="30"/>
        </w:rPr>
        <w:t>城乡特困供养资金由县级人民政府财政部门根据同级人民政府民政部门审批确定的名单按人数足额拨付</w:t>
      </w:r>
      <w:r>
        <w:rPr>
          <w:rFonts w:hint="eastAsia" w:ascii="仿宋_GB2312" w:hAnsi="仿宋_GB2312"/>
          <w:color w:val="auto"/>
          <w:sz w:val="30"/>
          <w:szCs w:val="30"/>
          <w:lang w:val="zh-CN"/>
        </w:rPr>
        <w:t>，由社会救助中心专人对此</w:t>
      </w:r>
      <w:r>
        <w:rPr>
          <w:rFonts w:hint="eastAsia" w:ascii="仿宋" w:eastAsia="仿宋" w:cs="仿宋"/>
          <w:bCs/>
          <w:sz w:val="30"/>
          <w:szCs w:val="30"/>
          <w:lang w:val="zh-CN" w:eastAsia="zh-CN"/>
        </w:rPr>
        <w:t>项工作进行监管并执行相关政策法规，以县、乡、村、公示来达到工作透明度，扩大社会公众监督力度，特困供养人员救助资金纳入财政预算，按年底人数为基数进行来年预算，来年按实际人数拨付资金，实行专款专用，</w:t>
      </w:r>
      <w:r>
        <w:rPr>
          <w:rFonts w:hint="eastAsia" w:ascii="仿宋" w:eastAsia="仿宋" w:cs="仿宋"/>
          <w:bCs/>
          <w:sz w:val="30"/>
          <w:szCs w:val="30"/>
          <w:lang w:val="en-US" w:eastAsia="zh-CN"/>
        </w:rPr>
        <w:t>专项管理制度。</w:t>
      </w:r>
    </w:p>
    <w:p>
      <w:pPr>
        <w:adjustRightInd w:val="0"/>
        <w:snapToGrid w:val="0"/>
        <w:spacing w:line="560" w:lineRule="exact"/>
        <w:ind w:firstLine="720"/>
        <w:rPr>
          <w:rFonts w:hint="eastAsia" w:ascii="仿宋_GB2312" w:hAnsi="仿宋_GB2312"/>
          <w:color w:val="auto"/>
          <w:sz w:val="30"/>
          <w:szCs w:val="30"/>
          <w:lang w:val="zh-CN"/>
        </w:rPr>
      </w:pPr>
    </w:p>
    <w:p>
      <w:pPr>
        <w:numPr>
          <w:ilvl w:val="0"/>
          <w:numId w:val="8"/>
        </w:numPr>
        <w:ind w:left="-482" w:firstLine="482"/>
        <w:outlineLvl w:val="0"/>
        <w:rPr>
          <w:rFonts w:hint="eastAsia" w:ascii="仿宋_GB2312" w:eastAsia="仿宋_GB2312" w:cs="仿宋_GB2312"/>
          <w:b/>
          <w:bCs/>
          <w:sz w:val="30"/>
          <w:szCs w:val="30"/>
        </w:rPr>
      </w:pPr>
      <w:r>
        <w:rPr>
          <w:rFonts w:hint="eastAsia" w:ascii="仿宋_GB2312" w:eastAsia="仿宋_GB2312" w:cs="仿宋_GB2312"/>
          <w:b/>
          <w:bCs/>
          <w:sz w:val="30"/>
          <w:szCs w:val="30"/>
        </w:rPr>
        <w:t>绩效指标完成情况分析。</w:t>
      </w:r>
    </w:p>
    <w:p>
      <w:pPr>
        <w:pStyle w:val="2"/>
        <w:tabs>
          <w:tab w:val="left" w:pos="0"/>
          <w:tab w:val="clear" w:pos="8296"/>
        </w:tabs>
        <w:ind w:left="0" w:firstLine="600" w:firstLineChars="200"/>
        <w:jc w:val="both"/>
        <w:rPr>
          <w:sz w:val="30"/>
          <w:szCs w:val="30"/>
          <w:lang w:val="en-US" w:eastAsia="zh-CN"/>
        </w:rPr>
      </w:pPr>
      <w:r>
        <w:rPr>
          <w:rFonts w:hint="eastAsia" w:ascii="仿宋_GB2312" w:hAnsi="仿宋_GB2312" w:cs="仿宋_GB2312"/>
          <w:bCs/>
          <w:sz w:val="30"/>
          <w:szCs w:val="30"/>
          <w:lang w:val="en-US" w:eastAsia="zh-CN"/>
        </w:rPr>
        <w:t>(1)数量指标</w:t>
      </w:r>
    </w:p>
    <w:p>
      <w:pPr>
        <w:pStyle w:val="2"/>
        <w:tabs>
          <w:tab w:val="left" w:pos="0"/>
          <w:tab w:val="clear" w:pos="8296"/>
        </w:tabs>
        <w:ind w:left="0"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项目阿州财社[2022]11号下达资金253.85万元和阿州财预（2022）55号下达资金482.9 万用于2022年特困人员</w:t>
      </w:r>
      <w:r>
        <w:rPr>
          <w:rFonts w:hint="eastAsia" w:ascii="仿宋" w:eastAsia="仿宋" w:cs="仿宋"/>
          <w:bCs/>
          <w:kern w:val="2"/>
          <w:sz w:val="30"/>
          <w:szCs w:val="30"/>
          <w:lang w:val="zh-CN" w:eastAsia="zh-CN" w:bidi="ar-SA"/>
        </w:rPr>
        <w:t>供养资金</w:t>
      </w:r>
      <w:r>
        <w:rPr>
          <w:rFonts w:hint="eastAsia" w:ascii="仿宋" w:eastAsia="仿宋" w:cs="仿宋"/>
          <w:bCs/>
          <w:kern w:val="2"/>
          <w:sz w:val="30"/>
          <w:szCs w:val="30"/>
          <w:lang w:val="en-US" w:eastAsia="zh-CN" w:bidi="ar-SA"/>
        </w:rPr>
        <w:t xml:space="preserve"> 481.4098 </w:t>
      </w:r>
      <w:r>
        <w:rPr>
          <w:rFonts w:hint="eastAsia" w:ascii="仿宋" w:eastAsia="仿宋" w:cs="仿宋"/>
          <w:bCs/>
          <w:kern w:val="2"/>
          <w:sz w:val="30"/>
          <w:szCs w:val="30"/>
          <w:lang w:val="zh-CN" w:eastAsia="zh-CN" w:bidi="ar-SA"/>
        </w:rPr>
        <w:t>元，</w:t>
      </w:r>
      <w:r>
        <w:rPr>
          <w:rFonts w:hint="eastAsia" w:ascii="仿宋" w:eastAsia="仿宋" w:cs="仿宋"/>
          <w:bCs/>
          <w:kern w:val="2"/>
          <w:sz w:val="30"/>
          <w:szCs w:val="30"/>
          <w:lang w:val="en-US" w:eastAsia="zh-CN" w:bidi="ar-SA"/>
        </w:rPr>
        <w:t>特困人员供养护理费270264元、特困人员丧葬费270264元，一次性生活补贴5.4864万元，完成率100%。</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Times New Roman" w:hAnsi="Times New Roman" w:cs="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（2）质量指标。</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42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经费使用合规率和</w:t>
      </w:r>
      <w:r>
        <w:rPr>
          <w:rFonts w:hint="eastAsia" w:ascii="仿宋" w:eastAsia="仿宋" w:cs="仿宋"/>
          <w:bCs/>
          <w:kern w:val="2"/>
          <w:sz w:val="30"/>
          <w:szCs w:val="30"/>
          <w:lang w:val="en-US" w:eastAsia="zh-CN" w:bidi="ar-SA"/>
        </w:rPr>
        <w:t>社会救助资金</w:t>
      </w:r>
      <w:r>
        <w:rPr>
          <w:rFonts w:ascii="仿宋" w:eastAsia="仿宋" w:cs="仿宋"/>
          <w:bCs/>
          <w:kern w:val="2"/>
          <w:sz w:val="30"/>
          <w:szCs w:val="30"/>
          <w:lang w:val="en-US" w:eastAsia="zh-CN" w:bidi="ar-SA"/>
        </w:rPr>
        <w:t>项目拨付率大于95%</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Times New Roman" w:hAnsi="Times New Roman" w:cs="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（3）时效指标。</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420"/>
        <w:jc w:val="both"/>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按时拨付</w:t>
      </w:r>
      <w:r>
        <w:rPr>
          <w:rFonts w:hint="eastAsia" w:ascii="仿宋" w:eastAsia="仿宋" w:cs="仿宋"/>
          <w:bCs/>
          <w:kern w:val="2"/>
          <w:sz w:val="30"/>
          <w:szCs w:val="30"/>
          <w:lang w:val="en-US" w:eastAsia="zh-CN" w:bidi="ar-SA"/>
        </w:rPr>
        <w:t>特困供养救助</w:t>
      </w:r>
      <w:r>
        <w:rPr>
          <w:rFonts w:ascii="仿宋" w:eastAsia="仿宋" w:cs="仿宋"/>
          <w:bCs/>
          <w:kern w:val="2"/>
          <w:sz w:val="30"/>
          <w:szCs w:val="30"/>
          <w:lang w:val="en-US" w:eastAsia="zh-CN" w:bidi="ar-SA"/>
        </w:rPr>
        <w:t>金项目</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Times New Roman" w:hAnsi="Times New Roman" w:cs="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2.效益指标完成情况分析。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Times New Roman" w:hAnsi="Times New Roman" w:cs="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（1）社会效益。</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促进城乡特困人员</w:t>
      </w:r>
      <w:r>
        <w:rPr>
          <w:rFonts w:ascii="仿宋" w:eastAsia="仿宋" w:cs="仿宋"/>
          <w:bCs/>
          <w:kern w:val="2"/>
          <w:sz w:val="30"/>
          <w:szCs w:val="30"/>
          <w:lang w:val="en-US" w:eastAsia="zh-CN" w:bidi="ar-SA"/>
        </w:rPr>
        <w:t>养老服务业建设体系发展</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Times New Roman" w:hAnsi="Times New Roman" w:cs="Times New Roman"/>
          <w:i w:val="0"/>
          <w:iCs w:val="0"/>
          <w:caps w:val="0"/>
          <w:smallCaps w:val="0"/>
          <w:color w:val="000000"/>
          <w:spacing w:val="0"/>
          <w:sz w:val="30"/>
          <w:szCs w:val="30"/>
        </w:rPr>
      </w:pPr>
      <w:r>
        <w:rPr>
          <w:rFonts w:ascii="仿宋_GB2312" w:eastAsia="仿宋_GB2312" w:cs="仿宋_GB2312"/>
          <w:i w:val="0"/>
          <w:iCs w:val="0"/>
          <w:caps w:val="0"/>
          <w:smallCaps w:val="0"/>
          <w:color w:val="000000"/>
          <w:spacing w:val="0"/>
          <w:sz w:val="30"/>
          <w:szCs w:val="30"/>
          <w:shd w:val="clear" w:color="auto" w:fill="FFFFFF"/>
        </w:rPr>
        <w:t>3.满意度指标完成情况分析。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hint="eastAsia"/>
          <w:sz w:val="30"/>
          <w:szCs w:val="30"/>
          <w:lang w:val="en-US" w:eastAsia="zh-CN"/>
        </w:rPr>
      </w:pPr>
      <w:r>
        <w:rPr>
          <w:rFonts w:hint="eastAsia" w:ascii="仿宋" w:eastAsia="仿宋" w:cs="仿宋"/>
          <w:bCs/>
          <w:kern w:val="2"/>
          <w:sz w:val="30"/>
          <w:szCs w:val="30"/>
          <w:lang w:val="zh-CN" w:eastAsia="zh-CN" w:bidi="ar-SA"/>
        </w:rPr>
        <w:t>城乡特困供养人员供养资金严格按文件要求每月发放，拨付过程做到及时、足额发放特困供养资金目前,我县全部实行社会化发放,定期与不定期进行抽查、督察，发放率达100%，让城乡特困供养人员生活得到了保障，</w:t>
      </w:r>
      <w:r>
        <w:rPr>
          <w:rFonts w:ascii="仿宋" w:eastAsia="仿宋" w:cs="仿宋"/>
          <w:bCs/>
          <w:kern w:val="2"/>
          <w:sz w:val="30"/>
          <w:szCs w:val="30"/>
          <w:lang w:val="en-US" w:eastAsia="zh-CN" w:bidi="ar-SA"/>
        </w:rPr>
        <w:t>满意度达到95%以上。</w:t>
      </w:r>
    </w:p>
    <w:p>
      <w:pPr>
        <w:numPr>
          <w:ilvl w:val="0"/>
          <w:numId w:val="8"/>
        </w:numPr>
        <w:ind w:left="-482" w:firstLine="482"/>
        <w:outlineLvl w:val="0"/>
        <w:rPr>
          <w:rFonts w:hint="eastAsia" w:ascii="仿宋_GB2312" w:eastAsia="仿宋_GB2312" w:cs="仿宋_GB2312"/>
          <w:b/>
          <w:bCs/>
          <w:sz w:val="30"/>
          <w:szCs w:val="30"/>
        </w:rPr>
      </w:pPr>
      <w:r>
        <w:rPr>
          <w:rFonts w:hint="eastAsia" w:ascii="仿宋_GB2312" w:eastAsia="仿宋_GB2312" w:cs="仿宋_GB2312"/>
          <w:b/>
          <w:bCs/>
          <w:sz w:val="30"/>
          <w:szCs w:val="30"/>
        </w:rPr>
        <w:t>绩效指标完成情况分析。</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2022年1-2月</w:t>
      </w:r>
      <w:r>
        <w:rPr>
          <w:rFonts w:hint="eastAsia" w:ascii="仿宋" w:eastAsia="仿宋" w:cs="仿宋"/>
          <w:bCs/>
          <w:sz w:val="30"/>
          <w:szCs w:val="30"/>
          <w:lang w:val="zh-CN" w:eastAsia="zh-CN"/>
        </w:rPr>
        <w:t>农村特困标准为</w:t>
      </w:r>
      <w:r>
        <w:rPr>
          <w:rFonts w:hint="eastAsia" w:ascii="仿宋" w:eastAsia="仿宋" w:cs="仿宋"/>
          <w:bCs/>
          <w:sz w:val="30"/>
          <w:szCs w:val="30"/>
          <w:lang w:val="en-US" w:eastAsia="zh-CN"/>
        </w:rPr>
        <w:t>600元.人/月，城市特困标准为770元.人/月，3-6月</w:t>
      </w:r>
      <w:r>
        <w:rPr>
          <w:rFonts w:hint="eastAsia" w:ascii="仿宋" w:eastAsia="仿宋" w:cs="仿宋"/>
          <w:bCs/>
          <w:sz w:val="30"/>
          <w:szCs w:val="30"/>
          <w:lang w:val="zh-CN" w:eastAsia="zh-CN"/>
        </w:rPr>
        <w:t>农村特困标准为</w:t>
      </w:r>
      <w:r>
        <w:rPr>
          <w:rFonts w:hint="eastAsia" w:ascii="仿宋" w:eastAsia="仿宋" w:cs="仿宋"/>
          <w:bCs/>
          <w:sz w:val="30"/>
          <w:szCs w:val="30"/>
          <w:lang w:val="en-US" w:eastAsia="zh-CN"/>
        </w:rPr>
        <w:t>600元.人/月，城市特困标准为800元.人/月，2022年7-12月</w:t>
      </w:r>
      <w:r>
        <w:rPr>
          <w:rFonts w:hint="eastAsia" w:ascii="仿宋" w:eastAsia="仿宋" w:cs="仿宋"/>
          <w:bCs/>
          <w:sz w:val="30"/>
          <w:szCs w:val="30"/>
          <w:lang w:val="zh-CN" w:eastAsia="zh-CN"/>
        </w:rPr>
        <w:t>农村特困标准为</w:t>
      </w:r>
      <w:r>
        <w:rPr>
          <w:rFonts w:hint="eastAsia" w:ascii="仿宋" w:eastAsia="仿宋" w:cs="仿宋"/>
          <w:bCs/>
          <w:sz w:val="30"/>
          <w:szCs w:val="30"/>
          <w:lang w:val="en-US" w:eastAsia="zh-CN"/>
        </w:rPr>
        <w:t>624元.人/月，城市特困标准为884元.人/月。</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支付1月城镇特困25人，农村特困628人，共计653人396050元。 支付2月城镇特困25人，农村特困628人，共计653人396050元， 支付3月城镇特困26人，农村特困623人，共计649人396850元，支付4月城镇特困26人，农村特困622人，共计648人394000元， 支付5月城镇特困26人，农村特困621人，共计647人393400元 ，支付6月城镇特困26人，农村特困623人，共计650人394800元，支付7月城镇特困27人，农村特困621人，共计648人394800元，支付8月城镇特困27人，农村特困619人，共计646人393000元，支付9月城镇特困27人，农村特困617人600，共计644人443028元，支付10月城镇特困27人，农村特困613人，共计640人406380元，支付11月城镇特困26人，农村特困610人，共计636人403624元，支付12月城镇特困25人，农村特困609人，共计634人402116元。1-12月总计4814098元。</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城乡特困人员护理费，全自理3/80元/月、半失能130元/月、全失能160元/月，1月支付特困护理全自理341人半失能82人全失能229人共计652 人 74580元。2月支付特困护理全自理341人半失能82人全失能229人共计652 人 74580元。3月支付特困护理全自理339人半失能82人全失能227人共计 648人74100 元。4月支付特困护理全自理339人半失能82人全失能226人共计647 人73940 元。5月支付特困护理，全自理339人半失能82人全失能225人共计646 人73780 元。6月支付特困护理全自理341人半失能83人全失能225人共计649人74070元。7月支付特困护理全自理339人半失能83人全失能225人共计647人73910 元。8月支付特困护理全自理337人半失能82人全失能225人共计644 人73780 元。9月支付特困护理全自理337人半失能82人全失能224人共计 643人73460 元。10月支付特困护理全自理337人半失能79人全失能223人共计639 人 72910元。11月支付特困护理全自理334人半失能79人全失能221人共计634 人 72350元。12月支付特困护理全自理333人半失能80人全失能220人共计633 人72160 元1-12月总支出883620元。</w:t>
      </w:r>
    </w:p>
    <w:p>
      <w:pPr>
        <w:ind w:firstLine="600" w:firstLineChars="200"/>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 xml:space="preserve">3、支付1月城乡特困人员丧葬费7人共计50400元 ，支付3月城乡特困人员丧葬费5人共计34800元 ， 支付4月城乡特困人员丧葬费2人共计14400元 ，支付5月城乡特困人员丧葬费2人共计14400元 ，支付6月城乡特困人员丧葬费3人共计21600元 ， 支付7月城乡特困人员丧葬费2人共计14400元 ，支付8月城乡特困人员丧葬费2人共计14400元 ，支付9月城乡特困人员丧葬费3人共计21000元 ，支付10月城乡特困人员丧葬费4人共计29952元 ，支付11月城乡特困人员丧葬费4人共计33072元 ， 支付12月城乡特困人员丧葬费3人共计21840元 ，1-12月总支出  23人270264元。                                                                                                                                                   </w:t>
      </w:r>
    </w:p>
    <w:p>
      <w:pPr>
        <w:jc w:val="both"/>
        <w:rPr>
          <w:rFonts w:hint="eastAsia" w:ascii="仿宋" w:eastAsia="仿宋" w:cs="仿宋"/>
          <w:bCs/>
          <w:sz w:val="30"/>
          <w:szCs w:val="30"/>
          <w:lang w:val="en-US" w:eastAsia="zh-CN"/>
        </w:rPr>
      </w:pPr>
      <w:r>
        <w:rPr>
          <w:rFonts w:hint="eastAsia" w:ascii="仿宋" w:eastAsia="仿宋" w:cs="仿宋"/>
          <w:bCs/>
          <w:sz w:val="30"/>
          <w:szCs w:val="30"/>
          <w:lang w:val="en-US" w:eastAsia="zh-CN"/>
        </w:rPr>
        <w:t>4、支付1-12月特困人员自付医疗费 134人，174689.7元。</w:t>
      </w:r>
    </w:p>
    <w:p>
      <w:pPr>
        <w:pStyle w:val="2"/>
        <w:jc w:val="both"/>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5、一次性生活补贴5.4864万元。</w:t>
      </w:r>
    </w:p>
    <w:p>
      <w:pPr>
        <w:spacing w:line="560" w:lineRule="exact"/>
        <w:ind w:left="0"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zh-CN" w:eastAsia="zh-CN" w:bidi="ar-SA"/>
        </w:rPr>
        <w:t>此项</w:t>
      </w:r>
      <w:r>
        <w:rPr>
          <w:rFonts w:hint="eastAsia" w:ascii="仿宋" w:eastAsia="仿宋" w:cs="仿宋"/>
          <w:bCs/>
          <w:kern w:val="2"/>
          <w:sz w:val="30"/>
          <w:szCs w:val="30"/>
          <w:lang w:val="en-US" w:eastAsia="zh-CN" w:bidi="ar-SA"/>
        </w:rPr>
        <w:t>实行专款专用、专项管理制度，任何单位和个人没有截留、挤占或挪用，确保特困供养资金按时拨付和有效使用。</w:t>
      </w:r>
    </w:p>
    <w:p>
      <w:pPr>
        <w:pStyle w:val="2"/>
        <w:tabs>
          <w:tab w:val="left" w:pos="0"/>
          <w:tab w:val="clear" w:pos="8296"/>
        </w:tabs>
        <w:ind w:left="0" w:firstLine="600" w:firstLineChars="200"/>
        <w:rPr>
          <w:rFonts w:hint="eastAsia" w:ascii="仿宋_GB2312" w:eastAsia="仿宋_GB2312" w:cs="仿宋_GB2312"/>
          <w:sz w:val="30"/>
          <w:szCs w:val="30"/>
          <w:lang w:val="en-US" w:eastAsia="zh-CN"/>
        </w:rPr>
      </w:pPr>
    </w:p>
    <w:p>
      <w:pPr>
        <w:numPr>
          <w:ilvl w:val="0"/>
          <w:numId w:val="9"/>
        </w:numPr>
        <w:ind w:left="0" w:firstLine="602" w:firstLineChars="200"/>
        <w:rPr>
          <w:rFonts w:hint="eastAsia" w:ascii="仿宋_GB2312" w:eastAsia="仿宋_GB2312" w:cs="仿宋_GB2312"/>
          <w:b/>
          <w:bCs w:val="0"/>
          <w:sz w:val="30"/>
          <w:szCs w:val="30"/>
        </w:rPr>
      </w:pPr>
      <w:r>
        <w:rPr>
          <w:rFonts w:hint="eastAsia" w:ascii="仿宋_GB2312" w:eastAsia="仿宋_GB2312" w:cs="仿宋_GB2312"/>
          <w:b/>
          <w:bCs w:val="0"/>
          <w:sz w:val="30"/>
          <w:szCs w:val="30"/>
        </w:rPr>
        <w:t>偏离绩效目标的原因和下一步改进措施</w:t>
      </w:r>
    </w:p>
    <w:p>
      <w:pPr>
        <w:pStyle w:val="2"/>
        <w:tabs>
          <w:tab w:val="left" w:pos="0"/>
          <w:tab w:val="clear" w:pos="8296"/>
        </w:tabs>
        <w:ind w:left="0"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特困供养救助人员由于每月要入户核实且要完成公开、公示、审批、系统中资格公示等流程所以每月资金拨付慢，受疫情影响死亡人数增所以降低拨付资金，社会救助中心认真</w:t>
      </w:r>
      <w:r>
        <w:rPr>
          <w:rFonts w:ascii="仿宋" w:eastAsia="仿宋" w:cs="仿宋"/>
          <w:bCs/>
          <w:kern w:val="2"/>
          <w:sz w:val="30"/>
          <w:szCs w:val="30"/>
          <w:lang w:val="en-US" w:eastAsia="zh-CN" w:bidi="ar-SA"/>
        </w:rPr>
        <w:t>实施各项项目，年度绩效目标基本完成，进一步强化绩效管理理念，健全完善制度办法，切实加强组织领导，深入推进评价工作，提升整体绩效管理水平。</w:t>
      </w:r>
    </w:p>
    <w:p>
      <w:pPr>
        <w:numPr>
          <w:ilvl w:val="0"/>
          <w:numId w:val="9"/>
        </w:numPr>
        <w:ind w:left="0" w:firstLine="602" w:firstLineChars="200"/>
        <w:rPr>
          <w:rFonts w:hint="eastAsia" w:ascii="仿宋_GB2312" w:eastAsia="仿宋_GB2312" w:cs="仿宋_GB2312"/>
          <w:b/>
          <w:bCs w:val="0"/>
          <w:sz w:val="30"/>
          <w:szCs w:val="30"/>
        </w:rPr>
      </w:pPr>
      <w:r>
        <w:rPr>
          <w:rFonts w:hint="eastAsia" w:ascii="仿宋_GB2312" w:eastAsia="仿宋_GB2312" w:cs="仿宋_GB2312"/>
          <w:b/>
          <w:bCs w:val="0"/>
          <w:sz w:val="30"/>
          <w:szCs w:val="30"/>
        </w:rPr>
        <w:t>绩效自评结果拟应用和公开情况</w:t>
      </w:r>
    </w:p>
    <w:p>
      <w:pPr>
        <w:pStyle w:val="23"/>
        <w:spacing w:line="508" w:lineRule="exact"/>
        <w:ind w:firstLine="699" w:firstLineChars="233"/>
        <w:jc w:val="both"/>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对符合特困供养救助人员且及时纳入了特困供养救助人员项目，按时发放救助资金，促进社会救助事业发展的需要，</w:t>
      </w:r>
    </w:p>
    <w:p>
      <w:pPr>
        <w:pStyle w:val="23"/>
        <w:spacing w:line="508" w:lineRule="exact"/>
        <w:ind w:left="0" w:firstLine="0"/>
        <w:jc w:val="both"/>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发放名册已在金川县民政局政务公示网进行了公示。</w:t>
      </w:r>
    </w:p>
    <w:p>
      <w:pPr>
        <w:pStyle w:val="2"/>
        <w:rPr>
          <w:rFonts w:hint="eastAsia" w:ascii="仿宋_GB2312" w:eastAsia="仿宋_GB2312" w:cs="仿宋_GB2312"/>
          <w:sz w:val="30"/>
          <w:szCs w:val="30"/>
        </w:rPr>
      </w:pPr>
    </w:p>
    <w:p>
      <w:pPr>
        <w:pStyle w:val="8"/>
        <w:rPr>
          <w:rFonts w:hint="eastAsia"/>
          <w:sz w:val="30"/>
          <w:szCs w:val="30"/>
          <w:lang w:val="en-US" w:eastAsia="zh-CN"/>
        </w:rPr>
      </w:pPr>
      <w:r>
        <w:rPr>
          <w:rFonts w:hint="eastAsia"/>
          <w:sz w:val="30"/>
          <w:szCs w:val="30"/>
          <w:lang w:val="en-US" w:eastAsia="zh-CN"/>
        </w:rPr>
        <w:t>附件4</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cs="方正小标宋简体"/>
          <w:b/>
          <w:bCs w:val="0"/>
          <w:sz w:val="30"/>
          <w:szCs w:val="30"/>
          <w:lang w:eastAsia="zh-CN"/>
        </w:rPr>
      </w:pPr>
      <w:r>
        <w:rPr>
          <w:rFonts w:hint="eastAsia" w:ascii="方正小标宋简体" w:eastAsia="方正小标宋简体" w:cs="方正小标宋简体"/>
          <w:b/>
          <w:bCs w:val="0"/>
          <w:sz w:val="30"/>
          <w:szCs w:val="30"/>
          <w:lang w:eastAsia="zh-CN"/>
        </w:rPr>
        <w:t>金川县民政局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cs="方正小标宋简体"/>
          <w:b/>
          <w:bCs w:val="0"/>
          <w:sz w:val="30"/>
          <w:szCs w:val="30"/>
        </w:rPr>
      </w:pPr>
      <w:r>
        <w:rPr>
          <w:rFonts w:hint="eastAsia" w:ascii="方正小标宋简体" w:eastAsia="方正小标宋简体" w:cs="方正小标宋简体"/>
          <w:b/>
          <w:bCs w:val="0"/>
          <w:sz w:val="30"/>
          <w:szCs w:val="30"/>
          <w:lang w:eastAsia="zh-CN"/>
        </w:rPr>
        <w:t>关于</w:t>
      </w:r>
      <w:r>
        <w:rPr>
          <w:rFonts w:hint="eastAsia" w:ascii="方正小标宋简体" w:eastAsia="方正小标宋简体" w:cs="方正小标宋简体"/>
          <w:b/>
          <w:bCs w:val="0"/>
          <w:sz w:val="30"/>
          <w:szCs w:val="30"/>
        </w:rPr>
        <w:t>202</w:t>
      </w:r>
      <w:r>
        <w:rPr>
          <w:rFonts w:hint="eastAsia" w:ascii="方正小标宋简体" w:eastAsia="方正小标宋简体" w:cs="方正小标宋简体"/>
          <w:b/>
          <w:bCs w:val="0"/>
          <w:sz w:val="30"/>
          <w:szCs w:val="30"/>
          <w:lang w:eastAsia="zh-CN"/>
        </w:rPr>
        <w:t>2</w:t>
      </w:r>
      <w:r>
        <w:rPr>
          <w:rFonts w:hint="eastAsia" w:ascii="方正小标宋简体" w:eastAsia="方正小标宋简体" w:cs="方正小标宋简体"/>
          <w:b/>
          <w:bCs w:val="0"/>
          <w:sz w:val="30"/>
          <w:szCs w:val="30"/>
        </w:rPr>
        <w:t>年度</w:t>
      </w:r>
      <w:r>
        <w:rPr>
          <w:rFonts w:hint="eastAsia" w:ascii="方正小标宋简体" w:eastAsia="方正小标宋简体" w:cs="方正小标宋简体"/>
          <w:b/>
          <w:bCs w:val="0"/>
          <w:sz w:val="30"/>
          <w:szCs w:val="30"/>
          <w:lang w:val="en-US" w:eastAsia="zh-CN"/>
        </w:rPr>
        <w:t>流浪乞讨</w:t>
      </w:r>
      <w:r>
        <w:rPr>
          <w:rFonts w:hint="eastAsia" w:ascii="方正小标宋简体" w:eastAsia="方正小标宋简体" w:cs="方正小标宋简体"/>
          <w:b/>
          <w:bCs w:val="0"/>
          <w:sz w:val="30"/>
          <w:szCs w:val="30"/>
        </w:rPr>
        <w:t>绩效自评报告</w:t>
      </w:r>
    </w:p>
    <w:p>
      <w:pPr>
        <w:keepNext w:val="0"/>
        <w:keepLines w:val="0"/>
        <w:pageBreakBefore w:val="0"/>
        <w:widowControl w:val="0"/>
        <w:kinsoku/>
        <w:wordWrap/>
        <w:overflowPunct/>
        <w:topLinePunct w:val="0"/>
        <w:autoSpaceDE/>
        <w:autoSpaceDN/>
        <w:bidi w:val="0"/>
        <w:adjustRightInd/>
        <w:snapToGrid/>
        <w:spacing w:line="480" w:lineRule="exact"/>
        <w:ind w:left="0" w:firstLine="600" w:firstLineChars="200"/>
        <w:jc w:val="both"/>
        <w:textAlignment w:val="auto"/>
        <w:rPr>
          <w:rFonts w:hint="eastAsia" w:ascii="黑体" w:eastAsia="黑体" w:cs="黑体"/>
          <w:bCs/>
          <w:sz w:val="30"/>
          <w:szCs w:val="30"/>
        </w:rPr>
      </w:pPr>
      <w:r>
        <w:rPr>
          <w:rFonts w:hint="eastAsia" w:ascii="黑体" w:eastAsia="黑体" w:cs="黑体"/>
          <w:bCs/>
          <w:sz w:val="30"/>
          <w:szCs w:val="30"/>
          <w:lang w:eastAsia="zh-CN"/>
        </w:rPr>
        <w:t>一、</w:t>
      </w:r>
      <w:r>
        <w:rPr>
          <w:rFonts w:hint="eastAsia" w:ascii="黑体" w:eastAsia="黑体" w:cs="黑体"/>
          <w:bCs/>
          <w:sz w:val="30"/>
          <w:szCs w:val="30"/>
        </w:rPr>
        <w:t>绩效目标分解下达情况</w:t>
      </w:r>
    </w:p>
    <w:p>
      <w:pPr>
        <w:ind w:firstLine="600" w:firstLineChars="200"/>
        <w:jc w:val="both"/>
        <w:rPr>
          <w:rFonts w:hint="eastAsia" w:ascii="仿宋" w:eastAsia="仿宋" w:cs="仿宋"/>
          <w:bCs/>
          <w:kern w:val="2"/>
          <w:sz w:val="30"/>
          <w:szCs w:val="30"/>
          <w:lang w:val="en-US" w:eastAsia="zh-CN" w:bidi="ar-SA"/>
        </w:rPr>
      </w:pPr>
      <w:r>
        <w:rPr>
          <w:rFonts w:hint="eastAsia" w:ascii="仿宋" w:eastAsia="仿宋" w:cs="仿宋"/>
          <w:bCs/>
          <w:kern w:val="2"/>
          <w:sz w:val="30"/>
          <w:szCs w:val="30"/>
          <w:lang w:val="zh-CN" w:eastAsia="zh-CN" w:bidi="ar-SA"/>
        </w:rPr>
        <w:t>根据</w:t>
      </w:r>
      <w:r>
        <w:rPr>
          <w:rFonts w:hint="eastAsia" w:ascii="仿宋" w:eastAsia="仿宋" w:cs="仿宋"/>
          <w:bCs/>
          <w:kern w:val="2"/>
          <w:sz w:val="30"/>
          <w:szCs w:val="30"/>
          <w:lang w:val="en-US" w:eastAsia="zh-CN" w:bidi="ar-SA"/>
        </w:rPr>
        <w:t>《流浪乞讨人员救助管理办法》、国务院令第381号</w:t>
      </w:r>
      <w:r>
        <w:rPr>
          <w:rFonts w:hint="eastAsia" w:ascii="仿宋" w:eastAsia="仿宋" w:cs="仿宋"/>
          <w:bCs/>
          <w:kern w:val="2"/>
          <w:sz w:val="30"/>
          <w:szCs w:val="30"/>
          <w:lang w:val="zh-CN" w:eastAsia="zh-CN" w:bidi="ar-SA"/>
        </w:rPr>
        <w:t>文件精神,关于下达2022年困难群众救助补助资金的通知阿州财社（2022）11号下达流浪乞讨人员资金</w:t>
      </w:r>
      <w:r>
        <w:rPr>
          <w:rFonts w:hint="eastAsia" w:ascii="仿宋" w:eastAsia="仿宋" w:cs="仿宋"/>
          <w:bCs/>
          <w:kern w:val="2"/>
          <w:sz w:val="30"/>
          <w:szCs w:val="30"/>
          <w:lang w:val="en-US" w:eastAsia="zh-CN" w:bidi="ar-SA"/>
        </w:rPr>
        <w:t>31万元。</w:t>
      </w:r>
      <w:r>
        <w:rPr>
          <w:rFonts w:hint="eastAsia" w:ascii="仿宋" w:eastAsia="仿宋" w:cs="仿宋"/>
          <w:bCs/>
          <w:kern w:val="2"/>
          <w:sz w:val="30"/>
          <w:szCs w:val="30"/>
          <w:lang w:val="zh-CN" w:eastAsia="zh-CN" w:bidi="ar-SA"/>
        </w:rPr>
        <w:t xml:space="preserve"> 我县</w:t>
      </w:r>
      <w:r>
        <w:rPr>
          <w:rFonts w:hint="eastAsia" w:ascii="仿宋" w:eastAsia="仿宋" w:cs="仿宋"/>
          <w:bCs/>
          <w:kern w:val="2"/>
          <w:sz w:val="30"/>
          <w:szCs w:val="30"/>
          <w:lang w:val="en-US" w:eastAsia="zh-CN" w:bidi="ar-SA"/>
        </w:rPr>
        <w:t>2022年支付流浪乞讨人员资金 31 万元，其中：购买流浪乞讨人员服务29.3 万元；流浪乞讨人员救助资金 1.7万元。用于生活无着的流浪乞讨人员主动救助、生活救助、医疗救治、教育矫治、返乡救助、临时安置以及未成年人社会保护等救助保护支出，开展巡回救助以及引导、护送生活无着的流浪、乞讨人员求助所需的开支；可以按照政府采购法和《国务院办公厅关于政府向社会力量购买服务的指导意见》（国办发〔2013〕96号）的有关规定，通过政府购买服务等方式支持依法在民政部门登记成立或经国务院批准免予登记的社会组织以及依法在工商管理部门登记成立的企业、机构等社会力量，参与生活无着的流浪、乞讨人员救助管理工作，提供主动救助、照料护理、康复治疗、教育矫治、临时安置、返乡救助和未成年人社会保护等基本服务。</w:t>
      </w:r>
    </w:p>
    <w:p>
      <w:pPr>
        <w:adjustRightInd w:val="0"/>
        <w:snapToGrid w:val="0"/>
        <w:spacing w:line="600" w:lineRule="exact"/>
        <w:ind w:firstLine="720"/>
        <w:rPr>
          <w:rFonts w:hint="eastAsia" w:ascii="黑体" w:eastAsia="黑体"/>
          <w:sz w:val="30"/>
          <w:szCs w:val="30"/>
          <w:lang w:val="zh-CN" w:eastAsia="zh-CN"/>
        </w:rPr>
      </w:pPr>
      <w:r>
        <w:rPr>
          <w:rFonts w:hint="eastAsia" w:ascii="黑体" w:eastAsia="黑体"/>
          <w:sz w:val="30"/>
          <w:szCs w:val="30"/>
          <w:lang w:eastAsia="zh-CN"/>
        </w:rPr>
        <w:t>二</w:t>
      </w:r>
      <w:r>
        <w:rPr>
          <w:rFonts w:hint="eastAsia" w:ascii="黑体" w:eastAsia="黑体"/>
          <w:sz w:val="30"/>
          <w:szCs w:val="30"/>
        </w:rPr>
        <w:t>、</w:t>
      </w:r>
      <w:r>
        <w:rPr>
          <w:rFonts w:hint="eastAsia" w:ascii="黑体" w:eastAsia="黑体"/>
          <w:sz w:val="30"/>
          <w:szCs w:val="30"/>
          <w:lang w:eastAsia="zh-CN"/>
        </w:rPr>
        <w:t>内容摘要</w:t>
      </w:r>
    </w:p>
    <w:p>
      <w:pPr>
        <w:adjustRightInd w:val="0"/>
        <w:snapToGrid w:val="0"/>
        <w:spacing w:line="560" w:lineRule="exact"/>
        <w:ind w:firstLine="295" w:firstLineChars="98"/>
        <w:rPr>
          <w:rFonts w:ascii="仿宋_GB2312" w:hAnsi="仿宋_GB2312"/>
          <w:b/>
          <w:sz w:val="30"/>
          <w:szCs w:val="30"/>
          <w:lang w:val="zh-CN"/>
        </w:rPr>
      </w:pPr>
      <w:r>
        <w:rPr>
          <w:rFonts w:hint="eastAsia" w:ascii="仿宋_GB2312" w:hAnsi="仿宋_GB2312"/>
          <w:b/>
          <w:sz w:val="30"/>
          <w:szCs w:val="30"/>
          <w:lang w:val="zh-CN"/>
        </w:rPr>
        <w:t>1.项目主管部门在该项目管理中的职能</w:t>
      </w:r>
    </w:p>
    <w:p>
      <w:pPr>
        <w:widowControl/>
        <w:spacing w:line="480" w:lineRule="atLeast"/>
        <w:jc w:val="left"/>
        <w:rPr>
          <w:rFonts w:hint="eastAsia" w:ascii="仿宋" w:eastAsia="仿宋" w:cs="仿宋"/>
          <w:bCs/>
          <w:kern w:val="2"/>
          <w:sz w:val="30"/>
          <w:szCs w:val="30"/>
          <w:lang w:val="en-US" w:eastAsia="zh-CN" w:bidi="ar-SA"/>
        </w:rPr>
      </w:pPr>
      <w:r>
        <w:rPr>
          <w:rFonts w:hint="eastAsia" w:ascii="仿宋_GB2312" w:hAnsi="仿宋_GB2312"/>
          <w:b/>
          <w:sz w:val="30"/>
          <w:szCs w:val="30"/>
          <w:lang w:val="zh-CN"/>
        </w:rPr>
        <w:t xml:space="preserve"> </w:t>
      </w:r>
      <w:r>
        <w:rPr>
          <w:rFonts w:hint="eastAsia" w:ascii="仿宋_GB2312" w:hAnsi="仿宋_GB2312"/>
          <w:sz w:val="30"/>
          <w:szCs w:val="30"/>
          <w:lang w:val="zh-CN"/>
        </w:rPr>
        <w:t xml:space="preserve">  </w:t>
      </w:r>
      <w:r>
        <w:rPr>
          <w:rFonts w:hint="eastAsia" w:ascii="仿宋" w:eastAsia="仿宋"/>
          <w:sz w:val="30"/>
          <w:szCs w:val="30"/>
          <w:lang w:val="zh-CN"/>
        </w:rPr>
        <w:t xml:space="preserve"> </w:t>
      </w:r>
      <w:r>
        <w:rPr>
          <w:rFonts w:hint="eastAsia" w:ascii="仿宋" w:eastAsia="仿宋" w:cs="仿宋"/>
          <w:bCs/>
          <w:kern w:val="2"/>
          <w:sz w:val="30"/>
          <w:szCs w:val="30"/>
          <w:lang w:val="zh-CN" w:eastAsia="zh-CN" w:bidi="ar-SA"/>
        </w:rPr>
        <w:t xml:space="preserve"> 根据</w:t>
      </w:r>
      <w:r>
        <w:rPr>
          <w:rFonts w:hint="eastAsia" w:ascii="仿宋" w:eastAsia="仿宋" w:cs="仿宋"/>
          <w:bCs/>
          <w:kern w:val="2"/>
          <w:sz w:val="30"/>
          <w:szCs w:val="30"/>
          <w:lang w:val="en-US" w:eastAsia="zh-CN" w:bidi="ar-SA"/>
        </w:rPr>
        <w:t>《流浪乞讨人员救助管理办法》、国务院令第381号</w:t>
      </w:r>
      <w:r>
        <w:rPr>
          <w:rFonts w:hint="eastAsia" w:ascii="仿宋" w:eastAsia="仿宋" w:cs="仿宋"/>
          <w:bCs/>
          <w:kern w:val="2"/>
          <w:sz w:val="30"/>
          <w:szCs w:val="30"/>
          <w:lang w:val="zh-CN" w:eastAsia="zh-CN" w:bidi="ar-SA"/>
        </w:rPr>
        <w:t>文件精神,</w:t>
      </w:r>
      <w:r>
        <w:rPr>
          <w:rFonts w:hint="eastAsia" w:ascii="仿宋" w:eastAsia="仿宋" w:cs="仿宋"/>
          <w:bCs/>
          <w:kern w:val="2"/>
          <w:sz w:val="30"/>
          <w:szCs w:val="30"/>
          <w:lang w:val="en-US" w:eastAsia="zh-CN" w:bidi="ar-SA"/>
        </w:rPr>
        <w:t>为了对在城市生活无着的流浪、乞讨人员（以下简称流浪乞讨人员）实行救助，保障其基本生活权益，完善社会救助制度。</w:t>
      </w:r>
    </w:p>
    <w:p>
      <w:pPr>
        <w:adjustRightInd w:val="0"/>
        <w:snapToGrid w:val="0"/>
        <w:spacing w:line="560" w:lineRule="exact"/>
        <w:ind w:firstLine="292" w:firstLineChars="97"/>
        <w:rPr>
          <w:rFonts w:ascii="仿宋_GB2312" w:hAnsi="仿宋_GB2312"/>
          <w:b/>
          <w:sz w:val="30"/>
          <w:szCs w:val="30"/>
          <w:lang w:val="zh-CN"/>
        </w:rPr>
      </w:pPr>
      <w:r>
        <w:rPr>
          <w:rFonts w:hint="eastAsia" w:ascii="仿宋_GB2312" w:hAnsi="仿宋_GB2312"/>
          <w:b/>
          <w:sz w:val="30"/>
          <w:szCs w:val="30"/>
          <w:lang w:val="zh-CN"/>
        </w:rPr>
        <w:t>2.项目立项、资金申报的依据</w:t>
      </w:r>
    </w:p>
    <w:p>
      <w:pPr>
        <w:adjustRightInd w:val="0"/>
        <w:snapToGrid w:val="0"/>
        <w:spacing w:line="56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zh-CN" w:eastAsia="zh-CN" w:bidi="ar-SA"/>
        </w:rPr>
        <w:t>根据</w:t>
      </w:r>
      <w:r>
        <w:rPr>
          <w:rFonts w:hint="eastAsia" w:ascii="仿宋" w:eastAsia="仿宋" w:cs="仿宋"/>
          <w:bCs/>
          <w:kern w:val="2"/>
          <w:sz w:val="30"/>
          <w:szCs w:val="30"/>
          <w:lang w:val="en-US" w:eastAsia="zh-CN" w:bidi="ar-SA"/>
        </w:rPr>
        <w:t>《流浪乞讨人员救助管理办法》、国务院令第381号向救助站求助的流浪乞讨人员，应当如实提供本人的姓名等基本情况并将随身携带物品在救助站登记，向救助站提出求助需求。</w:t>
      </w:r>
    </w:p>
    <w:p>
      <w:pPr>
        <w:adjustRightInd w:val="0"/>
        <w:snapToGrid w:val="0"/>
        <w:spacing w:line="56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救助站对属于救助对象的求助人员，应当及时提供救助，不得拒绝；对不属于救助对象的求助人员，应当说明不予救助的理由。</w:t>
      </w:r>
    </w:p>
    <w:p>
      <w:pPr>
        <w:adjustRightInd w:val="0"/>
        <w:snapToGrid w:val="0"/>
        <w:spacing w:line="560" w:lineRule="exact"/>
        <w:ind w:firstLine="720"/>
        <w:rPr>
          <w:rFonts w:ascii="仿宋_GB2312" w:hAnsi="仿宋_GB2312"/>
          <w:b/>
          <w:sz w:val="30"/>
          <w:szCs w:val="30"/>
          <w:lang w:val="zh-CN"/>
        </w:rPr>
      </w:pPr>
      <w:r>
        <w:rPr>
          <w:rFonts w:hint="eastAsia" w:ascii="仿宋_GB2312" w:hAnsi="仿宋_GB2312"/>
          <w:b/>
          <w:sz w:val="30"/>
          <w:szCs w:val="30"/>
          <w:lang w:val="zh-CN"/>
        </w:rPr>
        <w:t>3.资金管理办法制定情况，资金支持具体项目的条件、范围与支持概况</w:t>
      </w:r>
    </w:p>
    <w:p>
      <w:pPr>
        <w:adjustRightInd w:val="0"/>
        <w:snapToGrid w:val="0"/>
        <w:spacing w:line="56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zh-CN" w:eastAsia="zh-CN" w:bidi="ar-SA"/>
        </w:rPr>
        <w:t>根据</w:t>
      </w:r>
      <w:r>
        <w:rPr>
          <w:rFonts w:hint="eastAsia" w:ascii="仿宋" w:eastAsia="仿宋" w:cs="仿宋"/>
          <w:bCs/>
          <w:kern w:val="2"/>
          <w:sz w:val="30"/>
          <w:szCs w:val="30"/>
          <w:lang w:val="en-US" w:eastAsia="zh-CN" w:bidi="ar-SA"/>
        </w:rPr>
        <w:t>《流浪乞讨人员救助管理办法》、国务院令第381号</w:t>
      </w:r>
      <w:r>
        <w:rPr>
          <w:rFonts w:hint="eastAsia" w:ascii="仿宋" w:eastAsia="仿宋" w:cs="仿宋"/>
          <w:bCs/>
          <w:kern w:val="2"/>
          <w:sz w:val="30"/>
          <w:szCs w:val="30"/>
          <w:lang w:val="zh-CN" w:eastAsia="zh-CN" w:bidi="ar-SA"/>
        </w:rPr>
        <w:t>文件精神,</w:t>
      </w:r>
      <w:r>
        <w:rPr>
          <w:rFonts w:hint="eastAsia" w:ascii="仿宋" w:eastAsia="仿宋" w:cs="仿宋"/>
          <w:bCs/>
          <w:kern w:val="2"/>
          <w:sz w:val="30"/>
          <w:szCs w:val="30"/>
          <w:lang w:val="en-US" w:eastAsia="zh-CN" w:bidi="ar-SA"/>
        </w:rPr>
        <w:t xml:space="preserve"> 县级以上城市人民政府应当采取积极措施及时救助流浪乞讨人员，并应当将救助工作所需经费列入财政预算，予以保障。</w:t>
      </w:r>
      <w:r>
        <w:rPr>
          <w:rFonts w:hint="eastAsia" w:ascii="仿宋" w:eastAsia="仿宋" w:cs="仿宋"/>
          <w:bCs/>
          <w:kern w:val="2"/>
          <w:sz w:val="30"/>
          <w:szCs w:val="30"/>
          <w:lang w:val="zh-CN" w:eastAsia="zh-CN" w:bidi="ar-SA"/>
        </w:rPr>
        <w:t>并报同级人民政府批准。</w:t>
      </w:r>
    </w:p>
    <w:p>
      <w:pPr>
        <w:adjustRightInd w:val="0"/>
        <w:snapToGrid w:val="0"/>
        <w:spacing w:line="560" w:lineRule="exact"/>
        <w:ind w:firstLine="443" w:firstLineChars="147"/>
        <w:rPr>
          <w:rFonts w:ascii="仿宋_GB2312" w:hAnsi="仿宋_GB2312"/>
          <w:b/>
          <w:sz w:val="30"/>
          <w:szCs w:val="30"/>
          <w:lang w:val="zh-CN"/>
        </w:rPr>
      </w:pPr>
      <w:r>
        <w:rPr>
          <w:rFonts w:hint="eastAsia" w:ascii="仿宋_GB2312" w:hAnsi="仿宋_GB2312"/>
          <w:b/>
          <w:sz w:val="30"/>
          <w:szCs w:val="30"/>
          <w:lang w:val="zh-CN"/>
        </w:rPr>
        <w:t>4．资金分配的原则及考虑因素</w:t>
      </w:r>
    </w:p>
    <w:p>
      <w:pPr>
        <w:adjustRightInd w:val="0"/>
        <w:snapToGrid w:val="0"/>
        <w:spacing w:line="560" w:lineRule="exact"/>
        <w:ind w:firstLine="72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w:t>
      </w:r>
      <w:r>
        <w:rPr>
          <w:rFonts w:hint="eastAsia" w:ascii="仿宋" w:eastAsia="仿宋" w:cs="仿宋"/>
          <w:bCs/>
          <w:kern w:val="2"/>
          <w:sz w:val="30"/>
          <w:szCs w:val="30"/>
          <w:lang w:val="en-US" w:eastAsia="zh-CN" w:bidi="ar-SA"/>
        </w:rPr>
        <w:t>《流浪乞讨人员救助管理办法》、国务院令第381号</w:t>
      </w:r>
      <w:r>
        <w:rPr>
          <w:rFonts w:hint="eastAsia" w:ascii="仿宋" w:eastAsia="仿宋" w:cs="仿宋"/>
          <w:bCs/>
          <w:kern w:val="2"/>
          <w:sz w:val="30"/>
          <w:szCs w:val="30"/>
          <w:lang w:val="zh-CN" w:eastAsia="zh-CN" w:bidi="ar-SA"/>
        </w:rPr>
        <w:t>文件精神,来评估、核定。给与流浪乞讨人员的救助的专项补助，必须严格遵循专款专用、重点使用的原则。</w:t>
      </w:r>
    </w:p>
    <w:p>
      <w:pPr>
        <w:adjustRightInd w:val="0"/>
        <w:snapToGrid w:val="0"/>
        <w:spacing w:line="600" w:lineRule="exact"/>
        <w:ind w:firstLine="720"/>
        <w:rPr>
          <w:rFonts w:hint="eastAsia" w:ascii="仿宋" w:eastAsia="仿宋" w:cs="仿宋"/>
          <w:bCs/>
          <w:kern w:val="2"/>
          <w:sz w:val="30"/>
          <w:szCs w:val="30"/>
          <w:lang w:val="zh-CN" w:eastAsia="zh-CN" w:bidi="ar-SA"/>
        </w:rPr>
      </w:pPr>
      <w:r>
        <w:rPr>
          <w:rFonts w:hint="eastAsia" w:ascii="楷体_GB2312" w:eastAsia="楷体_GB2312"/>
          <w:b/>
          <w:sz w:val="30"/>
          <w:szCs w:val="30"/>
          <w:lang w:val="zh-CN"/>
        </w:rPr>
        <w:t>（一）项目资金申报及批复情况。</w:t>
      </w:r>
      <w:r>
        <w:rPr>
          <w:rFonts w:hint="eastAsia" w:ascii="仿宋" w:eastAsia="仿宋" w:cs="仿宋"/>
          <w:bCs/>
          <w:kern w:val="2"/>
          <w:sz w:val="30"/>
          <w:szCs w:val="30"/>
          <w:lang w:val="zh-CN" w:eastAsia="zh-CN" w:bidi="ar-SA"/>
        </w:rPr>
        <w:t>对项目资金申报、批复等情况进行说明（如涉及预算调整，应说明预算调整程序及相关情况），评价其是否符合资金管理办法等相关规定。</w:t>
      </w:r>
    </w:p>
    <w:p>
      <w:pPr>
        <w:adjustRightInd w:val="0"/>
        <w:snapToGrid w:val="0"/>
        <w:spacing w:line="600" w:lineRule="exact"/>
        <w:ind w:firstLine="720"/>
        <w:rPr>
          <w:rFonts w:hint="eastAsia" w:ascii="仿宋" w:eastAsia="仿宋" w:cs="仿宋"/>
          <w:bCs/>
          <w:kern w:val="2"/>
          <w:sz w:val="30"/>
          <w:szCs w:val="30"/>
          <w:lang w:val="zh-CN" w:eastAsia="zh-CN" w:bidi="ar-SA"/>
        </w:rPr>
      </w:pPr>
      <w:r>
        <w:rPr>
          <w:rFonts w:hint="eastAsia" w:ascii="楷体_GB2312" w:eastAsia="楷体_GB2312"/>
          <w:b/>
          <w:sz w:val="30"/>
          <w:szCs w:val="30"/>
          <w:lang w:val="zh-CN"/>
        </w:rPr>
        <w:t>（二）项目绩效目标。</w:t>
      </w:r>
      <w:r>
        <w:rPr>
          <w:rFonts w:hint="eastAsia" w:ascii="仿宋" w:eastAsia="仿宋" w:cs="仿宋"/>
          <w:bCs/>
          <w:kern w:val="2"/>
          <w:sz w:val="30"/>
          <w:szCs w:val="30"/>
          <w:lang w:val="zh-CN" w:eastAsia="zh-CN" w:bidi="ar-SA"/>
        </w:rPr>
        <w:t>说明项目主要内容，计划实现的具体绩效目标（定性和定量目标）以及项目实施进度计划等。</w:t>
      </w:r>
    </w:p>
    <w:p>
      <w:pPr>
        <w:pStyle w:val="2"/>
        <w:ind w:firstLine="602" w:firstLineChars="200"/>
        <w:rPr>
          <w:rFonts w:hint="eastAsia" w:ascii="仿宋" w:eastAsia="仿宋" w:cs="仿宋"/>
          <w:bCs/>
          <w:kern w:val="2"/>
          <w:sz w:val="30"/>
          <w:szCs w:val="30"/>
          <w:lang w:val="en-US" w:eastAsia="zh-CN" w:bidi="ar-SA"/>
        </w:rPr>
      </w:pPr>
      <w:r>
        <w:rPr>
          <w:rFonts w:hint="eastAsia" w:ascii="楷体_GB2312" w:eastAsia="楷体_GB2312"/>
          <w:b/>
          <w:sz w:val="30"/>
          <w:szCs w:val="30"/>
          <w:lang w:val="zh-CN"/>
        </w:rPr>
        <w:t>（三）项目资金申报相符性。</w:t>
      </w:r>
      <w:r>
        <w:rPr>
          <w:rFonts w:hint="eastAsia" w:ascii="仿宋" w:eastAsia="仿宋" w:cs="仿宋"/>
          <w:bCs/>
          <w:kern w:val="2"/>
          <w:sz w:val="30"/>
          <w:szCs w:val="30"/>
          <w:lang w:val="zh-CN" w:eastAsia="zh-CN" w:bidi="ar-SA"/>
        </w:rPr>
        <w:t>说明项目申报内容是否与具体实施内容相符、申报目标是否合理可行等。</w:t>
      </w:r>
    </w:p>
    <w:p>
      <w:pPr>
        <w:ind w:firstLine="600" w:firstLineChars="200"/>
        <w:rPr>
          <w:rFonts w:hint="eastAsia" w:ascii="黑体" w:eastAsia="黑体" w:cs="黑体"/>
          <w:bCs/>
          <w:sz w:val="30"/>
          <w:szCs w:val="30"/>
        </w:rPr>
      </w:pPr>
      <w:r>
        <w:rPr>
          <w:rFonts w:hint="eastAsia" w:ascii="黑体" w:eastAsia="黑体" w:cs="黑体"/>
          <w:bCs/>
          <w:sz w:val="30"/>
          <w:szCs w:val="30"/>
          <w:lang w:eastAsia="zh-CN"/>
        </w:rPr>
        <w:t>三</w:t>
      </w:r>
      <w:r>
        <w:rPr>
          <w:rFonts w:hint="eastAsia" w:ascii="黑体" w:eastAsia="黑体" w:cs="黑体"/>
          <w:bCs/>
          <w:sz w:val="30"/>
          <w:szCs w:val="30"/>
        </w:rPr>
        <w:t>、绩效目标完成情况分析</w:t>
      </w:r>
    </w:p>
    <w:p>
      <w:pPr>
        <w:pStyle w:val="2"/>
        <w:ind w:firstLine="602" w:firstLineChars="200"/>
        <w:jc w:val="left"/>
        <w:rPr>
          <w:rFonts w:hint="eastAsia"/>
          <w:sz w:val="30"/>
          <w:szCs w:val="30"/>
        </w:rPr>
      </w:pPr>
      <w:r>
        <w:rPr>
          <w:rFonts w:hint="eastAsia" w:ascii="仿宋_GB2312" w:hAnsi="仿宋_GB2312" w:cs="仿宋_GB2312"/>
          <w:b/>
          <w:bCs/>
          <w:kern w:val="2"/>
          <w:sz w:val="30"/>
          <w:szCs w:val="30"/>
          <w:lang w:val="en-US" w:eastAsia="zh-CN" w:bidi="ar-SA"/>
        </w:rPr>
        <w:t>（一）</w:t>
      </w:r>
      <w:r>
        <w:rPr>
          <w:rFonts w:hint="eastAsia" w:ascii="仿宋_GB2312" w:eastAsia="仿宋_GB2312" w:cs="仿宋_GB2312"/>
          <w:b/>
          <w:bCs/>
          <w:kern w:val="2"/>
          <w:sz w:val="30"/>
          <w:szCs w:val="30"/>
          <w:lang w:val="en-US" w:eastAsia="zh-CN" w:bidi="ar-SA"/>
        </w:rPr>
        <w:t>项目决策</w:t>
      </w:r>
    </w:p>
    <w:p>
      <w:pPr>
        <w:pStyle w:val="2"/>
        <w:ind w:firstLine="600" w:firstLineChars="200"/>
        <w:jc w:val="left"/>
        <w:rPr>
          <w:rFonts w:hint="eastAsia" w:ascii="仿宋_GB2312" w:eastAsia="仿宋_GB2312" w:cs="仿宋_GB2312"/>
          <w:sz w:val="30"/>
          <w:szCs w:val="30"/>
        </w:rPr>
      </w:pPr>
      <w:r>
        <w:rPr>
          <w:rFonts w:hint="eastAsia" w:ascii="仿宋_GB2312" w:hAnsi="仿宋_GB2312" w:cs="仿宋_GB2312"/>
          <w:b w:val="0"/>
          <w:bCs w:val="0"/>
          <w:sz w:val="30"/>
          <w:szCs w:val="30"/>
          <w:lang w:val="en-US" w:eastAsia="zh-CN"/>
        </w:rPr>
        <w:t>1、</w:t>
      </w:r>
      <w:r>
        <w:rPr>
          <w:rFonts w:hint="eastAsia" w:ascii="仿宋_GB2312" w:eastAsia="仿宋_GB2312" w:cs="仿宋_GB2312"/>
          <w:b w:val="0"/>
          <w:bCs w:val="0"/>
          <w:sz w:val="30"/>
          <w:szCs w:val="30"/>
        </w:rPr>
        <w:t>程序严密</w:t>
      </w:r>
    </w:p>
    <w:p>
      <w:pPr>
        <w:pStyle w:val="2"/>
        <w:tabs>
          <w:tab w:val="left" w:pos="0"/>
          <w:tab w:val="clear" w:pos="8296"/>
        </w:tabs>
        <w:ind w:left="0"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根据被评价单位提供资料，2022年流浪乞讨人员救助项目，符合专项设立的基本规范和程序要求。项目符合部门职责相符，属于公共财政支持范围，符合地方事权支出责任划分原则。</w:t>
      </w:r>
    </w:p>
    <w:p>
      <w:pPr>
        <w:pStyle w:val="2"/>
        <w:tabs>
          <w:tab w:val="left" w:pos="0"/>
          <w:tab w:val="clear" w:pos="8296"/>
        </w:tabs>
        <w:ind w:left="0"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程序严密指标分值3分，评价得分3分。</w:t>
      </w:r>
    </w:p>
    <w:p>
      <w:pPr>
        <w:ind w:firstLine="600" w:firstLineChars="200"/>
        <w:rPr>
          <w:rFonts w:hint="eastAsia"/>
          <w:sz w:val="30"/>
          <w:szCs w:val="30"/>
        </w:rPr>
      </w:pPr>
      <w:r>
        <w:rPr>
          <w:rFonts w:hint="eastAsia"/>
          <w:sz w:val="30"/>
          <w:szCs w:val="30"/>
          <w:lang w:val="en-US" w:eastAsia="zh-CN"/>
        </w:rPr>
        <w:t>2、</w:t>
      </w:r>
      <w:r>
        <w:rPr>
          <w:rFonts w:hint="eastAsia"/>
          <w:sz w:val="30"/>
          <w:szCs w:val="30"/>
        </w:rPr>
        <w:t>规划合理</w:t>
      </w:r>
    </w:p>
    <w:p>
      <w:pPr>
        <w:adjustRightInd w:val="0"/>
        <w:snapToGrid w:val="0"/>
        <w:spacing w:line="560" w:lineRule="exact"/>
        <w:ind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根据被评价单位提供资料，2022年流浪乞讨人员救助项目，该项目符合相关法律法规、国民经济发展规划和党委政府决策；该项目实施单位为金川县民政局，以及该项目实施内容与实施单位职责密切相关；该项目在一定程度上解决他（她）们因年老休弱、丧失劳动能力，生存条件恶劣带来的许多实际困难，让</w:t>
      </w:r>
      <w:r>
        <w:rPr>
          <w:rFonts w:hint="eastAsia" w:ascii="仿宋" w:eastAsia="仿宋" w:cs="仿宋"/>
          <w:bCs/>
          <w:kern w:val="2"/>
          <w:sz w:val="30"/>
          <w:szCs w:val="30"/>
          <w:lang w:val="zh-CN" w:eastAsia="zh-CN" w:bidi="ar-SA"/>
        </w:rPr>
        <w:t>流浪乞讨人员在</w:t>
      </w:r>
      <w:r>
        <w:rPr>
          <w:rFonts w:hint="eastAsia" w:ascii="仿宋" w:eastAsia="仿宋" w:cs="仿宋"/>
          <w:bCs/>
          <w:kern w:val="2"/>
          <w:sz w:val="30"/>
          <w:szCs w:val="30"/>
          <w:lang w:val="en-US" w:eastAsia="zh-CN" w:bidi="ar-SA"/>
        </w:rPr>
        <w:t>生活上得到了基本生活保障，从而改善了他（她）们的生存和生活条件。</w:t>
      </w:r>
    </w:p>
    <w:p>
      <w:pPr>
        <w:ind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规划合理指标分值5分，评价得分5分。</w:t>
      </w:r>
    </w:p>
    <w:p>
      <w:pPr>
        <w:pStyle w:val="2"/>
        <w:ind w:firstLine="600" w:firstLineChars="200"/>
        <w:jc w:val="left"/>
        <w:rPr>
          <w:rFonts w:hint="eastAsia"/>
          <w:sz w:val="30"/>
          <w:szCs w:val="30"/>
        </w:rPr>
      </w:pPr>
      <w:r>
        <w:rPr>
          <w:rFonts w:hint="eastAsia"/>
          <w:sz w:val="30"/>
          <w:szCs w:val="30"/>
          <w:lang w:val="en-US" w:eastAsia="zh-CN"/>
        </w:rPr>
        <w:t>3、</w:t>
      </w:r>
      <w:r>
        <w:rPr>
          <w:rFonts w:hint="eastAsia"/>
          <w:sz w:val="30"/>
          <w:szCs w:val="30"/>
        </w:rPr>
        <w:t>制度完备</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ab/>
      </w:r>
      <w:r>
        <w:rPr>
          <w:rFonts w:hint="eastAsia" w:ascii="仿宋" w:eastAsia="仿宋" w:cs="仿宋"/>
          <w:bCs/>
          <w:kern w:val="2"/>
          <w:sz w:val="30"/>
          <w:szCs w:val="30"/>
          <w:lang w:val="en-US" w:eastAsia="zh-CN" w:bidi="ar-SA"/>
        </w:rPr>
        <w:t>根据被评价单位提供资料，2022年流浪乞讨人员救助项目，严格按照《中央财政流浪乞讨人员救助补助资金管理办法》执行，规范资金使用范围及标准，明确了资金的使用及不能使用的范围。</w:t>
      </w:r>
    </w:p>
    <w:p>
      <w:pPr>
        <w:ind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制度完备指标分值4分，评价得分4分。</w:t>
      </w:r>
    </w:p>
    <w:p>
      <w:pPr>
        <w:pStyle w:val="2"/>
        <w:ind w:firstLine="602" w:firstLineChars="200"/>
        <w:jc w:val="left"/>
        <w:rPr>
          <w:rFonts w:hint="eastAsia"/>
          <w:sz w:val="30"/>
          <w:szCs w:val="30"/>
        </w:rPr>
      </w:pPr>
      <w:r>
        <w:rPr>
          <w:rFonts w:hint="eastAsia" w:ascii="仿宋_GB2312" w:hAnsi="仿宋_GB2312" w:cs="仿宋_GB2312"/>
          <w:b/>
          <w:bCs/>
          <w:kern w:val="2"/>
          <w:sz w:val="30"/>
          <w:szCs w:val="30"/>
          <w:lang w:val="en-US" w:eastAsia="zh-CN" w:bidi="ar-SA"/>
        </w:rPr>
        <w:t>（二）</w:t>
      </w:r>
      <w:r>
        <w:rPr>
          <w:rFonts w:hint="eastAsia" w:ascii="仿宋_GB2312" w:eastAsia="仿宋_GB2312" w:cs="仿宋_GB2312"/>
          <w:b/>
          <w:bCs/>
          <w:kern w:val="2"/>
          <w:sz w:val="30"/>
          <w:szCs w:val="30"/>
          <w:lang w:val="en-US" w:eastAsia="zh-CN" w:bidi="ar-SA"/>
        </w:rPr>
        <w:t>项目</w:t>
      </w:r>
      <w:r>
        <w:rPr>
          <w:rFonts w:hint="eastAsia" w:ascii="仿宋_GB2312" w:hAnsi="仿宋_GB2312" w:cs="仿宋_GB2312"/>
          <w:b/>
          <w:bCs/>
          <w:kern w:val="2"/>
          <w:sz w:val="30"/>
          <w:szCs w:val="30"/>
          <w:lang w:val="en-US" w:eastAsia="zh-CN" w:bidi="ar-SA"/>
        </w:rPr>
        <w:t>实施</w:t>
      </w:r>
    </w:p>
    <w:p>
      <w:pPr>
        <w:pStyle w:val="2"/>
        <w:ind w:firstLine="600" w:firstLineChars="200"/>
        <w:jc w:val="left"/>
        <w:rPr>
          <w:rFonts w:hint="eastAsia" w:ascii="仿宋_GB2312" w:eastAsia="仿宋_GB2312" w:cs="仿宋_GB2312"/>
          <w:sz w:val="30"/>
          <w:szCs w:val="30"/>
        </w:rPr>
      </w:pPr>
      <w:r>
        <w:rPr>
          <w:rFonts w:hint="eastAsia" w:ascii="仿宋_GB2312" w:hAnsi="仿宋_GB2312" w:cs="仿宋_GB2312"/>
          <w:sz w:val="30"/>
          <w:szCs w:val="30"/>
          <w:lang w:val="en-US" w:eastAsia="zh-CN"/>
        </w:rPr>
        <w:t>1、</w:t>
      </w:r>
      <w:r>
        <w:rPr>
          <w:rFonts w:hint="eastAsia" w:ascii="仿宋_GB2312" w:eastAsia="仿宋_GB2312" w:cs="仿宋_GB2312"/>
          <w:sz w:val="30"/>
          <w:szCs w:val="30"/>
        </w:rPr>
        <w:t>分配合理</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根据被评价单位提供资料，2022年流浪乞讨人员救助项目，项目资金分配结果与规划计划一致；按规定及时分配专项预算资金。</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分配合理指标分值5分，评价得分5分。</w:t>
      </w:r>
    </w:p>
    <w:p>
      <w:pPr>
        <w:pStyle w:val="2"/>
        <w:ind w:firstLine="600" w:firstLineChars="200"/>
        <w:jc w:val="left"/>
        <w:rPr>
          <w:rFonts w:hint="eastAsia" w:ascii="仿宋_GB2312" w:eastAsia="仿宋_GB2312" w:cs="仿宋_GB2312"/>
          <w:sz w:val="30"/>
          <w:szCs w:val="30"/>
        </w:rPr>
      </w:pPr>
      <w:r>
        <w:rPr>
          <w:rFonts w:hint="eastAsia" w:ascii="仿宋_GB2312" w:hAnsi="仿宋_GB2312" w:cs="仿宋_GB2312"/>
          <w:sz w:val="30"/>
          <w:szCs w:val="30"/>
          <w:lang w:val="en-US" w:eastAsia="zh-CN"/>
        </w:rPr>
        <w:t>2、</w:t>
      </w:r>
      <w:r>
        <w:rPr>
          <w:rFonts w:hint="eastAsia" w:ascii="仿宋_GB2312" w:eastAsia="仿宋_GB2312" w:cs="仿宋_GB2312"/>
          <w:sz w:val="30"/>
          <w:szCs w:val="30"/>
        </w:rPr>
        <w:t>使用合规</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经检查金川县民政局2022年流浪乞讨人员救助资金使用情况，金川县民政局按照《中央财政流浪乞讨人员救助补助资金管理办法》规范执行，建立了备查账，并妥善保存有关原始票据及凭证备查。</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使用合规指标分值4分，评价得分4分。</w:t>
      </w:r>
    </w:p>
    <w:p>
      <w:pPr>
        <w:pStyle w:val="2"/>
        <w:ind w:firstLine="600" w:firstLineChars="200"/>
        <w:jc w:val="left"/>
        <w:rPr>
          <w:rFonts w:hint="eastAsia" w:ascii="仿宋_GB2312" w:eastAsia="仿宋_GB2312" w:cs="仿宋_GB2312"/>
          <w:sz w:val="30"/>
          <w:szCs w:val="30"/>
        </w:rPr>
      </w:pPr>
      <w:r>
        <w:rPr>
          <w:rFonts w:hint="eastAsia" w:ascii="仿宋_GB2312" w:hAnsi="仿宋_GB2312" w:cs="仿宋_GB2312"/>
          <w:sz w:val="30"/>
          <w:szCs w:val="30"/>
          <w:lang w:val="en-US" w:eastAsia="zh-CN"/>
        </w:rPr>
        <w:t>3、</w:t>
      </w:r>
      <w:r>
        <w:rPr>
          <w:rFonts w:hint="eastAsia" w:ascii="仿宋_GB2312" w:eastAsia="仿宋_GB2312" w:cs="仿宋_GB2312"/>
          <w:sz w:val="30"/>
          <w:szCs w:val="30"/>
        </w:rPr>
        <w:t>执行有效</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根据被评价单位提供资料，2022年流浪乞讨人员救助项目，严格按照《中央财政流浪乞讨人员救助补助资金管理办法》执行。</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执行有效指标分值2分，评价得分2分。</w:t>
      </w:r>
    </w:p>
    <w:p>
      <w:pPr>
        <w:pStyle w:val="2"/>
        <w:ind w:firstLine="602" w:firstLineChars="200"/>
        <w:jc w:val="left"/>
        <w:rPr>
          <w:rFonts w:hint="eastAsia"/>
          <w:sz w:val="30"/>
          <w:szCs w:val="30"/>
        </w:rPr>
      </w:pPr>
      <w:r>
        <w:rPr>
          <w:rFonts w:hint="eastAsia" w:ascii="仿宋_GB2312" w:hAnsi="仿宋_GB2312" w:cs="仿宋_GB2312"/>
          <w:b/>
          <w:bCs/>
          <w:kern w:val="2"/>
          <w:sz w:val="30"/>
          <w:szCs w:val="30"/>
          <w:lang w:val="en-US" w:eastAsia="zh-CN" w:bidi="ar-SA"/>
        </w:rPr>
        <w:t>（三）</w:t>
      </w:r>
      <w:r>
        <w:rPr>
          <w:rFonts w:hint="eastAsia" w:ascii="仿宋_GB2312" w:eastAsia="仿宋_GB2312" w:cs="仿宋_GB2312"/>
          <w:b/>
          <w:bCs/>
          <w:kern w:val="2"/>
          <w:sz w:val="30"/>
          <w:szCs w:val="30"/>
          <w:lang w:val="en-US" w:eastAsia="zh-CN" w:bidi="ar-SA"/>
        </w:rPr>
        <w:t>项目</w:t>
      </w:r>
      <w:r>
        <w:rPr>
          <w:rFonts w:hint="eastAsia" w:ascii="仿宋_GB2312" w:hAnsi="仿宋_GB2312" w:cs="仿宋_GB2312"/>
          <w:b/>
          <w:bCs/>
          <w:kern w:val="2"/>
          <w:sz w:val="30"/>
          <w:szCs w:val="30"/>
          <w:lang w:val="en-US" w:eastAsia="zh-CN" w:bidi="ar-SA"/>
        </w:rPr>
        <w:t>实施</w:t>
      </w:r>
    </w:p>
    <w:p>
      <w:pPr>
        <w:pStyle w:val="2"/>
        <w:ind w:firstLine="600" w:firstLineChars="200"/>
        <w:jc w:val="left"/>
        <w:rPr>
          <w:rFonts w:hint="eastAsia"/>
          <w:sz w:val="30"/>
          <w:szCs w:val="30"/>
        </w:rPr>
      </w:pPr>
      <w:r>
        <w:rPr>
          <w:rFonts w:hint="eastAsia"/>
          <w:sz w:val="30"/>
          <w:szCs w:val="30"/>
          <w:lang w:val="en-US" w:eastAsia="zh-CN"/>
        </w:rPr>
        <w:t>1、</w:t>
      </w:r>
      <w:r>
        <w:rPr>
          <w:rFonts w:hint="eastAsia"/>
          <w:sz w:val="30"/>
          <w:szCs w:val="30"/>
        </w:rPr>
        <w:t>预算完成</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根据项目资金文件、实施方案等资料和现场检查，项目预算金额为31万元；项目实际到位金额合计31万元。</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指标得分1=（1-（结余结转率-0.1）/0.3）*指标分值=5(分)</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指标得分2=项目实际到位金额/承诺到位金额*100%*指标分值=5(分)</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按照指标得分1、指标得分2综合分析、平均计算后，预算完成得5分。</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预算完成指标分值5分，评价得分5分。</w:t>
      </w:r>
    </w:p>
    <w:p>
      <w:pPr>
        <w:pStyle w:val="2"/>
        <w:ind w:firstLine="600" w:firstLineChars="200"/>
        <w:jc w:val="left"/>
        <w:rPr>
          <w:rFonts w:hint="eastAsia" w:ascii="仿宋_GB2312" w:eastAsia="仿宋_GB2312" w:cs="仿宋_GB2312"/>
          <w:sz w:val="30"/>
          <w:szCs w:val="30"/>
        </w:rPr>
      </w:pPr>
      <w:r>
        <w:rPr>
          <w:rFonts w:hint="eastAsia" w:ascii="仿宋_GB2312" w:hAnsi="仿宋_GB2312" w:cs="仿宋_GB2312"/>
          <w:sz w:val="30"/>
          <w:szCs w:val="30"/>
          <w:lang w:val="en-US" w:eastAsia="zh-CN"/>
        </w:rPr>
        <w:t>2、</w:t>
      </w:r>
      <w:r>
        <w:rPr>
          <w:rFonts w:hint="eastAsia" w:ascii="仿宋_GB2312" w:eastAsia="仿宋_GB2312" w:cs="仿宋_GB2312"/>
          <w:sz w:val="30"/>
          <w:szCs w:val="30"/>
        </w:rPr>
        <w:t>目标完成</w:t>
      </w:r>
    </w:p>
    <w:p>
      <w:pPr>
        <w:widowControl/>
        <w:spacing w:line="480" w:lineRule="atLeast"/>
        <w:ind w:firstLine="735" w:firstLineChars="245"/>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按照《中央财政流浪乞讨人员救助补助资金管理办法》文件精神要求，2022年度，</w:t>
      </w:r>
      <w:r>
        <w:rPr>
          <w:rFonts w:hint="eastAsia" w:ascii="仿宋" w:eastAsia="仿宋" w:cs="仿宋"/>
          <w:bCs/>
          <w:kern w:val="2"/>
          <w:sz w:val="30"/>
          <w:szCs w:val="30"/>
          <w:lang w:val="zh-CN" w:eastAsia="zh-CN" w:bidi="ar-SA"/>
        </w:rPr>
        <w:t>此项</w:t>
      </w:r>
      <w:r>
        <w:rPr>
          <w:rFonts w:hint="eastAsia" w:ascii="仿宋" w:eastAsia="仿宋" w:cs="仿宋"/>
          <w:bCs/>
          <w:kern w:val="2"/>
          <w:sz w:val="30"/>
          <w:szCs w:val="30"/>
          <w:lang w:val="en-US" w:eastAsia="zh-CN" w:bidi="ar-SA"/>
        </w:rPr>
        <w:t>实行专款专用、专项管理制度，任何单位和个人没有截留、挤占或挪用。确保流浪乞讨人员救助资金按时拨付和有效使用。</w:t>
      </w:r>
      <w:r>
        <w:rPr>
          <w:rFonts w:hint="eastAsia" w:ascii="仿宋" w:eastAsia="仿宋" w:cs="仿宋"/>
          <w:bCs/>
          <w:kern w:val="2"/>
          <w:sz w:val="30"/>
          <w:szCs w:val="30"/>
          <w:lang w:val="zh-CN" w:eastAsia="zh-CN" w:bidi="ar-SA"/>
        </w:rPr>
        <w:t>根据</w:t>
      </w:r>
      <w:r>
        <w:rPr>
          <w:rFonts w:hint="eastAsia" w:ascii="仿宋" w:eastAsia="仿宋" w:cs="仿宋"/>
          <w:bCs/>
          <w:kern w:val="2"/>
          <w:sz w:val="30"/>
          <w:szCs w:val="30"/>
          <w:lang w:val="en-US" w:eastAsia="zh-CN" w:bidi="ar-SA"/>
        </w:rPr>
        <w:t>《流浪乞讨人员救助管理办法》、国务院令第381号</w:t>
      </w:r>
      <w:r>
        <w:rPr>
          <w:rFonts w:hint="eastAsia" w:ascii="仿宋" w:eastAsia="仿宋" w:cs="仿宋"/>
          <w:bCs/>
          <w:kern w:val="2"/>
          <w:sz w:val="30"/>
          <w:szCs w:val="30"/>
          <w:lang w:val="zh-CN" w:eastAsia="zh-CN" w:bidi="ar-SA"/>
        </w:rPr>
        <w:t>文件精神来评估、核定。给与流浪乞讨人员救助的专项补助，必须严格遵循专款专用、重点使用的原则。</w:t>
      </w:r>
      <w:r>
        <w:rPr>
          <w:rFonts w:hint="eastAsia" w:ascii="仿宋" w:eastAsia="仿宋" w:cs="仿宋"/>
          <w:bCs/>
          <w:kern w:val="2"/>
          <w:sz w:val="30"/>
          <w:szCs w:val="30"/>
          <w:lang w:val="en-US" w:eastAsia="zh-CN" w:bidi="ar-SA"/>
        </w:rPr>
        <w:t>100%完成目标任务。</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目标完成指标分值5分，评价得分5分。</w:t>
      </w:r>
    </w:p>
    <w:p>
      <w:pPr>
        <w:pStyle w:val="2"/>
        <w:ind w:firstLine="600" w:firstLineChars="200"/>
        <w:jc w:val="left"/>
        <w:rPr>
          <w:rFonts w:hint="eastAsia" w:ascii="仿宋_GB2312" w:eastAsia="仿宋_GB2312" w:cs="仿宋_GB2312"/>
          <w:sz w:val="30"/>
          <w:szCs w:val="30"/>
        </w:rPr>
      </w:pPr>
      <w:r>
        <w:rPr>
          <w:rFonts w:hint="eastAsia" w:ascii="仿宋_GB2312" w:hAnsi="仿宋_GB2312" w:cs="仿宋_GB2312"/>
          <w:sz w:val="30"/>
          <w:szCs w:val="30"/>
          <w:lang w:val="en-US" w:eastAsia="zh-CN"/>
        </w:rPr>
        <w:t>3、</w:t>
      </w:r>
      <w:r>
        <w:rPr>
          <w:rFonts w:hint="eastAsia" w:ascii="仿宋_GB2312" w:eastAsia="仿宋_GB2312" w:cs="仿宋_GB2312"/>
          <w:sz w:val="30"/>
          <w:szCs w:val="30"/>
        </w:rPr>
        <w:t>完成及时</w:t>
      </w:r>
    </w:p>
    <w:p>
      <w:pPr>
        <w:adjustRightInd w:val="0"/>
        <w:snapToGrid w:val="0"/>
        <w:spacing w:line="560" w:lineRule="exact"/>
        <w:ind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金川县民政局在年度内完成绩效目标，根据实施方案，项目实施着力解决因年老休弱、丧失劳动能力，生存条件恶劣带来的许多实际困难，让</w:t>
      </w:r>
      <w:r>
        <w:rPr>
          <w:rFonts w:hint="eastAsia" w:ascii="仿宋" w:eastAsia="仿宋" w:cs="仿宋"/>
          <w:bCs/>
          <w:kern w:val="2"/>
          <w:sz w:val="30"/>
          <w:szCs w:val="30"/>
          <w:lang w:val="zh-CN" w:eastAsia="zh-CN" w:bidi="ar-SA"/>
        </w:rPr>
        <w:t>流浪乞讨人员在</w:t>
      </w:r>
      <w:r>
        <w:rPr>
          <w:rFonts w:hint="eastAsia" w:ascii="仿宋" w:eastAsia="仿宋" w:cs="仿宋"/>
          <w:bCs/>
          <w:kern w:val="2"/>
          <w:sz w:val="30"/>
          <w:szCs w:val="30"/>
          <w:lang w:val="en-US" w:eastAsia="zh-CN" w:bidi="ar-SA"/>
        </w:rPr>
        <w:t>生活上得到了基本生活保障。为维护社会稳定、社会和谐发挥了积极作用，取得了较好的社会效益。</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完成及时指标分值5分，评价得分5分。</w:t>
      </w:r>
    </w:p>
    <w:p>
      <w:pPr>
        <w:pStyle w:val="2"/>
        <w:ind w:firstLine="600" w:firstLineChars="200"/>
        <w:jc w:val="left"/>
        <w:rPr>
          <w:rFonts w:hint="eastAsia" w:ascii="仿宋_GB2312" w:eastAsia="仿宋_GB2312" w:cs="仿宋_GB2312"/>
          <w:sz w:val="30"/>
          <w:szCs w:val="30"/>
        </w:rPr>
      </w:pPr>
      <w:r>
        <w:rPr>
          <w:rFonts w:hint="eastAsia" w:ascii="仿宋_GB2312" w:eastAsia="仿宋_GB2312" w:cs="仿宋_GB2312"/>
          <w:sz w:val="30"/>
          <w:szCs w:val="30"/>
          <w:lang w:val="en-US" w:eastAsia="zh-CN"/>
        </w:rPr>
        <w:t>4、</w:t>
      </w:r>
      <w:r>
        <w:rPr>
          <w:rFonts w:hint="eastAsia" w:ascii="仿宋_GB2312" w:eastAsia="仿宋_GB2312" w:cs="仿宋_GB2312"/>
          <w:sz w:val="30"/>
          <w:szCs w:val="30"/>
        </w:rPr>
        <w:t>违规记录</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根据被评价单位资料显示，该项目在接受财政监督和审计监督过程中，未发现违规记录。</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违规记录指标分值2分，评价得分2分。</w:t>
      </w:r>
    </w:p>
    <w:p>
      <w:pPr>
        <w:pStyle w:val="2"/>
        <w:ind w:firstLine="602" w:firstLineChars="200"/>
        <w:jc w:val="both"/>
        <w:rPr>
          <w:rFonts w:hint="eastAsia" w:ascii="仿宋_GB2312" w:eastAsia="仿宋_GB2312" w:cs="仿宋_GB2312"/>
          <w:sz w:val="30"/>
          <w:szCs w:val="30"/>
        </w:rPr>
      </w:pPr>
      <w:r>
        <w:rPr>
          <w:rFonts w:hint="eastAsia" w:ascii="仿宋_GB2312" w:eastAsia="仿宋_GB2312" w:cs="仿宋_GB2312"/>
          <w:b/>
          <w:bCs/>
          <w:sz w:val="30"/>
          <w:szCs w:val="30"/>
          <w:lang w:eastAsia="zh-CN"/>
        </w:rPr>
        <w:t>（四）</w:t>
      </w:r>
      <w:r>
        <w:rPr>
          <w:rFonts w:hint="eastAsia" w:ascii="仿宋_GB2312" w:eastAsia="仿宋_GB2312" w:cs="仿宋_GB2312"/>
          <w:b/>
          <w:bCs/>
          <w:sz w:val="30"/>
          <w:szCs w:val="30"/>
        </w:rPr>
        <w:t>项目效果</w:t>
      </w:r>
    </w:p>
    <w:p>
      <w:pPr>
        <w:pStyle w:val="2"/>
        <w:ind w:firstLine="600" w:firstLineChars="200"/>
        <w:jc w:val="both"/>
        <w:rPr>
          <w:rFonts w:hint="eastAsia" w:ascii="仿宋_GB2312" w:eastAsia="仿宋_GB2312" w:cs="仿宋_GB2312"/>
          <w:sz w:val="30"/>
          <w:szCs w:val="30"/>
          <w:lang w:eastAsia="zh-CN"/>
        </w:rPr>
      </w:pPr>
      <w:r>
        <w:rPr>
          <w:rFonts w:hint="eastAsia" w:ascii="仿宋_GB2312" w:hAnsi="仿宋_GB2312" w:cs="仿宋_GB2312"/>
          <w:sz w:val="30"/>
          <w:szCs w:val="30"/>
          <w:lang w:val="en-US" w:eastAsia="zh-CN"/>
        </w:rPr>
        <w:t>1、</w:t>
      </w:r>
      <w:r>
        <w:rPr>
          <w:rFonts w:hint="eastAsia" w:ascii="仿宋_GB2312" w:eastAsia="仿宋_GB2312" w:cs="仿宋_GB2312"/>
          <w:sz w:val="30"/>
          <w:szCs w:val="30"/>
        </w:rPr>
        <w:t>区域均衡</w:t>
      </w:r>
      <w:r>
        <w:rPr>
          <w:rFonts w:hint="eastAsia" w:ascii="仿宋_GB2312" w:eastAsia="仿宋_GB2312" w:cs="仿宋_GB2312"/>
          <w:sz w:val="30"/>
          <w:szCs w:val="30"/>
          <w:lang w:eastAsia="zh-CN"/>
        </w:rPr>
        <w:t>性</w:t>
      </w:r>
    </w:p>
    <w:p>
      <w:pPr>
        <w:pStyle w:val="2"/>
        <w:ind w:firstLine="600" w:firstLineChars="200"/>
        <w:jc w:val="left"/>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该项目资金属于补助类资金，资金主要用于救助生活无着的流浪乞讨人员使用故该单位在项目资金分配不存在重大偏向，属于常规资金分配。</w:t>
      </w:r>
    </w:p>
    <w:p>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jc w:val="left"/>
        <w:textAlignment w:val="auto"/>
        <w:rPr>
          <w:rFonts w:ascii="仿宋_GB2312" w:hAnsi="仿宋_GB2312"/>
          <w:sz w:val="30"/>
          <w:szCs w:val="30"/>
        </w:rPr>
      </w:pPr>
      <w:r>
        <w:rPr>
          <w:rFonts w:hint="eastAsia" w:ascii="黑体" w:eastAsia="黑体" w:cs="黑体"/>
          <w:bCs/>
          <w:sz w:val="30"/>
          <w:szCs w:val="30"/>
          <w:lang w:eastAsia="zh-CN"/>
        </w:rPr>
        <w:t>四</w:t>
      </w:r>
      <w:r>
        <w:rPr>
          <w:rFonts w:hint="eastAsia" w:ascii="黑体" w:eastAsia="黑体" w:cs="黑体"/>
          <w:bCs/>
          <w:sz w:val="30"/>
          <w:szCs w:val="30"/>
        </w:rPr>
        <w:t>、偏离绩效目标的原因和下一步改进措施</w:t>
      </w:r>
    </w:p>
    <w:p>
      <w:pPr>
        <w:adjustRightInd w:val="0"/>
        <w:snapToGrid w:val="0"/>
        <w:spacing w:line="600" w:lineRule="exact"/>
        <w:ind w:firstLine="720"/>
        <w:rPr>
          <w:rFonts w:hint="eastAsia" w:ascii="楷体_GB2312" w:eastAsia="楷体_GB2312"/>
          <w:b/>
          <w:sz w:val="30"/>
          <w:szCs w:val="30"/>
          <w:lang w:val="zh-CN"/>
        </w:rPr>
      </w:pPr>
      <w:r>
        <w:rPr>
          <w:rFonts w:hint="eastAsia" w:ascii="楷体_GB2312" w:eastAsia="楷体_GB2312"/>
          <w:b/>
          <w:sz w:val="30"/>
          <w:szCs w:val="30"/>
          <w:lang w:val="zh-CN"/>
        </w:rPr>
        <w:t>（一）存在的问题。</w:t>
      </w:r>
    </w:p>
    <w:p>
      <w:pPr>
        <w:adjustRightInd w:val="0"/>
        <w:snapToGrid w:val="0"/>
        <w:spacing w:line="600" w:lineRule="exact"/>
        <w:ind w:firstLine="720"/>
        <w:rPr>
          <w:rFonts w:hint="eastAsia" w:ascii="仿宋" w:eastAsia="仿宋" w:cs="仿宋"/>
          <w:bCs/>
          <w:kern w:val="2"/>
          <w:sz w:val="30"/>
          <w:szCs w:val="30"/>
          <w:lang w:val="zh-CN" w:eastAsia="zh-CN" w:bidi="ar-SA"/>
        </w:rPr>
      </w:pPr>
      <w:r>
        <w:rPr>
          <w:rFonts w:hint="eastAsia" w:ascii="仿宋" w:eastAsia="仿宋" w:cs="仿宋"/>
          <w:bCs/>
          <w:kern w:val="2"/>
          <w:sz w:val="30"/>
          <w:szCs w:val="30"/>
          <w:lang w:val="en-US" w:eastAsia="zh-CN" w:bidi="ar-SA"/>
        </w:rPr>
        <w:t>流浪乞讨人员较多。</w:t>
      </w:r>
      <w:r>
        <w:rPr>
          <w:rFonts w:hint="eastAsia" w:ascii="仿宋" w:eastAsia="仿宋" w:cs="仿宋"/>
          <w:bCs/>
          <w:kern w:val="2"/>
          <w:sz w:val="30"/>
          <w:szCs w:val="30"/>
          <w:lang w:val="zh-CN" w:eastAsia="zh-CN" w:bidi="ar-SA"/>
        </w:rPr>
        <w:t>各级党委、政府要从生活上关心</w:t>
      </w:r>
      <w:r>
        <w:rPr>
          <w:rFonts w:hint="eastAsia" w:ascii="仿宋" w:eastAsia="仿宋" w:cs="仿宋"/>
          <w:bCs/>
          <w:kern w:val="2"/>
          <w:sz w:val="30"/>
          <w:szCs w:val="30"/>
          <w:lang w:val="en-US" w:eastAsia="zh-CN" w:bidi="ar-SA"/>
        </w:rPr>
        <w:t>重视到困难群众</w:t>
      </w:r>
      <w:r>
        <w:rPr>
          <w:rFonts w:hint="eastAsia" w:ascii="仿宋" w:eastAsia="仿宋" w:cs="仿宋"/>
          <w:bCs/>
          <w:kern w:val="2"/>
          <w:sz w:val="30"/>
          <w:szCs w:val="30"/>
          <w:lang w:val="zh-CN" w:eastAsia="zh-CN" w:bidi="ar-SA"/>
        </w:rPr>
        <w:t>，对那些因公致伤致残生活不能自理的或丧失劳动能力的，家庭经济特别困难的，应给与特殊照顾，多渠道的解决他们的生活困难。</w:t>
      </w:r>
    </w:p>
    <w:p>
      <w:pPr>
        <w:keepNext w:val="0"/>
        <w:keepLines w:val="0"/>
        <w:pageBreakBefore w:val="0"/>
        <w:widowControl w:val="0"/>
        <w:kinsoku/>
        <w:wordWrap/>
        <w:overflowPunct/>
        <w:topLinePunct w:val="0"/>
        <w:autoSpaceDE/>
        <w:autoSpaceDN/>
        <w:bidi w:val="0"/>
        <w:adjustRightInd/>
        <w:snapToGrid w:val="0"/>
        <w:spacing w:line="580" w:lineRule="exact"/>
        <w:ind w:firstLine="602" w:firstLineChars="200"/>
        <w:textAlignment w:val="auto"/>
        <w:rPr>
          <w:rFonts w:hint="eastAsia" w:ascii="楷体_GB2312" w:eastAsia="楷体_GB2312"/>
          <w:b/>
          <w:sz w:val="30"/>
          <w:szCs w:val="30"/>
          <w:lang w:val="zh-CN"/>
        </w:rPr>
      </w:pPr>
      <w:r>
        <w:rPr>
          <w:rFonts w:hint="eastAsia" w:ascii="楷体_GB2312" w:eastAsia="楷体_GB2312"/>
          <w:b/>
          <w:sz w:val="30"/>
          <w:szCs w:val="30"/>
          <w:lang w:val="zh-CN"/>
        </w:rPr>
        <w:t>（二）</w:t>
      </w:r>
      <w:r>
        <w:rPr>
          <w:rFonts w:hint="eastAsia" w:ascii="楷体_GB2312" w:eastAsia="楷体_GB2312" w:cs="Times New Roman"/>
          <w:b/>
          <w:sz w:val="30"/>
          <w:szCs w:val="30"/>
          <w:lang w:val="zh-CN"/>
        </w:rPr>
        <w:t>下一步改进措施</w:t>
      </w:r>
      <w:r>
        <w:rPr>
          <w:rFonts w:hint="eastAsia" w:ascii="楷体_GB2312" w:eastAsia="楷体_GB2312"/>
          <w:b/>
          <w:sz w:val="30"/>
          <w:szCs w:val="30"/>
          <w:lang w:val="zh-CN"/>
        </w:rPr>
        <w:t>。</w:t>
      </w:r>
    </w:p>
    <w:p>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完善流浪乞讨人员救助制度，创新机制，加强管理，改进服务，着力解决流浪乞讨人员最关心、最现实、最迫切的基本生活保障问题，努力实现无流浪乞讨人员的目标。</w:t>
      </w:r>
    </w:p>
    <w:p>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rPr>
          <w:rFonts w:ascii="黑体" w:eastAsia="黑体" w:cs="黑体"/>
          <w:bCs/>
          <w:sz w:val="30"/>
          <w:szCs w:val="30"/>
        </w:rPr>
      </w:pPr>
      <w:r>
        <w:rPr>
          <w:rFonts w:hint="eastAsia" w:ascii="黑体" w:eastAsia="黑体" w:cs="黑体"/>
          <w:bCs/>
          <w:sz w:val="30"/>
          <w:szCs w:val="30"/>
          <w:lang w:eastAsia="zh-CN"/>
        </w:rPr>
        <w:t>五</w:t>
      </w:r>
      <w:r>
        <w:rPr>
          <w:rFonts w:hint="eastAsia" w:ascii="黑体" w:eastAsia="黑体" w:cs="黑体"/>
          <w:bCs/>
          <w:sz w:val="30"/>
          <w:szCs w:val="30"/>
        </w:rPr>
        <w:t>、绩效自评结果拟应用和公开情况</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outlineLvl w:val="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符合客观因素测算验证资金分配、方法制定、分配要素设定、基础数据应用、测算依据选取等科学合理。项目保障对象、保障类别、保障资金等信息公开透明。</w:t>
      </w:r>
    </w:p>
    <w:p>
      <w:pPr>
        <w:pStyle w:val="23"/>
        <w:spacing w:line="508" w:lineRule="exact"/>
        <w:ind w:left="0" w:firstLine="600" w:firstLineChars="200"/>
        <w:jc w:val="both"/>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评价报告已在金川县民政局门户网进行了公示。</w:t>
      </w:r>
    </w:p>
    <w:p>
      <w:pPr>
        <w:pStyle w:val="8"/>
        <w:rPr>
          <w:rFonts w:hint="eastAsia"/>
          <w:sz w:val="30"/>
          <w:szCs w:val="30"/>
          <w:lang w:val="en-US" w:eastAsia="zh-CN"/>
        </w:rPr>
      </w:pPr>
    </w:p>
    <w:p>
      <w:pPr>
        <w:pStyle w:val="8"/>
        <w:rPr>
          <w:rFonts w:hint="eastAsia"/>
          <w:sz w:val="30"/>
          <w:szCs w:val="30"/>
          <w:lang w:val="en-US" w:eastAsia="zh-CN"/>
        </w:rPr>
      </w:pPr>
      <w:r>
        <w:rPr>
          <w:rFonts w:hint="eastAsia"/>
          <w:sz w:val="30"/>
          <w:szCs w:val="30"/>
          <w:lang w:val="en-US" w:eastAsia="zh-CN"/>
        </w:rPr>
        <w:t>附件5</w:t>
      </w:r>
    </w:p>
    <w:p>
      <w:pPr>
        <w:spacing w:line="600" w:lineRule="exact"/>
        <w:jc w:val="center"/>
        <w:rPr>
          <w:rFonts w:hint="eastAsia" w:ascii="仿宋_GB2312" w:hAnsi="仿宋_GB2312"/>
          <w:b/>
          <w:color w:val="auto"/>
          <w:sz w:val="30"/>
          <w:szCs w:val="30"/>
        </w:rPr>
      </w:pPr>
      <w:r>
        <w:rPr>
          <w:rFonts w:hint="eastAsia" w:ascii="仿宋_GB2312" w:hAnsi="仿宋_GB2312"/>
          <w:b/>
          <w:color w:val="auto"/>
          <w:sz w:val="30"/>
          <w:szCs w:val="30"/>
        </w:rPr>
        <w:t>金川县民政局</w:t>
      </w:r>
    </w:p>
    <w:p>
      <w:pPr>
        <w:spacing w:line="600" w:lineRule="exact"/>
        <w:jc w:val="center"/>
        <w:rPr>
          <w:rFonts w:hint="eastAsia" w:ascii="仿宋_GB2312" w:hAnsi="仿宋_GB2312"/>
          <w:b/>
          <w:color w:val="auto"/>
          <w:sz w:val="30"/>
          <w:szCs w:val="30"/>
        </w:rPr>
      </w:pPr>
      <w:r>
        <w:rPr>
          <w:rFonts w:hint="eastAsia" w:ascii="仿宋_GB2312" w:hAnsi="仿宋_GB2312"/>
          <w:b/>
          <w:color w:val="auto"/>
          <w:sz w:val="30"/>
          <w:szCs w:val="30"/>
        </w:rPr>
        <w:t>关于20</w:t>
      </w:r>
      <w:r>
        <w:rPr>
          <w:rFonts w:hint="eastAsia" w:ascii="仿宋_GB2312" w:hAnsi="仿宋_GB2312"/>
          <w:b/>
          <w:color w:val="auto"/>
          <w:sz w:val="30"/>
          <w:szCs w:val="30"/>
          <w:lang w:val="en-US" w:eastAsia="zh-CN"/>
        </w:rPr>
        <w:t>22</w:t>
      </w:r>
      <w:r>
        <w:rPr>
          <w:rFonts w:hint="eastAsia" w:ascii="仿宋_GB2312" w:hAnsi="仿宋_GB2312"/>
          <w:b/>
          <w:color w:val="auto"/>
          <w:sz w:val="30"/>
          <w:szCs w:val="30"/>
        </w:rPr>
        <w:t>年金川县</w:t>
      </w:r>
      <w:r>
        <w:rPr>
          <w:rFonts w:hint="eastAsia" w:ascii="仿宋_GB2312" w:hAnsi="仿宋_GB2312"/>
          <w:b/>
          <w:color w:val="auto"/>
          <w:sz w:val="30"/>
          <w:szCs w:val="30"/>
          <w:lang w:eastAsia="zh-CN"/>
        </w:rPr>
        <w:t>困难</w:t>
      </w:r>
      <w:r>
        <w:rPr>
          <w:rFonts w:hint="eastAsia" w:ascii="宋体" w:cs="Arial"/>
          <w:b/>
          <w:color w:val="auto"/>
          <w:kern w:val="0"/>
          <w:sz w:val="30"/>
          <w:szCs w:val="30"/>
          <w:lang w:eastAsia="zh-CN"/>
        </w:rPr>
        <w:t>残疾人生活补贴</w:t>
      </w:r>
      <w:r>
        <w:rPr>
          <w:rFonts w:hint="eastAsia" w:ascii="仿宋_GB2312" w:hAnsi="仿宋_GB2312"/>
          <w:b/>
          <w:color w:val="auto"/>
          <w:sz w:val="30"/>
          <w:szCs w:val="30"/>
        </w:rPr>
        <w:t>项目绩效</w:t>
      </w:r>
      <w:r>
        <w:rPr>
          <w:rFonts w:hint="eastAsia" w:ascii="仿宋_GB2312" w:hAnsi="仿宋_GB2312"/>
          <w:b/>
          <w:color w:val="auto"/>
          <w:sz w:val="30"/>
          <w:szCs w:val="30"/>
          <w:lang w:eastAsia="zh-CN"/>
        </w:rPr>
        <w:t>评价</w:t>
      </w:r>
      <w:r>
        <w:rPr>
          <w:rFonts w:hint="eastAsia" w:ascii="仿宋_GB2312" w:hAnsi="仿宋_GB2312"/>
          <w:b/>
          <w:color w:val="auto"/>
          <w:sz w:val="30"/>
          <w:szCs w:val="30"/>
        </w:rPr>
        <w:t>报告</w:t>
      </w:r>
    </w:p>
    <w:p>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hint="eastAsia" w:ascii="黑体" w:eastAsia="黑体"/>
          <w:b/>
          <w:color w:val="auto"/>
          <w:sz w:val="30"/>
          <w:szCs w:val="30"/>
          <w:lang w:val="zh-CN"/>
        </w:rPr>
      </w:pPr>
      <w:r>
        <w:rPr>
          <w:rFonts w:hint="eastAsia" w:ascii="黑体" w:eastAsia="黑体"/>
          <w:b/>
          <w:color w:val="auto"/>
          <w:sz w:val="30"/>
          <w:szCs w:val="30"/>
        </w:rPr>
        <w:t>一、</w:t>
      </w:r>
      <w:r>
        <w:rPr>
          <w:rFonts w:hint="eastAsia" w:ascii="黑体" w:eastAsia="黑体"/>
          <w:b/>
          <w:color w:val="auto"/>
          <w:sz w:val="30"/>
          <w:szCs w:val="30"/>
          <w:lang w:val="zh-CN"/>
        </w:rPr>
        <w:t>项目概况</w:t>
      </w:r>
    </w:p>
    <w:p>
      <w:pPr>
        <w:keepNext w:val="0"/>
        <w:keepLines w:val="0"/>
        <w:pageBreakBefore w:val="0"/>
        <w:widowControl w:val="0"/>
        <w:kinsoku/>
        <w:wordWrap/>
        <w:overflowPunct/>
        <w:topLinePunct w:val="0"/>
        <w:autoSpaceDE/>
        <w:autoSpaceDN/>
        <w:bidi w:val="0"/>
        <w:adjustRightInd w:val="0"/>
        <w:snapToGrid w:val="0"/>
        <w:spacing w:line="560" w:lineRule="exact"/>
        <w:ind w:firstLine="301" w:firstLineChars="100"/>
        <w:textAlignment w:val="auto"/>
        <w:rPr>
          <w:rFonts w:hint="eastAsia" w:ascii="仿宋_GB2312" w:hAnsi="仿宋_GB2312"/>
          <w:b/>
          <w:color w:val="auto"/>
          <w:sz w:val="30"/>
          <w:szCs w:val="30"/>
          <w:lang w:val="zh-CN"/>
        </w:rPr>
      </w:pPr>
      <w:r>
        <w:rPr>
          <w:rFonts w:hint="eastAsia" w:ascii="仿宋_GB2312" w:hAnsi="仿宋_GB2312"/>
          <w:b/>
          <w:color w:val="auto"/>
          <w:sz w:val="30"/>
          <w:szCs w:val="30"/>
          <w:lang w:val="zh-CN"/>
        </w:rPr>
        <w:t>（一</w:t>
      </w:r>
      <w:r>
        <w:rPr>
          <w:rFonts w:ascii="仿宋_GB2312" w:hAnsi="仿宋_GB2312"/>
          <w:b/>
          <w:color w:val="auto"/>
          <w:sz w:val="30"/>
          <w:szCs w:val="30"/>
          <w:lang w:val="zh-CN"/>
        </w:rPr>
        <w:t>）</w:t>
      </w:r>
      <w:r>
        <w:rPr>
          <w:rFonts w:hint="eastAsia" w:ascii="仿宋_GB2312" w:hAnsi="仿宋_GB2312"/>
          <w:b/>
          <w:color w:val="auto"/>
          <w:sz w:val="30"/>
          <w:szCs w:val="30"/>
          <w:lang w:val="zh-CN"/>
        </w:rPr>
        <w:t>项目基本情况</w:t>
      </w:r>
    </w:p>
    <w:p>
      <w:pPr>
        <w:keepNext w:val="0"/>
        <w:keepLines w:val="0"/>
        <w:pageBreakBefore w:val="0"/>
        <w:widowControl w:val="0"/>
        <w:kinsoku/>
        <w:wordWrap/>
        <w:overflowPunct/>
        <w:topLinePunct w:val="0"/>
        <w:autoSpaceDE/>
        <w:autoSpaceDN/>
        <w:bidi w:val="0"/>
        <w:adjustRightInd w:val="0"/>
        <w:snapToGrid w:val="0"/>
        <w:spacing w:line="560" w:lineRule="exact"/>
        <w:ind w:firstLine="594" w:firstLineChars="198"/>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1.项目主管部门在该项目管理中的职能</w:t>
      </w:r>
    </w:p>
    <w:p>
      <w:pPr>
        <w:keepNext w:val="0"/>
        <w:keepLines w:val="0"/>
        <w:pageBreakBefore w:val="0"/>
        <w:widowControl w:val="0"/>
        <w:kinsoku/>
        <w:wordWrap/>
        <w:overflowPunct/>
        <w:topLinePunct w:val="0"/>
        <w:autoSpaceDE/>
        <w:autoSpaceDN/>
        <w:bidi w:val="0"/>
        <w:adjustRightInd w:val="0"/>
        <w:snapToGrid w:val="0"/>
        <w:spacing w:line="560" w:lineRule="exact"/>
        <w:ind w:firstLine="591" w:firstLineChars="197"/>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对户籍所在地在金川县范围内的困难残疾人对象自愿申请审核，审定合格后，在乡镇（街道）进行公示，公示无异议后，对符合条件的困难残疾人员按标准每月发放生活补贴。</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firstLine="591" w:firstLineChars="197"/>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项目立项、资金申报的依据</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00" w:firstLineChars="200"/>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根据《国务院关于全面建立困难残疾人生活和重度残疾人护理补贴制度的意见》（国</w:t>
      </w:r>
      <w:r>
        <w:rPr>
          <w:rFonts w:hint="eastAsia" w:ascii="仿宋" w:eastAsia="仿宋" w:cs="仿宋"/>
          <w:bCs/>
          <w:kern w:val="2"/>
          <w:sz w:val="30"/>
          <w:szCs w:val="30"/>
          <w:lang w:val="en-US" w:eastAsia="zh-CN" w:bidi="ar-SA"/>
        </w:rPr>
        <w:t>〔2015〕52号文件精神，经省政府同意，从2016年1月1日起，全省建立实施困难残疾人生活补贴和重度残疾人护理补贴制度。按照《四川省民政厅 四川省财政厅 四川省残疾人联合会关于建立困难残疾人生活补贴和重度残疾人护理补贴的通知》川民发〔2015〕195号文件要求，残疾人两项补贴发放资金。由县级人民政府财政部门根据同级人民政府民政部门审批确定的名单按人数足额拨付。</w:t>
      </w:r>
      <w:r>
        <w:rPr>
          <w:rFonts w:hint="eastAsia" w:ascii="仿宋" w:eastAsia="仿宋" w:cs="仿宋"/>
          <w:bCs/>
          <w:kern w:val="2"/>
          <w:sz w:val="30"/>
          <w:szCs w:val="30"/>
          <w:lang w:val="zh-CN" w:eastAsia="zh-CN" w:bidi="ar-SA"/>
        </w:rPr>
        <w:t>根据《国务院关于全面建立困难残疾人生活和重度残疾人护理补贴制度的意见》（国</w:t>
      </w:r>
      <w:r>
        <w:rPr>
          <w:rFonts w:hint="eastAsia" w:ascii="仿宋" w:eastAsia="仿宋" w:cs="仿宋"/>
          <w:bCs/>
          <w:kern w:val="2"/>
          <w:sz w:val="30"/>
          <w:szCs w:val="30"/>
          <w:lang w:val="en-US" w:eastAsia="zh-CN" w:bidi="ar-SA"/>
        </w:rPr>
        <w:t>〔2015〕52号文件精神，经省政府同意，从2016年1月1日起，全省建立实施困难残疾人生活补贴和重度残疾人护理补贴制度。按照《四川省民政厅 四川省财政厅 四川省残疾人联合会关于建立困难残疾人生活补贴和重度残疾人护理补贴的通知》川民发〔2015〕195号文件要求，残疾人两项补贴发放资金。补贴对象为持有第二代残疾人证的四川省户籍低保对象。补贴标准2016年按每人每月60元执行，2017-2020年每年提高10元，到2020年达到每人每月100元。</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firstLine="591" w:firstLineChars="197"/>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资金管理办法制定情况，资金支持具体项目的条件、范围与支持方式概况。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00" w:firstLineChars="200"/>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根据《国务院关于全面建立困难残疾人生活和重度残疾人护理补贴制度的意见》（国</w:t>
      </w:r>
      <w:r>
        <w:rPr>
          <w:rFonts w:hint="eastAsia" w:ascii="仿宋" w:eastAsia="仿宋" w:cs="仿宋"/>
          <w:bCs/>
          <w:kern w:val="2"/>
          <w:sz w:val="30"/>
          <w:szCs w:val="30"/>
          <w:lang w:val="en-US" w:eastAsia="zh-CN" w:bidi="ar-SA"/>
        </w:rPr>
        <w:t>〔2015〕52号文件精神，经省政府同意，从2016年1月1日起，全省建立实施困难残疾人生活补贴和重度残疾人护理补贴制度。补贴对象为持有第二代残疾人证的四川省户籍低保对象。</w:t>
      </w:r>
      <w:r>
        <w:rPr>
          <w:rFonts w:hint="eastAsia" w:ascii="仿宋" w:eastAsia="仿宋" w:cs="仿宋"/>
          <w:bCs/>
          <w:kern w:val="2"/>
          <w:sz w:val="30"/>
          <w:szCs w:val="30"/>
          <w:lang w:val="zh-CN" w:eastAsia="zh-CN" w:bidi="ar-SA"/>
        </w:rPr>
        <w:t>发放对象和标准：困难残疾人生活补贴，</w:t>
      </w:r>
      <w:r>
        <w:rPr>
          <w:rFonts w:hint="eastAsia" w:ascii="仿宋" w:eastAsia="仿宋" w:cs="仿宋"/>
          <w:bCs/>
          <w:kern w:val="2"/>
          <w:sz w:val="30"/>
          <w:szCs w:val="30"/>
          <w:lang w:val="en-US" w:eastAsia="zh-CN" w:bidi="ar-SA"/>
        </w:rPr>
        <w:t>补贴标准2016年按每人每月60元执行，2017-2020年每年提高10元，到2020年达到每人每月100元。</w:t>
      </w:r>
    </w:p>
    <w:p>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firstLine="591" w:firstLineChars="197"/>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资金分配的原则及考虑因素</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00" w:firstLineChars="200"/>
        <w:textAlignment w:val="auto"/>
        <w:rPr>
          <w:rFonts w:hint="eastAsia" w:ascii="仿宋" w:eastAsia="仿宋" w:cs="仿宋"/>
          <w:bCs/>
          <w:kern w:val="2"/>
          <w:sz w:val="30"/>
          <w:szCs w:val="30"/>
          <w:lang w:val="en-US" w:eastAsia="zh-CN" w:bidi="ar-SA"/>
        </w:rPr>
      </w:pPr>
      <w:r>
        <w:rPr>
          <w:rFonts w:hint="eastAsia" w:ascii="仿宋" w:eastAsia="仿宋" w:cs="仿宋"/>
          <w:bCs/>
          <w:kern w:val="2"/>
          <w:sz w:val="30"/>
          <w:szCs w:val="30"/>
          <w:lang w:val="zh-CN" w:eastAsia="zh-CN" w:bidi="ar-SA"/>
        </w:rPr>
        <w:t>建立困难残疾人生活补贴制度所需资金纳入地方财政预算安排，省级财政按</w:t>
      </w:r>
      <w:r>
        <w:rPr>
          <w:rFonts w:hint="eastAsia" w:ascii="仿宋" w:eastAsia="仿宋" w:cs="仿宋"/>
          <w:bCs/>
          <w:kern w:val="2"/>
          <w:sz w:val="30"/>
          <w:szCs w:val="30"/>
          <w:lang w:val="en-US" w:eastAsia="zh-CN" w:bidi="ar-SA"/>
        </w:rPr>
        <w:t>40%总体补助水平对市县给予补助（其中：对三州和扩权县补助比例为40%，对其他市县补助比例为30%），剩余60%按州级40%县级60%配套。</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firstLine="602" w:firstLineChars="200"/>
        <w:textAlignment w:val="auto"/>
        <w:rPr>
          <w:rFonts w:hint="eastAsia" w:ascii="仿宋_GB2312" w:hAnsi="仿宋_GB2312"/>
          <w:b/>
          <w:bCs w:val="0"/>
          <w:color w:val="auto"/>
          <w:sz w:val="30"/>
          <w:szCs w:val="30"/>
          <w:lang w:val="en-US" w:eastAsia="zh-CN"/>
        </w:rPr>
      </w:pPr>
      <w:r>
        <w:rPr>
          <w:rFonts w:hint="eastAsia" w:ascii="仿宋_GB2312" w:hAnsi="仿宋_GB2312"/>
          <w:b/>
          <w:bCs w:val="0"/>
          <w:color w:val="auto"/>
          <w:sz w:val="30"/>
          <w:szCs w:val="30"/>
          <w:lang w:val="en-US" w:eastAsia="zh-CN"/>
        </w:rPr>
        <w:t>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1、此补助资金主要用于困难残疾人生活补贴 重度残疾人护理补贴 精简退职职工生活救济 起义投诚人员生活补贴 绿色惠民殡葬 襄渝铁路西段伤残民兵民工及遗属生活补助支出。2、困难残疾任生活补贴</w:t>
      </w:r>
      <w:r>
        <w:rPr>
          <w:rFonts w:hint="eastAsia" w:ascii="仿宋" w:eastAsia="仿宋" w:cs="仿宋"/>
          <w:bCs/>
          <w:kern w:val="2"/>
          <w:sz w:val="30"/>
          <w:szCs w:val="30"/>
          <w:lang w:val="zh-CN" w:eastAsia="zh-CN" w:bidi="ar-SA"/>
        </w:rPr>
        <w:t>对改善残疾人民生、构建和谐社会、保障残疾人基本生活、改善残疾人发展状况具有重大意义。</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firstLine="602" w:firstLineChars="200"/>
        <w:textAlignment w:val="auto"/>
        <w:rPr>
          <w:rFonts w:ascii="仿宋_GB2312" w:hAnsi="仿宋_GB2312"/>
          <w:b/>
          <w:bCs w:val="0"/>
          <w:color w:val="auto"/>
          <w:sz w:val="30"/>
          <w:szCs w:val="30"/>
          <w:lang w:val="en-US" w:eastAsia="zh-CN"/>
        </w:rPr>
      </w:pPr>
      <w:r>
        <w:rPr>
          <w:rFonts w:hint="eastAsia" w:ascii="仿宋_GB2312" w:hAnsi="仿宋_GB2312"/>
          <w:b/>
          <w:bCs w:val="0"/>
          <w:color w:val="auto"/>
          <w:sz w:val="30"/>
          <w:szCs w:val="30"/>
          <w:lang w:val="en-US" w:eastAsia="zh-CN"/>
        </w:rPr>
        <w:t>项目资金申报相符性</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hint="eastAsia" w:ascii="仿宋" w:eastAsia="仿宋" w:cs="仿宋"/>
          <w:bCs/>
          <w:kern w:val="2"/>
          <w:sz w:val="30"/>
          <w:szCs w:val="30"/>
          <w:lang w:val="zh-CN" w:eastAsia="zh-CN" w:bidi="ar-SA"/>
        </w:rPr>
        <w:t>困难残疾人生活补贴项目申报内容与具体实施内容相符、申报目标合理可行。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黑体" w:eastAsia="黑体" w:cs="黑体"/>
          <w:b w:val="0"/>
          <w:bCs/>
          <w:color w:val="auto"/>
          <w:sz w:val="30"/>
          <w:szCs w:val="30"/>
          <w:lang w:val="zh-CN"/>
        </w:rPr>
      </w:pPr>
      <w:r>
        <w:rPr>
          <w:rFonts w:hint="eastAsia" w:ascii="黑体" w:eastAsia="黑体" w:cs="黑体"/>
          <w:b w:val="0"/>
          <w:bCs/>
          <w:color w:val="auto"/>
          <w:sz w:val="30"/>
          <w:szCs w:val="30"/>
          <w:lang w:val="zh-CN" w:eastAsia="zh-CN"/>
        </w:rPr>
        <w:t>二、 项目实施及管理情况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591" w:firstLineChars="197"/>
        <w:textAlignment w:val="auto"/>
        <w:rPr>
          <w:rFonts w:hint="eastAsia" w:ascii="仿宋_GB2312" w:hAnsi="仿宋_GB2312"/>
          <w:b w:val="0"/>
          <w:bCs/>
          <w:color w:val="auto"/>
          <w:sz w:val="30"/>
          <w:szCs w:val="30"/>
          <w:lang w:val="zh-CN" w:eastAsia="zh-CN"/>
        </w:rPr>
      </w:pPr>
      <w:r>
        <w:rPr>
          <w:rFonts w:hint="eastAsia" w:ascii="仿宋_GB2312" w:hAnsi="仿宋_GB2312"/>
          <w:b w:val="0"/>
          <w:bCs/>
          <w:color w:val="auto"/>
          <w:sz w:val="30"/>
          <w:szCs w:val="30"/>
          <w:lang w:val="zh-CN" w:eastAsia="zh-CN"/>
        </w:rPr>
        <w:t>（一）</w:t>
      </w:r>
      <w:r>
        <w:rPr>
          <w:rFonts w:hint="eastAsia" w:ascii="仿宋_GB2312" w:hAnsi="仿宋_GB2312"/>
          <w:b/>
          <w:bCs w:val="0"/>
          <w:color w:val="auto"/>
          <w:sz w:val="30"/>
          <w:szCs w:val="30"/>
          <w:lang w:val="zh-CN" w:eastAsia="zh-CN"/>
        </w:rPr>
        <w:t>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591" w:firstLineChars="197"/>
        <w:textAlignment w:val="auto"/>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1、资金计划。困难残疾人资金按照州、县财政分级承担的办法纳入财政预算，由原资金渠道列支解决，由州财政承担30%，各县财政承担70%。困难残疾人生活补贴。补贴对象为持有第二代残疾人证的金川县户籍低保对象，补贴标准从2016年1月1日执行，2017至2020年每年提高10元，到2020年达到每人每月100元。2021年年末人数为221人变2022年年初预算人数。困难残疾人生活补助标准100元/人/月，221人*100元/月*12=26.52万元（其中：省级15.91万元、州级6.36万元、县级9.55万元）。</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2、资金到位情况。按照阿州财社【2022】14号文件，困难残疾人生活补贴省级9万元，州级6万；阿州财社【2022】14号文件困难残疾人生活补贴省级0.86万元，县级8.726万元；资金于2022年初随部门预算批复到位，与资金计划一致，资金到位及时，资金到位率100%。</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en-US" w:eastAsia="zh-CN" w:bidi="ar-SA"/>
        </w:rPr>
        <w:t>3、资金</w:t>
      </w:r>
      <w:r>
        <w:rPr>
          <w:rFonts w:hint="eastAsia" w:ascii="仿宋" w:eastAsia="仿宋" w:cs="仿宋"/>
          <w:bCs/>
          <w:kern w:val="2"/>
          <w:sz w:val="30"/>
          <w:szCs w:val="30"/>
          <w:lang w:val="zh-CN" w:eastAsia="zh-CN" w:bidi="ar-SA"/>
        </w:rPr>
        <w:t>使用情况。困难残疾人生活补贴项目实际支出</w:t>
      </w:r>
      <w:r>
        <w:rPr>
          <w:rFonts w:hint="eastAsia" w:ascii="仿宋" w:eastAsia="仿宋" w:cs="仿宋"/>
          <w:bCs/>
          <w:kern w:val="2"/>
          <w:sz w:val="30"/>
          <w:szCs w:val="30"/>
          <w:lang w:val="en-US" w:eastAsia="zh-CN" w:bidi="ar-SA"/>
        </w:rPr>
        <w:t>24.5</w:t>
      </w:r>
      <w:r>
        <w:rPr>
          <w:rFonts w:hint="eastAsia" w:ascii="仿宋" w:eastAsia="仿宋" w:cs="仿宋"/>
          <w:bCs/>
          <w:kern w:val="2"/>
          <w:sz w:val="30"/>
          <w:szCs w:val="30"/>
          <w:lang w:val="zh-CN" w:eastAsia="zh-CN" w:bidi="ar-SA"/>
        </w:rPr>
        <w:t>万元，结余资金</w:t>
      </w:r>
      <w:r>
        <w:rPr>
          <w:rFonts w:hint="eastAsia" w:ascii="仿宋" w:eastAsia="仿宋" w:cs="仿宋"/>
          <w:bCs/>
          <w:kern w:val="2"/>
          <w:sz w:val="30"/>
          <w:szCs w:val="30"/>
          <w:lang w:val="en-US" w:eastAsia="zh-CN" w:bidi="ar-SA"/>
        </w:rPr>
        <w:t>0.086万元</w:t>
      </w:r>
      <w:r>
        <w:rPr>
          <w:rFonts w:hint="eastAsia" w:ascii="仿宋" w:eastAsia="仿宋" w:cs="仿宋"/>
          <w:bCs/>
          <w:kern w:val="2"/>
          <w:sz w:val="30"/>
          <w:szCs w:val="30"/>
          <w:lang w:val="zh-CN" w:eastAsia="zh-CN" w:bidi="ar-SA"/>
        </w:rPr>
        <w:t>，结余县级资金已返还财政。项目资金使用情况如下：</w:t>
      </w:r>
    </w:p>
    <w:p>
      <w:pPr>
        <w:keepNext w:val="0"/>
        <w:keepLines w:val="0"/>
        <w:pageBreakBefore w:val="0"/>
        <w:widowControl w:val="0"/>
        <w:kinsoku/>
        <w:wordWrap/>
        <w:overflowPunct/>
        <w:topLinePunct w:val="0"/>
        <w:autoSpaceDE/>
        <w:autoSpaceDN/>
        <w:bidi w:val="0"/>
        <w:spacing w:line="560" w:lineRule="exact"/>
        <w:ind w:left="-105" w:leftChars="-50" w:firstLine="750" w:firstLineChars="250"/>
        <w:textAlignment w:val="auto"/>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2022年1月困难残疾人享受低保205人，资金支出20500元；2月困难残疾人享受低保205人，资金支出20500元；3月困难残疾人享受低保202人，资金支出20200元；4月困难残疾人享受低保211人，资金支出21100元；5月困难残疾人享受低保203人，资金支出20300元；6月困难残疾人享受低保203人，资金支出20300元；7月困难残疾人享受低保205人，资金支出20500元；8月困难残疾人享受低保203人，资金支出20300元；9月困难残疾人享受低保203人，资金支出20300元;10月困难残疾人享受低保203人，资金支出20300元；11月困难残疾人享受低保203人，资金支出20300元；12月困难残疾人享受低保204人，资金支出20400元。全年累计保障困难残疾人2450人次，资金245000元。</w:t>
      </w:r>
    </w:p>
    <w:p>
      <w:pPr>
        <w:keepNext w:val="0"/>
        <w:keepLines w:val="0"/>
        <w:pageBreakBefore w:val="0"/>
        <w:widowControl w:val="0"/>
        <w:kinsoku/>
        <w:wordWrap/>
        <w:overflowPunct/>
        <w:topLinePunct w:val="0"/>
        <w:autoSpaceDE/>
        <w:autoSpaceDN/>
        <w:bidi w:val="0"/>
        <w:spacing w:line="560" w:lineRule="exact"/>
        <w:ind w:left="0" w:firstLine="602" w:firstLineChars="200"/>
        <w:jc w:val="left"/>
        <w:textAlignment w:val="auto"/>
        <w:rPr>
          <w:rFonts w:hint="eastAsia" w:ascii="仿宋" w:eastAsia="仿宋"/>
          <w:b/>
          <w:bCs/>
          <w:color w:val="auto"/>
          <w:sz w:val="30"/>
          <w:szCs w:val="30"/>
          <w:lang w:val="en-US" w:eastAsia="zh-CN"/>
        </w:rPr>
      </w:pPr>
      <w:r>
        <w:rPr>
          <w:rFonts w:hint="eastAsia" w:ascii="仿宋" w:eastAsia="仿宋"/>
          <w:b/>
          <w:bCs/>
          <w:color w:val="auto"/>
          <w:sz w:val="30"/>
          <w:szCs w:val="30"/>
          <w:lang w:val="en-US" w:eastAsia="zh-CN"/>
        </w:rPr>
        <w:t>（二）项目财务管理情况</w:t>
      </w:r>
    </w:p>
    <w:p>
      <w:pPr>
        <w:keepNext w:val="0"/>
        <w:keepLines w:val="0"/>
        <w:pageBreakBefore w:val="0"/>
        <w:widowControl w:val="0"/>
        <w:kinsoku/>
        <w:wordWrap/>
        <w:overflowPunct/>
        <w:topLinePunct w:val="0"/>
        <w:autoSpaceDE/>
        <w:autoSpaceDN/>
        <w:bidi w:val="0"/>
        <w:spacing w:line="560" w:lineRule="exact"/>
        <w:ind w:left="0" w:firstLine="600" w:firstLineChars="200"/>
        <w:jc w:val="left"/>
        <w:textAlignment w:val="auto"/>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为加强资金使用管理，制定项目资金使用管理制度、经费支出执行按财务制定管理，对项目支出上进行控制，按规定，会计资料做到完整真实，严格执行财政及单位有关财务开支范围及开支标准，加强审核，防止弄虚做假，根据真实、有效的凭据办理报销手续，确保资金专款专用、安全。</w:t>
      </w:r>
    </w:p>
    <w:p>
      <w:pPr>
        <w:keepNext w:val="0"/>
        <w:keepLines w:val="0"/>
        <w:pageBreakBefore w:val="0"/>
        <w:widowControl w:val="0"/>
        <w:kinsoku/>
        <w:wordWrap/>
        <w:overflowPunct/>
        <w:topLinePunct w:val="0"/>
        <w:autoSpaceDE/>
        <w:autoSpaceDN/>
        <w:bidi w:val="0"/>
        <w:spacing w:line="560" w:lineRule="exact"/>
        <w:ind w:left="640"/>
        <w:jc w:val="left"/>
        <w:textAlignment w:val="auto"/>
        <w:rPr>
          <w:rFonts w:ascii="仿宋" w:eastAsia="仿宋"/>
          <w:b/>
          <w:bCs/>
          <w:color w:val="auto"/>
          <w:sz w:val="30"/>
          <w:szCs w:val="30"/>
          <w:lang w:val="en-US" w:eastAsia="zh-CN"/>
        </w:rPr>
      </w:pPr>
      <w:r>
        <w:rPr>
          <w:rFonts w:hint="eastAsia" w:ascii="仿宋" w:eastAsia="仿宋"/>
          <w:b/>
          <w:bCs/>
          <w:color w:val="auto"/>
          <w:sz w:val="30"/>
          <w:szCs w:val="30"/>
          <w:lang w:val="en-US" w:eastAsia="zh-CN"/>
        </w:rPr>
        <w:t>（三）项目组织实施情况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hint="eastAsia" w:ascii="仿宋" w:eastAsia="仿宋" w:cs="仿宋"/>
          <w:bCs/>
          <w:kern w:val="2"/>
          <w:sz w:val="30"/>
          <w:szCs w:val="30"/>
          <w:lang w:val="zh-CN" w:eastAsia="zh-CN" w:bidi="ar-SA"/>
        </w:rPr>
        <w:t>每月底，县残联提交审定材料报县民政局，县财政局根据县民政局提交的审定材料，于5个工作日内将所需资金拨付至民政账户。每月1</w:t>
      </w:r>
      <w:r>
        <w:rPr>
          <w:rFonts w:hint="eastAsia" w:ascii="仿宋" w:eastAsia="仿宋" w:cs="仿宋"/>
          <w:bCs/>
          <w:kern w:val="2"/>
          <w:sz w:val="30"/>
          <w:szCs w:val="30"/>
          <w:lang w:val="en-US" w:eastAsia="zh-CN" w:bidi="ar-SA"/>
        </w:rPr>
        <w:t>5</w:t>
      </w:r>
      <w:r>
        <w:rPr>
          <w:rFonts w:hint="eastAsia" w:ascii="仿宋" w:eastAsia="仿宋" w:cs="仿宋"/>
          <w:bCs/>
          <w:kern w:val="2"/>
          <w:sz w:val="30"/>
          <w:szCs w:val="30"/>
          <w:lang w:val="zh-CN" w:eastAsia="zh-CN" w:bidi="ar-SA"/>
        </w:rPr>
        <w:t>日前，由乡镇（街道）通过金融机构录入“一卡通”审核上报再由县民政审核上报财政，最后补贴由银行打入残疾人个人账户。</w:t>
      </w:r>
    </w:p>
    <w:p>
      <w:pPr>
        <w:keepNext w:val="0"/>
        <w:keepLines w:val="0"/>
        <w:pageBreakBefore w:val="0"/>
        <w:widowControl w:val="0"/>
        <w:kinsoku/>
        <w:wordWrap/>
        <w:overflowPunct/>
        <w:topLinePunct w:val="0"/>
        <w:autoSpaceDE/>
        <w:autoSpaceDN/>
        <w:bidi w:val="0"/>
        <w:spacing w:line="560" w:lineRule="exact"/>
        <w:ind w:firstLine="602" w:firstLineChars="200"/>
        <w:textAlignment w:val="auto"/>
        <w:rPr>
          <w:rFonts w:hint="eastAsia" w:ascii="仿宋_GB2312" w:eastAsia="仿宋_GB2312" w:cs="仿宋_GB2312"/>
          <w:b/>
          <w:bCs w:val="0"/>
          <w:color w:val="auto"/>
          <w:sz w:val="30"/>
          <w:szCs w:val="30"/>
          <w:lang w:val="zh-CN"/>
        </w:rPr>
      </w:pPr>
      <w:r>
        <w:rPr>
          <w:rFonts w:hint="eastAsia" w:ascii="仿宋_GB2312" w:eastAsia="仿宋_GB2312" w:cs="仿宋_GB2312"/>
          <w:b/>
          <w:bCs w:val="0"/>
          <w:color w:val="auto"/>
          <w:sz w:val="30"/>
          <w:szCs w:val="30"/>
          <w:lang w:val="zh-CN" w:eastAsia="zh-CN"/>
        </w:rPr>
        <w:t>（</w:t>
      </w:r>
      <w:r>
        <w:rPr>
          <w:rFonts w:hint="eastAsia" w:ascii="仿宋_GB2312" w:hAnsi="仿宋_GB2312" w:cs="仿宋_GB2312"/>
          <w:b/>
          <w:bCs w:val="0"/>
          <w:color w:val="auto"/>
          <w:sz w:val="30"/>
          <w:szCs w:val="30"/>
          <w:lang w:val="zh-CN" w:eastAsia="zh-CN"/>
        </w:rPr>
        <w:t>五</w:t>
      </w:r>
      <w:r>
        <w:rPr>
          <w:rFonts w:hint="eastAsia" w:ascii="仿宋_GB2312" w:eastAsia="仿宋_GB2312" w:cs="仿宋_GB2312"/>
          <w:b/>
          <w:bCs w:val="0"/>
          <w:color w:val="auto"/>
          <w:sz w:val="30"/>
          <w:szCs w:val="30"/>
          <w:lang w:val="zh-CN" w:eastAsia="zh-CN"/>
        </w:rPr>
        <w:t>） 资金管理办法及执行情况</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我局制定了本单位专项资金管理办法，根据项目情况制定了项目资金管理细则，对部门管理职责、专项资金分配和使用、专项资金绩效管理等作出了具体的规定，在项目实施中严格遵守并执行了项目资金管理办法的规定，做到了专款专用。</w:t>
      </w:r>
    </w:p>
    <w:p>
      <w:pPr>
        <w:keepNext w:val="0"/>
        <w:keepLines w:val="0"/>
        <w:pageBreakBefore w:val="0"/>
        <w:widowControl w:val="0"/>
        <w:kinsoku/>
        <w:wordWrap/>
        <w:overflowPunct/>
        <w:topLinePunct w:val="0"/>
        <w:autoSpaceDE/>
        <w:autoSpaceDN/>
        <w:bidi w:val="0"/>
        <w:spacing w:line="560" w:lineRule="exact"/>
        <w:ind w:firstLine="602" w:firstLineChars="200"/>
        <w:textAlignment w:val="auto"/>
        <w:rPr>
          <w:rFonts w:hint="eastAsia" w:ascii="仿宋_GB2312" w:eastAsia="仿宋_GB2312" w:cs="仿宋_GB2312"/>
          <w:b/>
          <w:bCs w:val="0"/>
          <w:color w:val="auto"/>
          <w:sz w:val="30"/>
          <w:szCs w:val="30"/>
          <w:lang w:val="zh-CN"/>
        </w:rPr>
      </w:pPr>
      <w:r>
        <w:rPr>
          <w:rFonts w:hint="eastAsia" w:ascii="仿宋_GB2312" w:eastAsia="仿宋_GB2312" w:cs="仿宋_GB2312"/>
          <w:b/>
          <w:bCs w:val="0"/>
          <w:color w:val="auto"/>
          <w:sz w:val="30"/>
          <w:szCs w:val="30"/>
          <w:lang w:val="zh-CN" w:eastAsia="zh-CN"/>
        </w:rPr>
        <w:t>（</w:t>
      </w:r>
      <w:r>
        <w:rPr>
          <w:rFonts w:hint="eastAsia" w:ascii="仿宋_GB2312" w:hAnsi="仿宋_GB2312" w:cs="仿宋_GB2312"/>
          <w:b/>
          <w:bCs w:val="0"/>
          <w:color w:val="auto"/>
          <w:sz w:val="30"/>
          <w:szCs w:val="30"/>
          <w:lang w:val="zh-CN" w:eastAsia="zh-CN"/>
        </w:rPr>
        <w:t>六</w:t>
      </w:r>
      <w:r>
        <w:rPr>
          <w:rFonts w:hint="eastAsia" w:ascii="仿宋_GB2312" w:eastAsia="仿宋_GB2312" w:cs="仿宋_GB2312"/>
          <w:b/>
          <w:bCs w:val="0"/>
          <w:color w:val="auto"/>
          <w:sz w:val="30"/>
          <w:szCs w:val="30"/>
          <w:lang w:val="zh-CN" w:eastAsia="zh-CN"/>
        </w:rPr>
        <w:t>） 项目管理措施及执行情况</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严格执行项目管理措施规定流程。困难残疾人生活补贴项目每季度申报一次，由申请人向村（社区）提供《困难残疾人补贴申请审批表》后，经过公示后，村（社区）将申请信息提交镇（街道）残联对资料真实性、完整性、准确性及合规性进行审核并出具公示证明，镇（街道）残联审核无误后报金川县残疾人联合会进行审核，州残联对资料信息进行审核后建立档案进行管理，并对项目实施情况进行定期或不定期监督，最后再由州残联上报省厅。</w:t>
      </w:r>
    </w:p>
    <w:p>
      <w:pPr>
        <w:keepNext w:val="0"/>
        <w:keepLines w:val="0"/>
        <w:pageBreakBefore w:val="0"/>
        <w:widowControl w:val="0"/>
        <w:kinsoku/>
        <w:wordWrap/>
        <w:overflowPunct/>
        <w:topLinePunct w:val="0"/>
        <w:autoSpaceDE/>
        <w:autoSpaceDN/>
        <w:bidi w:val="0"/>
        <w:spacing w:line="560" w:lineRule="exact"/>
        <w:ind w:firstLine="602" w:firstLineChars="200"/>
        <w:textAlignment w:val="auto"/>
        <w:rPr>
          <w:rFonts w:hint="eastAsia" w:ascii="仿宋_GB2312" w:eastAsia="仿宋_GB2312" w:cs="仿宋_GB2312"/>
          <w:b/>
          <w:bCs w:val="0"/>
          <w:color w:val="auto"/>
          <w:sz w:val="30"/>
          <w:szCs w:val="30"/>
          <w:lang w:val="zh-CN"/>
        </w:rPr>
      </w:pPr>
      <w:r>
        <w:rPr>
          <w:rFonts w:hint="eastAsia" w:ascii="仿宋_GB2312" w:eastAsia="仿宋_GB2312" w:cs="仿宋_GB2312"/>
          <w:b/>
          <w:bCs w:val="0"/>
          <w:color w:val="auto"/>
          <w:sz w:val="30"/>
          <w:szCs w:val="30"/>
          <w:lang w:val="zh-CN" w:eastAsia="zh-CN"/>
        </w:rPr>
        <w:t>（</w:t>
      </w:r>
      <w:r>
        <w:rPr>
          <w:rFonts w:hint="eastAsia" w:ascii="仿宋_GB2312" w:hAnsi="仿宋_GB2312" w:cs="仿宋_GB2312"/>
          <w:b/>
          <w:bCs w:val="0"/>
          <w:color w:val="auto"/>
          <w:sz w:val="30"/>
          <w:szCs w:val="30"/>
          <w:lang w:val="zh-CN" w:eastAsia="zh-CN"/>
        </w:rPr>
        <w:t>七</w:t>
      </w:r>
      <w:r>
        <w:rPr>
          <w:rFonts w:hint="eastAsia" w:ascii="仿宋_GB2312" w:eastAsia="仿宋_GB2312" w:cs="仿宋_GB2312"/>
          <w:b/>
          <w:bCs w:val="0"/>
          <w:color w:val="auto"/>
          <w:sz w:val="30"/>
          <w:szCs w:val="30"/>
          <w:lang w:val="zh-CN" w:eastAsia="zh-CN"/>
        </w:rPr>
        <w:t>） 财务管理办法及执行情况</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我局制定了本单位财务管理制度并加以严格执行，财务管理制度主要包含以下内容：预算编制、预算审批、预算执行、预算调整及决算，收入支出管理，政府采购与资产管理，银行及印章管理，报账制度及流程，财务人员岗位设置及职责，财务票据及档案管理等。</w:t>
      </w:r>
    </w:p>
    <w:p>
      <w:pPr>
        <w:keepNext w:val="0"/>
        <w:keepLines w:val="0"/>
        <w:pageBreakBefore w:val="0"/>
        <w:widowControl w:val="0"/>
        <w:kinsoku/>
        <w:wordWrap/>
        <w:overflowPunct/>
        <w:topLinePunct w:val="0"/>
        <w:autoSpaceDE/>
        <w:autoSpaceDN/>
        <w:bidi w:val="0"/>
        <w:spacing w:line="560" w:lineRule="exact"/>
        <w:ind w:left="0" w:firstLine="904" w:firstLineChars="300"/>
        <w:textAlignment w:val="auto"/>
        <w:rPr>
          <w:rFonts w:hint="eastAsia" w:ascii="黑体" w:eastAsia="黑体" w:cs="黑体"/>
          <w:b/>
          <w:bCs w:val="0"/>
          <w:color w:val="auto"/>
          <w:sz w:val="30"/>
          <w:szCs w:val="30"/>
          <w:lang w:val="zh-CN" w:eastAsia="zh-CN"/>
        </w:rPr>
      </w:pPr>
      <w:r>
        <w:rPr>
          <w:rFonts w:hint="eastAsia" w:ascii="黑体" w:eastAsia="黑体" w:cs="黑体"/>
          <w:b/>
          <w:bCs w:val="0"/>
          <w:color w:val="auto"/>
          <w:sz w:val="30"/>
          <w:szCs w:val="30"/>
          <w:lang w:val="zh-CN" w:eastAsia="zh-CN"/>
        </w:rPr>
        <w:t>三、项目绩效情况</w:t>
      </w:r>
    </w:p>
    <w:p>
      <w:pPr>
        <w:keepNext w:val="0"/>
        <w:keepLines w:val="0"/>
        <w:pageBreakBefore w:val="0"/>
        <w:widowControl w:val="0"/>
        <w:kinsoku/>
        <w:wordWrap/>
        <w:overflowPunct/>
        <w:topLinePunct w:val="0"/>
        <w:autoSpaceDE/>
        <w:autoSpaceDN/>
        <w:bidi w:val="0"/>
        <w:spacing w:line="560" w:lineRule="exact"/>
        <w:ind w:firstLine="300" w:firstLineChars="100"/>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我单位的项目绩效目标全部完成，总体评价为优秀，具体如下：</w:t>
      </w:r>
    </w:p>
    <w:p>
      <w:pPr>
        <w:keepNext w:val="0"/>
        <w:keepLines w:val="0"/>
        <w:pageBreakBefore w:val="0"/>
        <w:widowControl w:val="0"/>
        <w:kinsoku/>
        <w:wordWrap/>
        <w:overflowPunct/>
        <w:topLinePunct w:val="0"/>
        <w:autoSpaceDE/>
        <w:autoSpaceDN/>
        <w:bidi w:val="0"/>
        <w:spacing w:line="560" w:lineRule="exact"/>
        <w:ind w:firstLine="301" w:firstLineChars="100"/>
        <w:textAlignment w:val="auto"/>
        <w:rPr>
          <w:rFonts w:hint="eastAsia" w:ascii="仿宋_GB2312" w:eastAsia="仿宋_GB2312" w:cs="仿宋_GB2312"/>
          <w:b/>
          <w:bCs w:val="0"/>
          <w:color w:val="auto"/>
          <w:sz w:val="30"/>
          <w:szCs w:val="30"/>
          <w:lang w:val="zh-CN"/>
        </w:rPr>
      </w:pPr>
      <w:r>
        <w:rPr>
          <w:rFonts w:hint="eastAsia" w:ascii="仿宋_GB2312" w:eastAsia="仿宋_GB2312" w:cs="仿宋_GB2312"/>
          <w:b/>
          <w:bCs w:val="0"/>
          <w:color w:val="auto"/>
          <w:sz w:val="30"/>
          <w:szCs w:val="30"/>
          <w:lang w:val="zh-CN" w:eastAsia="zh-CN"/>
        </w:rPr>
        <w:t>（一） 项目完成情况</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 项目完成任务量</w:t>
      </w:r>
      <w:r>
        <w:rPr>
          <w:rFonts w:hint="eastAsia" w:ascii="仿宋" w:eastAsia="仿宋" w:cs="仿宋"/>
          <w:bCs/>
          <w:kern w:val="2"/>
          <w:sz w:val="30"/>
          <w:szCs w:val="30"/>
          <w:lang w:val="en-US" w:eastAsia="zh-CN" w:bidi="ar-SA"/>
        </w:rPr>
        <w:t xml:space="preserve"> </w:t>
      </w:r>
      <w:r>
        <w:rPr>
          <w:rFonts w:hint="eastAsia" w:ascii="仿宋" w:eastAsia="仿宋" w:cs="仿宋"/>
          <w:bCs/>
          <w:kern w:val="2"/>
          <w:sz w:val="30"/>
          <w:szCs w:val="30"/>
          <w:lang w:val="zh-CN" w:eastAsia="zh-CN" w:bidi="ar-SA"/>
        </w:rPr>
        <w:t>20</w:t>
      </w:r>
      <w:r>
        <w:rPr>
          <w:rFonts w:hint="eastAsia" w:ascii="仿宋" w:eastAsia="仿宋" w:cs="仿宋"/>
          <w:bCs/>
          <w:kern w:val="2"/>
          <w:sz w:val="30"/>
          <w:szCs w:val="30"/>
          <w:lang w:val="en-US" w:eastAsia="zh-CN" w:bidi="ar-SA"/>
        </w:rPr>
        <w:t>22</w:t>
      </w:r>
      <w:r>
        <w:rPr>
          <w:rFonts w:hint="eastAsia" w:ascii="仿宋" w:eastAsia="仿宋" w:cs="仿宋"/>
          <w:bCs/>
          <w:kern w:val="2"/>
          <w:sz w:val="30"/>
          <w:szCs w:val="30"/>
          <w:lang w:val="zh-CN" w:eastAsia="zh-CN" w:bidi="ar-SA"/>
        </w:rPr>
        <w:t>年度，金川县民政局对</w:t>
      </w:r>
      <w:r>
        <w:rPr>
          <w:rFonts w:hint="eastAsia" w:ascii="仿宋" w:eastAsia="仿宋" w:cs="仿宋"/>
          <w:bCs/>
          <w:kern w:val="2"/>
          <w:sz w:val="30"/>
          <w:szCs w:val="30"/>
          <w:lang w:val="en-US" w:eastAsia="zh-CN" w:bidi="ar-SA"/>
        </w:rPr>
        <w:t>19</w:t>
      </w:r>
      <w:r>
        <w:rPr>
          <w:rFonts w:hint="eastAsia" w:ascii="仿宋" w:eastAsia="仿宋" w:cs="仿宋"/>
          <w:bCs/>
          <w:kern w:val="2"/>
          <w:sz w:val="30"/>
          <w:szCs w:val="30"/>
          <w:lang w:val="zh-CN" w:eastAsia="zh-CN" w:bidi="ar-SA"/>
        </w:rPr>
        <w:t>个镇提出申请的困难残疾人发放了生活补贴，及时办理及时发放。</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 项目完成质量</w:t>
      </w:r>
      <w:r>
        <w:rPr>
          <w:rFonts w:hint="eastAsia" w:ascii="仿宋" w:eastAsia="仿宋" w:cs="仿宋"/>
          <w:bCs/>
          <w:kern w:val="2"/>
          <w:sz w:val="30"/>
          <w:szCs w:val="30"/>
          <w:lang w:val="en-US" w:eastAsia="zh-CN" w:bidi="ar-SA"/>
        </w:rPr>
        <w:t xml:space="preserve">  </w:t>
      </w:r>
      <w:r>
        <w:rPr>
          <w:rFonts w:hint="eastAsia" w:ascii="仿宋" w:eastAsia="仿宋" w:cs="仿宋"/>
          <w:bCs/>
          <w:kern w:val="2"/>
          <w:sz w:val="30"/>
          <w:szCs w:val="30"/>
          <w:lang w:val="zh-CN" w:eastAsia="zh-CN" w:bidi="ar-SA"/>
        </w:rPr>
        <w:t>困难残疾人生活补贴项目实现了项目目标，达到项目质量要求。</w:t>
      </w:r>
    </w:p>
    <w:p>
      <w:pPr>
        <w:keepNext w:val="0"/>
        <w:keepLines w:val="0"/>
        <w:pageBreakBefore w:val="0"/>
        <w:widowControl w:val="0"/>
        <w:kinsoku/>
        <w:wordWrap/>
        <w:overflowPunct/>
        <w:topLinePunct w:val="0"/>
        <w:autoSpaceDE/>
        <w:autoSpaceDN/>
        <w:bidi w:val="0"/>
        <w:spacing w:line="560" w:lineRule="exact"/>
        <w:ind w:firstLine="602" w:firstLineChars="200"/>
        <w:textAlignment w:val="auto"/>
        <w:rPr>
          <w:rFonts w:hint="eastAsia" w:ascii="仿宋_GB2312" w:eastAsia="仿宋_GB2312" w:cs="仿宋_GB2312"/>
          <w:b/>
          <w:bCs w:val="0"/>
          <w:color w:val="auto"/>
          <w:sz w:val="30"/>
          <w:szCs w:val="30"/>
          <w:lang w:val="zh-CN" w:eastAsia="zh-CN"/>
        </w:rPr>
      </w:pPr>
      <w:r>
        <w:rPr>
          <w:rFonts w:hint="eastAsia" w:ascii="仿宋_GB2312" w:eastAsia="仿宋_GB2312" w:cs="仿宋_GB2312"/>
          <w:b/>
          <w:bCs w:val="0"/>
          <w:color w:val="auto"/>
          <w:sz w:val="30"/>
          <w:szCs w:val="30"/>
          <w:lang w:val="zh-CN" w:eastAsia="zh-CN"/>
        </w:rPr>
        <w:t>（二） 项目效果情况</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rPr>
          <w:rFonts w:hint="eastAsia" w:ascii="仿宋_GB2312" w:eastAsia="仿宋_GB2312" w:cs="仿宋_GB2312"/>
          <w:b w:val="0"/>
          <w:bCs/>
          <w:color w:val="auto"/>
          <w:sz w:val="30"/>
          <w:szCs w:val="30"/>
          <w:lang w:val="zh-CN" w:eastAsia="zh-CN"/>
        </w:rPr>
      </w:pPr>
      <w:r>
        <w:rPr>
          <w:rFonts w:hint="eastAsia" w:ascii="仿宋" w:eastAsia="仿宋" w:cs="仿宋"/>
          <w:bCs/>
          <w:kern w:val="2"/>
          <w:sz w:val="30"/>
          <w:szCs w:val="30"/>
          <w:lang w:val="zh-CN" w:eastAsia="zh-CN" w:bidi="ar-SA"/>
        </w:rPr>
        <w:t>实施困难残疾人生活补贴对改善残疾人民生、构建和谐社会、保障残疾人基本生活、改善残疾人发展状况具有重大意义。</w:t>
      </w:r>
    </w:p>
    <w:p>
      <w:pPr>
        <w:keepNext w:val="0"/>
        <w:keepLines w:val="0"/>
        <w:pageBreakBefore w:val="0"/>
        <w:widowControl w:val="0"/>
        <w:kinsoku/>
        <w:wordWrap/>
        <w:overflowPunct/>
        <w:topLinePunct w:val="0"/>
        <w:autoSpaceDE/>
        <w:autoSpaceDN/>
        <w:bidi w:val="0"/>
        <w:spacing w:line="560" w:lineRule="exact"/>
        <w:ind w:left="640"/>
        <w:textAlignment w:val="auto"/>
        <w:rPr>
          <w:rFonts w:hint="eastAsia" w:ascii="仿宋_GB2312" w:hAnsi="仿宋_GB2312" w:cs="仿宋_GB2312"/>
          <w:b/>
          <w:bCs w:val="0"/>
          <w:color w:val="auto"/>
          <w:sz w:val="30"/>
          <w:szCs w:val="30"/>
          <w:lang w:val="zh-CN" w:eastAsia="zh-CN"/>
        </w:rPr>
      </w:pPr>
      <w:r>
        <w:rPr>
          <w:rFonts w:hint="eastAsia" w:ascii="仿宋_GB2312" w:hAnsi="仿宋_GB2312" w:cs="仿宋_GB2312"/>
          <w:b/>
          <w:bCs w:val="0"/>
          <w:color w:val="auto"/>
          <w:sz w:val="30"/>
          <w:szCs w:val="30"/>
          <w:lang w:val="zh-CN" w:eastAsia="zh-CN"/>
        </w:rPr>
        <w:t>（三）项目的经济性分析</w:t>
      </w:r>
    </w:p>
    <w:p>
      <w:pPr>
        <w:keepNext w:val="0"/>
        <w:keepLines w:val="0"/>
        <w:pageBreakBefore w:val="0"/>
        <w:widowControl w:val="0"/>
        <w:kinsoku/>
        <w:wordWrap/>
        <w:overflowPunct/>
        <w:topLinePunct w:val="0"/>
        <w:autoSpaceDE/>
        <w:autoSpaceDN/>
        <w:bidi w:val="0"/>
        <w:spacing w:line="560" w:lineRule="exact"/>
        <w:ind w:left="320" w:firstLine="600" w:firstLineChars="200"/>
        <w:textAlignment w:val="auto"/>
        <w:rPr>
          <w:rFonts w:hint="eastAsia" w:ascii="仿宋_GB2312" w:hAnsi="仿宋_GB2312" w:cs="仿宋_GB2312"/>
          <w:b w:val="0"/>
          <w:bCs/>
          <w:color w:val="auto"/>
          <w:sz w:val="30"/>
          <w:szCs w:val="30"/>
          <w:lang w:val="zh-CN" w:eastAsia="zh-CN"/>
        </w:rPr>
      </w:pPr>
      <w:r>
        <w:rPr>
          <w:rFonts w:hint="eastAsia" w:ascii="仿宋" w:eastAsia="仿宋" w:cs="仿宋"/>
          <w:bCs/>
          <w:kern w:val="2"/>
          <w:sz w:val="30"/>
          <w:szCs w:val="30"/>
          <w:lang w:val="zh-CN" w:eastAsia="zh-CN" w:bidi="ar-SA"/>
        </w:rPr>
        <w:t>项目在实施过程中，严格控制经费支出，实际总支出未超过预算。</w:t>
      </w:r>
    </w:p>
    <w:p>
      <w:pPr>
        <w:keepNext w:val="0"/>
        <w:keepLines w:val="0"/>
        <w:pageBreakBefore w:val="0"/>
        <w:widowControl w:val="0"/>
        <w:kinsoku/>
        <w:wordWrap/>
        <w:overflowPunct/>
        <w:topLinePunct w:val="0"/>
        <w:autoSpaceDE/>
        <w:autoSpaceDN/>
        <w:bidi w:val="0"/>
        <w:spacing w:line="560" w:lineRule="exact"/>
        <w:ind w:left="640"/>
        <w:textAlignment w:val="auto"/>
        <w:rPr>
          <w:rFonts w:hint="eastAsia" w:ascii="仿宋_GB2312" w:hAnsi="仿宋_GB2312" w:cs="仿宋_GB2312"/>
          <w:b/>
          <w:bCs w:val="0"/>
          <w:color w:val="auto"/>
          <w:sz w:val="30"/>
          <w:szCs w:val="30"/>
          <w:lang w:val="zh-CN" w:eastAsia="zh-CN"/>
        </w:rPr>
      </w:pPr>
      <w:r>
        <w:rPr>
          <w:rFonts w:hint="eastAsia" w:ascii="仿宋_GB2312" w:hAnsi="仿宋_GB2312" w:cs="仿宋_GB2312"/>
          <w:b/>
          <w:bCs w:val="0"/>
          <w:color w:val="auto"/>
          <w:sz w:val="30"/>
          <w:szCs w:val="30"/>
          <w:lang w:val="zh-CN" w:eastAsia="zh-CN"/>
        </w:rPr>
        <w:t>（四）项目的效率性分析</w:t>
      </w:r>
    </w:p>
    <w:p>
      <w:pPr>
        <w:keepNext w:val="0"/>
        <w:keepLines w:val="0"/>
        <w:pageBreakBefore w:val="0"/>
        <w:widowControl w:val="0"/>
        <w:kinsoku/>
        <w:wordWrap/>
        <w:overflowPunct/>
        <w:topLinePunct w:val="0"/>
        <w:autoSpaceDE/>
        <w:autoSpaceDN/>
        <w:bidi w:val="0"/>
        <w:spacing w:line="560" w:lineRule="exact"/>
        <w:ind w:left="320"/>
        <w:textAlignment w:val="auto"/>
        <w:rPr>
          <w:rFonts w:ascii="仿宋" w:eastAsia="仿宋" w:cs="仿宋"/>
          <w:bCs/>
          <w:kern w:val="2"/>
          <w:sz w:val="30"/>
          <w:szCs w:val="30"/>
          <w:lang w:val="en-US" w:eastAsia="zh-CN" w:bidi="ar-SA"/>
        </w:rPr>
      </w:pPr>
      <w:r>
        <w:rPr>
          <w:rFonts w:hint="eastAsia" w:ascii="仿宋_GB2312" w:hAnsi="仿宋_GB2312" w:cs="仿宋_GB2312"/>
          <w:b w:val="0"/>
          <w:bCs/>
          <w:color w:val="auto"/>
          <w:sz w:val="30"/>
          <w:szCs w:val="30"/>
          <w:lang w:val="en-US" w:eastAsia="zh-CN"/>
        </w:rPr>
        <w:t xml:space="preserve">  </w:t>
      </w:r>
      <w:r>
        <w:rPr>
          <w:rFonts w:hint="eastAsia" w:ascii="仿宋" w:eastAsia="仿宋" w:cs="仿宋"/>
          <w:bCs/>
          <w:kern w:val="2"/>
          <w:sz w:val="30"/>
          <w:szCs w:val="30"/>
          <w:lang w:val="en-US" w:eastAsia="zh-CN" w:bidi="ar-SA"/>
        </w:rPr>
        <w:t>项目支出均在规定时间内完成、效率高。</w:t>
      </w:r>
    </w:p>
    <w:p>
      <w:pPr>
        <w:keepNext w:val="0"/>
        <w:keepLines w:val="0"/>
        <w:pageBreakBefore w:val="0"/>
        <w:widowControl w:val="0"/>
        <w:kinsoku/>
        <w:wordWrap/>
        <w:overflowPunct/>
        <w:topLinePunct w:val="0"/>
        <w:autoSpaceDE/>
        <w:autoSpaceDN/>
        <w:bidi w:val="0"/>
        <w:spacing w:line="560" w:lineRule="exact"/>
        <w:ind w:left="640"/>
        <w:textAlignment w:val="auto"/>
        <w:rPr>
          <w:rFonts w:hint="eastAsia" w:ascii="仿宋_GB2312" w:hAnsi="仿宋_GB2312" w:cs="仿宋_GB2312"/>
          <w:b/>
          <w:bCs w:val="0"/>
          <w:color w:val="auto"/>
          <w:sz w:val="30"/>
          <w:szCs w:val="30"/>
          <w:lang w:val="zh-CN" w:eastAsia="zh-CN"/>
        </w:rPr>
      </w:pPr>
      <w:r>
        <w:rPr>
          <w:rFonts w:hint="eastAsia" w:ascii="仿宋_GB2312" w:hAnsi="仿宋_GB2312" w:cs="仿宋_GB2312"/>
          <w:b/>
          <w:bCs w:val="0"/>
          <w:color w:val="auto"/>
          <w:sz w:val="30"/>
          <w:szCs w:val="30"/>
          <w:lang w:val="zh-CN" w:eastAsia="zh-CN"/>
        </w:rPr>
        <w:t>（五）项目的可持续性分析</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eastAsia="仿宋" w:cs="仿宋"/>
          <w:bCs/>
          <w:kern w:val="2"/>
          <w:sz w:val="30"/>
          <w:szCs w:val="30"/>
          <w:lang w:val="zh-CN" w:eastAsia="zh-CN" w:bidi="ar-SA"/>
        </w:rPr>
      </w:pPr>
      <w:r>
        <w:rPr>
          <w:rFonts w:hint="eastAsia" w:ascii="仿宋_GB2312" w:hAnsi="仿宋_GB2312" w:cs="仿宋_GB2312"/>
          <w:b w:val="0"/>
          <w:bCs/>
          <w:color w:val="auto"/>
          <w:sz w:val="30"/>
          <w:szCs w:val="30"/>
          <w:lang w:val="en-US" w:eastAsia="zh-CN"/>
        </w:rPr>
        <w:t xml:space="preserve"> </w:t>
      </w:r>
      <w:r>
        <w:rPr>
          <w:rFonts w:hint="eastAsia" w:ascii="仿宋" w:eastAsia="仿宋" w:cs="仿宋"/>
          <w:bCs/>
          <w:kern w:val="2"/>
          <w:sz w:val="30"/>
          <w:szCs w:val="30"/>
          <w:lang w:val="en-US" w:eastAsia="zh-CN" w:bidi="ar-SA"/>
        </w:rPr>
        <w:t xml:space="preserve"> 困难残疾任生活补贴</w:t>
      </w:r>
      <w:r>
        <w:rPr>
          <w:rFonts w:hint="eastAsia" w:ascii="仿宋" w:eastAsia="仿宋" w:cs="仿宋"/>
          <w:bCs/>
          <w:kern w:val="2"/>
          <w:sz w:val="30"/>
          <w:szCs w:val="30"/>
          <w:lang w:val="zh-CN" w:eastAsia="zh-CN" w:bidi="ar-SA"/>
        </w:rPr>
        <w:t>对改善残疾人民生、构建和谐社会、保障残疾人基本生活、改善残疾人发展状况具有重大意义。</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黑体" w:eastAsia="黑体" w:cs="黑体"/>
          <w:color w:val="auto"/>
          <w:sz w:val="30"/>
          <w:szCs w:val="30"/>
          <w:lang w:val="en-US" w:eastAsia="zh-CN"/>
        </w:rPr>
      </w:pPr>
      <w:r>
        <w:rPr>
          <w:rFonts w:hint="eastAsia" w:ascii="黑体" w:eastAsia="黑体" w:cs="黑体"/>
          <w:color w:val="auto"/>
          <w:sz w:val="30"/>
          <w:szCs w:val="30"/>
          <w:lang w:val="en-US" w:eastAsia="zh-CN"/>
        </w:rPr>
        <w:t>四、绩效评价情况（基准分100分，自评分96分）</w:t>
      </w:r>
    </w:p>
    <w:p>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ascii="仿宋" w:eastAsia="仿宋"/>
          <w:b/>
          <w:bCs/>
          <w:color w:val="auto"/>
          <w:sz w:val="30"/>
          <w:szCs w:val="30"/>
          <w:lang w:val="en-US" w:eastAsia="zh-CN"/>
        </w:rPr>
      </w:pPr>
      <w:r>
        <w:rPr>
          <w:rFonts w:ascii="仿宋" w:eastAsia="仿宋"/>
          <w:b/>
          <w:bCs/>
          <w:color w:val="auto"/>
          <w:sz w:val="30"/>
          <w:szCs w:val="30"/>
          <w:lang w:val="en-US" w:eastAsia="zh-CN"/>
        </w:rPr>
        <w:t>（一）投入（分值20分，自评20分）</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1.项目立项（分值10分，自评10分）</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（1）绩效目标合理性（分值6分，自评6分）。一是设立困难残疾人生活补贴绩效目标；二是绩效目标与国家和省相关政策、本地残疾人发展规划和年度计划相符；三是绩效目标与省民生工程目标要求一致。</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（2）绩效目标明确性（分值4分，自评4分）。一是项目绩效目标细化、分解为具体的绩效指标；二是绩效目标与年度计划数、预算资金额相对应。</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2.资金落实（分值10分，自评10分）</w:t>
      </w:r>
    </w:p>
    <w:p>
      <w:pPr>
        <w:keepNext w:val="0"/>
        <w:keepLines w:val="0"/>
        <w:pageBreakBefore w:val="0"/>
        <w:widowControl w:val="0"/>
        <w:kinsoku/>
        <w:wordWrap/>
        <w:overflowPunct/>
        <w:topLinePunct w:val="0"/>
        <w:autoSpaceDE/>
        <w:autoSpaceDN/>
        <w:bidi w:val="0"/>
        <w:adjustRightInd w:val="0"/>
        <w:snapToGrid w:val="0"/>
        <w:spacing w:line="560" w:lineRule="exact"/>
        <w:ind w:firstLine="300" w:firstLineChars="1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（1）资金到位率（分值8分，自评8分）。县财政局按照困难残疾人生活补贴对象人数和补助标准充足安排补贴金，资金到位率100%。</w:t>
      </w:r>
    </w:p>
    <w:p>
      <w:pPr>
        <w:keepNext w:val="0"/>
        <w:keepLines w:val="0"/>
        <w:pageBreakBefore w:val="0"/>
        <w:widowControl w:val="0"/>
        <w:kinsoku/>
        <w:wordWrap/>
        <w:overflowPunct/>
        <w:topLinePunct w:val="0"/>
        <w:autoSpaceDE/>
        <w:autoSpaceDN/>
        <w:bidi w:val="0"/>
        <w:adjustRightInd w:val="0"/>
        <w:snapToGrid w:val="0"/>
        <w:spacing w:line="560" w:lineRule="exact"/>
        <w:ind w:firstLine="300" w:firstLineChars="1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（2）到位及时率（分值2分，自评2分）。县财政局能够按照有关规定，及时足额打卡发放困难残疾人生活补贴资金，资金及时率100%。</w:t>
      </w:r>
    </w:p>
    <w:p>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ascii="仿宋" w:eastAsia="仿宋"/>
          <w:b/>
          <w:bCs/>
          <w:color w:val="auto"/>
          <w:sz w:val="30"/>
          <w:szCs w:val="30"/>
          <w:lang w:val="en-US" w:eastAsia="zh-CN"/>
        </w:rPr>
      </w:pPr>
      <w:r>
        <w:rPr>
          <w:rFonts w:ascii="仿宋" w:eastAsia="仿宋"/>
          <w:b/>
          <w:bCs/>
          <w:color w:val="auto"/>
          <w:sz w:val="30"/>
          <w:szCs w:val="30"/>
          <w:lang w:val="en-US" w:eastAsia="zh-CN"/>
        </w:rPr>
        <w:t>（二）过程（分值30分，自评</w:t>
      </w:r>
      <w:r>
        <w:rPr>
          <w:rFonts w:hint="eastAsia" w:ascii="仿宋" w:eastAsia="仿宋"/>
          <w:b/>
          <w:bCs/>
          <w:color w:val="auto"/>
          <w:sz w:val="30"/>
          <w:szCs w:val="30"/>
          <w:lang w:val="en-US" w:eastAsia="zh-CN"/>
        </w:rPr>
        <w:t>28</w:t>
      </w:r>
      <w:r>
        <w:rPr>
          <w:rFonts w:ascii="仿宋" w:eastAsia="仿宋"/>
          <w:b/>
          <w:bCs/>
          <w:color w:val="auto"/>
          <w:sz w:val="30"/>
          <w:szCs w:val="30"/>
          <w:lang w:val="en-US" w:eastAsia="zh-CN"/>
        </w:rPr>
        <w:t>分）</w:t>
      </w:r>
    </w:p>
    <w:p>
      <w:pPr>
        <w:keepNext w:val="0"/>
        <w:keepLines w:val="0"/>
        <w:pageBreakBefore w:val="0"/>
        <w:widowControl w:val="0"/>
        <w:kinsoku/>
        <w:wordWrap/>
        <w:overflowPunct/>
        <w:topLinePunct w:val="0"/>
        <w:autoSpaceDE/>
        <w:autoSpaceDN/>
        <w:bidi w:val="0"/>
        <w:adjustRightInd w:val="0"/>
        <w:snapToGrid w:val="0"/>
        <w:spacing w:line="560" w:lineRule="exact"/>
        <w:ind w:firstLine="900" w:firstLineChars="3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1.项目管理（分值20分，自评20分）</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（1）管理制度健全性及有效性（分值3分，自评3分）。一是制定困难残疾人生活补贴实施办法；二是办法明确困难残疾人生活补贴发放的范围、标准和程序；三是按照办法规定的程序，落实相关政策。</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（2）审核审批程序（分值3分，自评3分）。一是乡镇人民政府按照文件规定进行审核；二是县残联按照文件规定进行审核；三是县民政局按照文件规定审批。</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3）公开公示（分值3分，自评3分）。一是乡镇政府按照规定进行公示；二是残疾人两项补贴资金使用发放情况定期向社会公示，接受社会监督；三是向社会公开两项补贴申领须知、制式材料、办事流程图等信息。</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olor w:val="auto"/>
          <w:sz w:val="30"/>
          <w:szCs w:val="30"/>
          <w:lang w:val="en-US" w:eastAsia="zh-CN"/>
        </w:rPr>
      </w:pPr>
      <w:r>
        <w:rPr>
          <w:rFonts w:ascii="仿宋" w:eastAsia="仿宋"/>
          <w:color w:val="auto"/>
          <w:sz w:val="30"/>
          <w:szCs w:val="30"/>
          <w:lang w:val="en-US" w:eastAsia="zh-CN"/>
        </w:rPr>
        <w:t>（4）动态管理（分值2分，自评2分）。相关部门按照文件要求核查申请人资格变化和补贴发放情况，建立动态管理机制。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olor w:val="auto"/>
          <w:sz w:val="30"/>
          <w:szCs w:val="30"/>
          <w:lang w:val="en-US" w:eastAsia="zh-CN"/>
        </w:rPr>
      </w:pPr>
      <w:r>
        <w:rPr>
          <w:rFonts w:ascii="仿宋" w:eastAsia="仿宋"/>
          <w:color w:val="auto"/>
          <w:sz w:val="30"/>
          <w:szCs w:val="30"/>
          <w:lang w:val="en-US" w:eastAsia="zh-CN"/>
        </w:rPr>
        <w:t>（5）档案管理情况（分值2分，自评</w:t>
      </w:r>
      <w:r>
        <w:rPr>
          <w:rFonts w:hint="eastAsia" w:ascii="仿宋" w:eastAsia="仿宋"/>
          <w:color w:val="auto"/>
          <w:sz w:val="30"/>
          <w:szCs w:val="30"/>
          <w:lang w:val="en-US" w:eastAsia="zh-CN"/>
        </w:rPr>
        <w:t>1</w:t>
      </w:r>
      <w:r>
        <w:rPr>
          <w:rFonts w:ascii="仿宋" w:eastAsia="仿宋"/>
          <w:color w:val="auto"/>
          <w:sz w:val="30"/>
          <w:szCs w:val="30"/>
          <w:lang w:val="en-US" w:eastAsia="zh-CN"/>
        </w:rPr>
        <w:t>分）。一是建立了困难残疾人生活补贴档案、做到一人一档，档案资料齐全、完整。二是及时受理全国残疾人两项补贴信息系统反映的问题，并定期进行维护。</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olor w:val="auto"/>
          <w:sz w:val="30"/>
          <w:szCs w:val="30"/>
          <w:lang w:val="en-US" w:eastAsia="zh-CN"/>
        </w:rPr>
      </w:pPr>
      <w:r>
        <w:rPr>
          <w:rFonts w:ascii="仿宋" w:eastAsia="仿宋"/>
          <w:color w:val="auto"/>
          <w:sz w:val="30"/>
          <w:szCs w:val="30"/>
          <w:lang w:val="en-US" w:eastAsia="zh-CN"/>
        </w:rPr>
        <w:t>（6）监督检查情况（分值2分，自评2分）。县人民政府将残疾人两项补贴工作纳入年度考核内容；考核中未发现需要整改落实的问题。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olor w:val="auto"/>
          <w:sz w:val="30"/>
          <w:szCs w:val="30"/>
          <w:lang w:val="en-US" w:eastAsia="zh-CN"/>
        </w:rPr>
      </w:pPr>
      <w:r>
        <w:rPr>
          <w:rFonts w:ascii="仿宋" w:eastAsia="仿宋"/>
          <w:color w:val="auto"/>
          <w:sz w:val="30"/>
          <w:szCs w:val="30"/>
          <w:lang w:val="en-US" w:eastAsia="zh-CN"/>
        </w:rPr>
        <w:t>（7）资料报送情况（分值5分，自评</w:t>
      </w:r>
      <w:r>
        <w:rPr>
          <w:rFonts w:hint="eastAsia" w:ascii="仿宋" w:eastAsia="仿宋"/>
          <w:color w:val="auto"/>
          <w:sz w:val="30"/>
          <w:szCs w:val="30"/>
          <w:lang w:val="en-US" w:eastAsia="zh-CN"/>
        </w:rPr>
        <w:t>4</w:t>
      </w:r>
      <w:r>
        <w:rPr>
          <w:rFonts w:ascii="仿宋" w:eastAsia="仿宋"/>
          <w:color w:val="auto"/>
          <w:sz w:val="30"/>
          <w:szCs w:val="30"/>
          <w:lang w:val="en-US" w:eastAsia="zh-CN"/>
        </w:rPr>
        <w:t>分）。县民政局提供报送的资料及时、齐全、真实、准确。</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olor w:val="auto"/>
          <w:sz w:val="30"/>
          <w:szCs w:val="30"/>
          <w:lang w:val="en-US" w:eastAsia="zh-CN"/>
        </w:rPr>
      </w:pPr>
      <w:r>
        <w:rPr>
          <w:rFonts w:ascii="仿宋" w:eastAsia="仿宋"/>
          <w:color w:val="auto"/>
          <w:sz w:val="30"/>
          <w:szCs w:val="30"/>
          <w:lang w:val="en-US" w:eastAsia="zh-CN"/>
        </w:rPr>
        <w:t>2.财务管理（分值10分，自评10分）</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olor w:val="auto"/>
          <w:sz w:val="30"/>
          <w:szCs w:val="30"/>
          <w:lang w:val="en-US" w:eastAsia="zh-CN"/>
        </w:rPr>
      </w:pPr>
      <w:r>
        <w:rPr>
          <w:rFonts w:ascii="仿宋" w:eastAsia="仿宋"/>
          <w:color w:val="auto"/>
          <w:sz w:val="30"/>
          <w:szCs w:val="30"/>
          <w:lang w:val="en-US" w:eastAsia="zh-CN"/>
        </w:rPr>
        <w:t>（1）资金使用合规性（分值3分，自评3分）。一是困难残疾人生活补贴资金实行专账管理；二是专项资金的拨付有完整的审批程序和手续；三是项目支出符合国家财经法规和财务管理制度以及有关专项资金管理办法的规定，专项资金不存在截留、挤占、挪用等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olor w:val="auto"/>
          <w:sz w:val="30"/>
          <w:szCs w:val="30"/>
          <w:lang w:val="en-US" w:eastAsia="zh-CN"/>
        </w:rPr>
      </w:pPr>
      <w:r>
        <w:rPr>
          <w:rFonts w:ascii="仿宋" w:eastAsia="仿宋"/>
          <w:color w:val="auto"/>
          <w:sz w:val="30"/>
          <w:szCs w:val="30"/>
          <w:lang w:val="en-US" w:eastAsia="zh-CN"/>
        </w:rPr>
        <w:t>（2）财务监控有效性（分值2分，自评2分）。一是残疾人两项补贴专项资金，由县财政局社保科专账管理，资金监管机制健全；二是县财政局、县民政局每年对专项资金进行监督检查和审计。</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olor w:val="auto"/>
          <w:sz w:val="30"/>
          <w:szCs w:val="30"/>
          <w:lang w:val="en-US" w:eastAsia="zh-CN"/>
        </w:rPr>
        <w:t>（3）补贴资金发放的规范性（分值3分，自评3分）。残</w:t>
      </w:r>
      <w:r>
        <w:rPr>
          <w:rFonts w:ascii="仿宋" w:eastAsia="仿宋" w:cs="仿宋"/>
          <w:bCs/>
          <w:kern w:val="2"/>
          <w:sz w:val="30"/>
          <w:szCs w:val="30"/>
          <w:lang w:val="en-US" w:eastAsia="zh-CN" w:bidi="ar-SA"/>
        </w:rPr>
        <w:t>疾人补贴资金全部通过社会化“一卡通”打卡发放至补贴对象个人账户。</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（4）补贴资金发放的及时性（分值2分，自评2分）。一是补贴资格审定合格的残疾人自递交申请当月计发补贴；二是残疾人两项补贴按月发放。</w:t>
      </w:r>
    </w:p>
    <w:p>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ascii="仿宋" w:eastAsia="仿宋"/>
          <w:b/>
          <w:bCs/>
          <w:color w:val="auto"/>
          <w:sz w:val="30"/>
          <w:szCs w:val="30"/>
          <w:lang w:val="en-US" w:eastAsia="zh-CN"/>
        </w:rPr>
      </w:pPr>
      <w:r>
        <w:rPr>
          <w:rFonts w:ascii="仿宋" w:eastAsia="仿宋"/>
          <w:b/>
          <w:bCs/>
          <w:color w:val="auto"/>
          <w:sz w:val="30"/>
          <w:szCs w:val="30"/>
          <w:lang w:val="en-US" w:eastAsia="zh-CN"/>
        </w:rPr>
        <w:t>（三）项目产出（分值25分，自评25分）</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1.实际完成率（分值6分，自评6分）。按年度目标任务，全部完成困难残疾人生活补贴任务数。</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2.两项补贴保障范围（分值5分，自评5分）。按文件要求将符合条件的残疾人全部纳入补贴范围，县民政局、县残联联合审核审批，做到应补尽补。</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3.保障标准（分值5分，自评5分）。按照相关文件要求足额发放困难残疾人生活补贴。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4.补助对象准确性（分值5分，自评5分）。纳入补贴发放范围的保障对象全部符合残疾人两项补贴文件要求。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5.保障及时性（分值4分，自评4分）。乡镇及时报送补贴资料，县民政局及时汇总困难残疾人生活补贴并按月向县财政局提交支付申请。</w:t>
      </w:r>
    </w:p>
    <w:p>
      <w:pPr>
        <w:keepNext w:val="0"/>
        <w:keepLines w:val="0"/>
        <w:pageBreakBefore w:val="0"/>
        <w:widowControl w:val="0"/>
        <w:kinsoku/>
        <w:wordWrap/>
        <w:overflowPunct/>
        <w:topLinePunct w:val="0"/>
        <w:autoSpaceDE/>
        <w:autoSpaceDN/>
        <w:bidi w:val="0"/>
        <w:adjustRightInd w:val="0"/>
        <w:snapToGrid w:val="0"/>
        <w:spacing w:line="560" w:lineRule="exact"/>
        <w:ind w:firstLine="602" w:firstLineChars="200"/>
        <w:textAlignment w:val="auto"/>
        <w:rPr>
          <w:rFonts w:ascii="仿宋" w:eastAsia="仿宋"/>
          <w:b/>
          <w:bCs/>
          <w:color w:val="auto"/>
          <w:sz w:val="30"/>
          <w:szCs w:val="30"/>
          <w:lang w:val="en-US" w:eastAsia="zh-CN"/>
        </w:rPr>
      </w:pPr>
      <w:r>
        <w:rPr>
          <w:rFonts w:ascii="仿宋" w:eastAsia="仿宋"/>
          <w:b/>
          <w:bCs/>
          <w:color w:val="auto"/>
          <w:sz w:val="30"/>
          <w:szCs w:val="30"/>
          <w:lang w:val="en-US" w:eastAsia="zh-CN"/>
        </w:rPr>
        <w:t>（四）项目效益（分值25分，自评</w:t>
      </w:r>
      <w:r>
        <w:rPr>
          <w:rFonts w:hint="eastAsia" w:ascii="仿宋" w:eastAsia="仿宋"/>
          <w:b/>
          <w:bCs/>
          <w:color w:val="auto"/>
          <w:sz w:val="30"/>
          <w:szCs w:val="30"/>
          <w:lang w:val="en-US" w:eastAsia="zh-CN"/>
        </w:rPr>
        <w:t>23</w:t>
      </w:r>
      <w:r>
        <w:rPr>
          <w:rFonts w:ascii="仿宋" w:eastAsia="仿宋"/>
          <w:b/>
          <w:bCs/>
          <w:color w:val="auto"/>
          <w:sz w:val="30"/>
          <w:szCs w:val="30"/>
          <w:lang w:val="en-US" w:eastAsia="zh-CN"/>
        </w:rPr>
        <w:t>分）</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1.社会效益（分值9分，自评9分）。通过困难残疾人生活补贴项目的实施，进一步提高和改善了贫困残疾人的生活质量，残疾人生活得到一定程度的改善， 推动了残疾人事业发展等成效显著。</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ascii="仿宋" w:eastAsia="仿宋" w:cs="仿宋"/>
          <w:bCs/>
          <w:kern w:val="2"/>
          <w:sz w:val="30"/>
          <w:szCs w:val="30"/>
          <w:lang w:val="en-US" w:eastAsia="zh-CN" w:bidi="ar-SA"/>
        </w:rPr>
        <w:t>2.可持续影响（分值6分，自评6分）。县民政局、县残联联合审核审批的程序、标准等内控制度完善；县财政局将残疾人生活列入财政预算，经费保障机制稳定。</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3、</w:t>
      </w:r>
      <w:r>
        <w:rPr>
          <w:rFonts w:ascii="仿宋" w:eastAsia="仿宋" w:cs="仿宋"/>
          <w:bCs/>
          <w:kern w:val="2"/>
          <w:sz w:val="30"/>
          <w:szCs w:val="30"/>
          <w:lang w:val="en-US" w:eastAsia="zh-CN" w:bidi="ar-SA"/>
        </w:rPr>
        <w:t>保障对象满意度（分值10分，自评</w:t>
      </w:r>
      <w:r>
        <w:rPr>
          <w:rFonts w:hint="eastAsia" w:ascii="仿宋" w:eastAsia="仿宋" w:cs="仿宋"/>
          <w:bCs/>
          <w:kern w:val="2"/>
          <w:sz w:val="30"/>
          <w:szCs w:val="30"/>
          <w:lang w:val="en-US" w:eastAsia="zh-CN" w:bidi="ar-SA"/>
        </w:rPr>
        <w:t>8</w:t>
      </w:r>
      <w:r>
        <w:rPr>
          <w:rFonts w:ascii="仿宋" w:eastAsia="仿宋" w:cs="仿宋"/>
          <w:bCs/>
          <w:kern w:val="2"/>
          <w:sz w:val="30"/>
          <w:szCs w:val="30"/>
          <w:lang w:val="en-US" w:eastAsia="zh-CN" w:bidi="ar-SA"/>
        </w:rPr>
        <w:t>分）。通过随机问卷调查、电话访问、现场走访等形式，对社会公众、受益对象满意度进行调查，保障对象满意度达</w:t>
      </w:r>
      <w:r>
        <w:rPr>
          <w:rFonts w:hint="eastAsia" w:ascii="仿宋" w:eastAsia="仿宋" w:cs="仿宋"/>
          <w:bCs/>
          <w:kern w:val="2"/>
          <w:sz w:val="30"/>
          <w:szCs w:val="30"/>
          <w:lang w:val="en-US" w:eastAsia="zh-CN" w:bidi="ar-SA"/>
        </w:rPr>
        <w:t>98</w:t>
      </w:r>
      <w:r>
        <w:rPr>
          <w:rFonts w:ascii="仿宋" w:eastAsia="仿宋" w:cs="仿宋"/>
          <w:bCs/>
          <w:kern w:val="2"/>
          <w:sz w:val="30"/>
          <w:szCs w:val="30"/>
          <w:lang w:val="en-US" w:eastAsia="zh-CN" w:bidi="ar-SA"/>
        </w:rPr>
        <w:t>%。</w:t>
      </w:r>
    </w:p>
    <w:p>
      <w:pPr>
        <w:keepNext w:val="0"/>
        <w:keepLines w:val="0"/>
        <w:pageBreakBefore w:val="0"/>
        <w:widowControl w:val="0"/>
        <w:kinsoku/>
        <w:wordWrap/>
        <w:overflowPunct/>
        <w:topLinePunct w:val="0"/>
        <w:autoSpaceDE/>
        <w:autoSpaceDN/>
        <w:bidi w:val="0"/>
        <w:spacing w:line="560" w:lineRule="exact"/>
        <w:ind w:left="0" w:firstLine="600" w:firstLineChars="200"/>
        <w:textAlignment w:val="auto"/>
        <w:rPr>
          <w:rFonts w:hint="eastAsia" w:ascii="黑体" w:eastAsia="黑体" w:cs="黑体"/>
          <w:b w:val="0"/>
          <w:bCs/>
          <w:color w:val="auto"/>
          <w:sz w:val="30"/>
          <w:szCs w:val="30"/>
          <w:lang w:val="zh-CN" w:eastAsia="zh-CN"/>
        </w:rPr>
      </w:pPr>
      <w:r>
        <w:rPr>
          <w:rFonts w:hint="eastAsia" w:ascii="黑体" w:eastAsia="黑体" w:cs="黑体"/>
          <w:b w:val="0"/>
          <w:bCs/>
          <w:color w:val="auto"/>
          <w:sz w:val="30"/>
          <w:szCs w:val="30"/>
          <w:lang w:val="zh-CN" w:eastAsia="zh-CN"/>
        </w:rPr>
        <w:t>五、</w:t>
      </w:r>
      <w:r>
        <w:rPr>
          <w:rFonts w:hint="eastAsia" w:ascii="黑体" w:eastAsia="黑体" w:cs="黑体"/>
          <w:b w:val="0"/>
          <w:bCs/>
          <w:color w:val="auto"/>
          <w:sz w:val="30"/>
          <w:szCs w:val="30"/>
          <w:lang w:val="en-US" w:eastAsia="zh-CN"/>
        </w:rPr>
        <w:t>存在的</w:t>
      </w:r>
      <w:r>
        <w:rPr>
          <w:rFonts w:hint="eastAsia" w:ascii="黑体" w:eastAsia="黑体" w:cs="黑体"/>
          <w:b w:val="0"/>
          <w:bCs/>
          <w:color w:val="auto"/>
          <w:sz w:val="30"/>
          <w:szCs w:val="30"/>
          <w:lang w:val="zh-CN" w:eastAsia="zh-CN"/>
        </w:rPr>
        <w:t>问题及建议</w:t>
      </w:r>
    </w:p>
    <w:p>
      <w:pPr>
        <w:keepNext w:val="0"/>
        <w:keepLines w:val="0"/>
        <w:pageBreakBefore w:val="0"/>
        <w:widowControl w:val="0"/>
        <w:kinsoku/>
        <w:wordWrap/>
        <w:overflowPunct/>
        <w:topLinePunct w:val="0"/>
        <w:autoSpaceDE/>
        <w:autoSpaceDN/>
        <w:bidi w:val="0"/>
        <w:spacing w:line="560" w:lineRule="exact"/>
        <w:ind w:left="0" w:firstLine="320" w:firstLineChars="100"/>
        <w:textAlignment w:val="auto"/>
        <w:rPr>
          <w:rFonts w:hint="eastAsia" w:ascii="楷体" w:eastAsia="楷体" w:cs="楷体"/>
          <w:b w:val="0"/>
          <w:bCs/>
          <w:color w:val="auto"/>
          <w:sz w:val="32"/>
          <w:szCs w:val="32"/>
          <w:lang w:val="en-US" w:eastAsia="zh-CN"/>
        </w:rPr>
      </w:pPr>
      <w:r>
        <w:rPr>
          <w:rFonts w:hint="eastAsia" w:ascii="楷体" w:eastAsia="楷体" w:cs="楷体"/>
          <w:b w:val="0"/>
          <w:bCs/>
          <w:color w:val="auto"/>
          <w:sz w:val="32"/>
          <w:szCs w:val="32"/>
          <w:lang w:val="en-US" w:eastAsia="zh-CN"/>
        </w:rPr>
        <w:t>（一）存在的问题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b w:val="0"/>
          <w:bCs/>
          <w:color w:val="auto"/>
          <w:sz w:val="32"/>
          <w:szCs w:val="32"/>
          <w:lang w:val="en-US" w:eastAsia="zh-CN"/>
        </w:rPr>
      </w:pPr>
      <w:r>
        <w:rPr>
          <w:rFonts w:hint="eastAsia" w:ascii="仿宋_GB2312" w:eastAsia="仿宋_GB2312" w:cs="仿宋_GB2312"/>
          <w:b w:val="0"/>
          <w:bCs/>
          <w:color w:val="auto"/>
          <w:sz w:val="32"/>
          <w:szCs w:val="32"/>
          <w:lang w:val="en-US" w:eastAsia="zh-CN"/>
        </w:rPr>
        <w:t>1.部分乡镇申报不及时，导致重度残疾人未及时享受到相关补贴。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b w:val="0"/>
          <w:bCs/>
          <w:color w:val="auto"/>
          <w:sz w:val="32"/>
          <w:szCs w:val="32"/>
          <w:lang w:val="en-US" w:eastAsia="zh-CN"/>
        </w:rPr>
      </w:pPr>
      <w:r>
        <w:rPr>
          <w:rFonts w:hint="eastAsia" w:ascii="仿宋_GB2312" w:eastAsia="仿宋_GB2312" w:cs="仿宋_GB2312"/>
          <w:b w:val="0"/>
          <w:bCs/>
          <w:color w:val="auto"/>
          <w:sz w:val="32"/>
          <w:szCs w:val="32"/>
          <w:lang w:val="en-US" w:eastAsia="zh-CN"/>
        </w:rPr>
        <w:t>2.部分乡镇申报信息不准确及个别残疾人未办理社会保障卡，导致审核、发放时间拉长和推迟发放情况发生。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 w:eastAsia="楷体" w:cs="楷体"/>
          <w:b w:val="0"/>
          <w:bCs/>
          <w:color w:val="auto"/>
          <w:sz w:val="32"/>
          <w:szCs w:val="32"/>
          <w:lang w:val="en-US" w:eastAsia="zh-CN"/>
        </w:rPr>
      </w:pPr>
      <w:r>
        <w:rPr>
          <w:rFonts w:hint="eastAsia" w:ascii="楷体" w:eastAsia="楷体" w:cs="楷体"/>
          <w:b w:val="0"/>
          <w:bCs/>
          <w:color w:val="auto"/>
          <w:sz w:val="32"/>
          <w:szCs w:val="32"/>
          <w:lang w:val="en-US" w:eastAsia="zh-CN"/>
        </w:rPr>
        <w:t>（二）相关建议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b w:val="0"/>
          <w:bCs/>
          <w:color w:val="auto"/>
          <w:sz w:val="32"/>
          <w:szCs w:val="32"/>
          <w:lang w:val="en-US" w:eastAsia="zh-CN"/>
        </w:rPr>
      </w:pPr>
      <w:r>
        <w:rPr>
          <w:rFonts w:hint="eastAsia" w:ascii="仿宋_GB2312" w:eastAsia="仿宋_GB2312" w:cs="仿宋_GB2312"/>
          <w:b w:val="0"/>
          <w:bCs/>
          <w:color w:val="auto"/>
          <w:sz w:val="32"/>
          <w:szCs w:val="32"/>
          <w:lang w:val="en-US" w:eastAsia="zh-CN"/>
        </w:rPr>
        <w:t>1.加大政策宣传力度，通过微信、两联一进、入户宣传等方式让重度残疾人护理补贴政策家喻户晓，让更多的残疾人能享受到国家的惠民福利政策。</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仿宋_GB2312"/>
          <w:b w:val="0"/>
          <w:bCs/>
          <w:kern w:val="2"/>
          <w:sz w:val="32"/>
          <w:szCs w:val="32"/>
          <w:lang w:val="zh-CN" w:eastAsia="zh-CN" w:bidi="ar-SA"/>
        </w:rPr>
      </w:pPr>
      <w:r>
        <w:rPr>
          <w:rFonts w:hint="eastAsia" w:ascii="仿宋_GB2312" w:eastAsia="仿宋_GB2312" w:cs="仿宋_GB2312"/>
          <w:b w:val="0"/>
          <w:bCs/>
          <w:color w:val="auto"/>
          <w:sz w:val="32"/>
          <w:szCs w:val="32"/>
          <w:lang w:val="en-US" w:eastAsia="zh-CN"/>
        </w:rPr>
        <w:t>2.完善项目管理基础工作，明确项目组织分工和岗位职责，加强与各乡镇之间的沟通，提高项目单位工作效率；要求各乡镇申报信息准确及时，残联对口业务股复核及时，确保重度残疾人资金高效规范运行；让重度残疾人及时得到帮助。</w:t>
      </w:r>
    </w:p>
    <w:p>
      <w:pPr>
        <w:pStyle w:val="8"/>
        <w:rPr>
          <w:rFonts w:hint="eastAsia"/>
          <w:sz w:val="30"/>
          <w:szCs w:val="30"/>
          <w:lang w:val="en-US" w:eastAsia="zh-CN"/>
        </w:rPr>
      </w:pPr>
      <w:r>
        <w:rPr>
          <w:rFonts w:hint="eastAsia"/>
          <w:sz w:val="30"/>
          <w:szCs w:val="30"/>
          <w:lang w:val="en-US" w:eastAsia="zh-CN"/>
        </w:rPr>
        <w:t>附件6</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spacing w:before="0" w:beforeAutospacing="0" w:after="0" w:afterAutospacing="0" w:line="560" w:lineRule="exact"/>
        <w:ind w:left="0" w:right="0" w:firstLine="600" w:firstLineChars="200"/>
        <w:jc w:val="center"/>
        <w:textAlignment w:val="auto"/>
        <w:rPr>
          <w:rFonts w:hint="eastAsia" w:ascii="方正小标宋简体" w:eastAsia="方正小标宋简体" w:cs="方正小标宋简体"/>
          <w:b w:val="0"/>
          <w:bCs w:val="0"/>
          <w:i w:val="0"/>
          <w:iCs w:val="0"/>
          <w:caps w:val="0"/>
          <w:smallCaps w:val="0"/>
          <w:color w:val="333333"/>
          <w:spacing w:val="0"/>
          <w:sz w:val="30"/>
          <w:szCs w:val="30"/>
          <w:shd w:val="clear" w:color="auto" w:fill="FFFFFF"/>
          <w:lang w:eastAsia="zh-CN"/>
        </w:rPr>
      </w:pPr>
      <w:r>
        <w:rPr>
          <w:rFonts w:hint="eastAsia" w:ascii="方正小标宋简体" w:eastAsia="方正小标宋简体" w:cs="方正小标宋简体"/>
          <w:b w:val="0"/>
          <w:bCs w:val="0"/>
          <w:i w:val="0"/>
          <w:iCs w:val="0"/>
          <w:caps w:val="0"/>
          <w:smallCaps w:val="0"/>
          <w:color w:val="333333"/>
          <w:spacing w:val="0"/>
          <w:sz w:val="30"/>
          <w:szCs w:val="30"/>
          <w:shd w:val="clear" w:color="auto" w:fill="FFFFFF"/>
          <w:lang w:eastAsia="zh-CN"/>
        </w:rPr>
        <w:t>金川</w:t>
      </w:r>
      <w:r>
        <w:rPr>
          <w:rFonts w:hint="eastAsia" w:ascii="方正小标宋简体" w:eastAsia="方正小标宋简体" w:cs="方正小标宋简体"/>
          <w:b w:val="0"/>
          <w:bCs w:val="0"/>
          <w:i w:val="0"/>
          <w:iCs w:val="0"/>
          <w:caps w:val="0"/>
          <w:smallCaps w:val="0"/>
          <w:color w:val="333333"/>
          <w:spacing w:val="0"/>
          <w:sz w:val="30"/>
          <w:szCs w:val="30"/>
          <w:shd w:val="clear" w:color="auto" w:fill="FFFFFF"/>
        </w:rPr>
        <w:t>县民政局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spacing w:before="0" w:beforeAutospacing="0" w:after="0" w:afterAutospacing="0" w:line="560" w:lineRule="exact"/>
        <w:ind w:left="0" w:right="0" w:firstLine="600" w:firstLineChars="200"/>
        <w:jc w:val="center"/>
        <w:textAlignment w:val="auto"/>
        <w:rPr>
          <w:rFonts w:hint="eastAsia" w:ascii="方正小标宋简体" w:eastAsia="方正小标宋简体" w:cs="方正小标宋简体"/>
          <w:b w:val="0"/>
          <w:bCs w:val="0"/>
          <w:i w:val="0"/>
          <w:iCs w:val="0"/>
          <w:caps w:val="0"/>
          <w:smallCaps w:val="0"/>
          <w:color w:val="333333"/>
          <w:spacing w:val="0"/>
          <w:sz w:val="30"/>
          <w:szCs w:val="30"/>
        </w:rPr>
      </w:pPr>
      <w:r>
        <w:rPr>
          <w:rFonts w:hint="eastAsia" w:ascii="方正小标宋简体" w:eastAsia="方正小标宋简体" w:cs="方正小标宋简体"/>
          <w:b w:val="0"/>
          <w:bCs w:val="0"/>
          <w:i w:val="0"/>
          <w:iCs w:val="0"/>
          <w:caps w:val="0"/>
          <w:smallCaps w:val="0"/>
          <w:color w:val="333333"/>
          <w:spacing w:val="0"/>
          <w:sz w:val="30"/>
          <w:szCs w:val="30"/>
          <w:shd w:val="clear" w:color="auto" w:fill="FFFFFF"/>
        </w:rPr>
        <w:t>关于202</w:t>
      </w:r>
      <w:r>
        <w:rPr>
          <w:rFonts w:hint="eastAsia" w:ascii="方正小标宋简体" w:eastAsia="方正小标宋简体" w:cs="方正小标宋简体"/>
          <w:b w:val="0"/>
          <w:bCs w:val="0"/>
          <w:i w:val="0"/>
          <w:iCs w:val="0"/>
          <w:caps w:val="0"/>
          <w:smallCaps w:val="0"/>
          <w:color w:val="333333"/>
          <w:spacing w:val="0"/>
          <w:sz w:val="30"/>
          <w:szCs w:val="30"/>
          <w:shd w:val="clear" w:color="auto" w:fill="FFFFFF"/>
          <w:lang w:val="en-US" w:eastAsia="zh-CN"/>
        </w:rPr>
        <w:t>2</w:t>
      </w:r>
      <w:r>
        <w:rPr>
          <w:rFonts w:hint="eastAsia" w:ascii="方正小标宋简体" w:eastAsia="方正小标宋简体" w:cs="方正小标宋简体"/>
          <w:b w:val="0"/>
          <w:bCs w:val="0"/>
          <w:i w:val="0"/>
          <w:iCs w:val="0"/>
          <w:caps w:val="0"/>
          <w:smallCaps w:val="0"/>
          <w:color w:val="333333"/>
          <w:spacing w:val="0"/>
          <w:sz w:val="30"/>
          <w:szCs w:val="30"/>
          <w:shd w:val="clear" w:color="auto" w:fill="FFFFFF"/>
        </w:rPr>
        <w:t>年重度残疾人护理补贴资金项目支出绩效自评报告</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left"/>
        <w:textAlignment w:val="auto"/>
        <w:rPr>
          <w:rFonts w:ascii="黑体" w:eastAsia="黑体" w:cs="黑体"/>
          <w:b w:val="0"/>
          <w:bCs w:val="0"/>
          <w:i w:val="0"/>
          <w:iCs w:val="0"/>
          <w:caps w:val="0"/>
          <w:smallCaps w:val="0"/>
          <w:color w:val="333333"/>
          <w:spacing w:val="0"/>
          <w:sz w:val="30"/>
          <w:szCs w:val="30"/>
          <w:shd w:val="clear" w:color="auto" w:fill="FFFFFF"/>
        </w:rPr>
      </w:pP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left"/>
        <w:textAlignment w:val="auto"/>
        <w:rPr>
          <w:rFonts w:hint="eastAsia" w:ascii="黑体" w:eastAsia="黑体" w:cs="黑体"/>
          <w:b w:val="0"/>
          <w:bCs w:val="0"/>
          <w:sz w:val="30"/>
          <w:szCs w:val="30"/>
        </w:rPr>
      </w:pPr>
      <w:r>
        <w:rPr>
          <w:rFonts w:hint="eastAsia" w:ascii="黑体" w:eastAsia="黑体" w:cs="黑体"/>
          <w:b w:val="0"/>
          <w:bCs w:val="0"/>
          <w:i w:val="0"/>
          <w:iCs w:val="0"/>
          <w:caps w:val="0"/>
          <w:smallCaps w:val="0"/>
          <w:color w:val="333333"/>
          <w:spacing w:val="0"/>
          <w:sz w:val="30"/>
          <w:szCs w:val="30"/>
          <w:shd w:val="clear" w:color="auto" w:fill="FFFFFF"/>
        </w:rPr>
        <w:t>一、项目概况</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left"/>
        <w:textAlignment w:val="auto"/>
        <w:rPr>
          <w:rFonts w:hint="eastAsia" w:ascii="楷体_GB2312" w:eastAsia="楷体_GB2312" w:cs="楷体_GB2312"/>
          <w:b/>
          <w:bCs/>
          <w:sz w:val="30"/>
          <w:szCs w:val="30"/>
        </w:rPr>
      </w:pPr>
      <w:r>
        <w:rPr>
          <w:rFonts w:hint="eastAsia" w:ascii="楷体_GB2312" w:eastAsia="楷体_GB2312" w:cs="楷体_GB2312"/>
          <w:b/>
          <w:bCs/>
          <w:i w:val="0"/>
          <w:iCs w:val="0"/>
          <w:caps w:val="0"/>
          <w:smallCaps w:val="0"/>
          <w:color w:val="333333"/>
          <w:spacing w:val="0"/>
          <w:sz w:val="30"/>
          <w:szCs w:val="30"/>
          <w:shd w:val="clear" w:color="auto" w:fill="FFFFFF"/>
        </w:rPr>
        <w:t>（一）项目基本情况</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left"/>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202</w:t>
      </w:r>
      <w:r>
        <w:rPr>
          <w:rFonts w:hint="eastAsia" w:ascii="仿宋" w:eastAsia="仿宋" w:cs="仿宋"/>
          <w:i w:val="0"/>
          <w:iCs w:val="0"/>
          <w:caps w:val="0"/>
          <w:smallCaps w:val="0"/>
          <w:color w:val="333333"/>
          <w:spacing w:val="0"/>
          <w:sz w:val="30"/>
          <w:szCs w:val="30"/>
          <w:shd w:val="clear" w:color="auto" w:fill="FFFFFF"/>
          <w:lang w:val="en-US" w:eastAsia="zh-CN"/>
        </w:rPr>
        <w:t>2</w:t>
      </w:r>
      <w:r>
        <w:rPr>
          <w:rFonts w:hint="eastAsia" w:ascii="仿宋" w:eastAsia="仿宋" w:cs="仿宋"/>
          <w:i w:val="0"/>
          <w:iCs w:val="0"/>
          <w:caps w:val="0"/>
          <w:smallCaps w:val="0"/>
          <w:color w:val="333333"/>
          <w:spacing w:val="0"/>
          <w:sz w:val="30"/>
          <w:szCs w:val="30"/>
          <w:shd w:val="clear" w:color="auto" w:fill="FFFFFF"/>
        </w:rPr>
        <w:t>年我县</w:t>
      </w:r>
      <w:r>
        <w:rPr>
          <w:rFonts w:hint="eastAsia" w:ascii="仿宋" w:eastAsia="仿宋"/>
          <w:color w:val="auto"/>
          <w:sz w:val="30"/>
          <w:szCs w:val="30"/>
          <w:lang w:val="en-US" w:eastAsia="zh-CN"/>
        </w:rPr>
        <w:t>1-12月重度残疾人护理补贴发放累计人次10066人次，资金发放</w:t>
      </w:r>
      <w:r>
        <w:rPr>
          <w:rFonts w:hint="eastAsia" w:ascii="仿宋" w:eastAsia="仿宋" w:cs="仿宋"/>
          <w:i w:val="0"/>
          <w:iCs w:val="0"/>
          <w:caps w:val="0"/>
          <w:smallCaps w:val="0"/>
          <w:color w:val="000000"/>
          <w:spacing w:val="0"/>
          <w:sz w:val="30"/>
          <w:szCs w:val="30"/>
          <w:shd w:val="clear" w:color="auto" w:fill="FFFFFF"/>
          <w:lang w:val="en-US" w:eastAsia="zh-CN"/>
        </w:rPr>
        <w:t>81.763</w:t>
      </w:r>
      <w:r>
        <w:rPr>
          <w:rFonts w:hint="eastAsia" w:ascii="仿宋" w:eastAsia="仿宋" w:cs="仿宋"/>
          <w:i w:val="0"/>
          <w:iCs w:val="0"/>
          <w:caps w:val="0"/>
          <w:smallCaps w:val="0"/>
          <w:color w:val="333333"/>
          <w:spacing w:val="0"/>
          <w:sz w:val="30"/>
          <w:szCs w:val="30"/>
          <w:shd w:val="clear" w:color="auto" w:fill="FFFFFF"/>
        </w:rPr>
        <w:t>万元</w:t>
      </w:r>
      <w:r>
        <w:rPr>
          <w:rFonts w:hint="eastAsia" w:ascii="仿宋" w:eastAsia="仿宋" w:cs="仿宋"/>
          <w:i w:val="0"/>
          <w:iCs w:val="0"/>
          <w:caps w:val="0"/>
          <w:smallCaps w:val="0"/>
          <w:color w:val="333333"/>
          <w:spacing w:val="0"/>
          <w:sz w:val="30"/>
          <w:szCs w:val="30"/>
          <w:shd w:val="clear" w:color="auto" w:fill="FFFFFF"/>
          <w:lang w:eastAsia="zh-CN"/>
        </w:rPr>
        <w:t>。</w:t>
      </w:r>
      <w:r>
        <w:rPr>
          <w:rFonts w:hint="eastAsia" w:ascii="仿宋" w:eastAsia="仿宋"/>
          <w:color w:val="auto"/>
          <w:sz w:val="30"/>
          <w:szCs w:val="30"/>
          <w:lang w:val="en-US" w:eastAsia="zh-CN"/>
        </w:rPr>
        <w:t>（其中一级重度残疾累计人3767人次，支付资金</w:t>
      </w:r>
      <w:r>
        <w:rPr>
          <w:rFonts w:hint="eastAsia" w:ascii="仿宋" w:eastAsia="仿宋" w:cs="仿宋"/>
          <w:sz w:val="30"/>
          <w:szCs w:val="30"/>
          <w:lang w:val="en-US" w:eastAsia="zh-CN"/>
        </w:rPr>
        <w:t>37.67</w:t>
      </w:r>
      <w:r>
        <w:rPr>
          <w:rFonts w:hint="eastAsia" w:ascii="仿宋" w:eastAsia="仿宋" w:cs="仿宋"/>
          <w:sz w:val="30"/>
          <w:szCs w:val="30"/>
        </w:rPr>
        <w:t>万元</w:t>
      </w:r>
      <w:r>
        <w:rPr>
          <w:rFonts w:hint="eastAsia" w:ascii="仿宋" w:eastAsia="仿宋" w:cs="仿宋"/>
          <w:sz w:val="30"/>
          <w:szCs w:val="30"/>
          <w:lang w:eastAsia="zh-CN"/>
        </w:rPr>
        <w:t>；</w:t>
      </w:r>
      <w:r>
        <w:rPr>
          <w:rFonts w:hint="eastAsia" w:ascii="仿宋" w:eastAsia="仿宋"/>
          <w:color w:val="auto"/>
          <w:sz w:val="30"/>
          <w:szCs w:val="30"/>
          <w:lang w:val="en-US" w:eastAsia="zh-CN"/>
        </w:rPr>
        <w:t>二级重度残疾累计人6299人次，支付资金</w:t>
      </w:r>
      <w:r>
        <w:rPr>
          <w:rFonts w:hint="eastAsia" w:ascii="仿宋" w:eastAsia="仿宋" w:cs="仿宋"/>
          <w:sz w:val="30"/>
          <w:szCs w:val="30"/>
          <w:lang w:val="en-US" w:eastAsia="zh-CN"/>
        </w:rPr>
        <w:t>44.093</w:t>
      </w:r>
      <w:r>
        <w:rPr>
          <w:rFonts w:hint="eastAsia" w:ascii="仿宋" w:eastAsia="仿宋" w:cs="仿宋"/>
          <w:sz w:val="30"/>
          <w:szCs w:val="30"/>
        </w:rPr>
        <w:t>万元</w:t>
      </w:r>
      <w:r>
        <w:rPr>
          <w:rFonts w:hint="eastAsia" w:ascii="仿宋" w:eastAsia="仿宋" w:cs="仿宋"/>
          <w:sz w:val="30"/>
          <w:szCs w:val="30"/>
          <w:lang w:eastAsia="zh-CN"/>
        </w:rPr>
        <w:t>）</w:t>
      </w:r>
      <w:r>
        <w:rPr>
          <w:rFonts w:hint="eastAsia" w:ascii="仿宋" w:eastAsia="仿宋"/>
          <w:sz w:val="30"/>
          <w:szCs w:val="30"/>
          <w:lang w:val="zh-CN" w:eastAsia="zh-CN"/>
        </w:rPr>
        <w:t>重度残疾人护理资金严格按照文件要求执行，按时发放到位，对照预算计划完成目标。</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hint="eastAsia" w:ascii="仿宋_GB2312" w:eastAsia="仿宋_GB2312" w:cs="仿宋_GB2312"/>
          <w:b w:val="0"/>
          <w:bCs w:val="0"/>
          <w:sz w:val="30"/>
          <w:szCs w:val="30"/>
        </w:rPr>
      </w:pPr>
      <w:r>
        <w:rPr>
          <w:rFonts w:hint="eastAsia" w:ascii="仿宋_GB2312" w:eastAsia="仿宋_GB2312" w:cs="仿宋_GB2312"/>
          <w:b w:val="0"/>
          <w:bCs w:val="0"/>
          <w:i w:val="0"/>
          <w:iCs w:val="0"/>
          <w:caps w:val="0"/>
          <w:smallCaps w:val="0"/>
          <w:color w:val="333333"/>
          <w:spacing w:val="0"/>
          <w:sz w:val="30"/>
          <w:szCs w:val="30"/>
          <w:shd w:val="clear" w:color="auto" w:fill="FFFFFF"/>
        </w:rPr>
        <w:t>1.项目主管部门及在项目管理中的职能</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left"/>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项目主管部门民政局，民政局在整个项目实施的过程中附有审批、发放、监管的职能职责。</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left"/>
        <w:textAlignment w:val="auto"/>
        <w:rPr>
          <w:rFonts w:ascii="Times New Roman" w:hAnsi="Times New Roman" w:cs="Times New Roman"/>
          <w:b w:val="0"/>
          <w:bCs w:val="0"/>
          <w:sz w:val="30"/>
          <w:szCs w:val="30"/>
        </w:rPr>
      </w:pPr>
      <w:r>
        <w:rPr>
          <w:rFonts w:hint="eastAsia" w:ascii="楷体" w:eastAsia="楷体" w:cs="楷体"/>
          <w:b w:val="0"/>
          <w:bCs w:val="0"/>
          <w:i w:val="0"/>
          <w:iCs w:val="0"/>
          <w:caps w:val="0"/>
          <w:smallCaps w:val="0"/>
          <w:color w:val="333333"/>
          <w:spacing w:val="0"/>
          <w:sz w:val="30"/>
          <w:szCs w:val="30"/>
          <w:shd w:val="clear" w:color="auto" w:fill="FFFFFF"/>
        </w:rPr>
        <w:t>2.项目资金申报的依据</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202</w:t>
      </w:r>
      <w:r>
        <w:rPr>
          <w:rFonts w:hint="eastAsia" w:ascii="仿宋" w:eastAsia="仿宋" w:cs="仿宋"/>
          <w:i w:val="0"/>
          <w:iCs w:val="0"/>
          <w:caps w:val="0"/>
          <w:smallCaps w:val="0"/>
          <w:color w:val="333333"/>
          <w:spacing w:val="0"/>
          <w:sz w:val="30"/>
          <w:szCs w:val="30"/>
          <w:shd w:val="clear" w:color="auto" w:fill="FFFFFF"/>
          <w:lang w:val="en-US" w:eastAsia="zh-CN"/>
        </w:rPr>
        <w:t>2</w:t>
      </w:r>
      <w:r>
        <w:rPr>
          <w:rFonts w:hint="eastAsia" w:ascii="仿宋" w:eastAsia="仿宋" w:cs="仿宋"/>
          <w:i w:val="0"/>
          <w:iCs w:val="0"/>
          <w:caps w:val="0"/>
          <w:smallCaps w:val="0"/>
          <w:color w:val="333333"/>
          <w:spacing w:val="0"/>
          <w:sz w:val="30"/>
          <w:szCs w:val="30"/>
          <w:shd w:val="clear" w:color="auto" w:fill="FFFFFF"/>
        </w:rPr>
        <w:t>年我局根据《四川省民政厅 四川省财政厅 四川省残疾人联合会关于建立困难残疾人生活补贴和重度残疾人护理补贴的通知》（川民发〔2015〕195号）要求，</w:t>
      </w:r>
      <w:r>
        <w:rPr>
          <w:rFonts w:hint="eastAsia" w:ascii="仿宋" w:eastAsia="仿宋"/>
          <w:bCs/>
          <w:sz w:val="30"/>
          <w:szCs w:val="30"/>
          <w:lang w:val="zh-CN" w:eastAsia="zh-CN"/>
        </w:rPr>
        <w:t>结合</w:t>
      </w:r>
      <w:r>
        <w:rPr>
          <w:rFonts w:hint="eastAsia" w:ascii="仿宋" w:eastAsia="仿宋"/>
          <w:bCs/>
          <w:color w:val="auto"/>
          <w:sz w:val="30"/>
          <w:szCs w:val="30"/>
          <w:lang w:val="zh-CN" w:eastAsia="zh-CN"/>
        </w:rPr>
        <w:t>《四川省民政厅</w:t>
      </w:r>
      <w:r>
        <w:rPr>
          <w:rFonts w:hint="eastAsia" w:ascii="仿宋" w:eastAsia="仿宋"/>
          <w:bCs/>
          <w:color w:val="auto"/>
          <w:sz w:val="30"/>
          <w:szCs w:val="30"/>
          <w:lang w:eastAsia="zh-CN"/>
        </w:rPr>
        <w:t xml:space="preserve"> 四川省财政厅 四川省残疾人联合会关于调整重度残疾人护理补贴发放工作的通知 </w:t>
      </w:r>
      <w:r>
        <w:rPr>
          <w:rFonts w:hint="eastAsia" w:ascii="仿宋" w:eastAsia="仿宋"/>
          <w:bCs/>
          <w:color w:val="auto"/>
          <w:sz w:val="30"/>
          <w:szCs w:val="30"/>
          <w:lang w:val="zh-CN" w:eastAsia="zh-CN"/>
        </w:rPr>
        <w:t>》（川民发〔201</w:t>
      </w:r>
      <w:r>
        <w:rPr>
          <w:rFonts w:hint="eastAsia" w:ascii="仿宋" w:eastAsia="仿宋"/>
          <w:bCs/>
          <w:color w:val="auto"/>
          <w:sz w:val="30"/>
          <w:szCs w:val="30"/>
          <w:lang w:eastAsia="zh-CN"/>
        </w:rPr>
        <w:t>8</w:t>
      </w:r>
      <w:r>
        <w:rPr>
          <w:rFonts w:hint="eastAsia" w:ascii="仿宋" w:eastAsia="仿宋"/>
          <w:bCs/>
          <w:color w:val="auto"/>
          <w:sz w:val="30"/>
          <w:szCs w:val="30"/>
          <w:lang w:val="zh-CN" w:eastAsia="zh-CN"/>
        </w:rPr>
        <w:t>〕1</w:t>
      </w:r>
      <w:r>
        <w:rPr>
          <w:rFonts w:hint="eastAsia" w:ascii="仿宋" w:eastAsia="仿宋"/>
          <w:bCs/>
          <w:color w:val="auto"/>
          <w:sz w:val="30"/>
          <w:szCs w:val="30"/>
          <w:lang w:eastAsia="zh-CN"/>
        </w:rPr>
        <w:t>0</w:t>
      </w:r>
      <w:r>
        <w:rPr>
          <w:rFonts w:hint="eastAsia" w:ascii="仿宋" w:eastAsia="仿宋"/>
          <w:bCs/>
          <w:color w:val="auto"/>
          <w:sz w:val="30"/>
          <w:szCs w:val="30"/>
          <w:lang w:val="zh-CN" w:eastAsia="zh-CN"/>
        </w:rPr>
        <w:t>号）、《关于印发阿坝州加快推进残疾人小康进程的实施方案》（阿府发〔201</w:t>
      </w:r>
      <w:r>
        <w:rPr>
          <w:rFonts w:hint="eastAsia" w:ascii="仿宋" w:eastAsia="仿宋"/>
          <w:bCs/>
          <w:color w:val="auto"/>
          <w:sz w:val="30"/>
          <w:szCs w:val="30"/>
          <w:lang w:eastAsia="zh-CN"/>
        </w:rPr>
        <w:t>6</w:t>
      </w:r>
      <w:r>
        <w:rPr>
          <w:rFonts w:hint="eastAsia" w:ascii="仿宋" w:eastAsia="仿宋"/>
          <w:bCs/>
          <w:color w:val="auto"/>
          <w:sz w:val="30"/>
          <w:szCs w:val="30"/>
          <w:lang w:val="zh-CN" w:eastAsia="zh-CN"/>
        </w:rPr>
        <w:t>〕2</w:t>
      </w:r>
      <w:r>
        <w:rPr>
          <w:rFonts w:hint="eastAsia" w:ascii="仿宋" w:eastAsia="仿宋"/>
          <w:bCs/>
          <w:color w:val="auto"/>
          <w:sz w:val="30"/>
          <w:szCs w:val="30"/>
          <w:lang w:eastAsia="zh-CN"/>
        </w:rPr>
        <w:t>8</w:t>
      </w:r>
      <w:r>
        <w:rPr>
          <w:rFonts w:hint="eastAsia" w:ascii="仿宋" w:eastAsia="仿宋"/>
          <w:bCs/>
          <w:color w:val="auto"/>
          <w:sz w:val="30"/>
          <w:szCs w:val="30"/>
          <w:lang w:val="zh-CN" w:eastAsia="zh-CN"/>
        </w:rPr>
        <w:t>号）</w:t>
      </w:r>
      <w:r>
        <w:rPr>
          <w:rFonts w:hint="eastAsia" w:ascii="仿宋" w:eastAsia="仿宋" w:cs="仿宋"/>
          <w:i w:val="0"/>
          <w:iCs w:val="0"/>
          <w:caps w:val="0"/>
          <w:smallCaps w:val="0"/>
          <w:color w:val="auto"/>
          <w:spacing w:val="0"/>
          <w:sz w:val="30"/>
          <w:szCs w:val="30"/>
          <w:shd w:val="clear" w:color="auto" w:fill="FFFFFF"/>
        </w:rPr>
        <w:t>文件精神，</w:t>
      </w:r>
      <w:r>
        <w:rPr>
          <w:rFonts w:hint="eastAsia" w:ascii="仿宋" w:eastAsia="仿宋" w:cs="仿宋"/>
          <w:i w:val="0"/>
          <w:iCs w:val="0"/>
          <w:caps w:val="0"/>
          <w:smallCaps w:val="0"/>
          <w:color w:val="333333"/>
          <w:spacing w:val="0"/>
          <w:sz w:val="30"/>
          <w:szCs w:val="30"/>
          <w:shd w:val="clear" w:color="auto" w:fill="FFFFFF"/>
        </w:rPr>
        <w:t>按照“自愿申请—逐级核实—申报管理—资金发放”的程序发放202</w:t>
      </w:r>
      <w:r>
        <w:rPr>
          <w:rFonts w:hint="eastAsia" w:ascii="仿宋" w:eastAsia="仿宋" w:cs="仿宋"/>
          <w:i w:val="0"/>
          <w:iCs w:val="0"/>
          <w:caps w:val="0"/>
          <w:smallCaps w:val="0"/>
          <w:color w:val="333333"/>
          <w:spacing w:val="0"/>
          <w:sz w:val="30"/>
          <w:szCs w:val="30"/>
          <w:shd w:val="clear" w:color="auto" w:fill="FFFFFF"/>
          <w:lang w:val="en-US" w:eastAsia="zh-CN"/>
        </w:rPr>
        <w:t>2</w:t>
      </w:r>
      <w:r>
        <w:rPr>
          <w:rFonts w:hint="eastAsia" w:ascii="仿宋" w:eastAsia="仿宋" w:cs="仿宋"/>
          <w:i w:val="0"/>
          <w:iCs w:val="0"/>
          <w:caps w:val="0"/>
          <w:smallCaps w:val="0"/>
          <w:color w:val="333333"/>
          <w:spacing w:val="0"/>
          <w:sz w:val="30"/>
          <w:szCs w:val="30"/>
          <w:shd w:val="clear" w:color="auto" w:fill="FFFFFF"/>
        </w:rPr>
        <w:t>年重度残疾人护理补贴</w:t>
      </w:r>
      <w:r>
        <w:rPr>
          <w:rFonts w:hint="eastAsia" w:ascii="仿宋" w:eastAsia="仿宋" w:cs="仿宋"/>
          <w:i w:val="0"/>
          <w:iCs w:val="0"/>
          <w:caps w:val="0"/>
          <w:smallCaps w:val="0"/>
          <w:color w:val="000000"/>
          <w:spacing w:val="0"/>
          <w:sz w:val="30"/>
          <w:szCs w:val="30"/>
          <w:shd w:val="clear" w:color="auto" w:fill="FFFFFF"/>
          <w:lang w:val="en-US" w:eastAsia="zh-CN"/>
        </w:rPr>
        <w:t>81.763</w:t>
      </w:r>
      <w:r>
        <w:rPr>
          <w:rFonts w:hint="eastAsia" w:ascii="仿宋" w:eastAsia="仿宋" w:cs="仿宋"/>
          <w:i w:val="0"/>
          <w:iCs w:val="0"/>
          <w:caps w:val="0"/>
          <w:smallCaps w:val="0"/>
          <w:color w:val="333333"/>
          <w:spacing w:val="0"/>
          <w:sz w:val="30"/>
          <w:szCs w:val="30"/>
          <w:shd w:val="clear" w:color="auto" w:fill="FFFFFF"/>
        </w:rPr>
        <w:t>万元。</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hint="eastAsia" w:ascii="仿宋_GB2312" w:eastAsia="仿宋_GB2312" w:cs="仿宋_GB2312"/>
          <w:b w:val="0"/>
          <w:bCs w:val="0"/>
          <w:sz w:val="30"/>
          <w:szCs w:val="30"/>
        </w:rPr>
      </w:pPr>
      <w:r>
        <w:rPr>
          <w:rFonts w:hint="eastAsia" w:ascii="仿宋_GB2312" w:eastAsia="仿宋_GB2312" w:cs="仿宋_GB2312"/>
          <w:b w:val="0"/>
          <w:bCs w:val="0"/>
          <w:i w:val="0"/>
          <w:iCs w:val="0"/>
          <w:caps w:val="0"/>
          <w:smallCaps w:val="0"/>
          <w:color w:val="333333"/>
          <w:spacing w:val="0"/>
          <w:sz w:val="30"/>
          <w:szCs w:val="30"/>
          <w:shd w:val="clear" w:color="auto" w:fill="FFFFFF"/>
        </w:rPr>
        <w:t>3.资金管理办法制定情况，资金支持具体项目的条件、范围与支持方式概况。</w:t>
      </w:r>
    </w:p>
    <w:p>
      <w:pPr>
        <w:keepNext w:val="0"/>
        <w:keepLines w:val="0"/>
        <w:pageBreakBefore w:val="0"/>
        <w:widowControl w:val="0"/>
        <w:kinsoku/>
        <w:overflowPunct/>
        <w:topLinePunct w:val="0"/>
        <w:autoSpaceDE/>
        <w:autoSpaceDN/>
        <w:bidi w:val="0"/>
        <w:adjustRightInd w:val="0"/>
        <w:snapToGrid w:val="0"/>
        <w:spacing w:line="560" w:lineRule="exact"/>
        <w:ind w:left="0" w:firstLine="600" w:firstLineChars="200"/>
        <w:textAlignment w:val="auto"/>
        <w:rPr>
          <w:rFonts w:hint="eastAsia" w:ascii="仿宋" w:eastAsia="仿宋" w:cs="仿宋"/>
          <w:b w:val="0"/>
          <w:bCs/>
          <w:sz w:val="30"/>
          <w:szCs w:val="30"/>
        </w:rPr>
      </w:pPr>
      <w:r>
        <w:rPr>
          <w:rFonts w:hint="eastAsia" w:ascii="仿宋" w:eastAsia="仿宋" w:cs="仿宋"/>
          <w:sz w:val="30"/>
          <w:szCs w:val="30"/>
          <w:lang w:val="zh-CN"/>
        </w:rPr>
        <w:t>根据《国务院关于全面建立困难残疾人生活和重度残疾人护理补贴制度的意见》（</w:t>
      </w:r>
      <w:r>
        <w:rPr>
          <w:rFonts w:hint="eastAsia" w:ascii="仿宋" w:eastAsia="仿宋" w:cs="仿宋"/>
          <w:sz w:val="30"/>
          <w:szCs w:val="30"/>
        </w:rPr>
        <w:t>国发〔2015〕52 号</w:t>
      </w:r>
      <w:r>
        <w:rPr>
          <w:rFonts w:hint="eastAsia" w:ascii="仿宋" w:eastAsia="仿宋" w:cs="仿宋"/>
          <w:sz w:val="30"/>
          <w:szCs w:val="30"/>
          <w:lang w:eastAsia="zh-CN"/>
        </w:rPr>
        <w:t>）</w:t>
      </w:r>
      <w:r>
        <w:rPr>
          <w:rFonts w:hint="eastAsia" w:ascii="仿宋" w:eastAsia="仿宋" w:cs="仿宋"/>
          <w:sz w:val="30"/>
          <w:szCs w:val="30"/>
        </w:rPr>
        <w:t>文件精神，经省政府同意，从2016年1月1日起，全省建立实施困难残疾人生活补贴和重度残疾人护理补贴制度。按照《四川省民政厅 四川省财政厅 四川省残疾人联合会关于建立困难残疾人生活补贴和重度残疾人护理补贴的通知》川民发〔2015〕195号文件要求</w:t>
      </w:r>
      <w:r>
        <w:rPr>
          <w:rFonts w:hint="eastAsia" w:ascii="仿宋" w:eastAsia="仿宋" w:cs="仿宋"/>
          <w:b w:val="0"/>
          <w:bCs/>
          <w:sz w:val="30"/>
          <w:szCs w:val="30"/>
        </w:rPr>
        <w:t>进行项目立项和实施。</w:t>
      </w:r>
      <w:r>
        <w:rPr>
          <w:rFonts w:hint="eastAsia" w:ascii="仿宋" w:eastAsia="仿宋" w:cs="仿宋"/>
          <w:b w:val="0"/>
          <w:bCs/>
          <w:i w:val="0"/>
          <w:iCs w:val="0"/>
          <w:caps w:val="0"/>
          <w:smallCaps w:val="0"/>
          <w:color w:val="333333"/>
          <w:spacing w:val="0"/>
          <w:sz w:val="30"/>
          <w:szCs w:val="30"/>
          <w:shd w:val="clear" w:color="auto" w:fill="FFFFFF"/>
        </w:rPr>
        <w:t>资金支持补贴对象为持有第二代《中华人民共和国残疾人证》的</w:t>
      </w:r>
      <w:r>
        <w:rPr>
          <w:rFonts w:hint="eastAsia" w:ascii="仿宋" w:eastAsia="仿宋" w:cs="仿宋"/>
          <w:b w:val="0"/>
          <w:bCs/>
          <w:i w:val="0"/>
          <w:iCs w:val="0"/>
          <w:caps w:val="0"/>
          <w:smallCaps w:val="0"/>
          <w:color w:val="333333"/>
          <w:spacing w:val="0"/>
          <w:sz w:val="30"/>
          <w:szCs w:val="30"/>
          <w:shd w:val="clear" w:color="auto" w:fill="FFFFFF"/>
          <w:lang w:eastAsia="zh-CN"/>
        </w:rPr>
        <w:t>金川县</w:t>
      </w:r>
      <w:r>
        <w:rPr>
          <w:rFonts w:hint="eastAsia" w:ascii="仿宋" w:eastAsia="仿宋" w:cs="仿宋"/>
          <w:b w:val="0"/>
          <w:bCs/>
          <w:i w:val="0"/>
          <w:iCs w:val="0"/>
          <w:caps w:val="0"/>
          <w:smallCaps w:val="0"/>
          <w:color w:val="333333"/>
          <w:spacing w:val="0"/>
          <w:sz w:val="30"/>
          <w:szCs w:val="30"/>
          <w:shd w:val="clear" w:color="auto" w:fill="FFFFFF"/>
        </w:rPr>
        <w:t>户籍的残疾等级为一级和二级的残疾人。此资金通过惠民惠农“一卡通”系统直接支付到补贴对象社保卡上。</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hint="eastAsia" w:ascii="仿宋" w:eastAsia="仿宋" w:cs="仿宋"/>
          <w:b w:val="0"/>
          <w:bCs w:val="0"/>
          <w:sz w:val="30"/>
          <w:szCs w:val="30"/>
        </w:rPr>
      </w:pPr>
      <w:r>
        <w:rPr>
          <w:rFonts w:hint="eastAsia" w:ascii="仿宋" w:eastAsia="仿宋" w:cs="仿宋"/>
          <w:b w:val="0"/>
          <w:bCs w:val="0"/>
          <w:i w:val="0"/>
          <w:iCs w:val="0"/>
          <w:caps w:val="0"/>
          <w:smallCaps w:val="0"/>
          <w:color w:val="333333"/>
          <w:spacing w:val="0"/>
          <w:sz w:val="30"/>
          <w:szCs w:val="30"/>
          <w:shd w:val="clear" w:color="auto" w:fill="FFFFFF"/>
        </w:rPr>
        <w:t>4.资金分配的原则及考虑因素。</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符合享受重度残疾人护理补贴的对象向户籍所在地乡镇（社区）人民政府提交书面申请——填写《</w:t>
      </w:r>
      <w:r>
        <w:rPr>
          <w:rFonts w:hint="eastAsia" w:ascii="仿宋" w:eastAsia="仿宋" w:cs="仿宋"/>
          <w:i w:val="0"/>
          <w:iCs w:val="0"/>
          <w:caps w:val="0"/>
          <w:smallCaps w:val="0"/>
          <w:color w:val="333333"/>
          <w:spacing w:val="0"/>
          <w:sz w:val="30"/>
          <w:szCs w:val="30"/>
          <w:shd w:val="clear" w:color="auto" w:fill="FFFFFF"/>
          <w:lang w:eastAsia="zh-CN"/>
        </w:rPr>
        <w:t>金川县</w:t>
      </w:r>
      <w:r>
        <w:rPr>
          <w:rFonts w:hint="eastAsia" w:ascii="仿宋" w:eastAsia="仿宋" w:cs="仿宋"/>
          <w:i w:val="0"/>
          <w:iCs w:val="0"/>
          <w:caps w:val="0"/>
          <w:smallCaps w:val="0"/>
          <w:color w:val="333333"/>
          <w:spacing w:val="0"/>
          <w:sz w:val="30"/>
          <w:szCs w:val="30"/>
          <w:shd w:val="clear" w:color="auto" w:fill="FFFFFF"/>
        </w:rPr>
        <w:t>重度残疾人护理补贴申请审批表》，同时提交本人第二代残疾证复印件、身份证复印件。对于无法自理或行动不便的残疾对象，由其法定监护人，法定赡养、抚养、扶养义务人或所在村（社区）委员会及其他委托人代为办理申请事宜。各乡镇（社区）负责受理申请并进行初审。各乡镇应严格按规定审核审批手续，逐一核实申请材料并进行实地调查。对初审不合格的应向申请人说明原因，对初审合格的困难残疾人在</w:t>
      </w:r>
      <w:r>
        <w:rPr>
          <w:rFonts w:hint="eastAsia" w:ascii="仿宋" w:eastAsia="仿宋" w:cs="仿宋"/>
          <w:i w:val="0"/>
          <w:iCs w:val="0"/>
          <w:caps w:val="0"/>
          <w:smallCaps w:val="0"/>
          <w:color w:val="000000"/>
          <w:spacing w:val="0"/>
          <w:sz w:val="30"/>
          <w:szCs w:val="30"/>
          <w:shd w:val="clear" w:color="auto" w:fill="FFFFFF"/>
        </w:rPr>
        <w:t>当地政务公示栏</w:t>
      </w:r>
      <w:r>
        <w:rPr>
          <w:rFonts w:hint="eastAsia" w:ascii="仿宋" w:eastAsia="仿宋" w:cs="仿宋"/>
          <w:i w:val="0"/>
          <w:iCs w:val="0"/>
          <w:caps w:val="0"/>
          <w:smallCaps w:val="0"/>
          <w:color w:val="333333"/>
          <w:spacing w:val="0"/>
          <w:sz w:val="30"/>
          <w:szCs w:val="30"/>
          <w:shd w:val="clear" w:color="auto" w:fill="FFFFFF"/>
        </w:rPr>
        <w:t>进行公示，公示时间不少于三天。公示无异议后，各乡镇将初审合格材料上传录入“全国残疾人两项补贴信息”系统上报至县残联审核，残联审核合格后提交给县民政局审批，审批后进行公示并报县财政申请拨付资金。</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both"/>
        <w:textAlignment w:val="auto"/>
        <w:rPr>
          <w:rFonts w:hint="eastAsia" w:ascii="楷体_GB2312" w:eastAsia="楷体_GB2312" w:cs="楷体_GB2312"/>
          <w:b/>
          <w:bCs/>
          <w:sz w:val="30"/>
          <w:szCs w:val="30"/>
        </w:rPr>
      </w:pPr>
      <w:r>
        <w:rPr>
          <w:rFonts w:hint="eastAsia" w:ascii="楷体_GB2312" w:eastAsia="楷体_GB2312" w:cs="楷体_GB2312"/>
          <w:b/>
          <w:bCs/>
          <w:i w:val="0"/>
          <w:iCs w:val="0"/>
          <w:caps w:val="0"/>
          <w:smallCaps w:val="0"/>
          <w:color w:val="333333"/>
          <w:spacing w:val="0"/>
          <w:sz w:val="30"/>
          <w:szCs w:val="30"/>
          <w:shd w:val="clear" w:color="auto" w:fill="FFFFFF"/>
        </w:rPr>
        <w:t>（二）项目绩效目标</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left"/>
        <w:textAlignment w:val="auto"/>
        <w:rPr>
          <w:rFonts w:ascii="Times New Roman" w:hAnsi="Times New Roman" w:cs="Times New Roman"/>
          <w:sz w:val="30"/>
          <w:szCs w:val="30"/>
        </w:rPr>
      </w:pPr>
      <w:r>
        <w:rPr>
          <w:rFonts w:hint="eastAsia" w:ascii="仿宋" w:eastAsia="仿宋" w:cs="仿宋"/>
          <w:b w:val="0"/>
          <w:bCs w:val="0"/>
          <w:i w:val="0"/>
          <w:iCs w:val="0"/>
          <w:caps w:val="0"/>
          <w:smallCaps w:val="0"/>
          <w:color w:val="333333"/>
          <w:spacing w:val="0"/>
          <w:sz w:val="30"/>
          <w:szCs w:val="30"/>
          <w:shd w:val="clear" w:color="auto" w:fill="FFFFFF"/>
        </w:rPr>
        <w:t>1.项目主要内容。</w:t>
      </w:r>
      <w:r>
        <w:rPr>
          <w:rFonts w:hint="eastAsia" w:ascii="仿宋" w:eastAsia="仿宋" w:cs="仿宋"/>
          <w:i w:val="0"/>
          <w:iCs w:val="0"/>
          <w:caps w:val="0"/>
          <w:smallCaps w:val="0"/>
          <w:color w:val="333333"/>
          <w:spacing w:val="0"/>
          <w:sz w:val="30"/>
          <w:szCs w:val="30"/>
          <w:shd w:val="clear" w:color="auto" w:fill="FFFFFF"/>
        </w:rPr>
        <w:t>重度残疾人护理补贴用于持有第二代《中华人民共和国残疾人证》残疾等级为一级和二级的残疾人，一级残疾人</w:t>
      </w:r>
      <w:r>
        <w:rPr>
          <w:rFonts w:hint="eastAsia" w:ascii="仿宋" w:eastAsia="仿宋" w:cs="仿宋"/>
          <w:i w:val="0"/>
          <w:iCs w:val="0"/>
          <w:caps w:val="0"/>
          <w:smallCaps w:val="0"/>
          <w:color w:val="333333"/>
          <w:spacing w:val="0"/>
          <w:sz w:val="30"/>
          <w:szCs w:val="30"/>
          <w:shd w:val="clear" w:color="auto" w:fill="FFFFFF"/>
          <w:lang w:val="en-US" w:eastAsia="zh-CN"/>
        </w:rPr>
        <w:t>100</w:t>
      </w:r>
      <w:r>
        <w:rPr>
          <w:rFonts w:hint="eastAsia" w:ascii="仿宋" w:eastAsia="仿宋" w:cs="仿宋"/>
          <w:i w:val="0"/>
          <w:iCs w:val="0"/>
          <w:caps w:val="0"/>
          <w:smallCaps w:val="0"/>
          <w:color w:val="333333"/>
          <w:spacing w:val="0"/>
          <w:sz w:val="30"/>
          <w:szCs w:val="30"/>
          <w:shd w:val="clear" w:color="auto" w:fill="FFFFFF"/>
        </w:rPr>
        <w:t>元/人/月，二级残疾人</w:t>
      </w:r>
      <w:r>
        <w:rPr>
          <w:rFonts w:hint="eastAsia" w:ascii="仿宋" w:eastAsia="仿宋" w:cs="仿宋"/>
          <w:i w:val="0"/>
          <w:iCs w:val="0"/>
          <w:caps w:val="0"/>
          <w:smallCaps w:val="0"/>
          <w:color w:val="333333"/>
          <w:spacing w:val="0"/>
          <w:sz w:val="30"/>
          <w:szCs w:val="30"/>
          <w:shd w:val="clear" w:color="auto" w:fill="FFFFFF"/>
          <w:lang w:val="en-US" w:eastAsia="zh-CN"/>
        </w:rPr>
        <w:t>70</w:t>
      </w:r>
      <w:r>
        <w:rPr>
          <w:rFonts w:hint="eastAsia" w:ascii="仿宋" w:eastAsia="仿宋" w:cs="仿宋"/>
          <w:i w:val="0"/>
          <w:iCs w:val="0"/>
          <w:caps w:val="0"/>
          <w:smallCaps w:val="0"/>
          <w:color w:val="333333"/>
          <w:spacing w:val="0"/>
          <w:sz w:val="30"/>
          <w:szCs w:val="30"/>
          <w:shd w:val="clear" w:color="auto" w:fill="FFFFFF"/>
        </w:rPr>
        <w:t>元/人/月。</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仿宋" w:eastAsia="仿宋" w:cs="仿宋"/>
          <w:b w:val="0"/>
          <w:bCs w:val="0"/>
          <w:i w:val="0"/>
          <w:iCs w:val="0"/>
          <w:caps w:val="0"/>
          <w:smallCaps w:val="0"/>
          <w:color w:val="333333"/>
          <w:spacing w:val="0"/>
          <w:sz w:val="30"/>
          <w:szCs w:val="30"/>
          <w:shd w:val="clear" w:color="auto" w:fill="FFFFFF"/>
        </w:rPr>
        <w:t>2.项目应实现的具体绩效目标。</w:t>
      </w:r>
      <w:r>
        <w:rPr>
          <w:rFonts w:hint="eastAsia" w:ascii="仿宋" w:eastAsia="仿宋" w:cs="仿宋"/>
          <w:i w:val="0"/>
          <w:iCs w:val="0"/>
          <w:caps w:val="0"/>
          <w:smallCaps w:val="0"/>
          <w:color w:val="333333"/>
          <w:spacing w:val="0"/>
          <w:sz w:val="30"/>
          <w:szCs w:val="30"/>
          <w:shd w:val="clear" w:color="auto" w:fill="FFFFFF"/>
        </w:rPr>
        <w:t>有效解决了全县</w:t>
      </w:r>
      <w:r>
        <w:rPr>
          <w:rFonts w:hint="eastAsia" w:ascii="仿宋" w:eastAsia="仿宋" w:cs="仿宋"/>
          <w:i w:val="0"/>
          <w:iCs w:val="0"/>
          <w:caps w:val="0"/>
          <w:smallCaps w:val="0"/>
          <w:color w:val="FF0000"/>
          <w:spacing w:val="0"/>
          <w:sz w:val="30"/>
          <w:szCs w:val="30"/>
          <w:shd w:val="clear" w:color="auto" w:fill="FFFFFF"/>
          <w:lang w:val="en-US" w:eastAsia="zh-CN"/>
        </w:rPr>
        <w:t>874</w:t>
      </w:r>
      <w:r>
        <w:rPr>
          <w:rFonts w:hint="eastAsia" w:ascii="仿宋" w:eastAsia="仿宋" w:cs="仿宋"/>
          <w:i w:val="0"/>
          <w:iCs w:val="0"/>
          <w:caps w:val="0"/>
          <w:smallCaps w:val="0"/>
          <w:color w:val="333333"/>
          <w:spacing w:val="0"/>
          <w:sz w:val="30"/>
          <w:szCs w:val="30"/>
          <w:shd w:val="clear" w:color="auto" w:fill="FFFFFF"/>
        </w:rPr>
        <w:t>名重度残疾人护理困难问题，让他们过上幸福生活。</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楷体" w:eastAsia="楷体" w:cs="楷体"/>
          <w:b w:val="0"/>
          <w:bCs w:val="0"/>
          <w:i w:val="0"/>
          <w:iCs w:val="0"/>
          <w:caps w:val="0"/>
          <w:smallCaps w:val="0"/>
          <w:color w:val="333333"/>
          <w:spacing w:val="0"/>
          <w:sz w:val="30"/>
          <w:szCs w:val="30"/>
          <w:shd w:val="clear" w:color="auto" w:fill="FFFFFF"/>
        </w:rPr>
        <w:t>（三）分析评价申报内容是否与实际相符，申报目标是否合理可行。</w:t>
      </w:r>
      <w:r>
        <w:rPr>
          <w:rFonts w:hint="eastAsia" w:ascii="楷体" w:eastAsia="楷体" w:cs="楷体"/>
          <w:b/>
          <w:bCs/>
          <w:i w:val="0"/>
          <w:iCs w:val="0"/>
          <w:caps w:val="0"/>
          <w:smallCaps w:val="0"/>
          <w:color w:val="333333"/>
          <w:spacing w:val="0"/>
          <w:sz w:val="30"/>
          <w:szCs w:val="30"/>
          <w:shd w:val="clear" w:color="auto" w:fill="FFFFFF"/>
        </w:rPr>
        <w:t> </w:t>
      </w:r>
      <w:r>
        <w:rPr>
          <w:rFonts w:hint="eastAsia" w:ascii="仿宋" w:eastAsia="仿宋" w:cs="仿宋"/>
          <w:i w:val="0"/>
          <w:iCs w:val="0"/>
          <w:caps w:val="0"/>
          <w:smallCaps w:val="0"/>
          <w:color w:val="333333"/>
          <w:spacing w:val="0"/>
          <w:sz w:val="30"/>
          <w:szCs w:val="30"/>
          <w:shd w:val="clear" w:color="auto" w:fill="FFFFFF"/>
        </w:rPr>
        <w:t>通过分析评价申报资料与实际相符，申报目标合理可行。</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both"/>
        <w:textAlignment w:val="auto"/>
        <w:rPr>
          <w:rFonts w:ascii="Times New Roman" w:hAnsi="Times New Roman" w:cs="Times New Roman"/>
          <w:sz w:val="30"/>
          <w:szCs w:val="30"/>
        </w:rPr>
      </w:pPr>
      <w:r>
        <w:rPr>
          <w:rFonts w:hint="eastAsia" w:ascii="黑体" w:eastAsia="黑体" w:cs="黑体"/>
          <w:b/>
          <w:bCs/>
          <w:i w:val="0"/>
          <w:iCs w:val="0"/>
          <w:caps w:val="0"/>
          <w:smallCaps w:val="0"/>
          <w:color w:val="333333"/>
          <w:spacing w:val="0"/>
          <w:sz w:val="30"/>
          <w:szCs w:val="30"/>
          <w:shd w:val="clear" w:color="auto" w:fill="FFFFFF"/>
        </w:rPr>
        <w:t>二、项目资金申报及使用情况</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both"/>
        <w:textAlignment w:val="auto"/>
        <w:rPr>
          <w:rFonts w:hint="eastAsia" w:ascii="楷体" w:eastAsia="楷体" w:cs="楷体"/>
          <w:b/>
          <w:bCs/>
          <w:i w:val="0"/>
          <w:iCs w:val="0"/>
          <w:caps w:val="0"/>
          <w:smallCaps w:val="0"/>
          <w:color w:val="333333"/>
          <w:spacing w:val="0"/>
          <w:sz w:val="30"/>
          <w:szCs w:val="30"/>
          <w:shd w:val="clear" w:color="auto" w:fill="FFFFFF"/>
        </w:rPr>
      </w:pPr>
      <w:r>
        <w:rPr>
          <w:rFonts w:hint="eastAsia" w:ascii="楷体" w:eastAsia="楷体" w:cs="楷体"/>
          <w:b/>
          <w:bCs/>
          <w:i w:val="0"/>
          <w:iCs w:val="0"/>
          <w:caps w:val="0"/>
          <w:smallCaps w:val="0"/>
          <w:color w:val="333333"/>
          <w:spacing w:val="0"/>
          <w:sz w:val="30"/>
          <w:szCs w:val="30"/>
          <w:shd w:val="clear" w:color="auto" w:fill="FFFFFF"/>
        </w:rPr>
        <w:t>（一）项目资金申报及批复情况。</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重度残疾人自愿申请护理补贴，本人需向户籍所在地的村（社区）提交本人残疾人证原件或复印件、身份证复印件、社保卡复印件，村（社区）进行初审并公示，初审合格后提交乡镇人民政府审核并公示，各乡镇将初审合格材料上传录入“全国残疾人两项补贴信息”系统上报至县残联审核，残联审核合格后提交给县民政局审批，审批后进行公示并报县财政申请拨付资金。</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both"/>
        <w:textAlignment w:val="auto"/>
        <w:rPr>
          <w:rFonts w:hint="eastAsia" w:ascii="楷体" w:eastAsia="楷体" w:cs="楷体"/>
          <w:b/>
          <w:bCs/>
          <w:i w:val="0"/>
          <w:iCs w:val="0"/>
          <w:caps w:val="0"/>
          <w:smallCaps w:val="0"/>
          <w:color w:val="333333"/>
          <w:spacing w:val="0"/>
          <w:sz w:val="30"/>
          <w:szCs w:val="30"/>
          <w:shd w:val="clear" w:color="auto" w:fill="FFFFFF"/>
        </w:rPr>
      </w:pPr>
      <w:r>
        <w:rPr>
          <w:rFonts w:hint="eastAsia" w:ascii="楷体" w:eastAsia="楷体" w:cs="楷体"/>
          <w:b/>
          <w:bCs/>
          <w:i w:val="0"/>
          <w:iCs w:val="0"/>
          <w:caps w:val="0"/>
          <w:smallCaps w:val="0"/>
          <w:color w:val="333333"/>
          <w:spacing w:val="0"/>
          <w:sz w:val="30"/>
          <w:szCs w:val="30"/>
          <w:shd w:val="clear" w:color="auto" w:fill="FFFFFF"/>
        </w:rPr>
        <w:t>（二）项目绩效目标。</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用于持有第二代《中华人民共和国残疾人证》残疾等级为一级和二级的残疾人。</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left"/>
        <w:textAlignment w:val="auto"/>
        <w:rPr>
          <w:rFonts w:ascii="Times New Roman" w:hAnsi="Times New Roman" w:cs="Times New Roman"/>
          <w:sz w:val="30"/>
          <w:szCs w:val="30"/>
        </w:rPr>
      </w:pPr>
      <w:r>
        <w:rPr>
          <w:rFonts w:hint="eastAsia" w:ascii="楷体" w:eastAsia="楷体" w:cs="楷体"/>
          <w:b/>
          <w:bCs/>
          <w:i w:val="0"/>
          <w:iCs w:val="0"/>
          <w:caps w:val="0"/>
          <w:smallCaps w:val="0"/>
          <w:color w:val="333333"/>
          <w:spacing w:val="0"/>
          <w:sz w:val="30"/>
          <w:szCs w:val="30"/>
          <w:shd w:val="clear" w:color="auto" w:fill="FFFFFF"/>
        </w:rPr>
        <w:t>（三）项目资金申报相符性。</w:t>
      </w:r>
      <w:r>
        <w:rPr>
          <w:rFonts w:hint="eastAsia" w:ascii="仿宋" w:eastAsia="仿宋" w:cs="仿宋"/>
          <w:i w:val="0"/>
          <w:iCs w:val="0"/>
          <w:caps w:val="0"/>
          <w:smallCaps w:val="0"/>
          <w:color w:val="333333"/>
          <w:spacing w:val="0"/>
          <w:sz w:val="30"/>
          <w:szCs w:val="30"/>
          <w:shd w:val="clear" w:color="auto" w:fill="FFFFFF"/>
        </w:rPr>
        <w:t>重度残疾人申报内容与具体实施内容相符、申报目标合理可行。</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left"/>
        <w:textAlignment w:val="auto"/>
        <w:rPr>
          <w:rFonts w:hint="eastAsia" w:ascii="黑体" w:eastAsia="黑体" w:cs="黑体"/>
          <w:b w:val="0"/>
          <w:bCs w:val="0"/>
          <w:sz w:val="30"/>
          <w:szCs w:val="30"/>
        </w:rPr>
      </w:pPr>
      <w:r>
        <w:rPr>
          <w:rFonts w:hint="eastAsia" w:ascii="黑体" w:eastAsia="黑体" w:cs="黑体"/>
          <w:b w:val="0"/>
          <w:bCs w:val="0"/>
          <w:i w:val="0"/>
          <w:iCs w:val="0"/>
          <w:caps w:val="0"/>
          <w:smallCaps w:val="0"/>
          <w:color w:val="333333"/>
          <w:spacing w:val="0"/>
          <w:sz w:val="30"/>
          <w:szCs w:val="30"/>
          <w:shd w:val="clear" w:color="auto" w:fill="FFFFFF"/>
        </w:rPr>
        <w:t>三、项目实施及管理情况</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left"/>
        <w:textAlignment w:val="auto"/>
        <w:rPr>
          <w:rFonts w:ascii="Times New Roman" w:hAnsi="Times New Roman" w:cs="Times New Roman"/>
          <w:sz w:val="30"/>
          <w:szCs w:val="30"/>
        </w:rPr>
      </w:pPr>
      <w:r>
        <w:rPr>
          <w:rFonts w:hint="eastAsia" w:ascii="楷体" w:eastAsia="楷体" w:cs="楷体"/>
          <w:b/>
          <w:bCs/>
          <w:i w:val="0"/>
          <w:iCs w:val="0"/>
          <w:caps w:val="0"/>
          <w:smallCaps w:val="0"/>
          <w:color w:val="333333"/>
          <w:spacing w:val="0"/>
          <w:sz w:val="30"/>
          <w:szCs w:val="30"/>
          <w:shd w:val="clear" w:color="auto" w:fill="FFFFFF"/>
        </w:rPr>
        <w:t>（一）资金计划、到位及使用情况。</w:t>
      </w:r>
    </w:p>
    <w:p>
      <w:pPr>
        <w:keepNext w:val="0"/>
        <w:keepLines w:val="0"/>
        <w:pageBreakBefore w:val="0"/>
        <w:widowControl w:val="0"/>
        <w:kinsoku/>
        <w:wordWrap/>
        <w:overflowPunct/>
        <w:topLinePunct w:val="0"/>
        <w:autoSpaceDE/>
        <w:autoSpaceDN/>
        <w:bidi w:val="0"/>
        <w:spacing w:line="560" w:lineRule="exact"/>
        <w:ind w:left="0" w:firstLine="600" w:firstLineChars="200"/>
        <w:textAlignment w:val="auto"/>
        <w:rPr>
          <w:rFonts w:hint="eastAsia" w:ascii="仿宋" w:eastAsia="仿宋" w:cs="仿宋"/>
          <w:sz w:val="30"/>
          <w:szCs w:val="30"/>
        </w:rPr>
      </w:pPr>
      <w:r>
        <w:rPr>
          <w:rFonts w:hint="eastAsia" w:ascii="楷体" w:eastAsia="楷体" w:cs="楷体"/>
          <w:b w:val="0"/>
          <w:bCs w:val="0"/>
          <w:i w:val="0"/>
          <w:iCs w:val="0"/>
          <w:caps w:val="0"/>
          <w:smallCaps w:val="0"/>
          <w:color w:val="333333"/>
          <w:spacing w:val="0"/>
          <w:sz w:val="30"/>
          <w:szCs w:val="30"/>
          <w:shd w:val="clear" w:color="auto" w:fill="FFFFFF"/>
        </w:rPr>
        <w:t>1.资金计划及到位</w:t>
      </w:r>
      <w:r>
        <w:rPr>
          <w:rFonts w:hint="eastAsia" w:ascii="楷体" w:eastAsia="楷体" w:cs="楷体"/>
          <w:b/>
          <w:bCs/>
          <w:i w:val="0"/>
          <w:iCs w:val="0"/>
          <w:caps w:val="0"/>
          <w:smallCaps w:val="0"/>
          <w:color w:val="333333"/>
          <w:spacing w:val="0"/>
          <w:sz w:val="30"/>
          <w:szCs w:val="30"/>
          <w:shd w:val="clear" w:color="auto" w:fill="FFFFFF"/>
        </w:rPr>
        <w:t>。</w:t>
      </w:r>
      <w:r>
        <w:rPr>
          <w:rFonts w:hint="eastAsia" w:ascii="仿宋" w:eastAsia="仿宋" w:cs="仿宋"/>
          <w:b w:val="0"/>
          <w:bCs w:val="0"/>
          <w:i w:val="0"/>
          <w:iCs w:val="0"/>
          <w:caps w:val="0"/>
          <w:smallCaps w:val="0"/>
          <w:color w:val="333333"/>
          <w:spacing w:val="0"/>
          <w:sz w:val="30"/>
          <w:szCs w:val="30"/>
          <w:shd w:val="clear" w:color="auto" w:fill="FFFFFF"/>
          <w:lang w:val="en-US" w:eastAsia="zh-CN"/>
        </w:rPr>
        <w:t>2022年</w:t>
      </w:r>
      <w:r>
        <w:rPr>
          <w:rFonts w:hint="eastAsia" w:ascii="仿宋" w:eastAsia="仿宋" w:cs="仿宋"/>
          <w:sz w:val="30"/>
          <w:szCs w:val="30"/>
          <w:lang w:val="en-US" w:eastAsia="zh-CN"/>
        </w:rPr>
        <w:t>重度残疾人护理补贴省级27万元，州级30万元；重度残疾人护理补贴省级17.56万元，县级26.66万元；</w:t>
      </w:r>
      <w:r>
        <w:rPr>
          <w:rFonts w:hint="eastAsia" w:ascii="仿宋" w:eastAsia="仿宋" w:cs="仿宋"/>
          <w:sz w:val="30"/>
          <w:szCs w:val="30"/>
        </w:rPr>
        <w:t>资金于2022年初随部门预算批复到位，与资金计划一致，资金到位及时，资金到位率100%。</w:t>
      </w:r>
    </w:p>
    <w:p>
      <w:pPr>
        <w:keepNext w:val="0"/>
        <w:keepLines w:val="0"/>
        <w:pageBreakBefore w:val="0"/>
        <w:widowControl w:val="0"/>
        <w:kinsoku/>
        <w:overflowPunct/>
        <w:topLinePunct w:val="0"/>
        <w:autoSpaceDE/>
        <w:autoSpaceDN/>
        <w:bidi w:val="0"/>
        <w:adjustRightInd w:val="0"/>
        <w:snapToGrid w:val="0"/>
        <w:spacing w:line="560" w:lineRule="exact"/>
        <w:ind w:left="0" w:firstLine="600" w:firstLineChars="200"/>
        <w:textAlignment w:val="auto"/>
        <w:rPr>
          <w:rFonts w:hint="eastAsia" w:ascii="仿宋" w:eastAsia="仿宋"/>
          <w:sz w:val="30"/>
          <w:szCs w:val="30"/>
          <w:lang w:val="zh-CN" w:eastAsia="zh-CN"/>
        </w:rPr>
      </w:pPr>
      <w:r>
        <w:rPr>
          <w:rFonts w:hint="eastAsia" w:ascii="楷体" w:eastAsia="楷体" w:cs="楷体"/>
          <w:b w:val="0"/>
          <w:bCs w:val="0"/>
          <w:i w:val="0"/>
          <w:iCs w:val="0"/>
          <w:caps w:val="0"/>
          <w:smallCaps w:val="0"/>
          <w:color w:val="000000"/>
          <w:spacing w:val="0"/>
          <w:sz w:val="30"/>
          <w:szCs w:val="30"/>
          <w:shd w:val="clear" w:color="auto" w:fill="FFFFFF"/>
        </w:rPr>
        <w:t>2.资金使用。</w:t>
      </w:r>
      <w:r>
        <w:rPr>
          <w:rFonts w:hint="eastAsia" w:ascii="仿宋" w:eastAsia="仿宋"/>
          <w:sz w:val="30"/>
          <w:szCs w:val="30"/>
          <w:lang w:val="zh-CN" w:eastAsia="zh-CN"/>
        </w:rPr>
        <w:t>2022年1月重度残疾人护理补贴874人，资金支出70780元；2月重度残疾人护理补贴874人，资金支出70750元；3月重度残疾人护理补贴864人，资金支出69870元；4月重度残疾人护理补贴861人，资金支出69830元；5月重度残疾人护理补贴815人，资金支出66350元；6月重度残疾人护理补贴822人，资金支出66930元；7月重度残疾人护理补贴824人，资金支出67010元；8月重度残疾人护理补贴824人，资金支出66980元；9月重度残疾人护理补贴824人，资金支出67070元;10月重度残疾人护理补贴82</w:t>
      </w:r>
      <w:r>
        <w:rPr>
          <w:rFonts w:hint="eastAsia" w:ascii="仿宋" w:eastAsia="仿宋"/>
          <w:sz w:val="30"/>
          <w:szCs w:val="30"/>
          <w:lang w:val="en-US" w:eastAsia="zh-CN"/>
        </w:rPr>
        <w:t>5</w:t>
      </w:r>
      <w:r>
        <w:rPr>
          <w:rFonts w:hint="eastAsia" w:ascii="仿宋" w:eastAsia="仿宋"/>
          <w:sz w:val="30"/>
          <w:szCs w:val="30"/>
          <w:lang w:val="zh-CN" w:eastAsia="zh-CN"/>
        </w:rPr>
        <w:t>人，资金支出67170元；11月重度残疾人护理补贴828人，资金支出67440元；12月重度残疾人护理补贴8</w:t>
      </w:r>
      <w:r>
        <w:rPr>
          <w:rFonts w:hint="eastAsia" w:ascii="仿宋" w:eastAsia="仿宋"/>
          <w:sz w:val="30"/>
          <w:szCs w:val="30"/>
          <w:lang w:val="en-US" w:eastAsia="zh-CN"/>
        </w:rPr>
        <w:t>31</w:t>
      </w:r>
      <w:r>
        <w:rPr>
          <w:rFonts w:hint="eastAsia" w:ascii="仿宋" w:eastAsia="仿宋"/>
          <w:sz w:val="30"/>
          <w:szCs w:val="30"/>
          <w:lang w:val="zh-CN" w:eastAsia="zh-CN"/>
        </w:rPr>
        <w:t>人，资金支出67720元。</w:t>
      </w:r>
    </w:p>
    <w:p>
      <w:pPr>
        <w:keepNext w:val="0"/>
        <w:keepLines w:val="0"/>
        <w:pageBreakBefore w:val="0"/>
        <w:widowControl w:val="0"/>
        <w:kinsoku/>
        <w:overflowPunct/>
        <w:topLinePunct w:val="0"/>
        <w:autoSpaceDE/>
        <w:autoSpaceDN/>
        <w:bidi w:val="0"/>
        <w:adjustRightInd w:val="0"/>
        <w:snapToGrid w:val="0"/>
        <w:spacing w:line="560" w:lineRule="exact"/>
        <w:ind w:left="0" w:firstLine="600" w:firstLineChars="200"/>
        <w:textAlignment w:val="auto"/>
        <w:rPr>
          <w:rFonts w:hint="eastAsia" w:ascii="仿宋" w:eastAsia="仿宋"/>
          <w:sz w:val="30"/>
          <w:szCs w:val="30"/>
          <w:lang w:val="zh-CN" w:eastAsia="zh-CN"/>
        </w:rPr>
      </w:pPr>
      <w:r>
        <w:rPr>
          <w:rFonts w:hint="eastAsia" w:ascii="仿宋" w:eastAsia="仿宋" w:cs="仿宋"/>
          <w:i w:val="0"/>
          <w:iCs w:val="0"/>
          <w:caps w:val="0"/>
          <w:smallCaps w:val="0"/>
          <w:color w:val="000000"/>
          <w:spacing w:val="0"/>
          <w:sz w:val="30"/>
          <w:szCs w:val="30"/>
          <w:shd w:val="clear" w:color="auto" w:fill="FFFFFF"/>
        </w:rPr>
        <w:t>截止202</w:t>
      </w:r>
      <w:r>
        <w:rPr>
          <w:rFonts w:hint="eastAsia" w:ascii="仿宋" w:eastAsia="仿宋" w:cs="仿宋"/>
          <w:i w:val="0"/>
          <w:iCs w:val="0"/>
          <w:caps w:val="0"/>
          <w:smallCaps w:val="0"/>
          <w:color w:val="000000"/>
          <w:spacing w:val="0"/>
          <w:sz w:val="30"/>
          <w:szCs w:val="30"/>
          <w:shd w:val="clear" w:color="auto" w:fill="FFFFFF"/>
          <w:lang w:val="en-US" w:eastAsia="zh-CN"/>
        </w:rPr>
        <w:t>2</w:t>
      </w:r>
      <w:r>
        <w:rPr>
          <w:rFonts w:hint="eastAsia" w:ascii="仿宋" w:eastAsia="仿宋" w:cs="仿宋"/>
          <w:i w:val="0"/>
          <w:iCs w:val="0"/>
          <w:caps w:val="0"/>
          <w:smallCaps w:val="0"/>
          <w:color w:val="000000"/>
          <w:spacing w:val="0"/>
          <w:sz w:val="30"/>
          <w:szCs w:val="30"/>
          <w:shd w:val="clear" w:color="auto" w:fill="FFFFFF"/>
        </w:rPr>
        <w:t>年全县</w:t>
      </w:r>
      <w:r>
        <w:rPr>
          <w:rFonts w:hint="eastAsia" w:ascii="仿宋" w:eastAsia="仿宋"/>
          <w:color w:val="auto"/>
          <w:sz w:val="30"/>
          <w:szCs w:val="30"/>
          <w:lang w:val="en-US" w:eastAsia="zh-CN"/>
        </w:rPr>
        <w:t>1-12月</w:t>
      </w:r>
      <w:r>
        <w:rPr>
          <w:rFonts w:hint="eastAsia" w:ascii="仿宋" w:eastAsia="仿宋" w:cs="仿宋"/>
          <w:i w:val="0"/>
          <w:iCs w:val="0"/>
          <w:caps w:val="0"/>
          <w:smallCaps w:val="0"/>
          <w:color w:val="000000"/>
          <w:spacing w:val="0"/>
          <w:sz w:val="30"/>
          <w:szCs w:val="30"/>
          <w:shd w:val="clear" w:color="auto" w:fill="FFFFFF"/>
        </w:rPr>
        <w:t>实际支出重度残疾人护</w:t>
      </w:r>
      <w:r>
        <w:rPr>
          <w:rFonts w:hint="eastAsia" w:ascii="仿宋" w:eastAsia="仿宋"/>
          <w:color w:val="auto"/>
          <w:sz w:val="30"/>
          <w:szCs w:val="30"/>
          <w:lang w:val="en-US" w:eastAsia="zh-CN"/>
        </w:rPr>
        <w:t>理补贴发放</w:t>
      </w:r>
      <w:r>
        <w:rPr>
          <w:rFonts w:hint="eastAsia" w:ascii="仿宋" w:eastAsia="仿宋"/>
          <w:color w:val="FF0000"/>
          <w:sz w:val="30"/>
          <w:szCs w:val="30"/>
          <w:lang w:val="en-US" w:eastAsia="zh-CN"/>
        </w:rPr>
        <w:t>10066</w:t>
      </w:r>
      <w:r>
        <w:rPr>
          <w:rFonts w:hint="eastAsia" w:ascii="仿宋" w:eastAsia="仿宋"/>
          <w:color w:val="auto"/>
          <w:sz w:val="30"/>
          <w:szCs w:val="30"/>
          <w:lang w:val="en-US" w:eastAsia="zh-CN"/>
        </w:rPr>
        <w:t>人次，支付资金</w:t>
      </w:r>
      <w:r>
        <w:rPr>
          <w:rFonts w:hint="eastAsia" w:ascii="仿宋" w:eastAsia="仿宋" w:cs="仿宋"/>
          <w:color w:val="FF0000"/>
          <w:sz w:val="30"/>
          <w:szCs w:val="30"/>
          <w:lang w:val="en-US" w:eastAsia="zh-CN"/>
        </w:rPr>
        <w:t>81.763</w:t>
      </w:r>
      <w:r>
        <w:rPr>
          <w:rFonts w:hint="eastAsia" w:ascii="仿宋" w:eastAsia="仿宋" w:cs="仿宋"/>
          <w:sz w:val="30"/>
          <w:szCs w:val="30"/>
        </w:rPr>
        <w:t>万元。</w:t>
      </w:r>
      <w:r>
        <w:rPr>
          <w:rFonts w:hint="eastAsia" w:ascii="仿宋" w:eastAsia="仿宋" w:cs="仿宋"/>
          <w:color w:val="auto"/>
          <w:sz w:val="30"/>
          <w:szCs w:val="30"/>
          <w:lang w:eastAsia="zh-CN"/>
        </w:rPr>
        <w:t>结余县级配套资金财政收回，</w:t>
      </w:r>
      <w:r>
        <w:rPr>
          <w:rFonts w:hint="eastAsia" w:ascii="仿宋" w:eastAsia="仿宋" w:cs="仿宋"/>
          <w:color w:val="auto"/>
          <w:sz w:val="30"/>
          <w:szCs w:val="30"/>
        </w:rPr>
        <w:t>无缩减标准现象、无截留专项资金情况</w:t>
      </w:r>
      <w:r>
        <w:rPr>
          <w:rFonts w:hint="eastAsia" w:ascii="仿宋" w:eastAsia="仿宋" w:cs="仿宋"/>
          <w:sz w:val="30"/>
          <w:szCs w:val="30"/>
        </w:rPr>
        <w:t>。</w:t>
      </w:r>
      <w:r>
        <w:rPr>
          <w:rFonts w:hint="eastAsia" w:ascii="仿宋" w:eastAsia="仿宋" w:cs="仿宋"/>
          <w:i w:val="0"/>
          <w:iCs w:val="0"/>
          <w:caps w:val="0"/>
          <w:smallCaps w:val="0"/>
          <w:color w:val="000000"/>
          <w:spacing w:val="0"/>
          <w:sz w:val="30"/>
          <w:szCs w:val="30"/>
          <w:shd w:val="clear" w:color="auto" w:fill="FFFFFF"/>
        </w:rPr>
        <w:t>开支范围、标准符合相关规</w:t>
      </w:r>
      <w:r>
        <w:rPr>
          <w:rFonts w:hint="eastAsia" w:ascii="仿宋" w:eastAsia="仿宋" w:cs="仿宋"/>
          <w:i w:val="0"/>
          <w:iCs w:val="0"/>
          <w:caps w:val="0"/>
          <w:smallCaps w:val="0"/>
          <w:color w:val="333333"/>
          <w:spacing w:val="0"/>
          <w:sz w:val="30"/>
          <w:szCs w:val="30"/>
          <w:shd w:val="clear" w:color="auto" w:fill="FFFFFF"/>
        </w:rPr>
        <w:t>定，支付进度达到了计划要求，支付与预算基本相符。</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both"/>
        <w:textAlignment w:val="auto"/>
        <w:rPr>
          <w:rFonts w:ascii="Times New Roman" w:hAnsi="Times New Roman" w:cs="Times New Roman"/>
          <w:sz w:val="30"/>
          <w:szCs w:val="30"/>
        </w:rPr>
      </w:pPr>
      <w:r>
        <w:rPr>
          <w:rFonts w:hint="eastAsia" w:ascii="楷体" w:eastAsia="楷体" w:cs="楷体"/>
          <w:b/>
          <w:bCs/>
          <w:i w:val="0"/>
          <w:iCs w:val="0"/>
          <w:caps w:val="0"/>
          <w:smallCaps w:val="0"/>
          <w:color w:val="333333"/>
          <w:spacing w:val="0"/>
          <w:sz w:val="30"/>
          <w:szCs w:val="30"/>
          <w:shd w:val="clear" w:color="auto" w:fill="FFFFFF"/>
        </w:rPr>
        <w:t>（二）项目财务管理情况。</w:t>
      </w:r>
      <w:r>
        <w:rPr>
          <w:rFonts w:hint="eastAsia" w:ascii="仿宋" w:eastAsia="仿宋" w:cs="仿宋"/>
          <w:i w:val="0"/>
          <w:iCs w:val="0"/>
          <w:caps w:val="0"/>
          <w:smallCaps w:val="0"/>
          <w:color w:val="333333"/>
          <w:spacing w:val="0"/>
          <w:sz w:val="30"/>
          <w:szCs w:val="30"/>
          <w:shd w:val="clear" w:color="auto" w:fill="FFFFFF"/>
        </w:rPr>
        <w:t>县民政局负责重度残疾人护理补贴申请资料的审核，财政局社保股负责资金拨付，重度残疾人护理补贴资金通过“一卡通”系统直接发放到领取对象社保卡上，专款专用，定期公示，广泛接受群众和社会各界人士的监督。</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left"/>
        <w:textAlignment w:val="auto"/>
        <w:rPr>
          <w:rFonts w:ascii="Times New Roman" w:hAnsi="Times New Roman" w:cs="Times New Roman"/>
          <w:sz w:val="30"/>
          <w:szCs w:val="30"/>
        </w:rPr>
      </w:pPr>
      <w:r>
        <w:rPr>
          <w:rFonts w:hint="eastAsia" w:ascii="楷体" w:eastAsia="楷体" w:cs="楷体"/>
          <w:b/>
          <w:bCs/>
          <w:i w:val="0"/>
          <w:iCs w:val="0"/>
          <w:caps w:val="0"/>
          <w:smallCaps w:val="0"/>
          <w:color w:val="333333"/>
          <w:spacing w:val="0"/>
          <w:sz w:val="30"/>
          <w:szCs w:val="30"/>
          <w:shd w:val="clear" w:color="auto" w:fill="FFFFFF"/>
        </w:rPr>
        <w:t>（三）项目组织实施情况。</w:t>
      </w:r>
      <w:r>
        <w:rPr>
          <w:rFonts w:hint="eastAsia" w:ascii="仿宋" w:eastAsia="仿宋" w:cs="仿宋"/>
          <w:i w:val="0"/>
          <w:iCs w:val="0"/>
          <w:caps w:val="0"/>
          <w:smallCaps w:val="0"/>
          <w:color w:val="333333"/>
          <w:spacing w:val="0"/>
          <w:sz w:val="30"/>
          <w:szCs w:val="30"/>
          <w:shd w:val="clear" w:color="auto" w:fill="FFFFFF"/>
        </w:rPr>
        <w:t>重度残疾人自愿申请护理补贴，本人需向户籍所在地的村（社区）提交本人残疾人证原件或复印件、身份证复印件、社保卡复印件，村（社区）进行初审并公示，初审合格后提交乡镇人民政府审核并公示，乡镇人民政府审核后提交县残疾人联合会审核，县残联审核后报县民政局进行审批、发放资金。</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left"/>
        <w:textAlignment w:val="auto"/>
        <w:rPr>
          <w:rFonts w:ascii="Times New Roman" w:hAnsi="Times New Roman" w:cs="Times New Roman"/>
          <w:sz w:val="30"/>
          <w:szCs w:val="30"/>
        </w:rPr>
      </w:pPr>
      <w:r>
        <w:rPr>
          <w:rFonts w:hint="eastAsia" w:ascii="黑体" w:eastAsia="黑体" w:cs="黑体"/>
          <w:i w:val="0"/>
          <w:iCs w:val="0"/>
          <w:caps w:val="0"/>
          <w:smallCaps w:val="0"/>
          <w:color w:val="333333"/>
          <w:spacing w:val="0"/>
          <w:sz w:val="30"/>
          <w:szCs w:val="30"/>
          <w:shd w:val="clear" w:color="auto" w:fill="FFFFFF"/>
        </w:rPr>
        <w:t>四、项目绩效情况</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left"/>
        <w:textAlignment w:val="auto"/>
        <w:rPr>
          <w:rFonts w:ascii="Times New Roman" w:hAnsi="Times New Roman" w:cs="Times New Roman"/>
          <w:sz w:val="30"/>
          <w:szCs w:val="30"/>
        </w:rPr>
      </w:pPr>
      <w:r>
        <w:rPr>
          <w:rFonts w:hint="eastAsia" w:ascii="楷体" w:eastAsia="楷体" w:cs="楷体"/>
          <w:b/>
          <w:bCs/>
          <w:i w:val="0"/>
          <w:iCs w:val="0"/>
          <w:caps w:val="0"/>
          <w:smallCaps w:val="0"/>
          <w:color w:val="333333"/>
          <w:spacing w:val="0"/>
          <w:sz w:val="30"/>
          <w:szCs w:val="30"/>
          <w:shd w:val="clear" w:color="auto" w:fill="FFFFFF"/>
        </w:rPr>
        <w:t>（一）项目完成情况。</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left"/>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202</w:t>
      </w:r>
      <w:r>
        <w:rPr>
          <w:rFonts w:hint="eastAsia" w:ascii="仿宋" w:eastAsia="仿宋" w:cs="仿宋"/>
          <w:i w:val="0"/>
          <w:iCs w:val="0"/>
          <w:caps w:val="0"/>
          <w:smallCaps w:val="0"/>
          <w:color w:val="333333"/>
          <w:spacing w:val="0"/>
          <w:sz w:val="30"/>
          <w:szCs w:val="30"/>
          <w:shd w:val="clear" w:color="auto" w:fill="FFFFFF"/>
          <w:lang w:val="en-US" w:eastAsia="zh-CN"/>
        </w:rPr>
        <w:t>2</w:t>
      </w:r>
      <w:r>
        <w:rPr>
          <w:rFonts w:hint="eastAsia" w:ascii="仿宋" w:eastAsia="仿宋" w:cs="仿宋"/>
          <w:i w:val="0"/>
          <w:iCs w:val="0"/>
          <w:caps w:val="0"/>
          <w:smallCaps w:val="0"/>
          <w:color w:val="333333"/>
          <w:spacing w:val="0"/>
          <w:sz w:val="30"/>
          <w:szCs w:val="30"/>
          <w:shd w:val="clear" w:color="auto" w:fill="FFFFFF"/>
        </w:rPr>
        <w:t>全县实际支出重度残疾人护理补贴</w:t>
      </w:r>
      <w:r>
        <w:rPr>
          <w:rFonts w:hint="eastAsia" w:ascii="仿宋" w:eastAsia="仿宋" w:cs="仿宋"/>
          <w:i w:val="0"/>
          <w:iCs w:val="0"/>
          <w:caps w:val="0"/>
          <w:smallCaps w:val="0"/>
          <w:color w:val="333333"/>
          <w:spacing w:val="0"/>
          <w:sz w:val="30"/>
          <w:szCs w:val="30"/>
          <w:shd w:val="clear" w:color="auto" w:fill="FFFFFF"/>
          <w:lang w:eastAsia="zh-CN"/>
        </w:rPr>
        <w:t>累计</w:t>
      </w:r>
      <w:r>
        <w:rPr>
          <w:rFonts w:hint="eastAsia" w:ascii="仿宋" w:eastAsia="仿宋"/>
          <w:color w:val="auto"/>
          <w:sz w:val="30"/>
          <w:szCs w:val="30"/>
          <w:lang w:val="en-US" w:eastAsia="zh-CN"/>
        </w:rPr>
        <w:t>10066</w:t>
      </w:r>
      <w:r>
        <w:rPr>
          <w:rFonts w:hint="eastAsia" w:ascii="仿宋" w:eastAsia="仿宋" w:cs="仿宋"/>
          <w:i w:val="0"/>
          <w:iCs w:val="0"/>
          <w:caps w:val="0"/>
          <w:smallCaps w:val="0"/>
          <w:color w:val="333333"/>
          <w:spacing w:val="0"/>
          <w:sz w:val="30"/>
          <w:szCs w:val="30"/>
          <w:shd w:val="clear" w:color="auto" w:fill="FFFFFF"/>
        </w:rPr>
        <w:t>人</w:t>
      </w:r>
      <w:r>
        <w:rPr>
          <w:rFonts w:hint="eastAsia" w:ascii="仿宋" w:eastAsia="仿宋" w:cs="仿宋"/>
          <w:i w:val="0"/>
          <w:iCs w:val="0"/>
          <w:caps w:val="0"/>
          <w:smallCaps w:val="0"/>
          <w:color w:val="333333"/>
          <w:spacing w:val="0"/>
          <w:sz w:val="30"/>
          <w:szCs w:val="30"/>
          <w:shd w:val="clear" w:color="auto" w:fill="FFFFFF"/>
          <w:lang w:eastAsia="zh-CN"/>
        </w:rPr>
        <w:t>次</w:t>
      </w:r>
      <w:r>
        <w:rPr>
          <w:rFonts w:hint="eastAsia" w:ascii="仿宋" w:eastAsia="仿宋" w:cs="仿宋"/>
          <w:i w:val="0"/>
          <w:iCs w:val="0"/>
          <w:caps w:val="0"/>
          <w:smallCaps w:val="0"/>
          <w:color w:val="333333"/>
          <w:spacing w:val="0"/>
          <w:sz w:val="30"/>
          <w:szCs w:val="30"/>
          <w:shd w:val="clear" w:color="auto" w:fill="FFFFFF"/>
        </w:rPr>
        <w:t>累计发放金额</w:t>
      </w:r>
      <w:r>
        <w:rPr>
          <w:rFonts w:hint="eastAsia" w:ascii="仿宋" w:eastAsia="仿宋" w:cs="仿宋"/>
          <w:sz w:val="30"/>
          <w:szCs w:val="30"/>
          <w:lang w:val="en-US" w:eastAsia="zh-CN"/>
        </w:rPr>
        <w:t>81.763</w:t>
      </w:r>
      <w:r>
        <w:rPr>
          <w:rFonts w:hint="eastAsia" w:ascii="仿宋" w:eastAsia="仿宋" w:cs="仿宋"/>
          <w:i w:val="0"/>
          <w:iCs w:val="0"/>
          <w:caps w:val="0"/>
          <w:smallCaps w:val="0"/>
          <w:color w:val="333333"/>
          <w:spacing w:val="0"/>
          <w:sz w:val="30"/>
          <w:szCs w:val="30"/>
          <w:shd w:val="clear" w:color="auto" w:fill="FFFFFF"/>
        </w:rPr>
        <w:t>万元，按月按标准发放。</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left"/>
        <w:textAlignment w:val="auto"/>
        <w:rPr>
          <w:rFonts w:ascii="Times New Roman" w:hAnsi="Times New Roman" w:cs="Times New Roman"/>
          <w:sz w:val="30"/>
          <w:szCs w:val="30"/>
        </w:rPr>
      </w:pPr>
      <w:r>
        <w:rPr>
          <w:rFonts w:hint="eastAsia" w:ascii="楷体" w:eastAsia="楷体" w:cs="楷体"/>
          <w:b/>
          <w:bCs/>
          <w:i w:val="0"/>
          <w:iCs w:val="0"/>
          <w:caps w:val="0"/>
          <w:smallCaps w:val="0"/>
          <w:color w:val="333333"/>
          <w:spacing w:val="0"/>
          <w:sz w:val="30"/>
          <w:szCs w:val="30"/>
          <w:shd w:val="clear" w:color="auto" w:fill="FFFFFF"/>
        </w:rPr>
        <w:t>    （二）项目效益情况。</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（1）经济效益。重度残疾人一级月</w:t>
      </w:r>
      <w:r>
        <w:rPr>
          <w:rFonts w:hint="eastAsia" w:ascii="仿宋" w:eastAsia="仿宋" w:cs="仿宋"/>
          <w:i w:val="0"/>
          <w:iCs w:val="0"/>
          <w:caps w:val="0"/>
          <w:smallCaps w:val="0"/>
          <w:color w:val="333333"/>
          <w:spacing w:val="0"/>
          <w:sz w:val="30"/>
          <w:szCs w:val="30"/>
          <w:shd w:val="clear" w:color="auto" w:fill="FFFFFF"/>
          <w:lang w:val="en-US" w:eastAsia="zh-CN"/>
        </w:rPr>
        <w:t>100</w:t>
      </w:r>
      <w:r>
        <w:rPr>
          <w:rFonts w:hint="eastAsia" w:ascii="仿宋" w:eastAsia="仿宋" w:cs="仿宋"/>
          <w:i w:val="0"/>
          <w:iCs w:val="0"/>
          <w:caps w:val="0"/>
          <w:smallCaps w:val="0"/>
          <w:color w:val="333333"/>
          <w:spacing w:val="0"/>
          <w:sz w:val="30"/>
          <w:szCs w:val="30"/>
          <w:shd w:val="clear" w:color="auto" w:fill="FFFFFF"/>
        </w:rPr>
        <w:t>元，二级月</w:t>
      </w:r>
      <w:r>
        <w:rPr>
          <w:rFonts w:hint="eastAsia" w:ascii="仿宋" w:eastAsia="仿宋" w:cs="仿宋"/>
          <w:i w:val="0"/>
          <w:iCs w:val="0"/>
          <w:caps w:val="0"/>
          <w:smallCaps w:val="0"/>
          <w:color w:val="333333"/>
          <w:spacing w:val="0"/>
          <w:sz w:val="30"/>
          <w:szCs w:val="30"/>
          <w:shd w:val="clear" w:color="auto" w:fill="FFFFFF"/>
          <w:lang w:val="en-US" w:eastAsia="zh-CN"/>
        </w:rPr>
        <w:t>70</w:t>
      </w:r>
      <w:r>
        <w:rPr>
          <w:rFonts w:hint="eastAsia" w:ascii="仿宋" w:eastAsia="仿宋" w:cs="仿宋"/>
          <w:i w:val="0"/>
          <w:iCs w:val="0"/>
          <w:caps w:val="0"/>
          <w:smallCaps w:val="0"/>
          <w:color w:val="333333"/>
          <w:spacing w:val="0"/>
          <w:sz w:val="30"/>
          <w:szCs w:val="30"/>
          <w:shd w:val="clear" w:color="auto" w:fill="FFFFFF"/>
        </w:rPr>
        <w:t>元。</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（2）社会效益。印发宣传资料、</w:t>
      </w:r>
      <w:r>
        <w:rPr>
          <w:rFonts w:hint="eastAsia" w:ascii="仿宋" w:eastAsia="仿宋" w:cs="仿宋"/>
          <w:i w:val="0"/>
          <w:iCs w:val="0"/>
          <w:caps w:val="0"/>
          <w:smallCaps w:val="0"/>
          <w:color w:val="333333"/>
          <w:spacing w:val="0"/>
          <w:sz w:val="30"/>
          <w:szCs w:val="30"/>
          <w:shd w:val="clear" w:color="auto" w:fill="FFFFFF"/>
          <w:lang w:eastAsia="zh-CN"/>
        </w:rPr>
        <w:t>走村入户</w:t>
      </w:r>
      <w:r>
        <w:rPr>
          <w:rFonts w:hint="eastAsia" w:ascii="仿宋" w:eastAsia="仿宋" w:cs="仿宋"/>
          <w:i w:val="0"/>
          <w:iCs w:val="0"/>
          <w:caps w:val="0"/>
          <w:smallCaps w:val="0"/>
          <w:color w:val="333333"/>
          <w:spacing w:val="0"/>
          <w:sz w:val="30"/>
          <w:szCs w:val="30"/>
          <w:shd w:val="clear" w:color="auto" w:fill="FFFFFF"/>
        </w:rPr>
        <w:t>、政策集中</w:t>
      </w:r>
      <w:r>
        <w:rPr>
          <w:rFonts w:hint="eastAsia" w:ascii="仿宋" w:eastAsia="仿宋" w:cs="仿宋"/>
          <w:i w:val="0"/>
          <w:iCs w:val="0"/>
          <w:caps w:val="0"/>
          <w:smallCaps w:val="0"/>
          <w:color w:val="333333"/>
          <w:spacing w:val="0"/>
          <w:sz w:val="30"/>
          <w:szCs w:val="30"/>
          <w:shd w:val="clear" w:color="auto" w:fill="FFFFFF"/>
          <w:lang w:eastAsia="zh-CN"/>
        </w:rPr>
        <w:t>宣传</w:t>
      </w:r>
      <w:r>
        <w:rPr>
          <w:rFonts w:hint="eastAsia" w:ascii="仿宋" w:eastAsia="仿宋" w:cs="仿宋"/>
          <w:i w:val="0"/>
          <w:iCs w:val="0"/>
          <w:caps w:val="0"/>
          <w:smallCaps w:val="0"/>
          <w:color w:val="333333"/>
          <w:spacing w:val="0"/>
          <w:sz w:val="30"/>
          <w:szCs w:val="30"/>
          <w:shd w:val="clear" w:color="auto" w:fill="FFFFFF"/>
        </w:rPr>
        <w:t>，覆盖</w:t>
      </w:r>
      <w:r>
        <w:rPr>
          <w:rFonts w:hint="eastAsia" w:ascii="仿宋" w:eastAsia="仿宋" w:cs="仿宋"/>
          <w:i w:val="0"/>
          <w:iCs w:val="0"/>
          <w:caps w:val="0"/>
          <w:smallCaps w:val="0"/>
          <w:color w:val="333333"/>
          <w:spacing w:val="0"/>
          <w:sz w:val="30"/>
          <w:szCs w:val="30"/>
          <w:shd w:val="clear" w:color="auto" w:fill="FFFFFF"/>
          <w:lang w:val="en-US" w:eastAsia="zh-CN"/>
        </w:rPr>
        <w:t>10</w:t>
      </w:r>
      <w:r>
        <w:rPr>
          <w:rFonts w:hint="eastAsia" w:ascii="仿宋" w:eastAsia="仿宋" w:cs="仿宋"/>
          <w:i w:val="0"/>
          <w:iCs w:val="0"/>
          <w:caps w:val="0"/>
          <w:smallCaps w:val="0"/>
          <w:color w:val="333333"/>
          <w:spacing w:val="0"/>
          <w:sz w:val="30"/>
          <w:szCs w:val="30"/>
          <w:shd w:val="clear" w:color="auto" w:fill="FFFFFF"/>
        </w:rPr>
        <w:t>余万人次。</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（3）生态效益。重度残疾人</w:t>
      </w:r>
      <w:r>
        <w:rPr>
          <w:rFonts w:hint="eastAsia" w:ascii="仿宋" w:eastAsia="仿宋" w:cs="仿宋"/>
          <w:i w:val="0"/>
          <w:iCs w:val="0"/>
          <w:caps w:val="0"/>
          <w:smallCaps w:val="0"/>
          <w:color w:val="000000"/>
          <w:spacing w:val="0"/>
          <w:sz w:val="30"/>
          <w:szCs w:val="30"/>
          <w:shd w:val="clear" w:color="auto" w:fill="FFFFFF"/>
        </w:rPr>
        <w:t>长期照护困难</w:t>
      </w:r>
      <w:r>
        <w:rPr>
          <w:rFonts w:hint="eastAsia" w:ascii="仿宋" w:eastAsia="仿宋" w:cs="仿宋"/>
          <w:i w:val="0"/>
          <w:iCs w:val="0"/>
          <w:caps w:val="0"/>
          <w:smallCaps w:val="0"/>
          <w:color w:val="333333"/>
          <w:spacing w:val="0"/>
          <w:sz w:val="30"/>
          <w:szCs w:val="30"/>
          <w:shd w:val="clear" w:color="auto" w:fill="FFFFFF"/>
        </w:rPr>
        <w:t>。</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left"/>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 （4）可持续效益。通过发放护理费用补贴，表达对残疾人的关爱，改善残疾人生存发展现状、保障残疾人权益、促进残疾人事业的全面发展，同时有利于社会的和谐稳定。</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仿宋" w:eastAsia="仿宋" w:cs="仿宋"/>
          <w:i w:val="0"/>
          <w:iCs w:val="0"/>
          <w:caps w:val="0"/>
          <w:smallCaps w:val="0"/>
          <w:color w:val="333333"/>
          <w:spacing w:val="0"/>
          <w:sz w:val="30"/>
          <w:szCs w:val="30"/>
          <w:shd w:val="clear" w:color="auto" w:fill="FFFFFF"/>
        </w:rPr>
        <w:t>（5）满意度指标完成情况分析。重度残疾人满意度100%。</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黑体" w:eastAsia="黑体" w:cs="黑体"/>
          <w:b w:val="0"/>
          <w:bCs w:val="0"/>
          <w:i w:val="0"/>
          <w:iCs w:val="0"/>
          <w:caps w:val="0"/>
          <w:smallCaps w:val="0"/>
          <w:color w:val="333333"/>
          <w:spacing w:val="0"/>
          <w:sz w:val="30"/>
          <w:szCs w:val="30"/>
          <w:shd w:val="clear" w:color="auto" w:fill="FFFFFF"/>
        </w:rPr>
      </w:pPr>
      <w:r>
        <w:rPr>
          <w:rFonts w:hint="eastAsia" w:ascii="黑体" w:eastAsia="黑体" w:cs="黑体"/>
          <w:b w:val="0"/>
          <w:bCs w:val="0"/>
          <w:i w:val="0"/>
          <w:iCs w:val="0"/>
          <w:caps w:val="0"/>
          <w:smallCaps w:val="0"/>
          <w:color w:val="333333"/>
          <w:spacing w:val="0"/>
          <w:sz w:val="30"/>
          <w:szCs w:val="30"/>
          <w:shd w:val="clear" w:color="auto" w:fill="FFFFFF"/>
          <w:lang w:eastAsia="zh-CN"/>
        </w:rPr>
        <w:t>五、</w:t>
      </w:r>
      <w:r>
        <w:rPr>
          <w:rFonts w:hint="eastAsia" w:ascii="黑体" w:eastAsia="黑体" w:cs="黑体"/>
          <w:b w:val="0"/>
          <w:bCs w:val="0"/>
          <w:i w:val="0"/>
          <w:iCs w:val="0"/>
          <w:caps w:val="0"/>
          <w:smallCaps w:val="0"/>
          <w:color w:val="333333"/>
          <w:spacing w:val="0"/>
          <w:sz w:val="30"/>
          <w:szCs w:val="30"/>
          <w:shd w:val="clear" w:color="auto" w:fill="FFFFFF"/>
        </w:rPr>
        <w:t>绩效自我评价（基准分100分，自评分</w:t>
      </w:r>
      <w:r>
        <w:rPr>
          <w:rFonts w:hint="eastAsia" w:ascii="黑体" w:eastAsia="黑体" w:cs="黑体"/>
          <w:b w:val="0"/>
          <w:bCs w:val="0"/>
          <w:i w:val="0"/>
          <w:iCs w:val="0"/>
          <w:caps w:val="0"/>
          <w:smallCaps w:val="0"/>
          <w:color w:val="333333"/>
          <w:spacing w:val="0"/>
          <w:sz w:val="30"/>
          <w:szCs w:val="30"/>
          <w:shd w:val="clear" w:color="auto" w:fill="FFFFFF"/>
          <w:lang w:val="en-US" w:eastAsia="zh-CN"/>
        </w:rPr>
        <w:t>96</w:t>
      </w:r>
      <w:r>
        <w:rPr>
          <w:rFonts w:hint="eastAsia" w:ascii="黑体" w:eastAsia="黑体" w:cs="黑体"/>
          <w:b w:val="0"/>
          <w:bCs w:val="0"/>
          <w:i w:val="0"/>
          <w:iCs w:val="0"/>
          <w:caps w:val="0"/>
          <w:smallCaps w:val="0"/>
          <w:color w:val="333333"/>
          <w:spacing w:val="0"/>
          <w:sz w:val="30"/>
          <w:szCs w:val="30"/>
          <w:shd w:val="clear" w:color="auto" w:fill="FFFFFF"/>
        </w:rPr>
        <w:t>分）</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2"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bCs/>
          <w:i w:val="0"/>
          <w:iCs w:val="0"/>
          <w:caps w:val="0"/>
          <w:smallCaps w:val="0"/>
          <w:color w:val="333333"/>
          <w:spacing w:val="0"/>
          <w:sz w:val="30"/>
          <w:szCs w:val="30"/>
          <w:shd w:val="clear" w:color="auto" w:fill="FFFFFF"/>
        </w:rPr>
        <w:t>（一）投入（分值20分，自评20分</w:t>
      </w:r>
      <w:r>
        <w:rPr>
          <w:rFonts w:hint="eastAsia" w:ascii="仿宋" w:eastAsia="仿宋" w:cs="仿宋"/>
          <w:b w:val="0"/>
          <w:bCs w:val="0"/>
          <w:i w:val="0"/>
          <w:iCs w:val="0"/>
          <w:caps w:val="0"/>
          <w:smallCaps w:val="0"/>
          <w:color w:val="333333"/>
          <w:spacing w:val="0"/>
          <w:sz w:val="30"/>
          <w:szCs w:val="30"/>
          <w:shd w:val="clear" w:color="auto" w:fill="FFFFFF"/>
        </w:rPr>
        <w:t>）</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1.项目立项（分值10分，自评10分）</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（1）绩效目标合理性（分值6分，自评6分）。一是设立重度残疾人护理补贴绩效目标；二是绩效目标与国家和省相关政策、本地残疾人发展规划和年度计划相符；三是绩效目标与省民生工程目标要求一致。</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（2）绩效目标明确性（分值4分，自评4分）。一是项目绩效目标细化、分解为具体的绩效指标；二是绩效目标与年度计划数、预算资金额相对应。</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2.资金落实（分值10分，自评10分）</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（1）资金到位率（分值8分，自评8分）。县财政局按照重度残疾人护理补贴对象人数和补助标准充足安排补贴金，资金到位率100%。</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（2）到位及时率（分值2分，自评2分）。县财政局能够按照有关规定，及时足额打卡发放重度残疾人护理补贴资金，资金及时率100%。</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2"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bCs/>
          <w:i w:val="0"/>
          <w:iCs w:val="0"/>
          <w:caps w:val="0"/>
          <w:smallCaps w:val="0"/>
          <w:color w:val="333333"/>
          <w:spacing w:val="0"/>
          <w:sz w:val="30"/>
          <w:szCs w:val="30"/>
          <w:shd w:val="clear" w:color="auto" w:fill="FFFFFF"/>
        </w:rPr>
        <w:t>（二）过程（分值30分，自评</w:t>
      </w:r>
      <w:r>
        <w:rPr>
          <w:rFonts w:hint="eastAsia" w:ascii="仿宋" w:eastAsia="仿宋" w:cs="仿宋"/>
          <w:b/>
          <w:bCs/>
          <w:i w:val="0"/>
          <w:iCs w:val="0"/>
          <w:caps w:val="0"/>
          <w:smallCaps w:val="0"/>
          <w:color w:val="333333"/>
          <w:spacing w:val="0"/>
          <w:sz w:val="30"/>
          <w:szCs w:val="30"/>
          <w:shd w:val="clear" w:color="auto" w:fill="FFFFFF"/>
          <w:lang w:val="en-US" w:eastAsia="zh-CN"/>
        </w:rPr>
        <w:t>28</w:t>
      </w:r>
      <w:r>
        <w:rPr>
          <w:rFonts w:hint="eastAsia" w:ascii="仿宋" w:eastAsia="仿宋" w:cs="仿宋"/>
          <w:b/>
          <w:bCs/>
          <w:i w:val="0"/>
          <w:iCs w:val="0"/>
          <w:caps w:val="0"/>
          <w:smallCaps w:val="0"/>
          <w:color w:val="333333"/>
          <w:spacing w:val="0"/>
          <w:sz w:val="30"/>
          <w:szCs w:val="30"/>
          <w:shd w:val="clear" w:color="auto" w:fill="FFFFFF"/>
        </w:rPr>
        <w:t>分</w:t>
      </w:r>
      <w:r>
        <w:rPr>
          <w:rFonts w:hint="eastAsia" w:ascii="仿宋" w:eastAsia="仿宋" w:cs="仿宋"/>
          <w:b w:val="0"/>
          <w:bCs w:val="0"/>
          <w:i w:val="0"/>
          <w:iCs w:val="0"/>
          <w:caps w:val="0"/>
          <w:smallCaps w:val="0"/>
          <w:color w:val="333333"/>
          <w:spacing w:val="0"/>
          <w:sz w:val="30"/>
          <w:szCs w:val="30"/>
          <w:shd w:val="clear" w:color="auto" w:fill="FFFFFF"/>
        </w:rPr>
        <w:t>）</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1.项目管理（分值20分，自评20分）</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（1）管理制度健全性及有效性（分值3分，自评3分）。一是制定重度残疾人护理补贴实施办法；二是办法明确重度残疾人护理经补贴发放的范围、标准和程序；三是按照办法规定的程序，落实相关政策。</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（2）审核审批程序（分值3分，自评3分）。一是乡镇人民政府按照文件规定进行审核；二是县残联按照文件规定进行审核；三是县民政局按照文件规定审批。</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（3）公开公示（分值3分，自评</w:t>
      </w:r>
      <w:r>
        <w:rPr>
          <w:rFonts w:hint="eastAsia" w:ascii="仿宋" w:eastAsia="仿宋" w:cs="仿宋"/>
          <w:b w:val="0"/>
          <w:bCs w:val="0"/>
          <w:i w:val="0"/>
          <w:iCs w:val="0"/>
          <w:caps w:val="0"/>
          <w:smallCaps w:val="0"/>
          <w:color w:val="333333"/>
          <w:spacing w:val="0"/>
          <w:sz w:val="30"/>
          <w:szCs w:val="30"/>
          <w:shd w:val="clear" w:color="auto" w:fill="FFFFFF"/>
          <w:lang w:val="en-US" w:eastAsia="zh-CN"/>
        </w:rPr>
        <w:t>2</w:t>
      </w:r>
      <w:r>
        <w:rPr>
          <w:rFonts w:hint="eastAsia" w:ascii="仿宋" w:eastAsia="仿宋" w:cs="仿宋"/>
          <w:b w:val="0"/>
          <w:bCs w:val="0"/>
          <w:i w:val="0"/>
          <w:iCs w:val="0"/>
          <w:caps w:val="0"/>
          <w:smallCaps w:val="0"/>
          <w:color w:val="333333"/>
          <w:spacing w:val="0"/>
          <w:sz w:val="30"/>
          <w:szCs w:val="30"/>
          <w:shd w:val="clear" w:color="auto" w:fill="FFFFFF"/>
        </w:rPr>
        <w:t>分）。一是乡镇政府按照规定进行公示；二是残疾人两项补贴资金使用发放情况定期向社会公示，接受社会监督。</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（4）动态管理（分值2分，自评2分）。按照文件要求核查申请人资格变化和补贴发放情况，建立动态管理机制。</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（5）档案管理情况（分值2分，自评</w:t>
      </w:r>
      <w:r>
        <w:rPr>
          <w:rFonts w:hint="eastAsia" w:ascii="仿宋" w:eastAsia="仿宋" w:cs="仿宋"/>
          <w:b w:val="0"/>
          <w:bCs w:val="0"/>
          <w:i w:val="0"/>
          <w:iCs w:val="0"/>
          <w:caps w:val="0"/>
          <w:smallCaps w:val="0"/>
          <w:color w:val="333333"/>
          <w:spacing w:val="0"/>
          <w:sz w:val="30"/>
          <w:szCs w:val="30"/>
          <w:shd w:val="clear" w:color="auto" w:fill="FFFFFF"/>
          <w:lang w:val="en-US" w:eastAsia="zh-CN"/>
        </w:rPr>
        <w:t>1</w:t>
      </w:r>
      <w:r>
        <w:rPr>
          <w:rFonts w:hint="eastAsia" w:ascii="仿宋" w:eastAsia="仿宋" w:cs="仿宋"/>
          <w:b w:val="0"/>
          <w:bCs w:val="0"/>
          <w:i w:val="0"/>
          <w:iCs w:val="0"/>
          <w:caps w:val="0"/>
          <w:smallCaps w:val="0"/>
          <w:color w:val="333333"/>
          <w:spacing w:val="0"/>
          <w:sz w:val="30"/>
          <w:szCs w:val="30"/>
          <w:shd w:val="clear" w:color="auto" w:fill="FFFFFF"/>
        </w:rPr>
        <w:t>分）。一是建立重度残疾人护理补贴人员档案、做到一人一档，档案资料齐全、完整。二是及时受理全国残疾人两项补贴信息系统反映的问题，并定期进行维护。</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（6）监督检查情况（分值2分，自评2分）。县人民政府将残疾人两项补贴工作纳入年度考核内容；考核中未发现需要整改落实的问题。</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（7）资料报送情况（分值5分，自评5分）。县民政局提供报送的资料及时、齐全、真实、准确。</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2.财务管理（分值10分，自评10分）</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1）资金使用合规性（分值3分，自评3分）。一是重度残疾人护理补贴资金实行专账管理；二是专项资金的拨付有完整的审批程序和手续；三是项目支出符合国家财经法规和财务管理制度以及有关专项资金管理办法的规定，专项资金不存在截留、挤占、挪用等情况。</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（2）财务监控有效性（分值2分，自评2分）。一是残疾人两项补贴专项资金，由县财政局社保科专账管理，资金监管机制健全；二是县财政局、县民政局每年对专项资金进行监督检查和审计。</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（3）补贴资金发放的规范性（分值3分，自评3分）。残疾人补贴资金全部通过社会化“一卡通”打卡发放至补贴对象个人账户。</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（4）补贴资金发放的及时性（分值2分，自评2分）。一是补贴资格审定合格的残疾人自递交申请当月计发补贴；二是残疾人两项补贴按月发放。</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2" w:firstLineChars="200"/>
        <w:jc w:val="both"/>
        <w:textAlignment w:val="auto"/>
        <w:rPr>
          <w:rFonts w:hint="eastAsia" w:ascii="仿宋" w:eastAsia="仿宋" w:cs="仿宋"/>
          <w:b/>
          <w:bCs/>
          <w:i w:val="0"/>
          <w:iCs w:val="0"/>
          <w:caps w:val="0"/>
          <w:smallCaps w:val="0"/>
          <w:color w:val="333333"/>
          <w:spacing w:val="0"/>
          <w:sz w:val="30"/>
          <w:szCs w:val="30"/>
          <w:shd w:val="clear" w:color="auto" w:fill="FFFFFF"/>
        </w:rPr>
      </w:pPr>
      <w:r>
        <w:rPr>
          <w:rFonts w:hint="eastAsia" w:ascii="仿宋" w:eastAsia="仿宋" w:cs="仿宋"/>
          <w:b/>
          <w:bCs/>
          <w:i w:val="0"/>
          <w:iCs w:val="0"/>
          <w:caps w:val="0"/>
          <w:smallCaps w:val="0"/>
          <w:color w:val="333333"/>
          <w:spacing w:val="0"/>
          <w:sz w:val="30"/>
          <w:szCs w:val="30"/>
          <w:shd w:val="clear" w:color="auto" w:fill="FFFFFF"/>
        </w:rPr>
        <w:t>（三）项目产出（分值25分，自评</w:t>
      </w:r>
      <w:r>
        <w:rPr>
          <w:rFonts w:hint="eastAsia" w:ascii="仿宋" w:eastAsia="仿宋" w:cs="仿宋"/>
          <w:b/>
          <w:bCs/>
          <w:i w:val="0"/>
          <w:iCs w:val="0"/>
          <w:caps w:val="0"/>
          <w:smallCaps w:val="0"/>
          <w:color w:val="333333"/>
          <w:spacing w:val="0"/>
          <w:sz w:val="30"/>
          <w:szCs w:val="30"/>
          <w:shd w:val="clear" w:color="auto" w:fill="FFFFFF"/>
          <w:lang w:val="en-US" w:eastAsia="zh-CN"/>
        </w:rPr>
        <w:t>25</w:t>
      </w:r>
      <w:r>
        <w:rPr>
          <w:rFonts w:hint="eastAsia" w:ascii="仿宋" w:eastAsia="仿宋" w:cs="仿宋"/>
          <w:b/>
          <w:bCs/>
          <w:i w:val="0"/>
          <w:iCs w:val="0"/>
          <w:caps w:val="0"/>
          <w:smallCaps w:val="0"/>
          <w:color w:val="333333"/>
          <w:spacing w:val="0"/>
          <w:sz w:val="30"/>
          <w:szCs w:val="30"/>
          <w:shd w:val="clear" w:color="auto" w:fill="FFFFFF"/>
        </w:rPr>
        <w:t>分）</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1.实际完成率（分值6分，自评6分）。按年度目标任务，全部完成重度残疾人护理补贴任务数。</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2.两项补贴保障范围（分值5分，自评5分）。按文件要求将符合条件的残疾人全部纳入补贴范围，县民政局、县残联联合审核审批，做到应补尽补。</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3.保障标准（分值5分，自评5分）。按照相关文件要求足额发放重度残疾人护理补贴。</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4.补助对象准确性（分值5分，自评5分）。纳入补贴发放范围的保障对象全部符合残疾人两项补贴文件要求。</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5.保障及时性（分值4分，自评4分）。乡镇及时报送补贴资料，县民政局及时汇总重度残疾人护理补贴并按月向县财政局提交支付申请。</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2" w:firstLineChars="200"/>
        <w:jc w:val="both"/>
        <w:textAlignment w:val="auto"/>
        <w:rPr>
          <w:rFonts w:hint="eastAsia" w:ascii="仿宋" w:eastAsia="仿宋" w:cs="仿宋"/>
          <w:b/>
          <w:bCs/>
          <w:i w:val="0"/>
          <w:iCs w:val="0"/>
          <w:caps w:val="0"/>
          <w:smallCaps w:val="0"/>
          <w:color w:val="333333"/>
          <w:spacing w:val="0"/>
          <w:sz w:val="30"/>
          <w:szCs w:val="30"/>
          <w:shd w:val="clear" w:color="auto" w:fill="FFFFFF"/>
        </w:rPr>
      </w:pPr>
      <w:r>
        <w:rPr>
          <w:rFonts w:hint="eastAsia" w:ascii="仿宋" w:eastAsia="仿宋" w:cs="仿宋"/>
          <w:b/>
          <w:bCs/>
          <w:i w:val="0"/>
          <w:iCs w:val="0"/>
          <w:caps w:val="0"/>
          <w:smallCaps w:val="0"/>
          <w:color w:val="333333"/>
          <w:spacing w:val="0"/>
          <w:sz w:val="30"/>
          <w:szCs w:val="30"/>
          <w:shd w:val="clear" w:color="auto" w:fill="FFFFFF"/>
        </w:rPr>
        <w:t>（四）项目效益（分值25分，自评</w:t>
      </w:r>
      <w:r>
        <w:rPr>
          <w:rFonts w:hint="eastAsia" w:ascii="仿宋" w:eastAsia="仿宋" w:cs="仿宋"/>
          <w:b/>
          <w:bCs/>
          <w:i w:val="0"/>
          <w:iCs w:val="0"/>
          <w:caps w:val="0"/>
          <w:smallCaps w:val="0"/>
          <w:color w:val="333333"/>
          <w:spacing w:val="0"/>
          <w:sz w:val="30"/>
          <w:szCs w:val="30"/>
          <w:shd w:val="clear" w:color="auto" w:fill="FFFFFF"/>
          <w:lang w:val="en-US" w:eastAsia="zh-CN"/>
        </w:rPr>
        <w:t>23</w:t>
      </w:r>
      <w:r>
        <w:rPr>
          <w:rFonts w:hint="eastAsia" w:ascii="仿宋" w:eastAsia="仿宋" w:cs="仿宋"/>
          <w:b/>
          <w:bCs/>
          <w:i w:val="0"/>
          <w:iCs w:val="0"/>
          <w:caps w:val="0"/>
          <w:smallCaps w:val="0"/>
          <w:color w:val="333333"/>
          <w:spacing w:val="0"/>
          <w:sz w:val="30"/>
          <w:szCs w:val="30"/>
          <w:shd w:val="clear" w:color="auto" w:fill="FFFFFF"/>
        </w:rPr>
        <w:t>分）</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1.社会效益（分值9分，自评</w:t>
      </w:r>
      <w:r>
        <w:rPr>
          <w:rFonts w:hint="eastAsia" w:ascii="仿宋" w:eastAsia="仿宋" w:cs="仿宋"/>
          <w:b w:val="0"/>
          <w:bCs w:val="0"/>
          <w:i w:val="0"/>
          <w:iCs w:val="0"/>
          <w:caps w:val="0"/>
          <w:smallCaps w:val="0"/>
          <w:color w:val="333333"/>
          <w:spacing w:val="0"/>
          <w:sz w:val="30"/>
          <w:szCs w:val="30"/>
          <w:shd w:val="clear" w:color="auto" w:fill="FFFFFF"/>
          <w:lang w:val="en-US" w:eastAsia="zh-CN"/>
        </w:rPr>
        <w:t>8</w:t>
      </w:r>
      <w:r>
        <w:rPr>
          <w:rFonts w:hint="eastAsia" w:ascii="仿宋" w:eastAsia="仿宋" w:cs="仿宋"/>
          <w:b w:val="0"/>
          <w:bCs w:val="0"/>
          <w:i w:val="0"/>
          <w:iCs w:val="0"/>
          <w:caps w:val="0"/>
          <w:smallCaps w:val="0"/>
          <w:color w:val="333333"/>
          <w:spacing w:val="0"/>
          <w:sz w:val="30"/>
          <w:szCs w:val="30"/>
          <w:shd w:val="clear" w:color="auto" w:fill="FFFFFF"/>
        </w:rPr>
        <w:t>分）。通过重度残疾人护理补贴项目的实施，进一步提高和改善了贫困残疾人的生活质量，残疾人生活得到一定程度的改善， 推动了残疾人事业发展等成效显著。</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2.可持续影响（分值6分，自评6分）。县民政局、县残联联合审核审批的程序、标准等内控制度完善；县财政局将残疾人生活和护理补贴列入财政预算，经费保障机制稳定。</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仿宋" w:eastAsia="仿宋" w:cs="仿宋"/>
          <w:b w:val="0"/>
          <w:bCs w:val="0"/>
          <w:i w:val="0"/>
          <w:iCs w:val="0"/>
          <w:caps w:val="0"/>
          <w:smallCaps w:val="0"/>
          <w:color w:val="333333"/>
          <w:spacing w:val="0"/>
          <w:sz w:val="30"/>
          <w:szCs w:val="30"/>
          <w:shd w:val="clear" w:color="auto" w:fill="FFFFFF"/>
        </w:rPr>
      </w:pPr>
      <w:r>
        <w:rPr>
          <w:rFonts w:hint="eastAsia" w:ascii="仿宋" w:eastAsia="仿宋" w:cs="仿宋"/>
          <w:b w:val="0"/>
          <w:bCs w:val="0"/>
          <w:i w:val="0"/>
          <w:iCs w:val="0"/>
          <w:caps w:val="0"/>
          <w:smallCaps w:val="0"/>
          <w:color w:val="333333"/>
          <w:spacing w:val="0"/>
          <w:sz w:val="30"/>
          <w:szCs w:val="30"/>
          <w:shd w:val="clear" w:color="auto" w:fill="FFFFFF"/>
        </w:rPr>
        <w:t>3.保障对象满意度（分值10分，自评</w:t>
      </w:r>
      <w:r>
        <w:rPr>
          <w:rFonts w:hint="eastAsia" w:ascii="仿宋" w:eastAsia="仿宋" w:cs="仿宋"/>
          <w:b w:val="0"/>
          <w:bCs w:val="0"/>
          <w:i w:val="0"/>
          <w:iCs w:val="0"/>
          <w:caps w:val="0"/>
          <w:smallCaps w:val="0"/>
          <w:color w:val="333333"/>
          <w:spacing w:val="0"/>
          <w:sz w:val="30"/>
          <w:szCs w:val="30"/>
          <w:shd w:val="clear" w:color="auto" w:fill="FFFFFF"/>
          <w:lang w:val="en-US" w:eastAsia="zh-CN"/>
        </w:rPr>
        <w:t>9</w:t>
      </w:r>
      <w:r>
        <w:rPr>
          <w:rFonts w:hint="eastAsia" w:ascii="仿宋" w:eastAsia="仿宋" w:cs="仿宋"/>
          <w:b w:val="0"/>
          <w:bCs w:val="0"/>
          <w:i w:val="0"/>
          <w:iCs w:val="0"/>
          <w:caps w:val="0"/>
          <w:smallCaps w:val="0"/>
          <w:color w:val="333333"/>
          <w:spacing w:val="0"/>
          <w:sz w:val="30"/>
          <w:szCs w:val="30"/>
          <w:shd w:val="clear" w:color="auto" w:fill="FFFFFF"/>
        </w:rPr>
        <w:t>分）。通过随机问卷调查、电话访问、现场走访等形式，对社会公众、受益对象满意度进行调查，保障对象满意度达</w:t>
      </w:r>
      <w:r>
        <w:rPr>
          <w:rFonts w:hint="eastAsia" w:ascii="仿宋" w:eastAsia="仿宋" w:cs="仿宋"/>
          <w:b w:val="0"/>
          <w:bCs w:val="0"/>
          <w:i w:val="0"/>
          <w:iCs w:val="0"/>
          <w:caps w:val="0"/>
          <w:smallCaps w:val="0"/>
          <w:color w:val="333333"/>
          <w:spacing w:val="0"/>
          <w:sz w:val="30"/>
          <w:szCs w:val="30"/>
          <w:shd w:val="clear" w:color="auto" w:fill="FFFFFF"/>
          <w:lang w:val="en-US" w:eastAsia="zh-CN"/>
        </w:rPr>
        <w:t>98</w:t>
      </w:r>
      <w:r>
        <w:rPr>
          <w:rFonts w:hint="eastAsia" w:ascii="仿宋" w:eastAsia="仿宋" w:cs="仿宋"/>
          <w:b w:val="0"/>
          <w:bCs w:val="0"/>
          <w:i w:val="0"/>
          <w:iCs w:val="0"/>
          <w:caps w:val="0"/>
          <w:smallCaps w:val="0"/>
          <w:color w:val="333333"/>
          <w:spacing w:val="0"/>
          <w:sz w:val="30"/>
          <w:szCs w:val="30"/>
          <w:shd w:val="clear" w:color="auto" w:fill="FFFFFF"/>
        </w:rPr>
        <w:t>%。</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ascii="Times New Roman" w:hAnsi="Times New Roman" w:cs="Times New Roman"/>
          <w:sz w:val="30"/>
          <w:szCs w:val="30"/>
        </w:rPr>
      </w:pPr>
      <w:r>
        <w:rPr>
          <w:rFonts w:hint="eastAsia" w:ascii="黑体" w:eastAsia="黑体" w:cs="黑体"/>
          <w:i w:val="0"/>
          <w:iCs w:val="0"/>
          <w:caps w:val="0"/>
          <w:smallCaps w:val="0"/>
          <w:color w:val="333333"/>
          <w:spacing w:val="0"/>
          <w:sz w:val="30"/>
          <w:szCs w:val="30"/>
          <w:shd w:val="clear" w:color="auto" w:fill="FFFFFF"/>
        </w:rPr>
        <w:t>六、存在的问题及建议</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both"/>
        <w:textAlignment w:val="auto"/>
        <w:rPr>
          <w:rFonts w:ascii="Times New Roman" w:hAnsi="Times New Roman" w:cs="Times New Roman"/>
          <w:sz w:val="30"/>
          <w:szCs w:val="30"/>
        </w:rPr>
      </w:pPr>
      <w:r>
        <w:rPr>
          <w:rFonts w:hint="eastAsia" w:ascii="楷体" w:eastAsia="楷体" w:cs="楷体"/>
          <w:b/>
          <w:bCs/>
          <w:i w:val="0"/>
          <w:iCs w:val="0"/>
          <w:caps w:val="0"/>
          <w:smallCaps w:val="0"/>
          <w:color w:val="333333"/>
          <w:spacing w:val="0"/>
          <w:sz w:val="30"/>
          <w:szCs w:val="30"/>
          <w:shd w:val="clear" w:color="auto" w:fill="FFFFFF"/>
        </w:rPr>
        <w:t>（一）存在的问题</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1.部分乡镇申报不及时，导致重度残疾人未及时享受到相关补贴。</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2.部分乡镇申报信息不准确及个别残疾人未办理社会保障卡，导致审核、发放时间拉长和推迟发放情况发生。</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2" w:firstLineChars="200"/>
        <w:jc w:val="both"/>
        <w:textAlignment w:val="auto"/>
        <w:rPr>
          <w:rFonts w:hint="eastAsia" w:ascii="楷体" w:eastAsia="楷体" w:cs="楷体"/>
          <w:b/>
          <w:bCs/>
          <w:i w:val="0"/>
          <w:iCs w:val="0"/>
          <w:caps w:val="0"/>
          <w:smallCaps w:val="0"/>
          <w:color w:val="333333"/>
          <w:spacing w:val="0"/>
          <w:sz w:val="30"/>
          <w:szCs w:val="30"/>
          <w:shd w:val="clear" w:color="auto" w:fill="FFFFFF"/>
        </w:rPr>
      </w:pPr>
      <w:r>
        <w:rPr>
          <w:rFonts w:hint="eastAsia" w:ascii="楷体" w:eastAsia="楷体" w:cs="楷体"/>
          <w:b/>
          <w:bCs/>
          <w:i w:val="0"/>
          <w:iCs w:val="0"/>
          <w:caps w:val="0"/>
          <w:smallCaps w:val="0"/>
          <w:color w:val="333333"/>
          <w:spacing w:val="0"/>
          <w:sz w:val="30"/>
          <w:szCs w:val="30"/>
          <w:shd w:val="clear" w:color="auto" w:fill="FFFFFF"/>
        </w:rPr>
        <w:t>（二）相关建议</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1.加大政策宣传力度，通过微信、两联一进、入户宣传等方式让重度残疾人护理补贴政策家喻户晓，让更多的残疾人能享受到国家的惠民福利政策。</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0" w:afterAutospacing="0" w:line="560" w:lineRule="exact"/>
        <w:ind w:left="0" w:right="0" w:firstLine="600" w:firstLineChars="200"/>
        <w:jc w:val="both"/>
        <w:textAlignment w:val="auto"/>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2.完善项目管理基础工作，明确项目组织分工和岗位职责，加强与各乡镇之间的沟通，提高项目单位工作效率；要求各乡镇申报信息准确及时，残联对口业务股复核及时，确保重度残疾人资金高效规范运行；让重度残疾人及时得到帮助。</w:t>
      </w:r>
    </w:p>
    <w:p>
      <w:pPr>
        <w:pStyle w:val="8"/>
        <w:rPr>
          <w:rFonts w:hint="eastAsia"/>
          <w:sz w:val="30"/>
          <w:szCs w:val="30"/>
          <w:lang w:val="en-US" w:eastAsia="zh-CN"/>
        </w:rPr>
      </w:pPr>
      <w:r>
        <w:rPr>
          <w:rFonts w:hint="eastAsia"/>
          <w:sz w:val="30"/>
          <w:szCs w:val="30"/>
          <w:lang w:val="en-US" w:eastAsia="zh-CN"/>
        </w:rPr>
        <w:t>附件7</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cs="方正小标宋简体"/>
          <w:b/>
          <w:bCs w:val="0"/>
          <w:sz w:val="30"/>
          <w:szCs w:val="30"/>
        </w:rPr>
      </w:pPr>
      <w:r>
        <w:rPr>
          <w:rFonts w:hint="eastAsia" w:ascii="方正小标宋简体" w:eastAsia="方正小标宋简体" w:cs="方正小标宋简体"/>
          <w:b/>
          <w:bCs w:val="0"/>
          <w:sz w:val="30"/>
          <w:szCs w:val="30"/>
        </w:rPr>
        <w:t>金川县养老服务体系资金支出项目</w:t>
      </w:r>
    </w:p>
    <w:p>
      <w:pPr>
        <w:spacing w:line="600" w:lineRule="exact"/>
        <w:jc w:val="center"/>
        <w:rPr>
          <w:rFonts w:hint="eastAsia" w:ascii="方正小标宋简体" w:eastAsia="方正小标宋简体" w:cs="方正小标宋简体"/>
          <w:b/>
          <w:bCs w:val="0"/>
          <w:sz w:val="30"/>
          <w:szCs w:val="30"/>
        </w:rPr>
      </w:pPr>
      <w:r>
        <w:rPr>
          <w:rFonts w:hint="eastAsia" w:ascii="方正小标宋简体" w:eastAsia="方正小标宋简体" w:cs="方正小标宋简体"/>
          <w:b/>
          <w:bCs w:val="0"/>
          <w:sz w:val="30"/>
          <w:szCs w:val="30"/>
        </w:rPr>
        <w:t>自评报告</w:t>
      </w:r>
    </w:p>
    <w:p>
      <w:pPr>
        <w:adjustRightInd w:val="0"/>
        <w:snapToGrid w:val="0"/>
        <w:spacing w:line="560" w:lineRule="exact"/>
        <w:ind w:left="0" w:firstLine="600" w:firstLineChars="200"/>
        <w:rPr>
          <w:rFonts w:hint="eastAsia" w:ascii="黑体" w:eastAsia="黑体"/>
          <w:sz w:val="30"/>
          <w:szCs w:val="30"/>
          <w:lang w:val="zh-CN"/>
        </w:rPr>
      </w:pPr>
      <w:r>
        <w:rPr>
          <w:rFonts w:hint="eastAsia" w:ascii="黑体" w:eastAsia="黑体"/>
          <w:sz w:val="30"/>
          <w:szCs w:val="30"/>
          <w:lang w:val="zh-CN"/>
        </w:rPr>
        <w:t>一、项目概况</w:t>
      </w:r>
    </w:p>
    <w:p>
      <w:pPr>
        <w:adjustRightInd w:val="0"/>
        <w:snapToGrid w:val="0"/>
        <w:spacing w:line="560" w:lineRule="exact"/>
        <w:ind w:firstLine="602" w:firstLineChars="200"/>
        <w:rPr>
          <w:rFonts w:hint="eastAsia" w:ascii="楷体" w:eastAsia="楷体" w:cs="楷体"/>
          <w:b/>
          <w:bCs/>
          <w:sz w:val="30"/>
          <w:szCs w:val="30"/>
          <w:lang w:val="zh-CN"/>
        </w:rPr>
      </w:pPr>
      <w:r>
        <w:rPr>
          <w:rFonts w:hint="eastAsia" w:ascii="楷体" w:eastAsia="楷体" w:cs="楷体"/>
          <w:b/>
          <w:bCs/>
          <w:sz w:val="30"/>
          <w:szCs w:val="30"/>
          <w:lang w:val="zh-CN"/>
        </w:rPr>
        <w:t>(一)、项目基本情况</w:t>
      </w:r>
    </w:p>
    <w:p>
      <w:pPr>
        <w:adjustRightInd w:val="0"/>
        <w:snapToGrid w:val="0"/>
        <w:spacing w:line="560" w:lineRule="exact"/>
        <w:ind w:firstLine="602" w:firstLineChars="200"/>
        <w:rPr>
          <w:rFonts w:hint="eastAsia" w:ascii="仿宋" w:eastAsia="仿宋"/>
          <w:b/>
          <w:bCs w:val="0"/>
          <w:sz w:val="30"/>
          <w:szCs w:val="30"/>
          <w:lang w:val="zh-CN"/>
        </w:rPr>
      </w:pPr>
      <w:r>
        <w:rPr>
          <w:rFonts w:hint="eastAsia" w:ascii="仿宋" w:eastAsia="仿宋"/>
          <w:b/>
          <w:bCs w:val="0"/>
          <w:sz w:val="30"/>
          <w:szCs w:val="30"/>
          <w:lang w:val="zh-CN"/>
        </w:rPr>
        <w:t>1.项目主管部门在该项目管理中的职能</w:t>
      </w:r>
    </w:p>
    <w:p>
      <w:pPr>
        <w:widowControl/>
        <w:spacing w:line="480" w:lineRule="atLeast"/>
        <w:jc w:val="left"/>
        <w:rPr>
          <w:rFonts w:hint="eastAsia" w:ascii="仿宋" w:eastAsia="仿宋" w:cs="仿宋"/>
          <w:bCs/>
          <w:kern w:val="2"/>
          <w:sz w:val="30"/>
          <w:szCs w:val="30"/>
          <w:lang w:val="en-US" w:eastAsia="zh-CN" w:bidi="ar-SA"/>
        </w:rPr>
      </w:pPr>
      <w:r>
        <w:rPr>
          <w:rFonts w:hint="eastAsia" w:ascii="仿宋" w:eastAsia="仿宋"/>
          <w:b/>
          <w:sz w:val="30"/>
          <w:szCs w:val="30"/>
          <w:lang w:val="zh-CN"/>
        </w:rPr>
        <w:t xml:space="preserve"> </w:t>
      </w:r>
      <w:r>
        <w:rPr>
          <w:rFonts w:hint="eastAsia" w:ascii="仿宋" w:eastAsia="仿宋"/>
          <w:sz w:val="30"/>
          <w:szCs w:val="30"/>
          <w:lang w:val="zh-CN"/>
        </w:rPr>
        <w:t xml:space="preserve">   </w:t>
      </w:r>
      <w:r>
        <w:rPr>
          <w:rFonts w:hint="eastAsia" w:ascii="仿宋" w:eastAsia="仿宋"/>
          <w:color w:val="000000"/>
          <w:sz w:val="30"/>
          <w:szCs w:val="30"/>
          <w:shd w:val="clear" w:color="auto" w:fill="FFFFFF"/>
        </w:rPr>
        <w:t>　</w:t>
      </w:r>
      <w:r>
        <w:rPr>
          <w:rFonts w:hint="eastAsia" w:ascii="仿宋" w:eastAsia="仿宋" w:cs="仿宋"/>
          <w:bCs/>
          <w:kern w:val="2"/>
          <w:sz w:val="30"/>
          <w:szCs w:val="30"/>
          <w:lang w:val="en-US" w:eastAsia="zh-CN" w:bidi="ar-SA"/>
        </w:rPr>
        <w:t>社会养老服务体系建设项目是我县促进社会养老工作的专项补贴经费，用于补贴城乡养老机构建设和运营，经费使用单位为金川县民政局，并由省民政厅全额下拨给市（州）和县（市、区），再由各级民政部门下拨给养老机构建设和运营单位。社会养老服务体系建设主要包括 5个方面，分别是：城市社区居家养老服务中心建设补助、农村社区居家养老服务中心建设补助、维修改造办公养老机构床位、为困难家庭失能老人独居老人和80岁以上老人提供居家养老服务补助。</w:t>
      </w:r>
    </w:p>
    <w:p>
      <w:pPr>
        <w:adjustRightInd w:val="0"/>
        <w:snapToGrid w:val="0"/>
        <w:spacing w:line="560" w:lineRule="exact"/>
        <w:ind w:firstLine="894" w:firstLineChars="297"/>
        <w:rPr>
          <w:rFonts w:hint="eastAsia" w:ascii="楷体" w:eastAsia="楷体" w:cs="楷体"/>
          <w:b/>
          <w:sz w:val="30"/>
          <w:szCs w:val="30"/>
          <w:lang w:val="zh-CN"/>
        </w:rPr>
      </w:pPr>
      <w:r>
        <w:rPr>
          <w:rFonts w:hint="eastAsia" w:ascii="楷体" w:eastAsia="楷体" w:cs="楷体"/>
          <w:b/>
          <w:sz w:val="30"/>
          <w:szCs w:val="30"/>
          <w:lang w:val="zh-CN"/>
        </w:rPr>
        <w:t>2.项目立项、资金申报的依据</w:t>
      </w:r>
    </w:p>
    <w:p>
      <w:pPr>
        <w:adjustRightInd w:val="0"/>
        <w:snapToGrid w:val="0"/>
        <w:spacing w:line="54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　依据《国务院关于加快发展养老服务业的若干意见》（国发〔2013〕35号）、《四川省人民政府关于加快发展养老服务业的实施意见》（川府发〔2014〕8号）、《四川省关于贯彻《关于全面推进居家养老服务工作的意见》的通知》（川老委发〔2008〕20号）等文件分别要求。</w:t>
      </w:r>
    </w:p>
    <w:p>
      <w:pPr>
        <w:spacing w:line="520" w:lineRule="exact"/>
        <w:ind w:firstLine="904" w:firstLineChars="300"/>
        <w:rPr>
          <w:rFonts w:hint="eastAsia" w:ascii="楷体" w:eastAsia="楷体" w:cs="楷体"/>
          <w:b/>
          <w:bCs/>
          <w:color w:val="auto"/>
          <w:sz w:val="30"/>
          <w:szCs w:val="30"/>
          <w:lang w:val="en-US" w:eastAsia="zh-CN"/>
        </w:rPr>
      </w:pPr>
      <w:r>
        <w:rPr>
          <w:rFonts w:hint="eastAsia" w:ascii="楷体" w:eastAsia="楷体" w:cs="楷体"/>
          <w:b/>
          <w:bCs/>
          <w:color w:val="auto"/>
          <w:sz w:val="30"/>
          <w:szCs w:val="30"/>
          <w:lang w:val="en-US" w:eastAsia="zh-CN"/>
        </w:rPr>
        <w:t>2022年项目实施情况：</w:t>
      </w:r>
    </w:p>
    <w:p>
      <w:pPr>
        <w:adjustRightInd w:val="0"/>
        <w:snapToGrid w:val="0"/>
        <w:spacing w:line="54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为困难家庭失能老人、独居老人和80周岁以上老人提供居家养老服务补助2500人，项目预算为73.125万元（其中：阿州财社（2022）34号居家养老省23万元，州9万元，福利彩票省7万元；县34.125万元），项目已完成，保证金一年后退还。</w:t>
      </w:r>
    </w:p>
    <w:p>
      <w:pPr>
        <w:adjustRightInd w:val="0"/>
        <w:snapToGrid w:val="0"/>
        <w:spacing w:line="54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（2）、农村日间照料中心4个，共计安排资金67.125万元（其中：阿州财社（2022）34号日间照料省23万元，州10万元；县34.125万元），项目已完成，保证金一年后退还。</w:t>
      </w:r>
    </w:p>
    <w:p>
      <w:pPr>
        <w:adjustRightInd w:val="0"/>
        <w:snapToGrid w:val="0"/>
        <w:spacing w:line="560" w:lineRule="exact"/>
        <w:ind w:firstLine="904" w:firstLineChars="300"/>
        <w:rPr>
          <w:rFonts w:hint="eastAsia" w:ascii="楷体" w:eastAsia="楷体" w:cs="楷体"/>
          <w:b/>
          <w:sz w:val="30"/>
          <w:szCs w:val="30"/>
          <w:lang w:val="zh-CN"/>
        </w:rPr>
      </w:pPr>
      <w:r>
        <w:rPr>
          <w:rFonts w:hint="eastAsia" w:ascii="楷体" w:eastAsia="楷体" w:cs="楷体"/>
          <w:b/>
          <w:sz w:val="30"/>
          <w:szCs w:val="30"/>
          <w:lang w:val="zh-CN"/>
        </w:rPr>
        <w:t>3.资金管理办法制定情况，资金支持具体项目的条件、范围与支持概况</w:t>
      </w:r>
    </w:p>
    <w:p>
      <w:pPr>
        <w:adjustRightInd w:val="0"/>
        <w:snapToGrid w:val="0"/>
        <w:spacing w:line="540" w:lineRule="exact"/>
        <w:ind w:firstLine="720"/>
        <w:rPr>
          <w:rFonts w:hint="eastAsia" w:ascii="仿宋" w:eastAsia="仿宋" w:cs="仿宋"/>
          <w:bCs/>
          <w:kern w:val="2"/>
          <w:sz w:val="30"/>
          <w:szCs w:val="30"/>
          <w:lang w:val="en-US" w:eastAsia="zh-CN" w:bidi="ar-SA"/>
        </w:rPr>
      </w:pPr>
      <w:r>
        <w:rPr>
          <w:rFonts w:hint="eastAsia" w:ascii="仿宋" w:eastAsia="仿宋"/>
          <w:color w:val="000000"/>
          <w:sz w:val="30"/>
          <w:szCs w:val="30"/>
          <w:shd w:val="clear" w:color="auto" w:fill="FFFFFF"/>
        </w:rPr>
        <w:t xml:space="preserve">    </w:t>
      </w:r>
      <w:r>
        <w:rPr>
          <w:rFonts w:hint="eastAsia" w:ascii="仿宋" w:eastAsia="仿宋" w:cs="仿宋"/>
          <w:bCs/>
          <w:kern w:val="2"/>
          <w:sz w:val="30"/>
          <w:szCs w:val="30"/>
          <w:lang w:val="en-US" w:eastAsia="zh-CN" w:bidi="ar-SA"/>
        </w:rPr>
        <w:t xml:space="preserve"> 从2016年到2022年全县养老床位数分别达到每千名老年人33张，政府要办好公办保障性养老机构，重点为“三无”老人、低收入老人、经济困难的失能半失能老人提供无偿或低收费的供养、护理服务。</w:t>
      </w:r>
    </w:p>
    <w:p>
      <w:pPr>
        <w:adjustRightInd w:val="0"/>
        <w:snapToGrid w:val="0"/>
        <w:spacing w:line="54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新增民办养老机构床位，通过用地保障、信贷支持和资金补助力量参与社会养老服务体系建设，支持民办养老机构新增床位。改造公办养老机构床位，通过维修房屋设施、添置设备器材、增设短期托养床位，改善养老条件，完善服务功能，促进公办养老机构逐步向区域性养老服务中心转型，发挥集中养老和提供养老服务的双重作用，实现改造公办养老机构床位。</w:t>
      </w:r>
    </w:p>
    <w:p>
      <w:pPr>
        <w:adjustRightInd w:val="0"/>
        <w:snapToGrid w:val="0"/>
        <w:spacing w:line="54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建设城乡社区日间照料中心建设，围绕2016到2022年实现90﹪的城市社区、50﹪的农村社区建有社区老年人日间照料中心的目标，因地制宜推动城乡社区日渐照料中心建设。</w:t>
      </w:r>
    </w:p>
    <w:p>
      <w:pPr>
        <w:adjustRightInd w:val="0"/>
        <w:snapToGrid w:val="0"/>
        <w:spacing w:line="54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构建居家养老支付服务机制并覆盖2500名困难家庭的失能老人、独居老人和80周岁以上高龄老人居家养老服务补助政策，确保2022年以前实现补助对象全覆盖的目标，采用政府向各类养老服务组织购买服务和开发公益性岗位等方式，构建居家养老支持服务机制，为全县2500名居家养老的高龄老人和困难老人提供助餐、助医、助浴、助行等多种服务。</w:t>
      </w:r>
    </w:p>
    <w:p>
      <w:pPr>
        <w:adjustRightInd w:val="0"/>
        <w:snapToGrid w:val="0"/>
        <w:spacing w:line="560" w:lineRule="exact"/>
        <w:ind w:firstLine="744" w:firstLineChars="247"/>
        <w:rPr>
          <w:rFonts w:hint="eastAsia" w:ascii="楷体" w:eastAsia="楷体" w:cs="楷体"/>
          <w:b/>
          <w:sz w:val="30"/>
          <w:szCs w:val="30"/>
          <w:lang w:val="zh-CN"/>
        </w:rPr>
      </w:pPr>
      <w:r>
        <w:rPr>
          <w:rFonts w:hint="eastAsia" w:ascii="楷体" w:eastAsia="楷体" w:cs="楷体"/>
          <w:b/>
          <w:sz w:val="30"/>
          <w:szCs w:val="30"/>
          <w:lang w:val="zh-CN"/>
        </w:rPr>
        <w:t>4．资金分配的原则及考虑因素</w:t>
      </w:r>
    </w:p>
    <w:p>
      <w:pPr>
        <w:adjustRightInd w:val="0"/>
        <w:snapToGrid w:val="0"/>
        <w:spacing w:line="540" w:lineRule="exact"/>
        <w:ind w:firstLine="72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w:t>
      </w:r>
      <w:r>
        <w:rPr>
          <w:rFonts w:hint="eastAsia" w:ascii="仿宋" w:eastAsia="仿宋" w:cs="仿宋"/>
          <w:bCs/>
          <w:kern w:val="2"/>
          <w:sz w:val="30"/>
          <w:szCs w:val="30"/>
          <w:lang w:val="en-US" w:eastAsia="zh-CN" w:bidi="ar-SA"/>
        </w:rPr>
        <w:t>《国务院关于加快发展养老服务业的若干意见》（国发〔2013〕35号）、《四川省人民政府关于加快发展养老服务业的实施意见》（川府发〔2014〕8号）、《四川省关于贯彻《关于全面推进居家养老服务工作的意见》的通知》（川老委发〔2008〕20号）</w:t>
      </w:r>
      <w:r>
        <w:rPr>
          <w:rFonts w:hint="eastAsia" w:ascii="仿宋" w:eastAsia="仿宋" w:cs="仿宋"/>
          <w:bCs/>
          <w:kern w:val="2"/>
          <w:sz w:val="30"/>
          <w:szCs w:val="30"/>
          <w:lang w:val="zh-CN" w:eastAsia="zh-CN" w:bidi="ar-SA"/>
        </w:rPr>
        <w:t>文件精神,来评估、核定。</w:t>
      </w:r>
    </w:p>
    <w:p>
      <w:pPr>
        <w:adjustRightInd w:val="0"/>
        <w:snapToGrid w:val="0"/>
        <w:spacing w:line="540" w:lineRule="exact"/>
        <w:ind w:firstLine="720"/>
        <w:rPr>
          <w:rFonts w:hint="eastAsia" w:ascii="仿宋" w:eastAsia="仿宋" w:cs="仿宋"/>
          <w:bCs/>
          <w:kern w:val="2"/>
          <w:sz w:val="30"/>
          <w:szCs w:val="30"/>
          <w:lang w:val="zh-CN" w:eastAsia="zh-CN" w:bidi="ar-SA"/>
        </w:rPr>
      </w:pPr>
      <w:r>
        <w:rPr>
          <w:rFonts w:hint="eastAsia" w:ascii="仿宋" w:eastAsia="仿宋" w:cs="仿宋"/>
          <w:bCs/>
          <w:kern w:val="2"/>
          <w:sz w:val="30"/>
          <w:szCs w:val="30"/>
          <w:lang w:val="en-US" w:eastAsia="zh-CN" w:bidi="ar-SA"/>
        </w:rPr>
        <w:t>建设城乡社区日间照料中心4个。为全县2500名困难家庭中的失能老人和80周岁以上高龄老人提供居家养老服务项目</w:t>
      </w:r>
      <w:r>
        <w:rPr>
          <w:rFonts w:hint="eastAsia" w:ascii="仿宋" w:eastAsia="仿宋" w:cs="仿宋"/>
          <w:bCs/>
          <w:kern w:val="2"/>
          <w:sz w:val="30"/>
          <w:szCs w:val="30"/>
          <w:lang w:val="zh-CN" w:eastAsia="zh-CN" w:bidi="ar-SA"/>
        </w:rPr>
        <w:t>的专项补助，必须严格遵循专款专用、重点使用的原则。</w:t>
      </w:r>
    </w:p>
    <w:p>
      <w:pPr>
        <w:widowControl/>
        <w:numPr>
          <w:ilvl w:val="0"/>
          <w:numId w:val="12"/>
        </w:numPr>
        <w:spacing w:line="480" w:lineRule="atLeast"/>
        <w:ind w:left="0" w:firstLine="602" w:firstLineChars="200"/>
        <w:rPr>
          <w:rFonts w:hint="eastAsia" w:ascii="楷体" w:eastAsia="楷体" w:cs="楷体"/>
          <w:b/>
          <w:bCs/>
          <w:sz w:val="30"/>
          <w:szCs w:val="30"/>
          <w:lang w:val="zh-CN"/>
        </w:rPr>
      </w:pPr>
      <w:r>
        <w:rPr>
          <w:rFonts w:hint="eastAsia" w:ascii="楷体" w:eastAsia="楷体" w:cs="楷体"/>
          <w:b/>
          <w:bCs/>
          <w:sz w:val="30"/>
          <w:szCs w:val="30"/>
          <w:lang w:val="zh-CN"/>
        </w:rPr>
        <w:t>项目绩效目标</w:t>
      </w:r>
    </w:p>
    <w:p>
      <w:pPr>
        <w:adjustRightInd w:val="0"/>
        <w:snapToGrid w:val="0"/>
        <w:spacing w:line="540" w:lineRule="exact"/>
        <w:ind w:firstLine="72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1.项目的主要内容</w:t>
      </w:r>
    </w:p>
    <w:p>
      <w:pPr>
        <w:adjustRightInd w:val="0"/>
        <w:snapToGrid w:val="0"/>
        <w:spacing w:line="540" w:lineRule="exact"/>
        <w:ind w:firstLine="72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w:t>
      </w:r>
      <w:r>
        <w:rPr>
          <w:rFonts w:hint="eastAsia" w:ascii="仿宋" w:eastAsia="仿宋" w:cs="仿宋"/>
          <w:bCs/>
          <w:kern w:val="2"/>
          <w:sz w:val="30"/>
          <w:szCs w:val="30"/>
          <w:lang w:val="en-US" w:eastAsia="zh-CN" w:bidi="ar-SA"/>
        </w:rPr>
        <w:t>《国务院关于加快发展养老服务业的若干意见》（国发〔2013〕35号）、《四川省人民政府关于加快发展养老服务业的实施意见》（川府发〔2014〕8号）、《四川省关于贯彻《关于全面推进居家养老服务工作的意见》的通知》（川老委发〔2008〕20号）</w:t>
      </w:r>
      <w:r>
        <w:rPr>
          <w:rFonts w:hint="eastAsia" w:ascii="仿宋" w:eastAsia="仿宋" w:cs="仿宋"/>
          <w:bCs/>
          <w:kern w:val="2"/>
          <w:sz w:val="30"/>
          <w:szCs w:val="30"/>
          <w:lang w:val="zh-CN" w:eastAsia="zh-CN" w:bidi="ar-SA"/>
        </w:rPr>
        <w:t>文件精神。</w:t>
      </w:r>
    </w:p>
    <w:p>
      <w:pPr>
        <w:adjustRightInd w:val="0"/>
        <w:snapToGrid w:val="0"/>
        <w:spacing w:line="540" w:lineRule="exact"/>
        <w:ind w:firstLine="72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 xml:space="preserve"> </w:t>
      </w:r>
      <w:r>
        <w:rPr>
          <w:rFonts w:hint="eastAsia" w:ascii="仿宋" w:eastAsia="仿宋" w:cs="仿宋"/>
          <w:bCs/>
          <w:kern w:val="2"/>
          <w:sz w:val="30"/>
          <w:szCs w:val="30"/>
          <w:lang w:val="en-US" w:eastAsia="zh-CN" w:bidi="ar-SA"/>
        </w:rPr>
        <w:t>建设城乡社区日间照料中心4个。为全县2500名困难家庭中的失能老人和80周岁以上高龄老人提供居家养老服务项目，积极构建政府主导、社区参与，以居家养老为基础、社区照料为依托、机构养老为补充，多层次、多类型的社会化养老服务体系，为老年人提供周到、便捷、高效、体贴的专业化服务，不断促进我县养老服务业的健康发展。</w:t>
      </w:r>
    </w:p>
    <w:p>
      <w:pPr>
        <w:adjustRightInd w:val="0"/>
        <w:snapToGrid w:val="0"/>
        <w:spacing w:line="54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2.项目应实现的具体绩效目标，包括目标的量化、细化情况以及项目实施进度计划</w:t>
      </w:r>
    </w:p>
    <w:p>
      <w:pPr>
        <w:adjustRightInd w:val="0"/>
        <w:snapToGrid w:val="0"/>
        <w:spacing w:line="54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zh-CN" w:eastAsia="zh-CN" w:bidi="ar-SA"/>
        </w:rPr>
        <w:t>根据</w:t>
      </w:r>
      <w:r>
        <w:rPr>
          <w:rFonts w:hint="eastAsia" w:ascii="仿宋" w:eastAsia="仿宋" w:cs="仿宋"/>
          <w:bCs/>
          <w:kern w:val="2"/>
          <w:sz w:val="30"/>
          <w:szCs w:val="30"/>
          <w:lang w:val="en-US" w:eastAsia="zh-CN" w:bidi="ar-SA"/>
        </w:rPr>
        <w:t>《国务院关于加快发展养老服务业的若干意见》（国发〔2013〕35号）、《四川省人民政府关于加快发展养老服务业的实施意见》（川府发〔2014〕8号）、《四川省关于贯彻《关于全面推进居家养老服务工作的意见》的通知》。</w:t>
      </w:r>
    </w:p>
    <w:p>
      <w:pPr>
        <w:adjustRightInd w:val="0"/>
        <w:snapToGrid w:val="0"/>
        <w:spacing w:line="540" w:lineRule="exact"/>
        <w:ind w:firstLine="72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新建农村日间照料中心4个67.125万元（省23万元、州10万元、县34.125万元）；为2500名困难家庭失能老人、独居老人和80岁以上老人提供居家养老73.125万元（省30万元、州9万元、县34.125万元）省级配套35%，剩余资金按3：7比例由州县分担；</w:t>
      </w:r>
    </w:p>
    <w:p>
      <w:pPr>
        <w:adjustRightInd w:val="0"/>
        <w:snapToGrid w:val="0"/>
        <w:spacing w:line="540" w:lineRule="exact"/>
        <w:ind w:firstLine="72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3．分析评价申报内容是否与实际相符，申报目标是否合理可行</w:t>
      </w:r>
    </w:p>
    <w:p>
      <w:pPr>
        <w:adjustRightInd w:val="0"/>
        <w:snapToGrid w:val="0"/>
        <w:spacing w:line="540" w:lineRule="exact"/>
        <w:ind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zh-CN" w:eastAsia="zh-CN" w:bidi="ar-SA"/>
        </w:rPr>
        <w:t>项目申报内容与实施内容相符、申报目标合理可行。项目实施</w:t>
      </w:r>
      <w:r>
        <w:rPr>
          <w:rFonts w:hint="eastAsia" w:ascii="仿宋" w:eastAsia="仿宋" w:cs="仿宋"/>
          <w:bCs/>
          <w:kern w:val="2"/>
          <w:sz w:val="30"/>
          <w:szCs w:val="30"/>
          <w:lang w:val="en-US" w:eastAsia="zh-CN" w:bidi="ar-SA"/>
        </w:rPr>
        <w:t>为全县居家养老福利老年人提供了周到、便捷、高效、体贴的专业化服务，不断促进了我县养老服务业的健康发展。</w:t>
      </w:r>
    </w:p>
    <w:p>
      <w:pPr>
        <w:widowControl/>
        <w:spacing w:line="480" w:lineRule="atLeast"/>
        <w:ind w:left="0" w:firstLine="602" w:firstLineChars="200"/>
        <w:rPr>
          <w:rFonts w:hint="eastAsia" w:ascii="楷体" w:eastAsia="楷体" w:cs="楷体"/>
          <w:b/>
          <w:bCs/>
          <w:sz w:val="30"/>
          <w:szCs w:val="30"/>
          <w:lang w:val="zh-CN" w:eastAsia="zh-CN"/>
        </w:rPr>
      </w:pPr>
      <w:r>
        <w:rPr>
          <w:rFonts w:hint="eastAsia" w:ascii="楷体" w:eastAsia="楷体" w:cs="楷体"/>
          <w:b/>
          <w:bCs/>
          <w:sz w:val="30"/>
          <w:szCs w:val="30"/>
          <w:lang w:val="en-US" w:eastAsia="zh-CN"/>
        </w:rPr>
        <w:t>（三）</w:t>
      </w:r>
      <w:r>
        <w:rPr>
          <w:rFonts w:hint="eastAsia" w:ascii="楷体" w:eastAsia="楷体" w:cs="楷体"/>
          <w:b/>
          <w:bCs/>
          <w:sz w:val="30"/>
          <w:szCs w:val="30"/>
          <w:lang w:val="zh-CN" w:eastAsia="zh-CN"/>
        </w:rPr>
        <w:t>项目自评步骤及方法</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养老服务体系项目是严格按照</w:t>
      </w:r>
      <w:r>
        <w:rPr>
          <w:rFonts w:hint="eastAsia" w:ascii="仿宋" w:eastAsia="仿宋" w:cs="仿宋"/>
          <w:bCs/>
          <w:kern w:val="2"/>
          <w:sz w:val="30"/>
          <w:szCs w:val="30"/>
          <w:lang w:val="en-US" w:eastAsia="zh-CN" w:bidi="ar-SA"/>
        </w:rPr>
        <w:t>《国务院关于加快发展养老服务业的若干意见》（国发〔2013〕35号）、《四川省人民政府关于加快发展养老服务业的实施意见》（川府发〔2014〕8号）、《四川省关于贯彻《关于全面推进居家养老服务工作的意见》的通知》（川老委发〔2008〕20号）</w:t>
      </w:r>
      <w:r>
        <w:rPr>
          <w:rFonts w:hint="eastAsia" w:ascii="仿宋" w:eastAsia="仿宋" w:cs="仿宋"/>
          <w:bCs/>
          <w:kern w:val="2"/>
          <w:sz w:val="30"/>
          <w:szCs w:val="30"/>
          <w:lang w:val="zh-CN" w:eastAsia="zh-CN" w:bidi="ar-SA"/>
        </w:rPr>
        <w:t xml:space="preserve">文件精神进行申请办理手续，由专人对此项工作进行监管并执行相关政策法规，以县、乡、村、公示来达到工作透明度，扩大社会公众监督力度。 </w:t>
      </w:r>
    </w:p>
    <w:p>
      <w:pPr>
        <w:adjustRightInd w:val="0"/>
        <w:snapToGrid w:val="0"/>
        <w:spacing w:line="560" w:lineRule="exact"/>
        <w:ind w:firstLine="600" w:firstLineChars="200"/>
        <w:rPr>
          <w:rFonts w:hint="eastAsia" w:ascii="黑体" w:eastAsia="黑体" w:cs="黑体"/>
          <w:color w:val="000000"/>
          <w:kern w:val="0"/>
          <w:sz w:val="30"/>
          <w:szCs w:val="30"/>
        </w:rPr>
      </w:pPr>
      <w:r>
        <w:rPr>
          <w:rFonts w:hint="eastAsia" w:ascii="黑体" w:eastAsia="黑体" w:cs="黑体"/>
          <w:color w:val="000000"/>
          <w:kern w:val="0"/>
          <w:sz w:val="30"/>
          <w:szCs w:val="30"/>
        </w:rPr>
        <w:t>二、项目资金申报及使用情况</w:t>
      </w:r>
    </w:p>
    <w:p>
      <w:pPr>
        <w:adjustRightInd w:val="0"/>
        <w:snapToGrid w:val="0"/>
        <w:spacing w:line="560" w:lineRule="exact"/>
        <w:ind w:firstLine="602" w:firstLineChars="200"/>
        <w:rPr>
          <w:rFonts w:hint="eastAsia" w:ascii="楷体" w:eastAsia="楷体" w:cs="楷体"/>
          <w:b/>
          <w:sz w:val="30"/>
          <w:szCs w:val="30"/>
          <w:lang w:val="zh-CN"/>
        </w:rPr>
      </w:pPr>
      <w:r>
        <w:rPr>
          <w:rFonts w:hint="eastAsia" w:ascii="楷体" w:eastAsia="楷体" w:cs="楷体"/>
          <w:b/>
          <w:sz w:val="30"/>
          <w:szCs w:val="30"/>
          <w:lang w:val="zh-CN"/>
        </w:rPr>
        <w:t>（一）项目资金申报及批复情况</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按照上级有关规定，结合我县实际情况，严格按照妥善解决养老服务体系项目资金，按政策规定头年将此资金纳入财政预算。次年以养老机构新增床位和城乡社区日间照料中心建设项目完工后拨付。构建居家养老服务支持机制的经费只能用于支付购买服务，不得直接发放给服务对象。</w:t>
      </w:r>
    </w:p>
    <w:p>
      <w:pPr>
        <w:adjustRightInd w:val="0"/>
        <w:snapToGrid w:val="0"/>
        <w:spacing w:line="560" w:lineRule="exact"/>
        <w:ind w:firstLine="449" w:firstLineChars="149"/>
        <w:rPr>
          <w:rFonts w:hint="eastAsia" w:ascii="楷体" w:eastAsia="楷体" w:cs="楷体"/>
          <w:b/>
          <w:sz w:val="30"/>
          <w:szCs w:val="30"/>
          <w:lang w:val="zh-CN"/>
        </w:rPr>
      </w:pPr>
      <w:r>
        <w:rPr>
          <w:rFonts w:hint="eastAsia" w:ascii="楷体" w:eastAsia="楷体" w:cs="楷体"/>
          <w:b/>
          <w:sz w:val="30"/>
          <w:szCs w:val="30"/>
          <w:lang w:val="zh-CN"/>
        </w:rPr>
        <w:t>（二）资金计划、到位及使用情况</w:t>
      </w:r>
    </w:p>
    <w:p>
      <w:pPr>
        <w:adjustRightInd w:val="0"/>
        <w:snapToGrid w:val="0"/>
        <w:spacing w:line="560" w:lineRule="exact"/>
        <w:ind w:firstLine="750" w:firstLineChars="249"/>
        <w:rPr>
          <w:rFonts w:hint="eastAsia" w:ascii="仿宋" w:eastAsia="仿宋"/>
          <w:b/>
          <w:sz w:val="30"/>
          <w:szCs w:val="30"/>
          <w:lang w:val="zh-CN"/>
        </w:rPr>
      </w:pPr>
      <w:r>
        <w:rPr>
          <w:rFonts w:hint="eastAsia" w:ascii="仿宋" w:eastAsia="仿宋"/>
          <w:b/>
          <w:sz w:val="30"/>
          <w:szCs w:val="30"/>
          <w:lang w:val="zh-CN"/>
        </w:rPr>
        <w:t>1.资金计划</w:t>
      </w:r>
    </w:p>
    <w:p>
      <w:pPr>
        <w:adjustRightInd w:val="0"/>
        <w:snapToGrid w:val="0"/>
        <w:spacing w:line="540" w:lineRule="exact"/>
        <w:ind w:firstLine="600" w:firstLineChars="200"/>
        <w:rPr>
          <w:rFonts w:hint="eastAsia" w:ascii="仿宋" w:eastAsia="仿宋" w:cs="仿宋"/>
          <w:bCs/>
          <w:kern w:val="2"/>
          <w:sz w:val="30"/>
          <w:szCs w:val="30"/>
          <w:lang w:val="en-US" w:eastAsia="zh-CN" w:bidi="ar-SA"/>
        </w:rPr>
      </w:pPr>
      <w:r>
        <w:rPr>
          <w:rFonts w:hint="eastAsia" w:ascii="仿宋" w:eastAsia="仿宋"/>
          <w:sz w:val="30"/>
          <w:szCs w:val="30"/>
          <w:lang w:val="zh-CN"/>
        </w:rPr>
        <w:t xml:space="preserve">  </w:t>
      </w:r>
      <w:r>
        <w:rPr>
          <w:rFonts w:hint="eastAsia" w:ascii="仿宋" w:eastAsia="仿宋" w:cs="仿宋"/>
          <w:bCs/>
          <w:kern w:val="2"/>
          <w:sz w:val="30"/>
          <w:szCs w:val="30"/>
          <w:lang w:val="zh-CN" w:eastAsia="zh-CN" w:bidi="ar-SA"/>
        </w:rPr>
        <w:t xml:space="preserve"> 根据《国务院关于加快发展养老服务业的若干意见》（国发〔2013〕35号）、《四川省人民政府关于加快发展养老服务业的实施意见》（川府发〔2014〕8号）、《四川省关于贯彻《关于全面推进居家养老服务工作的意见》的通知》（川老委发〔2008〕20号）文件精神</w:t>
      </w:r>
      <w:r>
        <w:rPr>
          <w:rFonts w:hint="eastAsia" w:ascii="仿宋" w:eastAsia="仿宋" w:cs="仿宋"/>
          <w:bCs/>
          <w:kern w:val="2"/>
          <w:sz w:val="30"/>
          <w:szCs w:val="30"/>
          <w:lang w:val="en-US" w:eastAsia="zh-CN" w:bidi="ar-SA"/>
        </w:rPr>
        <w:t>。</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、为困难家庭失能老人、独居老人和80周岁以上老人提供居家养老服务补助2500人，共安排资金</w:t>
      </w:r>
      <w:r>
        <w:rPr>
          <w:rFonts w:hint="eastAsia" w:ascii="仿宋" w:eastAsia="仿宋" w:cs="仿宋"/>
          <w:bCs/>
          <w:kern w:val="2"/>
          <w:sz w:val="30"/>
          <w:szCs w:val="30"/>
          <w:lang w:val="en-US" w:eastAsia="zh-CN" w:bidi="ar-SA"/>
        </w:rPr>
        <w:t>73.125万元</w:t>
      </w:r>
      <w:r>
        <w:rPr>
          <w:rFonts w:hint="eastAsia" w:ascii="仿宋" w:eastAsia="仿宋" w:cs="仿宋"/>
          <w:bCs/>
          <w:kern w:val="2"/>
          <w:sz w:val="30"/>
          <w:szCs w:val="30"/>
          <w:lang w:val="zh-CN" w:eastAsia="zh-CN" w:bidi="ar-SA"/>
        </w:rPr>
        <w:t>（省</w:t>
      </w:r>
      <w:r>
        <w:rPr>
          <w:rFonts w:hint="eastAsia" w:ascii="仿宋" w:eastAsia="仿宋" w:cs="仿宋"/>
          <w:bCs/>
          <w:kern w:val="2"/>
          <w:sz w:val="30"/>
          <w:szCs w:val="30"/>
          <w:lang w:val="en-US" w:eastAsia="zh-CN" w:bidi="ar-SA"/>
        </w:rPr>
        <w:t>23万元、州10万元、</w:t>
      </w:r>
      <w:r>
        <w:rPr>
          <w:rFonts w:hint="eastAsia" w:ascii="仿宋" w:eastAsia="仿宋" w:cs="仿宋"/>
          <w:bCs/>
          <w:kern w:val="2"/>
          <w:sz w:val="30"/>
          <w:szCs w:val="30"/>
          <w:lang w:val="zh-CN" w:eastAsia="zh-CN" w:bidi="ar-SA"/>
        </w:rPr>
        <w:t>县</w:t>
      </w:r>
      <w:r>
        <w:rPr>
          <w:rFonts w:hint="eastAsia" w:ascii="仿宋" w:eastAsia="仿宋" w:cs="仿宋"/>
          <w:bCs/>
          <w:kern w:val="2"/>
          <w:sz w:val="30"/>
          <w:szCs w:val="30"/>
          <w:lang w:val="en-US" w:eastAsia="zh-CN" w:bidi="ar-SA"/>
        </w:rPr>
        <w:t>34.125</w:t>
      </w:r>
      <w:r>
        <w:rPr>
          <w:rFonts w:hint="eastAsia" w:ascii="仿宋" w:eastAsia="仿宋" w:cs="仿宋"/>
          <w:bCs/>
          <w:kern w:val="2"/>
          <w:sz w:val="30"/>
          <w:szCs w:val="30"/>
          <w:lang w:val="zh-CN" w:eastAsia="zh-CN" w:bidi="ar-SA"/>
        </w:rPr>
        <w:t>万元）。</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w:t>
      </w:r>
      <w:r>
        <w:rPr>
          <w:rFonts w:hint="eastAsia" w:ascii="仿宋" w:eastAsia="仿宋" w:cs="仿宋"/>
          <w:bCs/>
          <w:kern w:val="2"/>
          <w:sz w:val="30"/>
          <w:szCs w:val="30"/>
          <w:lang w:val="en-US" w:eastAsia="zh-CN" w:bidi="ar-SA"/>
        </w:rPr>
        <w:t>2</w:t>
      </w:r>
      <w:r>
        <w:rPr>
          <w:rFonts w:hint="eastAsia" w:ascii="仿宋" w:eastAsia="仿宋" w:cs="仿宋"/>
          <w:bCs/>
          <w:kern w:val="2"/>
          <w:sz w:val="30"/>
          <w:szCs w:val="30"/>
          <w:lang w:val="zh-CN" w:eastAsia="zh-CN" w:bidi="ar-SA"/>
        </w:rPr>
        <w:t>）、农村日间照料中心</w:t>
      </w:r>
      <w:r>
        <w:rPr>
          <w:rFonts w:hint="eastAsia" w:ascii="仿宋" w:eastAsia="仿宋" w:cs="仿宋"/>
          <w:bCs/>
          <w:kern w:val="2"/>
          <w:sz w:val="30"/>
          <w:szCs w:val="30"/>
          <w:lang w:val="en-US" w:eastAsia="zh-CN" w:bidi="ar-SA"/>
        </w:rPr>
        <w:t>4</w:t>
      </w:r>
      <w:r>
        <w:rPr>
          <w:rFonts w:hint="eastAsia" w:ascii="仿宋" w:eastAsia="仿宋" w:cs="仿宋"/>
          <w:bCs/>
          <w:kern w:val="2"/>
          <w:sz w:val="30"/>
          <w:szCs w:val="30"/>
          <w:lang w:val="zh-CN" w:eastAsia="zh-CN" w:bidi="ar-SA"/>
        </w:rPr>
        <w:t>个，共安排资金</w:t>
      </w:r>
      <w:r>
        <w:rPr>
          <w:rFonts w:hint="eastAsia" w:ascii="仿宋" w:eastAsia="仿宋" w:cs="仿宋"/>
          <w:bCs/>
          <w:kern w:val="2"/>
          <w:sz w:val="30"/>
          <w:szCs w:val="30"/>
          <w:lang w:val="en-US" w:eastAsia="zh-CN" w:bidi="ar-SA"/>
        </w:rPr>
        <w:t>67.125</w:t>
      </w:r>
      <w:r>
        <w:rPr>
          <w:rFonts w:hint="eastAsia" w:ascii="仿宋" w:eastAsia="仿宋" w:cs="仿宋"/>
          <w:bCs/>
          <w:kern w:val="2"/>
          <w:sz w:val="30"/>
          <w:szCs w:val="30"/>
          <w:lang w:val="zh-CN" w:eastAsia="zh-CN" w:bidi="ar-SA"/>
        </w:rPr>
        <w:t>万元（省</w:t>
      </w:r>
      <w:r>
        <w:rPr>
          <w:rFonts w:hint="eastAsia" w:ascii="仿宋" w:eastAsia="仿宋" w:cs="仿宋"/>
          <w:bCs/>
          <w:kern w:val="2"/>
          <w:sz w:val="30"/>
          <w:szCs w:val="30"/>
          <w:lang w:val="en-US" w:eastAsia="zh-CN" w:bidi="ar-SA"/>
        </w:rPr>
        <w:t>23万元、州10万元、</w:t>
      </w:r>
      <w:r>
        <w:rPr>
          <w:rFonts w:hint="eastAsia" w:ascii="仿宋" w:eastAsia="仿宋" w:cs="仿宋"/>
          <w:bCs/>
          <w:kern w:val="2"/>
          <w:sz w:val="30"/>
          <w:szCs w:val="30"/>
          <w:lang w:val="zh-CN" w:eastAsia="zh-CN" w:bidi="ar-SA"/>
        </w:rPr>
        <w:t>县</w:t>
      </w:r>
      <w:r>
        <w:rPr>
          <w:rFonts w:hint="eastAsia" w:ascii="仿宋" w:eastAsia="仿宋" w:cs="仿宋"/>
          <w:bCs/>
          <w:kern w:val="2"/>
          <w:sz w:val="30"/>
          <w:szCs w:val="30"/>
          <w:lang w:val="en-US" w:eastAsia="zh-CN" w:bidi="ar-SA"/>
        </w:rPr>
        <w:t>34.125</w:t>
      </w:r>
      <w:r>
        <w:rPr>
          <w:rFonts w:hint="eastAsia" w:ascii="仿宋" w:eastAsia="仿宋" w:cs="仿宋"/>
          <w:bCs/>
          <w:kern w:val="2"/>
          <w:sz w:val="30"/>
          <w:szCs w:val="30"/>
          <w:lang w:val="zh-CN" w:eastAsia="zh-CN" w:bidi="ar-SA"/>
        </w:rPr>
        <w:t>万元）。</w:t>
      </w:r>
    </w:p>
    <w:p>
      <w:pPr>
        <w:ind w:left="142" w:firstLine="753" w:firstLineChars="250"/>
        <w:rPr>
          <w:rFonts w:hint="eastAsia" w:ascii="仿宋" w:eastAsia="仿宋"/>
          <w:b/>
          <w:sz w:val="30"/>
          <w:szCs w:val="30"/>
          <w:lang w:val="zh-CN"/>
        </w:rPr>
      </w:pPr>
      <w:r>
        <w:rPr>
          <w:rFonts w:hint="eastAsia" w:ascii="仿宋" w:eastAsia="仿宋"/>
          <w:b/>
          <w:sz w:val="30"/>
          <w:szCs w:val="30"/>
          <w:lang w:val="en-US" w:eastAsia="zh-CN"/>
        </w:rPr>
        <w:t>2</w:t>
      </w:r>
      <w:r>
        <w:rPr>
          <w:rFonts w:hint="eastAsia" w:ascii="仿宋" w:eastAsia="仿宋"/>
          <w:b/>
          <w:sz w:val="30"/>
          <w:szCs w:val="30"/>
          <w:lang w:val="zh-CN"/>
        </w:rPr>
        <w:t>.资金使用情况</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给与养老服务体系项目资金，必须严格遵循专款专用、专项管理制度，任何单位和个人没有截留、挤占或挪用。 确保养老服务体系项目资金按时拨付和有效使用。</w:t>
      </w:r>
    </w:p>
    <w:p>
      <w:pPr>
        <w:adjustRightInd w:val="0"/>
        <w:snapToGrid w:val="0"/>
        <w:spacing w:line="540" w:lineRule="exact"/>
        <w:ind w:firstLine="600" w:firstLineChars="200"/>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（1）</w:t>
      </w:r>
      <w:r>
        <w:rPr>
          <w:rFonts w:hint="eastAsia" w:ascii="仿宋" w:eastAsia="仿宋" w:cs="仿宋"/>
          <w:bCs/>
          <w:kern w:val="2"/>
          <w:sz w:val="30"/>
          <w:szCs w:val="30"/>
          <w:lang w:val="zh-CN" w:eastAsia="zh-CN" w:bidi="ar-SA"/>
        </w:rPr>
        <w:t>、为困难家庭失能老人、独居老人和80周岁以上老人提供居家养老服务补助2500人，支付合同价</w:t>
      </w:r>
      <w:r>
        <w:rPr>
          <w:rFonts w:hint="eastAsia" w:ascii="仿宋" w:eastAsia="仿宋" w:cs="仿宋"/>
          <w:bCs/>
          <w:kern w:val="2"/>
          <w:sz w:val="30"/>
          <w:szCs w:val="30"/>
          <w:lang w:val="en-US" w:eastAsia="zh-CN" w:bidi="ar-SA"/>
        </w:rPr>
        <w:t>71.986</w:t>
      </w:r>
      <w:r>
        <w:rPr>
          <w:rFonts w:hint="eastAsia" w:ascii="仿宋" w:eastAsia="仿宋" w:cs="仿宋"/>
          <w:bCs/>
          <w:kern w:val="2"/>
          <w:sz w:val="30"/>
          <w:szCs w:val="30"/>
          <w:lang w:val="zh-CN" w:eastAsia="zh-CN" w:bidi="ar-SA"/>
        </w:rPr>
        <w:t>万元，资金支付率</w:t>
      </w:r>
      <w:r>
        <w:rPr>
          <w:rFonts w:hint="eastAsia" w:ascii="仿宋" w:eastAsia="仿宋" w:cs="仿宋"/>
          <w:bCs/>
          <w:kern w:val="2"/>
          <w:sz w:val="30"/>
          <w:szCs w:val="30"/>
          <w:lang w:val="en-US" w:eastAsia="zh-CN" w:bidi="ar-SA"/>
        </w:rPr>
        <w:t>98.44%。结余县级配套资金1.139万元财政直接收回。</w:t>
      </w:r>
    </w:p>
    <w:p>
      <w:pPr>
        <w:adjustRightInd w:val="0"/>
        <w:snapToGrid w:val="0"/>
        <w:spacing w:line="540" w:lineRule="exact"/>
        <w:ind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zh-CN" w:eastAsia="zh-CN" w:bidi="ar-SA"/>
        </w:rPr>
        <w:t>（</w:t>
      </w:r>
      <w:r>
        <w:rPr>
          <w:rFonts w:hint="eastAsia" w:ascii="仿宋" w:eastAsia="仿宋" w:cs="仿宋"/>
          <w:bCs/>
          <w:kern w:val="2"/>
          <w:sz w:val="30"/>
          <w:szCs w:val="30"/>
          <w:lang w:val="en-US" w:eastAsia="zh-CN" w:bidi="ar-SA"/>
        </w:rPr>
        <w:t>2</w:t>
      </w:r>
      <w:r>
        <w:rPr>
          <w:rFonts w:hint="eastAsia" w:ascii="仿宋" w:eastAsia="仿宋" w:cs="仿宋"/>
          <w:bCs/>
          <w:kern w:val="2"/>
          <w:sz w:val="30"/>
          <w:szCs w:val="30"/>
          <w:lang w:val="zh-CN" w:eastAsia="zh-CN" w:bidi="ar-SA"/>
        </w:rPr>
        <w:t>）、农村日间照料中心</w:t>
      </w:r>
      <w:r>
        <w:rPr>
          <w:rFonts w:hint="eastAsia" w:ascii="仿宋" w:eastAsia="仿宋" w:cs="仿宋"/>
          <w:bCs/>
          <w:kern w:val="2"/>
          <w:sz w:val="30"/>
          <w:szCs w:val="30"/>
          <w:lang w:val="en-US" w:eastAsia="zh-CN" w:bidi="ar-SA"/>
        </w:rPr>
        <w:t>4</w:t>
      </w:r>
      <w:r>
        <w:rPr>
          <w:rFonts w:hint="eastAsia" w:ascii="仿宋" w:eastAsia="仿宋" w:cs="仿宋"/>
          <w:bCs/>
          <w:kern w:val="2"/>
          <w:sz w:val="30"/>
          <w:szCs w:val="30"/>
          <w:lang w:val="zh-CN" w:eastAsia="zh-CN" w:bidi="ar-SA"/>
        </w:rPr>
        <w:t>个（其中：安宁镇碳厂沟村</w:t>
      </w:r>
      <w:r>
        <w:rPr>
          <w:rFonts w:hint="eastAsia" w:ascii="仿宋" w:eastAsia="仿宋" w:cs="仿宋"/>
          <w:bCs/>
          <w:kern w:val="2"/>
          <w:sz w:val="30"/>
          <w:szCs w:val="30"/>
          <w:lang w:val="en-US" w:eastAsia="zh-CN" w:bidi="ar-SA"/>
        </w:rPr>
        <w:t>15万元支付合同价15万元；曾达乡曾达村18万元支付合同价18万元；独松乡正里塘村20万元支付合同价19.23万元；马奈镇八角塘村14.125万元支付合同价14.124885万元</w:t>
      </w:r>
      <w:r>
        <w:rPr>
          <w:rFonts w:hint="eastAsia" w:ascii="仿宋" w:eastAsia="仿宋" w:cs="仿宋"/>
          <w:bCs/>
          <w:kern w:val="2"/>
          <w:sz w:val="30"/>
          <w:szCs w:val="30"/>
          <w:lang w:val="zh-CN" w:eastAsia="zh-CN" w:bidi="ar-SA"/>
        </w:rPr>
        <w:t>）。</w:t>
      </w:r>
      <w:r>
        <w:rPr>
          <w:rFonts w:hint="eastAsia" w:ascii="仿宋" w:eastAsia="仿宋" w:cs="仿宋"/>
          <w:bCs/>
          <w:kern w:val="2"/>
          <w:sz w:val="30"/>
          <w:szCs w:val="30"/>
          <w:lang w:val="en-US" w:eastAsia="zh-CN" w:bidi="ar-SA"/>
        </w:rPr>
        <w:t>4个</w:t>
      </w:r>
      <w:r>
        <w:rPr>
          <w:rFonts w:hint="eastAsia" w:ascii="仿宋" w:eastAsia="仿宋" w:cs="仿宋"/>
          <w:bCs/>
          <w:kern w:val="2"/>
          <w:sz w:val="30"/>
          <w:szCs w:val="30"/>
          <w:lang w:val="zh-CN" w:eastAsia="zh-CN" w:bidi="ar-SA"/>
        </w:rPr>
        <w:t>项目已完成，资金拨付率</w:t>
      </w:r>
      <w:r>
        <w:rPr>
          <w:rFonts w:hint="eastAsia" w:ascii="仿宋" w:eastAsia="仿宋" w:cs="仿宋"/>
          <w:bCs/>
          <w:kern w:val="2"/>
          <w:sz w:val="30"/>
          <w:szCs w:val="30"/>
          <w:lang w:val="en-US" w:eastAsia="zh-CN" w:bidi="ar-SA"/>
        </w:rPr>
        <w:t>98.84%。结余县级配套资金0.77万元财政直接收回。</w:t>
      </w:r>
    </w:p>
    <w:p>
      <w:pPr>
        <w:spacing w:line="520" w:lineRule="exact"/>
        <w:ind w:firstLine="640"/>
        <w:rPr>
          <w:rFonts w:hint="eastAsia" w:ascii="楷体" w:eastAsia="楷体" w:cs="楷体"/>
          <w:b/>
          <w:sz w:val="30"/>
          <w:szCs w:val="30"/>
          <w:lang w:val="zh-CN"/>
        </w:rPr>
      </w:pPr>
      <w:r>
        <w:rPr>
          <w:rFonts w:hint="eastAsia" w:ascii="楷体" w:eastAsia="楷体" w:cs="楷体"/>
          <w:b/>
          <w:sz w:val="30"/>
          <w:szCs w:val="30"/>
          <w:lang w:val="zh-CN"/>
        </w:rPr>
        <w:t>（三）项目财务管理情况</w:t>
      </w:r>
    </w:p>
    <w:p>
      <w:pPr>
        <w:adjustRightInd w:val="0"/>
        <w:snapToGrid w:val="0"/>
        <w:spacing w:line="560" w:lineRule="exact"/>
        <w:rPr>
          <w:rFonts w:hint="eastAsia" w:ascii="仿宋" w:eastAsia="仿宋" w:cs="仿宋"/>
          <w:bCs/>
          <w:kern w:val="2"/>
          <w:sz w:val="30"/>
          <w:szCs w:val="30"/>
          <w:lang w:val="zh-CN" w:eastAsia="zh-CN" w:bidi="ar-SA"/>
        </w:rPr>
      </w:pPr>
      <w:r>
        <w:rPr>
          <w:rFonts w:hint="eastAsia" w:ascii="仿宋" w:eastAsia="仿宋"/>
          <w:sz w:val="30"/>
          <w:szCs w:val="30"/>
          <w:lang w:val="zh-CN"/>
        </w:rPr>
        <w:t xml:space="preserve">   </w:t>
      </w:r>
      <w:r>
        <w:rPr>
          <w:rFonts w:hint="eastAsia" w:ascii="仿宋" w:eastAsia="仿宋" w:cs="仿宋"/>
          <w:bCs/>
          <w:kern w:val="2"/>
          <w:sz w:val="30"/>
          <w:szCs w:val="30"/>
          <w:lang w:val="zh-CN" w:eastAsia="zh-CN" w:bidi="ar-SA"/>
        </w:rPr>
        <w:t>项目实行专账专管，对资金的会计核算及账务处理做到及时性、规范性和准确性。在资金的管理工作中做到不截留、不挤占、不挪用。</w:t>
      </w:r>
    </w:p>
    <w:p>
      <w:pPr>
        <w:adjustRightInd w:val="0"/>
        <w:snapToGrid w:val="0"/>
        <w:spacing w:line="560" w:lineRule="exact"/>
        <w:ind w:firstLine="600" w:firstLineChars="200"/>
        <w:rPr>
          <w:rFonts w:hint="eastAsia" w:ascii="黑体" w:eastAsia="黑体" w:cs="黑体"/>
          <w:sz w:val="30"/>
          <w:szCs w:val="30"/>
          <w:lang w:val="zh-CN"/>
        </w:rPr>
      </w:pPr>
      <w:r>
        <w:rPr>
          <w:rFonts w:hint="eastAsia" w:ascii="黑体" w:eastAsia="黑体" w:cs="黑体"/>
          <w:sz w:val="30"/>
          <w:szCs w:val="30"/>
          <w:lang w:val="zh-CN"/>
        </w:rPr>
        <w:t>三、项目实施及管理情况</w:t>
      </w:r>
    </w:p>
    <w:p>
      <w:pPr>
        <w:adjustRightInd w:val="0"/>
        <w:snapToGrid w:val="0"/>
        <w:spacing w:line="560" w:lineRule="exact"/>
        <w:ind w:firstLine="602" w:firstLineChars="200"/>
        <w:rPr>
          <w:rFonts w:hint="eastAsia" w:ascii="楷体" w:eastAsia="楷体" w:cs="楷体"/>
          <w:b/>
          <w:sz w:val="30"/>
          <w:szCs w:val="30"/>
          <w:lang w:val="zh-CN"/>
        </w:rPr>
      </w:pPr>
      <w:r>
        <w:rPr>
          <w:rFonts w:hint="eastAsia" w:ascii="楷体" w:eastAsia="楷体" w:cs="楷体"/>
          <w:b/>
          <w:sz w:val="30"/>
          <w:szCs w:val="30"/>
          <w:lang w:val="zh-CN"/>
        </w:rPr>
        <w:t>（一）项目组织架构及实施流程</w:t>
      </w:r>
    </w:p>
    <w:p>
      <w:pPr>
        <w:widowControl/>
        <w:spacing w:line="480" w:lineRule="atLeast"/>
        <w:jc w:val="left"/>
        <w:rPr>
          <w:rFonts w:hint="eastAsia" w:ascii="仿宋" w:eastAsia="仿宋" w:cs="仿宋"/>
          <w:bCs/>
          <w:kern w:val="2"/>
          <w:sz w:val="30"/>
          <w:szCs w:val="30"/>
          <w:lang w:val="zh-CN" w:eastAsia="zh-CN" w:bidi="ar-SA"/>
        </w:rPr>
      </w:pPr>
      <w:r>
        <w:rPr>
          <w:rFonts w:hint="eastAsia" w:ascii="仿宋" w:eastAsia="仿宋" w:cs="宋体"/>
          <w:sz w:val="30"/>
          <w:szCs w:val="30"/>
        </w:rPr>
        <w:t xml:space="preserve">     </w:t>
      </w:r>
      <w:r>
        <w:rPr>
          <w:rFonts w:hint="eastAsia" w:ascii="仿宋" w:eastAsia="仿宋" w:cs="仿宋"/>
          <w:bCs/>
          <w:kern w:val="2"/>
          <w:sz w:val="30"/>
          <w:szCs w:val="30"/>
          <w:lang w:val="zh-CN" w:eastAsia="zh-CN" w:bidi="ar-SA"/>
        </w:rPr>
        <w:t xml:space="preserve">实行多种方式救助，坚持以 养老服务设施建设为主，同时兼顾居家老年人获得生活照料、家政服务、康复护理、医疗保健、精神慰藉等专业化的社会服务。    </w:t>
      </w:r>
    </w:p>
    <w:p>
      <w:pPr>
        <w:widowControl/>
        <w:spacing w:line="480" w:lineRule="atLeast"/>
        <w:ind w:firstLine="452" w:firstLineChars="150"/>
        <w:jc w:val="left"/>
        <w:rPr>
          <w:rFonts w:hint="eastAsia" w:ascii="楷体" w:eastAsia="楷体" w:cs="楷体"/>
          <w:b/>
          <w:bCs/>
          <w:sz w:val="30"/>
          <w:szCs w:val="30"/>
        </w:rPr>
      </w:pPr>
      <w:r>
        <w:rPr>
          <w:rFonts w:hint="eastAsia" w:ascii="楷体" w:eastAsia="楷体" w:cs="楷体"/>
          <w:b/>
          <w:bCs/>
          <w:sz w:val="30"/>
          <w:szCs w:val="30"/>
        </w:rPr>
        <w:t>（二）项目管理情况</w:t>
      </w:r>
    </w:p>
    <w:p>
      <w:pPr>
        <w:widowControl/>
        <w:spacing w:line="480" w:lineRule="atLeast"/>
        <w:jc w:val="left"/>
        <w:rPr>
          <w:rFonts w:hint="eastAsia" w:ascii="仿宋" w:eastAsia="仿宋" w:cs="宋体"/>
          <w:sz w:val="30"/>
          <w:szCs w:val="30"/>
        </w:rPr>
      </w:pPr>
      <w:r>
        <w:rPr>
          <w:rFonts w:hint="eastAsia" w:ascii="仿宋" w:eastAsia="仿宋" w:cs="宋体"/>
          <w:sz w:val="30"/>
          <w:szCs w:val="30"/>
        </w:rPr>
        <w:t xml:space="preserve">    </w:t>
      </w:r>
      <w:r>
        <w:rPr>
          <w:rFonts w:hint="eastAsia" w:ascii="仿宋" w:eastAsia="仿宋" w:cs="仿宋"/>
          <w:bCs/>
          <w:kern w:val="2"/>
          <w:sz w:val="30"/>
          <w:szCs w:val="30"/>
          <w:lang w:val="zh-CN" w:eastAsia="zh-CN" w:bidi="ar-SA"/>
        </w:rPr>
        <w:t xml:space="preserve">项目管理合理合法合规。 </w:t>
      </w:r>
    </w:p>
    <w:p>
      <w:pPr>
        <w:widowControl/>
        <w:spacing w:line="480" w:lineRule="atLeast"/>
        <w:ind w:firstLine="602" w:firstLineChars="200"/>
        <w:jc w:val="left"/>
        <w:rPr>
          <w:rFonts w:hint="eastAsia" w:ascii="楷体" w:eastAsia="楷体" w:cs="楷体"/>
          <w:b/>
          <w:bCs/>
          <w:sz w:val="30"/>
          <w:szCs w:val="30"/>
        </w:rPr>
      </w:pPr>
      <w:r>
        <w:rPr>
          <w:rFonts w:hint="eastAsia" w:ascii="楷体" w:eastAsia="楷体" w:cs="楷体"/>
          <w:b/>
          <w:bCs/>
          <w:sz w:val="30"/>
          <w:szCs w:val="30"/>
        </w:rPr>
        <w:t>（三）项目监管情况</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养老服务体系项目资金必须全部用于城乡养老服务体系建设。任何单位和个人不得截留、挤占、挪用，不得向任何部门收取任何管理费用。</w:t>
      </w:r>
    </w:p>
    <w:p>
      <w:pPr>
        <w:adjustRightInd w:val="0"/>
        <w:snapToGrid w:val="0"/>
        <w:spacing w:line="560" w:lineRule="exact"/>
        <w:ind w:firstLine="747" w:firstLineChars="249"/>
        <w:rPr>
          <w:rFonts w:hint="eastAsia" w:ascii="黑体" w:eastAsia="黑体" w:cs="黑体"/>
          <w:sz w:val="30"/>
          <w:szCs w:val="30"/>
          <w:lang w:val="zh-CN"/>
        </w:rPr>
      </w:pPr>
      <w:r>
        <w:rPr>
          <w:rFonts w:hint="eastAsia" w:ascii="黑体" w:eastAsia="黑体" w:cs="黑体"/>
          <w:sz w:val="30"/>
          <w:szCs w:val="30"/>
          <w:lang w:val="zh-CN"/>
        </w:rPr>
        <w:t>四、目标完成情况</w:t>
      </w:r>
    </w:p>
    <w:p>
      <w:pPr>
        <w:adjustRightInd w:val="0"/>
        <w:snapToGrid w:val="0"/>
        <w:spacing w:line="560" w:lineRule="exact"/>
        <w:ind w:firstLine="596" w:firstLineChars="198"/>
        <w:rPr>
          <w:rFonts w:hint="eastAsia" w:ascii="楷体" w:eastAsia="楷体" w:cs="楷体"/>
          <w:b/>
          <w:sz w:val="30"/>
          <w:szCs w:val="30"/>
          <w:lang w:val="zh-CN"/>
        </w:rPr>
      </w:pPr>
      <w:r>
        <w:rPr>
          <w:rFonts w:hint="eastAsia" w:ascii="楷体" w:eastAsia="楷体" w:cs="楷体"/>
          <w:b/>
          <w:sz w:val="30"/>
          <w:szCs w:val="30"/>
          <w:lang w:val="zh-CN"/>
        </w:rPr>
        <w:t>（一）目标完成任务量</w:t>
      </w:r>
    </w:p>
    <w:p>
      <w:pPr>
        <w:adjustRightInd w:val="0"/>
        <w:snapToGrid w:val="0"/>
        <w:spacing w:line="540" w:lineRule="exact"/>
        <w:ind w:firstLine="600" w:firstLineChars="200"/>
        <w:rPr>
          <w:rFonts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（1）</w:t>
      </w:r>
      <w:r>
        <w:rPr>
          <w:rFonts w:hint="eastAsia" w:ascii="仿宋" w:eastAsia="仿宋" w:cs="仿宋"/>
          <w:bCs/>
          <w:kern w:val="2"/>
          <w:sz w:val="30"/>
          <w:szCs w:val="30"/>
          <w:lang w:val="zh-CN" w:eastAsia="zh-CN" w:bidi="ar-SA"/>
        </w:rPr>
        <w:t>、为困难家庭失能老人、独居老人和80周岁以上老人提供居家养老服务补助2500人，共计已支付资金</w:t>
      </w:r>
      <w:r>
        <w:rPr>
          <w:rFonts w:hint="eastAsia" w:ascii="仿宋" w:eastAsia="仿宋" w:cs="仿宋"/>
          <w:bCs/>
          <w:kern w:val="2"/>
          <w:sz w:val="30"/>
          <w:szCs w:val="30"/>
          <w:lang w:val="en-US" w:eastAsia="zh-CN" w:bidi="ar-SA"/>
        </w:rPr>
        <w:t>71.986</w:t>
      </w:r>
      <w:r>
        <w:rPr>
          <w:rFonts w:hint="eastAsia" w:ascii="仿宋" w:eastAsia="仿宋" w:cs="仿宋"/>
          <w:bCs/>
          <w:kern w:val="2"/>
          <w:sz w:val="30"/>
          <w:szCs w:val="30"/>
          <w:lang w:val="zh-CN" w:eastAsia="zh-CN" w:bidi="ar-SA"/>
        </w:rPr>
        <w:t>万元，资金拨付率</w:t>
      </w:r>
      <w:r>
        <w:rPr>
          <w:rFonts w:hint="eastAsia" w:ascii="仿宋" w:eastAsia="仿宋" w:cs="仿宋"/>
          <w:bCs/>
          <w:kern w:val="2"/>
          <w:sz w:val="30"/>
          <w:szCs w:val="30"/>
          <w:lang w:val="en-US" w:eastAsia="zh-CN" w:bidi="ar-SA"/>
        </w:rPr>
        <w:t>98.44%。</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w:t>
      </w:r>
      <w:r>
        <w:rPr>
          <w:rFonts w:hint="eastAsia" w:ascii="仿宋" w:eastAsia="仿宋" w:cs="仿宋"/>
          <w:bCs/>
          <w:kern w:val="2"/>
          <w:sz w:val="30"/>
          <w:szCs w:val="30"/>
          <w:lang w:val="en-US" w:eastAsia="zh-CN" w:bidi="ar-SA"/>
        </w:rPr>
        <w:t>2</w:t>
      </w:r>
      <w:r>
        <w:rPr>
          <w:rFonts w:hint="eastAsia" w:ascii="仿宋" w:eastAsia="仿宋" w:cs="仿宋"/>
          <w:bCs/>
          <w:kern w:val="2"/>
          <w:sz w:val="30"/>
          <w:szCs w:val="30"/>
          <w:lang w:val="zh-CN" w:eastAsia="zh-CN" w:bidi="ar-SA"/>
        </w:rPr>
        <w:t>）、农村日间照料中心</w:t>
      </w:r>
      <w:r>
        <w:rPr>
          <w:rFonts w:hint="eastAsia" w:ascii="仿宋" w:eastAsia="仿宋" w:cs="仿宋"/>
          <w:bCs/>
          <w:kern w:val="2"/>
          <w:sz w:val="30"/>
          <w:szCs w:val="30"/>
          <w:lang w:val="en-US" w:eastAsia="zh-CN" w:bidi="ar-SA"/>
        </w:rPr>
        <w:t>4</w:t>
      </w:r>
      <w:r>
        <w:rPr>
          <w:rFonts w:hint="eastAsia" w:ascii="仿宋" w:eastAsia="仿宋" w:cs="仿宋"/>
          <w:bCs/>
          <w:kern w:val="2"/>
          <w:sz w:val="30"/>
          <w:szCs w:val="30"/>
          <w:lang w:val="zh-CN" w:eastAsia="zh-CN" w:bidi="ar-SA"/>
        </w:rPr>
        <w:t>个，共计支付资金</w:t>
      </w:r>
      <w:r>
        <w:rPr>
          <w:rFonts w:hint="eastAsia" w:ascii="仿宋" w:eastAsia="仿宋" w:cs="仿宋"/>
          <w:bCs/>
          <w:kern w:val="2"/>
          <w:sz w:val="30"/>
          <w:szCs w:val="30"/>
          <w:lang w:val="en-US" w:eastAsia="zh-CN" w:bidi="ar-SA"/>
        </w:rPr>
        <w:t>66.354885</w:t>
      </w:r>
      <w:r>
        <w:rPr>
          <w:rFonts w:hint="eastAsia" w:ascii="仿宋" w:eastAsia="仿宋" w:cs="仿宋"/>
          <w:bCs/>
          <w:kern w:val="2"/>
          <w:sz w:val="30"/>
          <w:szCs w:val="30"/>
          <w:lang w:val="zh-CN" w:eastAsia="zh-CN" w:bidi="ar-SA"/>
        </w:rPr>
        <w:t>万元，项目已完成，资金支付率</w:t>
      </w:r>
      <w:r>
        <w:rPr>
          <w:rFonts w:hint="eastAsia" w:ascii="仿宋" w:eastAsia="仿宋" w:cs="仿宋"/>
          <w:bCs/>
          <w:kern w:val="2"/>
          <w:sz w:val="30"/>
          <w:szCs w:val="30"/>
          <w:lang w:val="en-US" w:eastAsia="zh-CN" w:bidi="ar-SA"/>
        </w:rPr>
        <w:t>98.84%。</w:t>
      </w:r>
    </w:p>
    <w:p>
      <w:pPr>
        <w:adjustRightInd w:val="0"/>
        <w:snapToGrid w:val="0"/>
        <w:spacing w:line="560" w:lineRule="exact"/>
        <w:ind w:firstLine="452" w:firstLineChars="150"/>
        <w:rPr>
          <w:rFonts w:hint="eastAsia" w:ascii="楷体" w:eastAsia="楷体" w:cs="楷体"/>
          <w:b/>
          <w:sz w:val="30"/>
          <w:szCs w:val="30"/>
        </w:rPr>
      </w:pPr>
      <w:r>
        <w:rPr>
          <w:rFonts w:hint="eastAsia" w:ascii="楷体" w:eastAsia="楷体" w:cs="楷体"/>
          <w:b/>
          <w:sz w:val="30"/>
          <w:szCs w:val="30"/>
        </w:rPr>
        <w:t>（二）目标完成质量</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养老服务体系项目通过 “一事一议”、政府购买服务或竞争性谈判等方式确定实施形式。项目无质量问题。</w:t>
      </w:r>
    </w:p>
    <w:p>
      <w:pPr>
        <w:adjustRightInd w:val="0"/>
        <w:snapToGrid w:val="0"/>
        <w:spacing w:line="560" w:lineRule="exact"/>
        <w:ind w:firstLine="590" w:firstLineChars="196"/>
        <w:rPr>
          <w:rFonts w:hint="eastAsia" w:ascii="楷体" w:eastAsia="楷体" w:cs="楷体"/>
          <w:sz w:val="30"/>
          <w:szCs w:val="30"/>
          <w:lang w:val="zh-CN"/>
        </w:rPr>
      </w:pPr>
      <w:r>
        <w:rPr>
          <w:rFonts w:hint="eastAsia" w:ascii="楷体" w:eastAsia="楷体" w:cs="楷体"/>
          <w:b/>
          <w:sz w:val="30"/>
          <w:szCs w:val="30"/>
          <w:lang w:val="zh-CN"/>
        </w:rPr>
        <w:t>（三）目标完成进度</w:t>
      </w:r>
    </w:p>
    <w:p>
      <w:pPr>
        <w:adjustRightInd w:val="0"/>
        <w:snapToGrid w:val="0"/>
        <w:spacing w:line="560" w:lineRule="exact"/>
        <w:rPr>
          <w:rFonts w:hint="eastAsia" w:ascii="仿宋" w:eastAsia="仿宋" w:cs="仿宋"/>
          <w:bCs/>
          <w:kern w:val="2"/>
          <w:sz w:val="30"/>
          <w:szCs w:val="30"/>
          <w:lang w:val="zh-CN" w:eastAsia="zh-CN" w:bidi="ar-SA"/>
        </w:rPr>
      </w:pPr>
      <w:r>
        <w:rPr>
          <w:rFonts w:hint="eastAsia" w:ascii="仿宋" w:eastAsia="仿宋"/>
          <w:sz w:val="30"/>
          <w:szCs w:val="30"/>
        </w:rPr>
        <w:t xml:space="preserve">   </w:t>
      </w:r>
      <w:r>
        <w:rPr>
          <w:rFonts w:hint="eastAsia" w:ascii="仿宋" w:eastAsia="仿宋" w:cs="仿宋"/>
          <w:bCs/>
          <w:kern w:val="2"/>
          <w:sz w:val="30"/>
          <w:szCs w:val="30"/>
          <w:lang w:val="zh-CN" w:eastAsia="zh-CN" w:bidi="ar-SA"/>
        </w:rPr>
        <w:t>养老服务体系项目对照预定进度计划已完成目标任务。完成目标任务率为</w:t>
      </w:r>
      <w:r>
        <w:rPr>
          <w:rFonts w:hint="eastAsia" w:ascii="仿宋" w:eastAsia="仿宋" w:cs="仿宋"/>
          <w:bCs/>
          <w:kern w:val="2"/>
          <w:sz w:val="30"/>
          <w:szCs w:val="30"/>
          <w:lang w:val="en-US" w:eastAsia="zh-CN" w:bidi="ar-SA"/>
        </w:rPr>
        <w:t>100</w:t>
      </w:r>
      <w:r>
        <w:rPr>
          <w:rFonts w:hint="eastAsia" w:ascii="仿宋" w:eastAsia="仿宋" w:cs="仿宋"/>
          <w:bCs/>
          <w:kern w:val="2"/>
          <w:sz w:val="30"/>
          <w:szCs w:val="30"/>
          <w:lang w:val="zh-CN" w:eastAsia="zh-CN" w:bidi="ar-SA"/>
        </w:rPr>
        <w:t>%。</w:t>
      </w:r>
    </w:p>
    <w:p>
      <w:pPr>
        <w:adjustRightInd w:val="0"/>
        <w:snapToGrid w:val="0"/>
        <w:spacing w:line="560" w:lineRule="exact"/>
        <w:ind w:firstLine="600" w:firstLineChars="200"/>
        <w:rPr>
          <w:rFonts w:hint="eastAsia" w:ascii="黑体" w:eastAsia="黑体" w:cs="黑体"/>
          <w:sz w:val="30"/>
          <w:szCs w:val="30"/>
        </w:rPr>
      </w:pPr>
      <w:r>
        <w:rPr>
          <w:rFonts w:hint="eastAsia" w:ascii="黑体" w:eastAsia="黑体" w:cs="黑体"/>
          <w:sz w:val="30"/>
          <w:szCs w:val="30"/>
        </w:rPr>
        <w:t>五、</w:t>
      </w:r>
      <w:r>
        <w:rPr>
          <w:rFonts w:hint="eastAsia" w:ascii="黑体" w:eastAsia="黑体" w:cs="黑体"/>
          <w:sz w:val="30"/>
          <w:szCs w:val="30"/>
          <w:lang w:eastAsia="zh-CN"/>
        </w:rPr>
        <w:t>政策绩效</w:t>
      </w:r>
      <w:r>
        <w:rPr>
          <w:rFonts w:hint="eastAsia" w:ascii="黑体" w:eastAsia="黑体" w:cs="黑体"/>
          <w:sz w:val="30"/>
          <w:szCs w:val="30"/>
        </w:rPr>
        <w:t>情况</w:t>
      </w:r>
    </w:p>
    <w:p>
      <w:pPr>
        <w:spacing w:line="560" w:lineRule="exact"/>
        <w:ind w:left="420" w:leftChars="200" w:firstLine="301" w:firstLineChars="100"/>
        <w:rPr>
          <w:rFonts w:hint="eastAsia" w:ascii="仿宋" w:eastAsia="仿宋" w:cs="仿宋"/>
          <w:bCs/>
          <w:kern w:val="2"/>
          <w:sz w:val="30"/>
          <w:szCs w:val="30"/>
          <w:lang w:val="zh-CN" w:eastAsia="zh-CN" w:bidi="ar-SA"/>
        </w:rPr>
      </w:pPr>
      <w:r>
        <w:rPr>
          <w:rFonts w:hint="eastAsia" w:ascii="仿宋_GB2312" w:eastAsia="仿宋_GB2312" w:cs="仿宋_GB2312"/>
          <w:b/>
          <w:color w:val="auto"/>
          <w:sz w:val="30"/>
          <w:szCs w:val="30"/>
          <w:highlight w:val="none"/>
        </w:rPr>
        <w:t>整体评价：</w:t>
      </w:r>
      <w:r>
        <w:rPr>
          <w:rFonts w:hint="eastAsia" w:ascii="仿宋" w:eastAsia="仿宋" w:cs="仿宋"/>
          <w:bCs/>
          <w:kern w:val="2"/>
          <w:sz w:val="30"/>
          <w:szCs w:val="30"/>
          <w:lang w:val="zh-CN" w:eastAsia="zh-CN" w:bidi="ar-SA"/>
        </w:rPr>
        <w:t>立项必要性指标分值20分，评价得20分。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1.政策相关性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(1)政策符合</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该项目的实施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符合相关政策。</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综合评价：项目政策与国家、省、市相关行业宏观政策相关。政策符合指标分值2.5分，评价得2.5分。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(2)立项依据充分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为此，城乡社区日间照料中心建设立项依据充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综合评价：项目立项依据充分。立项依据充分指标分值2.5分，评价得2.5分。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2.职能相关性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(1)绩效目标与职能相关度</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该项目以制度为核心，以监管为重点，确保资金安全，有条不紊开展养老服务各项工作，加强优化养老服务体系建设，2023年我局继续坚持积极稳妥，强化基本民生保障职能，推动搭建基层社会治理和社区公共服务平台。结合单位职能，绩效目标与职能相关。</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综合评价：项目绩效目标与被评估单位职能高度相关。绩效目标与职能相关度指标分值2.0分，评价得2.0分。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(2)项目内容与规划相关度</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该项目主要内容建设城乡社区日间照料中心建设，围绕2016到202</w:t>
      </w:r>
      <w:r>
        <w:rPr>
          <w:rFonts w:hint="eastAsia" w:ascii="仿宋" w:eastAsia="仿宋" w:cs="仿宋"/>
          <w:bCs/>
          <w:kern w:val="2"/>
          <w:sz w:val="30"/>
          <w:szCs w:val="30"/>
          <w:lang w:val="en-US" w:eastAsia="zh-CN" w:bidi="ar-SA"/>
        </w:rPr>
        <w:t>3</w:t>
      </w:r>
      <w:r>
        <w:rPr>
          <w:rFonts w:hint="eastAsia" w:ascii="仿宋" w:eastAsia="仿宋" w:cs="仿宋"/>
          <w:bCs/>
          <w:kern w:val="2"/>
          <w:sz w:val="30"/>
          <w:szCs w:val="30"/>
          <w:lang w:val="zh-CN" w:eastAsia="zh-CN" w:bidi="ar-SA"/>
        </w:rPr>
        <w:t>年实现90﹪的城市社区、50﹪的农村社区建有社区老年人日间照料中心的目标，因地制宜推动城乡社区日渐照料中心建设。构建居家养老支付服务机制并覆盖2</w:t>
      </w:r>
      <w:r>
        <w:rPr>
          <w:rFonts w:hint="eastAsia" w:ascii="仿宋" w:eastAsia="仿宋" w:cs="仿宋"/>
          <w:bCs/>
          <w:kern w:val="2"/>
          <w:sz w:val="30"/>
          <w:szCs w:val="30"/>
          <w:lang w:val="en-US" w:eastAsia="zh-CN" w:bidi="ar-SA"/>
        </w:rPr>
        <w:t>000</w:t>
      </w:r>
      <w:r>
        <w:rPr>
          <w:rFonts w:hint="eastAsia" w:ascii="仿宋" w:eastAsia="仿宋" w:cs="仿宋"/>
          <w:bCs/>
          <w:kern w:val="2"/>
          <w:sz w:val="30"/>
          <w:szCs w:val="30"/>
          <w:lang w:val="zh-CN" w:eastAsia="zh-CN" w:bidi="ar-SA"/>
        </w:rPr>
        <w:t>名困难家庭的失能老人、独居老人和80周岁以上高龄老人居家养老服务补助政策，确保202</w:t>
      </w:r>
      <w:r>
        <w:rPr>
          <w:rFonts w:hint="eastAsia" w:ascii="仿宋" w:eastAsia="仿宋" w:cs="仿宋"/>
          <w:bCs/>
          <w:kern w:val="2"/>
          <w:sz w:val="30"/>
          <w:szCs w:val="30"/>
          <w:lang w:val="en-US" w:eastAsia="zh-CN" w:bidi="ar-SA"/>
        </w:rPr>
        <w:t>3</w:t>
      </w:r>
      <w:r>
        <w:rPr>
          <w:rFonts w:hint="eastAsia" w:ascii="仿宋" w:eastAsia="仿宋" w:cs="仿宋"/>
          <w:bCs/>
          <w:kern w:val="2"/>
          <w:sz w:val="30"/>
          <w:szCs w:val="30"/>
          <w:lang w:val="zh-CN" w:eastAsia="zh-CN" w:bidi="ar-SA"/>
        </w:rPr>
        <w:t>年以前实现补助对象全覆盖的目标，采用政府向各类养老服务组织购买服务和开发公益性岗位等方式，构建居家养老支持服务机制，为全县2500名居家养老的高龄老人和困难老人提供助餐、助医、助浴、助行等多种服务。</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其实施内容符合《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要求，项目内容与规划相关。</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综合评价：项目内容与规划高度相关。项目内容与规划相关度指标分值1.5分，评价得1.5分。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(3)预期绩效与重点工作相关度</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金川县民政局主要承担如下职能：依法依规负责社会福利、养老服务、救助管理、殡葬服务机构安全生产监督管理工作。项目预期绩效为单位重点工作。</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综合评价：项目预期绩效与重点工作高度相关。预期绩效与重点工作相关度指标分值1.5分，评价得1.5分。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3.需求相关性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(1)需求迫切性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为贯彻落实加快发展养老服务业的实施意见，推动我州养老服务业发展工作，依据《国务院关于加快发展养老服务业的若干意见》（国发〔2013〕35号）、《四川省人民政府关于加快发展养老服务业的实施意见》（川府发〔2014〕8号）、《四川省关于贯彻《关于全面推进居家养老服务工作的意见》的通知》（川老委发〔2008〕20号）(政府购买服务管理办法)财政部令第102号等文件精神，项目需求迫切。</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综合评价：评估项目具有现实需求，且迫切需求。需求迫切性指标分值2.0分，评价得2.0分。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(2)可替代性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中、省、州均要求进一步加强养老服务建设，项目实施为全县居家养老福利老年人提供了周到、便捷、高效、体贴的专业化服务，不断促进了我县养老服务业的健康发展，本项目不具备可替代性。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综合评价：项目不具有可替代性。可替代性指标分值1.5分，评价得1.5分。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(3)确定的服务对象或受益对象</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收益对象为全县行政区域范围内由政府或企事业单位、社会组织、个人，按照本地养老设施建设专项规划或社区建设规划等相关规划要求，以独资或合资合作等方式建设的城乡社区老年人日间照料中心为满足老年人多层次的养老需求，不断加强城乡社区日间照料中心建设进度，真正把民生实事办好，把好事办实，更好地为老年人提供服务，不断提升老年人的幸福感、获得感。</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综合评价：项目服务对象或受益对象确定。确定的服务对象或受益对象指标分值1.5分，评价得1.5分。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4.财政投入相关性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(1)项目公共性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本项目是为进一步体现党和政府对老年群众关心关怀，推动我州和谐发展，属于公共性项目。</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综合评价：财政投资项目具有公共性。项目公共性指标分值2.5分，评价得2.5分。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(2)项目财政支持范围</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政府投资属于公共投资范畴，其投资的领域是由其职能决定的，主要包括公益性项目、基础性项目等。</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公益性项目是指那些主要为社会发展服务、难以产生直接回报的非营利和具有社会效益性，属于公共产品的建设项目。包括科研、教育、文化、卫生、体育、生态建设与环境保护等社会公用事业，党政机关、社会团体办公设施等建设项目。</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基础性项目是指那些建设期长、投资量大、经济收益较低的基础设施和基础产业项目。包括水利、能源、交通运输等基础设施和农、林、重要原材料等基础产业。</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城乡社区日间照料中心建设属于公益性项目，属于公共财政支持范围项目。</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综合评价：评估项目属于公共财政支持范围。项目财政支持范围指标分值2.5分，评价得2.5分。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(二)投入经济性</w:t>
      </w:r>
    </w:p>
    <w:p>
      <w:pPr>
        <w:spacing w:line="560" w:lineRule="exact"/>
        <w:ind w:firstLine="602" w:firstLineChars="200"/>
        <w:rPr>
          <w:rFonts w:hint="eastAsia" w:ascii="仿宋" w:eastAsia="仿宋" w:cs="仿宋"/>
          <w:bCs/>
          <w:kern w:val="2"/>
          <w:sz w:val="30"/>
          <w:szCs w:val="30"/>
          <w:lang w:val="zh-CN" w:eastAsia="zh-CN" w:bidi="ar-SA"/>
        </w:rPr>
      </w:pPr>
      <w:r>
        <w:rPr>
          <w:rFonts w:hint="eastAsia" w:ascii="仿宋_GB2312" w:eastAsia="仿宋_GB2312" w:cs="仿宋_GB2312"/>
          <w:b/>
          <w:color w:val="auto"/>
          <w:sz w:val="30"/>
          <w:szCs w:val="30"/>
          <w:highlight w:val="none"/>
        </w:rPr>
        <w:t>整体评价：</w:t>
      </w:r>
      <w:r>
        <w:rPr>
          <w:rFonts w:hint="eastAsia" w:ascii="仿宋" w:eastAsia="仿宋" w:cs="仿宋"/>
          <w:bCs/>
          <w:kern w:val="2"/>
          <w:sz w:val="30"/>
          <w:szCs w:val="30"/>
          <w:lang w:val="zh-CN" w:eastAsia="zh-CN" w:bidi="ar-SA"/>
        </w:rPr>
        <w:t>投入经济性指标分值20分，评价得20分。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1.财政投入合理性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(1)项目预算与预期效果匹配</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项目预算用日间照料中心建设资金县级配套</w:t>
      </w:r>
      <w:r>
        <w:rPr>
          <w:rFonts w:hint="eastAsia" w:ascii="仿宋" w:eastAsia="仿宋" w:cs="仿宋"/>
          <w:bCs/>
          <w:kern w:val="2"/>
          <w:sz w:val="30"/>
          <w:szCs w:val="30"/>
          <w:lang w:val="en-US" w:eastAsia="zh-CN" w:bidi="ar-SA"/>
        </w:rPr>
        <w:t>34.125</w:t>
      </w:r>
      <w:r>
        <w:rPr>
          <w:rFonts w:hint="eastAsia" w:ascii="仿宋" w:eastAsia="仿宋" w:cs="仿宋"/>
          <w:bCs/>
          <w:kern w:val="2"/>
          <w:sz w:val="30"/>
          <w:szCs w:val="30"/>
          <w:lang w:val="zh-CN" w:eastAsia="zh-CN" w:bidi="ar-SA"/>
        </w:rPr>
        <w:t>万元，通过本项目的实施，以制度为核心，以监管为重点，确保基金安全，有条不紊开展务各项工作，加强养老机构服务经办能力、优化养老服务政策，收入预算与经济发展相协调，坚持民生优先，项目投入资源及成本与预期产出及效果相匹配。</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综合评价：项目投入资源及成本与预期产出及效果相匹配。项目预算与预期效果匹配指标分值4.0分，评价得4.0分。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(2)投入成本合理</w:t>
      </w:r>
    </w:p>
    <w:p>
      <w:pPr>
        <w:adjustRightInd w:val="0"/>
        <w:snapToGrid w:val="0"/>
        <w:spacing w:line="540" w:lineRule="exact"/>
        <w:ind w:firstLine="600" w:firstLineChars="200"/>
        <w:rPr>
          <w:rStyle w:val="22"/>
          <w:rFonts w:eastAsia="仿宋_GB2312" w:cs="Times New Roman"/>
          <w:b w:val="0"/>
          <w:color w:val="auto"/>
          <w:sz w:val="30"/>
          <w:szCs w:val="30"/>
          <w:highlight w:val="none"/>
        </w:rPr>
      </w:pPr>
      <w:r>
        <w:rPr>
          <w:rFonts w:hint="eastAsia" w:ascii="仿宋" w:eastAsia="仿宋" w:cs="仿宋"/>
          <w:bCs/>
          <w:kern w:val="2"/>
          <w:sz w:val="30"/>
          <w:szCs w:val="30"/>
          <w:lang w:val="zh-CN" w:eastAsia="zh-CN" w:bidi="ar-SA"/>
        </w:rPr>
        <w:t>本次项目预计建设农村日间照料中心</w:t>
      </w:r>
      <w:r>
        <w:rPr>
          <w:rFonts w:hint="eastAsia" w:ascii="仿宋" w:eastAsia="仿宋" w:cs="仿宋"/>
          <w:bCs/>
          <w:kern w:val="2"/>
          <w:sz w:val="30"/>
          <w:szCs w:val="30"/>
          <w:lang w:val="en-US" w:eastAsia="zh-CN" w:bidi="ar-SA"/>
        </w:rPr>
        <w:t>4</w:t>
      </w:r>
      <w:r>
        <w:rPr>
          <w:rFonts w:hint="eastAsia" w:ascii="仿宋" w:eastAsia="仿宋" w:cs="仿宋"/>
          <w:bCs/>
          <w:kern w:val="2"/>
          <w:sz w:val="30"/>
          <w:szCs w:val="30"/>
          <w:lang w:val="zh-CN" w:eastAsia="zh-CN" w:bidi="ar-SA"/>
        </w:rPr>
        <w:t>个，共申请资金</w:t>
      </w:r>
      <w:r>
        <w:rPr>
          <w:rFonts w:hint="eastAsia" w:ascii="仿宋" w:eastAsia="仿宋" w:cs="仿宋"/>
          <w:bCs/>
          <w:kern w:val="2"/>
          <w:sz w:val="30"/>
          <w:szCs w:val="30"/>
          <w:lang w:val="en-US" w:eastAsia="zh-CN" w:bidi="ar-SA"/>
        </w:rPr>
        <w:t>34.125</w:t>
      </w:r>
      <w:r>
        <w:rPr>
          <w:rFonts w:hint="eastAsia" w:ascii="仿宋" w:eastAsia="仿宋" w:cs="仿宋"/>
          <w:bCs/>
          <w:kern w:val="2"/>
          <w:sz w:val="30"/>
          <w:szCs w:val="30"/>
          <w:lang w:val="zh-CN" w:eastAsia="zh-CN" w:bidi="ar-SA"/>
        </w:rPr>
        <w:t>万元。项目预算编制的政策、依据等符合中央、省、市、县相关法律、法规、政策规定，项目预算编制合理，成本测算依据充分。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综合评价：项目投入成本合理，成本测算依据充分。投入成本合理指标分值3.0分，评价得3.0分。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(3)其他渠道投入充分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本项目资金为财政资金，无其他渠道投入。</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综合评价：项目资金未见其他渠道有充分投入。其他渠道投入充分指标分值3.0分，评价得3.0分。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2.成本控制措施有效性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(1)成本预期水平合理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本项目按照建设农村日间照料中心</w:t>
      </w:r>
      <w:r>
        <w:rPr>
          <w:rFonts w:hint="eastAsia" w:ascii="仿宋" w:eastAsia="仿宋" w:cs="仿宋"/>
          <w:bCs/>
          <w:kern w:val="2"/>
          <w:sz w:val="30"/>
          <w:szCs w:val="30"/>
          <w:lang w:val="en-US" w:eastAsia="zh-CN" w:bidi="ar-SA"/>
        </w:rPr>
        <w:t>4</w:t>
      </w:r>
      <w:r>
        <w:rPr>
          <w:rFonts w:hint="eastAsia" w:ascii="仿宋" w:eastAsia="仿宋" w:cs="仿宋"/>
          <w:bCs/>
          <w:kern w:val="2"/>
          <w:sz w:val="30"/>
          <w:szCs w:val="30"/>
          <w:lang w:val="zh-CN" w:eastAsia="zh-CN" w:bidi="ar-SA"/>
        </w:rPr>
        <w:t>个进行规范建设成本，进行规划建设项目预期水平合理。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综合评价：成本预期水平比较合理。成本预期水平合理指标分值4.0分，评价得4.0分。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(2)投入产出比合理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本项目要求实施内容完成建设农村日间照料中心</w:t>
      </w:r>
      <w:r>
        <w:rPr>
          <w:rFonts w:hint="eastAsia" w:ascii="仿宋" w:eastAsia="仿宋" w:cs="仿宋"/>
          <w:bCs/>
          <w:kern w:val="2"/>
          <w:sz w:val="30"/>
          <w:szCs w:val="30"/>
          <w:lang w:val="en-US" w:eastAsia="zh-CN" w:bidi="ar-SA"/>
        </w:rPr>
        <w:t>4</w:t>
      </w:r>
      <w:r>
        <w:rPr>
          <w:rFonts w:hint="eastAsia" w:ascii="仿宋" w:eastAsia="仿宋" w:cs="仿宋"/>
          <w:bCs/>
          <w:kern w:val="2"/>
          <w:sz w:val="30"/>
          <w:szCs w:val="30"/>
          <w:lang w:val="zh-CN" w:eastAsia="zh-CN" w:bidi="ar-SA"/>
        </w:rPr>
        <w:t>个，共申请资金</w:t>
      </w:r>
      <w:r>
        <w:rPr>
          <w:rFonts w:hint="eastAsia" w:ascii="仿宋" w:eastAsia="仿宋" w:cs="仿宋"/>
          <w:bCs/>
          <w:kern w:val="2"/>
          <w:sz w:val="30"/>
          <w:szCs w:val="30"/>
          <w:lang w:val="en-US" w:eastAsia="zh-CN" w:bidi="ar-SA"/>
        </w:rPr>
        <w:t>34.125</w:t>
      </w:r>
      <w:r>
        <w:rPr>
          <w:rFonts w:hint="eastAsia" w:ascii="仿宋" w:eastAsia="仿宋" w:cs="仿宋"/>
          <w:bCs/>
          <w:kern w:val="2"/>
          <w:sz w:val="30"/>
          <w:szCs w:val="30"/>
          <w:lang w:val="zh-CN" w:eastAsia="zh-CN" w:bidi="ar-SA"/>
        </w:rPr>
        <w:t>万元，推动了养老服务基础设施建设</w:t>
      </w:r>
      <w:r>
        <w:rPr>
          <w:rFonts w:hint="eastAsia" w:ascii="仿宋" w:eastAsia="仿宋" w:cs="仿宋"/>
          <w:bCs/>
          <w:kern w:val="2"/>
          <w:sz w:val="30"/>
          <w:szCs w:val="30"/>
          <w:lang w:val="en-US" w:eastAsia="zh-CN" w:bidi="ar-SA"/>
        </w:rPr>
        <w:t>发展</w:t>
      </w:r>
      <w:r>
        <w:rPr>
          <w:rFonts w:hint="eastAsia" w:ascii="仿宋" w:eastAsia="仿宋" w:cs="仿宋"/>
          <w:bCs/>
          <w:kern w:val="2"/>
          <w:sz w:val="30"/>
          <w:szCs w:val="30"/>
          <w:lang w:val="zh-CN" w:eastAsia="zh-CN" w:bidi="ar-SA"/>
        </w:rPr>
        <w:t>，投入产出比合理。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综合评价：项目投入产出比较合理。投入产出比合理指标分值3.0分，评价得3.0分。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(3)成本控制有效</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该项目按照补贴指标进行，成本控制有效。</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综合评价：项目成本节约控制有效、合理。成本控制有效指标分值3.0分，评价得3.0分。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(三)绩效目标合理性</w:t>
      </w:r>
    </w:p>
    <w:p>
      <w:pPr>
        <w:spacing w:line="560" w:lineRule="exact"/>
        <w:ind w:firstLine="602" w:firstLineChars="200"/>
        <w:rPr>
          <w:rFonts w:ascii="仿宋_GB2312" w:eastAsia="仿宋_GB2312" w:cs="仿宋_GB2312"/>
          <w:color w:val="auto"/>
          <w:sz w:val="30"/>
          <w:szCs w:val="30"/>
          <w:highlight w:val="none"/>
        </w:rPr>
      </w:pPr>
      <w:r>
        <w:rPr>
          <w:rFonts w:hint="eastAsia" w:ascii="仿宋_GB2312" w:eastAsia="仿宋_GB2312" w:cs="仿宋_GB2312"/>
          <w:b/>
          <w:color w:val="auto"/>
          <w:sz w:val="30"/>
          <w:szCs w:val="30"/>
          <w:highlight w:val="none"/>
        </w:rPr>
        <w:t>整体评价：</w:t>
      </w:r>
      <w:r>
        <w:rPr>
          <w:rFonts w:hint="eastAsia" w:ascii="仿宋" w:eastAsia="仿宋" w:cs="仿宋"/>
          <w:bCs/>
          <w:kern w:val="2"/>
          <w:sz w:val="30"/>
          <w:szCs w:val="30"/>
          <w:lang w:val="zh-CN" w:eastAsia="zh-CN" w:bidi="ar-SA"/>
        </w:rPr>
        <w:t>绩效目标合理性指标分值20分，评价得</w:t>
      </w:r>
      <w:r>
        <w:rPr>
          <w:rFonts w:hint="eastAsia" w:ascii="仿宋" w:eastAsia="仿宋" w:cs="仿宋"/>
          <w:bCs/>
          <w:kern w:val="2"/>
          <w:sz w:val="30"/>
          <w:szCs w:val="30"/>
          <w:lang w:val="en-US" w:eastAsia="zh-CN" w:bidi="ar-SA"/>
        </w:rPr>
        <w:t>1</w:t>
      </w:r>
      <w:r>
        <w:rPr>
          <w:rFonts w:hint="eastAsia" w:ascii="仿宋" w:eastAsia="仿宋" w:cs="仿宋"/>
          <w:bCs/>
          <w:kern w:val="2"/>
          <w:sz w:val="30"/>
          <w:szCs w:val="30"/>
          <w:lang w:val="zh-CN" w:eastAsia="zh-CN" w:bidi="ar-SA"/>
        </w:rPr>
        <w:t>7.50</w:t>
      </w:r>
      <w:r>
        <w:rPr>
          <w:rFonts w:hint="eastAsia" w:ascii="仿宋_GB2312" w:eastAsia="仿宋_GB2312" w:cs="仿宋_GB2312"/>
          <w:color w:val="auto"/>
          <w:sz w:val="30"/>
          <w:szCs w:val="30"/>
          <w:highlight w:val="none"/>
        </w:rPr>
        <w:t>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1.目标明确性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(1)目标明确</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本项目目标为：</w:t>
      </w:r>
      <w:r>
        <w:rPr>
          <w:rFonts w:hint="eastAsia" w:ascii="仿宋" w:eastAsia="仿宋" w:cs="仿宋"/>
          <w:bCs/>
          <w:kern w:val="2"/>
          <w:sz w:val="30"/>
          <w:szCs w:val="30"/>
          <w:lang w:val="en-US" w:eastAsia="zh-CN" w:bidi="ar-SA"/>
        </w:rPr>
        <w:t>为</w:t>
      </w:r>
      <w:r>
        <w:rPr>
          <w:rFonts w:hint="eastAsia" w:ascii="仿宋" w:eastAsia="仿宋" w:cs="仿宋"/>
          <w:bCs/>
          <w:kern w:val="2"/>
          <w:sz w:val="30"/>
          <w:szCs w:val="30"/>
          <w:lang w:val="zh-CN" w:eastAsia="zh-CN" w:bidi="ar-SA"/>
        </w:rPr>
        <w:t>全县老年人提供周到、便捷、高效、体贴的专业化服务，绩效目标明确。</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综合评价：项目绩效目标明确。目标明确指标分值2.5分，评价得2.5分。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(2)目标与规划一致</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依据《国务院关于加快发展养老服务业的若干意见》（国发〔2013〕35号）、《四川省人民政府关于加快发展养老服务业的实施意见》（川府发〔2014〕8号）、《四川省关于贯彻&lt;关于全面推进居家养老服务工作的意见&gt;的通知》（川老委发〔2008〕20号）(政府购买服务管理办法)财政部令第102号等文件精神，健全养老服务基础建设，项目绩效目标与项目的长期规划目标、年度工作目标相一致。</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综合评价：项目绩效目标与项目的长期规划目标、年度工作目标相一致。目标与规划一致指标分值2.5分，评价得2.5分。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(3)目标受益群体准确</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根据现场查看相关资料，被评估单位目标为</w:t>
      </w:r>
      <w:r>
        <w:rPr>
          <w:rFonts w:hint="eastAsia" w:ascii="仿宋" w:eastAsia="仿宋" w:cs="仿宋"/>
          <w:bCs/>
          <w:kern w:val="2"/>
          <w:sz w:val="30"/>
          <w:szCs w:val="30"/>
          <w:lang w:val="en-US" w:eastAsia="zh-CN" w:bidi="ar-SA"/>
        </w:rPr>
        <w:t>以</w:t>
      </w:r>
      <w:r>
        <w:rPr>
          <w:rFonts w:hint="eastAsia" w:ascii="仿宋" w:eastAsia="仿宋" w:cs="仿宋"/>
          <w:bCs/>
          <w:kern w:val="2"/>
          <w:sz w:val="30"/>
          <w:szCs w:val="30"/>
          <w:lang w:val="zh-CN" w:eastAsia="zh-CN" w:bidi="ar-SA"/>
        </w:rPr>
        <w:t>金川县全县老年</w:t>
      </w:r>
      <w:r>
        <w:rPr>
          <w:rFonts w:hint="eastAsia" w:ascii="仿宋" w:eastAsia="仿宋" w:cs="仿宋"/>
          <w:bCs/>
          <w:kern w:val="2"/>
          <w:sz w:val="30"/>
          <w:szCs w:val="30"/>
          <w:lang w:val="en-US" w:eastAsia="zh-CN" w:bidi="ar-SA"/>
        </w:rPr>
        <w:t>人为</w:t>
      </w:r>
      <w:r>
        <w:rPr>
          <w:rFonts w:hint="eastAsia" w:ascii="仿宋" w:eastAsia="仿宋" w:cs="仿宋"/>
          <w:bCs/>
          <w:kern w:val="2"/>
          <w:sz w:val="30"/>
          <w:szCs w:val="30"/>
          <w:lang w:val="zh-CN" w:eastAsia="zh-CN" w:bidi="ar-SA"/>
        </w:rPr>
        <w:t>服务对象，不断促进我县养老服务业的健康发展，</w:t>
      </w:r>
      <w:r>
        <w:rPr>
          <w:rFonts w:hint="eastAsia" w:ascii="仿宋" w:eastAsia="仿宋" w:cs="仿宋"/>
          <w:bCs/>
          <w:kern w:val="2"/>
          <w:sz w:val="30"/>
          <w:szCs w:val="30"/>
          <w:lang w:val="en-US" w:eastAsia="zh-CN" w:bidi="ar-SA"/>
        </w:rPr>
        <w:t>项</w:t>
      </w:r>
      <w:r>
        <w:rPr>
          <w:rFonts w:hint="eastAsia" w:ascii="仿宋" w:eastAsia="仿宋" w:cs="仿宋"/>
          <w:bCs/>
          <w:kern w:val="2"/>
          <w:sz w:val="30"/>
          <w:szCs w:val="30"/>
          <w:lang w:val="zh-CN" w:eastAsia="zh-CN" w:bidi="ar-SA"/>
        </w:rPr>
        <w:t>目绩效目标受益群体定位准确。</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综合评价：项目绩效目标受益群体定位准确。目标受益群体准确指标分值2.5分，评价得2.5分。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(4)目标与项目相关度</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目前单位编写</w:t>
      </w:r>
      <w:r>
        <w:rPr>
          <w:rFonts w:hint="eastAsia" w:ascii="仿宋" w:eastAsia="仿宋" w:cs="仿宋"/>
          <w:bCs/>
          <w:kern w:val="2"/>
          <w:sz w:val="30"/>
          <w:szCs w:val="30"/>
          <w:lang w:val="en-US" w:eastAsia="zh-CN" w:bidi="ar-SA"/>
        </w:rPr>
        <w:t>了</w:t>
      </w:r>
      <w:r>
        <w:rPr>
          <w:rFonts w:hint="eastAsia" w:ascii="仿宋" w:eastAsia="仿宋" w:cs="仿宋"/>
          <w:bCs/>
          <w:kern w:val="2"/>
          <w:sz w:val="30"/>
          <w:szCs w:val="30"/>
          <w:lang w:val="zh-CN" w:eastAsia="zh-CN" w:bidi="ar-SA"/>
        </w:rPr>
        <w:t>绩效目标申报表。</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综合评价：项目绩效目标和指标设置与项目高度相关。目标与项目相关度指标分值2.5分，评价得</w:t>
      </w:r>
      <w:r>
        <w:rPr>
          <w:rFonts w:hint="eastAsia" w:ascii="仿宋" w:eastAsia="仿宋" w:cs="仿宋"/>
          <w:bCs/>
          <w:kern w:val="2"/>
          <w:sz w:val="30"/>
          <w:szCs w:val="30"/>
          <w:lang w:val="en-US" w:eastAsia="zh-CN" w:bidi="ar-SA"/>
        </w:rPr>
        <w:t>2.5</w:t>
      </w:r>
      <w:r>
        <w:rPr>
          <w:rFonts w:hint="eastAsia" w:ascii="仿宋" w:eastAsia="仿宋" w:cs="仿宋"/>
          <w:bCs/>
          <w:kern w:val="2"/>
          <w:sz w:val="30"/>
          <w:szCs w:val="30"/>
          <w:lang w:val="zh-CN" w:eastAsia="zh-CN" w:bidi="ar-SA"/>
        </w:rPr>
        <w:t>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2.目标合理性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(1)目标与预计解决的问题匹配</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目前单位编写</w:t>
      </w:r>
      <w:r>
        <w:rPr>
          <w:rFonts w:hint="eastAsia" w:ascii="仿宋" w:eastAsia="仿宋" w:cs="仿宋"/>
          <w:bCs/>
          <w:kern w:val="2"/>
          <w:sz w:val="30"/>
          <w:szCs w:val="30"/>
          <w:lang w:val="en-US" w:eastAsia="zh-CN" w:bidi="ar-SA"/>
        </w:rPr>
        <w:t>了</w:t>
      </w:r>
      <w:r>
        <w:rPr>
          <w:rFonts w:hint="eastAsia" w:ascii="仿宋" w:eastAsia="仿宋" w:cs="仿宋"/>
          <w:bCs/>
          <w:kern w:val="2"/>
          <w:sz w:val="30"/>
          <w:szCs w:val="30"/>
          <w:lang w:val="zh-CN" w:eastAsia="zh-CN" w:bidi="ar-SA"/>
        </w:rPr>
        <w:t>绩效目标申报表。</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综合评价：项目绩效目标与项目预计解决的问题相匹配。目标与预计解决的问题匹配指标分值2.5分，评价得2.5分。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(2)目标与现实需求匹配</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目前单位编写</w:t>
      </w:r>
      <w:r>
        <w:rPr>
          <w:rFonts w:hint="eastAsia" w:ascii="仿宋" w:eastAsia="仿宋" w:cs="仿宋"/>
          <w:bCs/>
          <w:kern w:val="2"/>
          <w:sz w:val="30"/>
          <w:szCs w:val="30"/>
          <w:lang w:val="en-US" w:eastAsia="zh-CN" w:bidi="ar-SA"/>
        </w:rPr>
        <w:t>了</w:t>
      </w:r>
      <w:r>
        <w:rPr>
          <w:rFonts w:hint="eastAsia" w:ascii="仿宋" w:eastAsia="仿宋" w:cs="仿宋"/>
          <w:bCs/>
          <w:kern w:val="2"/>
          <w:sz w:val="30"/>
          <w:szCs w:val="30"/>
          <w:lang w:val="zh-CN" w:eastAsia="zh-CN" w:bidi="ar-SA"/>
        </w:rPr>
        <w:t>绩效目标申报表。</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综合评价：目标与现实需求相匹配。目标与现实需求匹配指标分值2.5分，评价得2.5分。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(3)目标设置前瞻性及挑战性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本项目绩效目标为常规目标，不具有前瞻性及挑战性。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综合评价：项目目标设置不具有前瞻性及挑战性。目标设置前瞻性及挑战性指标分值2.5分，评价得</w:t>
      </w:r>
      <w:r>
        <w:rPr>
          <w:rFonts w:hint="eastAsia" w:ascii="仿宋" w:eastAsia="仿宋" w:cs="仿宋"/>
          <w:bCs/>
          <w:kern w:val="2"/>
          <w:sz w:val="30"/>
          <w:szCs w:val="30"/>
          <w:lang w:val="en-US" w:eastAsia="zh-CN" w:bidi="ar-SA"/>
        </w:rPr>
        <w:t>2.5</w:t>
      </w:r>
      <w:r>
        <w:rPr>
          <w:rFonts w:hint="eastAsia" w:ascii="仿宋" w:eastAsia="仿宋" w:cs="仿宋"/>
          <w:bCs/>
          <w:kern w:val="2"/>
          <w:sz w:val="30"/>
          <w:szCs w:val="30"/>
          <w:lang w:val="zh-CN" w:eastAsia="zh-CN" w:bidi="ar-SA"/>
        </w:rPr>
        <w:t>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(4)目标完整及合理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目前单位编写</w:t>
      </w:r>
      <w:r>
        <w:rPr>
          <w:rFonts w:hint="eastAsia" w:ascii="仿宋" w:eastAsia="仿宋" w:cs="仿宋"/>
          <w:bCs/>
          <w:kern w:val="2"/>
          <w:sz w:val="30"/>
          <w:szCs w:val="30"/>
          <w:lang w:val="en-US" w:eastAsia="zh-CN" w:bidi="ar-SA"/>
        </w:rPr>
        <w:t>了</w:t>
      </w:r>
      <w:r>
        <w:rPr>
          <w:rFonts w:hint="eastAsia" w:ascii="仿宋" w:eastAsia="仿宋" w:cs="仿宋"/>
          <w:bCs/>
          <w:kern w:val="2"/>
          <w:sz w:val="30"/>
          <w:szCs w:val="30"/>
          <w:lang w:val="zh-CN" w:eastAsia="zh-CN" w:bidi="ar-SA"/>
        </w:rPr>
        <w:t>绩效目标申报表。</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综合评价：项目绩效指标细化、量化，指标值设置合理。目标完整及合理指标分值2.5分，评价得2.5分。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(四)实施方案有效性</w:t>
      </w:r>
    </w:p>
    <w:p>
      <w:pPr>
        <w:spacing w:line="560" w:lineRule="exact"/>
        <w:ind w:firstLine="602" w:firstLineChars="200"/>
        <w:rPr>
          <w:rFonts w:hint="eastAsia" w:ascii="仿宋" w:eastAsia="仿宋" w:cs="仿宋"/>
          <w:bCs/>
          <w:kern w:val="2"/>
          <w:sz w:val="30"/>
          <w:szCs w:val="30"/>
          <w:lang w:val="zh-CN" w:eastAsia="zh-CN" w:bidi="ar-SA"/>
        </w:rPr>
      </w:pPr>
      <w:r>
        <w:rPr>
          <w:rFonts w:hint="eastAsia" w:ascii="仿宋_GB2312" w:eastAsia="仿宋_GB2312" w:cs="仿宋_GB2312"/>
          <w:b/>
          <w:color w:val="auto"/>
          <w:sz w:val="30"/>
          <w:szCs w:val="30"/>
          <w:highlight w:val="none"/>
        </w:rPr>
        <w:t>整体评价：</w:t>
      </w:r>
      <w:r>
        <w:rPr>
          <w:rFonts w:hint="eastAsia" w:ascii="仿宋" w:eastAsia="仿宋" w:cs="仿宋"/>
          <w:bCs/>
          <w:kern w:val="2"/>
          <w:sz w:val="30"/>
          <w:szCs w:val="30"/>
          <w:lang w:val="zh-CN" w:eastAsia="zh-CN" w:bidi="ar-SA"/>
        </w:rPr>
        <w:t>实施方案有效性指标分值20分，其中2分纳入不计分项，实际有效指标分值18分，评价得</w:t>
      </w:r>
      <w:r>
        <w:rPr>
          <w:rFonts w:hint="eastAsia" w:ascii="仿宋" w:eastAsia="仿宋" w:cs="仿宋"/>
          <w:bCs/>
          <w:kern w:val="2"/>
          <w:sz w:val="30"/>
          <w:szCs w:val="30"/>
          <w:lang w:val="en-US" w:eastAsia="zh-CN" w:bidi="ar-SA"/>
        </w:rPr>
        <w:t>8</w:t>
      </w:r>
      <w:r>
        <w:rPr>
          <w:rFonts w:hint="eastAsia" w:ascii="仿宋" w:eastAsia="仿宋" w:cs="仿宋"/>
          <w:bCs/>
          <w:kern w:val="2"/>
          <w:sz w:val="30"/>
          <w:szCs w:val="30"/>
          <w:lang w:val="zh-CN" w:eastAsia="zh-CN" w:bidi="ar-SA"/>
        </w:rPr>
        <w:t>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1.实施内容明确性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根据现场查看相关资料，被评估单位实施内容明确、具体，与绩效目标相匹配，编制完成专项管理办法，项目实施方案组织机构健全，职责分工明确，组织机构保障机制健全，与实施内容匹配。</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综合评价：项目内容明确具体，与绩效目标相匹配；组织机构保障滞后，与实施内容匹配。实施内容明确性指标分值5.0分，评价得</w:t>
      </w:r>
      <w:r>
        <w:rPr>
          <w:rFonts w:hint="eastAsia" w:ascii="仿宋" w:eastAsia="仿宋" w:cs="仿宋"/>
          <w:bCs/>
          <w:kern w:val="2"/>
          <w:sz w:val="30"/>
          <w:szCs w:val="30"/>
          <w:lang w:val="en-US" w:eastAsia="zh-CN" w:bidi="ar-SA"/>
        </w:rPr>
        <w:t>5</w:t>
      </w:r>
      <w:r>
        <w:rPr>
          <w:rFonts w:hint="eastAsia" w:ascii="仿宋" w:eastAsia="仿宋" w:cs="仿宋"/>
          <w:bCs/>
          <w:kern w:val="2"/>
          <w:sz w:val="30"/>
          <w:szCs w:val="30"/>
          <w:lang w:val="zh-CN" w:eastAsia="zh-CN" w:bidi="ar-SA"/>
        </w:rPr>
        <w:t>.0分。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2.项目时效性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en-US" w:eastAsia="zh-CN" w:bidi="ar-SA"/>
        </w:rPr>
        <w:t>本项目未设置设立、退出时限（该项目确定了施工承包单位后才能确定项目相关的退出时限），建立了相关项目调整机制</w:t>
      </w:r>
      <w:r>
        <w:rPr>
          <w:rFonts w:hint="eastAsia" w:ascii="仿宋" w:eastAsia="仿宋" w:cs="仿宋"/>
          <w:bCs/>
          <w:kern w:val="2"/>
          <w:sz w:val="30"/>
          <w:szCs w:val="30"/>
          <w:lang w:val="zh-CN" w:eastAsia="zh-CN" w:bidi="ar-SA"/>
        </w:rPr>
        <w:t>。</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综合评价：项目时效性指标分值5.0分，评价得分</w:t>
      </w:r>
      <w:r>
        <w:rPr>
          <w:rFonts w:hint="eastAsia" w:ascii="仿宋" w:eastAsia="仿宋" w:cs="仿宋"/>
          <w:bCs/>
          <w:kern w:val="2"/>
          <w:sz w:val="30"/>
          <w:szCs w:val="30"/>
          <w:lang w:val="en-US" w:eastAsia="zh-CN" w:bidi="ar-SA"/>
        </w:rPr>
        <w:t>1</w:t>
      </w:r>
      <w:r>
        <w:rPr>
          <w:rFonts w:hint="eastAsia" w:ascii="仿宋" w:eastAsia="仿宋" w:cs="仿宋"/>
          <w:bCs/>
          <w:kern w:val="2"/>
          <w:sz w:val="30"/>
          <w:szCs w:val="30"/>
          <w:lang w:val="zh-CN" w:eastAsia="zh-CN" w:bidi="ar-SA"/>
        </w:rPr>
        <w:t>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3.实施方案可行性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(1)项目技术路线与内容及目标匹配</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本项目为专业服务类，主要以医疗补助形式体现，无技术路线可言，该指标纳入不计分项。</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(2)项目组织及进度安排合理</w:t>
      </w:r>
    </w:p>
    <w:p>
      <w:pPr>
        <w:adjustRightInd w:val="0"/>
        <w:snapToGrid w:val="0"/>
        <w:spacing w:line="540" w:lineRule="exact"/>
        <w:ind w:firstLine="600" w:firstLineChars="200"/>
        <w:rPr>
          <w:rFonts w:hint="eastAsia" w:ascii="仿宋" w:eastAsia="仿宋" w:cs="仿宋"/>
          <w:bCs/>
          <w:kern w:val="2"/>
          <w:sz w:val="30"/>
          <w:szCs w:val="30"/>
          <w:lang w:val="en-US" w:eastAsia="zh-CN" w:bidi="ar-SA"/>
        </w:rPr>
      </w:pPr>
      <w:r>
        <w:rPr>
          <w:rFonts w:hint="eastAsia" w:ascii="仿宋" w:eastAsia="仿宋" w:cs="仿宋"/>
          <w:bCs/>
          <w:kern w:val="2"/>
          <w:sz w:val="30"/>
          <w:szCs w:val="30"/>
          <w:lang w:val="en-US" w:eastAsia="zh-CN" w:bidi="ar-SA"/>
        </w:rPr>
        <w:t>本项目已经开始组织建设（1）确定选址（2）手续办理（3）装修、布置（4）验收运营。</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综合评价：项目组织及进度安排合理指标分值2.0分，评价得1.0分。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(3)项目设施保障程度</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为了确保养老服务体系建设补助资金支出真正保民生、兜底线、救急难、可持续，对社会养老服务体系建设项目进行规范，确定严格的建设标准，扎实做好前期工作，用地、环评、施工许可均符合国家有关规定，项目严格按照程序施工建设、执行项目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保障相关的设施。</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综合评价：项目设施保障程度指标分值1.0分，评价得1.0分。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4.过程控制有效性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(1)程序规范</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根据查看相关资料，截止被评价日，本项目制定</w:t>
      </w:r>
      <w:r>
        <w:rPr>
          <w:rFonts w:hint="eastAsia" w:ascii="仿宋" w:eastAsia="仿宋" w:cs="仿宋"/>
          <w:bCs/>
          <w:kern w:val="2"/>
          <w:sz w:val="30"/>
          <w:szCs w:val="30"/>
          <w:lang w:val="en-US" w:eastAsia="zh-CN" w:bidi="ar-SA"/>
        </w:rPr>
        <w:t>了2023年</w:t>
      </w:r>
      <w:r>
        <w:rPr>
          <w:rFonts w:hint="eastAsia" w:ascii="仿宋" w:eastAsia="仿宋" w:cs="仿宋"/>
          <w:bCs/>
          <w:kern w:val="2"/>
          <w:sz w:val="30"/>
          <w:szCs w:val="30"/>
          <w:lang w:val="zh-CN" w:eastAsia="zh-CN" w:bidi="ar-SA"/>
        </w:rPr>
        <w:t>实施方案。</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综合评价：程序规范指标分值1.0分，评价得</w:t>
      </w:r>
      <w:r>
        <w:rPr>
          <w:rFonts w:hint="eastAsia" w:ascii="仿宋" w:eastAsia="仿宋" w:cs="仿宋"/>
          <w:bCs/>
          <w:kern w:val="2"/>
          <w:sz w:val="30"/>
          <w:szCs w:val="30"/>
          <w:lang w:val="en-US" w:eastAsia="zh-CN" w:bidi="ar-SA"/>
        </w:rPr>
        <w:t>1</w:t>
      </w:r>
      <w:r>
        <w:rPr>
          <w:rFonts w:hint="eastAsia" w:ascii="仿宋" w:eastAsia="仿宋" w:cs="仿宋"/>
          <w:bCs/>
          <w:kern w:val="2"/>
          <w:sz w:val="30"/>
          <w:szCs w:val="30"/>
          <w:lang w:val="zh-CN" w:eastAsia="zh-CN" w:bidi="ar-SA"/>
        </w:rPr>
        <w:t>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(2)组织机构保障度</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截止被评价日，本项目制定</w:t>
      </w:r>
      <w:r>
        <w:rPr>
          <w:rFonts w:hint="eastAsia" w:ascii="仿宋" w:eastAsia="仿宋" w:cs="仿宋"/>
          <w:bCs/>
          <w:kern w:val="2"/>
          <w:sz w:val="30"/>
          <w:szCs w:val="30"/>
          <w:lang w:val="en-US" w:eastAsia="zh-CN" w:bidi="ar-SA"/>
        </w:rPr>
        <w:t>了2023年</w:t>
      </w:r>
      <w:r>
        <w:rPr>
          <w:rFonts w:hint="eastAsia" w:ascii="仿宋" w:eastAsia="仿宋" w:cs="仿宋"/>
          <w:bCs/>
          <w:kern w:val="2"/>
          <w:sz w:val="30"/>
          <w:szCs w:val="30"/>
          <w:lang w:val="zh-CN" w:eastAsia="zh-CN" w:bidi="ar-SA"/>
        </w:rPr>
        <w:t>实施方案，项目组织机构健全、职责分工明确、项目人员条件与项目有关并得以有效保障。</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综合评价：未见职责分工明确、项目人员条件与项目有关并得以有效保障的相关资料。制度机制保障度指标分值1.5分，评价得</w:t>
      </w:r>
      <w:r>
        <w:rPr>
          <w:rFonts w:hint="eastAsia" w:ascii="仿宋" w:eastAsia="仿宋" w:cs="仿宋"/>
          <w:bCs/>
          <w:kern w:val="2"/>
          <w:sz w:val="30"/>
          <w:szCs w:val="30"/>
          <w:lang w:val="en-US" w:eastAsia="zh-CN" w:bidi="ar-SA"/>
        </w:rPr>
        <w:t>1.5</w:t>
      </w:r>
      <w:r>
        <w:rPr>
          <w:rFonts w:hint="eastAsia" w:ascii="仿宋" w:eastAsia="仿宋" w:cs="仿宋"/>
          <w:bCs/>
          <w:kern w:val="2"/>
          <w:sz w:val="30"/>
          <w:szCs w:val="30"/>
          <w:lang w:val="zh-CN" w:eastAsia="zh-CN" w:bidi="ar-SA"/>
        </w:rPr>
        <w:t>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(3)制度健全及解决问题措施</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截止被评价日，本项目制定</w:t>
      </w:r>
      <w:r>
        <w:rPr>
          <w:rFonts w:hint="eastAsia" w:ascii="仿宋" w:eastAsia="仿宋" w:cs="仿宋"/>
          <w:bCs/>
          <w:kern w:val="2"/>
          <w:sz w:val="30"/>
          <w:szCs w:val="30"/>
          <w:lang w:val="en-US" w:eastAsia="zh-CN" w:bidi="ar-SA"/>
        </w:rPr>
        <w:t>的2023年</w:t>
      </w:r>
      <w:r>
        <w:rPr>
          <w:rFonts w:hint="eastAsia" w:ascii="仿宋" w:eastAsia="仿宋" w:cs="仿宋"/>
          <w:bCs/>
          <w:kern w:val="2"/>
          <w:sz w:val="30"/>
          <w:szCs w:val="30"/>
          <w:lang w:val="zh-CN" w:eastAsia="zh-CN" w:bidi="ar-SA"/>
        </w:rPr>
        <w:t>实施方案，评估业务管理制度、技术规程、标准健全、完善。</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综合评价：制度健全及解决问题措施指标分值1.0分，评价得</w:t>
      </w:r>
      <w:r>
        <w:rPr>
          <w:rFonts w:hint="eastAsia" w:ascii="仿宋" w:eastAsia="仿宋" w:cs="仿宋"/>
          <w:bCs/>
          <w:kern w:val="2"/>
          <w:sz w:val="30"/>
          <w:szCs w:val="30"/>
          <w:lang w:val="en-US" w:eastAsia="zh-CN" w:bidi="ar-SA"/>
        </w:rPr>
        <w:t>1</w:t>
      </w:r>
      <w:r>
        <w:rPr>
          <w:rFonts w:hint="eastAsia" w:ascii="仿宋" w:eastAsia="仿宋" w:cs="仿宋"/>
          <w:bCs/>
          <w:kern w:val="2"/>
          <w:sz w:val="30"/>
          <w:szCs w:val="30"/>
          <w:lang w:val="zh-CN" w:eastAsia="zh-CN" w:bidi="ar-SA"/>
        </w:rPr>
        <w:t>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(4)制度机制保障度</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截止被评价日，本项目制定</w:t>
      </w:r>
      <w:r>
        <w:rPr>
          <w:rFonts w:hint="eastAsia" w:ascii="仿宋" w:eastAsia="仿宋" w:cs="仿宋"/>
          <w:bCs/>
          <w:kern w:val="2"/>
          <w:sz w:val="30"/>
          <w:szCs w:val="30"/>
          <w:lang w:val="en-US" w:eastAsia="zh-CN" w:bidi="ar-SA"/>
        </w:rPr>
        <w:t>了2023年</w:t>
      </w:r>
      <w:r>
        <w:rPr>
          <w:rFonts w:hint="eastAsia" w:ascii="仿宋" w:eastAsia="仿宋" w:cs="仿宋"/>
          <w:bCs/>
          <w:kern w:val="2"/>
          <w:sz w:val="30"/>
          <w:szCs w:val="30"/>
          <w:lang w:val="zh-CN" w:eastAsia="zh-CN" w:bidi="ar-SA"/>
        </w:rPr>
        <w:t>实施方案，评估项目执行过程设立管控措施、机制等，相关措施、机制能够保证项目顺利实施。</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综合评价：制度机制保障度指标分值1.5分，评价得</w:t>
      </w:r>
      <w:r>
        <w:rPr>
          <w:rFonts w:hint="eastAsia" w:ascii="仿宋" w:eastAsia="仿宋" w:cs="仿宋"/>
          <w:bCs/>
          <w:kern w:val="2"/>
          <w:sz w:val="30"/>
          <w:szCs w:val="30"/>
          <w:lang w:val="en-US" w:eastAsia="zh-CN" w:bidi="ar-SA"/>
        </w:rPr>
        <w:t>1.5</w:t>
      </w:r>
      <w:r>
        <w:rPr>
          <w:rFonts w:hint="eastAsia" w:ascii="仿宋" w:eastAsia="仿宋" w:cs="仿宋"/>
          <w:bCs/>
          <w:kern w:val="2"/>
          <w:sz w:val="30"/>
          <w:szCs w:val="30"/>
          <w:lang w:val="zh-CN" w:eastAsia="zh-CN" w:bidi="ar-SA"/>
        </w:rPr>
        <w:t>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(五)筹资合规性</w:t>
      </w:r>
    </w:p>
    <w:p>
      <w:pPr>
        <w:spacing w:line="560" w:lineRule="exact"/>
        <w:ind w:firstLine="602" w:firstLineChars="200"/>
        <w:rPr>
          <w:rFonts w:hint="eastAsia" w:ascii="仿宋" w:eastAsia="仿宋" w:cs="仿宋"/>
          <w:bCs/>
          <w:kern w:val="2"/>
          <w:sz w:val="30"/>
          <w:szCs w:val="30"/>
          <w:lang w:val="zh-CN" w:eastAsia="zh-CN" w:bidi="ar-SA"/>
        </w:rPr>
      </w:pPr>
      <w:r>
        <w:rPr>
          <w:rFonts w:hint="eastAsia" w:ascii="仿宋_GB2312" w:eastAsia="仿宋_GB2312" w:cs="仿宋_GB2312"/>
          <w:b/>
          <w:color w:val="auto"/>
          <w:sz w:val="30"/>
          <w:szCs w:val="30"/>
          <w:highlight w:val="none"/>
        </w:rPr>
        <w:t>整体评价：</w:t>
      </w:r>
      <w:r>
        <w:rPr>
          <w:rFonts w:hint="eastAsia" w:ascii="仿宋" w:eastAsia="仿宋" w:cs="仿宋"/>
          <w:bCs/>
          <w:kern w:val="2"/>
          <w:sz w:val="30"/>
          <w:szCs w:val="30"/>
          <w:lang w:val="zh-CN" w:eastAsia="zh-CN" w:bidi="ar-SA"/>
        </w:rPr>
        <w:t>筹资合规性指标分值20分，其中8分纳入不计分项，实际有效指标分值12分，评价得12分。</w:t>
      </w:r>
    </w:p>
    <w:p>
      <w:pPr>
        <w:spacing w:line="560" w:lineRule="exact"/>
        <w:ind w:firstLine="602" w:firstLineChars="20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1.筹资合规性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(1)资金来源合规</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本项目资金来源已经纳入单位年初预算，财政根据预算指标直接下达，资金来源合规。</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本项目资金来源已经纳入单位年初预算，财政根据预算指标直接下达，资金来源合规。</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综合评价：资金来源合规指标分值4.0分，评价得4.0分。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(2)资金筹措规范及论证齐全</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本项目属于年初预算资金项目，无需进行资金筹措、无需经过评估论证，该指标纳入不计分项。</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(3)资金筹措与权责匹配</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本项目县财政局负责筹集资金，县司法局负责落实具体工作，财权和事权相匹配，无其他渠道资金来源。</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综合评价：资金筹措与权责匹配指标分值3.0分，评价得3.0分。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2.财政投入能力</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(1)财政资金配套方式及承受能力科学</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本项目属于年初预算资金项目，用于财政预算绩效管理，财政资金配套方式和承受能力科学合理。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综合评价：财政资金配套方式及承受能力科学指标分值2.0分，评价得2.0分。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(2)财政资金重复投入</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根据项目各级财政部门和其他部门没有类似项目资金重复投入。</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综合评价：财政资金重复投入指标分值2.0分，评价得2.0分。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(3)财政资金支持方式合理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本项目属于公益性项目，属于公共财政支持范围项目，纳入财政预算绩效管理，根据实际情况实现财政直接支付，财政资金支持方式合理。</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综合评价：财政资金支持方式合理指标分值1.0分，评价得1.0分。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3.筹资风险可控性</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(1)筹资风险认识全面</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本项目资金筹措由县财政局保障，被评估单位无筹资风险，该指标纳入不计分项。</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(2)风险应对措施可行及有效</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本项目资金筹措由县财政局保障，被评估单位无需出具风险应对措施，该指标纳入不计分项。</w:t>
      </w:r>
    </w:p>
    <w:p>
      <w:pPr>
        <w:adjustRightInd w:val="0"/>
        <w:snapToGrid w:val="0"/>
        <w:spacing w:line="560" w:lineRule="exact"/>
        <w:ind w:left="-235" w:leftChars="-112" w:right="-351" w:rightChars="-167"/>
        <w:rPr>
          <w:rFonts w:hint="eastAsia" w:ascii="黑体" w:eastAsia="黑体" w:cs="黑体"/>
          <w:sz w:val="30"/>
          <w:szCs w:val="30"/>
        </w:rPr>
      </w:pPr>
      <w:r>
        <w:rPr>
          <w:rFonts w:hint="eastAsia" w:ascii="黑体" w:eastAsia="黑体" w:cs="黑体"/>
          <w:sz w:val="30"/>
          <w:szCs w:val="30"/>
        </w:rPr>
        <w:t xml:space="preserve"> 六、评价结论及建议</w:t>
      </w:r>
    </w:p>
    <w:p>
      <w:pPr>
        <w:adjustRightInd w:val="0"/>
        <w:snapToGrid w:val="0"/>
        <w:spacing w:line="560" w:lineRule="exact"/>
        <w:ind w:firstLine="602" w:firstLineChars="200"/>
        <w:rPr>
          <w:rFonts w:hint="eastAsia" w:ascii="楷体" w:eastAsia="楷体" w:cs="楷体"/>
          <w:b/>
          <w:bCs/>
          <w:sz w:val="30"/>
          <w:szCs w:val="30"/>
        </w:rPr>
      </w:pPr>
      <w:r>
        <w:rPr>
          <w:rFonts w:hint="eastAsia" w:ascii="楷体" w:eastAsia="楷体" w:cs="楷体"/>
          <w:b/>
          <w:bCs/>
          <w:sz w:val="30"/>
          <w:szCs w:val="30"/>
        </w:rPr>
        <w:t>(一)评价结论</w:t>
      </w:r>
    </w:p>
    <w:p>
      <w:pPr>
        <w:pStyle w:val="14"/>
        <w:shd w:val="clear" w:color="auto" w:fill="FFFFFF"/>
        <w:spacing w:before="90" w:beforeAutospacing="0" w:after="90" w:afterAutospacing="0" w:line="480" w:lineRule="atLeast"/>
        <w:rPr>
          <w:rFonts w:ascii="仿宋" w:eastAsia="仿宋"/>
          <w:b/>
          <w:bCs/>
          <w:color w:val="000000"/>
          <w:sz w:val="30"/>
          <w:szCs w:val="30"/>
        </w:rPr>
      </w:pPr>
      <w:r>
        <w:rPr>
          <w:rFonts w:hint="eastAsia" w:ascii="仿宋" w:eastAsia="仿宋"/>
          <w:b/>
          <w:bCs/>
          <w:color w:val="000000"/>
          <w:sz w:val="30"/>
          <w:szCs w:val="30"/>
        </w:rPr>
        <w:t>　</w:t>
      </w:r>
      <w:r>
        <w:rPr>
          <w:rFonts w:hint="eastAsia" w:ascii="仿宋_GB2312" w:eastAsia="仿宋_GB2312" w:cs="仿宋_GB2312"/>
          <w:b/>
          <w:bCs/>
          <w:color w:val="000000"/>
          <w:sz w:val="30"/>
          <w:szCs w:val="30"/>
        </w:rPr>
        <w:t xml:space="preserve">  1．坚持依法行政，打造阳光民政</w:t>
      </w:r>
    </w:p>
    <w:p>
      <w:pPr>
        <w:pStyle w:val="14"/>
        <w:shd w:val="clear" w:color="auto" w:fill="FFFFFF"/>
        <w:spacing w:before="90" w:beforeAutospacing="0" w:after="90" w:afterAutospacing="0" w:line="480" w:lineRule="atLeast"/>
        <w:ind w:firstLine="600" w:firstLineChars="200"/>
        <w:rPr>
          <w:rFonts w:hint="eastAsia" w:ascii="仿宋" w:eastAsia="仿宋" w:cs="仿宋"/>
          <w:bCs/>
          <w:kern w:val="2"/>
          <w:sz w:val="30"/>
          <w:szCs w:val="30"/>
          <w:lang w:val="zh-CN" w:eastAsia="zh-CN" w:bidi="ar-SA"/>
        </w:rPr>
      </w:pPr>
      <w:r>
        <w:rPr>
          <w:rFonts w:hint="eastAsia" w:ascii="仿宋" w:eastAsia="仿宋" w:cs="仿宋"/>
          <w:bCs/>
          <w:kern w:val="2"/>
          <w:sz w:val="30"/>
          <w:szCs w:val="30"/>
          <w:lang w:val="zh-CN" w:eastAsia="zh-CN" w:bidi="ar-SA"/>
        </w:rPr>
        <w:t>202</w:t>
      </w:r>
      <w:r>
        <w:rPr>
          <w:rFonts w:hint="eastAsia" w:ascii="仿宋" w:eastAsia="仿宋" w:cs="仿宋"/>
          <w:bCs/>
          <w:kern w:val="2"/>
          <w:sz w:val="30"/>
          <w:szCs w:val="30"/>
          <w:lang w:val="en-US" w:eastAsia="zh-CN" w:bidi="ar-SA"/>
        </w:rPr>
        <w:t>2</w:t>
      </w:r>
      <w:r>
        <w:rPr>
          <w:rFonts w:hint="eastAsia" w:ascii="仿宋" w:eastAsia="仿宋" w:cs="仿宋"/>
          <w:bCs/>
          <w:kern w:val="2"/>
          <w:sz w:val="30"/>
          <w:szCs w:val="30"/>
          <w:lang w:val="zh-CN" w:eastAsia="zh-CN" w:bidi="ar-SA"/>
        </w:rPr>
        <w:t>年，省民政厅及各业务处室、各级民政部门坚持准确把握新常态的新要求和四川民政新阶段的新特征，自觉遵循工作规律，找准工作结合点和着力点，在保民生、兜底线、救急难、可持续上继续推进创新务实现代民政建设，坚持以法治引领民政事业转型创新发展，重点把社会救助“一门受理、协同办理”机制、防灾救灾机制、民政对象的科学核查机制、救助对象保障标准的制定调整颁布机制、社会治理与公共服务的运行机制、民政工作的科学决策机制、行政行为的约束监督机制等，全部完整地纳入法治的框架；逐步构建完备的符合金川县民政事业发展相适应的法规体系，先后出台了一系列促进社会养老服务体系建设的民政法规和规范性文件；坚持以公开为常态、不公开为例外的原则，多渠道、全方位将民政的法律法规、规范性文件、部门职能、办事程序、为民办实事项目进展情况以及群众关心、社会关注的热点、难点问题的决策、执行、管理、服务、结果，通过民政门户网站、报纸等媒体主动向社会公开，大力推行透明政务，打造阳光民政。</w:t>
      </w:r>
    </w:p>
    <w:p>
      <w:pPr>
        <w:pStyle w:val="14"/>
        <w:shd w:val="clear" w:color="auto" w:fill="FFFFFF"/>
        <w:spacing w:before="90" w:beforeAutospacing="0" w:after="90" w:afterAutospacing="0" w:line="480" w:lineRule="atLeast"/>
        <w:rPr>
          <w:rFonts w:hint="eastAsia" w:ascii="仿宋_GB2312" w:eastAsia="仿宋_GB2312" w:cs="仿宋_GB2312"/>
          <w:b/>
          <w:bCs/>
          <w:color w:val="000000"/>
          <w:sz w:val="30"/>
          <w:szCs w:val="30"/>
        </w:rPr>
      </w:pPr>
      <w:r>
        <w:rPr>
          <w:rFonts w:hint="eastAsia" w:ascii="仿宋_GB2312" w:eastAsia="仿宋_GB2312" w:cs="仿宋_GB2312"/>
          <w:b/>
          <w:bCs/>
          <w:color w:val="000000"/>
          <w:sz w:val="30"/>
          <w:szCs w:val="30"/>
        </w:rPr>
        <w:t>　　2.坚持精细管理，建设标准民政</w:t>
      </w:r>
    </w:p>
    <w:p>
      <w:pPr>
        <w:pStyle w:val="14"/>
        <w:shd w:val="clear" w:color="auto" w:fill="FFFFFF"/>
        <w:spacing w:before="90" w:beforeAutospacing="0" w:after="90" w:afterAutospacing="0" w:line="480" w:lineRule="atLeast"/>
        <w:rPr>
          <w:rFonts w:hint="eastAsia" w:ascii="仿宋" w:eastAsia="仿宋"/>
          <w:color w:val="000000"/>
          <w:sz w:val="30"/>
          <w:szCs w:val="30"/>
        </w:rPr>
      </w:pPr>
      <w:r>
        <w:rPr>
          <w:rFonts w:hint="eastAsia" w:ascii="仿宋" w:eastAsia="仿宋"/>
          <w:color w:val="000000"/>
          <w:sz w:val="30"/>
          <w:szCs w:val="30"/>
        </w:rPr>
        <w:t xml:space="preserve">　  </w:t>
      </w:r>
      <w:r>
        <w:rPr>
          <w:rFonts w:hint="eastAsia" w:ascii="仿宋" w:eastAsia="仿宋" w:cs="仿宋"/>
          <w:bCs/>
          <w:kern w:val="2"/>
          <w:sz w:val="30"/>
          <w:szCs w:val="30"/>
          <w:lang w:val="zh-CN" w:eastAsia="zh-CN" w:bidi="ar-SA"/>
        </w:rPr>
        <w:t>202</w:t>
      </w:r>
      <w:r>
        <w:rPr>
          <w:rFonts w:hint="eastAsia" w:ascii="仿宋" w:eastAsia="仿宋" w:cs="仿宋"/>
          <w:bCs/>
          <w:kern w:val="2"/>
          <w:sz w:val="30"/>
          <w:szCs w:val="30"/>
          <w:lang w:val="en-US" w:eastAsia="zh-CN" w:bidi="ar-SA"/>
        </w:rPr>
        <w:t>2</w:t>
      </w:r>
      <w:r>
        <w:rPr>
          <w:rFonts w:hint="eastAsia" w:ascii="仿宋" w:eastAsia="仿宋" w:cs="仿宋"/>
          <w:bCs/>
          <w:kern w:val="2"/>
          <w:sz w:val="30"/>
          <w:szCs w:val="30"/>
          <w:lang w:val="zh-CN" w:eastAsia="zh-CN" w:bidi="ar-SA"/>
        </w:rPr>
        <w:t>年省民政厅及各级民政部门在继续深化精细化管理的基础上，全力推进标准化建设。注重加强标准研制，提供工作遵循，加快养老服务领域服务标准研制。对尚不具备标准发布条件的，可先出台规范性文件并及时向标准转化。注重加强标准运用，规范工作行为，组织养老服务等机构及社会组织认真贯彻本领域民政业务标准，重点围绕计划、执行、检查与改进四个环节引进</w:t>
      </w:r>
      <w:r>
        <w:rPr>
          <w:rFonts w:hint="eastAsia" w:ascii="仿宋" w:eastAsia="仿宋"/>
          <w:color w:val="000000"/>
          <w:sz w:val="30"/>
          <w:szCs w:val="30"/>
        </w:rPr>
        <w:t>标准、运用标准与推广标准，促进标准实施与质量管理同步。注重加强标准宣传，营造良好氛围。民政部门根据社会需求和标准化工作重点，加强标准化理念推广与民政标准知识普及，使民政系统干部职工及社会各界更好了解、支持和参与民政标准化建设，营造推行民政标准化的良好氛围。</w:t>
      </w:r>
    </w:p>
    <w:p>
      <w:pPr>
        <w:pStyle w:val="14"/>
        <w:shd w:val="clear" w:color="auto" w:fill="FFFFFF"/>
        <w:spacing w:before="90" w:beforeAutospacing="0" w:after="90" w:afterAutospacing="0" w:line="480" w:lineRule="atLeast"/>
        <w:rPr>
          <w:rFonts w:hint="eastAsia" w:ascii="仿宋_GB2312" w:eastAsia="仿宋_GB2312" w:cs="仿宋_GB2312"/>
          <w:b/>
          <w:bCs/>
          <w:color w:val="000000"/>
          <w:sz w:val="30"/>
          <w:szCs w:val="30"/>
        </w:rPr>
      </w:pPr>
      <w:r>
        <w:rPr>
          <w:rFonts w:hint="eastAsia" w:ascii="仿宋_GB2312" w:eastAsia="仿宋_GB2312" w:cs="仿宋_GB2312"/>
          <w:b/>
          <w:bCs/>
          <w:color w:val="000000"/>
          <w:sz w:val="30"/>
          <w:szCs w:val="30"/>
        </w:rPr>
        <w:t>　　3．严格建设标准，确保建设质量</w:t>
      </w:r>
    </w:p>
    <w:p>
      <w:pPr>
        <w:pStyle w:val="14"/>
        <w:shd w:val="clear" w:color="auto" w:fill="FFFFFF"/>
        <w:spacing w:before="90" w:beforeAutospacing="0" w:after="90" w:afterAutospacing="0" w:line="480" w:lineRule="atLeast"/>
        <w:rPr>
          <w:rFonts w:hint="eastAsia" w:ascii="仿宋" w:eastAsia="仿宋" w:cs="仿宋"/>
          <w:bCs/>
          <w:kern w:val="2"/>
          <w:sz w:val="30"/>
          <w:szCs w:val="30"/>
          <w:lang w:val="zh-CN" w:eastAsia="zh-CN" w:bidi="ar-SA"/>
        </w:rPr>
      </w:pPr>
      <w:r>
        <w:rPr>
          <w:rFonts w:hint="eastAsia" w:ascii="仿宋" w:eastAsia="仿宋"/>
          <w:color w:val="000000"/>
          <w:sz w:val="30"/>
          <w:szCs w:val="30"/>
        </w:rPr>
        <w:t>　　</w:t>
      </w:r>
      <w:r>
        <w:rPr>
          <w:rFonts w:hint="eastAsia" w:ascii="仿宋" w:eastAsia="仿宋" w:cs="仿宋"/>
          <w:bCs/>
          <w:kern w:val="2"/>
          <w:sz w:val="30"/>
          <w:szCs w:val="30"/>
          <w:lang w:val="zh-CN" w:eastAsia="zh-CN" w:bidi="ar-SA"/>
        </w:rPr>
        <w:t>为了确保养老服务体系建设补助资金支出真正保民生、兜底线、救急难、可持续，我局对社会养老服务体系建设项目进行规范，确定严格的建设标准，扎实做好前期工作，用地、环评、施工许可均符合国家有关规定，项目严格按照程序施工建设、执行项目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w:t>
      </w:r>
    </w:p>
    <w:p>
      <w:pPr>
        <w:pStyle w:val="14"/>
        <w:shd w:val="clear" w:color="auto" w:fill="FFFFFF"/>
        <w:spacing w:before="90" w:beforeAutospacing="0" w:after="90" w:afterAutospacing="0" w:line="480" w:lineRule="atLeast"/>
        <w:rPr>
          <w:rFonts w:hint="eastAsia" w:ascii="仿宋_GB2312" w:eastAsia="仿宋_GB2312" w:cs="仿宋_GB2312"/>
          <w:b/>
          <w:bCs/>
          <w:color w:val="000000"/>
          <w:sz w:val="30"/>
          <w:szCs w:val="30"/>
        </w:rPr>
      </w:pPr>
      <w:r>
        <w:rPr>
          <w:rFonts w:hint="eastAsia" w:ascii="仿宋" w:eastAsia="仿宋"/>
          <w:color w:val="000000"/>
          <w:sz w:val="30"/>
          <w:szCs w:val="30"/>
        </w:rPr>
        <w:t>　</w:t>
      </w:r>
      <w:r>
        <w:rPr>
          <w:rFonts w:hint="eastAsia" w:ascii="仿宋_GB2312" w:eastAsia="仿宋_GB2312" w:cs="仿宋_GB2312"/>
          <w:b/>
          <w:bCs/>
          <w:color w:val="000000"/>
          <w:sz w:val="30"/>
          <w:szCs w:val="30"/>
        </w:rPr>
        <w:t>　4．严格资金管理，做到专款专用</w:t>
      </w:r>
    </w:p>
    <w:p>
      <w:pPr>
        <w:pStyle w:val="14"/>
        <w:shd w:val="clear" w:color="auto" w:fill="FFFFFF"/>
        <w:spacing w:before="90" w:beforeAutospacing="0" w:after="90" w:afterAutospacing="0" w:line="480" w:lineRule="atLeast"/>
        <w:rPr>
          <w:rFonts w:hint="eastAsia" w:ascii="仿宋" w:eastAsia="仿宋" w:cs="仿宋"/>
          <w:bCs/>
          <w:kern w:val="2"/>
          <w:sz w:val="30"/>
          <w:szCs w:val="30"/>
          <w:lang w:val="zh-CN" w:eastAsia="zh-CN" w:bidi="ar-SA"/>
        </w:rPr>
      </w:pPr>
      <w:r>
        <w:rPr>
          <w:rFonts w:hint="eastAsia" w:ascii="仿宋" w:eastAsia="仿宋"/>
          <w:color w:val="000000"/>
          <w:sz w:val="30"/>
          <w:szCs w:val="30"/>
        </w:rPr>
        <w:t>　　</w:t>
      </w:r>
      <w:r>
        <w:rPr>
          <w:rFonts w:hint="eastAsia" w:ascii="仿宋" w:eastAsia="仿宋" w:cs="仿宋"/>
          <w:bCs/>
          <w:kern w:val="2"/>
          <w:sz w:val="30"/>
          <w:szCs w:val="30"/>
          <w:lang w:val="zh-CN" w:eastAsia="zh-CN" w:bidi="ar-SA"/>
        </w:rPr>
        <w:t>我局严格实行民政负责制，制定项目资金使用和管理办法，对项目资金实行财政专户管理，民政、财政两家既严格分工又通力合作。对项目资金实行验收合格予以拨付，减少资金管理和运用风险。对于养老服务体系建设补助资金，出台了一系列规范性文件，并建立项目验收、资金拨付等规范程序，按照项目初验、复验、审验等程序进行，明确规定验收合格后拨付资金，减少资金管理和运用风险。</w:t>
      </w:r>
    </w:p>
    <w:p>
      <w:pPr>
        <w:adjustRightInd w:val="0"/>
        <w:snapToGrid w:val="0"/>
        <w:spacing w:line="560" w:lineRule="exact"/>
        <w:ind w:firstLine="596" w:firstLineChars="198"/>
        <w:rPr>
          <w:rFonts w:hint="eastAsia" w:ascii="楷体" w:eastAsia="楷体" w:cs="楷体"/>
          <w:sz w:val="30"/>
          <w:szCs w:val="30"/>
          <w:lang w:val="zh-CN"/>
        </w:rPr>
      </w:pPr>
      <w:r>
        <w:rPr>
          <w:rFonts w:hint="eastAsia" w:ascii="楷体" w:eastAsia="楷体" w:cs="楷体"/>
          <w:b/>
          <w:sz w:val="30"/>
          <w:szCs w:val="30"/>
          <w:lang w:val="zh-CN"/>
        </w:rPr>
        <w:t>（二）存在的问题</w:t>
      </w:r>
    </w:p>
    <w:p>
      <w:pPr>
        <w:pStyle w:val="14"/>
        <w:shd w:val="clear" w:color="auto" w:fill="FFFFFF"/>
        <w:spacing w:before="90" w:beforeAutospacing="0" w:after="90" w:afterAutospacing="0" w:line="480" w:lineRule="atLeast"/>
        <w:rPr>
          <w:rFonts w:ascii="仿宋" w:eastAsia="仿宋"/>
          <w:color w:val="000000"/>
          <w:sz w:val="30"/>
          <w:szCs w:val="30"/>
        </w:rPr>
      </w:pPr>
      <w:r>
        <w:rPr>
          <w:rStyle w:val="24"/>
          <w:rFonts w:hint="eastAsia" w:eastAsia="仿宋"/>
          <w:color w:val="000000"/>
          <w:sz w:val="30"/>
          <w:szCs w:val="30"/>
        </w:rPr>
        <w:t> </w:t>
      </w:r>
      <w:r>
        <w:rPr>
          <w:rStyle w:val="24"/>
          <w:rFonts w:hint="eastAsia" w:ascii="仿宋_GB2312" w:eastAsia="仿宋_GB2312" w:cs="仿宋_GB2312"/>
          <w:b/>
          <w:bCs/>
          <w:color w:val="000000"/>
          <w:sz w:val="30"/>
          <w:szCs w:val="30"/>
        </w:rPr>
        <w:t xml:space="preserve">  </w:t>
      </w:r>
      <w:r>
        <w:rPr>
          <w:rFonts w:hint="eastAsia" w:ascii="仿宋_GB2312" w:eastAsia="仿宋_GB2312" w:cs="仿宋_GB2312"/>
          <w:b/>
          <w:bCs/>
          <w:color w:val="000000"/>
          <w:sz w:val="30"/>
          <w:szCs w:val="30"/>
        </w:rPr>
        <w:t>1．拨付项目资金标准过低</w:t>
      </w:r>
    </w:p>
    <w:p>
      <w:pPr>
        <w:pStyle w:val="14"/>
        <w:shd w:val="clear" w:color="auto" w:fill="FFFFFF"/>
        <w:spacing w:before="90" w:beforeAutospacing="0" w:after="90" w:afterAutospacing="0" w:line="480" w:lineRule="atLeast"/>
        <w:rPr>
          <w:rFonts w:hint="eastAsia" w:ascii="仿宋" w:eastAsia="仿宋" w:cs="仿宋"/>
          <w:bCs/>
          <w:kern w:val="2"/>
          <w:sz w:val="30"/>
          <w:szCs w:val="30"/>
          <w:lang w:val="zh-CN" w:eastAsia="zh-CN" w:bidi="ar-SA"/>
        </w:rPr>
      </w:pPr>
      <w:r>
        <w:rPr>
          <w:rFonts w:hint="eastAsia" w:ascii="仿宋" w:eastAsia="仿宋"/>
          <w:color w:val="000000"/>
          <w:sz w:val="30"/>
          <w:szCs w:val="30"/>
        </w:rPr>
        <w:t>　　</w:t>
      </w:r>
      <w:r>
        <w:rPr>
          <w:rFonts w:hint="eastAsia" w:ascii="仿宋" w:eastAsia="仿宋" w:cs="仿宋"/>
          <w:bCs/>
          <w:kern w:val="2"/>
          <w:sz w:val="30"/>
          <w:szCs w:val="30"/>
          <w:lang w:val="zh-CN" w:eastAsia="zh-CN" w:bidi="ar-SA"/>
        </w:rPr>
        <w:t>目前建设材料和人工均较贵，且大部分村级经济并不富裕。资金标准过低，导致部分项目建设质量很难达到民政局规定的标准，部分建设项目也不能按时完成，且养老设施普遍规模过小。部分养老设施硬件标准不高，后期运营较为困难。</w:t>
      </w:r>
    </w:p>
    <w:p>
      <w:pPr>
        <w:pStyle w:val="14"/>
        <w:shd w:val="clear" w:color="auto" w:fill="FFFFFF"/>
        <w:spacing w:before="90" w:beforeAutospacing="0" w:after="90" w:afterAutospacing="0" w:line="480" w:lineRule="atLeast"/>
        <w:rPr>
          <w:rFonts w:hint="eastAsia" w:ascii="仿宋_GB2312" w:eastAsia="仿宋_GB2312" w:cs="仿宋_GB2312"/>
          <w:b/>
          <w:bCs/>
          <w:color w:val="000000"/>
          <w:sz w:val="30"/>
          <w:szCs w:val="30"/>
        </w:rPr>
      </w:pPr>
      <w:r>
        <w:rPr>
          <w:rFonts w:hint="eastAsia" w:ascii="仿宋_GB2312" w:eastAsia="仿宋_GB2312" w:cs="仿宋_GB2312"/>
          <w:b/>
          <w:bCs/>
          <w:color w:val="000000"/>
          <w:sz w:val="30"/>
          <w:szCs w:val="30"/>
        </w:rPr>
        <w:t>　  2．经费投入渠道不宽，财政资金引导作用不够</w:t>
      </w:r>
    </w:p>
    <w:p>
      <w:pPr>
        <w:pStyle w:val="14"/>
        <w:shd w:val="clear" w:color="auto" w:fill="FFFFFF"/>
        <w:spacing w:before="90" w:beforeAutospacing="0" w:after="90" w:afterAutospacing="0" w:line="480" w:lineRule="atLeast"/>
        <w:rPr>
          <w:rFonts w:hint="eastAsia" w:ascii="仿宋" w:eastAsia="仿宋" w:cs="仿宋"/>
          <w:bCs/>
          <w:kern w:val="2"/>
          <w:sz w:val="30"/>
          <w:szCs w:val="30"/>
          <w:lang w:val="zh-CN" w:eastAsia="zh-CN" w:bidi="ar-SA"/>
        </w:rPr>
      </w:pPr>
      <w:r>
        <w:rPr>
          <w:rFonts w:hint="eastAsia" w:ascii="仿宋" w:eastAsia="仿宋"/>
          <w:color w:val="000000"/>
          <w:sz w:val="30"/>
          <w:szCs w:val="30"/>
        </w:rPr>
        <w:t>　</w:t>
      </w:r>
      <w:r>
        <w:rPr>
          <w:rFonts w:hint="eastAsia" w:ascii="仿宋" w:eastAsia="仿宋" w:cs="仿宋"/>
          <w:bCs/>
          <w:kern w:val="2"/>
          <w:sz w:val="30"/>
          <w:szCs w:val="30"/>
          <w:lang w:val="zh-CN" w:eastAsia="zh-CN" w:bidi="ar-SA"/>
        </w:rPr>
        <w:t>　居家养老服务中心和农村老年人互助照料活动中心是依靠政府引导和资助发展起来的，一直以来财政投入都是主要的经济来源，社会资金投入和慈善捐助几乎没有。经费投入渠道不宽，难以形成长效运营机制。单纯依靠财政投入的模式无法满足日益壮大的养老服务需求，致使大多数老年人照料活动中心后续运营资金不足。</w:t>
      </w:r>
    </w:p>
    <w:p>
      <w:pPr>
        <w:pStyle w:val="14"/>
        <w:shd w:val="clear" w:color="auto" w:fill="FFFFFF"/>
        <w:spacing w:before="90" w:beforeAutospacing="0" w:after="90" w:afterAutospacing="0" w:line="480" w:lineRule="atLeast"/>
        <w:rPr>
          <w:rFonts w:hint="eastAsia" w:ascii="仿宋_GB2312" w:eastAsia="仿宋_GB2312" w:cs="仿宋_GB2312"/>
          <w:b/>
          <w:bCs/>
          <w:color w:val="000000"/>
          <w:sz w:val="30"/>
          <w:szCs w:val="30"/>
        </w:rPr>
      </w:pPr>
      <w:r>
        <w:rPr>
          <w:rFonts w:hint="eastAsia" w:ascii="仿宋_GB2312" w:eastAsia="仿宋_GB2312" w:cs="仿宋_GB2312"/>
          <w:b/>
          <w:bCs/>
          <w:color w:val="000000"/>
          <w:sz w:val="30"/>
          <w:szCs w:val="30"/>
        </w:rPr>
        <w:t>　  3．服务场地缺少，服务质量有待提高</w:t>
      </w:r>
    </w:p>
    <w:p>
      <w:pPr>
        <w:pStyle w:val="14"/>
        <w:shd w:val="clear" w:color="auto" w:fill="FFFFFF"/>
        <w:spacing w:before="90" w:beforeAutospacing="0" w:after="90" w:afterAutospacing="0" w:line="480" w:lineRule="atLeast"/>
        <w:rPr>
          <w:rFonts w:hint="eastAsia" w:ascii="仿宋" w:eastAsia="仿宋" w:cs="仿宋"/>
          <w:bCs/>
          <w:kern w:val="2"/>
          <w:sz w:val="30"/>
          <w:szCs w:val="30"/>
          <w:lang w:val="zh-CN" w:eastAsia="zh-CN" w:bidi="ar-SA"/>
        </w:rPr>
      </w:pPr>
      <w:r>
        <w:rPr>
          <w:rFonts w:hint="eastAsia" w:ascii="仿宋" w:eastAsia="仿宋"/>
          <w:color w:val="000000"/>
          <w:sz w:val="30"/>
          <w:szCs w:val="30"/>
        </w:rPr>
        <w:t>　</w:t>
      </w:r>
      <w:r>
        <w:rPr>
          <w:rFonts w:hint="eastAsia" w:ascii="仿宋" w:eastAsia="仿宋" w:cs="仿宋"/>
          <w:bCs/>
          <w:kern w:val="2"/>
          <w:sz w:val="30"/>
          <w:szCs w:val="30"/>
          <w:lang w:val="zh-CN" w:eastAsia="zh-CN" w:bidi="ar-SA"/>
        </w:rPr>
        <w:t>　城市社区办公用房本来十分紧张，根本无力挤出足够空间拓展定点的居家养老服务项目，向社会租赁场地，社区无力承担租赁费用，许多社区只能利用仅有的社区活动室、图书室等社区公共服务设施，向社区老人提供一些棋牌、图书等少量的休闲娱乐服务项目，难以满足社区广大老年人多样化的生活服务需求。</w:t>
      </w:r>
    </w:p>
    <w:p>
      <w:pPr>
        <w:adjustRightInd w:val="0"/>
        <w:snapToGrid w:val="0"/>
        <w:spacing w:line="560" w:lineRule="exact"/>
        <w:ind w:firstLine="295" w:firstLineChars="98"/>
        <w:rPr>
          <w:rFonts w:hint="eastAsia" w:ascii="楷体" w:eastAsia="楷体" w:cs="楷体"/>
          <w:sz w:val="30"/>
          <w:szCs w:val="30"/>
          <w:lang w:val="zh-CN"/>
        </w:rPr>
      </w:pPr>
      <w:r>
        <w:rPr>
          <w:rFonts w:hint="eastAsia" w:ascii="楷体" w:eastAsia="楷体" w:cs="楷体"/>
          <w:b/>
          <w:sz w:val="30"/>
          <w:szCs w:val="30"/>
          <w:lang w:val="zh-CN"/>
        </w:rPr>
        <w:t>（三）相关建议</w:t>
      </w:r>
    </w:p>
    <w:p>
      <w:pPr>
        <w:adjustRightInd w:val="0"/>
        <w:snapToGrid w:val="0"/>
        <w:spacing w:line="540" w:lineRule="exact"/>
        <w:ind w:firstLine="600" w:firstLineChars="200"/>
        <w:rPr>
          <w:rFonts w:hint="eastAsia" w:ascii="仿宋" w:eastAsia="仿宋" w:cs="仿宋"/>
          <w:bCs/>
          <w:kern w:val="2"/>
          <w:sz w:val="30"/>
          <w:szCs w:val="30"/>
          <w:lang w:val="zh-CN" w:eastAsia="zh-CN" w:bidi="ar-SA"/>
        </w:rPr>
      </w:pPr>
      <w:r>
        <w:rPr>
          <w:rFonts w:hint="eastAsia" w:eastAsia="仿宋"/>
          <w:color w:val="000000"/>
          <w:sz w:val="30"/>
          <w:szCs w:val="30"/>
        </w:rPr>
        <w:t> </w:t>
      </w:r>
      <w:r>
        <w:rPr>
          <w:rFonts w:hint="eastAsia" w:ascii="仿宋" w:eastAsia="仿宋" w:cs="仿宋"/>
          <w:bCs/>
          <w:kern w:val="2"/>
          <w:sz w:val="30"/>
          <w:szCs w:val="30"/>
          <w:lang w:val="zh-CN" w:eastAsia="zh-CN" w:bidi="ar-SA"/>
        </w:rPr>
        <w:t> 1.加大财政支持。建议财政继续加大对养老服务体系建设的投入力度。适当增加资金拨付标准；建议根据《国务院关于加快发展养老服务业的若干意见》（国发〔2013〕35号）、《四川省人民政府关于加快发展养老服务业的实施意见》（川府发〔2014〕8号）、《四川省关于贯彻《关于全面推进居家养老服务工作的意见》的通知》（川老委发〔2008〕20号）文件，在本级福彩公益金中安排一定比例运营补贴资金来确保农村（社区）居家养老服务中心正常运营、可持续发展。</w:t>
      </w:r>
    </w:p>
    <w:p>
      <w:pPr>
        <w:adjustRightInd w:val="0"/>
        <w:snapToGrid w:val="0"/>
        <w:spacing w:line="540" w:lineRule="exact"/>
        <w:ind w:firstLine="600" w:firstLineChars="200"/>
        <w:rPr>
          <w:rFonts w:hint="eastAsia" w:ascii="仿宋" w:eastAsia="仿宋"/>
          <w:color w:val="000000"/>
          <w:sz w:val="30"/>
          <w:szCs w:val="30"/>
        </w:rPr>
      </w:pPr>
      <w:r>
        <w:rPr>
          <w:rFonts w:hint="eastAsia" w:ascii="仿宋" w:eastAsia="仿宋" w:cs="仿宋"/>
          <w:bCs/>
          <w:kern w:val="2"/>
          <w:sz w:val="30"/>
          <w:szCs w:val="30"/>
          <w:lang w:val="zh-CN" w:eastAsia="zh-CN" w:bidi="ar-SA"/>
        </w:rPr>
        <w:t>2.完善的政府购买养老服务制度。按照《财政部、发展改革委、民政部、全国老龄办关于做好政府购买养老服务工作的通知》（财社[2014]105号）文件，建立完善的政</w:t>
      </w:r>
      <w:r>
        <w:rPr>
          <w:rFonts w:hint="eastAsia" w:ascii="仿宋" w:eastAsia="仿宋"/>
          <w:color w:val="000000"/>
          <w:sz w:val="30"/>
          <w:szCs w:val="30"/>
        </w:rPr>
        <w:t>府购买养老服务制度，促进形成与经济社会发展相适应、高效合理的养老服务资源配置机制和供给机制。落实农村（社区）居家养老运营补贴资金，鼓励社会组织和家政、物业及个人创办社区养老服务机构。</w:t>
      </w:r>
    </w:p>
    <w:p>
      <w:pPr>
        <w:pStyle w:val="14"/>
        <w:shd w:val="clear" w:color="auto" w:fill="FFFFFF"/>
        <w:spacing w:before="90" w:beforeAutospacing="0" w:after="90" w:afterAutospacing="0" w:line="480" w:lineRule="atLeast"/>
        <w:rPr>
          <w:rFonts w:hint="eastAsia" w:ascii="仿宋" w:eastAsia="仿宋" w:cs="Arial"/>
          <w:color w:val="000000"/>
          <w:kern w:val="2"/>
          <w:sz w:val="30"/>
          <w:szCs w:val="30"/>
          <w:lang w:val="en-US" w:eastAsia="zh-CN" w:bidi="ar-SA"/>
        </w:rPr>
      </w:pPr>
      <w:r>
        <w:rPr>
          <w:rFonts w:hint="eastAsia" w:ascii="仿宋" w:eastAsia="仿宋"/>
          <w:color w:val="000000"/>
          <w:sz w:val="30"/>
          <w:szCs w:val="30"/>
        </w:rPr>
        <w:t>　</w:t>
      </w:r>
      <w:r>
        <w:rPr>
          <w:rFonts w:hint="eastAsia" w:ascii="仿宋" w:eastAsia="仿宋" w:cs="Arial"/>
          <w:color w:val="000000"/>
          <w:kern w:val="2"/>
          <w:sz w:val="30"/>
          <w:szCs w:val="30"/>
          <w:lang w:val="en-US" w:eastAsia="zh-CN" w:bidi="ar-SA"/>
        </w:rPr>
        <w:t>　3.制定社区居家养老服务中心和农村老年人日间照料中心分类建设标准，标准在功能布局、设施设备方面尽量规范细化，少些弹性空间，这样有利于指导基层建设，有利于提高资金使用效益。</w:t>
      </w:r>
    </w:p>
    <w:p>
      <w:pPr>
        <w:pStyle w:val="14"/>
        <w:shd w:val="clear" w:color="auto" w:fill="FFFFFF"/>
        <w:spacing w:before="90" w:beforeAutospacing="0" w:after="90" w:afterAutospacing="0" w:line="480" w:lineRule="atLeast"/>
        <w:rPr>
          <w:rFonts w:hint="eastAsia" w:ascii="仿宋" w:eastAsia="仿宋" w:cs="Arial"/>
          <w:color w:val="000000"/>
          <w:kern w:val="2"/>
          <w:sz w:val="30"/>
          <w:szCs w:val="30"/>
          <w:lang w:val="en-US" w:eastAsia="zh-CN" w:bidi="ar-SA"/>
        </w:rPr>
      </w:pPr>
      <w:r>
        <w:rPr>
          <w:rFonts w:hint="eastAsia" w:ascii="仿宋" w:eastAsia="仿宋"/>
          <w:color w:val="000000"/>
          <w:sz w:val="30"/>
          <w:szCs w:val="30"/>
        </w:rPr>
        <w:t>　</w:t>
      </w:r>
      <w:r>
        <w:rPr>
          <w:rFonts w:hint="eastAsia" w:ascii="仿宋" w:eastAsia="仿宋" w:cs="Arial"/>
          <w:color w:val="000000"/>
          <w:kern w:val="2"/>
          <w:sz w:val="30"/>
          <w:szCs w:val="30"/>
          <w:lang w:val="en-US" w:eastAsia="zh-CN" w:bidi="ar-SA"/>
        </w:rPr>
        <w:t>　4.加大对困难地区资金扶持力度。对经济社会发展欠发达地区，加大资金扶持力度，推进社区居家养老服务中心和农村老年人日间照料中心建设进度。</w:t>
      </w:r>
    </w:p>
    <w:p>
      <w:pPr>
        <w:pStyle w:val="14"/>
        <w:shd w:val="clear" w:color="auto" w:fill="FFFFFF"/>
        <w:spacing w:before="90" w:beforeAutospacing="0" w:after="90" w:afterAutospacing="0" w:line="480" w:lineRule="atLeast"/>
        <w:rPr>
          <w:rFonts w:hint="eastAsia" w:ascii="仿宋" w:eastAsia="仿宋" w:cs="Arial"/>
          <w:color w:val="000000"/>
          <w:kern w:val="2"/>
          <w:sz w:val="30"/>
          <w:szCs w:val="30"/>
          <w:lang w:val="en-US" w:eastAsia="zh-CN" w:bidi="ar-SA"/>
        </w:rPr>
      </w:pPr>
      <w:r>
        <w:rPr>
          <w:rFonts w:hint="eastAsia" w:ascii="仿宋" w:eastAsia="仿宋"/>
          <w:color w:val="000000"/>
          <w:sz w:val="30"/>
          <w:szCs w:val="30"/>
        </w:rPr>
        <w:t>　　</w:t>
      </w:r>
      <w:r>
        <w:rPr>
          <w:rFonts w:hint="eastAsia" w:ascii="仿宋" w:eastAsia="仿宋" w:cs="Arial"/>
          <w:color w:val="000000"/>
          <w:kern w:val="2"/>
          <w:sz w:val="30"/>
          <w:szCs w:val="30"/>
          <w:lang w:val="en-US" w:eastAsia="zh-CN" w:bidi="ar-SA"/>
        </w:rPr>
        <w:t>5.进一步明确社会养老服务体系建设补助资金使用范围，确保该资金用于城乡社区居家养老服务设施建设。同时，建立健全已建成城乡社区居家养老服务中心的资产管理台账，加强资产管理与使用，防止新的国有资产流失。</w:t>
      </w:r>
    </w:p>
    <w:p>
      <w:pPr>
        <w:pStyle w:val="6"/>
        <w:rPr>
          <w:rFonts w:hint="eastAsia"/>
          <w:sz w:val="30"/>
          <w:szCs w:val="30"/>
          <w:lang w:eastAsia="zh-CN"/>
        </w:rPr>
      </w:pPr>
    </w:p>
    <w:p>
      <w:pPr>
        <w:pStyle w:val="8"/>
        <w:rPr>
          <w:rFonts w:hint="eastAsia"/>
          <w:sz w:val="30"/>
          <w:szCs w:val="30"/>
          <w:lang w:val="en-US" w:eastAsia="zh-CN"/>
        </w:rPr>
      </w:pPr>
      <w:r>
        <w:rPr>
          <w:rFonts w:hint="eastAsia"/>
          <w:sz w:val="30"/>
          <w:szCs w:val="30"/>
          <w:lang w:val="en-US" w:eastAsia="zh-CN"/>
        </w:rPr>
        <w:t>附件8</w:t>
      </w:r>
    </w:p>
    <w:p>
      <w:pPr>
        <w:jc w:val="center"/>
        <w:rPr>
          <w:rFonts w:ascii="宋体" w:eastAsia="宋体" w:cs="宋体"/>
          <w:b/>
          <w:sz w:val="30"/>
          <w:szCs w:val="30"/>
        </w:rPr>
      </w:pPr>
      <w:r>
        <w:rPr>
          <w:rFonts w:hint="eastAsia" w:ascii="Arial" w:hAnsi="Arial" w:eastAsia="宋体" w:cs="Arial"/>
          <w:b/>
          <w:sz w:val="30"/>
          <w:szCs w:val="30"/>
        </w:rPr>
        <w:t>202</w:t>
      </w:r>
      <w:r>
        <w:rPr>
          <w:rFonts w:ascii="Arial" w:hAnsi="Arial" w:eastAsia="宋体" w:cs="Arial"/>
          <w:b/>
          <w:sz w:val="30"/>
          <w:szCs w:val="30"/>
          <w:lang w:eastAsia="zh-CN"/>
        </w:rPr>
        <w:t>2</w:t>
      </w:r>
      <w:r>
        <w:rPr>
          <w:rFonts w:hint="eastAsia" w:ascii="宋体" w:eastAsia="宋体" w:cs="宋体"/>
          <w:b/>
          <w:sz w:val="30"/>
          <w:szCs w:val="30"/>
        </w:rPr>
        <w:t>年度</w:t>
      </w:r>
      <w:r>
        <w:rPr>
          <w:rFonts w:hint="eastAsia" w:ascii="宋体" w:eastAsia="宋体" w:cs="宋体"/>
          <w:b/>
          <w:sz w:val="30"/>
          <w:szCs w:val="30"/>
          <w:lang w:eastAsia="zh-CN"/>
        </w:rPr>
        <w:t>孤儿和事实无人抚养儿童</w:t>
      </w:r>
      <w:r>
        <w:rPr>
          <w:rFonts w:hint="eastAsia" w:ascii="宋体" w:eastAsia="宋体" w:cs="宋体"/>
          <w:b/>
          <w:sz w:val="30"/>
          <w:szCs w:val="30"/>
        </w:rPr>
        <w:t>绩效自评报告</w:t>
      </w:r>
    </w:p>
    <w:p>
      <w:pPr>
        <w:numPr>
          <w:ilvl w:val="0"/>
          <w:numId w:val="9"/>
        </w:numPr>
        <w:ind w:left="-600" w:firstLine="600"/>
        <w:rPr>
          <w:rFonts w:hint="eastAsia" w:ascii="黑体" w:eastAsia="黑体" w:cs="黑体"/>
          <w:bCs/>
          <w:sz w:val="30"/>
          <w:szCs w:val="30"/>
        </w:rPr>
      </w:pPr>
      <w:r>
        <w:rPr>
          <w:rFonts w:hint="eastAsia" w:ascii="黑体" w:eastAsia="黑体" w:cs="黑体"/>
          <w:bCs/>
          <w:sz w:val="30"/>
          <w:szCs w:val="30"/>
        </w:rPr>
        <w:t>绩效目标分解下达情况</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hint="eastAsia" w:ascii="仿宋" w:eastAsia="仿宋" w:cs="Arial"/>
          <w:color w:val="000000"/>
          <w:kern w:val="2"/>
          <w:sz w:val="30"/>
          <w:szCs w:val="30"/>
          <w:lang w:val="en-US" w:eastAsia="zh-CN" w:bidi="ar-SA"/>
        </w:rPr>
      </w:pPr>
      <w:r>
        <w:rPr>
          <w:rFonts w:hint="eastAsia" w:ascii="黑体" w:eastAsia="黑体" w:cs="黑体"/>
          <w:bCs/>
          <w:sz w:val="30"/>
          <w:szCs w:val="30"/>
          <w:lang w:val="en-US" w:eastAsia="zh-CN"/>
        </w:rPr>
        <w:t xml:space="preserve"> </w:t>
      </w:r>
      <w:r>
        <w:rPr>
          <w:rFonts w:hint="eastAsia" w:ascii="仿宋" w:eastAsia="仿宋" w:cs="Arial"/>
          <w:color w:val="000000"/>
          <w:kern w:val="2"/>
          <w:sz w:val="30"/>
          <w:szCs w:val="30"/>
          <w:lang w:val="en-US" w:eastAsia="zh-CN" w:bidi="ar-SA"/>
        </w:rPr>
        <w:t>根据2022年阿州财社（2022）11号文件关于下达2022年困难群众救助补助资金的通知用于关于下达孤儿及艾滋病病毒感染儿童基本生活费发放和事实无人抚养儿童基本生活补贴14.4万元，2022年阿州财社（2022）73号文件关于下达2022年省级困难群众救助补助资金（第三批）的通知用于全部用于孤儿和事实无人抚养儿童基本生活保障资金0.12万元。</w:t>
      </w:r>
    </w:p>
    <w:p>
      <w:pPr>
        <w:rPr>
          <w:rFonts w:ascii="仿宋_GB2312" w:eastAsia="仿宋_GB2312" w:cs="仿宋_GB2312"/>
          <w:i w:val="0"/>
          <w:iCs w:val="0"/>
          <w:caps w:val="0"/>
          <w:smallCaps w:val="0"/>
          <w:color w:val="000000"/>
          <w:spacing w:val="0"/>
          <w:sz w:val="30"/>
          <w:szCs w:val="30"/>
          <w:shd w:val="clear" w:color="auto" w:fill="FFFFFF"/>
        </w:rPr>
      </w:pPr>
      <w:r>
        <w:rPr>
          <w:rFonts w:hint="eastAsia" w:ascii="黑体" w:eastAsia="黑体" w:cs="黑体"/>
          <w:bCs/>
          <w:sz w:val="30"/>
          <w:szCs w:val="30"/>
        </w:rPr>
        <w:t>二、绩效目标完成情况分析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jc w:val="both"/>
        <w:rPr>
          <w:rFonts w:hint="eastAsia" w:ascii="黑体" w:eastAsia="黑体" w:cs="黑体"/>
          <w:b w:val="0"/>
          <w:bCs w:val="0"/>
          <w:sz w:val="30"/>
          <w:szCs w:val="30"/>
        </w:rPr>
      </w:pPr>
      <w:r>
        <w:rPr>
          <w:rFonts w:hint="eastAsia" w:ascii="黑体" w:eastAsia="黑体" w:cs="黑体"/>
          <w:b w:val="0"/>
          <w:bCs w:val="0"/>
          <w:sz w:val="30"/>
          <w:szCs w:val="30"/>
          <w:lang w:eastAsia="zh-CN"/>
        </w:rPr>
        <w:t>（一）</w:t>
      </w:r>
      <w:r>
        <w:rPr>
          <w:rFonts w:hint="eastAsia" w:ascii="黑体" w:eastAsia="黑体" w:cs="黑体"/>
          <w:b w:val="0"/>
          <w:bCs w:val="0"/>
          <w:sz w:val="30"/>
          <w:szCs w:val="30"/>
        </w:rPr>
        <w:t>资金投入情况分析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firstLine="600" w:firstLineChars="200"/>
        <w:jc w:val="both"/>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w:t>
      </w:r>
      <w:r>
        <w:rPr>
          <w:rFonts w:ascii="仿宋" w:eastAsia="仿宋" w:cs="Arial"/>
          <w:color w:val="000000"/>
          <w:kern w:val="2"/>
          <w:sz w:val="30"/>
          <w:szCs w:val="30"/>
          <w:lang w:val="en-US" w:eastAsia="zh-CN" w:bidi="ar-SA"/>
        </w:rPr>
        <w:t>项目资金到位情况分析。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900" w:firstLineChars="3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202</w:t>
      </w:r>
      <w:r>
        <w:rPr>
          <w:rFonts w:hint="eastAsia" w:ascii="仿宋" w:eastAsia="仿宋" w:cs="Arial"/>
          <w:color w:val="000000"/>
          <w:kern w:val="2"/>
          <w:sz w:val="30"/>
          <w:szCs w:val="30"/>
          <w:lang w:val="en-US" w:eastAsia="zh-CN" w:bidi="ar-SA"/>
        </w:rPr>
        <w:t>2</w:t>
      </w:r>
      <w:r>
        <w:rPr>
          <w:rFonts w:ascii="仿宋" w:eastAsia="仿宋" w:cs="Arial"/>
          <w:color w:val="000000"/>
          <w:kern w:val="2"/>
          <w:sz w:val="30"/>
          <w:szCs w:val="30"/>
          <w:lang w:val="en-US" w:eastAsia="zh-CN" w:bidi="ar-SA"/>
        </w:rPr>
        <w:t>年到位资金</w:t>
      </w:r>
      <w:r>
        <w:rPr>
          <w:rFonts w:hint="eastAsia" w:ascii="仿宋" w:eastAsia="仿宋" w:cs="Arial"/>
          <w:color w:val="000000"/>
          <w:kern w:val="2"/>
          <w:sz w:val="30"/>
          <w:szCs w:val="30"/>
          <w:lang w:val="en-US" w:eastAsia="zh-CN" w:bidi="ar-SA"/>
        </w:rPr>
        <w:t>14.52</w:t>
      </w:r>
      <w:r>
        <w:rPr>
          <w:rFonts w:ascii="仿宋" w:eastAsia="仿宋" w:cs="Arial"/>
          <w:color w:val="000000"/>
          <w:kern w:val="2"/>
          <w:sz w:val="30"/>
          <w:szCs w:val="30"/>
          <w:lang w:val="en-US" w:eastAsia="zh-CN" w:bidi="ar-SA"/>
        </w:rPr>
        <w:t>万元，</w:t>
      </w:r>
      <w:r>
        <w:rPr>
          <w:rFonts w:hint="eastAsia" w:ascii="仿宋" w:eastAsia="仿宋" w:cs="Arial"/>
          <w:color w:val="000000"/>
          <w:kern w:val="2"/>
          <w:sz w:val="30"/>
          <w:szCs w:val="30"/>
          <w:lang w:val="en-US" w:eastAsia="zh-CN" w:bidi="ar-SA"/>
        </w:rPr>
        <w:t>根据省、州《关于提高全省孤儿基本生活最低养育标准的通知》的文件要求，从2022年1月1日起，2022年每人每月1200元执行。</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300" w:firstLineChars="100"/>
        <w:jc w:val="both"/>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w:t>
      </w:r>
      <w:r>
        <w:rPr>
          <w:rFonts w:ascii="仿宋" w:eastAsia="仿宋" w:cs="Arial"/>
          <w:color w:val="000000"/>
          <w:kern w:val="2"/>
          <w:sz w:val="30"/>
          <w:szCs w:val="30"/>
          <w:lang w:val="en-US" w:eastAsia="zh-CN" w:bidi="ar-SA"/>
        </w:rPr>
        <w:t>项目资金执行情况分析。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300" w:firstLineChars="100"/>
        <w:jc w:val="both"/>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儿童福利类使用资金14.52万元。用于孤儿及艾滋病病毒感染儿童基本生活费发放9.72万元；用于事实无人抚养儿童基本生活补贴4.8万元。</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jc w:val="both"/>
        <w:rPr>
          <w:rFonts w:hint="eastAsia" w:ascii="黑体" w:eastAsia="黑体" w:cs="黑体"/>
          <w:b w:val="0"/>
          <w:bCs w:val="0"/>
          <w:sz w:val="30"/>
          <w:szCs w:val="30"/>
        </w:rPr>
      </w:pPr>
      <w:r>
        <w:rPr>
          <w:rFonts w:hint="eastAsia" w:ascii="黑体" w:eastAsia="黑体" w:cs="黑体"/>
          <w:b w:val="0"/>
          <w:bCs w:val="0"/>
          <w:sz w:val="30"/>
          <w:szCs w:val="30"/>
          <w:lang w:eastAsia="zh-CN"/>
        </w:rPr>
        <w:t>（二）</w:t>
      </w:r>
      <w:r>
        <w:rPr>
          <w:rFonts w:hint="eastAsia" w:ascii="黑体" w:eastAsia="黑体" w:cs="黑体"/>
          <w:b w:val="0"/>
          <w:bCs w:val="0"/>
          <w:sz w:val="30"/>
          <w:szCs w:val="30"/>
        </w:rPr>
        <w:t>总体绩效目标完成情况分析</w:t>
      </w:r>
    </w:p>
    <w:p>
      <w:pPr>
        <w:adjustRightInd w:val="0"/>
        <w:snapToGrid w:val="0"/>
        <w:spacing w:line="540" w:lineRule="exact"/>
        <w:ind w:firstLine="600" w:firstLineChars="200"/>
        <w:rPr>
          <w:rFonts w:hint="eastAsia" w:ascii="仿宋" w:eastAsia="仿宋"/>
          <w:color w:val="000000"/>
          <w:sz w:val="30"/>
          <w:szCs w:val="30"/>
          <w:lang w:eastAsia="zh-CN"/>
        </w:rPr>
      </w:pPr>
      <w:r>
        <w:rPr>
          <w:rFonts w:hint="eastAsia" w:ascii="仿宋" w:eastAsia="仿宋"/>
          <w:color w:val="000000"/>
          <w:sz w:val="30"/>
          <w:szCs w:val="30"/>
        </w:rPr>
        <w:t>严格执行孤儿认定条件和认定程序，核实核准孤儿身份，确保每个孤儿都能享受到政策保障。确保孤儿生活水平不低于当地平均生活水平</w:t>
      </w:r>
      <w:r>
        <w:rPr>
          <w:rFonts w:hint="eastAsia" w:ascii="仿宋" w:eastAsia="仿宋"/>
          <w:color w:val="000000"/>
          <w:sz w:val="30"/>
          <w:szCs w:val="30"/>
          <w:lang w:eastAsia="zh-CN"/>
        </w:rPr>
        <w:t>，</w:t>
      </w:r>
      <w:r>
        <w:rPr>
          <w:rFonts w:hint="eastAsia" w:ascii="仿宋" w:eastAsia="仿宋"/>
          <w:color w:val="000000"/>
          <w:sz w:val="30"/>
          <w:szCs w:val="30"/>
        </w:rPr>
        <w:t xml:space="preserve">确保孤儿基本生活费及时足额到位。民政、财政部门要建立严格的孤儿基本生活费管理制度，加强监督检查，确保专款专用、按时发放，确保孤儿基本生活费用于孤儿。 </w:t>
      </w:r>
    </w:p>
    <w:p>
      <w:pPr>
        <w:pStyle w:val="14"/>
        <w:keepNext w:val="0"/>
        <w:keepLines w:val="0"/>
        <w:widowControl/>
        <w:numPr>
          <w:ilvl w:val="0"/>
          <w:numId w:val="12"/>
        </w:numPr>
        <w:suppressLineNumbers w:val="0"/>
        <w:pBdr>
          <w:bottom w:val="none" w:color="auto" w:sz="0" w:space="0"/>
        </w:pBdr>
        <w:shd w:val="clear" w:color="auto" w:fill="FFFFFF"/>
        <w:spacing w:before="210" w:beforeAutospacing="0" w:after="210" w:afterAutospacing="0" w:line="570" w:lineRule="atLeast"/>
        <w:ind w:left="0" w:right="0" w:firstLine="600" w:firstLineChars="200"/>
        <w:jc w:val="both"/>
        <w:rPr>
          <w:rFonts w:hint="eastAsia" w:ascii="黑体" w:eastAsia="黑体" w:cs="黑体"/>
          <w:b w:val="0"/>
          <w:bCs w:val="0"/>
          <w:sz w:val="30"/>
          <w:szCs w:val="30"/>
        </w:rPr>
      </w:pPr>
      <w:r>
        <w:rPr>
          <w:rFonts w:hint="eastAsia" w:ascii="黑体" w:eastAsia="黑体" w:cs="黑体"/>
          <w:b w:val="0"/>
          <w:bCs w:val="0"/>
          <w:sz w:val="30"/>
          <w:szCs w:val="30"/>
        </w:rPr>
        <w:t>绩效指标完成情况分析。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firstLineChars="200"/>
        <w:jc w:val="both"/>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w:t>
      </w:r>
      <w:r>
        <w:rPr>
          <w:rFonts w:ascii="仿宋" w:eastAsia="仿宋" w:cs="Arial"/>
          <w:color w:val="000000"/>
          <w:kern w:val="2"/>
          <w:sz w:val="30"/>
          <w:szCs w:val="30"/>
          <w:lang w:val="en-US" w:eastAsia="zh-CN" w:bidi="ar-SA"/>
        </w:rPr>
        <w:t>产出指标完成情况分析。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firstLine="600" w:firstLineChars="200"/>
        <w:jc w:val="both"/>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w:t>
      </w:r>
      <w:r>
        <w:rPr>
          <w:rFonts w:ascii="仿宋" w:eastAsia="仿宋" w:cs="Arial"/>
          <w:color w:val="000000"/>
          <w:kern w:val="2"/>
          <w:sz w:val="30"/>
          <w:szCs w:val="30"/>
          <w:lang w:val="en-US" w:eastAsia="zh-CN" w:bidi="ar-SA"/>
        </w:rPr>
        <w:t>数量指标</w:t>
      </w:r>
      <w:r>
        <w:rPr>
          <w:rFonts w:hint="eastAsia" w:ascii="仿宋" w:eastAsia="仿宋" w:cs="Arial"/>
          <w:color w:val="000000"/>
          <w:kern w:val="2"/>
          <w:sz w:val="30"/>
          <w:szCs w:val="30"/>
          <w:lang w:val="en-US" w:eastAsia="zh-CN" w:bidi="ar-SA"/>
        </w:rPr>
        <w:t>：</w:t>
      </w:r>
      <w:r>
        <w:rPr>
          <w:rFonts w:ascii="仿宋" w:eastAsia="仿宋" w:cs="Arial"/>
          <w:color w:val="000000"/>
          <w:kern w:val="2"/>
          <w:sz w:val="30"/>
          <w:szCs w:val="30"/>
          <w:lang w:val="en-US" w:eastAsia="zh-CN" w:bidi="ar-SA"/>
        </w:rPr>
        <w:t>用于孤儿</w:t>
      </w:r>
      <w:r>
        <w:rPr>
          <w:rFonts w:hint="eastAsia" w:ascii="仿宋" w:eastAsia="仿宋" w:cs="Arial"/>
          <w:color w:val="000000"/>
          <w:kern w:val="2"/>
          <w:sz w:val="30"/>
          <w:szCs w:val="30"/>
          <w:lang w:val="en-US" w:eastAsia="zh-CN" w:bidi="ar-SA"/>
        </w:rPr>
        <w:t>基本生活补助资</w:t>
      </w:r>
      <w:r>
        <w:rPr>
          <w:rFonts w:ascii="仿宋" w:eastAsia="仿宋" w:cs="Arial"/>
          <w:color w:val="000000"/>
          <w:kern w:val="2"/>
          <w:sz w:val="30"/>
          <w:szCs w:val="30"/>
          <w:lang w:val="en-US" w:eastAsia="zh-CN" w:bidi="ar-SA"/>
        </w:rPr>
        <w:t>金</w:t>
      </w:r>
      <w:r>
        <w:rPr>
          <w:rFonts w:hint="eastAsia" w:ascii="仿宋" w:eastAsia="仿宋" w:cs="Arial"/>
          <w:color w:val="000000"/>
          <w:kern w:val="2"/>
          <w:sz w:val="30"/>
          <w:szCs w:val="30"/>
          <w:lang w:val="en-US" w:eastAsia="zh-CN" w:bidi="ar-SA"/>
        </w:rPr>
        <w:t>9.72</w:t>
      </w:r>
      <w:r>
        <w:rPr>
          <w:rFonts w:ascii="仿宋" w:eastAsia="仿宋" w:cs="Arial"/>
          <w:color w:val="000000"/>
          <w:kern w:val="2"/>
          <w:sz w:val="30"/>
          <w:szCs w:val="30"/>
          <w:lang w:val="en-US" w:eastAsia="zh-CN" w:bidi="ar-SA"/>
        </w:rPr>
        <w:t>万元，</w:t>
      </w:r>
      <w:r>
        <w:rPr>
          <w:rFonts w:hint="eastAsia" w:ascii="仿宋" w:eastAsia="仿宋" w:cs="Arial"/>
          <w:color w:val="000000"/>
          <w:kern w:val="2"/>
          <w:sz w:val="30"/>
          <w:szCs w:val="30"/>
          <w:lang w:val="en-US" w:eastAsia="zh-CN" w:bidi="ar-SA"/>
        </w:rPr>
        <w:t>1至9月</w:t>
      </w:r>
      <w:r>
        <w:rPr>
          <w:rFonts w:ascii="仿宋" w:eastAsia="仿宋" w:cs="Arial"/>
          <w:color w:val="000000"/>
          <w:kern w:val="2"/>
          <w:sz w:val="30"/>
          <w:szCs w:val="30"/>
          <w:lang w:val="en-US" w:eastAsia="zh-CN" w:bidi="ar-SA"/>
        </w:rPr>
        <w:t>补助人次</w:t>
      </w:r>
      <w:r>
        <w:rPr>
          <w:rFonts w:hint="eastAsia" w:ascii="仿宋" w:eastAsia="仿宋" w:cs="Arial"/>
          <w:color w:val="000000"/>
          <w:kern w:val="2"/>
          <w:sz w:val="30"/>
          <w:szCs w:val="30"/>
          <w:lang w:val="en-US" w:eastAsia="zh-CN" w:bidi="ar-SA"/>
        </w:rPr>
        <w:t>6</w:t>
      </w:r>
      <w:r>
        <w:rPr>
          <w:rFonts w:ascii="仿宋" w:eastAsia="仿宋" w:cs="Arial"/>
          <w:color w:val="000000"/>
          <w:kern w:val="2"/>
          <w:sz w:val="30"/>
          <w:szCs w:val="30"/>
          <w:lang w:val="en-US" w:eastAsia="zh-CN" w:bidi="ar-SA"/>
        </w:rPr>
        <w:t>人</w:t>
      </w:r>
      <w:r>
        <w:rPr>
          <w:rFonts w:hint="eastAsia" w:ascii="仿宋" w:eastAsia="仿宋" w:cs="Arial"/>
          <w:color w:val="000000"/>
          <w:kern w:val="2"/>
          <w:sz w:val="30"/>
          <w:szCs w:val="30"/>
          <w:lang w:val="en-US" w:eastAsia="zh-CN" w:bidi="ar-SA"/>
        </w:rPr>
        <w:t>，10至12月补助人次9人。事实无人抚养儿童基本生活补助资金4.8万元，1-2月3人，3-9月4人，10-12月2人。</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firstLineChars="200"/>
        <w:jc w:val="both"/>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w:t>
      </w:r>
      <w:r>
        <w:rPr>
          <w:rFonts w:ascii="仿宋" w:eastAsia="仿宋" w:cs="Arial"/>
          <w:color w:val="000000"/>
          <w:kern w:val="2"/>
          <w:sz w:val="30"/>
          <w:szCs w:val="30"/>
          <w:lang w:val="en-US" w:eastAsia="zh-CN" w:bidi="ar-SA"/>
        </w:rPr>
        <w:t>质量指标</w:t>
      </w:r>
      <w:r>
        <w:rPr>
          <w:rFonts w:hint="eastAsia" w:ascii="仿宋" w:eastAsia="仿宋" w:cs="Arial"/>
          <w:color w:val="000000"/>
          <w:kern w:val="2"/>
          <w:sz w:val="30"/>
          <w:szCs w:val="30"/>
          <w:lang w:val="en-US" w:eastAsia="zh-CN" w:bidi="ar-SA"/>
        </w:rPr>
        <w:t>：孤儿和事实无人抚养儿童及时</w:t>
      </w:r>
      <w:r>
        <w:rPr>
          <w:rFonts w:ascii="仿宋" w:eastAsia="仿宋" w:cs="Arial"/>
          <w:color w:val="000000"/>
          <w:kern w:val="2"/>
          <w:sz w:val="30"/>
          <w:szCs w:val="30"/>
          <w:lang w:val="en-US" w:eastAsia="zh-CN" w:bidi="ar-SA"/>
        </w:rPr>
        <w:t>拨付率</w:t>
      </w:r>
      <w:r>
        <w:rPr>
          <w:rFonts w:hint="eastAsia" w:ascii="仿宋" w:eastAsia="仿宋" w:cs="Arial"/>
          <w:color w:val="000000"/>
          <w:kern w:val="2"/>
          <w:sz w:val="30"/>
          <w:szCs w:val="30"/>
          <w:lang w:val="en-US" w:eastAsia="zh-CN" w:bidi="ar-SA"/>
        </w:rPr>
        <w:t>达到100</w:t>
      </w:r>
      <w:r>
        <w:rPr>
          <w:rFonts w:ascii="仿宋" w:eastAsia="仿宋" w:cs="Arial"/>
          <w:color w:val="000000"/>
          <w:kern w:val="2"/>
          <w:sz w:val="30"/>
          <w:szCs w:val="30"/>
          <w:lang w:val="en-US" w:eastAsia="zh-CN" w:bidi="ar-SA"/>
        </w:rPr>
        <w:t>%</w:t>
      </w:r>
      <w:r>
        <w:rPr>
          <w:rFonts w:hint="eastAsia" w:ascii="仿宋" w:eastAsia="仿宋" w:cs="Arial"/>
          <w:color w:val="000000"/>
          <w:kern w:val="2"/>
          <w:sz w:val="30"/>
          <w:szCs w:val="30"/>
          <w:lang w:val="en-US" w:eastAsia="zh-CN" w:bidi="ar-SA"/>
        </w:rPr>
        <w:t>。</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firstLineChars="200"/>
        <w:jc w:val="both"/>
        <w:rPr>
          <w:rFonts w:hint="eastAsia"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（3）时效指标。</w:t>
      </w:r>
      <w:r>
        <w:rPr>
          <w:rFonts w:hint="eastAsia" w:ascii="仿宋" w:eastAsia="仿宋" w:cs="Arial"/>
          <w:color w:val="000000"/>
          <w:kern w:val="2"/>
          <w:sz w:val="30"/>
          <w:szCs w:val="30"/>
          <w:lang w:val="en-US" w:eastAsia="zh-CN" w:bidi="ar-SA"/>
        </w:rPr>
        <w:t>：按月发放率达到100</w:t>
      </w:r>
      <w:r>
        <w:rPr>
          <w:rFonts w:ascii="仿宋" w:eastAsia="仿宋" w:cs="Arial"/>
          <w:color w:val="000000"/>
          <w:kern w:val="2"/>
          <w:sz w:val="30"/>
          <w:szCs w:val="30"/>
          <w:lang w:val="en-US" w:eastAsia="zh-CN" w:bidi="ar-SA"/>
        </w:rPr>
        <w:t>%</w:t>
      </w:r>
      <w:r>
        <w:rPr>
          <w:rFonts w:hint="eastAsia" w:ascii="仿宋" w:eastAsia="仿宋" w:cs="Arial"/>
          <w:color w:val="000000"/>
          <w:kern w:val="2"/>
          <w:sz w:val="30"/>
          <w:szCs w:val="30"/>
          <w:lang w:val="en-US" w:eastAsia="zh-CN" w:bidi="ar-SA"/>
        </w:rPr>
        <w:t>。</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firstLine="600" w:firstLineChars="2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2.效益指标完成情况分析。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firstLine="600" w:firstLineChars="2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（1）社会效益。</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firstLine="600" w:firstLineChars="200"/>
        <w:jc w:val="both"/>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有效保障孤儿及事实无人抚养儿童生活质量。</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firstLine="600" w:firstLineChars="200"/>
        <w:jc w:val="both"/>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w:t>
      </w:r>
      <w:r>
        <w:rPr>
          <w:rFonts w:ascii="仿宋" w:eastAsia="仿宋" w:cs="Arial"/>
          <w:color w:val="000000"/>
          <w:kern w:val="2"/>
          <w:sz w:val="30"/>
          <w:szCs w:val="30"/>
          <w:lang w:val="en-US" w:eastAsia="zh-CN" w:bidi="ar-SA"/>
        </w:rPr>
        <w:t>满意度指标完成情况分析。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firstLineChars="200"/>
        <w:jc w:val="both"/>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孤儿及事实无人抚养儿童</w:t>
      </w:r>
      <w:r>
        <w:rPr>
          <w:rFonts w:hint="eastAsia" w:ascii="仿宋" w:eastAsia="仿宋" w:cs="Arial"/>
          <w:color w:val="000000"/>
          <w:kern w:val="2"/>
          <w:sz w:val="30"/>
          <w:szCs w:val="30"/>
          <w:lang w:val="zh-CN" w:eastAsia="zh-CN" w:bidi="ar-SA"/>
        </w:rPr>
        <w:t>的满意度达到</w:t>
      </w:r>
      <w:r>
        <w:rPr>
          <w:rFonts w:hint="eastAsia" w:ascii="仿宋" w:eastAsia="仿宋" w:cs="Arial"/>
          <w:color w:val="000000"/>
          <w:kern w:val="2"/>
          <w:sz w:val="30"/>
          <w:szCs w:val="30"/>
          <w:lang w:val="en-US" w:eastAsia="zh-CN" w:bidi="ar-SA"/>
        </w:rPr>
        <w:t>95</w:t>
      </w:r>
      <w:r>
        <w:rPr>
          <w:rFonts w:hint="eastAsia" w:ascii="仿宋" w:eastAsia="仿宋" w:cs="Arial"/>
          <w:color w:val="000000"/>
          <w:kern w:val="2"/>
          <w:sz w:val="30"/>
          <w:szCs w:val="30"/>
          <w:lang w:val="zh-CN" w:eastAsia="zh-CN" w:bidi="ar-SA"/>
        </w:rPr>
        <w:t>%以上。</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jc w:val="both"/>
        <w:rPr>
          <w:rFonts w:hint="eastAsia" w:ascii="仿宋_GB2312" w:hAnsi="仿宋_GB2312" w:cs="仿宋_GB2312"/>
          <w:i w:val="0"/>
          <w:iCs w:val="0"/>
          <w:caps w:val="0"/>
          <w:smallCaps w:val="0"/>
          <w:color w:val="000000"/>
          <w:spacing w:val="0"/>
          <w:sz w:val="30"/>
          <w:szCs w:val="30"/>
          <w:shd w:val="clear" w:color="auto" w:fill="FFFFFF"/>
          <w:lang w:eastAsia="zh-CN"/>
        </w:rPr>
      </w:pPr>
    </w:p>
    <w:p>
      <w:pPr>
        <w:rPr>
          <w:rFonts w:ascii="Times New Roman" w:hAnsi="Times New Roman" w:cs="Times New Roman"/>
          <w:i w:val="0"/>
          <w:iCs w:val="0"/>
          <w:caps w:val="0"/>
          <w:smallCaps w:val="0"/>
          <w:color w:val="000000"/>
          <w:spacing w:val="0"/>
          <w:sz w:val="30"/>
          <w:szCs w:val="30"/>
        </w:rPr>
      </w:pPr>
      <w:r>
        <w:rPr>
          <w:rFonts w:hint="eastAsia" w:ascii="黑体" w:eastAsia="黑体" w:cs="黑体"/>
          <w:bCs/>
          <w:sz w:val="30"/>
          <w:szCs w:val="30"/>
          <w:lang w:eastAsia="zh-CN"/>
        </w:rPr>
        <w:t>三、</w:t>
      </w:r>
      <w:r>
        <w:rPr>
          <w:rFonts w:hint="eastAsia" w:ascii="黑体" w:eastAsia="黑体" w:cs="黑体"/>
          <w:bCs/>
          <w:sz w:val="30"/>
          <w:szCs w:val="30"/>
        </w:rPr>
        <w:t>偏离绩效目标的原因和下一步改进措施</w:t>
      </w:r>
    </w:p>
    <w:p>
      <w:pPr>
        <w:ind w:left="0" w:firstLine="600" w:firstLineChars="200"/>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我局认真实施各项项目，年度绩效目标基本完成，进一步强化绩效管理理念，健全完善制度办法，切实加强组织领导，深入推进评价工作，提升整体绩效管理水平。</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jc w:val="both"/>
        <w:rPr>
          <w:rFonts w:hint="eastAsia" w:ascii="黑体" w:eastAsia="黑体" w:cs="黑体"/>
          <w:b w:val="0"/>
          <w:bCs/>
          <w:sz w:val="30"/>
          <w:szCs w:val="30"/>
        </w:rPr>
      </w:pPr>
      <w:r>
        <w:rPr>
          <w:rFonts w:hint="eastAsia" w:ascii="黑体" w:eastAsia="黑体" w:cs="黑体"/>
          <w:b w:val="0"/>
          <w:bCs/>
          <w:sz w:val="30"/>
          <w:szCs w:val="30"/>
          <w:lang w:eastAsia="zh-CN"/>
        </w:rPr>
        <w:t>四、</w:t>
      </w:r>
      <w:r>
        <w:rPr>
          <w:rFonts w:hint="eastAsia" w:ascii="黑体" w:eastAsia="黑体" w:cs="黑体"/>
          <w:b w:val="0"/>
          <w:bCs/>
          <w:sz w:val="30"/>
          <w:szCs w:val="30"/>
        </w:rPr>
        <w:t>绩效自评结果拟应用和公开情况</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firstLine="600" w:firstLineChars="2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我局将根据</w:t>
      </w:r>
      <w:r>
        <w:rPr>
          <w:rFonts w:hint="eastAsia" w:ascii="仿宋" w:eastAsia="仿宋" w:cs="Arial"/>
          <w:color w:val="000000"/>
          <w:kern w:val="2"/>
          <w:sz w:val="30"/>
          <w:szCs w:val="30"/>
          <w:lang w:val="en-US" w:eastAsia="zh-CN" w:bidi="ar-SA"/>
        </w:rPr>
        <w:t>民政部门门户网站</w:t>
      </w:r>
      <w:r>
        <w:rPr>
          <w:rFonts w:ascii="仿宋" w:eastAsia="仿宋" w:cs="Arial"/>
          <w:color w:val="000000"/>
          <w:kern w:val="2"/>
          <w:sz w:val="30"/>
          <w:szCs w:val="30"/>
          <w:lang w:val="en-US" w:eastAsia="zh-CN" w:bidi="ar-SA"/>
        </w:rPr>
        <w:t>要求进行公开，</w:t>
      </w:r>
      <w:r>
        <w:rPr>
          <w:rFonts w:hint="eastAsia" w:ascii="仿宋" w:eastAsia="仿宋" w:cs="Arial"/>
          <w:color w:val="000000"/>
          <w:kern w:val="2"/>
          <w:sz w:val="30"/>
          <w:szCs w:val="30"/>
          <w:lang w:val="en-US" w:eastAsia="zh-CN" w:bidi="ar-SA"/>
        </w:rPr>
        <w:t>公开内容主要包括管理制度、筹集情况、分配使用情况、绩效评价以及其他按规定应公开的内容，</w:t>
      </w:r>
      <w:r>
        <w:rPr>
          <w:rFonts w:ascii="仿宋" w:eastAsia="仿宋" w:cs="Arial"/>
          <w:color w:val="000000"/>
          <w:kern w:val="2"/>
          <w:sz w:val="30"/>
          <w:szCs w:val="30"/>
          <w:lang w:val="en-US" w:eastAsia="zh-CN" w:bidi="ar-SA"/>
        </w:rPr>
        <w:t>并把绩效自评结果作为分配资金、完善政策的重要依据。</w:t>
      </w:r>
    </w:p>
    <w:p>
      <w:pPr>
        <w:pStyle w:val="14"/>
        <w:keepNext w:val="0"/>
        <w:keepLines w:val="0"/>
        <w:widowControl/>
        <w:numPr>
          <w:ilvl w:val="0"/>
          <w:numId w:val="13"/>
        </w:numPr>
        <w:suppressLineNumbers w:val="0"/>
        <w:pBdr>
          <w:bottom w:val="none" w:color="auto" w:sz="0" w:space="0"/>
        </w:pBdr>
        <w:shd w:val="clear" w:color="auto" w:fill="FFFFFF"/>
        <w:spacing w:before="210" w:beforeAutospacing="0" w:after="210" w:afterAutospacing="0" w:line="570" w:lineRule="atLeast"/>
        <w:ind w:right="0"/>
        <w:jc w:val="both"/>
        <w:rPr>
          <w:rFonts w:hint="eastAsia" w:ascii="黑体" w:eastAsia="黑体" w:cs="黑体"/>
          <w:bCs/>
          <w:sz w:val="30"/>
          <w:szCs w:val="30"/>
        </w:rPr>
      </w:pPr>
      <w:r>
        <w:rPr>
          <w:rFonts w:hint="eastAsia" w:ascii="黑体" w:eastAsia="黑体" w:cs="黑体"/>
          <w:bCs/>
          <w:sz w:val="30"/>
          <w:szCs w:val="30"/>
        </w:rPr>
        <w:t>其他需要说明的问题</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firstLineChars="200"/>
        <w:jc w:val="both"/>
        <w:rPr>
          <w:rFonts w:hint="eastAsia" w:ascii="黑体" w:hAnsi="黑体" w:eastAsia="仿宋" w:cs="黑体"/>
          <w:bCs/>
          <w:sz w:val="30"/>
          <w:szCs w:val="30"/>
          <w:lang w:eastAsia="zh-CN"/>
        </w:rPr>
      </w:pPr>
      <w:r>
        <w:rPr>
          <w:rFonts w:hint="eastAsia" w:ascii="仿宋" w:eastAsia="仿宋" w:cs="仿宋"/>
          <w:sz w:val="30"/>
          <w:szCs w:val="30"/>
        </w:rPr>
        <w:t>带动儿童福利事业发展效果不明显</w:t>
      </w:r>
      <w:r>
        <w:rPr>
          <w:rFonts w:hint="eastAsia" w:ascii="仿宋" w:eastAsia="仿宋" w:cs="仿宋"/>
          <w:sz w:val="30"/>
          <w:szCs w:val="30"/>
          <w:lang w:eastAsia="zh-CN"/>
        </w:rPr>
        <w:t>。</w:t>
      </w:r>
    </w:p>
    <w:p>
      <w:pPr>
        <w:pStyle w:val="8"/>
        <w:rPr>
          <w:rFonts w:hint="eastAsia"/>
          <w:sz w:val="30"/>
          <w:szCs w:val="30"/>
          <w:lang w:val="en-US" w:eastAsia="zh-CN"/>
        </w:rPr>
      </w:pPr>
      <w:r>
        <w:rPr>
          <w:rFonts w:hint="eastAsia"/>
          <w:sz w:val="30"/>
          <w:szCs w:val="30"/>
          <w:lang w:val="en-US" w:eastAsia="zh-CN"/>
        </w:rPr>
        <w:t>附件9</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cs="方正小标宋简体"/>
          <w:b/>
          <w:bCs w:val="0"/>
          <w:sz w:val="30"/>
          <w:szCs w:val="30"/>
          <w:lang w:eastAsia="zh-CN"/>
        </w:rPr>
      </w:pPr>
      <w:r>
        <w:rPr>
          <w:rFonts w:hint="eastAsia" w:ascii="方正小标宋简体" w:eastAsia="方正小标宋简体" w:cs="方正小标宋简体"/>
          <w:b/>
          <w:bCs w:val="0"/>
          <w:sz w:val="30"/>
          <w:szCs w:val="30"/>
          <w:lang w:eastAsia="zh-CN"/>
        </w:rPr>
        <w:t>金川县民政局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cs="方正小标宋简体"/>
          <w:b/>
          <w:bCs w:val="0"/>
          <w:sz w:val="30"/>
          <w:szCs w:val="30"/>
        </w:rPr>
      </w:pPr>
      <w:r>
        <w:rPr>
          <w:rFonts w:hint="eastAsia" w:ascii="方正小标宋简体" w:eastAsia="方正小标宋简体" w:cs="方正小标宋简体"/>
          <w:b/>
          <w:bCs w:val="0"/>
          <w:sz w:val="30"/>
          <w:szCs w:val="30"/>
          <w:lang w:eastAsia="zh-CN"/>
        </w:rPr>
        <w:t>关于</w:t>
      </w:r>
      <w:r>
        <w:rPr>
          <w:rFonts w:hint="eastAsia" w:ascii="方正小标宋简体" w:eastAsia="方正小标宋简体" w:cs="方正小标宋简体"/>
          <w:b/>
          <w:bCs w:val="0"/>
          <w:sz w:val="30"/>
          <w:szCs w:val="30"/>
        </w:rPr>
        <w:t>202</w:t>
      </w:r>
      <w:r>
        <w:rPr>
          <w:rFonts w:hint="eastAsia" w:ascii="方正小标宋简体" w:eastAsia="方正小标宋简体" w:cs="方正小标宋简体"/>
          <w:b/>
          <w:bCs w:val="0"/>
          <w:sz w:val="30"/>
          <w:szCs w:val="30"/>
          <w:lang w:eastAsia="zh-CN"/>
        </w:rPr>
        <w:t>2</w:t>
      </w:r>
      <w:r>
        <w:rPr>
          <w:rFonts w:hint="eastAsia" w:ascii="方正小标宋简体" w:eastAsia="方正小标宋简体" w:cs="方正小标宋简体"/>
          <w:b/>
          <w:bCs w:val="0"/>
          <w:sz w:val="30"/>
          <w:szCs w:val="30"/>
        </w:rPr>
        <w:t>年度</w:t>
      </w:r>
      <w:r>
        <w:rPr>
          <w:rFonts w:hint="eastAsia" w:ascii="方正小标宋简体" w:eastAsia="方正小标宋简体" w:cs="方正小标宋简体"/>
          <w:b/>
          <w:bCs w:val="0"/>
          <w:sz w:val="30"/>
          <w:szCs w:val="30"/>
          <w:lang w:eastAsia="zh-CN"/>
        </w:rPr>
        <w:t>城乡低保救助资金</w:t>
      </w:r>
      <w:r>
        <w:rPr>
          <w:rFonts w:hint="eastAsia" w:ascii="方正小标宋简体" w:eastAsia="方正小标宋简体" w:cs="方正小标宋简体"/>
          <w:b/>
          <w:bCs w:val="0"/>
          <w:sz w:val="30"/>
          <w:szCs w:val="30"/>
        </w:rPr>
        <w:t>绩效</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eastAsia="宋体" w:cs="宋体"/>
          <w:b/>
          <w:sz w:val="30"/>
          <w:szCs w:val="30"/>
        </w:rPr>
      </w:pPr>
      <w:r>
        <w:rPr>
          <w:rFonts w:hint="eastAsia" w:ascii="方正小标宋简体" w:eastAsia="方正小标宋简体" w:cs="方正小标宋简体"/>
          <w:b/>
          <w:bCs w:val="0"/>
          <w:sz w:val="30"/>
          <w:szCs w:val="30"/>
        </w:rPr>
        <w:t>自评报告</w:t>
      </w:r>
    </w:p>
    <w:p>
      <w:pPr>
        <w:ind w:left="0" w:firstLine="300" w:firstLineChars="100"/>
        <w:rPr>
          <w:rFonts w:hint="eastAsia" w:ascii="方正黑体简体" w:eastAsia="方正黑体简体" w:cs="方正黑体简体"/>
          <w:bCs/>
          <w:sz w:val="30"/>
          <w:szCs w:val="30"/>
          <w:lang w:eastAsia="zh-CN"/>
        </w:rPr>
      </w:pPr>
    </w:p>
    <w:p>
      <w:pPr>
        <w:ind w:left="0" w:firstLine="600" w:firstLineChars="200"/>
        <w:rPr>
          <w:rFonts w:hint="eastAsia" w:ascii="方正黑体简体" w:eastAsia="方正黑体简体" w:cs="方正黑体简体"/>
          <w:bCs/>
          <w:sz w:val="30"/>
          <w:szCs w:val="30"/>
        </w:rPr>
      </w:pPr>
      <w:r>
        <w:rPr>
          <w:rFonts w:hint="eastAsia" w:ascii="方正黑体简体" w:eastAsia="方正黑体简体" w:cs="方正黑体简体"/>
          <w:bCs/>
          <w:sz w:val="30"/>
          <w:szCs w:val="30"/>
          <w:lang w:eastAsia="zh-CN"/>
        </w:rPr>
        <w:t>一、</w:t>
      </w:r>
      <w:r>
        <w:rPr>
          <w:rFonts w:hint="eastAsia" w:ascii="方正黑体简体" w:eastAsia="方正黑体简体" w:cs="方正黑体简体"/>
          <w:bCs/>
          <w:sz w:val="30"/>
          <w:szCs w:val="30"/>
        </w:rPr>
        <w:t>绩效目标分解下达情况</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zh-CN" w:eastAsia="zh-CN" w:bidi="ar-SA"/>
        </w:rPr>
        <w:t>根据</w:t>
      </w:r>
      <w:r>
        <w:rPr>
          <w:rFonts w:ascii="仿宋" w:eastAsia="仿宋" w:cs="Arial"/>
          <w:color w:val="000000"/>
          <w:kern w:val="2"/>
          <w:sz w:val="30"/>
          <w:szCs w:val="30"/>
          <w:lang w:val="en-US" w:eastAsia="zh-CN" w:bidi="ar-SA"/>
        </w:rPr>
        <w:t>《社会救助暂行办法》（</w:t>
      </w:r>
      <w:r>
        <w:rPr>
          <w:rFonts w:hint="eastAsia" w:ascii="仿宋" w:eastAsia="仿宋" w:cs="Arial"/>
          <w:color w:val="000000"/>
          <w:kern w:val="2"/>
          <w:sz w:val="30"/>
          <w:szCs w:val="30"/>
          <w:lang w:val="en-US" w:eastAsia="zh-CN" w:bidi="ar-SA"/>
        </w:rPr>
        <w:t>〔2014〕</w:t>
      </w:r>
      <w:r>
        <w:rPr>
          <w:rFonts w:ascii="仿宋" w:eastAsia="仿宋" w:cs="Arial"/>
          <w:color w:val="000000"/>
          <w:kern w:val="2"/>
          <w:sz w:val="30"/>
          <w:szCs w:val="30"/>
          <w:lang w:val="en-US" w:eastAsia="zh-CN" w:bidi="ar-SA"/>
        </w:rPr>
        <w:t>国务院令第649号</w:t>
      </w:r>
      <w:r>
        <w:rPr>
          <w:rFonts w:hint="eastAsia" w:ascii="仿宋" w:eastAsia="仿宋" w:cs="Arial"/>
          <w:color w:val="000000"/>
          <w:kern w:val="2"/>
          <w:sz w:val="30"/>
          <w:szCs w:val="30"/>
          <w:lang w:val="en-US" w:eastAsia="zh-CN" w:bidi="ar-SA"/>
        </w:rPr>
        <w:t>、《四川省最低生活保障工作规程》的通知（川民发〔2021〕180号）文件</w:t>
      </w:r>
      <w:r>
        <w:rPr>
          <w:rFonts w:hint="eastAsia" w:ascii="仿宋" w:eastAsia="仿宋" w:cs="Arial"/>
          <w:color w:val="000000"/>
          <w:kern w:val="2"/>
          <w:sz w:val="30"/>
          <w:szCs w:val="30"/>
          <w:lang w:val="zh-CN" w:eastAsia="zh-CN" w:bidi="ar-SA"/>
        </w:rPr>
        <w:t>来评估、核定，城乡低保人员的专项补助，必须严格遵循专款专用、重点使用的原则，</w:t>
      </w:r>
      <w:r>
        <w:rPr>
          <w:rFonts w:hint="eastAsia" w:ascii="仿宋" w:eastAsia="仿宋" w:cs="Arial"/>
          <w:color w:val="000000"/>
          <w:kern w:val="2"/>
          <w:sz w:val="30"/>
          <w:szCs w:val="30"/>
          <w:lang w:val="en-US" w:eastAsia="zh-CN" w:bidi="ar-SA"/>
        </w:rPr>
        <w:t>阿州财社（2022）11号下达农村低保209.87万元、城市低保19.68万元；2022年预算农村低保22.99万元、城市低保2.33万元；阿州财社（2022）73号下达城市低保1.54万元、农村低保31.84万元。</w:t>
      </w:r>
    </w:p>
    <w:p>
      <w:pPr>
        <w:ind w:firstLine="600" w:firstLineChars="200"/>
        <w:rPr>
          <w:rFonts w:hint="eastAsia" w:ascii="方正黑体简体" w:eastAsia="方正黑体简体" w:cs="方正黑体简体"/>
          <w:bCs/>
          <w:sz w:val="30"/>
          <w:szCs w:val="30"/>
        </w:rPr>
      </w:pPr>
      <w:r>
        <w:rPr>
          <w:rFonts w:hint="eastAsia" w:ascii="方正黑体简体" w:eastAsia="方正黑体简体" w:cs="方正黑体简体"/>
          <w:bCs/>
          <w:sz w:val="30"/>
          <w:szCs w:val="30"/>
        </w:rPr>
        <w:t>二、绩效情况分析</w:t>
      </w:r>
    </w:p>
    <w:p>
      <w:pPr>
        <w:numPr>
          <w:ilvl w:val="0"/>
          <w:numId w:val="7"/>
        </w:numPr>
        <w:outlineLvl w:val="0"/>
        <w:rPr>
          <w:rFonts w:hint="eastAsia" w:ascii="仿宋_GB2312" w:eastAsia="仿宋_GB2312" w:cs="仿宋_GB2312"/>
          <w:sz w:val="30"/>
          <w:szCs w:val="30"/>
        </w:rPr>
      </w:pPr>
      <w:r>
        <w:rPr>
          <w:rFonts w:hint="eastAsia" w:ascii="仿宋_GB2312" w:eastAsia="仿宋_GB2312" w:cs="仿宋_GB2312"/>
          <w:b/>
          <w:bCs/>
          <w:sz w:val="30"/>
          <w:szCs w:val="30"/>
        </w:rPr>
        <w:t>资金投入情况分析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firstLine="600" w:firstLineChars="2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1.项目资金到位情况分析。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right="0" w:firstLine="600" w:firstLineChars="200"/>
        <w:jc w:val="both"/>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根据《金川县财政局关于下达2022年重点生态功能区转移支付资金的通知》(金财预[2022] 3号)文件下达的2022年重点生态功能区特城乡低保养资金。</w:t>
      </w:r>
      <w:r>
        <w:rPr>
          <w:rFonts w:ascii="仿宋" w:eastAsia="仿宋" w:cs="Arial"/>
          <w:color w:val="000000"/>
          <w:kern w:val="2"/>
          <w:sz w:val="30"/>
          <w:szCs w:val="30"/>
          <w:lang w:val="en-US" w:eastAsia="zh-CN" w:bidi="ar-SA"/>
        </w:rPr>
        <w:t>202</w:t>
      </w:r>
      <w:r>
        <w:rPr>
          <w:rFonts w:hint="eastAsia" w:ascii="仿宋" w:eastAsia="仿宋" w:cs="Arial"/>
          <w:color w:val="000000"/>
          <w:kern w:val="2"/>
          <w:sz w:val="30"/>
          <w:szCs w:val="30"/>
          <w:lang w:val="en-US" w:eastAsia="zh-CN" w:bidi="ar-SA"/>
        </w:rPr>
        <w:t>2</w:t>
      </w:r>
      <w:r>
        <w:rPr>
          <w:rFonts w:ascii="仿宋" w:eastAsia="仿宋" w:cs="Arial"/>
          <w:color w:val="000000"/>
          <w:kern w:val="2"/>
          <w:sz w:val="30"/>
          <w:szCs w:val="30"/>
          <w:lang w:val="en-US" w:eastAsia="zh-CN" w:bidi="ar-SA"/>
        </w:rPr>
        <w:t>年</w:t>
      </w:r>
      <w:r>
        <w:rPr>
          <w:rFonts w:hint="eastAsia" w:ascii="仿宋" w:eastAsia="仿宋" w:cs="Arial"/>
          <w:color w:val="000000"/>
          <w:kern w:val="2"/>
          <w:sz w:val="30"/>
          <w:szCs w:val="30"/>
          <w:lang w:val="en-US" w:eastAsia="zh-CN" w:bidi="ar-SA"/>
        </w:rPr>
        <w:t>预算</w:t>
      </w:r>
      <w:r>
        <w:rPr>
          <w:rFonts w:ascii="仿宋" w:eastAsia="仿宋" w:cs="Arial"/>
          <w:color w:val="000000"/>
          <w:kern w:val="2"/>
          <w:sz w:val="30"/>
          <w:szCs w:val="30"/>
          <w:lang w:val="en-US" w:eastAsia="zh-CN" w:bidi="ar-SA"/>
        </w:rPr>
        <w:t>资金</w:t>
      </w:r>
      <w:r>
        <w:rPr>
          <w:rFonts w:hint="eastAsia" w:ascii="仿宋" w:eastAsia="仿宋" w:cs="Arial"/>
          <w:color w:val="000000"/>
          <w:kern w:val="2"/>
          <w:sz w:val="30"/>
          <w:szCs w:val="30"/>
          <w:lang w:val="en-US" w:eastAsia="zh-CN" w:bidi="ar-SA"/>
        </w:rPr>
        <w:t xml:space="preserve">  288.25 </w:t>
      </w:r>
      <w:r>
        <w:rPr>
          <w:rFonts w:ascii="仿宋" w:eastAsia="仿宋" w:cs="Arial"/>
          <w:color w:val="000000"/>
          <w:kern w:val="2"/>
          <w:sz w:val="30"/>
          <w:szCs w:val="30"/>
          <w:lang w:val="en-US" w:eastAsia="zh-CN" w:bidi="ar-SA"/>
        </w:rPr>
        <w:t>万元</w:t>
      </w:r>
      <w:r>
        <w:rPr>
          <w:rFonts w:hint="eastAsia" w:ascii="仿宋" w:eastAsia="仿宋" w:cs="Arial"/>
          <w:color w:val="000000"/>
          <w:kern w:val="2"/>
          <w:sz w:val="30"/>
          <w:szCs w:val="30"/>
          <w:lang w:val="en-US" w:eastAsia="zh-CN" w:bidi="ar-SA"/>
        </w:rPr>
        <w:t>，</w:t>
      </w:r>
      <w:r>
        <w:rPr>
          <w:rFonts w:ascii="仿宋" w:eastAsia="仿宋" w:cs="Arial"/>
          <w:color w:val="000000"/>
          <w:kern w:val="2"/>
          <w:sz w:val="30"/>
          <w:szCs w:val="30"/>
          <w:lang w:val="en-US" w:eastAsia="zh-CN" w:bidi="ar-SA"/>
        </w:rPr>
        <w:t>202</w:t>
      </w:r>
      <w:r>
        <w:rPr>
          <w:rFonts w:hint="eastAsia" w:ascii="仿宋" w:eastAsia="仿宋" w:cs="Arial"/>
          <w:color w:val="000000"/>
          <w:kern w:val="2"/>
          <w:sz w:val="30"/>
          <w:szCs w:val="30"/>
          <w:lang w:val="en-US" w:eastAsia="zh-CN" w:bidi="ar-SA"/>
        </w:rPr>
        <w:t>2</w:t>
      </w:r>
      <w:r>
        <w:rPr>
          <w:rFonts w:ascii="仿宋" w:eastAsia="仿宋" w:cs="Arial"/>
          <w:color w:val="000000"/>
          <w:kern w:val="2"/>
          <w:sz w:val="30"/>
          <w:szCs w:val="30"/>
          <w:lang w:val="en-US" w:eastAsia="zh-CN" w:bidi="ar-SA"/>
        </w:rPr>
        <w:t>年到位资金</w:t>
      </w:r>
      <w:r>
        <w:rPr>
          <w:rFonts w:hint="eastAsia" w:ascii="仿宋" w:eastAsia="仿宋" w:cs="Arial"/>
          <w:color w:val="000000"/>
          <w:kern w:val="2"/>
          <w:sz w:val="30"/>
          <w:szCs w:val="30"/>
          <w:lang w:val="en-US" w:eastAsia="zh-CN" w:bidi="ar-SA"/>
        </w:rPr>
        <w:t xml:space="preserve">288.25 </w:t>
      </w:r>
      <w:r>
        <w:rPr>
          <w:rFonts w:ascii="仿宋" w:eastAsia="仿宋" w:cs="Arial"/>
          <w:color w:val="000000"/>
          <w:kern w:val="2"/>
          <w:sz w:val="30"/>
          <w:szCs w:val="30"/>
          <w:lang w:val="en-US" w:eastAsia="zh-CN" w:bidi="ar-SA"/>
        </w:rPr>
        <w:t>万元</w:t>
      </w:r>
      <w:r>
        <w:rPr>
          <w:rFonts w:hint="eastAsia" w:ascii="仿宋" w:eastAsia="仿宋" w:cs="Arial"/>
          <w:color w:val="000000"/>
          <w:kern w:val="2"/>
          <w:sz w:val="30"/>
          <w:szCs w:val="30"/>
          <w:lang w:val="zh-CN" w:eastAsia="zh-CN" w:bidi="ar-SA"/>
        </w:rPr>
        <w:t>其中阿州财社（</w:t>
      </w:r>
      <w:r>
        <w:rPr>
          <w:rFonts w:hint="eastAsia" w:ascii="仿宋" w:eastAsia="仿宋" w:cs="Arial"/>
          <w:color w:val="000000"/>
          <w:kern w:val="2"/>
          <w:sz w:val="30"/>
          <w:szCs w:val="30"/>
          <w:lang w:val="en-US" w:eastAsia="zh-CN" w:bidi="ar-SA"/>
        </w:rPr>
        <w:t>2022）11号229.55万元，</w:t>
      </w:r>
      <w:r>
        <w:rPr>
          <w:rFonts w:hint="eastAsia" w:ascii="仿宋" w:eastAsia="仿宋" w:cs="Arial"/>
          <w:color w:val="000000"/>
          <w:kern w:val="2"/>
          <w:sz w:val="30"/>
          <w:szCs w:val="30"/>
          <w:lang w:val="zh-CN" w:eastAsia="zh-CN" w:bidi="ar-SA"/>
        </w:rPr>
        <w:t>阿州财社（</w:t>
      </w:r>
      <w:r>
        <w:rPr>
          <w:rFonts w:hint="eastAsia" w:ascii="仿宋" w:eastAsia="仿宋" w:cs="Arial"/>
          <w:color w:val="000000"/>
          <w:kern w:val="2"/>
          <w:sz w:val="30"/>
          <w:szCs w:val="30"/>
          <w:lang w:val="en-US" w:eastAsia="zh-CN" w:bidi="ar-SA"/>
        </w:rPr>
        <w:t>2022）,73号33.38万元，县级配套25.32 万元。</w:t>
      </w:r>
    </w:p>
    <w:p>
      <w:pPr>
        <w:pStyle w:val="2"/>
        <w:ind w:firstLine="600" w:firstLineChars="200"/>
        <w:jc w:val="both"/>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2.项目资金执行情况分析</w:t>
      </w:r>
    </w:p>
    <w:p>
      <w:pPr>
        <w:widowControl/>
        <w:spacing w:line="600" w:lineRule="exact"/>
        <w:ind w:firstLine="735" w:firstLineChars="245"/>
        <w:rPr>
          <w:rFonts w:hint="eastAsia" w:ascii="仿宋" w:eastAsia="仿宋" w:cs="Arial"/>
          <w:color w:val="000000"/>
          <w:kern w:val="2"/>
          <w:sz w:val="30"/>
          <w:szCs w:val="30"/>
          <w:lang w:val="zh-CN" w:eastAsia="zh-CN" w:bidi="ar-SA"/>
        </w:rPr>
      </w:pPr>
      <w:r>
        <w:rPr>
          <w:rFonts w:hint="eastAsia" w:ascii="仿宋" w:eastAsia="仿宋" w:cs="Arial"/>
          <w:color w:val="000000"/>
          <w:kern w:val="2"/>
          <w:sz w:val="30"/>
          <w:szCs w:val="30"/>
          <w:lang w:val="en-US" w:eastAsia="zh-CN" w:bidi="ar-SA"/>
        </w:rPr>
        <w:t>用于支付农村低保资金2611189</w:t>
      </w:r>
      <w:r>
        <w:rPr>
          <w:rFonts w:hint="eastAsia" w:ascii="仿宋" w:eastAsia="仿宋" w:cs="Arial"/>
          <w:color w:val="000000"/>
          <w:kern w:val="2"/>
          <w:sz w:val="30"/>
          <w:szCs w:val="30"/>
          <w:lang w:val="zh-CN" w:eastAsia="zh-CN" w:bidi="ar-SA"/>
        </w:rPr>
        <w:t>元（其中：20</w:t>
      </w:r>
      <w:r>
        <w:rPr>
          <w:rFonts w:hint="eastAsia" w:ascii="仿宋" w:eastAsia="仿宋" w:cs="Arial"/>
          <w:color w:val="000000"/>
          <w:kern w:val="2"/>
          <w:sz w:val="30"/>
          <w:szCs w:val="30"/>
          <w:lang w:val="en-US" w:eastAsia="zh-CN" w:bidi="ar-SA"/>
        </w:rPr>
        <w:t>22</w:t>
      </w:r>
      <w:r>
        <w:rPr>
          <w:rFonts w:hint="eastAsia" w:ascii="仿宋" w:eastAsia="仿宋" w:cs="Arial"/>
          <w:color w:val="000000"/>
          <w:kern w:val="2"/>
          <w:sz w:val="30"/>
          <w:szCs w:val="30"/>
          <w:lang w:val="zh-CN" w:eastAsia="zh-CN" w:bidi="ar-SA"/>
        </w:rPr>
        <w:t>年</w:t>
      </w:r>
      <w:r>
        <w:rPr>
          <w:rFonts w:hint="eastAsia" w:ascii="仿宋" w:eastAsia="仿宋" w:cs="Arial"/>
          <w:color w:val="000000"/>
          <w:kern w:val="2"/>
          <w:sz w:val="30"/>
          <w:szCs w:val="30"/>
          <w:lang w:val="en-US" w:eastAsia="zh-CN" w:bidi="ar-SA"/>
        </w:rPr>
        <w:t>1</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194050</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560</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2</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194050</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560</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3</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188445</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543</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4</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194400</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560</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5</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193670</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558</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6</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194185</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559</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7</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193920</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558</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8</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229760</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557</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9</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267845</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562</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;10</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283714</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575</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;11</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237500</w:t>
      </w:r>
      <w:r>
        <w:rPr>
          <w:rFonts w:hint="eastAsia" w:ascii="仿宋" w:eastAsia="仿宋" w:cs="Arial"/>
          <w:color w:val="000000"/>
          <w:kern w:val="2"/>
          <w:sz w:val="30"/>
          <w:szCs w:val="30"/>
          <w:lang w:val="zh-CN" w:eastAsia="zh-CN" w:bidi="ar-SA"/>
        </w:rPr>
        <w:t>元</w:t>
      </w:r>
      <w:r>
        <w:rPr>
          <w:rFonts w:hint="eastAsia" w:ascii="仿宋" w:eastAsia="仿宋" w:cs="Arial"/>
          <w:color w:val="000000"/>
          <w:kern w:val="2"/>
          <w:sz w:val="30"/>
          <w:szCs w:val="30"/>
          <w:lang w:val="en-US" w:eastAsia="zh-CN" w:bidi="ar-SA"/>
        </w:rPr>
        <w:t>,</w:t>
      </w:r>
      <w:r>
        <w:rPr>
          <w:rFonts w:hint="eastAsia" w:ascii="仿宋" w:eastAsia="仿宋" w:cs="Arial"/>
          <w:color w:val="000000"/>
          <w:kern w:val="2"/>
          <w:sz w:val="30"/>
          <w:szCs w:val="30"/>
          <w:lang w:val="zh-CN" w:eastAsia="zh-CN" w:bidi="ar-SA"/>
        </w:rPr>
        <w:t>人数为</w:t>
      </w:r>
      <w:r>
        <w:rPr>
          <w:rFonts w:hint="eastAsia" w:ascii="仿宋" w:eastAsia="仿宋" w:cs="Arial"/>
          <w:color w:val="000000"/>
          <w:kern w:val="2"/>
          <w:sz w:val="30"/>
          <w:szCs w:val="30"/>
          <w:lang w:val="en-US" w:eastAsia="zh-CN" w:bidi="ar-SA"/>
        </w:rPr>
        <w:t>575</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;12</w:t>
      </w:r>
      <w:r>
        <w:rPr>
          <w:rFonts w:hint="eastAsia" w:ascii="仿宋" w:eastAsia="仿宋" w:cs="Arial"/>
          <w:color w:val="000000"/>
          <w:kern w:val="2"/>
          <w:sz w:val="30"/>
          <w:szCs w:val="30"/>
          <w:lang w:val="zh-CN" w:eastAsia="zh-CN" w:bidi="ar-SA"/>
        </w:rPr>
        <w:t>月支出农村最低生活保障资金</w:t>
      </w:r>
      <w:r>
        <w:rPr>
          <w:rFonts w:hint="eastAsia" w:ascii="仿宋" w:eastAsia="仿宋" w:cs="Arial"/>
          <w:color w:val="000000"/>
          <w:kern w:val="2"/>
          <w:sz w:val="30"/>
          <w:szCs w:val="30"/>
          <w:lang w:val="en-US" w:eastAsia="zh-CN" w:bidi="ar-SA"/>
        </w:rPr>
        <w:t>239550</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580</w:t>
      </w:r>
      <w:r>
        <w:rPr>
          <w:rFonts w:hint="eastAsia" w:ascii="仿宋" w:eastAsia="仿宋" w:cs="Arial"/>
          <w:color w:val="000000"/>
          <w:kern w:val="2"/>
          <w:sz w:val="30"/>
          <w:szCs w:val="30"/>
          <w:lang w:val="zh-CN" w:eastAsia="zh-CN" w:bidi="ar-SA"/>
        </w:rPr>
        <w:t>人。 20</w:t>
      </w:r>
      <w:r>
        <w:rPr>
          <w:rFonts w:hint="eastAsia" w:ascii="仿宋" w:eastAsia="仿宋" w:cs="Arial"/>
          <w:color w:val="000000"/>
          <w:kern w:val="2"/>
          <w:sz w:val="30"/>
          <w:szCs w:val="30"/>
          <w:lang w:val="en-US" w:eastAsia="zh-CN" w:bidi="ar-SA"/>
        </w:rPr>
        <w:t>22</w:t>
      </w:r>
      <w:r>
        <w:rPr>
          <w:rFonts w:hint="eastAsia" w:ascii="仿宋" w:eastAsia="仿宋" w:cs="Arial"/>
          <w:color w:val="000000"/>
          <w:kern w:val="2"/>
          <w:sz w:val="30"/>
          <w:szCs w:val="30"/>
          <w:lang w:val="zh-CN" w:eastAsia="zh-CN" w:bidi="ar-SA"/>
        </w:rPr>
        <w:t>年全年共计支出农村最低生活保障金</w:t>
      </w:r>
      <w:r>
        <w:rPr>
          <w:rFonts w:hint="eastAsia" w:ascii="仿宋" w:eastAsia="仿宋" w:cs="Arial"/>
          <w:color w:val="000000"/>
          <w:kern w:val="2"/>
          <w:sz w:val="30"/>
          <w:szCs w:val="30"/>
          <w:lang w:val="en-US" w:eastAsia="zh-CN" w:bidi="ar-SA"/>
        </w:rPr>
        <w:t>2611189</w:t>
      </w:r>
      <w:r>
        <w:rPr>
          <w:rFonts w:hint="eastAsia" w:ascii="仿宋" w:eastAsia="仿宋" w:cs="Arial"/>
          <w:color w:val="000000"/>
          <w:kern w:val="2"/>
          <w:sz w:val="30"/>
          <w:szCs w:val="30"/>
          <w:lang w:val="zh-CN" w:eastAsia="zh-CN" w:bidi="ar-SA"/>
        </w:rPr>
        <w:t>元，累计保障</w:t>
      </w:r>
      <w:r>
        <w:rPr>
          <w:rFonts w:hint="eastAsia" w:ascii="仿宋" w:eastAsia="仿宋" w:cs="Arial"/>
          <w:color w:val="000000"/>
          <w:kern w:val="2"/>
          <w:sz w:val="30"/>
          <w:szCs w:val="30"/>
          <w:lang w:val="en-US" w:eastAsia="zh-CN" w:bidi="ar-SA"/>
        </w:rPr>
        <w:t>6747</w:t>
      </w:r>
      <w:r>
        <w:rPr>
          <w:rFonts w:hint="eastAsia" w:ascii="仿宋" w:eastAsia="仿宋" w:cs="Arial"/>
          <w:color w:val="000000"/>
          <w:kern w:val="2"/>
          <w:sz w:val="30"/>
          <w:szCs w:val="30"/>
          <w:lang w:val="zh-CN" w:eastAsia="zh-CN" w:bidi="ar-SA"/>
        </w:rPr>
        <w:t>人次，</w:t>
      </w:r>
      <w:r>
        <w:rPr>
          <w:rFonts w:hint="eastAsia" w:ascii="仿宋" w:eastAsia="仿宋" w:cs="Arial"/>
          <w:color w:val="000000"/>
          <w:kern w:val="2"/>
          <w:sz w:val="30"/>
          <w:szCs w:val="30"/>
          <w:lang w:val="en-US" w:eastAsia="zh-CN" w:bidi="ar-SA"/>
        </w:rPr>
        <w:t>平均补差387.2元/月）</w:t>
      </w:r>
      <w:r>
        <w:rPr>
          <w:rFonts w:hint="eastAsia" w:ascii="仿宋" w:eastAsia="仿宋" w:cs="Arial"/>
          <w:color w:val="000000"/>
          <w:kern w:val="2"/>
          <w:sz w:val="30"/>
          <w:szCs w:val="30"/>
          <w:lang w:val="zh-CN" w:eastAsia="zh-CN" w:bidi="ar-SA"/>
        </w:rPr>
        <w:t>。</w:t>
      </w:r>
    </w:p>
    <w:p>
      <w:pPr>
        <w:spacing w:line="560" w:lineRule="exact"/>
        <w:ind w:left="0" w:firstLine="900" w:firstLineChars="3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zh-CN" w:eastAsia="zh-CN" w:bidi="ar-SA"/>
        </w:rPr>
        <w:t>用于支付</w:t>
      </w:r>
      <w:r>
        <w:rPr>
          <w:rFonts w:hint="eastAsia" w:ascii="仿宋" w:eastAsia="仿宋" w:cs="Arial"/>
          <w:color w:val="000000"/>
          <w:kern w:val="2"/>
          <w:sz w:val="30"/>
          <w:szCs w:val="30"/>
          <w:lang w:val="en-US" w:eastAsia="zh-CN" w:bidi="ar-SA"/>
        </w:rPr>
        <w:t>城市低保230591元（其中</w:t>
      </w:r>
      <w:r>
        <w:rPr>
          <w:rFonts w:hint="eastAsia" w:ascii="仿宋" w:eastAsia="仿宋" w:cs="Arial"/>
          <w:color w:val="000000"/>
          <w:kern w:val="2"/>
          <w:sz w:val="30"/>
          <w:szCs w:val="30"/>
          <w:lang w:val="zh-CN" w:eastAsia="zh-CN" w:bidi="ar-SA"/>
        </w:rPr>
        <w:t>20</w:t>
      </w:r>
      <w:r>
        <w:rPr>
          <w:rFonts w:hint="eastAsia" w:ascii="仿宋" w:eastAsia="仿宋" w:cs="Arial"/>
          <w:color w:val="000000"/>
          <w:kern w:val="2"/>
          <w:sz w:val="30"/>
          <w:szCs w:val="30"/>
          <w:lang w:val="en-US" w:eastAsia="zh-CN" w:bidi="ar-SA"/>
        </w:rPr>
        <w:t>22</w:t>
      </w:r>
      <w:r>
        <w:rPr>
          <w:rFonts w:hint="eastAsia" w:ascii="仿宋" w:eastAsia="仿宋" w:cs="Arial"/>
          <w:color w:val="000000"/>
          <w:kern w:val="2"/>
          <w:sz w:val="30"/>
          <w:szCs w:val="30"/>
          <w:lang w:val="zh-CN" w:eastAsia="zh-CN" w:bidi="ar-SA"/>
        </w:rPr>
        <w:t>年</w:t>
      </w:r>
      <w:r>
        <w:rPr>
          <w:rFonts w:hint="eastAsia" w:ascii="仿宋" w:eastAsia="仿宋" w:cs="Arial"/>
          <w:color w:val="000000"/>
          <w:kern w:val="2"/>
          <w:sz w:val="30"/>
          <w:szCs w:val="30"/>
          <w:lang w:val="en-US" w:eastAsia="zh-CN" w:bidi="ar-SA"/>
        </w:rPr>
        <w:t>1</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18345</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33</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2</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18345</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33</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3</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17730</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32</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4</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17730</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32</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5</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17215</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31</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6</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17830</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32</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7</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17830</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32</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8</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19910</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32</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9</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21990</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32</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10</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23846</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32</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11</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19910</w:t>
      </w:r>
      <w:r>
        <w:rPr>
          <w:rFonts w:hint="eastAsia" w:ascii="仿宋" w:eastAsia="仿宋" w:cs="Arial"/>
          <w:color w:val="000000"/>
          <w:kern w:val="2"/>
          <w:sz w:val="30"/>
          <w:szCs w:val="30"/>
          <w:lang w:val="zh-CN" w:eastAsia="zh-CN" w:bidi="ar-SA"/>
        </w:rPr>
        <w:t>元,人数为</w:t>
      </w:r>
      <w:r>
        <w:rPr>
          <w:rFonts w:hint="eastAsia" w:ascii="仿宋" w:eastAsia="仿宋" w:cs="Arial"/>
          <w:color w:val="000000"/>
          <w:kern w:val="2"/>
          <w:sz w:val="30"/>
          <w:szCs w:val="30"/>
          <w:lang w:val="en-US" w:eastAsia="zh-CN" w:bidi="ar-SA"/>
        </w:rPr>
        <w:t>32</w:t>
      </w:r>
      <w:r>
        <w:rPr>
          <w:rFonts w:hint="eastAsia" w:ascii="仿宋" w:eastAsia="仿宋" w:cs="Arial"/>
          <w:color w:val="000000"/>
          <w:kern w:val="2"/>
          <w:sz w:val="30"/>
          <w:szCs w:val="30"/>
          <w:lang w:val="zh-CN" w:eastAsia="zh-CN" w:bidi="ar-SA"/>
        </w:rPr>
        <w:t>人；</w:t>
      </w:r>
      <w:r>
        <w:rPr>
          <w:rFonts w:hint="eastAsia" w:ascii="仿宋" w:eastAsia="仿宋" w:cs="Arial"/>
          <w:color w:val="000000"/>
          <w:kern w:val="2"/>
          <w:sz w:val="30"/>
          <w:szCs w:val="30"/>
          <w:lang w:val="en-US" w:eastAsia="zh-CN" w:bidi="ar-SA"/>
        </w:rPr>
        <w:t>12</w:t>
      </w:r>
      <w:r>
        <w:rPr>
          <w:rFonts w:hint="eastAsia" w:ascii="仿宋" w:eastAsia="仿宋" w:cs="Arial"/>
          <w:color w:val="000000"/>
          <w:kern w:val="2"/>
          <w:sz w:val="30"/>
          <w:szCs w:val="30"/>
          <w:lang w:val="zh-CN" w:eastAsia="zh-CN" w:bidi="ar-SA"/>
        </w:rPr>
        <w:t>月支出城市最低生活保障金</w:t>
      </w:r>
      <w:r>
        <w:rPr>
          <w:rFonts w:hint="eastAsia" w:ascii="仿宋" w:eastAsia="仿宋" w:cs="Arial"/>
          <w:color w:val="000000"/>
          <w:kern w:val="2"/>
          <w:sz w:val="30"/>
          <w:szCs w:val="30"/>
          <w:lang w:val="en-US" w:eastAsia="zh-CN" w:bidi="ar-SA"/>
        </w:rPr>
        <w:t>19910</w:t>
      </w:r>
      <w:r>
        <w:rPr>
          <w:rFonts w:hint="eastAsia" w:ascii="仿宋" w:eastAsia="仿宋" w:cs="Arial"/>
          <w:color w:val="000000"/>
          <w:kern w:val="2"/>
          <w:sz w:val="30"/>
          <w:szCs w:val="30"/>
          <w:lang w:val="zh-CN" w:eastAsia="zh-CN" w:bidi="ar-SA"/>
        </w:rPr>
        <w:t>元,人数各为</w:t>
      </w:r>
      <w:r>
        <w:rPr>
          <w:rFonts w:hint="eastAsia" w:ascii="仿宋" w:eastAsia="仿宋" w:cs="Arial"/>
          <w:color w:val="000000"/>
          <w:kern w:val="2"/>
          <w:sz w:val="30"/>
          <w:szCs w:val="30"/>
          <w:lang w:val="en-US" w:eastAsia="zh-CN" w:bidi="ar-SA"/>
        </w:rPr>
        <w:t>32</w:t>
      </w:r>
      <w:r>
        <w:rPr>
          <w:rFonts w:hint="eastAsia" w:ascii="仿宋" w:eastAsia="仿宋" w:cs="Arial"/>
          <w:color w:val="000000"/>
          <w:kern w:val="2"/>
          <w:sz w:val="30"/>
          <w:szCs w:val="30"/>
          <w:lang w:val="zh-CN" w:eastAsia="zh-CN" w:bidi="ar-SA"/>
        </w:rPr>
        <w:t>人。20</w:t>
      </w:r>
      <w:r>
        <w:rPr>
          <w:rFonts w:hint="eastAsia" w:ascii="仿宋" w:eastAsia="仿宋" w:cs="Arial"/>
          <w:color w:val="000000"/>
          <w:kern w:val="2"/>
          <w:sz w:val="30"/>
          <w:szCs w:val="30"/>
          <w:lang w:val="en-US" w:eastAsia="zh-CN" w:bidi="ar-SA"/>
        </w:rPr>
        <w:t>22</w:t>
      </w:r>
      <w:r>
        <w:rPr>
          <w:rFonts w:hint="eastAsia" w:ascii="仿宋" w:eastAsia="仿宋" w:cs="Arial"/>
          <w:color w:val="000000"/>
          <w:kern w:val="2"/>
          <w:sz w:val="30"/>
          <w:szCs w:val="30"/>
          <w:lang w:val="zh-CN" w:eastAsia="zh-CN" w:bidi="ar-SA"/>
        </w:rPr>
        <w:t>年全年共计支出城市最低生活保障金</w:t>
      </w:r>
      <w:r>
        <w:rPr>
          <w:rFonts w:hint="eastAsia" w:ascii="仿宋" w:eastAsia="仿宋" w:cs="Arial"/>
          <w:color w:val="000000"/>
          <w:kern w:val="2"/>
          <w:sz w:val="30"/>
          <w:szCs w:val="30"/>
          <w:lang w:val="en-US" w:eastAsia="zh-CN" w:bidi="ar-SA"/>
        </w:rPr>
        <w:t>230591元</w:t>
      </w:r>
      <w:r>
        <w:rPr>
          <w:rFonts w:hint="eastAsia" w:ascii="仿宋" w:eastAsia="仿宋" w:cs="Arial"/>
          <w:color w:val="000000"/>
          <w:kern w:val="2"/>
          <w:sz w:val="30"/>
          <w:szCs w:val="30"/>
          <w:lang w:val="zh-CN" w:eastAsia="zh-CN" w:bidi="ar-SA"/>
        </w:rPr>
        <w:t>，累计保障</w:t>
      </w:r>
      <w:r>
        <w:rPr>
          <w:rFonts w:hint="eastAsia" w:ascii="仿宋" w:eastAsia="仿宋" w:cs="Arial"/>
          <w:color w:val="000000"/>
          <w:kern w:val="2"/>
          <w:sz w:val="30"/>
          <w:szCs w:val="30"/>
          <w:lang w:val="en-US" w:eastAsia="zh-CN" w:bidi="ar-SA"/>
        </w:rPr>
        <w:t>385</w:t>
      </w:r>
      <w:r>
        <w:rPr>
          <w:rFonts w:hint="eastAsia" w:ascii="仿宋" w:eastAsia="仿宋" w:cs="Arial"/>
          <w:color w:val="000000"/>
          <w:kern w:val="2"/>
          <w:sz w:val="30"/>
          <w:szCs w:val="30"/>
          <w:lang w:val="zh-CN" w:eastAsia="zh-CN" w:bidi="ar-SA"/>
        </w:rPr>
        <w:t>人次</w:t>
      </w:r>
      <w:r>
        <w:rPr>
          <w:rFonts w:hint="eastAsia" w:ascii="仿宋" w:eastAsia="仿宋" w:cs="Arial"/>
          <w:color w:val="000000"/>
          <w:kern w:val="2"/>
          <w:sz w:val="30"/>
          <w:szCs w:val="30"/>
          <w:lang w:val="en-US" w:eastAsia="zh-CN" w:bidi="ar-SA"/>
        </w:rPr>
        <w:t>,平均补差598.96元/月）。</w:t>
      </w:r>
    </w:p>
    <w:p>
      <w:pPr>
        <w:numPr>
          <w:ilvl w:val="0"/>
          <w:numId w:val="8"/>
        </w:numPr>
        <w:ind w:left="-482" w:firstLine="482"/>
        <w:outlineLvl w:val="0"/>
        <w:rPr>
          <w:rFonts w:hint="eastAsia" w:ascii="仿宋_GB2312" w:eastAsia="仿宋_GB2312" w:cs="仿宋_GB2312"/>
          <w:b/>
          <w:bCs/>
          <w:sz w:val="30"/>
          <w:szCs w:val="30"/>
        </w:rPr>
      </w:pPr>
      <w:r>
        <w:rPr>
          <w:rFonts w:hint="eastAsia" w:ascii="仿宋_GB2312" w:hAnsi="仿宋_GB2312" w:cs="仿宋_GB2312"/>
          <w:b/>
          <w:bCs/>
          <w:sz w:val="30"/>
          <w:szCs w:val="30"/>
          <w:lang w:eastAsia="zh-CN"/>
        </w:rPr>
        <w:t>总体绩效目标完成情况分析</w:t>
      </w:r>
    </w:p>
    <w:p>
      <w:pPr>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城乡低保工作要坚持应救尽救，确保困难群众求助有门，并按规定得到及时救助；坚持适度救助，着眼于解决基本生活困难、摆脱困境，既要尽力而为，又要量力而行；坚持公开公正，做到政策公开、过程透明、结果公正；坚持制度衔接，加强各项救助、保障制度的衔接配合，形成整体合力；坚持资源统筹，实现政府救助、社会帮扶、家庭自救有机结合。</w:t>
      </w:r>
    </w:p>
    <w:p>
      <w:pPr>
        <w:numPr>
          <w:ilvl w:val="0"/>
          <w:numId w:val="8"/>
        </w:numPr>
        <w:ind w:left="-482" w:firstLine="482"/>
        <w:outlineLvl w:val="0"/>
        <w:rPr>
          <w:rFonts w:hint="eastAsia" w:ascii="仿宋_GB2312" w:eastAsia="仿宋_GB2312" w:cs="仿宋_GB2312"/>
          <w:b/>
          <w:bCs/>
          <w:sz w:val="30"/>
          <w:szCs w:val="30"/>
        </w:rPr>
      </w:pPr>
      <w:r>
        <w:rPr>
          <w:rFonts w:hint="eastAsia" w:ascii="仿宋_GB2312" w:eastAsia="仿宋_GB2312" w:cs="仿宋_GB2312"/>
          <w:b/>
          <w:bCs/>
          <w:sz w:val="30"/>
          <w:szCs w:val="30"/>
        </w:rPr>
        <w:t>绩效指标完成情况分析。</w:t>
      </w:r>
    </w:p>
    <w:p>
      <w:pPr>
        <w:pStyle w:val="2"/>
        <w:tabs>
          <w:tab w:val="left" w:pos="0"/>
          <w:tab w:val="clear" w:pos="8296"/>
        </w:tabs>
        <w:ind w:left="0" w:firstLine="600" w:firstLineChars="200"/>
        <w:jc w:val="both"/>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(1)数量指标</w:t>
      </w:r>
    </w:p>
    <w:p>
      <w:pPr>
        <w:spacing w:line="560" w:lineRule="exact"/>
        <w:ind w:left="0" w:firstLine="900" w:firstLineChars="300"/>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zh-CN" w:eastAsia="zh-CN" w:bidi="ar-SA"/>
        </w:rPr>
        <w:t>20</w:t>
      </w:r>
      <w:r>
        <w:rPr>
          <w:rFonts w:hint="eastAsia" w:ascii="仿宋" w:eastAsia="仿宋" w:cs="Arial"/>
          <w:color w:val="000000"/>
          <w:kern w:val="2"/>
          <w:sz w:val="30"/>
          <w:szCs w:val="30"/>
          <w:lang w:val="en-US" w:eastAsia="zh-CN" w:bidi="ar-SA"/>
        </w:rPr>
        <w:t>22</w:t>
      </w:r>
      <w:r>
        <w:rPr>
          <w:rFonts w:hint="eastAsia" w:ascii="仿宋" w:eastAsia="仿宋" w:cs="Arial"/>
          <w:color w:val="000000"/>
          <w:kern w:val="2"/>
          <w:sz w:val="30"/>
          <w:szCs w:val="30"/>
          <w:lang w:val="zh-CN" w:eastAsia="zh-CN" w:bidi="ar-SA"/>
        </w:rPr>
        <w:t>年农村低保支付</w:t>
      </w:r>
      <w:r>
        <w:rPr>
          <w:rFonts w:hint="eastAsia" w:ascii="仿宋" w:eastAsia="仿宋" w:cs="Arial"/>
          <w:color w:val="000000"/>
          <w:kern w:val="2"/>
          <w:sz w:val="30"/>
          <w:szCs w:val="30"/>
          <w:lang w:val="en-US" w:eastAsia="zh-CN" w:bidi="ar-SA"/>
        </w:rPr>
        <w:t>261.11万元用于农村最低生活保障，城市低保支付23.06万元用于城市最低生活保障。</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（2）质量指标。</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42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经费使用合规率和</w:t>
      </w:r>
      <w:r>
        <w:rPr>
          <w:rFonts w:hint="eastAsia" w:ascii="仿宋" w:eastAsia="仿宋" w:cs="Arial"/>
          <w:color w:val="000000"/>
          <w:kern w:val="2"/>
          <w:sz w:val="30"/>
          <w:szCs w:val="30"/>
          <w:lang w:val="en-US" w:eastAsia="zh-CN" w:bidi="ar-SA"/>
        </w:rPr>
        <w:t>社会救助资金</w:t>
      </w:r>
      <w:r>
        <w:rPr>
          <w:rFonts w:ascii="仿宋" w:eastAsia="仿宋" w:cs="Arial"/>
          <w:color w:val="000000"/>
          <w:kern w:val="2"/>
          <w:sz w:val="30"/>
          <w:szCs w:val="30"/>
          <w:lang w:val="en-US" w:eastAsia="zh-CN" w:bidi="ar-SA"/>
        </w:rPr>
        <w:t>项目拨付率大于</w:t>
      </w:r>
      <w:r>
        <w:rPr>
          <w:rFonts w:hint="eastAsia" w:ascii="仿宋" w:eastAsia="仿宋" w:cs="Arial"/>
          <w:color w:val="000000"/>
          <w:kern w:val="2"/>
          <w:sz w:val="30"/>
          <w:szCs w:val="30"/>
          <w:lang w:val="en-US" w:eastAsia="zh-CN" w:bidi="ar-SA"/>
        </w:rPr>
        <w:t>98</w:t>
      </w:r>
      <w:r>
        <w:rPr>
          <w:rFonts w:ascii="仿宋" w:eastAsia="仿宋" w:cs="Arial"/>
          <w:color w:val="000000"/>
          <w:kern w:val="2"/>
          <w:sz w:val="30"/>
          <w:szCs w:val="30"/>
          <w:lang w:val="en-US" w:eastAsia="zh-CN" w:bidi="ar-SA"/>
        </w:rPr>
        <w:t>%</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（3）时效指标。</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720" w:firstLineChars="24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按时拨付</w:t>
      </w:r>
      <w:r>
        <w:rPr>
          <w:rFonts w:hint="eastAsia" w:ascii="仿宋" w:eastAsia="仿宋" w:cs="Arial"/>
          <w:color w:val="000000"/>
          <w:kern w:val="2"/>
          <w:sz w:val="30"/>
          <w:szCs w:val="30"/>
          <w:lang w:val="en-US" w:eastAsia="zh-CN" w:bidi="ar-SA"/>
        </w:rPr>
        <w:t>城乡低保人员救助</w:t>
      </w:r>
      <w:r>
        <w:rPr>
          <w:rFonts w:ascii="仿宋" w:eastAsia="仿宋" w:cs="Arial"/>
          <w:color w:val="000000"/>
          <w:kern w:val="2"/>
          <w:sz w:val="30"/>
          <w:szCs w:val="30"/>
          <w:lang w:val="en-US" w:eastAsia="zh-CN" w:bidi="ar-SA"/>
        </w:rPr>
        <w:t>金项目</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2.效益指标完成情况分析。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（1）社会效益。</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困难群众生活水平显著提高。</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3.满意度指标完成情况分析。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zh-CN" w:eastAsia="zh-CN" w:bidi="ar-SA"/>
        </w:rPr>
        <w:t>城乡低保人员供养资金严格按文件要求每月发放，拨付过程做到及时、足额发放城乡低保资金目前,我县全部实行社会化发放,定期与不定期进行抽查、督察，发放率达100%，让城乡城低保人员生活得到了保障，</w:t>
      </w:r>
      <w:r>
        <w:rPr>
          <w:rFonts w:ascii="仿宋" w:eastAsia="仿宋" w:cs="Arial"/>
          <w:color w:val="000000"/>
          <w:kern w:val="2"/>
          <w:sz w:val="30"/>
          <w:szCs w:val="30"/>
          <w:lang w:val="en-US" w:eastAsia="zh-CN" w:bidi="ar-SA"/>
        </w:rPr>
        <w:t>满意度达到9</w:t>
      </w:r>
      <w:r>
        <w:rPr>
          <w:rFonts w:hint="eastAsia" w:ascii="仿宋" w:eastAsia="仿宋" w:cs="Arial"/>
          <w:color w:val="000000"/>
          <w:kern w:val="2"/>
          <w:sz w:val="30"/>
          <w:szCs w:val="30"/>
          <w:lang w:val="en-US" w:eastAsia="zh-CN" w:bidi="ar-SA"/>
        </w:rPr>
        <w:t>8</w:t>
      </w:r>
      <w:r>
        <w:rPr>
          <w:rFonts w:ascii="仿宋" w:eastAsia="仿宋" w:cs="Arial"/>
          <w:color w:val="000000"/>
          <w:kern w:val="2"/>
          <w:sz w:val="30"/>
          <w:szCs w:val="30"/>
          <w:lang w:val="en-US" w:eastAsia="zh-CN" w:bidi="ar-SA"/>
        </w:rPr>
        <w:t>%以上。</w:t>
      </w:r>
    </w:p>
    <w:p>
      <w:pPr>
        <w:ind w:left="420" w:leftChars="200"/>
        <w:rPr>
          <w:rFonts w:hint="eastAsia" w:ascii="仿宋_GB2312" w:eastAsia="仿宋_GB2312" w:cs="仿宋_GB2312"/>
          <w:b/>
          <w:bCs w:val="0"/>
          <w:sz w:val="30"/>
          <w:szCs w:val="30"/>
        </w:rPr>
      </w:pPr>
      <w:r>
        <w:rPr>
          <w:rFonts w:hint="eastAsia" w:ascii="仿宋_GB2312" w:hAnsi="仿宋_GB2312" w:cs="仿宋_GB2312"/>
          <w:b/>
          <w:bCs w:val="0"/>
          <w:sz w:val="30"/>
          <w:szCs w:val="30"/>
          <w:lang w:eastAsia="zh-CN"/>
        </w:rPr>
        <w:t>三、</w:t>
      </w:r>
      <w:r>
        <w:rPr>
          <w:rFonts w:hint="eastAsia" w:ascii="仿宋_GB2312" w:eastAsia="仿宋_GB2312" w:cs="仿宋_GB2312"/>
          <w:b/>
          <w:bCs w:val="0"/>
          <w:sz w:val="30"/>
          <w:szCs w:val="30"/>
        </w:rPr>
        <w:t>偏离绩效目标的原因和下一步改进措施</w:t>
      </w:r>
    </w:p>
    <w:p>
      <w:pPr>
        <w:pStyle w:val="2"/>
        <w:tabs>
          <w:tab w:val="left" w:pos="0"/>
          <w:tab w:val="clear" w:pos="8296"/>
        </w:tabs>
        <w:ind w:left="0" w:firstLine="600" w:firstLineChars="200"/>
        <w:jc w:val="left"/>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城乡低保救助人员由于每月要入户核实且要完成公开、公示、审批、系统中资格公示等流程所以每月资金拨付慢，受疫情影响死亡人数增所以降低拨付资金，社会救助中心认真</w:t>
      </w:r>
      <w:r>
        <w:rPr>
          <w:rFonts w:ascii="仿宋" w:eastAsia="仿宋" w:cs="Arial"/>
          <w:color w:val="000000"/>
          <w:kern w:val="2"/>
          <w:sz w:val="30"/>
          <w:szCs w:val="30"/>
          <w:lang w:val="en-US" w:eastAsia="zh-CN" w:bidi="ar-SA"/>
        </w:rPr>
        <w:t>实施各项项目，年度绩效目标基本完成，进一步强化绩效管理理念，健全完善制度办法，切实加强组织领导，深入推进评价工作，提升整体绩效管理水平。</w:t>
      </w:r>
    </w:p>
    <w:p>
      <w:pPr>
        <w:ind w:left="420" w:leftChars="200"/>
        <w:rPr>
          <w:rFonts w:hint="eastAsia" w:ascii="仿宋_GB2312" w:eastAsia="仿宋_GB2312" w:cs="仿宋_GB2312"/>
          <w:b/>
          <w:bCs w:val="0"/>
          <w:sz w:val="30"/>
          <w:szCs w:val="30"/>
        </w:rPr>
      </w:pPr>
      <w:r>
        <w:rPr>
          <w:rFonts w:hint="eastAsia" w:ascii="仿宋_GB2312" w:hAnsi="仿宋_GB2312" w:cs="仿宋_GB2312"/>
          <w:b/>
          <w:bCs w:val="0"/>
          <w:sz w:val="30"/>
          <w:szCs w:val="30"/>
          <w:lang w:eastAsia="zh-CN"/>
        </w:rPr>
        <w:t>四、</w:t>
      </w:r>
      <w:r>
        <w:rPr>
          <w:rFonts w:hint="eastAsia" w:ascii="仿宋_GB2312" w:eastAsia="仿宋_GB2312" w:cs="仿宋_GB2312"/>
          <w:b/>
          <w:bCs w:val="0"/>
          <w:sz w:val="30"/>
          <w:szCs w:val="30"/>
        </w:rPr>
        <w:t>绩效自评结果拟应用和公开情况</w:t>
      </w:r>
    </w:p>
    <w:p>
      <w:pPr>
        <w:pStyle w:val="23"/>
        <w:spacing w:line="508" w:lineRule="exact"/>
        <w:ind w:firstLine="699" w:firstLineChars="233"/>
        <w:jc w:val="both"/>
        <w:rPr>
          <w:rFonts w:hint="eastAsia" w:ascii="仿宋" w:eastAsia="仿宋" w:cs="Arial"/>
          <w:color w:val="000000"/>
          <w:kern w:val="2"/>
          <w:sz w:val="30"/>
          <w:szCs w:val="30"/>
          <w:lang w:val="zh-CN" w:eastAsia="zh-CN" w:bidi="ar-SA"/>
        </w:rPr>
      </w:pPr>
      <w:r>
        <w:rPr>
          <w:rFonts w:hint="eastAsia" w:ascii="仿宋" w:eastAsia="仿宋" w:cs="Arial"/>
          <w:color w:val="000000"/>
          <w:kern w:val="2"/>
          <w:sz w:val="30"/>
          <w:szCs w:val="30"/>
          <w:lang w:val="zh-CN" w:eastAsia="zh-CN" w:bidi="ar-SA"/>
        </w:rPr>
        <w:t>对符合城乡低保救助人员且及时纳入了城乡低保救助人员项目，按时发放救助资金，促进社会救助事业发展的需要，发放名册已在金川县民政局政务公示网进行了公示。</w:t>
      </w:r>
    </w:p>
    <w:p>
      <w:pPr>
        <w:pStyle w:val="2"/>
        <w:rPr>
          <w:rFonts w:hint="eastAsia" w:ascii="仿宋_GB2312" w:eastAsia="仿宋_GB2312" w:cs="仿宋_GB2312"/>
          <w:sz w:val="30"/>
          <w:szCs w:val="30"/>
        </w:rPr>
      </w:pPr>
    </w:p>
    <w:p>
      <w:pPr>
        <w:pStyle w:val="8"/>
        <w:rPr>
          <w:rFonts w:hint="eastAsia"/>
          <w:sz w:val="30"/>
          <w:szCs w:val="30"/>
          <w:lang w:val="en-US" w:eastAsia="zh-CN"/>
        </w:rPr>
      </w:pPr>
      <w:r>
        <w:rPr>
          <w:rFonts w:hint="eastAsia"/>
          <w:sz w:val="30"/>
          <w:szCs w:val="30"/>
          <w:lang w:val="en-US" w:eastAsia="zh-CN"/>
        </w:rPr>
        <w:t>附件9</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cs="方正小标宋简体"/>
          <w:b/>
          <w:bCs w:val="0"/>
          <w:sz w:val="30"/>
          <w:szCs w:val="30"/>
          <w:lang w:eastAsia="zh-CN"/>
        </w:rPr>
      </w:pPr>
      <w:r>
        <w:rPr>
          <w:rFonts w:hint="eastAsia" w:ascii="方正小标宋简体" w:eastAsia="方正小标宋简体" w:cs="方正小标宋简体"/>
          <w:b/>
          <w:bCs w:val="0"/>
          <w:sz w:val="30"/>
          <w:szCs w:val="30"/>
          <w:lang w:eastAsia="zh-CN"/>
        </w:rPr>
        <w:t>金川县民政局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eastAsia="宋体" w:cs="宋体"/>
          <w:b/>
          <w:sz w:val="30"/>
          <w:szCs w:val="30"/>
        </w:rPr>
      </w:pPr>
      <w:r>
        <w:rPr>
          <w:rFonts w:hint="eastAsia" w:ascii="方正小标宋简体" w:eastAsia="方正小标宋简体" w:cs="方正小标宋简体"/>
          <w:b/>
          <w:bCs w:val="0"/>
          <w:sz w:val="30"/>
          <w:szCs w:val="30"/>
          <w:lang w:eastAsia="zh-CN"/>
        </w:rPr>
        <w:t>关于</w:t>
      </w:r>
      <w:r>
        <w:rPr>
          <w:rFonts w:hint="eastAsia" w:ascii="方正小标宋简体" w:eastAsia="方正小标宋简体" w:cs="方正小标宋简体"/>
          <w:b/>
          <w:bCs w:val="0"/>
          <w:sz w:val="30"/>
          <w:szCs w:val="30"/>
        </w:rPr>
        <w:t>202</w:t>
      </w:r>
      <w:r>
        <w:rPr>
          <w:rFonts w:hint="eastAsia" w:ascii="方正小标宋简体" w:eastAsia="方正小标宋简体" w:cs="方正小标宋简体"/>
          <w:b/>
          <w:bCs w:val="0"/>
          <w:sz w:val="30"/>
          <w:szCs w:val="30"/>
          <w:lang w:eastAsia="zh-CN"/>
        </w:rPr>
        <w:t>2</w:t>
      </w:r>
      <w:r>
        <w:rPr>
          <w:rFonts w:hint="eastAsia" w:ascii="方正小标宋简体" w:eastAsia="方正小标宋简体" w:cs="方正小标宋简体"/>
          <w:b/>
          <w:bCs w:val="0"/>
          <w:sz w:val="30"/>
          <w:szCs w:val="30"/>
        </w:rPr>
        <w:t>年度</w:t>
      </w:r>
      <w:r>
        <w:rPr>
          <w:rFonts w:hint="eastAsia" w:ascii="方正小标宋简体" w:eastAsia="方正小标宋简体" w:cs="方正小标宋简体"/>
          <w:b/>
          <w:bCs w:val="0"/>
          <w:sz w:val="30"/>
          <w:szCs w:val="30"/>
          <w:lang w:val="en-US" w:eastAsia="zh-CN"/>
        </w:rPr>
        <w:t>临时救助</w:t>
      </w:r>
      <w:r>
        <w:rPr>
          <w:rFonts w:hint="eastAsia" w:ascii="方正小标宋简体" w:eastAsia="方正小标宋简体" w:cs="方正小标宋简体"/>
          <w:b/>
          <w:bCs w:val="0"/>
          <w:sz w:val="30"/>
          <w:szCs w:val="30"/>
        </w:rPr>
        <w:t>绩效自评报告</w:t>
      </w:r>
    </w:p>
    <w:p>
      <w:pPr>
        <w:ind w:left="0" w:firstLine="300" w:firstLineChars="100"/>
        <w:rPr>
          <w:rFonts w:hint="eastAsia" w:ascii="方正黑体简体" w:eastAsia="方正黑体简体" w:cs="方正黑体简体"/>
          <w:bCs/>
          <w:sz w:val="30"/>
          <w:szCs w:val="30"/>
          <w:lang w:eastAsia="zh-CN"/>
        </w:rPr>
      </w:pPr>
    </w:p>
    <w:p>
      <w:pPr>
        <w:ind w:left="0" w:firstLine="600" w:firstLineChars="200"/>
        <w:rPr>
          <w:rFonts w:hint="eastAsia" w:ascii="方正黑体简体" w:eastAsia="方正黑体简体" w:cs="方正黑体简体"/>
          <w:bCs/>
          <w:sz w:val="30"/>
          <w:szCs w:val="30"/>
        </w:rPr>
      </w:pPr>
      <w:r>
        <w:rPr>
          <w:rFonts w:hint="eastAsia" w:ascii="方正黑体简体" w:eastAsia="方正黑体简体" w:cs="方正黑体简体"/>
          <w:bCs/>
          <w:sz w:val="30"/>
          <w:szCs w:val="30"/>
          <w:lang w:eastAsia="zh-CN"/>
        </w:rPr>
        <w:t>一、</w:t>
      </w:r>
      <w:r>
        <w:rPr>
          <w:rFonts w:hint="eastAsia" w:ascii="方正黑体简体" w:eastAsia="方正黑体简体" w:cs="方正黑体简体"/>
          <w:bCs/>
          <w:sz w:val="30"/>
          <w:szCs w:val="30"/>
        </w:rPr>
        <w:t>绩效目标分解下达情况</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2022年阿州财社（2022）11号下达中央61.48万元，省级38.52万元；阿州财社（2022）55号下达省级7万元；阿州财社（2022）73号下达中央46.968万元；县级配套资金36.67万元。共计总资金190.638万元用于</w:t>
      </w:r>
      <w:r>
        <w:rPr>
          <w:rFonts w:hint="eastAsia" w:ascii="仿宋" w:eastAsia="仿宋" w:cs="Arial"/>
          <w:color w:val="000000"/>
          <w:kern w:val="2"/>
          <w:sz w:val="30"/>
          <w:szCs w:val="30"/>
          <w:lang w:val="zh-CN" w:eastAsia="zh-CN" w:bidi="ar-SA"/>
        </w:rPr>
        <w:t>因火灾、交通事故等突发事件，造成重大人身伤害或财产损失，导致基本生活暂时出现严重困难的家庭；因家庭成员突发重大疾病，医疗费用负担过重，导致基本生活暂时出现严重困难的家庭；因家庭成员身患疾病、接受教育（国内全日制普通本科高校、高等职业学校和高等专科学校、普通高中和中等职业学校）等生活必需支出突然增加超出家庭承受能力，导致基本生活暂时出现严重困难的最低生活保障家庭或特困供养人员；因遭遇火灾、交通事故、突发重大疾病或其他特殊困难，暂时无法得到家庭支持，导致基本生活暂时出现严重困难的个人； 县级以上人民政府确定的其他特殊困难家庭。</w:t>
      </w:r>
    </w:p>
    <w:p>
      <w:pPr>
        <w:rPr>
          <w:rFonts w:hint="eastAsia" w:ascii="方正黑体简体" w:eastAsia="方正黑体简体" w:cs="方正黑体简体"/>
          <w:bCs/>
          <w:sz w:val="30"/>
          <w:szCs w:val="30"/>
        </w:rPr>
      </w:pPr>
      <w:r>
        <w:rPr>
          <w:rFonts w:hint="eastAsia" w:ascii="方正黑体简体" w:eastAsia="方正黑体简体" w:cs="方正黑体简体"/>
          <w:bCs/>
          <w:sz w:val="30"/>
          <w:szCs w:val="30"/>
        </w:rPr>
        <w:t>二、绩效目标完成情况分析</w:t>
      </w:r>
    </w:p>
    <w:p>
      <w:pPr>
        <w:numPr>
          <w:ilvl w:val="0"/>
          <w:numId w:val="7"/>
        </w:numPr>
        <w:outlineLvl w:val="0"/>
        <w:rPr>
          <w:rFonts w:hint="eastAsia" w:ascii="仿宋_GB2312" w:eastAsia="仿宋_GB2312" w:cs="仿宋_GB2312"/>
          <w:sz w:val="30"/>
          <w:szCs w:val="30"/>
        </w:rPr>
      </w:pPr>
      <w:r>
        <w:rPr>
          <w:rFonts w:hint="eastAsia" w:ascii="仿宋_GB2312" w:eastAsia="仿宋_GB2312" w:cs="仿宋_GB2312"/>
          <w:b/>
          <w:bCs/>
          <w:sz w:val="30"/>
          <w:szCs w:val="30"/>
        </w:rPr>
        <w:t>资金投入情况分析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zh-CN" w:eastAsia="zh-CN" w:bidi="ar-SA"/>
        </w:rPr>
      </w:pPr>
      <w:r>
        <w:rPr>
          <w:rFonts w:hint="eastAsia" w:ascii="仿宋" w:eastAsia="仿宋" w:cs="Arial"/>
          <w:color w:val="000000"/>
          <w:kern w:val="2"/>
          <w:sz w:val="30"/>
          <w:szCs w:val="30"/>
          <w:lang w:val="zh-CN" w:eastAsia="zh-CN" w:bidi="ar-SA"/>
        </w:rPr>
        <w:t>1.项目资金到位情况分析。</w:t>
      </w:r>
    </w:p>
    <w:p>
      <w:pPr>
        <w:pStyle w:val="14"/>
        <w:keepNext w:val="0"/>
        <w:keepLines w:val="0"/>
        <w:widowControl/>
        <w:suppressLineNumbers w:val="0"/>
        <w:pBdr>
          <w:bottom w:val="none" w:color="auto" w:sz="0" w:space="0"/>
        </w:pBdr>
        <w:shd w:val="clear" w:color="auto" w:fill="FFFFFF"/>
        <w:spacing w:before="210" w:beforeAutospacing="0" w:after="210" w:afterAutospacing="0" w:line="570" w:lineRule="atLeast"/>
        <w:ind w:left="0" w:right="0" w:firstLine="600"/>
        <w:jc w:val="both"/>
        <w:rPr>
          <w:rFonts w:ascii="仿宋" w:eastAsia="仿宋" w:cs="Arial"/>
          <w:color w:val="000000"/>
          <w:kern w:val="2"/>
          <w:sz w:val="30"/>
          <w:szCs w:val="30"/>
          <w:lang w:val="en-US" w:eastAsia="zh-CN" w:bidi="ar-SA"/>
        </w:rPr>
      </w:pPr>
      <w:r>
        <w:rPr>
          <w:rFonts w:ascii="仿宋" w:eastAsia="仿宋" w:cs="Arial"/>
          <w:color w:val="000000"/>
          <w:kern w:val="2"/>
          <w:sz w:val="30"/>
          <w:szCs w:val="30"/>
          <w:lang w:val="zh-CN" w:eastAsia="zh-CN" w:bidi="ar-SA"/>
        </w:rPr>
        <w:t>202</w:t>
      </w:r>
      <w:r>
        <w:rPr>
          <w:rFonts w:hint="eastAsia" w:ascii="仿宋" w:eastAsia="仿宋" w:cs="Arial"/>
          <w:color w:val="000000"/>
          <w:kern w:val="2"/>
          <w:sz w:val="30"/>
          <w:szCs w:val="30"/>
          <w:lang w:val="zh-CN" w:eastAsia="zh-CN" w:bidi="ar-SA"/>
        </w:rPr>
        <w:t>2</w:t>
      </w:r>
      <w:r>
        <w:rPr>
          <w:rFonts w:ascii="仿宋" w:eastAsia="仿宋" w:cs="Arial"/>
          <w:color w:val="000000"/>
          <w:kern w:val="2"/>
          <w:sz w:val="30"/>
          <w:szCs w:val="30"/>
          <w:lang w:val="zh-CN" w:eastAsia="zh-CN" w:bidi="ar-SA"/>
        </w:rPr>
        <w:t>年到位资金</w:t>
      </w:r>
      <w:r>
        <w:rPr>
          <w:rFonts w:hint="eastAsia" w:ascii="仿宋" w:eastAsia="仿宋" w:cs="Arial"/>
          <w:color w:val="000000"/>
          <w:kern w:val="2"/>
          <w:sz w:val="30"/>
          <w:szCs w:val="30"/>
          <w:lang w:val="en-US" w:eastAsia="zh-CN" w:bidi="ar-SA"/>
        </w:rPr>
        <w:t>190.638</w:t>
      </w:r>
      <w:r>
        <w:rPr>
          <w:rFonts w:ascii="仿宋" w:eastAsia="仿宋" w:cs="Arial"/>
          <w:color w:val="000000"/>
          <w:kern w:val="2"/>
          <w:sz w:val="30"/>
          <w:szCs w:val="30"/>
          <w:lang w:val="zh-CN" w:eastAsia="zh-CN" w:bidi="ar-SA"/>
        </w:rPr>
        <w:t>万元，</w:t>
      </w:r>
      <w:r>
        <w:rPr>
          <w:rFonts w:hint="eastAsia" w:ascii="仿宋" w:eastAsia="仿宋" w:cs="Arial"/>
          <w:color w:val="000000"/>
          <w:kern w:val="2"/>
          <w:sz w:val="30"/>
          <w:szCs w:val="30"/>
          <w:lang w:val="zh-CN" w:eastAsia="zh-CN" w:bidi="ar-SA"/>
        </w:rPr>
        <w:t>支付</w:t>
      </w:r>
      <w:r>
        <w:rPr>
          <w:rFonts w:hint="eastAsia" w:ascii="仿宋" w:eastAsia="仿宋" w:cs="Arial"/>
          <w:color w:val="000000"/>
          <w:kern w:val="2"/>
          <w:sz w:val="30"/>
          <w:szCs w:val="30"/>
          <w:lang w:val="en-US" w:eastAsia="zh-CN" w:bidi="ar-SA"/>
        </w:rPr>
        <w:t>174.12万元，结余资金财政收回。按照</w:t>
      </w:r>
      <w:r>
        <w:rPr>
          <w:rFonts w:hint="eastAsia" w:ascii="仿宋" w:eastAsia="仿宋" w:cs="Arial"/>
          <w:color w:val="000000"/>
          <w:kern w:val="2"/>
          <w:sz w:val="30"/>
          <w:szCs w:val="30"/>
          <w:lang w:val="zh-CN" w:eastAsia="zh-CN" w:bidi="ar-SA"/>
        </w:rPr>
        <w:t>救助对象困难类型、困难程度和本地临时救助资金筹集情况，</w:t>
      </w:r>
      <w:r>
        <w:rPr>
          <w:rFonts w:ascii="仿宋" w:eastAsia="仿宋" w:cs="Arial"/>
          <w:color w:val="000000"/>
          <w:kern w:val="2"/>
          <w:sz w:val="30"/>
          <w:szCs w:val="30"/>
          <w:lang w:val="zh-CN" w:eastAsia="zh-CN" w:bidi="ar-SA"/>
        </w:rPr>
        <w:t>统筹考虑城乡最低生活保障水平，分类分档确定救助标准。临时救助属于一次性救助，根据临时救助对象急难程度及持续状况，按照当地月低保标准1-3倍和符合条件的人数计算一次性给予救助；特别困难的，可以适当增加，人均救助标准最高不得超过当地月低保标准的6倍。实物标准参照救助金折价计算。非农业户口的救助对象，计算标准参照城市低保月标准；农业户口的救助对象，计算标准参照农村低保月标准。取消农业和非农业户口划分的地区，户籍所在地为城镇行政区域且实际居住满1年、无承包土地、不参加农村集体经济收益分配的救助对象，计算标准参照城市低保月标准；其他救助对象，计算标准参照农村低保月标准。临时救助实行一事一救，申请人以同一事由重复申请临时救助，无正当理由的，不予救助。</w:t>
      </w:r>
    </w:p>
    <w:p>
      <w:pPr>
        <w:pStyle w:val="2"/>
        <w:jc w:val="both"/>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2.项目资金执行情况分析</w:t>
      </w:r>
    </w:p>
    <w:p>
      <w:pPr>
        <w:tabs>
          <w:tab w:val="left" w:pos="0"/>
        </w:tabs>
        <w:ind w:left="315" w:leftChars="150"/>
        <w:outlineLvl w:val="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2022年1-3月救助102户329人资金313000元。</w:t>
      </w:r>
    </w:p>
    <w:p>
      <w:pPr>
        <w:tabs>
          <w:tab w:val="left" w:pos="0"/>
        </w:tabs>
        <w:ind w:left="0" w:firstLine="300" w:firstLineChars="100"/>
        <w:outlineLvl w:val="0"/>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2022年4-6月救助196户673人资金569000元。</w:t>
      </w:r>
    </w:p>
    <w:p>
      <w:pPr>
        <w:ind w:firstLine="300" w:firstLineChars="100"/>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2022年7-9月救助159户515人资金490000元。</w:t>
      </w:r>
    </w:p>
    <w:p>
      <w:pPr>
        <w:pStyle w:val="2"/>
        <w:ind w:left="0" w:firstLine="300" w:firstLineChars="100"/>
        <w:jc w:val="both"/>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2022年10-12月救助96户327人资金317000元。</w:t>
      </w:r>
    </w:p>
    <w:p>
      <w:pPr>
        <w:ind w:firstLine="300" w:firstLineChars="100"/>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临时备用金8个乡镇52200元；</w:t>
      </w:r>
    </w:p>
    <w:p>
      <w:pPr>
        <w:numPr>
          <w:ilvl w:val="0"/>
          <w:numId w:val="8"/>
        </w:numPr>
        <w:ind w:left="0" w:firstLine="452" w:firstLineChars="150"/>
        <w:outlineLvl w:val="0"/>
        <w:rPr>
          <w:rFonts w:hint="eastAsia" w:ascii="仿宋_GB2312" w:eastAsia="仿宋_GB2312" w:cs="仿宋_GB2312"/>
          <w:b/>
          <w:bCs/>
          <w:sz w:val="30"/>
          <w:szCs w:val="30"/>
        </w:rPr>
      </w:pPr>
      <w:r>
        <w:rPr>
          <w:rFonts w:hint="eastAsia" w:ascii="仿宋_GB2312" w:eastAsia="仿宋_GB2312" w:cs="仿宋_GB2312"/>
          <w:b/>
          <w:bCs/>
          <w:sz w:val="30"/>
          <w:szCs w:val="30"/>
        </w:rPr>
        <w:t>总体绩效目标完成情况分析</w:t>
      </w:r>
    </w:p>
    <w:p>
      <w:pPr>
        <w:ind w:firstLine="600" w:firstLineChars="200"/>
        <w:rPr>
          <w:rFonts w:hint="eastAsia" w:ascii="仿宋" w:eastAsia="仿宋" w:cs="Arial"/>
          <w:color w:val="000000"/>
          <w:kern w:val="2"/>
          <w:sz w:val="30"/>
          <w:szCs w:val="30"/>
          <w:lang w:val="zh-CN" w:eastAsia="zh-CN" w:bidi="ar-SA"/>
        </w:rPr>
      </w:pPr>
      <w:r>
        <w:rPr>
          <w:rFonts w:hint="eastAsia" w:ascii="仿宋" w:eastAsia="仿宋" w:cs="Arial"/>
          <w:color w:val="000000"/>
          <w:kern w:val="2"/>
          <w:sz w:val="30"/>
          <w:szCs w:val="30"/>
          <w:lang w:val="zh-CN" w:eastAsia="zh-CN" w:bidi="ar-SA"/>
        </w:rPr>
        <w:t>临时救助工作要坚持应救尽救，确保困难群众求助有门，并按规定得到及时救助；坚持适度救助，着眼于解决基本生活困难、摆脱临时困境，既要尽力而为，又要量力而行；坚持公开公正，做到政策公开、过程透明、结果公正；坚持制度衔接，加强各项救助、保障制度的衔接配合，形成整体合力；坚持资源统筹，实现政府救助、社会帮扶、家庭自救有机结合。</w:t>
      </w:r>
    </w:p>
    <w:p>
      <w:pPr>
        <w:ind w:firstLine="600" w:firstLineChars="200"/>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全年共计支出临时救助资金1741200元。</w:t>
      </w:r>
    </w:p>
    <w:p>
      <w:pPr>
        <w:numPr>
          <w:ilvl w:val="0"/>
          <w:numId w:val="8"/>
        </w:numPr>
        <w:ind w:left="0" w:firstLine="452" w:firstLineChars="150"/>
        <w:outlineLvl w:val="0"/>
        <w:rPr>
          <w:rFonts w:hint="eastAsia" w:ascii="仿宋_GB2312" w:eastAsia="仿宋_GB2312" w:cs="仿宋_GB2312"/>
          <w:b/>
          <w:bCs/>
          <w:sz w:val="30"/>
          <w:szCs w:val="30"/>
        </w:rPr>
      </w:pPr>
      <w:r>
        <w:rPr>
          <w:rFonts w:hint="eastAsia" w:ascii="仿宋_GB2312" w:eastAsia="仿宋_GB2312" w:cs="仿宋_GB2312"/>
          <w:b/>
          <w:bCs/>
          <w:sz w:val="30"/>
          <w:szCs w:val="30"/>
        </w:rPr>
        <w:t>绩效指标完成情况分析。</w:t>
      </w:r>
    </w:p>
    <w:p>
      <w:pPr>
        <w:pStyle w:val="2"/>
        <w:tabs>
          <w:tab w:val="left" w:pos="0"/>
          <w:tab w:val="clear" w:pos="8296"/>
        </w:tabs>
        <w:ind w:left="0" w:firstLine="600" w:firstLineChars="200"/>
        <w:jc w:val="both"/>
        <w:rPr>
          <w:sz w:val="30"/>
          <w:szCs w:val="30"/>
          <w:lang w:val="en-US" w:eastAsia="zh-CN"/>
        </w:rPr>
      </w:pPr>
      <w:r>
        <w:rPr>
          <w:rFonts w:hint="eastAsia" w:ascii="仿宋_GB2312" w:hAnsi="仿宋_GB2312" w:cs="仿宋_GB2312"/>
          <w:bCs/>
          <w:sz w:val="30"/>
          <w:szCs w:val="30"/>
          <w:lang w:val="en-US" w:eastAsia="zh-CN"/>
        </w:rPr>
        <w:t>(1)数量指标</w:t>
      </w:r>
    </w:p>
    <w:p>
      <w:pPr>
        <w:pStyle w:val="2"/>
        <w:tabs>
          <w:tab w:val="left" w:pos="0"/>
          <w:tab w:val="clear" w:pos="8296"/>
        </w:tabs>
        <w:ind w:left="0" w:firstLine="600" w:firstLineChars="200"/>
        <w:jc w:val="left"/>
        <w:rPr>
          <w:rFonts w:hint="eastAsia" w:ascii="仿宋" w:eastAsia="仿宋" w:cs="Arial"/>
          <w:color w:val="000000"/>
          <w:kern w:val="2"/>
          <w:sz w:val="30"/>
          <w:szCs w:val="30"/>
          <w:lang w:val="zh-CN" w:eastAsia="zh-CN" w:bidi="ar-SA"/>
        </w:rPr>
      </w:pPr>
      <w:r>
        <w:rPr>
          <w:rFonts w:hint="eastAsia" w:ascii="仿宋" w:eastAsia="仿宋" w:cs="Arial"/>
          <w:color w:val="000000"/>
          <w:kern w:val="2"/>
          <w:sz w:val="30"/>
          <w:szCs w:val="30"/>
          <w:lang w:val="en-US" w:eastAsia="zh-CN" w:bidi="ar-SA"/>
        </w:rPr>
        <w:t>1.2022年阿州财社（2022）11号下达中央61.48万元，省级38.52万元</w:t>
      </w:r>
      <w:r>
        <w:rPr>
          <w:rFonts w:hint="eastAsia" w:ascii="仿宋" w:eastAsia="仿宋" w:cs="Arial"/>
          <w:color w:val="000000"/>
          <w:kern w:val="2"/>
          <w:sz w:val="30"/>
          <w:szCs w:val="30"/>
          <w:lang w:val="zh-CN" w:eastAsia="zh-CN" w:bidi="ar-SA"/>
        </w:rPr>
        <w:t>，完成率</w:t>
      </w:r>
      <w:r>
        <w:rPr>
          <w:rFonts w:hint="eastAsia" w:ascii="仿宋" w:eastAsia="仿宋" w:cs="Arial"/>
          <w:color w:val="000000"/>
          <w:kern w:val="2"/>
          <w:sz w:val="30"/>
          <w:szCs w:val="30"/>
          <w:lang w:val="en-US" w:eastAsia="zh-CN" w:bidi="ar-SA"/>
        </w:rPr>
        <w:t>100%。</w:t>
      </w:r>
    </w:p>
    <w:p>
      <w:pPr>
        <w:pStyle w:val="2"/>
        <w:tabs>
          <w:tab w:val="left" w:pos="0"/>
          <w:tab w:val="clear" w:pos="8296"/>
        </w:tabs>
        <w:ind w:left="600"/>
        <w:jc w:val="left"/>
        <w:rPr>
          <w:rFonts w:hint="eastAsia" w:ascii="仿宋" w:eastAsia="仿宋" w:cs="Arial"/>
          <w:color w:val="000000"/>
          <w:kern w:val="2"/>
          <w:sz w:val="30"/>
          <w:szCs w:val="30"/>
          <w:lang w:val="zh-CN" w:eastAsia="zh-CN" w:bidi="ar-SA"/>
        </w:rPr>
      </w:pPr>
      <w:r>
        <w:rPr>
          <w:rFonts w:hint="eastAsia" w:ascii="仿宋" w:eastAsia="仿宋" w:cs="Arial"/>
          <w:color w:val="000000"/>
          <w:kern w:val="2"/>
          <w:sz w:val="30"/>
          <w:szCs w:val="30"/>
          <w:lang w:val="en-US" w:eastAsia="zh-CN" w:bidi="ar-SA"/>
        </w:rPr>
        <w:t>2.阿州财社（2022）55号下达省级7万元，</w:t>
      </w:r>
      <w:r>
        <w:rPr>
          <w:rFonts w:hint="eastAsia" w:ascii="仿宋" w:eastAsia="仿宋" w:cs="Arial"/>
          <w:color w:val="000000"/>
          <w:kern w:val="2"/>
          <w:sz w:val="30"/>
          <w:szCs w:val="30"/>
          <w:lang w:val="zh-CN" w:eastAsia="zh-CN" w:bidi="ar-SA"/>
        </w:rPr>
        <w:t>完成率</w:t>
      </w:r>
      <w:r>
        <w:rPr>
          <w:rFonts w:hint="eastAsia" w:ascii="仿宋" w:eastAsia="仿宋" w:cs="Arial"/>
          <w:color w:val="000000"/>
          <w:kern w:val="2"/>
          <w:sz w:val="30"/>
          <w:szCs w:val="30"/>
          <w:lang w:val="en-US" w:eastAsia="zh-CN" w:bidi="ar-SA"/>
        </w:rPr>
        <w:t>100%。</w:t>
      </w:r>
    </w:p>
    <w:p>
      <w:pPr>
        <w:pStyle w:val="2"/>
        <w:keepNext w:val="0"/>
        <w:keepLines w:val="0"/>
        <w:pageBreakBefore w:val="0"/>
        <w:widowControl w:val="0"/>
        <w:tabs>
          <w:tab w:val="left" w:pos="0"/>
          <w:tab w:val="clear" w:pos="8296"/>
        </w:tabs>
        <w:kinsoku/>
        <w:wordWrap/>
        <w:overflowPunct/>
        <w:topLinePunct w:val="0"/>
        <w:autoSpaceDE/>
        <w:autoSpaceDN/>
        <w:bidi w:val="0"/>
        <w:adjustRightInd/>
        <w:snapToGrid/>
        <w:ind w:left="0" w:firstLine="600" w:firstLineChars="200"/>
        <w:jc w:val="left"/>
        <w:textAlignment w:val="auto"/>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3.阿州财社（2022）73号下达中央46.968万元，</w:t>
      </w:r>
      <w:r>
        <w:rPr>
          <w:rFonts w:hint="eastAsia" w:ascii="仿宋" w:eastAsia="仿宋" w:cs="Arial"/>
          <w:color w:val="000000"/>
          <w:kern w:val="2"/>
          <w:sz w:val="30"/>
          <w:szCs w:val="30"/>
          <w:lang w:val="zh-CN" w:eastAsia="zh-CN" w:bidi="ar-SA"/>
        </w:rPr>
        <w:t>完成率</w:t>
      </w:r>
      <w:r>
        <w:rPr>
          <w:rFonts w:hint="eastAsia" w:ascii="仿宋" w:eastAsia="仿宋" w:cs="Arial"/>
          <w:color w:val="000000"/>
          <w:kern w:val="2"/>
          <w:sz w:val="30"/>
          <w:szCs w:val="30"/>
          <w:lang w:val="en-US" w:eastAsia="zh-CN" w:bidi="ar-SA"/>
        </w:rPr>
        <w:t>100%。</w:t>
      </w:r>
    </w:p>
    <w:p>
      <w:pPr>
        <w:pStyle w:val="2"/>
        <w:keepNext w:val="0"/>
        <w:keepLines w:val="0"/>
        <w:pageBreakBefore w:val="0"/>
        <w:widowControl w:val="0"/>
        <w:tabs>
          <w:tab w:val="left" w:pos="0"/>
          <w:tab w:val="clear" w:pos="8296"/>
        </w:tabs>
        <w:kinsoku/>
        <w:wordWrap/>
        <w:overflowPunct/>
        <w:topLinePunct w:val="0"/>
        <w:autoSpaceDE/>
        <w:autoSpaceDN/>
        <w:bidi w:val="0"/>
        <w:adjustRightInd/>
        <w:snapToGrid/>
        <w:ind w:left="0" w:firstLine="600" w:firstLineChars="200"/>
        <w:jc w:val="left"/>
        <w:textAlignment w:val="auto"/>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4.县级配套资金36.67万元，</w:t>
      </w:r>
      <w:r>
        <w:rPr>
          <w:rFonts w:hint="eastAsia" w:ascii="仿宋" w:eastAsia="仿宋" w:cs="Arial"/>
          <w:color w:val="000000"/>
          <w:kern w:val="2"/>
          <w:sz w:val="30"/>
          <w:szCs w:val="30"/>
          <w:lang w:val="zh-CN" w:eastAsia="zh-CN" w:bidi="ar-SA"/>
        </w:rPr>
        <w:t>完成率</w:t>
      </w:r>
      <w:r>
        <w:rPr>
          <w:rFonts w:hint="eastAsia" w:ascii="仿宋" w:eastAsia="仿宋" w:cs="Arial"/>
          <w:color w:val="000000"/>
          <w:kern w:val="2"/>
          <w:sz w:val="30"/>
          <w:szCs w:val="30"/>
          <w:lang w:val="en-US" w:eastAsia="zh-CN" w:bidi="ar-SA"/>
        </w:rPr>
        <w:t>54.81%，结余资金财政收回。</w:t>
      </w:r>
    </w:p>
    <w:p>
      <w:pPr>
        <w:pStyle w:val="14"/>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（2）质量指标。</w:t>
      </w:r>
    </w:p>
    <w:p>
      <w:pPr>
        <w:pStyle w:val="14"/>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420"/>
        <w:jc w:val="both"/>
        <w:textAlignment w:val="auto"/>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补助资金发放准确率100</w:t>
      </w:r>
      <w:r>
        <w:rPr>
          <w:rFonts w:ascii="仿宋" w:eastAsia="仿宋" w:cs="Arial"/>
          <w:color w:val="000000"/>
          <w:kern w:val="2"/>
          <w:sz w:val="30"/>
          <w:szCs w:val="30"/>
          <w:lang w:val="en-US" w:eastAsia="zh-CN" w:bidi="ar-SA"/>
        </w:rPr>
        <w:t>%</w:t>
      </w:r>
    </w:p>
    <w:p>
      <w:pPr>
        <w:pStyle w:val="14"/>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（3）时效指标。</w:t>
      </w:r>
    </w:p>
    <w:p>
      <w:pPr>
        <w:pStyle w:val="14"/>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42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按时拨付各项福彩公益金补助项目</w:t>
      </w:r>
    </w:p>
    <w:p>
      <w:pPr>
        <w:pStyle w:val="14"/>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2.效益指标完成情况分析。</w:t>
      </w:r>
    </w:p>
    <w:p>
      <w:pPr>
        <w:pStyle w:val="14"/>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（1）社会效益。</w:t>
      </w:r>
    </w:p>
    <w:p>
      <w:pPr>
        <w:pStyle w:val="14"/>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为临时遇困人员提供救助服务率95%。</w:t>
      </w:r>
    </w:p>
    <w:p>
      <w:pPr>
        <w:pStyle w:val="14"/>
        <w:keepNext w:val="0"/>
        <w:keepLines w:val="0"/>
        <w:pageBreakBefore w:val="0"/>
        <w:widowControl/>
        <w:numPr>
          <w:ilvl w:val="0"/>
          <w:numId w:val="14"/>
        </w:numPr>
        <w:suppressLineNumbers w:val="0"/>
        <w:pBdr>
          <w:bottom w:val="none" w:color="auto" w:sz="0" w:space="0"/>
        </w:pBdr>
        <w:shd w:val="clear" w:color="auto" w:fill="FFFFFF"/>
        <w:kinsoku/>
        <w:wordWrap/>
        <w:overflowPunct/>
        <w:topLinePunct w:val="0"/>
        <w:autoSpaceDE/>
        <w:autoSpaceDN/>
        <w:bidi w:val="0"/>
        <w:adjustRightInd/>
        <w:snapToGrid/>
        <w:spacing w:before="210" w:beforeAutospacing="0" w:after="210" w:afterAutospacing="0" w:line="570" w:lineRule="atLeast"/>
        <w:ind w:left="0" w:right="0" w:firstLine="600"/>
        <w:jc w:val="both"/>
        <w:textAlignment w:val="auto"/>
        <w:rPr>
          <w:rFonts w:ascii="仿宋" w:eastAsia="仿宋" w:cs="Arial"/>
          <w:color w:val="000000"/>
          <w:kern w:val="2"/>
          <w:sz w:val="30"/>
          <w:szCs w:val="30"/>
          <w:lang w:val="en-US" w:eastAsia="zh-CN" w:bidi="ar-SA"/>
        </w:rPr>
      </w:pPr>
      <w:r>
        <w:rPr>
          <w:rFonts w:ascii="仿宋" w:eastAsia="仿宋" w:cs="Arial"/>
          <w:color w:val="000000"/>
          <w:kern w:val="2"/>
          <w:sz w:val="30"/>
          <w:szCs w:val="30"/>
          <w:lang w:val="en-US" w:eastAsia="zh-CN" w:bidi="ar-SA"/>
        </w:rPr>
        <w:t>满意度指标完成情况分析。</w:t>
      </w:r>
    </w:p>
    <w:p>
      <w:pPr>
        <w:pStyle w:val="14"/>
        <w:keepNext w:val="0"/>
        <w:keepLines w:val="0"/>
        <w:pageBreakBefore w:val="0"/>
        <w:widowControl/>
        <w:suppressLineNumbers w:val="0"/>
        <w:pBdr>
          <w:bottom w:val="none" w:color="auto" w:sz="0" w:space="0"/>
        </w:pBdr>
        <w:shd w:val="clear" w:color="auto" w:fill="FFFFFF"/>
        <w:kinsoku/>
        <w:wordWrap/>
        <w:overflowPunct/>
        <w:topLinePunct w:val="0"/>
        <w:autoSpaceDE/>
        <w:autoSpaceDN/>
        <w:bidi w:val="0"/>
        <w:adjustRightInd/>
        <w:snapToGrid/>
        <w:spacing w:before="210" w:beforeAutospacing="0" w:after="210" w:afterAutospacing="0" w:line="570" w:lineRule="atLeast"/>
        <w:ind w:left="600" w:right="0"/>
        <w:jc w:val="both"/>
        <w:textAlignment w:val="auto"/>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zh-CN" w:eastAsia="zh-CN" w:bidi="ar-SA"/>
        </w:rPr>
        <w:t>政策知晓率、救助对象对社会救助实施的满意度</w:t>
      </w:r>
      <w:r>
        <w:rPr>
          <w:rFonts w:hint="eastAsia" w:ascii="仿宋" w:eastAsia="仿宋" w:cs="Arial"/>
          <w:color w:val="000000"/>
          <w:kern w:val="2"/>
          <w:sz w:val="30"/>
          <w:szCs w:val="30"/>
          <w:lang w:val="en-US" w:eastAsia="zh-CN" w:bidi="ar-SA"/>
        </w:rPr>
        <w:t>95</w:t>
      </w:r>
      <w:r>
        <w:rPr>
          <w:rFonts w:hint="eastAsia" w:ascii="仿宋" w:eastAsia="仿宋" w:cs="Arial"/>
          <w:color w:val="000000"/>
          <w:kern w:val="2"/>
          <w:sz w:val="30"/>
          <w:szCs w:val="30"/>
          <w:lang w:val="zh-CN" w:eastAsia="zh-CN" w:bidi="ar-SA"/>
        </w:rPr>
        <w:t>%。</w:t>
      </w:r>
    </w:p>
    <w:p>
      <w:pPr>
        <w:ind w:left="420" w:leftChars="200"/>
        <w:rPr>
          <w:rFonts w:hint="eastAsia" w:ascii="仿宋_GB2312" w:eastAsia="仿宋_GB2312" w:cs="仿宋_GB2312"/>
          <w:b/>
          <w:bCs w:val="0"/>
          <w:sz w:val="30"/>
          <w:szCs w:val="30"/>
        </w:rPr>
      </w:pPr>
      <w:r>
        <w:rPr>
          <w:rFonts w:hint="eastAsia" w:ascii="仿宋_GB2312" w:hAnsi="仿宋_GB2312" w:cs="仿宋_GB2312"/>
          <w:b/>
          <w:bCs w:val="0"/>
          <w:sz w:val="30"/>
          <w:szCs w:val="30"/>
          <w:lang w:eastAsia="zh-CN"/>
        </w:rPr>
        <w:t>三、</w:t>
      </w:r>
      <w:r>
        <w:rPr>
          <w:rFonts w:hint="eastAsia" w:ascii="仿宋_GB2312" w:eastAsia="仿宋_GB2312" w:cs="仿宋_GB2312"/>
          <w:b/>
          <w:bCs w:val="0"/>
          <w:sz w:val="30"/>
          <w:szCs w:val="30"/>
        </w:rPr>
        <w:t>偏离绩效目标的原因和下一步改进措施</w:t>
      </w:r>
    </w:p>
    <w:p>
      <w:pPr>
        <w:pStyle w:val="14"/>
        <w:widowControl w:val="0"/>
        <w:shd w:val="clear" w:color="auto" w:fill="FFFFFF"/>
        <w:adjustRightInd w:val="0"/>
        <w:spacing w:line="576" w:lineRule="exact"/>
        <w:ind w:firstLine="600" w:firstLineChars="200"/>
        <w:jc w:val="both"/>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一）我局通过金融机构发放临时生活救助金。为提高临时救助时效性，我局按照下辖各乡镇人口数量，划拨一定金额的临时救助资金作为临时救助备用金。乡镇人民政府审批权限内和紧急程序的临时救助可以动用临时救助备用金。实行专款专用，不得擅自扩大救助资金支出范围，不得以任何形式挤占、挪用、截留和滞留补助资金，不得向救助对象收取任何管理费用。县民政局要对享受高龄津贴待遇人员进行不定期抽查；乡（镇）人民政府要对高龄津贴领取对象进行常态化全面核查；村（居）委会要每月定期回访，了解老人健康状况及补贴领取情况。抽查和核查中发现的问题由乡镇人民政府予以纠正，县民政局督促整改。</w:t>
      </w:r>
    </w:p>
    <w:p>
      <w:pPr>
        <w:pStyle w:val="14"/>
        <w:widowControl w:val="0"/>
        <w:shd w:val="clear" w:color="auto" w:fill="FFFFFF"/>
        <w:adjustRightInd w:val="0"/>
        <w:spacing w:line="576" w:lineRule="exact"/>
        <w:ind w:firstLine="600" w:firstLineChars="200"/>
        <w:jc w:val="both"/>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（二)后续进一步加强死亡人员报送管理工作。发放“高龄津贴”，是一项长期工作，涉及对象数额庞大、变动较多，实行动态化管理，坚决维护政策实施的严肃性，杜绝弄虚作假、虚报瞒报。</w:t>
      </w:r>
    </w:p>
    <w:p>
      <w:pPr>
        <w:pStyle w:val="14"/>
        <w:widowControl w:val="0"/>
        <w:shd w:val="clear" w:color="auto" w:fill="FFFFFF"/>
        <w:adjustRightInd w:val="0"/>
        <w:spacing w:line="576" w:lineRule="exact"/>
        <w:ind w:firstLine="600" w:firstLineChars="200"/>
        <w:jc w:val="both"/>
        <w:rPr>
          <w:rFonts w:ascii="Times New Roman" w:hAnsi="Times New Roman" w:eastAsia="仿宋_GB2312" w:cs="Times New Roman"/>
          <w:sz w:val="30"/>
          <w:szCs w:val="30"/>
        </w:rPr>
      </w:pPr>
      <w:r>
        <w:rPr>
          <w:rFonts w:hint="eastAsia" w:ascii="仿宋" w:eastAsia="仿宋" w:cs="Arial"/>
          <w:color w:val="000000"/>
          <w:kern w:val="2"/>
          <w:sz w:val="30"/>
          <w:szCs w:val="30"/>
          <w:lang w:val="en-US" w:eastAsia="zh-CN" w:bidi="ar-SA"/>
        </w:rPr>
        <w:t>经自查上述资金均按照相关文件要求进行拨付，不存在贪污侵占、截留挪用、虚报冒领、私存私分、克扣索要、超标准发放、未按规定时限及时足额发放情况。对存在的超范围发放已在常规清理中及时申请作废退回民政账户。</w:t>
      </w:r>
    </w:p>
    <w:p>
      <w:pPr>
        <w:ind w:left="420" w:leftChars="200"/>
        <w:rPr>
          <w:rFonts w:hint="eastAsia" w:ascii="仿宋_GB2312" w:eastAsia="仿宋_GB2312" w:cs="仿宋_GB2312"/>
          <w:b/>
          <w:bCs w:val="0"/>
          <w:sz w:val="30"/>
          <w:szCs w:val="30"/>
        </w:rPr>
      </w:pPr>
      <w:r>
        <w:rPr>
          <w:rFonts w:hint="eastAsia" w:ascii="仿宋_GB2312" w:hAnsi="仿宋_GB2312" w:cs="仿宋_GB2312"/>
          <w:b/>
          <w:bCs w:val="0"/>
          <w:sz w:val="30"/>
          <w:szCs w:val="30"/>
          <w:lang w:eastAsia="zh-CN"/>
        </w:rPr>
        <w:t>四、</w:t>
      </w:r>
      <w:r>
        <w:rPr>
          <w:rFonts w:hint="eastAsia" w:ascii="仿宋_GB2312" w:eastAsia="仿宋_GB2312" w:cs="仿宋_GB2312"/>
          <w:b/>
          <w:bCs w:val="0"/>
          <w:sz w:val="30"/>
          <w:szCs w:val="30"/>
        </w:rPr>
        <w:t>绩效自评结果拟应用和公开情况</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outlineLvl w:val="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符合客观因素测算验证资金分配、方法制定、分配要素设定、基础数据应用、测算依据选取等科学合理。项目保障对象、保障类别、保障资金等信息公开透明；对象新增、做到了大多数和少数的协调统一，统筹兼顾。</w:t>
      </w:r>
    </w:p>
    <w:p>
      <w:pPr>
        <w:pStyle w:val="23"/>
        <w:spacing w:line="508" w:lineRule="exact"/>
        <w:ind w:left="0" w:firstLine="600" w:firstLineChars="200"/>
        <w:jc w:val="both"/>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评价报告已在金川县民政局门户网进行了公示。</w:t>
      </w:r>
    </w:p>
    <w:p>
      <w:pPr>
        <w:pStyle w:val="8"/>
        <w:rPr>
          <w:rFonts w:hint="eastAsia"/>
          <w:sz w:val="30"/>
          <w:szCs w:val="30"/>
          <w:lang w:val="en-US" w:eastAsia="zh-CN"/>
        </w:rPr>
      </w:pPr>
      <w:r>
        <w:rPr>
          <w:rFonts w:hint="eastAsia"/>
          <w:sz w:val="30"/>
          <w:szCs w:val="30"/>
          <w:lang w:val="en-US" w:eastAsia="zh-CN"/>
        </w:rPr>
        <w:t>附件10</w:t>
      </w:r>
    </w:p>
    <w:p>
      <w:pPr>
        <w:pStyle w:val="25"/>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eastAsia="方正小标宋简体" w:cs="方正小标宋简体"/>
          <w:sz w:val="30"/>
          <w:szCs w:val="30"/>
        </w:rPr>
      </w:pPr>
      <w:r>
        <w:rPr>
          <w:rFonts w:hint="eastAsia" w:ascii="方正小标宋简体" w:eastAsia="方正小标宋简体" w:cs="方正小标宋简体"/>
          <w:color w:val="000000"/>
          <w:sz w:val="30"/>
          <w:szCs w:val="30"/>
          <w:highlight w:val="none"/>
          <w:lang w:val="en-US" w:eastAsia="zh-CN"/>
        </w:rPr>
        <w:t>2022年</w:t>
      </w:r>
      <w:r>
        <w:rPr>
          <w:rFonts w:hint="eastAsia" w:ascii="方正小标宋简体" w:eastAsia="方正小标宋简体" w:cs="方正小标宋简体"/>
          <w:sz w:val="30"/>
          <w:szCs w:val="30"/>
          <w:lang w:val="en-US" w:eastAsia="zh-CN"/>
        </w:rPr>
        <w:t>勒乌镇八步里村公共服务设施建设</w:t>
      </w:r>
      <w:r>
        <w:rPr>
          <w:rFonts w:hint="eastAsia" w:ascii="方正小标宋简体" w:eastAsia="方正小标宋简体" w:cs="方正小标宋简体"/>
          <w:sz w:val="30"/>
          <w:szCs w:val="30"/>
          <w:lang w:eastAsia="zh-CN"/>
        </w:rPr>
        <w:t>项目</w:t>
      </w:r>
      <w:r>
        <w:rPr>
          <w:rFonts w:hint="eastAsia" w:ascii="方正小标宋简体" w:eastAsia="方正小标宋简体" w:cs="方正小标宋简体"/>
          <w:sz w:val="30"/>
          <w:szCs w:val="30"/>
        </w:rPr>
        <w:t>绩效自评报告</w:t>
      </w:r>
    </w:p>
    <w:p>
      <w:pPr>
        <w:pStyle w:val="25"/>
        <w:keepNext w:val="0"/>
        <w:keepLines w:val="0"/>
        <w:pageBreakBefore w:val="0"/>
        <w:widowControl w:val="0"/>
        <w:kinsoku/>
        <w:wordWrap/>
        <w:overflowPunct/>
        <w:topLinePunct w:val="0"/>
        <w:autoSpaceDE/>
        <w:autoSpaceDN/>
        <w:bidi w:val="0"/>
        <w:spacing w:line="560" w:lineRule="exact"/>
        <w:ind w:firstLine="640"/>
        <w:jc w:val="center"/>
        <w:textAlignment w:val="auto"/>
        <w:rPr>
          <w:rFonts w:ascii="宋体"/>
          <w:color w:val="auto"/>
          <w:kern w:val="2"/>
          <w:sz w:val="30"/>
          <w:szCs w:val="30"/>
        </w:rPr>
      </w:pP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hint="eastAsia" w:ascii="黑体" w:eastAsia="黑体" w:cs="黑体"/>
          <w:b w:val="0"/>
          <w:bCs w:val="0"/>
          <w:sz w:val="30"/>
          <w:szCs w:val="30"/>
          <w:lang w:val="zh-CN"/>
        </w:rPr>
      </w:pPr>
      <w:r>
        <w:rPr>
          <w:rFonts w:hint="eastAsia" w:ascii="黑体" w:eastAsia="黑体" w:cs="黑体"/>
          <w:b w:val="0"/>
          <w:bCs w:val="0"/>
          <w:sz w:val="30"/>
          <w:szCs w:val="30"/>
        </w:rPr>
        <w:t>一、</w:t>
      </w:r>
      <w:r>
        <w:rPr>
          <w:rFonts w:hint="eastAsia" w:ascii="黑体" w:eastAsia="黑体" w:cs="黑体"/>
          <w:b w:val="0"/>
          <w:bCs w:val="0"/>
          <w:sz w:val="30"/>
          <w:szCs w:val="30"/>
          <w:lang w:val="zh-CN"/>
        </w:rPr>
        <w:t>项目概况</w:t>
      </w:r>
    </w:p>
    <w:p>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根据《省财政厅关于下达2022年省级财政民政事业补助资金的通知》（川财社〔2022〕17号）文件精神，阿州财社(2022)47号要求，给我县下达了民政事业补助资金40万元，用于支付勒乌镇八步里村公共服务设施项目资金。</w:t>
      </w:r>
    </w:p>
    <w:p>
      <w:pPr>
        <w:keepNext w:val="0"/>
        <w:keepLines w:val="0"/>
        <w:pageBreakBefore w:val="0"/>
        <w:widowControl w:val="0"/>
        <w:kinsoku/>
        <w:wordWrap/>
        <w:overflowPunct/>
        <w:topLinePunct w:val="0"/>
        <w:autoSpaceDE/>
        <w:autoSpaceDN/>
        <w:bidi w:val="0"/>
        <w:adjustRightInd w:val="0"/>
        <w:snapToGrid w:val="0"/>
        <w:spacing w:line="580" w:lineRule="exact"/>
        <w:ind w:left="640"/>
        <w:textAlignment w:val="auto"/>
        <w:rPr>
          <w:rFonts w:hint="eastAsia" w:ascii="仿宋_GB2312" w:hAnsi="仿宋_GB2312" w:cs="仿宋_GB2312"/>
          <w:b w:val="0"/>
          <w:bCs/>
          <w:sz w:val="30"/>
          <w:szCs w:val="30"/>
          <w:lang w:val="en-US" w:eastAsia="zh-CN"/>
        </w:rPr>
      </w:pPr>
      <w:r>
        <w:rPr>
          <w:rFonts w:hint="eastAsia" w:ascii="仿宋_GB2312" w:hAnsi="仿宋_GB2312" w:cs="仿宋_GB2312"/>
          <w:b/>
          <w:sz w:val="30"/>
          <w:szCs w:val="30"/>
          <w:lang w:val="zh-CN"/>
        </w:rPr>
        <w:t>（一）</w:t>
      </w:r>
      <w:r>
        <w:rPr>
          <w:rFonts w:hint="eastAsia" w:ascii="仿宋_GB2312" w:eastAsia="仿宋_GB2312" w:cs="仿宋_GB2312"/>
          <w:b/>
          <w:sz w:val="30"/>
          <w:szCs w:val="30"/>
          <w:lang w:val="zh-CN"/>
        </w:rPr>
        <w:t>项目资金申报及批复情况。</w:t>
      </w:r>
    </w:p>
    <w:p>
      <w:pPr>
        <w:bidi w:val="0"/>
        <w:ind w:firstLine="600" w:firstLineChars="200"/>
        <w:rPr>
          <w:rFonts w:hint="eastAsia" w:ascii="仿宋_GB2312" w:hAnsi="仿宋_GB2312" w:cs="仿宋_GB2312"/>
          <w:b w:val="0"/>
          <w:bCs/>
          <w:sz w:val="30"/>
          <w:szCs w:val="30"/>
          <w:lang w:val="en-US" w:eastAsia="zh-CN"/>
        </w:rPr>
      </w:pPr>
      <w:r>
        <w:rPr>
          <w:rFonts w:hint="eastAsia" w:ascii="仿宋" w:eastAsia="仿宋" w:cs="Arial"/>
          <w:color w:val="000000"/>
          <w:kern w:val="2"/>
          <w:sz w:val="30"/>
          <w:szCs w:val="30"/>
          <w:lang w:val="en-US" w:eastAsia="zh-CN" w:bidi="ar-SA"/>
        </w:rPr>
        <w:t>根据《省财政厅关于下达2022年省级财政民政事业补助资金的通知》（川财社〔2022〕17号）</w:t>
      </w:r>
      <w:r>
        <w:rPr>
          <w:rFonts w:hint="eastAsia" w:ascii="仿宋" w:eastAsia="仿宋" w:cs="Arial"/>
          <w:color w:val="000000"/>
          <w:kern w:val="2"/>
          <w:sz w:val="30"/>
          <w:szCs w:val="30"/>
          <w:lang w:val="zh-CN" w:eastAsia="zh-CN" w:bidi="ar-SA"/>
        </w:rPr>
        <w:t>以及《阿坝州</w:t>
      </w:r>
      <w:r>
        <w:rPr>
          <w:rFonts w:hint="eastAsia" w:ascii="仿宋" w:eastAsia="仿宋" w:cs="Arial"/>
          <w:color w:val="000000"/>
          <w:kern w:val="2"/>
          <w:sz w:val="30"/>
          <w:szCs w:val="30"/>
          <w:lang w:val="en-US" w:eastAsia="zh-CN" w:bidi="ar-SA"/>
        </w:rPr>
        <w:t>关于下达2022年省级财政民政事业补助资金的通知</w:t>
      </w:r>
      <w:r>
        <w:rPr>
          <w:rFonts w:hint="eastAsia" w:ascii="仿宋" w:eastAsia="仿宋" w:cs="Arial"/>
          <w:color w:val="000000"/>
          <w:kern w:val="2"/>
          <w:sz w:val="30"/>
          <w:szCs w:val="30"/>
          <w:lang w:val="zh-CN" w:eastAsia="zh-CN" w:bidi="ar-SA"/>
        </w:rPr>
        <w:t>》（阿州财社〔</w:t>
      </w:r>
      <w:r>
        <w:rPr>
          <w:rFonts w:hint="eastAsia" w:ascii="仿宋" w:eastAsia="仿宋" w:cs="Arial"/>
          <w:color w:val="000000"/>
          <w:kern w:val="2"/>
          <w:sz w:val="30"/>
          <w:szCs w:val="30"/>
          <w:lang w:val="en-US" w:eastAsia="zh-CN" w:bidi="ar-SA"/>
        </w:rPr>
        <w:t>2022</w:t>
      </w:r>
      <w:r>
        <w:rPr>
          <w:rFonts w:hint="eastAsia" w:ascii="仿宋" w:eastAsia="仿宋" w:cs="Arial"/>
          <w:color w:val="000000"/>
          <w:kern w:val="2"/>
          <w:sz w:val="30"/>
          <w:szCs w:val="30"/>
          <w:lang w:val="zh-CN" w:eastAsia="zh-CN" w:bidi="ar-SA"/>
        </w:rPr>
        <w:t>〕</w:t>
      </w:r>
      <w:r>
        <w:rPr>
          <w:rFonts w:hint="eastAsia" w:ascii="仿宋" w:eastAsia="仿宋" w:cs="Arial"/>
          <w:color w:val="000000"/>
          <w:kern w:val="2"/>
          <w:sz w:val="30"/>
          <w:szCs w:val="30"/>
          <w:lang w:val="en-US" w:eastAsia="zh-CN" w:bidi="ar-SA"/>
        </w:rPr>
        <w:t>47号</w:t>
      </w:r>
      <w:r>
        <w:rPr>
          <w:rFonts w:hint="eastAsia" w:ascii="仿宋" w:eastAsia="仿宋" w:cs="Arial"/>
          <w:color w:val="000000"/>
          <w:kern w:val="2"/>
          <w:sz w:val="30"/>
          <w:szCs w:val="30"/>
          <w:lang w:val="zh-CN" w:eastAsia="zh-CN" w:bidi="ar-SA"/>
        </w:rPr>
        <w:t>）文件精神，下达金川县民政局</w:t>
      </w:r>
      <w:r>
        <w:rPr>
          <w:rFonts w:hint="eastAsia" w:ascii="仿宋" w:eastAsia="仿宋" w:cs="Arial"/>
          <w:color w:val="000000"/>
          <w:kern w:val="2"/>
          <w:sz w:val="30"/>
          <w:szCs w:val="30"/>
          <w:lang w:val="en-US" w:eastAsia="zh-CN" w:bidi="ar-SA"/>
        </w:rPr>
        <w:t xml:space="preserve">2022年民政事业补助资金40万元。按照民政事业补助资金发行宗旨，该项补助资金主要用于社区建设、社会工作服务、殡葬服务设施体系建设、未成年人保护体系建设、救助管理机构能力提升和婚俗改革试点等支出。    </w:t>
      </w:r>
      <w:r>
        <w:rPr>
          <w:rFonts w:hint="eastAsia" w:ascii="仿宋_GB2312" w:hAnsi="仿宋_GB2312" w:cs="仿宋_GB2312"/>
          <w:b w:val="0"/>
          <w:bCs/>
          <w:sz w:val="30"/>
          <w:szCs w:val="30"/>
          <w:lang w:val="en-US" w:eastAsia="zh-CN"/>
        </w:rPr>
        <w:t xml:space="preserve"> </w:t>
      </w:r>
    </w:p>
    <w:p>
      <w:pPr>
        <w:keepNext w:val="0"/>
        <w:keepLines w:val="0"/>
        <w:pageBreakBefore w:val="0"/>
        <w:widowControl w:val="0"/>
        <w:numPr>
          <w:ilvl w:val="0"/>
          <w:numId w:val="15"/>
        </w:numPr>
        <w:kinsoku/>
        <w:wordWrap/>
        <w:overflowPunct/>
        <w:topLinePunct w:val="0"/>
        <w:autoSpaceDE/>
        <w:autoSpaceDN/>
        <w:bidi w:val="0"/>
        <w:adjustRightInd w:val="0"/>
        <w:snapToGrid w:val="0"/>
        <w:spacing w:line="580" w:lineRule="exact"/>
        <w:ind w:left="-3" w:firstLine="643"/>
        <w:textAlignment w:val="auto"/>
        <w:rPr>
          <w:rFonts w:hint="eastAsia" w:ascii="仿宋_GB2312" w:eastAsia="仿宋_GB2312" w:cs="仿宋_GB2312"/>
          <w:b/>
          <w:sz w:val="30"/>
          <w:szCs w:val="30"/>
          <w:lang w:val="en-US" w:eastAsia="zh-CN"/>
        </w:rPr>
      </w:pPr>
      <w:r>
        <w:rPr>
          <w:rFonts w:hint="eastAsia" w:ascii="仿宋_GB2312" w:eastAsia="仿宋_GB2312" w:cs="仿宋_GB2312"/>
          <w:b/>
          <w:sz w:val="30"/>
          <w:szCs w:val="30"/>
          <w:lang w:val="zh-CN"/>
        </w:rPr>
        <w:t>项目绩效目标。</w:t>
      </w:r>
    </w:p>
    <w:p>
      <w:pPr>
        <w:pStyle w:val="23"/>
        <w:keepNext w:val="0"/>
        <w:keepLines w:val="0"/>
        <w:pageBreakBefore w:val="0"/>
        <w:widowControl w:val="0"/>
        <w:numPr>
          <w:ilvl w:val="0"/>
          <w:numId w:val="16"/>
        </w:numPr>
        <w:tabs>
          <w:tab w:val="left" w:pos="1035"/>
        </w:tabs>
        <w:kinsoku/>
        <w:wordWrap/>
        <w:overflowPunct/>
        <w:topLinePunct w:val="0"/>
        <w:autoSpaceDE/>
        <w:autoSpaceDN/>
        <w:bidi w:val="0"/>
        <w:spacing w:line="580" w:lineRule="exact"/>
        <w:ind w:left="0" w:firstLine="660"/>
        <w:jc w:val="both"/>
        <w:textAlignment w:val="auto"/>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按照民政事业补助资金发行宗旨，该项补助资金主要用于社区建设、社会工作服务、殡葬服务设施体系建设、未成年人保护体系建设、救助管理机构能力提升和婚俗改革试点等支出。</w:t>
      </w:r>
    </w:p>
    <w:p>
      <w:pPr>
        <w:pStyle w:val="23"/>
        <w:keepNext w:val="0"/>
        <w:keepLines w:val="0"/>
        <w:pageBreakBefore w:val="0"/>
        <w:widowControl w:val="0"/>
        <w:numPr>
          <w:ilvl w:val="0"/>
          <w:numId w:val="16"/>
        </w:numPr>
        <w:tabs>
          <w:tab w:val="left" w:pos="1035"/>
        </w:tabs>
        <w:kinsoku/>
        <w:wordWrap/>
        <w:overflowPunct/>
        <w:topLinePunct w:val="0"/>
        <w:autoSpaceDE/>
        <w:autoSpaceDN/>
        <w:bidi w:val="0"/>
        <w:spacing w:line="580" w:lineRule="exact"/>
        <w:ind w:left="0" w:firstLine="660"/>
        <w:jc w:val="both"/>
        <w:textAlignment w:val="auto"/>
        <w:rPr>
          <w:rFonts w:hint="eastAsia" w:ascii="仿宋" w:eastAsia="仿宋" w:cs="Arial"/>
          <w:color w:val="000000"/>
          <w:kern w:val="2"/>
          <w:sz w:val="30"/>
          <w:szCs w:val="30"/>
          <w:lang w:val="en-US" w:eastAsia="zh-CN" w:bidi="ar-SA"/>
        </w:rPr>
      </w:pPr>
      <w:bookmarkStart w:id="100" w:name="bookmark11"/>
      <w:bookmarkEnd w:id="100"/>
      <w:r>
        <w:rPr>
          <w:rFonts w:hint="eastAsia" w:ascii="仿宋" w:eastAsia="仿宋" w:cs="Arial"/>
          <w:color w:val="000000"/>
          <w:kern w:val="2"/>
          <w:sz w:val="30"/>
          <w:szCs w:val="30"/>
          <w:lang w:val="en-US" w:eastAsia="zh-CN" w:bidi="ar-SA"/>
        </w:rPr>
        <w:t>社区建设。主要用于社区公共服务设施补短板、社区治理试点等项目建设。</w:t>
      </w:r>
    </w:p>
    <w:p>
      <w:pPr>
        <w:pStyle w:val="23"/>
        <w:keepNext w:val="0"/>
        <w:keepLines w:val="0"/>
        <w:pageBreakBefore w:val="0"/>
        <w:widowControl w:val="0"/>
        <w:numPr>
          <w:ilvl w:val="0"/>
          <w:numId w:val="16"/>
        </w:numPr>
        <w:tabs>
          <w:tab w:val="left" w:pos="1042"/>
        </w:tabs>
        <w:kinsoku/>
        <w:wordWrap/>
        <w:overflowPunct/>
        <w:topLinePunct w:val="0"/>
        <w:autoSpaceDE/>
        <w:autoSpaceDN/>
        <w:bidi w:val="0"/>
        <w:spacing w:line="580" w:lineRule="exact"/>
        <w:ind w:left="0" w:firstLine="660"/>
        <w:jc w:val="both"/>
        <w:textAlignment w:val="auto"/>
        <w:rPr>
          <w:rFonts w:hint="eastAsia" w:ascii="仿宋" w:eastAsia="仿宋" w:cs="Arial"/>
          <w:color w:val="000000"/>
          <w:kern w:val="2"/>
          <w:sz w:val="30"/>
          <w:szCs w:val="30"/>
          <w:lang w:val="en-US" w:eastAsia="zh-CN" w:bidi="ar-SA"/>
        </w:rPr>
      </w:pPr>
      <w:bookmarkStart w:id="101" w:name="bookmark12"/>
      <w:bookmarkEnd w:id="101"/>
      <w:r>
        <w:rPr>
          <w:rFonts w:hint="eastAsia" w:ascii="仿宋" w:eastAsia="仿宋" w:cs="Arial"/>
          <w:color w:val="000000"/>
          <w:kern w:val="2"/>
          <w:sz w:val="30"/>
          <w:szCs w:val="30"/>
          <w:lang w:val="en-US" w:eastAsia="zh-CN" w:bidi="ar-SA"/>
        </w:rPr>
        <w:t>社会工作服务、殡葬服务设施体系建设。主要用于农村公益性节地生态安葬设施建设等。</w:t>
      </w:r>
    </w:p>
    <w:p>
      <w:pPr>
        <w:pStyle w:val="23"/>
        <w:keepNext w:val="0"/>
        <w:keepLines w:val="0"/>
        <w:pageBreakBefore w:val="0"/>
        <w:widowControl w:val="0"/>
        <w:numPr>
          <w:ilvl w:val="0"/>
          <w:numId w:val="16"/>
        </w:numPr>
        <w:tabs>
          <w:tab w:val="left" w:pos="1042"/>
        </w:tabs>
        <w:kinsoku/>
        <w:wordWrap/>
        <w:overflowPunct/>
        <w:topLinePunct w:val="0"/>
        <w:autoSpaceDE/>
        <w:autoSpaceDN/>
        <w:bidi w:val="0"/>
        <w:spacing w:line="580" w:lineRule="exact"/>
        <w:ind w:left="0" w:firstLine="660"/>
        <w:jc w:val="both"/>
        <w:textAlignment w:val="auto"/>
        <w:rPr>
          <w:rFonts w:hint="eastAsia" w:ascii="仿宋" w:eastAsia="仿宋" w:cs="Arial"/>
          <w:color w:val="000000"/>
          <w:kern w:val="2"/>
          <w:sz w:val="30"/>
          <w:szCs w:val="30"/>
          <w:lang w:val="zh-CN" w:eastAsia="zh-CN" w:bidi="ar-SA"/>
        </w:rPr>
      </w:pPr>
      <w:bookmarkStart w:id="102" w:name="bookmark13"/>
      <w:bookmarkEnd w:id="102"/>
      <w:r>
        <w:rPr>
          <w:rFonts w:hint="eastAsia" w:ascii="仿宋" w:eastAsia="仿宋" w:cs="Arial"/>
          <w:color w:val="000000"/>
          <w:kern w:val="2"/>
          <w:sz w:val="30"/>
          <w:szCs w:val="30"/>
          <w:lang w:val="en-US" w:eastAsia="zh-CN" w:bidi="ar-SA"/>
        </w:rPr>
        <w:t>未成年人保护体系建设。主要用于基层未成年人保护阵地建设等。</w:t>
      </w: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hint="eastAsia" w:ascii="仿宋_GB2312" w:eastAsia="仿宋_GB2312" w:cs="仿宋_GB2312"/>
          <w:b/>
          <w:sz w:val="30"/>
          <w:szCs w:val="30"/>
          <w:lang w:val="zh-CN"/>
        </w:rPr>
      </w:pPr>
      <w:r>
        <w:rPr>
          <w:rFonts w:hint="eastAsia" w:ascii="仿宋_GB2312" w:eastAsia="仿宋_GB2312" w:cs="仿宋_GB2312"/>
          <w:b/>
          <w:sz w:val="30"/>
          <w:szCs w:val="30"/>
          <w:lang w:val="zh-CN"/>
        </w:rPr>
        <w:t>（三）项目资金申报相符性。</w:t>
      </w:r>
    </w:p>
    <w:p>
      <w:pPr>
        <w:bidi w:val="0"/>
        <w:ind w:firstLine="600" w:firstLineChars="200"/>
        <w:rPr>
          <w:rFonts w:hint="eastAsia" w:ascii="仿宋" w:eastAsia="仿宋" w:cs="Arial"/>
          <w:color w:val="000000"/>
          <w:kern w:val="2"/>
          <w:sz w:val="30"/>
          <w:szCs w:val="30"/>
          <w:lang w:val="zh-CN" w:eastAsia="zh-CN" w:bidi="ar-SA"/>
        </w:rPr>
      </w:pPr>
      <w:r>
        <w:rPr>
          <w:rFonts w:hint="eastAsia" w:ascii="仿宋" w:eastAsia="仿宋" w:cs="Arial"/>
          <w:color w:val="000000"/>
          <w:kern w:val="2"/>
          <w:sz w:val="30"/>
          <w:szCs w:val="30"/>
          <w:lang w:val="zh-CN" w:eastAsia="zh-CN" w:bidi="ar-SA"/>
        </w:rPr>
        <w:t>按照文件要求，结合我县实际，勒乌镇八步里村公共服务设施建设为社区公共服务设施补短板，满足村级办公场所相关要求，申报内容与具体实施内容相符、申报目标是合理可行。</w:t>
      </w: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hint="eastAsia" w:ascii="黑体" w:eastAsia="黑体" w:cs="黑体"/>
          <w:b w:val="0"/>
          <w:bCs w:val="0"/>
          <w:sz w:val="30"/>
          <w:szCs w:val="30"/>
        </w:rPr>
      </w:pPr>
      <w:r>
        <w:rPr>
          <w:rFonts w:hint="eastAsia" w:ascii="黑体" w:eastAsia="黑体" w:cs="黑体"/>
          <w:b w:val="0"/>
          <w:bCs w:val="0"/>
          <w:sz w:val="30"/>
          <w:szCs w:val="30"/>
        </w:rPr>
        <w:t>二、项目实施及管理情况</w:t>
      </w:r>
    </w:p>
    <w:p>
      <w:pPr>
        <w:keepNext w:val="0"/>
        <w:keepLines w:val="0"/>
        <w:pageBreakBefore w:val="0"/>
        <w:widowControl w:val="0"/>
        <w:kinsoku/>
        <w:wordWrap/>
        <w:overflowPunct/>
        <w:topLinePunct w:val="0"/>
        <w:autoSpaceDE/>
        <w:autoSpaceDN/>
        <w:bidi w:val="0"/>
        <w:adjustRightInd w:val="0"/>
        <w:snapToGrid w:val="0"/>
        <w:spacing w:line="580" w:lineRule="exact"/>
        <w:ind w:firstLine="602" w:firstLineChars="200"/>
        <w:textAlignment w:val="auto"/>
        <w:rPr>
          <w:rFonts w:hint="eastAsia" w:ascii="仿宋_GB2312" w:eastAsia="仿宋_GB2312" w:cs="仿宋_GB2312"/>
          <w:b/>
          <w:sz w:val="30"/>
          <w:szCs w:val="30"/>
          <w:lang w:val="zh-CN"/>
        </w:rPr>
      </w:pPr>
      <w:r>
        <w:rPr>
          <w:rFonts w:hint="eastAsia" w:ascii="仿宋_GB2312" w:eastAsia="仿宋_GB2312" w:cs="仿宋_GB2312"/>
          <w:b/>
          <w:sz w:val="30"/>
          <w:szCs w:val="30"/>
          <w:lang w:val="zh-CN"/>
        </w:rPr>
        <w:t>（一）资金计划、到位及使用情况。</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zh-CN" w:eastAsia="zh-CN" w:bidi="ar-SA"/>
        </w:rPr>
        <w:t>1．资金计划及到位。该项目属民政事业补助资金，</w:t>
      </w:r>
      <w:r>
        <w:rPr>
          <w:rFonts w:hint="eastAsia" w:ascii="仿宋" w:eastAsia="仿宋" w:cs="Arial"/>
          <w:color w:val="000000"/>
          <w:kern w:val="2"/>
          <w:sz w:val="30"/>
          <w:szCs w:val="30"/>
          <w:lang w:val="en-US" w:eastAsia="zh-CN" w:bidi="ar-SA"/>
        </w:rPr>
        <w:t>《省财政厅关于下达2022年省级财政民政事业补助资金的通知》（川财社〔2022〕17号）文件精神，阿州财社(2022)47号要求，给我县下达了民政事业补助资金40万元，用于支付勒乌镇八步里村公共服务设施项目资金。</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zh-CN" w:eastAsia="zh-CN" w:bidi="ar-SA"/>
        </w:rPr>
        <w:t>2．资金使用。项目资金的实际支出</w:t>
      </w:r>
      <w:r>
        <w:rPr>
          <w:rFonts w:hint="eastAsia" w:ascii="仿宋" w:eastAsia="仿宋" w:cs="Arial"/>
          <w:color w:val="000000"/>
          <w:kern w:val="2"/>
          <w:sz w:val="30"/>
          <w:szCs w:val="30"/>
          <w:lang w:val="en-US" w:eastAsia="zh-CN" w:bidi="ar-SA"/>
        </w:rPr>
        <w:t>39.7万元</w:t>
      </w:r>
      <w:r>
        <w:rPr>
          <w:rFonts w:hint="eastAsia" w:ascii="仿宋" w:eastAsia="仿宋" w:cs="Arial"/>
          <w:color w:val="000000"/>
          <w:kern w:val="2"/>
          <w:sz w:val="30"/>
          <w:szCs w:val="30"/>
          <w:lang w:val="zh-CN" w:eastAsia="zh-CN" w:bidi="ar-SA"/>
        </w:rPr>
        <w:t>，</w:t>
      </w:r>
      <w:r>
        <w:rPr>
          <w:rFonts w:hint="eastAsia" w:ascii="仿宋" w:eastAsia="仿宋" w:cs="Arial"/>
          <w:color w:val="000000"/>
          <w:kern w:val="2"/>
          <w:sz w:val="30"/>
          <w:szCs w:val="30"/>
          <w:lang w:val="en-US" w:eastAsia="zh-CN" w:bidi="ar-SA"/>
        </w:rPr>
        <w:t>我局在10月支付勒乌镇八步里村公共服务设施项目工程款38.98万元，12月份支付勒乌镇八步里村公共服务设施项目设计费0.72万元。共计支付资金39.7万元，到2022年12月30日止，我单位已完成项目资金支付。</w:t>
      </w: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hint="eastAsia" w:ascii="仿宋_GB2312" w:eastAsia="仿宋_GB2312" w:cs="仿宋_GB2312"/>
          <w:b/>
          <w:sz w:val="30"/>
          <w:szCs w:val="30"/>
          <w:lang w:val="zh-CN"/>
        </w:rPr>
      </w:pPr>
      <w:r>
        <w:rPr>
          <w:rFonts w:hint="eastAsia" w:ascii="仿宋_GB2312" w:eastAsia="仿宋_GB2312" w:cs="仿宋_GB2312"/>
          <w:b/>
          <w:sz w:val="30"/>
          <w:szCs w:val="30"/>
          <w:lang w:val="zh-CN"/>
        </w:rPr>
        <w:t>（二）项目财务管理情况。</w:t>
      </w:r>
    </w:p>
    <w:p>
      <w:pPr>
        <w:bidi w:val="0"/>
        <w:ind w:firstLine="600" w:firstLineChars="200"/>
        <w:rPr>
          <w:rFonts w:hint="eastAsia" w:ascii="仿宋" w:eastAsia="仿宋" w:cs="Arial"/>
          <w:color w:val="000000"/>
          <w:kern w:val="2"/>
          <w:sz w:val="30"/>
          <w:szCs w:val="30"/>
          <w:lang w:val="zh-CN" w:eastAsia="zh-CN" w:bidi="ar-SA"/>
        </w:rPr>
      </w:pPr>
      <w:r>
        <w:rPr>
          <w:rFonts w:hint="eastAsia" w:ascii="仿宋" w:eastAsia="仿宋" w:cs="Arial"/>
          <w:color w:val="000000"/>
          <w:kern w:val="2"/>
          <w:sz w:val="30"/>
          <w:szCs w:val="30"/>
          <w:lang w:val="zh-CN" w:eastAsia="zh-CN" w:bidi="ar-SA"/>
        </w:rPr>
        <w:t>项目由金川县民政局财务管理制度建设，严格按照文件要求资金管理，严格执行财务管理制度、财务处理及时、会计核算规范。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hint="eastAsia" w:ascii="仿宋_GB2312" w:eastAsia="仿宋_GB2312" w:cs="仿宋_GB2312"/>
          <w:b/>
          <w:sz w:val="30"/>
          <w:szCs w:val="30"/>
          <w:lang w:val="zh-CN"/>
        </w:rPr>
      </w:pPr>
      <w:r>
        <w:rPr>
          <w:rFonts w:hint="eastAsia" w:ascii="仿宋_GB2312" w:eastAsia="仿宋_GB2312" w:cs="仿宋_GB2312"/>
          <w:b/>
          <w:sz w:val="30"/>
          <w:szCs w:val="30"/>
          <w:lang w:val="zh-CN"/>
        </w:rPr>
        <w:t>（三）项目组织实施情况。</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加强工程项目的施工进度管理，合理确定和有效控制施工进度，建立健全有效的施工进度监督工作体系来确保工程进度达到合同规定的标准和要求。</w:t>
      </w:r>
    </w:p>
    <w:p>
      <w:pPr>
        <w:keepNext w:val="0"/>
        <w:keepLines w:val="0"/>
        <w:pageBreakBefore w:val="0"/>
        <w:widowControl w:val="0"/>
        <w:kinsoku/>
        <w:wordWrap/>
        <w:overflowPunct/>
        <w:topLinePunct w:val="0"/>
        <w:autoSpaceDE/>
        <w:autoSpaceDN/>
        <w:bidi w:val="0"/>
        <w:adjustRightInd w:val="0"/>
        <w:snapToGrid w:val="0"/>
        <w:spacing w:line="580" w:lineRule="exact"/>
        <w:ind w:firstLine="720"/>
        <w:textAlignment w:val="auto"/>
        <w:rPr>
          <w:rFonts w:hint="eastAsia" w:ascii="黑体" w:eastAsia="黑体" w:cs="黑体"/>
          <w:sz w:val="30"/>
          <w:szCs w:val="30"/>
          <w:lang w:val="zh-CN"/>
        </w:rPr>
      </w:pPr>
      <w:r>
        <w:rPr>
          <w:rFonts w:hint="eastAsia" w:ascii="黑体" w:eastAsia="黑体" w:cs="黑体"/>
          <w:sz w:val="30"/>
          <w:szCs w:val="30"/>
        </w:rPr>
        <w:t>三、项目绩效情况</w:t>
      </w:r>
      <w:r>
        <w:rPr>
          <w:rFonts w:hint="eastAsia" w:ascii="黑体" w:eastAsia="黑体" w:cs="黑体"/>
          <w:sz w:val="30"/>
          <w:szCs w:val="30"/>
          <w:lang w:val="zh-CN"/>
        </w:rPr>
        <w:tab/>
      </w:r>
    </w:p>
    <w:p>
      <w:pPr>
        <w:spacing w:line="560" w:lineRule="exact"/>
        <w:ind w:firstLine="602" w:firstLineChars="200"/>
        <w:outlineLvl w:val="0"/>
        <w:rPr>
          <w:rFonts w:ascii="仿宋_GB2312" w:eastAsia="仿宋_GB2312" w:cs="仿宋_GB2312"/>
          <w:b/>
          <w:bCs/>
          <w:color w:val="auto"/>
          <w:sz w:val="30"/>
          <w:szCs w:val="30"/>
          <w:highlight w:val="none"/>
        </w:rPr>
      </w:pPr>
      <w:r>
        <w:rPr>
          <w:rFonts w:ascii="仿宋_GB2312" w:eastAsia="仿宋_GB2312" w:cs="仿宋_GB2312"/>
          <w:b/>
          <w:bCs/>
          <w:color w:val="auto"/>
          <w:sz w:val="30"/>
          <w:szCs w:val="30"/>
          <w:highlight w:val="none"/>
        </w:rPr>
        <w:t>(</w:t>
      </w:r>
      <w:r>
        <w:rPr>
          <w:rFonts w:hint="eastAsia" w:ascii="仿宋_GB2312" w:eastAsia="仿宋_GB2312" w:cs="仿宋_GB2312"/>
          <w:b/>
          <w:bCs/>
          <w:color w:val="auto"/>
          <w:sz w:val="30"/>
          <w:szCs w:val="30"/>
          <w:highlight w:val="none"/>
        </w:rPr>
        <w:t>一</w:t>
      </w:r>
      <w:r>
        <w:rPr>
          <w:rFonts w:ascii="仿宋_GB2312" w:eastAsia="仿宋_GB2312" w:cs="仿宋_GB2312"/>
          <w:b/>
          <w:bCs/>
          <w:color w:val="auto"/>
          <w:sz w:val="30"/>
          <w:szCs w:val="30"/>
          <w:highlight w:val="none"/>
        </w:rPr>
        <w:t>)</w:t>
      </w:r>
      <w:r>
        <w:rPr>
          <w:rFonts w:hint="eastAsia" w:ascii="仿宋_GB2312" w:eastAsia="仿宋_GB2312" w:cs="仿宋_GB2312"/>
          <w:b/>
          <w:bCs/>
          <w:color w:val="auto"/>
          <w:sz w:val="30"/>
          <w:szCs w:val="30"/>
          <w:highlight w:val="none"/>
        </w:rPr>
        <w:t>立项必要性</w:t>
      </w:r>
    </w:p>
    <w:p>
      <w:pPr>
        <w:spacing w:line="560" w:lineRule="exact"/>
        <w:ind w:left="420" w:leftChars="200" w:firstLine="301" w:firstLineChars="100"/>
        <w:rPr>
          <w:rFonts w:hint="eastAsia" w:ascii="仿宋" w:eastAsia="仿宋" w:cs="Arial"/>
          <w:color w:val="000000"/>
          <w:kern w:val="2"/>
          <w:sz w:val="30"/>
          <w:szCs w:val="30"/>
          <w:lang w:val="en-US" w:eastAsia="zh-CN" w:bidi="ar-SA"/>
        </w:rPr>
      </w:pPr>
      <w:r>
        <w:rPr>
          <w:rFonts w:hint="eastAsia" w:ascii="仿宋_GB2312" w:eastAsia="仿宋_GB2312" w:cs="仿宋_GB2312"/>
          <w:b/>
          <w:color w:val="auto"/>
          <w:sz w:val="30"/>
          <w:szCs w:val="30"/>
          <w:highlight w:val="none"/>
        </w:rPr>
        <w:t>整体评价：</w:t>
      </w:r>
      <w:r>
        <w:rPr>
          <w:rFonts w:hint="eastAsia" w:ascii="仿宋" w:eastAsia="仿宋" w:cs="Arial"/>
          <w:color w:val="000000"/>
          <w:kern w:val="2"/>
          <w:sz w:val="30"/>
          <w:szCs w:val="30"/>
          <w:lang w:val="en-US" w:eastAsia="zh-CN" w:bidi="ar-SA"/>
        </w:rPr>
        <w:t>立项必要性指标分值20分，评价得20分。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1.政策相关性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(1)政策符合</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该项目的实施根据依据《国务院关于加快村级办公场所和综合服务设施建设若干意见》（国发〔2013〕35号）等文件精神，符合相关政策。</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综合评价：项目政策与国家、省、市相关行业宏观政策相关。政策符合指标分值2.5分，评价得2.5分。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(2)立项依据充分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该项目主要内容村级办公场所和综合服务设施建设，其实施内容符合《国务院关于加快村级办公场所和综合服务设施建设发展若干意见》（国发〔2013〕35号）等文件精神，政策依据项目内容与四川省宏观政策、行业政策、主管部门职能和规划、当年重点工作相关；项目设立依据的宏观政策具有可持续性，项目所在行业环境具有可持续性；项目具有现实需求，需求迫切无可替代性，有确定的服务对象或受益对象；有明显的经济、社会、环境可持续性效益，项目预期效益的可实现程度可观，属于财政支出范围，按规定履行主管部门审批程序。为此，特请示金川县，勒乌镇八步里村公共服务设施项目综合评价：项目立项依据充分。立项依据充分指标分值2.5分，评价得2.5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2.职能相关性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(1)绩效目标与职能相关度</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该项目以制度为核心，以监管为重点，确保资金安全，有条不紊开展各项工作，加强优化村级办公场所和综合服务设施建设项目建设，2022年我局继续坚持积极稳妥，强化基本民生保障职能，推动搭建基层社会治理和社区公共服务平台。结合单位职能，绩效目标与职能相关。</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综合评价：项目绩效目标与被评估单位职能高度相关。绩效目标与职能相关度指标分值2.0分，评价得2.0分。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(2)项目内容与规划相关度</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该项目主要内容勒乌镇八步里村公共服务设施项目，其实施内容符合《国务院关于加快村级办公场所和综合服务设施建设发展若干意见》（国发〔2013〕35号）等文件精神要求，项目内容与规划相关。</w:t>
      </w:r>
    </w:p>
    <w:p>
      <w:pPr>
        <w:bidi w:val="0"/>
        <w:ind w:firstLine="600" w:firstLineChars="200"/>
        <w:rPr>
          <w:rStyle w:val="22"/>
          <w:rFonts w:eastAsia="仿宋_GB2312" w:cs="Arial"/>
          <w:b w:val="0"/>
          <w:bCs/>
          <w:color w:val="auto"/>
          <w:sz w:val="30"/>
          <w:szCs w:val="30"/>
          <w:highlight w:val="none"/>
        </w:rPr>
      </w:pPr>
      <w:r>
        <w:rPr>
          <w:rFonts w:hint="eastAsia" w:ascii="仿宋" w:eastAsia="仿宋" w:cs="Arial"/>
          <w:color w:val="000000"/>
          <w:kern w:val="2"/>
          <w:sz w:val="30"/>
          <w:szCs w:val="30"/>
          <w:lang w:val="en-US" w:eastAsia="zh-CN" w:bidi="ar-SA"/>
        </w:rPr>
        <w:t>综合评价：项目内容与规划高度相关。项目内容与规划相关</w:t>
      </w:r>
      <w:r>
        <w:rPr>
          <w:rStyle w:val="22"/>
          <w:rFonts w:hint="eastAsia" w:eastAsia="仿宋_GB2312" w:cs="Arial"/>
          <w:b w:val="0"/>
          <w:bCs/>
          <w:color w:val="auto"/>
          <w:sz w:val="30"/>
          <w:szCs w:val="30"/>
          <w:highlight w:val="none"/>
        </w:rPr>
        <w:t>度指标分值1.5分，评价得1.5分。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(3)预期绩效与重点工作相关度</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金川县民政局主要承担如下职能：依法依规负责社会福利、养老服务、救助管理、殡葬服务机构安全生产监督管理工作。项目预期绩效为单位重点工作。</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综合评价：项目预期绩效与重点工作高度相关。预期绩效与重点工作相关度指标分值1.5分，评价得1.5分。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3.需求相关性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(1)需求迫切性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为贯彻落实加快发展养老服务业的实施意见，推动我县村级办公场所和综合服务设施建设发展工作，依据《国务院关于加快村级办公场所和综合服务设施建设若干意见》（国发〔2013〕35号）等文件精神，项目需求迫切。</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综合评价：评估项目具有现实需求，且迫切需求。需求迫切性指标分值2.0分，评价得2.0分。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(2)可替代性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中、省、州均要求进一步加强村级办公场所和综合服务设施建设，</w:t>
      </w:r>
      <w:r>
        <w:rPr>
          <w:rFonts w:hint="eastAsia" w:ascii="仿宋" w:eastAsia="仿宋" w:cs="Arial"/>
          <w:color w:val="000000"/>
          <w:kern w:val="2"/>
          <w:sz w:val="30"/>
          <w:szCs w:val="30"/>
          <w:lang w:val="zh-CN" w:eastAsia="zh-CN" w:bidi="ar-SA"/>
        </w:rPr>
        <w:t>项目实施</w:t>
      </w:r>
      <w:r>
        <w:rPr>
          <w:rFonts w:hint="eastAsia" w:ascii="仿宋" w:eastAsia="仿宋" w:cs="Arial"/>
          <w:color w:val="000000"/>
          <w:kern w:val="2"/>
          <w:sz w:val="30"/>
          <w:szCs w:val="30"/>
          <w:lang w:val="en-US" w:eastAsia="zh-CN" w:bidi="ar-SA"/>
        </w:rPr>
        <w:t>为全县村级办公场所和综合服务设施提供了周到、便捷、高效、体贴的专业化服务，不断促进了我县村级办公场所和综合服务设施的健康发展，本项目不具备可替代性。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综合评价：项目不具有可替代性。可替代性指标分值1.5分，评价得1.5分。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(3)确定的服务对象或受益对象</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收益对象为全县行政区域范围内由政府或企事业单位、社会组织、个人，按照本地养老设施建设专项规划或社区建设规划等相关规划要求，以独资或合资合作等方式建设的村级办公场所和综合服务设施建设多层次的需求，不断加强村级办公场所和综合服务设施建设进度，真正把民生实事办好，把好事办实，更好地提供服务，不断提升幸福感、获得感。</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综合评价：项目服务对象或受益对象确定。确定的服务对象或受益对象指标分值1.5分，评价得1.5分。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4.财政投入相关性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(1)项目公共性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本项目是为进一步体现党和政府对村两委、群众关心关怀，推动我县和谐发展，属于公共性项目。</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综合评价：财政投资项目具有公共性。项目公共性指标分值2.5分，评价得2.5分。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(2)项目财政支持范围</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政府投资属于公共投资范畴，其投资的领域是由其职能决定的，主要包括公益性项目、基础性项目等。</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公益性项目是指那些主要为社会发展服务、难以产生直接回报的非营利和具有社会效益性，属于公共产品的建设项目。包括科研、教育、文化、卫生、体育、生态建设与环境保护等社会公用事业，党政机关、社会团体办公设施等建设项目。</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基础性项目是指那些建设期长、投资量大、经济收益较低的基础设施和基础产业项目。包括水利、能源、交通运输等基础设施和农、林、重要原材料等基础产业。</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村级办公场所和综合服务设施属于公益性项目，属于公共财政支持范围项目。</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综合评价：评估项目属于公共财政支持范围。项目财政支持范围指标分值2.5分，评价得2.5分。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(二)投入经济性</w:t>
      </w:r>
    </w:p>
    <w:p>
      <w:pPr>
        <w:spacing w:line="560" w:lineRule="exact"/>
        <w:ind w:firstLine="602" w:firstLineChars="200"/>
        <w:rPr>
          <w:rFonts w:ascii="仿宋_GB2312" w:eastAsia="仿宋_GB2312" w:cs="仿宋_GB2312"/>
          <w:color w:val="auto"/>
          <w:sz w:val="30"/>
          <w:szCs w:val="30"/>
          <w:highlight w:val="none"/>
        </w:rPr>
      </w:pPr>
      <w:r>
        <w:rPr>
          <w:rFonts w:hint="eastAsia" w:ascii="仿宋_GB2312" w:eastAsia="仿宋_GB2312" w:cs="仿宋_GB2312"/>
          <w:b/>
          <w:color w:val="auto"/>
          <w:sz w:val="30"/>
          <w:szCs w:val="30"/>
          <w:highlight w:val="none"/>
        </w:rPr>
        <w:t>整体评价：</w:t>
      </w:r>
      <w:r>
        <w:rPr>
          <w:rFonts w:hint="eastAsia" w:ascii="仿宋" w:eastAsia="仿宋" w:cs="Arial"/>
          <w:color w:val="000000"/>
          <w:kern w:val="2"/>
          <w:sz w:val="30"/>
          <w:szCs w:val="30"/>
          <w:lang w:val="en-US" w:eastAsia="zh-CN" w:bidi="ar-SA"/>
        </w:rPr>
        <w:t>投入经济性指标分值20分，评价得20分。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1.财政投入合理性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(1)项目预算与预期效果匹配</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项目预算用村级办公场所和综合服务设施建设资金、运营补贴共40万元。通过本项目的实施，以制度为核心，以监管为重点，确保基金安全，有条不紊开展各项工作，加强经办能力、优化服务政策，收入预算与经济发展相协调，坚持民生优先，项目投入资源及成本与预期产出及效果相匹配。</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综合评价：项目投入资源及成本与预期产出及效果相匹配。项目预算与预期效果匹配指标分值4.0分，评价得4.0分。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(2)投入成本合理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本次项目预计建设村级办公场所和综合服务设施1个，共计安排资金40万元。项目预算编制的政策、依据等符合中央、省、市、县相关法律、法规、政策规定，项目预算编制合理，成本测算依据充分。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综合评价：项目投入成本合理，成本测算依据充分。投入成本合理指标分值3.0分，评价得3.0分。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(3)其他渠道投入充分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本项目资金为财政资金，无其他渠道投入。</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综合评价：项目资金未见其他渠道有充分投入。其他渠道投入充分指标分值3.0分，评价得3.0分。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2.成本控制措施有效性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(1)成本预期水平合理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本项目按照建设村级办公场所和综合服务设施1个进行规范建设成本，进行规划建设项目预期水平合理。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综合评价：成本预期水平比较合理。成本预期水平合理指标分值4.0分，评价得4.0分。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(2)投入产出比合理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本项目要求实施内容完成建设村级办公场所和综合服务设施1个，共计安排资金40万元，推动了基础设施建设发展，投入产出比合理。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综合评价：项目投入产出比较合理。投入产出比合理指标分值3.0分，评价得3.0分。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(3)成本控制有效</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该项目按照补贴指标进行，成本控制有效。</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综合评价：项目成本节约控制有效、合理。成本控制有效指标分值3.0分，评价得3.0分。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(三)绩效目标合理性</w:t>
      </w:r>
    </w:p>
    <w:p>
      <w:pPr>
        <w:spacing w:line="560" w:lineRule="exact"/>
        <w:ind w:firstLine="602" w:firstLineChars="200"/>
        <w:rPr>
          <w:rFonts w:hint="eastAsia" w:ascii="仿宋" w:eastAsia="仿宋" w:cs="Arial"/>
          <w:color w:val="000000"/>
          <w:kern w:val="2"/>
          <w:sz w:val="30"/>
          <w:szCs w:val="30"/>
          <w:lang w:val="en-US" w:eastAsia="zh-CN" w:bidi="ar-SA"/>
        </w:rPr>
      </w:pPr>
      <w:r>
        <w:rPr>
          <w:rFonts w:hint="eastAsia" w:ascii="仿宋_GB2312" w:eastAsia="仿宋_GB2312" w:cs="仿宋_GB2312"/>
          <w:b/>
          <w:color w:val="auto"/>
          <w:sz w:val="30"/>
          <w:szCs w:val="30"/>
          <w:highlight w:val="none"/>
        </w:rPr>
        <w:t>整体评价：</w:t>
      </w:r>
      <w:r>
        <w:rPr>
          <w:rFonts w:hint="eastAsia" w:ascii="仿宋" w:eastAsia="仿宋" w:cs="Arial"/>
          <w:color w:val="000000"/>
          <w:kern w:val="2"/>
          <w:sz w:val="30"/>
          <w:szCs w:val="30"/>
          <w:lang w:val="en-US" w:eastAsia="zh-CN" w:bidi="ar-SA"/>
        </w:rPr>
        <w:t>绩效目标合理性指标分值20分，评价得17.50分。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1.目标明确性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(1)目标明确</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本项目目标为：为全县村（社区）居民提供周到、便捷、高效、体贴的专业化服务，绩效目标明确。</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综合评价：项目绩效目标明确。目标明确指标分值2.5分，评价得2.5分。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(2)目标与规划一致</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根据依据《国务院关于加快发展村级办公场所和综合服务设施的若干意见》（国发〔2013〕35号）等文件精神，健全基础建设，项目绩效目标与项目的长期规划目标、年度工作目标相一致。</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综合评价：项目绩效目标与项目的长期规划目标、年度工作目标相一致。目标与规划一致指标分值2.5分，评价得2.5分。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(3)目标受益群体准确</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根据现场查看相关资料，被评估单位目标为以金川县全县村（社区）居民为服务对象，不断促进我县公共服务业的健康发展，项目绩效目标受益群体定位准确。</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综合评价：项目绩效目标受益群体定位准确。目标受益群体准确指标分值2.5分，评价得2.5分。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(4)目标与项目相关度</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目前单位编写了绩效目标申报表。</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综合评价：项目绩效目标和指标设置与项目高度相关。目标与项目相关度指标分值2.5分，评价得2.5分。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2.目标合理性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(1)目标与预计解决的问题匹配</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目前单位编写了绩效目标申报表。</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综合评价：项目绩效目标与项目预计解决的问题相匹配。目标与预计解决的问题匹配指标分值2.5分，评价得2.5分。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(2)目标与现实需求匹配</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目前单位编写了绩效目标申报表。</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综合评价：目标与现实需求相匹配。目标与现实需求匹配指标分值2.5分，评价得2.5分。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(3)目标设置前瞻性及挑战性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本项目绩效目标为常规目标，不具有前瞻性及挑战性。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综合评价：项目目标设置不具有前瞻性及挑战性。目标设置前瞻性及挑战性指标分值2.5分，评价得0.2分。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(4)目标完整及合理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目前单位编写了绩效目标申报表。</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综合评价：项目绩效指标细化、量化，指标值设置合理。目标完整及合理指标分值2.5分，评价得2.5分。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(四)实施方案有效性</w:t>
      </w:r>
    </w:p>
    <w:p>
      <w:pPr>
        <w:spacing w:line="560" w:lineRule="exact"/>
        <w:ind w:firstLine="602" w:firstLineChars="200"/>
        <w:rPr>
          <w:rFonts w:hint="eastAsia" w:ascii="仿宋" w:eastAsia="仿宋" w:cs="Arial"/>
          <w:color w:val="000000"/>
          <w:kern w:val="2"/>
          <w:sz w:val="30"/>
          <w:szCs w:val="30"/>
          <w:lang w:val="en-US" w:eastAsia="zh-CN" w:bidi="ar-SA"/>
        </w:rPr>
      </w:pPr>
      <w:r>
        <w:rPr>
          <w:rFonts w:hint="eastAsia" w:ascii="仿宋_GB2312" w:eastAsia="仿宋_GB2312" w:cs="仿宋_GB2312"/>
          <w:b/>
          <w:color w:val="auto"/>
          <w:sz w:val="30"/>
          <w:szCs w:val="30"/>
          <w:highlight w:val="none"/>
        </w:rPr>
        <w:t>整体评价：</w:t>
      </w:r>
      <w:r>
        <w:rPr>
          <w:rFonts w:hint="eastAsia" w:ascii="仿宋" w:eastAsia="仿宋" w:cs="Arial"/>
          <w:color w:val="000000"/>
          <w:kern w:val="2"/>
          <w:sz w:val="30"/>
          <w:szCs w:val="30"/>
          <w:lang w:val="en-US" w:eastAsia="zh-CN" w:bidi="ar-SA"/>
        </w:rPr>
        <w:t>实施方案有效性指标分值20分，其中2分纳入不计分项，实际有效指标分值18分，评价得8分。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1.实施内容明确性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根据现场查看相关资料，被评估单位实施内容明确、具体，与绩效目标相匹配，编制完成专项管理办法，项目实施方案组织机构健全，职责分工明确，组织机构保障机制健全，与实施内容匹配。</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综合评价：项目内容明确具体，与绩效目标相匹配；组织机构保障滞后，与实施内容匹配。实施内容明确性指标分值5.0分，评价得5.0分。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2.项目时效性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本项目未设置设立、退出时限（该项目确定了施工承包单位后才能确定项目相关的退出时限），建立了相关项目调整机制。</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综合评价：项目时效性指标分值5.0分，评价得分1分。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3.实施方案可行性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(1)项目技术路线与内容及目标匹配</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本项目为专业服务类，主要以医疗补助形式体现，无技术路线可言，该指标纳入不计分项。</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(2)项目组织及进度安排合理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本项目已经开始组织建设（1）确定选址（2）手续办理（3）装修、布置（4）验收运营。</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综合评价：项目组织及进度安排合理指标分值2.0分，评价得1.0分。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(3)项目设施保障程度</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为了确保养老服务体系建设补助资金支出真正保民生、兜底线、救急难、可持续，对系建设项目进行规范，确定严格的建设标准，扎实做好前期工作，用地、环评、施工许可均符合国家有关规定，项目严格按照程序施工建设、执行项目法人制、招投标制、工程序监理制、合同管理制等“四制”规定，我局还实行“六统一”，即统一规划布局、统一形象标识、统一设施设备、统一规章制度、统一服务内容更、统一服务队伍，确保项目建设“出手快、出拳重、措施准、工作实”，高效推进，责任到人，质量管理贯穿始终，如期建成。绩效监控小组的抽查表明，各个地方都能严把建设标准管理，确保项目完成进度，提高项目建设质量，保障相关的设施。</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综合评价：项目设施保障程度指标分值1.0分，评价得1.0分。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4.过程控制有效性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(1)程序规范</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根据查看相关资料，截止被评价日，本项目制定了2022年实施方案。</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综合评价：程序规范指标分值1.0分，评价得1分。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(2)组织机构保障度</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截止被评价日，本项目制定了2022年实施方案，项目组织机构健全、职责分工明确、项目人员条件与项目有关并得以有效保障。</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综合评价：未见职责分工明确、项目人员条件与项目有关并得以有效保障的相关资料。制度机制保障度指标分值1.5分，评价得1.5分。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(3)制度健全及解决问题措施</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截止被评价日，本项目制定的2022年实施方案，评估业务管理制度、技术规程、标准健全、完善。</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综合评价：制度健全及解决问题措施指标分值1.0分，评价得1分。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(4)制度机制保障度</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截止被评价日，本项目制定了2022年实施方案，评估项目执行过程设立管控措施、机制等，相关措施、机制能够保证项目顺利实施。</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综合评价：制度机制保障度指标分值1.5分，评价得1.5分。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(五)筹资合规性</w:t>
      </w:r>
    </w:p>
    <w:p>
      <w:pPr>
        <w:spacing w:line="560" w:lineRule="exact"/>
        <w:ind w:firstLine="602" w:firstLineChars="200"/>
        <w:rPr>
          <w:rFonts w:hint="eastAsia" w:ascii="仿宋" w:eastAsia="仿宋" w:cs="Arial"/>
          <w:color w:val="000000"/>
          <w:kern w:val="2"/>
          <w:sz w:val="30"/>
          <w:szCs w:val="30"/>
          <w:lang w:val="en-US" w:eastAsia="zh-CN" w:bidi="ar-SA"/>
        </w:rPr>
      </w:pPr>
      <w:r>
        <w:rPr>
          <w:rFonts w:hint="eastAsia" w:ascii="仿宋_GB2312" w:eastAsia="仿宋_GB2312" w:cs="仿宋_GB2312"/>
          <w:b/>
          <w:color w:val="auto"/>
          <w:sz w:val="30"/>
          <w:szCs w:val="30"/>
          <w:highlight w:val="none"/>
        </w:rPr>
        <w:t>整体评价：</w:t>
      </w:r>
      <w:r>
        <w:rPr>
          <w:rFonts w:hint="eastAsia" w:ascii="仿宋" w:eastAsia="仿宋" w:cs="Arial"/>
          <w:color w:val="000000"/>
          <w:kern w:val="2"/>
          <w:sz w:val="30"/>
          <w:szCs w:val="30"/>
          <w:lang w:val="en-US" w:eastAsia="zh-CN" w:bidi="ar-SA"/>
        </w:rPr>
        <w:t>筹资合规性指标分值20分，其中8分纳入不计分项，实际有效指标分值12分，评价得12分。</w:t>
      </w:r>
    </w:p>
    <w:p>
      <w:pPr>
        <w:spacing w:line="560" w:lineRule="exact"/>
        <w:ind w:firstLine="602" w:firstLineChars="20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1.筹资合规性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(1)资金来源合规</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本项目资金来源已经纳入单位年初预算，财政根据预算指标直接下达，资金来源合规。</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本项目资金来源已经纳入单位年初预算，财政根据预算指标直接下达，资金来源合规。</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综合评价：资金来源合规指标分值4.0分，评价得4.0分。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(2)资金筹措规范及论证齐全</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本项目属于年初预算资金项目，无需进行资金筹措、无需经过评估论证，该指标纳入不计分项。</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(3)资金筹措与权责匹配</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本项目县财政局负责筹集资金，县民政局负责落实具体工作，财权和事权相匹配，无其他渠道资金来源。</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综合评价：资金筹措与权责匹配指标分值3.0分，评价得3.0分。</w:t>
      </w:r>
    </w:p>
    <w:p>
      <w:pPr>
        <w:spacing w:line="560" w:lineRule="exact"/>
        <w:ind w:firstLine="602" w:firstLineChars="200"/>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2.财政投入能力</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(1)财政资金配套方式及承受能力科学</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本项目属于年初预算资金项目，用于财政预算绩效管理，财政资金配套方式和承受能力科学合理。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综合评价：财政资金配套方式及承受能力科学指标分值2.0分，评价得2.0分。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(2)财政资金重复投入</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根据项目各级财政部门和其他部门没有类似项目资金重复投入。</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综合评价：财政资金重复投入指标分值2.0分，评价得2.0分。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(3)财政资金支持方式合理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本项目属于公益性项目，属于公共财政支持范围项目，纳入财政预算绩效管理，根据实际情况实现财政直接支付，财政资金支持方式合理。</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综合评价：财政资金支持方式合理指标分值1.0分，评价得1.0分。</w:t>
      </w:r>
    </w:p>
    <w:p>
      <w:pPr>
        <w:keepNext w:val="0"/>
        <w:keepLines w:val="0"/>
        <w:pageBreakBefore w:val="0"/>
        <w:widowControl w:val="0"/>
        <w:kinsoku/>
        <w:wordWrap/>
        <w:overflowPunct/>
        <w:topLinePunct w:val="0"/>
        <w:autoSpaceDE/>
        <w:autoSpaceDN/>
        <w:bidi w:val="0"/>
        <w:adjustRightInd/>
        <w:snapToGrid/>
        <w:spacing w:line="580" w:lineRule="exact"/>
        <w:ind w:firstLine="602" w:firstLineChars="200"/>
        <w:textAlignment w:val="auto"/>
        <w:outlineLvl w:val="0"/>
        <w:rPr>
          <w:rFonts w:ascii="仿宋_GB2312" w:eastAsia="仿宋_GB2312" w:cs="仿宋_GB2312"/>
          <w:b/>
          <w:bCs/>
          <w:color w:val="auto"/>
          <w:sz w:val="30"/>
          <w:szCs w:val="30"/>
          <w:highlight w:val="none"/>
        </w:rPr>
      </w:pPr>
      <w:r>
        <w:rPr>
          <w:rFonts w:hint="eastAsia" w:ascii="仿宋_GB2312" w:eastAsia="仿宋_GB2312" w:cs="仿宋_GB2312"/>
          <w:b/>
          <w:bCs/>
          <w:color w:val="auto"/>
          <w:sz w:val="30"/>
          <w:szCs w:val="30"/>
          <w:highlight w:val="none"/>
        </w:rPr>
        <w:t>3.筹资风险可控性</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(1)筹资风险认识全面</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本项目资金筹措由县财政局保障，被评估单位无筹资风险，该指标纳入不计分项。</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(2)风险应对措施可行及有效</w:t>
      </w:r>
    </w:p>
    <w:p>
      <w:pPr>
        <w:bidi w:val="0"/>
        <w:ind w:firstLine="600" w:firstLineChars="200"/>
        <w:rPr>
          <w:rFonts w:hint="eastAsia" w:ascii="仿宋" w:eastAsia="仿宋" w:cs="Arial"/>
          <w:color w:val="000000"/>
          <w:kern w:val="2"/>
          <w:sz w:val="30"/>
          <w:szCs w:val="30"/>
          <w:lang w:val="en-US" w:eastAsia="zh-CN" w:bidi="ar-SA"/>
        </w:rPr>
      </w:pPr>
      <w:r>
        <w:rPr>
          <w:rFonts w:hint="eastAsia" w:ascii="仿宋" w:eastAsia="仿宋" w:cs="Arial"/>
          <w:color w:val="000000"/>
          <w:kern w:val="2"/>
          <w:sz w:val="30"/>
          <w:szCs w:val="30"/>
          <w:lang w:val="en-US" w:eastAsia="zh-CN" w:bidi="ar-SA"/>
        </w:rPr>
        <w:t>本项目资金筹措由县财政局保障，被评估单位无需出具风险应对措施，该指标纳入不计分项。</w:t>
      </w:r>
    </w:p>
    <w:p>
      <w:pPr>
        <w:pStyle w:val="12"/>
        <w:rPr>
          <w:sz w:val="30"/>
          <w:szCs w:val="30"/>
        </w:rPr>
      </w:pPr>
    </w:p>
    <w:p>
      <w:pPr>
        <w:pageBreakBefore w:val="0"/>
        <w:widowControl/>
        <w:kinsoku/>
        <w:wordWrap/>
        <w:overflowPunct/>
        <w:topLinePunct w:val="0"/>
        <w:bidi w:val="0"/>
        <w:spacing w:line="576" w:lineRule="exact"/>
        <w:jc w:val="left"/>
        <w:rPr>
          <w:rStyle w:val="18"/>
          <w:rFonts w:ascii="Times New Roman" w:hAnsi="Times New Roman" w:eastAsia="黑体" w:cs="Times New Roman"/>
          <w:b w:val="0"/>
          <w:sz w:val="30"/>
          <w:szCs w:val="30"/>
        </w:rPr>
      </w:pPr>
      <w:r>
        <w:rPr>
          <w:rStyle w:val="18"/>
          <w:rFonts w:ascii="Times New Roman" w:hAnsi="Times New Roman" w:eastAsia="黑体" w:cs="Times New Roman"/>
          <w:b w:val="0"/>
          <w:sz w:val="30"/>
          <w:szCs w:val="30"/>
        </w:rPr>
        <w:br w:type="page"/>
      </w:r>
    </w:p>
    <w:p>
      <w:pPr>
        <w:pageBreakBefore w:val="0"/>
        <w:widowControl w:val="0"/>
        <w:kinsoku/>
        <w:wordWrap/>
        <w:overflowPunct/>
        <w:topLinePunct w:val="0"/>
        <w:bidi w:val="0"/>
        <w:spacing w:line="576" w:lineRule="exact"/>
        <w:jc w:val="center"/>
        <w:outlineLvl w:val="0"/>
        <w:rPr>
          <w:rFonts w:ascii="Times New Roman" w:hAnsi="Times New Roman" w:eastAsia="仿宋" w:cs="Times New Roman"/>
          <w:sz w:val="30"/>
          <w:szCs w:val="30"/>
        </w:rPr>
      </w:pPr>
      <w:bookmarkStart w:id="103" w:name="_Toc15396618"/>
      <w:bookmarkStart w:id="104" w:name="_Toc26843625"/>
      <w:r>
        <w:rPr>
          <w:rFonts w:ascii="Times New Roman" w:hAnsi="Times New Roman" w:eastAsia="黑体" w:cs="Times New Roman"/>
          <w:sz w:val="30"/>
          <w:szCs w:val="30"/>
        </w:rPr>
        <w:t>第</w:t>
      </w:r>
      <w:r>
        <w:rPr>
          <w:rStyle w:val="18"/>
          <w:rFonts w:ascii="Times New Roman" w:hAnsi="Times New Roman" w:eastAsia="黑体" w:cs="Times New Roman"/>
          <w:b w:val="0"/>
          <w:sz w:val="30"/>
          <w:szCs w:val="30"/>
        </w:rPr>
        <w:t>五部分 附表</w:t>
      </w:r>
      <w:bookmarkEnd w:id="70"/>
      <w:bookmarkEnd w:id="103"/>
      <w:bookmarkEnd w:id="104"/>
      <w:bookmarkStart w:id="105" w:name="_Toc15396619"/>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06" w:name="_Toc26843626"/>
      <w:r>
        <w:rPr>
          <w:rFonts w:hint="eastAsia" w:ascii="仿宋" w:eastAsia="仿宋" w:cs="Arial"/>
          <w:b w:val="0"/>
          <w:bCs w:val="0"/>
          <w:color w:val="000000"/>
          <w:kern w:val="2"/>
          <w:sz w:val="30"/>
          <w:szCs w:val="30"/>
          <w:lang w:val="en-US" w:eastAsia="zh-CN" w:bidi="ar-SA"/>
        </w:rPr>
        <w:t>一、收入支出决算总表</w:t>
      </w:r>
      <w:bookmarkEnd w:id="105"/>
      <w:bookmarkEnd w:id="106"/>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07" w:name="_Toc15396620"/>
      <w:bookmarkStart w:id="108" w:name="_Toc26843627"/>
      <w:r>
        <w:rPr>
          <w:rFonts w:hint="eastAsia" w:ascii="仿宋" w:eastAsia="仿宋" w:cs="Arial"/>
          <w:b w:val="0"/>
          <w:bCs w:val="0"/>
          <w:color w:val="000000"/>
          <w:kern w:val="2"/>
          <w:sz w:val="30"/>
          <w:szCs w:val="30"/>
          <w:lang w:val="en-US" w:eastAsia="zh-CN" w:bidi="ar-SA"/>
        </w:rPr>
        <w:t>二、收入决算表</w:t>
      </w:r>
      <w:bookmarkEnd w:id="107"/>
      <w:bookmarkEnd w:id="108"/>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09" w:name="_Toc15396621"/>
      <w:bookmarkStart w:id="110" w:name="_Toc26843628"/>
      <w:r>
        <w:rPr>
          <w:rFonts w:hint="eastAsia" w:ascii="仿宋" w:eastAsia="仿宋" w:cs="Arial"/>
          <w:b w:val="0"/>
          <w:bCs w:val="0"/>
          <w:color w:val="000000"/>
          <w:kern w:val="2"/>
          <w:sz w:val="30"/>
          <w:szCs w:val="30"/>
          <w:lang w:val="en-US" w:eastAsia="zh-CN" w:bidi="ar-SA"/>
        </w:rPr>
        <w:t>三、支出决算表</w:t>
      </w:r>
      <w:bookmarkEnd w:id="109"/>
      <w:bookmarkEnd w:id="110"/>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11" w:name="_Toc15396622"/>
      <w:bookmarkStart w:id="112" w:name="_Toc26843629"/>
      <w:r>
        <w:rPr>
          <w:rFonts w:hint="eastAsia" w:ascii="仿宋" w:eastAsia="仿宋" w:cs="Arial"/>
          <w:b w:val="0"/>
          <w:bCs w:val="0"/>
          <w:color w:val="000000"/>
          <w:kern w:val="2"/>
          <w:sz w:val="30"/>
          <w:szCs w:val="30"/>
          <w:lang w:val="en-US" w:eastAsia="zh-CN" w:bidi="ar-SA"/>
        </w:rPr>
        <w:t>四、财政拨款收入支出决算总表</w:t>
      </w:r>
      <w:bookmarkEnd w:id="111"/>
      <w:bookmarkEnd w:id="112"/>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13" w:name="_Toc26843630"/>
      <w:bookmarkStart w:id="114" w:name="_Toc15396623"/>
      <w:r>
        <w:rPr>
          <w:rFonts w:hint="eastAsia" w:ascii="仿宋" w:eastAsia="仿宋" w:cs="Arial"/>
          <w:b w:val="0"/>
          <w:bCs w:val="0"/>
          <w:color w:val="000000"/>
          <w:kern w:val="2"/>
          <w:sz w:val="30"/>
          <w:szCs w:val="30"/>
          <w:lang w:val="en-US" w:eastAsia="zh-CN" w:bidi="ar-SA"/>
        </w:rPr>
        <w:t>五、财政拨款支出决算明细表</w:t>
      </w:r>
      <w:bookmarkEnd w:id="113"/>
      <w:bookmarkEnd w:id="114"/>
      <w:bookmarkStart w:id="115" w:name="_Toc15396624"/>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16" w:name="_Toc26843631"/>
      <w:r>
        <w:rPr>
          <w:rFonts w:hint="eastAsia" w:ascii="仿宋" w:eastAsia="仿宋" w:cs="Arial"/>
          <w:b w:val="0"/>
          <w:bCs w:val="0"/>
          <w:color w:val="000000"/>
          <w:kern w:val="2"/>
          <w:sz w:val="30"/>
          <w:szCs w:val="30"/>
          <w:lang w:val="en-US" w:eastAsia="zh-CN" w:bidi="ar-SA"/>
        </w:rPr>
        <w:t>六、一般公共预算财政拨款支出决算表</w:t>
      </w:r>
      <w:bookmarkEnd w:id="115"/>
      <w:bookmarkEnd w:id="116"/>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17" w:name="_Toc26843632"/>
      <w:bookmarkStart w:id="118" w:name="_Toc15396625"/>
      <w:r>
        <w:rPr>
          <w:rFonts w:hint="eastAsia" w:ascii="仿宋" w:eastAsia="仿宋" w:cs="Arial"/>
          <w:b w:val="0"/>
          <w:bCs w:val="0"/>
          <w:color w:val="000000"/>
          <w:kern w:val="2"/>
          <w:sz w:val="30"/>
          <w:szCs w:val="30"/>
          <w:lang w:val="en-US" w:eastAsia="zh-CN" w:bidi="ar-SA"/>
        </w:rPr>
        <w:t>七、一般公共预算财政拨款支出决算明细表</w:t>
      </w:r>
      <w:bookmarkEnd w:id="117"/>
      <w:bookmarkEnd w:id="118"/>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19" w:name="_Toc15396626"/>
      <w:bookmarkStart w:id="120" w:name="_Toc26843633"/>
      <w:r>
        <w:rPr>
          <w:rFonts w:hint="eastAsia" w:ascii="仿宋" w:eastAsia="仿宋" w:cs="Arial"/>
          <w:b w:val="0"/>
          <w:bCs w:val="0"/>
          <w:color w:val="000000"/>
          <w:kern w:val="2"/>
          <w:sz w:val="30"/>
          <w:szCs w:val="30"/>
          <w:lang w:val="en-US" w:eastAsia="zh-CN" w:bidi="ar-SA"/>
        </w:rPr>
        <w:t>八、一般公共预算财政拨款基本支出决算表</w:t>
      </w:r>
      <w:bookmarkEnd w:id="119"/>
      <w:bookmarkEnd w:id="120"/>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21" w:name="_Toc26843634"/>
      <w:bookmarkStart w:id="122" w:name="_Toc15396627"/>
      <w:r>
        <w:rPr>
          <w:rFonts w:hint="eastAsia" w:ascii="仿宋" w:eastAsia="仿宋" w:cs="Arial"/>
          <w:b w:val="0"/>
          <w:bCs w:val="0"/>
          <w:color w:val="000000"/>
          <w:kern w:val="2"/>
          <w:sz w:val="30"/>
          <w:szCs w:val="30"/>
          <w:lang w:val="en-US" w:eastAsia="zh-CN" w:bidi="ar-SA"/>
        </w:rPr>
        <w:t>九、一般公共预算财政拨款项目支出决算表</w:t>
      </w:r>
      <w:bookmarkEnd w:id="121"/>
      <w:bookmarkEnd w:id="122"/>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23" w:name="_Toc26843635"/>
      <w:bookmarkStart w:id="124" w:name="_Toc15396628"/>
      <w:r>
        <w:rPr>
          <w:rFonts w:hint="eastAsia" w:ascii="仿宋" w:eastAsia="仿宋" w:cs="Arial"/>
          <w:b w:val="0"/>
          <w:bCs w:val="0"/>
          <w:color w:val="000000"/>
          <w:kern w:val="2"/>
          <w:sz w:val="30"/>
          <w:szCs w:val="30"/>
          <w:lang w:val="en-US" w:eastAsia="zh-CN" w:bidi="ar-SA"/>
        </w:rPr>
        <w:t>十、一般公共预算财政拨款“三公”经费支出决算表</w:t>
      </w:r>
      <w:bookmarkEnd w:id="123"/>
      <w:bookmarkEnd w:id="124"/>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25" w:name="_Toc15396629"/>
      <w:bookmarkStart w:id="126" w:name="_Toc26843636"/>
      <w:r>
        <w:rPr>
          <w:rFonts w:hint="eastAsia" w:ascii="仿宋" w:eastAsia="仿宋" w:cs="Arial"/>
          <w:b w:val="0"/>
          <w:bCs w:val="0"/>
          <w:color w:val="000000"/>
          <w:kern w:val="2"/>
          <w:sz w:val="30"/>
          <w:szCs w:val="30"/>
          <w:lang w:val="en-US" w:eastAsia="zh-CN" w:bidi="ar-SA"/>
        </w:rPr>
        <w:t>十一、政府性基金预算财政拨款收入支出决算表</w:t>
      </w:r>
      <w:bookmarkEnd w:id="125"/>
      <w:bookmarkEnd w:id="126"/>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27" w:name="_Toc26843637"/>
      <w:bookmarkStart w:id="128" w:name="_Toc15396630"/>
      <w:r>
        <w:rPr>
          <w:rFonts w:hint="eastAsia" w:ascii="仿宋" w:eastAsia="仿宋" w:cs="Arial"/>
          <w:b w:val="0"/>
          <w:bCs w:val="0"/>
          <w:color w:val="000000"/>
          <w:kern w:val="2"/>
          <w:sz w:val="30"/>
          <w:szCs w:val="30"/>
          <w:lang w:val="en-US" w:eastAsia="zh-CN" w:bidi="ar-SA"/>
        </w:rPr>
        <w:t>十二、政府性基金预算财政拨款收入决算表</w:t>
      </w:r>
      <w:bookmarkEnd w:id="127"/>
      <w:bookmarkEnd w:id="128"/>
    </w:p>
    <w:p>
      <w:pPr>
        <w:pStyle w:val="4"/>
        <w:keepNext/>
        <w:keepLines/>
        <w:pageBreakBefore w:val="0"/>
        <w:widowControl w:val="0"/>
        <w:kinsoku/>
        <w:wordWrap/>
        <w:overflowPunct/>
        <w:topLinePunct w:val="0"/>
        <w:bidi w:val="0"/>
        <w:spacing w:line="576" w:lineRule="exact"/>
        <w:rPr>
          <w:rFonts w:hint="eastAsia" w:ascii="仿宋" w:eastAsia="仿宋" w:cs="Arial"/>
          <w:b w:val="0"/>
          <w:bCs w:val="0"/>
          <w:color w:val="000000"/>
          <w:kern w:val="2"/>
          <w:sz w:val="30"/>
          <w:szCs w:val="30"/>
          <w:lang w:val="en-US" w:eastAsia="zh-CN" w:bidi="ar-SA"/>
        </w:rPr>
      </w:pPr>
      <w:bookmarkStart w:id="129" w:name="_Toc26843638"/>
      <w:bookmarkStart w:id="130" w:name="_Toc15396631"/>
      <w:r>
        <w:rPr>
          <w:rFonts w:hint="eastAsia" w:ascii="仿宋" w:eastAsia="仿宋" w:cs="Arial"/>
          <w:b w:val="0"/>
          <w:bCs w:val="0"/>
          <w:color w:val="000000"/>
          <w:kern w:val="2"/>
          <w:sz w:val="30"/>
          <w:szCs w:val="30"/>
          <w:lang w:val="en-US" w:eastAsia="zh-CN" w:bidi="ar-SA"/>
        </w:rPr>
        <w:t>十三、政府性基金预算财政拨款支出决算表</w:t>
      </w:r>
      <w:bookmarkEnd w:id="129"/>
      <w:bookmarkEnd w:id="130"/>
    </w:p>
    <w:p>
      <w:pPr>
        <w:rPr>
          <w:rFonts w:hint="eastAsia" w:ascii="仿宋" w:eastAsia="仿宋" w:cs="Arial"/>
          <w:b w:val="0"/>
          <w:bCs w:val="0"/>
          <w:color w:val="000000"/>
          <w:kern w:val="2"/>
          <w:sz w:val="30"/>
          <w:szCs w:val="30"/>
          <w:lang w:val="en-US" w:eastAsia="zh-CN" w:bidi="ar-SA"/>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E0000" w:usb2="00000000" w:usb3="00000000" w:csb0="00040000" w:csb1="00000000"/>
  </w:font>
  <w:font w:name="Lucida Sans">
    <w:altName w:val="Lucida Sans Unicode"/>
    <w:panose1 w:val="00000000000000000000"/>
    <w:charset w:val="01"/>
    <w:family w:val="auto"/>
    <w:pitch w:val="default"/>
    <w:sig w:usb0="00000000" w:usb1="00000000" w:usb2="00000000" w:usb3="00000000" w:csb0="00000000" w:csb1="00000000"/>
  </w:font>
  <w:font w:name="方正黑体简体">
    <w:altName w:val="微软雅黑"/>
    <w:panose1 w:val="03000509000000000000"/>
    <w:charset w:val="86"/>
    <w:family w:val="auto"/>
    <w:pitch w:val="default"/>
    <w:sig w:usb0="00000000" w:usb1="00000000" w:usb2="00000000" w:usb3="00000000" w:csb0="00040000" w:csb1="00000000"/>
  </w:font>
  <w:font w:name="方正仿宋简体">
    <w:altName w:val="方正书宋_GBK"/>
    <w:panose1 w:val="00000000000000000000"/>
    <w:charset w:val="86"/>
    <w:family w:val="roman"/>
    <w:pitch w:val="default"/>
    <w:sig w:usb0="00000000" w:usb1="00000000" w:usb2="00000010" w:usb3="00000000" w:csb0="000401FF" w:csb1="00000000"/>
  </w:font>
  <w:font w:name="..">
    <w:altName w:val="国标仿宋"/>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PAGE   \* MERGEFORMAT </w:instrText>
    </w:r>
    <w:r>
      <w:rPr>
        <w:rFonts w:ascii="Arial" w:hAnsi="Arial" w:cs="Arial"/>
        <w:sz w:val="24"/>
        <w:szCs w:val="24"/>
      </w:rPr>
      <w:fldChar w:fldCharType="separate"/>
    </w:r>
    <w:r>
      <w:rPr>
        <w:rFonts w:ascii="Arial" w:hAnsi="Arial" w:cs="Arial"/>
        <w:sz w:val="24"/>
        <w:szCs w:val="24"/>
        <w:lang w:val="zh-CN"/>
      </w:rPr>
      <w:t>2</w:t>
    </w:r>
    <w:r>
      <w:rPr>
        <w:rFonts w:ascii="Arial" w:hAnsi="Arial" w:cs="Arial"/>
        <w:sz w:val="24"/>
        <w:szCs w:val="24"/>
      </w:rPr>
      <w:fldChar w:fldCharType="end"/>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1FD895"/>
    <w:multiLevelType w:val="multilevel"/>
    <w:tmpl w:val="A21FD895"/>
    <w:lvl w:ilvl="0" w:tentative="0">
      <w:start w:val="1"/>
      <w:numFmt w:val="chineseCountingThousand"/>
      <w:isLgl/>
      <w:lvlText w:val="（%1）"/>
      <w:legacy w:legacy="1" w:legacySpace="0" w:legacyIndent="865"/>
      <w:lvlJc w:val="left"/>
      <w:pPr>
        <w:ind w:left="1465" w:hanging="865"/>
      </w:pPr>
      <w:rPr>
        <w:rFonts w:hint="default" w:ascii="楷体_GB2312" w:hAnsi="楷体_GB2312" w:eastAsia="楷体_GB2312" w:cs="楷体_GB2312"/>
        <w:b/>
        <w:bCs/>
        <w:i w:val="0"/>
        <w:iCs w:val="0"/>
      </w:rPr>
    </w:lvl>
    <w:lvl w:ilvl="1" w:tentative="0">
      <w:start w:val="1"/>
      <w:numFmt w:val="lowerLetter"/>
      <w:isLgl/>
      <w:lvlText w:val="%2)"/>
      <w:legacy w:legacy="1" w:legacySpace="0" w:legacyIndent="420"/>
      <w:lvlJc w:val="left"/>
      <w:pPr>
        <w:ind w:left="1440" w:hanging="420"/>
      </w:pPr>
    </w:lvl>
    <w:lvl w:ilvl="2" w:tentative="0">
      <w:start w:val="1"/>
      <w:numFmt w:val="lowerRoman"/>
      <w:isLgl/>
      <w:lvlText w:val="%3."/>
      <w:legacy w:legacy="1" w:legacySpace="0" w:legacyIndent="420"/>
      <w:lvlJc w:val="right"/>
      <w:pPr>
        <w:ind w:left="1860" w:hanging="420"/>
      </w:pPr>
    </w:lvl>
    <w:lvl w:ilvl="3" w:tentative="0">
      <w:start w:val="1"/>
      <w:numFmt w:val="decimal"/>
      <w:isLgl/>
      <w:lvlText w:val="%4."/>
      <w:legacy w:legacy="1" w:legacySpace="0" w:legacyIndent="420"/>
      <w:lvlJc w:val="left"/>
      <w:pPr>
        <w:ind w:left="2280" w:hanging="420"/>
      </w:pPr>
    </w:lvl>
    <w:lvl w:ilvl="4" w:tentative="0">
      <w:start w:val="1"/>
      <w:numFmt w:val="lowerLetter"/>
      <w:isLgl/>
      <w:lvlText w:val="%5)"/>
      <w:legacy w:legacy="1" w:legacySpace="0" w:legacyIndent="420"/>
      <w:lvlJc w:val="left"/>
      <w:pPr>
        <w:ind w:left="2700" w:hanging="420"/>
      </w:pPr>
    </w:lvl>
    <w:lvl w:ilvl="5" w:tentative="0">
      <w:start w:val="1"/>
      <w:numFmt w:val="lowerRoman"/>
      <w:isLgl/>
      <w:lvlText w:val="%6."/>
      <w:legacy w:legacy="1" w:legacySpace="0" w:legacyIndent="420"/>
      <w:lvlJc w:val="right"/>
      <w:pPr>
        <w:ind w:left="3120" w:hanging="420"/>
      </w:pPr>
    </w:lvl>
    <w:lvl w:ilvl="6" w:tentative="0">
      <w:start w:val="1"/>
      <w:numFmt w:val="decimal"/>
      <w:isLgl/>
      <w:lvlText w:val="%7."/>
      <w:legacy w:legacy="1" w:legacySpace="0" w:legacyIndent="420"/>
      <w:lvlJc w:val="left"/>
      <w:pPr>
        <w:ind w:left="3540" w:hanging="420"/>
      </w:pPr>
    </w:lvl>
    <w:lvl w:ilvl="7" w:tentative="0">
      <w:start w:val="1"/>
      <w:numFmt w:val="lowerLetter"/>
      <w:isLgl/>
      <w:lvlText w:val="%8)"/>
      <w:legacy w:legacy="1" w:legacySpace="0" w:legacyIndent="420"/>
      <w:lvlJc w:val="left"/>
      <w:pPr>
        <w:ind w:left="3960" w:hanging="420"/>
      </w:pPr>
    </w:lvl>
    <w:lvl w:ilvl="8" w:tentative="0">
      <w:start w:val="1"/>
      <w:numFmt w:val="lowerRoman"/>
      <w:isLgl/>
      <w:lvlText w:val="%9."/>
      <w:legacy w:legacy="1" w:legacySpace="0" w:legacyIndent="420"/>
      <w:lvlJc w:val="right"/>
      <w:pPr>
        <w:ind w:left="4380" w:hanging="420"/>
      </w:pPr>
    </w:lvl>
  </w:abstractNum>
  <w:abstractNum w:abstractNumId="1">
    <w:nsid w:val="A45970C3"/>
    <w:multiLevelType w:val="singleLevel"/>
    <w:tmpl w:val="A45970C3"/>
    <w:lvl w:ilvl="0" w:tentative="0">
      <w:start w:val="5"/>
      <w:numFmt w:val="chineseCounting"/>
      <w:suff w:val="nothing"/>
      <w:lvlText w:val="%1、"/>
      <w:lvlJc w:val="left"/>
      <w:pPr>
        <w:tabs>
          <w:tab w:val="left" w:pos="0"/>
        </w:tabs>
        <w:ind w:left="0" w:firstLine="0"/>
      </w:pPr>
      <w:rPr>
        <w:rFonts w:hint="eastAsia"/>
      </w:rPr>
    </w:lvl>
  </w:abstractNum>
  <w:abstractNum w:abstractNumId="2">
    <w:nsid w:val="B1B88D16"/>
    <w:multiLevelType w:val="singleLevel"/>
    <w:tmpl w:val="B1B88D16"/>
    <w:lvl w:ilvl="0" w:tentative="0">
      <w:start w:val="1"/>
      <w:numFmt w:val="chineseCounting"/>
      <w:suff w:val="nothing"/>
      <w:lvlText w:val="（%1）"/>
      <w:lvlJc w:val="left"/>
      <w:pPr>
        <w:tabs>
          <w:tab w:val="left" w:pos="0"/>
        </w:tabs>
        <w:ind w:left="0" w:firstLine="0"/>
      </w:pPr>
      <w:rPr>
        <w:rFonts w:hint="eastAsia"/>
      </w:rPr>
    </w:lvl>
  </w:abstractNum>
  <w:abstractNum w:abstractNumId="3">
    <w:nsid w:val="CA2A26A9"/>
    <w:multiLevelType w:val="singleLevel"/>
    <w:tmpl w:val="CA2A26A9"/>
    <w:lvl w:ilvl="0" w:tentative="0">
      <w:start w:val="2"/>
      <w:numFmt w:val="chineseCounting"/>
      <w:suff w:val="nothing"/>
      <w:lvlText w:val="（%1）"/>
      <w:lvlJc w:val="left"/>
      <w:pPr>
        <w:tabs>
          <w:tab w:val="left" w:pos="0"/>
        </w:tabs>
        <w:ind w:left="0" w:firstLine="0"/>
      </w:pPr>
      <w:rPr>
        <w:rFonts w:hint="eastAsia"/>
      </w:rPr>
    </w:lvl>
  </w:abstractNum>
  <w:abstractNum w:abstractNumId="4">
    <w:nsid w:val="CF092B84"/>
    <w:multiLevelType w:val="singleLevel"/>
    <w:tmpl w:val="CF092B84"/>
    <w:lvl w:ilvl="0" w:tentative="0">
      <w:start w:val="1"/>
      <w:numFmt w:val="decimal"/>
      <w:lvlText w:val="%1."/>
      <w:lvlJc w:val="left"/>
      <w:pPr>
        <w:tabs>
          <w:tab w:val="left" w:pos="0"/>
        </w:tabs>
        <w:ind w:left="0" w:firstLine="0"/>
      </w:pPr>
      <w:rPr>
        <w:rFonts w:ascii="宋体" w:hAnsi="宋体" w:eastAsia="宋体" w:cs="宋体"/>
        <w:b w:val="0"/>
        <w:bCs w:val="0"/>
        <w:i w:val="0"/>
        <w:iCs w:val="0"/>
        <w:caps w:val="0"/>
        <w:smallCaps w:val="0"/>
        <w:strike w:val="0"/>
        <w:dstrike w:val="0"/>
        <w:color w:val="000000"/>
        <w:spacing w:val="0"/>
        <w:w w:val="100"/>
        <w:position w:val="0"/>
        <w:sz w:val="32"/>
        <w:szCs w:val="32"/>
        <w:u w:val="none"/>
      </w:rPr>
    </w:lvl>
  </w:abstractNum>
  <w:abstractNum w:abstractNumId="5">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6">
    <w:nsid w:val="D6240EA6"/>
    <w:multiLevelType w:val="singleLevel"/>
    <w:tmpl w:val="D6240EA6"/>
    <w:lvl w:ilvl="0" w:tentative="0">
      <w:start w:val="2"/>
      <w:numFmt w:val="decimal"/>
      <w:suff w:val="space"/>
      <w:lvlText w:val="%1."/>
      <w:lvlJc w:val="left"/>
      <w:pPr>
        <w:tabs>
          <w:tab w:val="left" w:pos="0"/>
        </w:tabs>
        <w:ind w:left="0" w:firstLine="0"/>
      </w:pPr>
    </w:lvl>
  </w:abstractNum>
  <w:abstractNum w:abstractNumId="7">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8">
    <w:nsid w:val="EDA5BF78"/>
    <w:multiLevelType w:val="singleLevel"/>
    <w:tmpl w:val="EDA5BF78"/>
    <w:lvl w:ilvl="0" w:tentative="0">
      <w:start w:val="2"/>
      <w:numFmt w:val="chineseCounting"/>
      <w:suff w:val="nothing"/>
      <w:lvlText w:val="（%1）"/>
      <w:lvlJc w:val="left"/>
      <w:pPr>
        <w:tabs>
          <w:tab w:val="left" w:pos="0"/>
        </w:tabs>
        <w:ind w:left="0" w:firstLine="0"/>
      </w:pPr>
      <w:rPr>
        <w:rFonts w:hint="eastAsia"/>
      </w:rPr>
    </w:lvl>
  </w:abstractNum>
  <w:abstractNum w:abstractNumId="9">
    <w:nsid w:val="EE6F462D"/>
    <w:multiLevelType w:val="singleLevel"/>
    <w:tmpl w:val="EE6F462D"/>
    <w:lvl w:ilvl="0" w:tentative="0">
      <w:start w:val="1"/>
      <w:numFmt w:val="chineseCounting"/>
      <w:suff w:val="nothing"/>
      <w:lvlText w:val="（%1）"/>
      <w:lvlJc w:val="left"/>
      <w:pPr>
        <w:tabs>
          <w:tab w:val="left" w:pos="0"/>
        </w:tabs>
        <w:ind w:left="-3" w:firstLine="3"/>
      </w:pPr>
      <w:rPr>
        <w:rFonts w:hint="eastAsia"/>
      </w:rPr>
    </w:lvl>
  </w:abstractNum>
  <w:abstractNum w:abstractNumId="10">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1">
    <w:nsid w:val="3AAFB2BF"/>
    <w:multiLevelType w:val="singleLevel"/>
    <w:tmpl w:val="3AAFB2BF"/>
    <w:lvl w:ilvl="0" w:tentative="0">
      <w:start w:val="15"/>
      <w:numFmt w:val="decimal"/>
      <w:lvlText w:val="%1."/>
      <w:lvlJc w:val="left"/>
      <w:pPr>
        <w:tabs>
          <w:tab w:val="left" w:pos="0"/>
        </w:tabs>
        <w:ind w:left="0" w:firstLine="0"/>
      </w:pPr>
    </w:lvl>
  </w:abstractNum>
  <w:abstractNum w:abstractNumId="12">
    <w:nsid w:val="5708ABA0"/>
    <w:multiLevelType w:val="singleLevel"/>
    <w:tmpl w:val="5708ABA0"/>
    <w:lvl w:ilvl="0" w:tentative="0">
      <w:start w:val="2"/>
      <w:numFmt w:val="chineseCounting"/>
      <w:suff w:val="nothing"/>
      <w:lvlText w:val="（%1）"/>
      <w:lvlJc w:val="left"/>
      <w:pPr>
        <w:tabs>
          <w:tab w:val="left" w:pos="0"/>
        </w:tabs>
        <w:ind w:left="0" w:firstLine="0"/>
      </w:pPr>
      <w:rPr>
        <w:rFonts w:hint="eastAsia"/>
      </w:rPr>
    </w:lvl>
  </w:abstractNum>
  <w:abstractNum w:abstractNumId="13">
    <w:nsid w:val="5B7ADD8D"/>
    <w:multiLevelType w:val="singleLevel"/>
    <w:tmpl w:val="5B7ADD8D"/>
    <w:lvl w:ilvl="0" w:tentative="0">
      <w:start w:val="1"/>
      <w:numFmt w:val="chineseCounting"/>
      <w:suff w:val="nothing"/>
      <w:lvlText w:val="%1、"/>
      <w:lvlJc w:val="left"/>
      <w:pPr>
        <w:tabs>
          <w:tab w:val="left" w:pos="0"/>
        </w:tabs>
        <w:ind w:left="0" w:firstLine="0"/>
      </w:pPr>
    </w:lvl>
  </w:abstractNum>
  <w:abstractNum w:abstractNumId="14">
    <w:nsid w:val="5C7C4F98"/>
    <w:multiLevelType w:val="singleLevel"/>
    <w:tmpl w:val="5C7C4F98"/>
    <w:lvl w:ilvl="0" w:tentative="0">
      <w:start w:val="3"/>
      <w:numFmt w:val="decimal"/>
      <w:lvlText w:val="%1."/>
      <w:lvlJc w:val="left"/>
      <w:pPr>
        <w:tabs>
          <w:tab w:val="left" w:pos="0"/>
        </w:tabs>
        <w:ind w:left="0" w:firstLine="0"/>
      </w:pPr>
    </w:lvl>
  </w:abstractNum>
  <w:abstractNum w:abstractNumId="15">
    <w:nsid w:val="7FEF3D70"/>
    <w:multiLevelType w:val="singleLevel"/>
    <w:tmpl w:val="7FEF3D70"/>
    <w:lvl w:ilvl="0" w:tentative="0">
      <w:start w:val="1"/>
      <w:numFmt w:val="chineseCounting"/>
      <w:suff w:val="nothing"/>
      <w:lvlText w:val="%1、"/>
      <w:lvlJc w:val="left"/>
      <w:pPr>
        <w:tabs>
          <w:tab w:val="left" w:pos="0"/>
        </w:tabs>
        <w:ind w:left="0" w:firstLine="0"/>
      </w:pPr>
      <w:rPr>
        <w:rFonts w:hint="eastAsia"/>
      </w:rPr>
    </w:lvl>
  </w:abstractNum>
  <w:num w:numId="1">
    <w:abstractNumId w:val="10"/>
  </w:num>
  <w:num w:numId="2">
    <w:abstractNumId w:val="11"/>
  </w:num>
  <w:num w:numId="3">
    <w:abstractNumId w:val="5"/>
  </w:num>
  <w:num w:numId="4">
    <w:abstractNumId w:val="7"/>
  </w:num>
  <w:num w:numId="5">
    <w:abstractNumId w:val="13"/>
  </w:num>
  <w:num w:numId="6">
    <w:abstractNumId w:val="2"/>
  </w:num>
  <w:num w:numId="7">
    <w:abstractNumId w:val="0"/>
  </w:num>
  <w:num w:numId="8">
    <w:abstractNumId w:val="12"/>
  </w:num>
  <w:num w:numId="9">
    <w:abstractNumId w:val="15"/>
  </w:num>
  <w:num w:numId="10">
    <w:abstractNumId w:val="6"/>
  </w:num>
  <w:num w:numId="11">
    <w:abstractNumId w:val="8"/>
  </w:num>
  <w:num w:numId="12">
    <w:abstractNumId w:val="3"/>
  </w:num>
  <w:num w:numId="13">
    <w:abstractNumId w:val="1"/>
  </w:num>
  <w:num w:numId="14">
    <w:abstractNumId w:val="14"/>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ZDVjM2ExMWE0NDZlYzI2NDFlYjk5NTNmNzljNWUyNTkifQ=="/>
    <w:docVar w:name="KSO_WPS_MARK_KEY" w:val="eebaa945-9be4-4d2c-b96c-762f1e8db861"/>
  </w:docVars>
  <w:rsids>
    <w:rsidRoot w:val="00000000"/>
    <w:rsid w:val="1DB37E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link w:val="18"/>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9"/>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character" w:default="1" w:styleId="16">
    <w:name w:val="Default Paragraph Font"/>
    <w:uiPriority w:val="0"/>
  </w:style>
  <w:style w:type="table" w:default="1" w:styleId="15">
    <w:name w:val="Normal Table"/>
    <w:semiHidden/>
    <w:uiPriority w:val="0"/>
    <w:tblPr>
      <w:tblCellMar>
        <w:top w:w="0" w:type="dxa"/>
        <w:left w:w="108" w:type="dxa"/>
        <w:bottom w:w="0" w:type="dxa"/>
        <w:right w:w="108" w:type="dxa"/>
      </w:tblCellMar>
    </w:tblPr>
  </w:style>
  <w:style w:type="paragraph" w:styleId="2">
    <w:name w:val="toc 1"/>
    <w:basedOn w:val="1"/>
    <w:next w:val="1"/>
    <w:uiPriority w:val="0"/>
    <w:pPr>
      <w:tabs>
        <w:tab w:val="right" w:leader="dot" w:pos="8296"/>
      </w:tabs>
      <w:spacing w:before="93"/>
      <w:jc w:val="center"/>
    </w:pPr>
    <w:rPr>
      <w:rFonts w:ascii="仿宋" w:eastAsia="仿宋"/>
      <w:sz w:val="28"/>
      <w:szCs w:val="28"/>
    </w:rPr>
  </w:style>
  <w:style w:type="paragraph" w:styleId="6">
    <w:name w:val="Salutation"/>
    <w:basedOn w:val="1"/>
    <w:next w:val="1"/>
    <w:uiPriority w:val="0"/>
    <w:rPr>
      <w:rFonts w:ascii="Calibri" w:hAnsi="Calibri"/>
      <w:b/>
      <w:sz w:val="36"/>
      <w:szCs w:val="24"/>
    </w:rPr>
  </w:style>
  <w:style w:type="paragraph" w:styleId="7">
    <w:name w:val="Body Text"/>
    <w:basedOn w:val="1"/>
    <w:next w:val="8"/>
    <w:uiPriority w:val="0"/>
    <w:pPr>
      <w:spacing w:before="30" w:beforeLines="30"/>
    </w:pPr>
    <w:rPr>
      <w:rFonts w:ascii="仿宋_GB2312" w:eastAsia="仿宋_GB2312"/>
      <w:kern w:val="0"/>
      <w:sz w:val="30"/>
    </w:rPr>
  </w:style>
  <w:style w:type="paragraph" w:styleId="8">
    <w:name w:val="Body Text First Indent"/>
    <w:basedOn w:val="7"/>
    <w:uiPriority w:val="0"/>
    <w:pPr>
      <w:ind w:firstLine="100" w:firstLineChars="100"/>
    </w:pPr>
  </w:style>
  <w:style w:type="paragraph" w:styleId="9">
    <w:name w:val="Balloon Text"/>
    <w:basedOn w:val="1"/>
    <w:uiPriority w:val="0"/>
    <w:rPr>
      <w:sz w:val="18"/>
      <w:szCs w:val="18"/>
    </w:r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able of figures"/>
    <w:basedOn w:val="1"/>
    <w:next w:val="1"/>
    <w:uiPriority w:val="0"/>
    <w:pPr>
      <w:ind w:left="400" w:leftChars="200" w:hanging="200" w:hangingChars="200"/>
    </w:pPr>
  </w:style>
  <w:style w:type="paragraph" w:styleId="13">
    <w:name w:val="toc 2"/>
    <w:basedOn w:val="1"/>
    <w:next w:val="1"/>
    <w:uiPriority w:val="0"/>
    <w:pPr>
      <w:tabs>
        <w:tab w:val="right" w:leader="dot" w:pos="8296"/>
      </w:tabs>
      <w:ind w:left="200" w:leftChars="200"/>
    </w:pPr>
  </w:style>
  <w:style w:type="paragraph" w:styleId="14">
    <w:name w:val="Normal (Web)"/>
    <w:basedOn w:val="1"/>
    <w:uiPriority w:val="0"/>
    <w:pPr>
      <w:spacing w:before="100" w:beforeAutospacing="1" w:after="100" w:afterAutospacing="1"/>
      <w:ind w:left="0" w:right="0"/>
      <w:jc w:val="left"/>
    </w:pPr>
    <w:rPr>
      <w:kern w:val="0"/>
      <w:sz w:val="24"/>
      <w:lang w:val="en-US" w:eastAsia="zh-CN"/>
    </w:rPr>
  </w:style>
  <w:style w:type="character" w:styleId="17">
    <w:name w:val="Strong"/>
    <w:basedOn w:val="16"/>
    <w:uiPriority w:val="0"/>
    <w:rPr>
      <w:b/>
    </w:rPr>
  </w:style>
  <w:style w:type="character" w:customStyle="1" w:styleId="18">
    <w:name w:val="heading 1 Char"/>
    <w:basedOn w:val="16"/>
    <w:link w:val="3"/>
    <w:uiPriority w:val="0"/>
    <w:rPr>
      <w:rFonts w:ascii="Calibri" w:hAnsi="Calibri" w:eastAsia="宋体" w:cs="Arial"/>
      <w:b/>
      <w:bCs/>
      <w:kern w:val="44"/>
      <w:sz w:val="44"/>
      <w:szCs w:val="44"/>
      <w:lang w:val="en-US" w:eastAsia="zh-CN" w:bidi="ar-SA"/>
    </w:rPr>
  </w:style>
  <w:style w:type="character" w:customStyle="1" w:styleId="19">
    <w:name w:val="heading 2 Char"/>
    <w:basedOn w:val="16"/>
    <w:link w:val="4"/>
    <w:uiPriority w:val="0"/>
    <w:rPr>
      <w:rFonts w:ascii="Cambria" w:hAnsi="Cambria" w:eastAsia="宋体" w:cs="Arial"/>
      <w:b/>
      <w:bCs/>
      <w:kern w:val="2"/>
      <w:sz w:val="32"/>
      <w:szCs w:val="32"/>
      <w:lang w:val="en-US" w:eastAsia="zh-CN" w:bidi="ar-SA"/>
    </w:rPr>
  </w:style>
  <w:style w:type="paragraph" w:styleId="20">
    <w:name w:val="List Paragraph"/>
    <w:basedOn w:val="1"/>
    <w:uiPriority w:val="0"/>
    <w:pPr>
      <w:ind w:firstLine="200" w:firstLineChars="200"/>
    </w:p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2">
    <w:name w:val="NormalCharacter"/>
    <w:uiPriority w:val="0"/>
    <w:rPr>
      <w:rFonts w:ascii="仿宋_GB2312" w:hAnsi="仿宋_GB2312"/>
      <w:b/>
      <w:sz w:val="30"/>
      <w:szCs w:val="32"/>
    </w:rPr>
  </w:style>
  <w:style w:type="paragraph" w:customStyle="1" w:styleId="23">
    <w:name w:val="Body text|1"/>
    <w:basedOn w:val="1"/>
    <w:uiPriority w:val="0"/>
    <w:pPr>
      <w:spacing w:line="348" w:lineRule="auto"/>
      <w:ind w:firstLine="400"/>
    </w:pPr>
    <w:rPr>
      <w:rFonts w:ascii="宋体" w:eastAsia="宋体" w:cs="宋体"/>
      <w:sz w:val="30"/>
      <w:szCs w:val="30"/>
      <w:lang w:val="zh-TW" w:eastAsia="zh-TW" w:bidi="zh-TW"/>
    </w:rPr>
  </w:style>
  <w:style w:type="character" w:customStyle="1" w:styleId="24">
    <w:name w:val="apple-converted-space"/>
    <w:basedOn w:val="16"/>
    <w:uiPriority w:val="0"/>
  </w:style>
  <w:style w:type="paragraph" w:customStyle="1" w:styleId="25">
    <w:name w:val="四号正文"/>
    <w:basedOn w:val="1"/>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图表标题</a:t>
            </a:r>
            <a:endParaRPr lang="zh-CN"/>
          </a:p>
        </c:rich>
      </c:tx>
      <c:layout/>
      <c:overlay val="0"/>
      <c:spPr>
        <a:noFill/>
        <a:ln>
          <a:noFill/>
        </a:ln>
      </c:spPr>
    </c:title>
    <c:autoTitleDeleted val="0"/>
    <c:plotArea>
      <c:layout/>
      <c:barChart>
        <c:barDir val="col"/>
        <c:grouping val="clustered"/>
        <c:varyColors val="0"/>
        <c:ser>
          <c:idx val="0"/>
          <c:order val="0"/>
          <c:tx>
            <c:strRef>
              <c:f>2021年</c:f>
              <c:strCache>
                <c:ptCount val="1"/>
                <c:pt idx="0">
                  <c:v>2021年</c:v>
                </c:pt>
              </c:strCache>
            </c:strRef>
          </c:tx>
          <c:spPr>
            <a:solidFill>
              <a:srgbClr val="5B9BD5"/>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{"收入总计（万元）","支出总计（万元）"}</c:f>
              <c:strCache>
                <c:ptCount val="2"/>
                <c:pt idx="0">
                  <c:v>收入总计（万元）</c:v>
                </c:pt>
                <c:pt idx="1">
                  <c:v>支出总计（万元）</c:v>
                </c:pt>
              </c:strCache>
            </c:strRef>
          </c:cat>
          <c:val>
            <c:numRef>
              <c:f>{2337,2337}</c:f>
              <c:numCache>
                <c:formatCode>General</c:formatCode>
                <c:ptCount val="2"/>
                <c:pt idx="0">
                  <c:v>2337</c:v>
                </c:pt>
                <c:pt idx="1">
                  <c:v>2337</c:v>
                </c:pt>
              </c:numCache>
            </c:numRef>
          </c:val>
        </c:ser>
        <c:ser>
          <c:idx val="1"/>
          <c:order val="1"/>
          <c:tx>
            <c:strRef>
              <c:f>2022年</c:f>
              <c:strCache>
                <c:ptCount val="1"/>
                <c:pt idx="0">
                  <c:v>2022年</c:v>
                </c:pt>
              </c:strCache>
            </c:strRef>
          </c:tx>
          <c:spPr>
            <a:solidFill>
              <a:srgbClr val="ED7D31"/>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{"收入总计（万元）","支出总计（万元）"}</c:f>
              <c:strCache>
                <c:ptCount val="2"/>
                <c:pt idx="0">
                  <c:v>收入总计（万元）</c:v>
                </c:pt>
                <c:pt idx="1">
                  <c:v>支出总计（万元）</c:v>
                </c:pt>
              </c:strCache>
            </c:strRef>
          </c:cat>
          <c:val>
            <c:numRef>
              <c:f>{2823.86,2823.86}</c:f>
              <c:numCache>
                <c:formatCode>General</c:formatCode>
                <c:ptCount val="2"/>
                <c:pt idx="0">
                  <c:v>2823.86</c:v>
                </c:pt>
                <c:pt idx="1">
                  <c:v>2823.86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2022年收入</a:t>
            </a:r>
            <a:endParaRPr lang="zh-CN"/>
          </a:p>
        </c:rich>
      </c:tx>
      <c:layout/>
      <c:overlay val="0"/>
      <c:spPr>
        <a:noFill/>
        <a:ln>
          <a:noFill/>
        </a:ln>
      </c:spPr>
    </c:title>
    <c:autoTitleDeleted val="0"/>
    <c:plotArea>
      <c:layout/>
      <c:pieChart>
        <c:varyColors val="1"/>
        <c:ser>
          <c:idx val="0"/>
          <c:order val="0"/>
          <c:tx>
            <c:strRef>
              <c:f>2022年</c:f>
              <c:strCache>
                <c:ptCount val="1"/>
                <c:pt idx="0">
                  <c:v>2022年</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c:f>
              <c:strCache>
                <c:ptCount val="2"/>
                <c:pt idx="0">
                  <c:v>一般公共预算财政拨款收入</c:v>
                </c:pt>
                <c:pt idx="1">
                  <c:v>政府性基金预算财政拨款收入</c:v>
                </c:pt>
              </c:strCache>
            </c:strRef>
          </c:cat>
          <c:val>
            <c:numRef>
              <c:f>{2798.28,25.58}</c:f>
              <c:numCache>
                <c:formatCode>General</c:formatCode>
                <c:ptCount val="2"/>
                <c:pt idx="0">
                  <c:v>2798.28</c:v>
                </c:pt>
                <c:pt idx="1">
                  <c:v>25.58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2022年支出</a:t>
            </a:r>
            <a:endParaRPr lang="zh-CN"/>
          </a:p>
        </c:rich>
      </c:tx>
      <c:layout/>
      <c:overlay val="0"/>
      <c:spPr>
        <a:noFill/>
        <a:ln>
          <a:noFill/>
        </a:ln>
      </c:spPr>
    </c:title>
    <c:autoTitleDeleted val="0"/>
    <c:plotArea>
      <c:layout/>
      <c:pieChart>
        <c:varyColors val="1"/>
        <c:ser>
          <c:idx val="0"/>
          <c:order val="0"/>
          <c:tx>
            <c:strRef>
              <c:f>'Sheet1 (2)'!$B$1</c:f>
              <c:strCache>
                <c:ptCount val="1"/>
                <c:pt idx="0">
                  <c:v>2021年支出</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7558648"/>
                  <c:y val="0.15992314"/>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a:t>598.68</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r>
                      <a:rPr lang="zh-CN"/>
                      <a:t>2225.18</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基本支出</c:v>
                </c:pt>
                <c:pt idx="1">
                  <c:v>项目支出</c:v>
                </c:pt>
              </c:strCache>
            </c:strRef>
          </c:cat>
          <c:val>
            <c:numRef>
              <c:f>'Sheet1 (2)'!$B$2:$B$3</c:f>
              <c:numCache>
                <c:formatCode>General</c:formatCode>
                <c:ptCount val="2"/>
                <c:pt idx="0">
                  <c:v>2807.68</c:v>
                </c:pt>
                <c:pt idx="1">
                  <c:v>9375.56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manualLayout>
          <c:xMode val="edge"/>
          <c:yMode val="edge"/>
          <c:x val="0.1159768"/>
          <c:y val="0.8735601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图表标题</a:t>
            </a:r>
            <a:endParaRPr lang="zh-CN"/>
          </a:p>
        </c:rich>
      </c:tx>
      <c:layout/>
      <c:overlay val="0"/>
      <c:spPr>
        <a:noFill/>
        <a:ln>
          <a:noFill/>
        </a:ln>
      </c:spPr>
    </c:title>
    <c:autoTitleDeleted val="0"/>
    <c:plotArea>
      <c:layout/>
      <c:barChart>
        <c:barDir val="col"/>
        <c:grouping val="clustered"/>
        <c:varyColors val="0"/>
        <c:ser>
          <c:idx val="0"/>
          <c:order val="0"/>
          <c:tx>
            <c:strRef>
              <c:f>2021年</c:f>
              <c:strCache>
                <c:ptCount val="1"/>
                <c:pt idx="0">
                  <c:v>2021年</c:v>
                </c:pt>
              </c:strCache>
            </c:strRef>
          </c:tx>
          <c:spPr>
            <a:solidFill>
              <a:srgbClr val="5B9BD5"/>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{"收入总计（万元）","支出总计（万元）"}</c:f>
              <c:strCache>
                <c:ptCount val="2"/>
                <c:pt idx="0">
                  <c:v>收入总计（万元）</c:v>
                </c:pt>
                <c:pt idx="1">
                  <c:v>支出总计（万元）</c:v>
                </c:pt>
              </c:strCache>
            </c:strRef>
          </c:cat>
          <c:val>
            <c:numRef>
              <c:f>{2337,2337}</c:f>
              <c:numCache>
                <c:formatCode>General</c:formatCode>
                <c:ptCount val="2"/>
                <c:pt idx="0">
                  <c:v>2337</c:v>
                </c:pt>
                <c:pt idx="1">
                  <c:v>2337</c:v>
                </c:pt>
              </c:numCache>
            </c:numRef>
          </c:val>
        </c:ser>
        <c:ser>
          <c:idx val="1"/>
          <c:order val="1"/>
          <c:tx>
            <c:strRef>
              <c:f>2022年</c:f>
              <c:strCache>
                <c:ptCount val="1"/>
                <c:pt idx="0">
                  <c:v>2022年</c:v>
                </c:pt>
              </c:strCache>
            </c:strRef>
          </c:tx>
          <c:spPr>
            <a:solidFill>
              <a:srgbClr val="ED7D31"/>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{"收入总计（万元）","支出总计（万元）"}</c:f>
              <c:strCache>
                <c:ptCount val="2"/>
                <c:pt idx="0">
                  <c:v>收入总计（万元）</c:v>
                </c:pt>
                <c:pt idx="1">
                  <c:v>支出总计（万元）</c:v>
                </c:pt>
              </c:strCache>
            </c:strRef>
          </c:cat>
          <c:val>
            <c:numRef>
              <c:f>{2823.86,2823.86}</c:f>
              <c:numCache>
                <c:formatCode>General</c:formatCode>
                <c:ptCount val="2"/>
                <c:pt idx="0">
                  <c:v>2823.86</c:v>
                </c:pt>
                <c:pt idx="1">
                  <c:v>2823.86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图表标题</a:t>
            </a:r>
            <a:endParaRPr lang="zh-CN"/>
          </a:p>
        </c:rich>
      </c:tx>
      <c:layout/>
      <c:overlay val="0"/>
      <c:spPr>
        <a:noFill/>
        <a:ln>
          <a:noFill/>
        </a:ln>
      </c:spPr>
    </c:title>
    <c:autoTitleDeleted val="0"/>
    <c:plotArea>
      <c:layout/>
      <c:barChart>
        <c:barDir val="col"/>
        <c:grouping val="clustered"/>
        <c:varyColors val="0"/>
        <c:ser>
          <c:idx val="0"/>
          <c:order val="0"/>
          <c:tx>
            <c:strRef>
              <c:f>2021年</c:f>
              <c:strCache>
                <c:ptCount val="1"/>
                <c:pt idx="0">
                  <c:v>2021年</c:v>
                </c:pt>
              </c:strCache>
            </c:strRef>
          </c:tx>
          <c:spPr>
            <a:solidFill>
              <a:srgbClr val="5B9BD5"/>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{"一般公共预算财政拨款收入","一般公共预算财政拨款支出"}</c:f>
              <c:strCache>
                <c:ptCount val="2"/>
                <c:pt idx="0">
                  <c:v>一般公共预算财政拨款收入</c:v>
                </c:pt>
                <c:pt idx="1">
                  <c:v>一般公共预算财政拨款支出</c:v>
                </c:pt>
              </c:strCache>
            </c:strRef>
          </c:cat>
          <c:val>
            <c:numRef>
              <c:f>{2312.59,2312.59}</c:f>
              <c:numCache>
                <c:formatCode>General</c:formatCode>
                <c:ptCount val="2"/>
                <c:pt idx="0">
                  <c:v>2312.59</c:v>
                </c:pt>
                <c:pt idx="1">
                  <c:v>2312.59</c:v>
                </c:pt>
              </c:numCache>
            </c:numRef>
          </c:val>
        </c:ser>
        <c:ser>
          <c:idx val="1"/>
          <c:order val="1"/>
          <c:tx>
            <c:strRef>
              <c:f>2022年</c:f>
              <c:strCache>
                <c:ptCount val="1"/>
                <c:pt idx="0">
                  <c:v>2022年</c:v>
                </c:pt>
              </c:strCache>
            </c:strRef>
          </c:tx>
          <c:spPr>
            <a:solidFill>
              <a:srgbClr val="ED7D31"/>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{"一般公共预算财政拨款收入","一般公共预算财政拨款支出"}</c:f>
              <c:strCache>
                <c:ptCount val="2"/>
                <c:pt idx="0">
                  <c:v>一般公共预算财政拨款收入</c:v>
                </c:pt>
                <c:pt idx="1">
                  <c:v>一般公共预算财政拨款支出</c:v>
                </c:pt>
              </c:strCache>
            </c:strRef>
          </c:cat>
          <c:val>
            <c:numRef>
              <c:f>{2798.28,2798.28}</c:f>
              <c:numCache>
                <c:formatCode>General</c:formatCode>
                <c:ptCount val="2"/>
                <c:pt idx="0">
                  <c:v>2798.28</c:v>
                </c:pt>
                <c:pt idx="1">
                  <c:v>2798.28</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支出（万元）</c:f>
              <c:strCache>
                <c:ptCount val="1"/>
                <c:pt idx="0">
                  <c:v>支出（万元）</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{"教育支出","社会保障和就业支出","卫生健康支出","农林水支出","住房保障支出"}</c:f>
              <c:strCache>
                <c:ptCount val="5"/>
                <c:pt idx="0">
                  <c:v>教育支出</c:v>
                </c:pt>
                <c:pt idx="1">
                  <c:v>社会保障和就业支出</c:v>
                </c:pt>
                <c:pt idx="2">
                  <c:v>卫生健康支出</c:v>
                </c:pt>
                <c:pt idx="3">
                  <c:v>农林水支出</c:v>
                </c:pt>
                <c:pt idx="4">
                  <c:v>住房保障支出</c:v>
                </c:pt>
              </c:strCache>
            </c:strRef>
          </c:cat>
          <c:val>
            <c:numRef>
              <c:f>{0.1,2167.57,22.37,578.14,30.1}</c:f>
              <c:numCache>
                <c:formatCode>General</c:formatCode>
                <c:ptCount val="5"/>
                <c:pt idx="0">
                  <c:v>0.1</c:v>
                </c:pt>
                <c:pt idx="1">
                  <c:v>2167.57</c:v>
                </c:pt>
                <c:pt idx="2">
                  <c:v>22.37</c:v>
                </c:pt>
                <c:pt idx="3">
                  <c:v>578.14</c:v>
                </c:pt>
                <c:pt idx="4">
                  <c:v>30.1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141</Pages>
  <Words>60340</Words>
  <Characters>66764</Characters>
  <Lines>3416</Lines>
  <Paragraphs>1573</Paragraphs>
  <TotalTime>3</TotalTime>
  <ScaleCrop>false</ScaleCrop>
  <LinksUpToDate>false</LinksUpToDate>
  <CharactersWithSpaces>67336</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2021-01-18T11:53:00Z</dcterms:created>
  <dc:creator>丹尼</dc:creator>
  <cp:lastModifiedBy>Administrator</cp:lastModifiedBy>
  <dcterms:modified xsi:type="dcterms:W3CDTF">2025-04-14T08:10:59Z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3A0BEA3B886B4A688B3CC274C7AE8D73_13</vt:lpwstr>
  </property>
</Properties>
</file>