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AE2A6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</w:rPr>
        <w:t>审计局2025年部门预算</w:t>
      </w:r>
    </w:p>
    <w:p w14:paraId="1D24C7A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绩效目标情况说明</w:t>
      </w:r>
    </w:p>
    <w:p w14:paraId="091ACAED">
      <w:pPr>
        <w:pStyle w:val="2"/>
      </w:pPr>
    </w:p>
    <w:p w14:paraId="6BE4C6C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2025年，我单位部门预算418.26万元 ，均严格按绩效管理要求实现项目绩效目标管理，其中重点项目预算1个，现将情况说明如下：</w:t>
      </w:r>
    </w:p>
    <w:p w14:paraId="34FB44E3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02039D2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完成了2025年本级部门预算整体绩效目标申报和1个项目预算绩效目标申报，并编报1个项目预算事前绩效评估报告。</w:t>
      </w:r>
    </w:p>
    <w:p w14:paraId="15BB0FC2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868"/>
        <w:gridCol w:w="170"/>
        <w:gridCol w:w="701"/>
        <w:gridCol w:w="291"/>
        <w:gridCol w:w="1275"/>
        <w:gridCol w:w="1004"/>
        <w:gridCol w:w="936"/>
        <w:gridCol w:w="1016"/>
        <w:gridCol w:w="757"/>
        <w:gridCol w:w="874"/>
      </w:tblGrid>
      <w:tr w14:paraId="046D6226">
        <w:trPr>
          <w:trHeight w:val="570" w:hRule="atLeast"/>
        </w:trPr>
        <w:tc>
          <w:tcPr>
            <w:tcW w:w="13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91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年度部门整体预算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DE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资金总额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72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7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其他资金</w:t>
            </w:r>
          </w:p>
        </w:tc>
      </w:tr>
      <w:tr w14:paraId="2509F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E7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收入预算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5F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418.26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65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418.26</w:t>
            </w: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CF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78B6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CE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支出预算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F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418.26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5A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418.26</w:t>
            </w: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81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E687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3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5D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3610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6B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财政预算执行及决算（草案）编制审计；县级部门预算执行审计及决算审计；自然资源资产审计；经济责任审计；政府投资审计；重点专项审计；藏传佛教寺庙财税监管审计；县委、县政府和上级审计机关交办的其他任务等。</w:t>
            </w:r>
          </w:p>
        </w:tc>
      </w:tr>
      <w:tr w14:paraId="4892D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44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管理效率</w:t>
            </w:r>
          </w:p>
        </w:tc>
      </w:tr>
      <w:tr w14:paraId="07570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54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609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84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582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E4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74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AC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589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60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27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指标参考值</w:t>
            </w:r>
          </w:p>
        </w:tc>
      </w:tr>
      <w:tr w14:paraId="33318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082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E9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500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1A7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F3D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89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三年均值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C0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58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5B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2024</w:t>
            </w:r>
          </w:p>
        </w:tc>
      </w:tr>
      <w:tr w14:paraId="216E5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9F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D7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6F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16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财政拨款预算偏离度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E7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21.07%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0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21.07%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58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39.14%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A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1.29%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03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22.79%</w:t>
            </w:r>
          </w:p>
        </w:tc>
      </w:tr>
      <w:tr w14:paraId="61F4F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A9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A6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02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F9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预算年终结余率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38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22.88%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09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22.88%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BA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5.64%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56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34.13%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28.87%</w:t>
            </w:r>
          </w:p>
        </w:tc>
      </w:tr>
      <w:tr w14:paraId="0C735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A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04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77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82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一般性支出金额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D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15.43万元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50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15.43万元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AA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EB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D4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15.43万元</w:t>
            </w:r>
          </w:p>
        </w:tc>
      </w:tr>
      <w:tr w14:paraId="6BA75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16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F0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11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7D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财务管理规范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59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优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B7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A9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2B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E5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35A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1D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4B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60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资产管理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DF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资产配置预算偏离度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BD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-100%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98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-100.00%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12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E5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5C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-100%</w:t>
            </w:r>
          </w:p>
        </w:tc>
      </w:tr>
      <w:tr w14:paraId="66052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44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F4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5F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采购管理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26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采购执行率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41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70%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0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69.22%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2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0F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7A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38.44%</w:t>
            </w:r>
          </w:p>
        </w:tc>
      </w:tr>
      <w:tr w14:paraId="44460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6E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履职效能</w:t>
            </w:r>
          </w:p>
        </w:tc>
      </w:tr>
      <w:tr w14:paraId="38197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96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67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1B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91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2E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指标值（包括数字及文字描述）</w:t>
            </w:r>
          </w:p>
        </w:tc>
      </w:tr>
      <w:tr w14:paraId="0EC3B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8B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3689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2E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1A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审计计划项目（除政府投资审计项目外）最迟完成时间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8E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不晚于2025年12月31日</w:t>
            </w:r>
          </w:p>
        </w:tc>
      </w:tr>
      <w:tr w14:paraId="0AEF4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5F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562A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49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9D8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对审计整改不到位单位开展督查的覆盖率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DE9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7358A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CD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376C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57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F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提交审计建议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8A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≥16条</w:t>
            </w:r>
          </w:p>
        </w:tc>
      </w:tr>
      <w:tr w14:paraId="1CB3A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6D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1A3A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43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6B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法律法规、行业规定等引用正确率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13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07099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D8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E36E">
            <w:pPr>
              <w:widowControl/>
              <w:jc w:val="center"/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DF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可持续发展指标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FB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基层审计队伍计算机审计能力和数据分析水平</w:t>
            </w:r>
          </w:p>
        </w:tc>
        <w:tc>
          <w:tcPr>
            <w:tcW w:w="2102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05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逐步提高</w:t>
            </w:r>
          </w:p>
        </w:tc>
      </w:tr>
    </w:tbl>
    <w:p w14:paraId="1D53F177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36C7F44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重点项目：审计专项经费</w:t>
      </w:r>
    </w:p>
    <w:p w14:paraId="0B2065F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项目年度绩效目标：通过经费保障，以较高质量完成审计计划工作和州审计局、县委、县政府交办的任务。</w:t>
      </w:r>
    </w:p>
    <w:p w14:paraId="2D4933B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绩效指标设置情况：细化指标7个，其中产出指标3个、效益指标2个、满意度指标1个、成本指标1个。具体指标设置情况如下：</w:t>
      </w:r>
    </w:p>
    <w:p w14:paraId="5D14B9DD">
      <w:pPr>
        <w:pStyle w:val="2"/>
      </w:pPr>
    </w:p>
    <w:tbl>
      <w:tblPr>
        <w:tblStyle w:val="8"/>
        <w:tblpPr w:leftFromText="180" w:rightFromText="180" w:vertAnchor="text" w:horzAnchor="margin" w:tblpY="74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318"/>
        <w:gridCol w:w="1748"/>
        <w:gridCol w:w="1129"/>
        <w:gridCol w:w="986"/>
        <w:gridCol w:w="1293"/>
        <w:gridCol w:w="748"/>
      </w:tblGrid>
      <w:tr w14:paraId="5D7C1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10AA81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688CA8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DE6A2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1C1C32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指标性质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4B131D1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29FA132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度量单位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28E2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权重</w:t>
            </w:r>
          </w:p>
        </w:tc>
      </w:tr>
      <w:tr w14:paraId="3A06E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C3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成本指标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A7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经济成本指标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75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审计成本控制在预算内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41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≤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3A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C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35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07060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6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效益指标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2C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社会效益指标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5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被审计单位根据审计建议建立健全规章制度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CF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25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FF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0BF27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8A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满意度指标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AE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服务对象满意度指标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36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审计人员被投诉率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53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≤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8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F5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A5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6D0C2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E3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产出指标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3E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质量指标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E5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5F5F5"/>
              </w:rPr>
              <w:t>保质保量完成州局、县委县政府交办审计任务（完成率）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4D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EC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8B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1A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14:paraId="15AB0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00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产出指标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E2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时效指标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45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年底前完成审计计划项目（完成率）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31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E6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7E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34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14:paraId="6A17B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44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效益指标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C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可持续发展指标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07B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基层审计队伍计算机审计能力和数据分析水平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15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定性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71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逐步提高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2B0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EB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3001D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CD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产出指标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B9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</w:rPr>
              <w:t>数量指标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73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5F5F5"/>
              </w:rPr>
              <w:t>完成省厅和市</w:t>
            </w:r>
            <w:bookmarkStart w:id="0" w:name="_GoBack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5F5F5"/>
              </w:rPr>
              <w:t>审计</w:t>
            </w:r>
            <w:bookmarkEnd w:id="0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5F5F5"/>
              </w:rPr>
              <w:t>局（审计调查）项目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3E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E6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5B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5D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 w14:paraId="5C254439">
      <w:pPr>
        <w:pStyle w:val="2"/>
      </w:pPr>
    </w:p>
    <w:p w14:paraId="5E67D2A2">
      <w:pPr>
        <w:pStyle w:val="2"/>
      </w:pPr>
    </w:p>
    <w:p w14:paraId="05B519F6">
      <w:pPr>
        <w:pStyle w:val="2"/>
      </w:pPr>
    </w:p>
    <w:p w14:paraId="16F66167">
      <w:pPr>
        <w:pStyle w:val="2"/>
      </w:pPr>
    </w:p>
    <w:p w14:paraId="41B2E0E5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cxMGIzOGUwMDI5OTEyNWQ1NzFhNzVhYWFiNDk0ZGEifQ=="/>
  </w:docVars>
  <w:rsids>
    <w:rsidRoot w:val="00753F9E"/>
    <w:rsid w:val="00013EF9"/>
    <w:rsid w:val="005C4C28"/>
    <w:rsid w:val="00753F9E"/>
    <w:rsid w:val="007B5A45"/>
    <w:rsid w:val="008F77FD"/>
    <w:rsid w:val="00D238B5"/>
    <w:rsid w:val="00FA78A5"/>
    <w:rsid w:val="00FC0739"/>
    <w:rsid w:val="0F9E2440"/>
    <w:rsid w:val="5457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font31"/>
    <w:basedOn w:val="9"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1000</Words>
  <Characters>1152</Characters>
  <Lines>9</Lines>
  <Paragraphs>2</Paragraphs>
  <TotalTime>0</TotalTime>
  <ScaleCrop>false</ScaleCrop>
  <LinksUpToDate>false</LinksUpToDate>
  <CharactersWithSpaces>1154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2013-02-11T12:53:00Z</dcterms:created>
  <dc:creator>Administrator</dc:creator>
  <cp:lastModifiedBy>Tom</cp:lastModifiedBy>
  <dcterms:modified xsi:type="dcterms:W3CDTF">2025-03-04T06:35:56Z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589682BAF4D44952B806520F201BA287_12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