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bookmarkEnd w:id="0"/>
    <w:p>
      <w:pPr>
        <w:adjustRightInd w:val="0"/>
        <w:snapToGrid w:val="0"/>
        <w:spacing w:line="360" w:lineRule="auto"/>
        <w:jc w:val="center"/>
        <w:outlineLvl w:val="9"/>
        <w:rPr>
          <w:rFonts w:ascii="方正小标宋简体" w:hAnsi="宋体" w:eastAsia="方正小标宋简体"/>
          <w:color w:val="000000"/>
          <w:sz w:val="72"/>
          <w:szCs w:val="72"/>
        </w:rPr>
      </w:pPr>
      <w:bookmarkStart w:id="1" w:name="_Toc32124"/>
      <w:bookmarkStart w:id="2" w:name="_Toc1811"/>
      <w:bookmarkStart w:id="3" w:name="_Toc15538"/>
      <w:bookmarkStart w:id="4" w:name="_Toc31894"/>
      <w:bookmarkStart w:id="5" w:name="_Toc17212"/>
      <w:r>
        <w:rPr>
          <w:rFonts w:ascii="黑体" w:hAnsi="黑体" w:eastAsia="黑体"/>
          <w:color w:val="000000"/>
          <w:sz w:val="72"/>
          <w:szCs w:val="72"/>
        </w:rPr>
        <w:t>20</w:t>
      </w:r>
      <w:r>
        <w:rPr>
          <w:rFonts w:hint="eastAsia" w:ascii="黑体" w:hAnsi="黑体" w:eastAsia="黑体"/>
          <w:color w:val="000000"/>
          <w:sz w:val="72"/>
          <w:szCs w:val="72"/>
          <w:lang w:val="en-US" w:eastAsia="zh-CN"/>
        </w:rPr>
        <w:t>21</w:t>
      </w:r>
      <w:r>
        <w:rPr>
          <w:rFonts w:hint="eastAsia" w:ascii="方正小标宋简体" w:hAnsi="宋体" w:eastAsia="方正小标宋简体"/>
          <w:color w:val="000000"/>
          <w:sz w:val="72"/>
          <w:szCs w:val="72"/>
        </w:rPr>
        <w:t>年度</w:t>
      </w:r>
      <w:bookmarkEnd w:id="1"/>
      <w:bookmarkEnd w:id="2"/>
      <w:bookmarkEnd w:id="3"/>
      <w:bookmarkEnd w:id="4"/>
      <w:bookmarkEnd w:id="5"/>
      <w:bookmarkStart w:id="6" w:name="_Toc15396598"/>
      <w:bookmarkStart w:id="7" w:name="_Toc15377426"/>
      <w:bookmarkStart w:id="8" w:name="_Toc15396476"/>
      <w:bookmarkStart w:id="9" w:name="_Toc15377194"/>
      <w:bookmarkStart w:id="10" w:name="_Toc15378442"/>
      <w:bookmarkStart w:id="11" w:name="_Toc15306268"/>
    </w:p>
    <w:p>
      <w:pPr>
        <w:widowControl/>
        <w:jc w:val="center"/>
        <w:rPr>
          <w:rFonts w:ascii="方正小标宋简体" w:eastAsia="方正小标宋简体"/>
          <w:color w:val="000000"/>
          <w:sz w:val="36"/>
          <w:szCs w:val="36"/>
        </w:rPr>
      </w:pPr>
      <w:bookmarkStart w:id="12" w:name="_Toc28892"/>
      <w:bookmarkStart w:id="13" w:name="_Toc20266"/>
      <w:bookmarkStart w:id="14" w:name="_Toc15964"/>
      <w:bookmarkStart w:id="15" w:name="_Toc20356"/>
      <w:bookmarkStart w:id="16" w:name="_Toc20742"/>
      <w:r>
        <w:rPr>
          <w:rFonts w:hint="eastAsia" w:ascii="方正小标宋简体" w:hAnsi="宋体" w:eastAsia="方正小标宋简体"/>
          <w:color w:val="000000"/>
          <w:sz w:val="72"/>
          <w:szCs w:val="72"/>
        </w:rPr>
        <w:t>金川县</w:t>
      </w:r>
      <w:bookmarkEnd w:id="12"/>
      <w:bookmarkEnd w:id="13"/>
      <w:bookmarkStart w:id="17" w:name="_Toc16040"/>
      <w:bookmarkStart w:id="18" w:name="_Toc32513"/>
      <w:r>
        <w:rPr>
          <w:rFonts w:hint="eastAsia" w:ascii="方正小标宋简体" w:hAnsi="宋体" w:eastAsia="方正小标宋简体"/>
          <w:color w:val="000000"/>
          <w:sz w:val="72"/>
          <w:szCs w:val="72"/>
          <w:lang w:eastAsia="zh-CN"/>
        </w:rPr>
        <w:t>审计局</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bookmarkEnd w:id="14"/>
      <w:bookmarkEnd w:id="15"/>
      <w:bookmarkEnd w:id="16"/>
      <w:bookmarkEnd w:id="17"/>
      <w:bookmarkEnd w:id="18"/>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outlineLvl w:val="9"/>
        <w:rPr>
          <w:rFonts w:hint="eastAsia"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pStyle w:val="10"/>
        <w:tabs>
          <w:tab w:val="right" w:leader="dot" w:pos="8306"/>
          <w:tab w:val="clear" w:pos="8296"/>
        </w:tabs>
        <w:rPr>
          <w:rFonts w:ascii="黑体" w:eastAsia="黑体"/>
          <w:color w:val="000000"/>
          <w:sz w:val="48"/>
          <w:szCs w:val="4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sdt>
      <w:sdtPr>
        <w:rPr>
          <w:rFonts w:ascii="宋体" w:hAnsi="宋体" w:eastAsia="宋体" w:cs="Times New Roman"/>
          <w:kern w:val="2"/>
          <w:sz w:val="21"/>
          <w:szCs w:val="24"/>
          <w:lang w:val="en-US" w:eastAsia="zh-CN" w:bidi="ar-SA"/>
        </w:rPr>
        <w:id w:val="147459172"/>
        <w:docPartObj>
          <w:docPartGallery w:val="Table of Contents"/>
          <w:docPartUnique/>
        </w:docPartObj>
      </w:sdtPr>
      <w:sdtEndPr>
        <w:rPr>
          <w:rFonts w:ascii="仿宋" w:hAnsi="Times New Roman" w:eastAsia="仿宋" w:cs="Times New Roman"/>
          <w:color w:val="000000"/>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p>
        <w:p>
          <w:pPr>
            <w:pStyle w:val="10"/>
            <w:tabs>
              <w:tab w:val="right" w:leader="dot" w:pos="8306"/>
              <w:tab w:val="clear" w:pos="8296"/>
            </w:tabs>
          </w:pPr>
          <w:r>
            <w:rPr>
              <w:rFonts w:ascii="仿宋" w:eastAsia="仿宋"/>
              <w:color w:val="000000"/>
            </w:rPr>
            <w:fldChar w:fldCharType="begin"/>
          </w:r>
          <w:r>
            <w:rPr>
              <w:rFonts w:ascii="仿宋" w:eastAsia="仿宋"/>
              <w:color w:val="000000"/>
            </w:rPr>
            <w:instrText xml:space="preserve">TOC \o "1-3" \h \u </w:instrText>
          </w:r>
          <w:r>
            <w:rPr>
              <w:rFonts w:ascii="仿宋" w:eastAsia="仿宋"/>
              <w:color w:val="000000"/>
            </w:rPr>
            <w:fldChar w:fldCharType="separate"/>
          </w:r>
          <w:r>
            <w:rPr>
              <w:rFonts w:ascii="仿宋" w:eastAsia="仿宋"/>
              <w:color w:val="000000"/>
            </w:rPr>
            <w:fldChar w:fldCharType="begin"/>
          </w:r>
          <w:r>
            <w:rPr>
              <w:rFonts w:ascii="仿宋" w:eastAsia="仿宋"/>
            </w:rPr>
            <w:instrText xml:space="preserve"> HYPERLINK \l _Toc7041 </w:instrText>
          </w:r>
          <w:r>
            <w:rPr>
              <w:rFonts w:ascii="仿宋" w:eastAsia="仿宋"/>
            </w:rPr>
            <w:fldChar w:fldCharType="separate"/>
          </w:r>
          <w:r>
            <w:rPr>
              <w:rFonts w:hint="eastAsia" w:ascii="黑体" w:eastAsia="黑体"/>
            </w:rPr>
            <w:t xml:space="preserve">第一部分 </w:t>
          </w:r>
          <w:r>
            <w:rPr>
              <w:rFonts w:hint="eastAsia" w:ascii="黑体" w:eastAsia="黑体"/>
              <w:bCs w:val="0"/>
            </w:rPr>
            <w:t>部门概况</w:t>
          </w:r>
          <w:r>
            <w:tab/>
          </w:r>
          <w:r>
            <w:fldChar w:fldCharType="begin"/>
          </w:r>
          <w:r>
            <w:instrText xml:space="preserve"> PAGEREF _Toc7041 </w:instrText>
          </w:r>
          <w:r>
            <w:fldChar w:fldCharType="separate"/>
          </w:r>
          <w:r>
            <w:t>4</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_Toc5439 </w:instrText>
          </w:r>
          <w:r>
            <w:rPr>
              <w:rFonts w:ascii="仿宋" w:eastAsia="仿宋"/>
            </w:rPr>
            <w:fldChar w:fldCharType="separate"/>
          </w:r>
          <w:r>
            <w:rPr>
              <w:rFonts w:hint="eastAsia" w:ascii="黑体" w:eastAsia="黑体"/>
            </w:rPr>
            <w:t>一、基</w:t>
          </w:r>
          <w:r>
            <w:rPr>
              <w:rFonts w:hint="eastAsia" w:ascii="黑体" w:eastAsia="黑体"/>
              <w:bCs w:val="0"/>
            </w:rPr>
            <w:t>本职能及主要工作</w:t>
          </w:r>
          <w:r>
            <w:tab/>
          </w:r>
          <w:r>
            <w:fldChar w:fldCharType="begin"/>
          </w:r>
          <w:r>
            <w:instrText xml:space="preserve"> PAGEREF _Toc5439 </w:instrText>
          </w:r>
          <w:r>
            <w:fldChar w:fldCharType="separate"/>
          </w:r>
          <w:r>
            <w:t>4</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_Toc11538 </w:instrText>
          </w:r>
          <w:r>
            <w:rPr>
              <w:rFonts w:ascii="仿宋" w:eastAsia="仿宋"/>
            </w:rPr>
            <w:fldChar w:fldCharType="separate"/>
          </w:r>
          <w:r>
            <w:rPr>
              <w:rFonts w:hint="eastAsia" w:ascii="楷体" w:eastAsia="楷体" w:cs="楷体"/>
              <w:bCs/>
              <w:szCs w:val="32"/>
            </w:rPr>
            <w:t>（一）主要职能</w:t>
          </w:r>
          <w:r>
            <w:tab/>
          </w:r>
          <w:r>
            <w:fldChar w:fldCharType="begin"/>
          </w:r>
          <w:r>
            <w:instrText xml:space="preserve"> PAGEREF _Toc11538 </w:instrText>
          </w:r>
          <w:r>
            <w:fldChar w:fldCharType="separate"/>
          </w:r>
          <w:r>
            <w:t>4</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_Toc27748 </w:instrText>
          </w:r>
          <w:r>
            <w:rPr>
              <w:rFonts w:ascii="仿宋" w:eastAsia="仿宋"/>
            </w:rPr>
            <w:fldChar w:fldCharType="separate"/>
          </w:r>
          <w:r>
            <w:rPr>
              <w:rFonts w:hint="eastAsia" w:ascii="楷体" w:eastAsia="楷体" w:cs="楷体"/>
              <w:bCs/>
              <w:szCs w:val="32"/>
            </w:rPr>
            <w:t>（二）20</w:t>
          </w:r>
          <w:r>
            <w:rPr>
              <w:rFonts w:hint="eastAsia" w:ascii="楷体" w:eastAsia="楷体" w:cs="楷体"/>
              <w:bCs/>
              <w:szCs w:val="32"/>
              <w:lang w:val="en-US" w:eastAsia="zh-CN"/>
            </w:rPr>
            <w:t>21</w:t>
          </w:r>
          <w:r>
            <w:rPr>
              <w:rFonts w:hint="eastAsia" w:ascii="楷体" w:eastAsia="楷体" w:cs="楷体"/>
              <w:bCs/>
              <w:szCs w:val="32"/>
            </w:rPr>
            <w:t>年重点工作完成情况</w:t>
          </w:r>
          <w:r>
            <w:tab/>
          </w:r>
          <w:r>
            <w:fldChar w:fldCharType="begin"/>
          </w:r>
          <w:r>
            <w:instrText xml:space="preserve"> PAGEREF _Toc27748 </w:instrText>
          </w:r>
          <w:r>
            <w:fldChar w:fldCharType="separate"/>
          </w:r>
          <w:r>
            <w:t>5</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_Toc6209 </w:instrText>
          </w:r>
          <w:r>
            <w:rPr>
              <w:rFonts w:ascii="仿宋" w:eastAsia="仿宋"/>
            </w:rPr>
            <w:fldChar w:fldCharType="separate"/>
          </w:r>
          <w:r>
            <w:rPr>
              <w:rFonts w:hint="eastAsia" w:ascii="黑体" w:eastAsia="黑体"/>
              <w:bCs w:val="0"/>
            </w:rPr>
            <w:t>二、机构设置</w:t>
          </w:r>
          <w:r>
            <w:tab/>
          </w:r>
          <w:r>
            <w:fldChar w:fldCharType="begin"/>
          </w:r>
          <w:r>
            <w:instrText xml:space="preserve"> PAGEREF _Toc6209 </w:instrText>
          </w:r>
          <w:r>
            <w:fldChar w:fldCharType="separate"/>
          </w:r>
          <w:r>
            <w:t>5</w:t>
          </w:r>
          <w:r>
            <w:fldChar w:fldCharType="end"/>
          </w:r>
          <w:r>
            <w:rPr>
              <w:rFonts w:ascii="仿宋" w:eastAsia="仿宋"/>
              <w:color w:val="000000"/>
            </w:rPr>
            <w:fldChar w:fldCharType="end"/>
          </w:r>
        </w:p>
        <w:p>
          <w:pPr>
            <w:pStyle w:val="10"/>
            <w:tabs>
              <w:tab w:val="right" w:leader="dot" w:pos="8306"/>
              <w:tab w:val="clear" w:pos="8296"/>
            </w:tabs>
          </w:pPr>
          <w:r>
            <w:rPr>
              <w:rFonts w:ascii="仿宋" w:eastAsia="仿宋"/>
              <w:color w:val="000000"/>
            </w:rPr>
            <w:fldChar w:fldCharType="begin"/>
          </w:r>
          <w:r>
            <w:rPr>
              <w:rFonts w:ascii="仿宋" w:eastAsia="仿宋"/>
            </w:rPr>
            <w:instrText xml:space="preserve"> HYPERLINK \l _Toc7329 </w:instrText>
          </w:r>
          <w:r>
            <w:rPr>
              <w:rFonts w:ascii="仿宋" w:eastAsia="仿宋"/>
            </w:rPr>
            <w:fldChar w:fldCharType="separate"/>
          </w:r>
          <w:r>
            <w:rPr>
              <w:rFonts w:hint="eastAsia" w:ascii="黑体" w:eastAsia="黑体"/>
            </w:rPr>
            <w:t xml:space="preserve">第二部分 </w:t>
          </w:r>
          <w:r>
            <w:rPr>
              <w:rFonts w:hint="eastAsia" w:ascii="黑体" w:eastAsia="黑体"/>
              <w:bCs w:val="0"/>
            </w:rPr>
            <w:t>20</w:t>
          </w:r>
          <w:r>
            <w:rPr>
              <w:rFonts w:hint="eastAsia" w:ascii="黑体" w:eastAsia="黑体"/>
              <w:bCs w:val="0"/>
              <w:lang w:val="en-US"/>
            </w:rPr>
            <w:t>21</w:t>
          </w:r>
          <w:r>
            <w:rPr>
              <w:rFonts w:hint="eastAsia" w:ascii="黑体" w:eastAsia="黑体"/>
              <w:bCs w:val="0"/>
            </w:rPr>
            <w:t>年度部门决算情况说明</w:t>
          </w:r>
          <w:r>
            <w:tab/>
          </w:r>
          <w:r>
            <w:fldChar w:fldCharType="begin"/>
          </w:r>
          <w:r>
            <w:instrText xml:space="preserve"> PAGEREF _Toc7329 </w:instrText>
          </w:r>
          <w:r>
            <w:fldChar w:fldCharType="separate"/>
          </w:r>
          <w:r>
            <w:t>6</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_Toc26441 </w:instrText>
          </w:r>
          <w:r>
            <w:rPr>
              <w:rFonts w:ascii="仿宋" w:eastAsia="仿宋"/>
            </w:rPr>
            <w:fldChar w:fldCharType="separate"/>
          </w:r>
          <w:r>
            <w:rPr>
              <w:rFonts w:hint="default" w:ascii="黑体" w:eastAsia="黑体"/>
            </w:rPr>
            <w:t xml:space="preserve">一、 </w:t>
          </w:r>
          <w:r>
            <w:rPr>
              <w:rFonts w:hint="eastAsia" w:ascii="黑体" w:eastAsia="黑体"/>
              <w:szCs w:val="32"/>
            </w:rPr>
            <w:t>收</w:t>
          </w:r>
          <w:r>
            <w:rPr>
              <w:rFonts w:hint="eastAsia" w:ascii="黑体" w:eastAsia="黑体"/>
            </w:rPr>
            <w:t>入支出决算总体情况说明</w:t>
          </w:r>
          <w:r>
            <w:tab/>
          </w:r>
          <w:r>
            <w:fldChar w:fldCharType="begin"/>
          </w:r>
          <w:r>
            <w:instrText xml:space="preserve"> PAGEREF _Toc26441 </w:instrText>
          </w:r>
          <w:r>
            <w:fldChar w:fldCharType="separate"/>
          </w:r>
          <w:r>
            <w:t>6</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_Toc28907 </w:instrText>
          </w:r>
          <w:r>
            <w:rPr>
              <w:rFonts w:ascii="仿宋" w:eastAsia="仿宋"/>
            </w:rPr>
            <w:fldChar w:fldCharType="separate"/>
          </w:r>
          <w:r>
            <w:rPr>
              <w:rFonts w:hint="eastAsia" w:ascii="黑体" w:eastAsia="黑体" w:cs="Times New Roman"/>
              <w:kern w:val="2"/>
              <w:szCs w:val="32"/>
              <w:lang w:val="en-US" w:eastAsia="zh-CN" w:bidi="ar-SA"/>
            </w:rPr>
            <w:t>二、收入决</w:t>
          </w:r>
          <w:r>
            <w:rPr>
              <w:rFonts w:hint="eastAsia" w:ascii="黑体" w:eastAsia="黑体"/>
            </w:rPr>
            <w:t>算情况说明</w:t>
          </w:r>
          <w:r>
            <w:tab/>
          </w:r>
          <w:r>
            <w:fldChar w:fldCharType="begin"/>
          </w:r>
          <w:r>
            <w:instrText xml:space="preserve"> PAGEREF _Toc28907 </w:instrText>
          </w:r>
          <w:r>
            <w:fldChar w:fldCharType="separate"/>
          </w:r>
          <w:r>
            <w:t>6</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_Toc1127 </w:instrText>
          </w:r>
          <w:r>
            <w:rPr>
              <w:rFonts w:ascii="仿宋" w:eastAsia="仿宋"/>
            </w:rPr>
            <w:fldChar w:fldCharType="separate"/>
          </w:r>
          <w:r>
            <w:rPr>
              <w:rFonts w:hint="eastAsia" w:ascii="黑体" w:eastAsia="黑体" w:cs="Times New Roman"/>
              <w:kern w:val="2"/>
              <w:szCs w:val="32"/>
              <w:lang w:val="en-US" w:eastAsia="zh-CN" w:bidi="ar-SA"/>
            </w:rPr>
            <w:t>三、支出决</w:t>
          </w:r>
          <w:r>
            <w:rPr>
              <w:rFonts w:hint="eastAsia" w:ascii="黑体" w:eastAsia="黑体"/>
            </w:rPr>
            <w:t>算情况说明</w:t>
          </w:r>
          <w:r>
            <w:tab/>
          </w:r>
          <w:r>
            <w:fldChar w:fldCharType="begin"/>
          </w:r>
          <w:r>
            <w:instrText xml:space="preserve"> PAGEREF _Toc1127 </w:instrText>
          </w:r>
          <w:r>
            <w:fldChar w:fldCharType="separate"/>
          </w:r>
          <w:r>
            <w:t>7</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_Toc12602 </w:instrText>
          </w:r>
          <w:r>
            <w:rPr>
              <w:rFonts w:ascii="仿宋" w:eastAsia="仿宋"/>
            </w:rPr>
            <w:fldChar w:fldCharType="separate"/>
          </w:r>
          <w:r>
            <w:rPr>
              <w:rFonts w:hint="eastAsia" w:ascii="黑体" w:eastAsia="黑体"/>
              <w:szCs w:val="32"/>
            </w:rPr>
            <w:t>四、财</w:t>
          </w:r>
          <w:r>
            <w:rPr>
              <w:rFonts w:hint="eastAsia" w:ascii="黑体" w:eastAsia="黑体"/>
            </w:rPr>
            <w:t>政拨款收入支出决算总体情况说明</w:t>
          </w:r>
          <w:r>
            <w:tab/>
          </w:r>
          <w:r>
            <w:fldChar w:fldCharType="begin"/>
          </w:r>
          <w:r>
            <w:instrText xml:space="preserve"> PAGEREF _Toc12602 </w:instrText>
          </w:r>
          <w:r>
            <w:fldChar w:fldCharType="separate"/>
          </w:r>
          <w:r>
            <w:t>7</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_Toc19357 </w:instrText>
          </w:r>
          <w:r>
            <w:rPr>
              <w:rFonts w:ascii="仿宋" w:eastAsia="仿宋"/>
            </w:rPr>
            <w:fldChar w:fldCharType="separate"/>
          </w:r>
          <w:r>
            <w:rPr>
              <w:rFonts w:hint="eastAsia" w:ascii="黑体" w:eastAsia="黑体"/>
              <w:szCs w:val="32"/>
              <w:lang w:eastAsia="zh-CN"/>
            </w:rPr>
            <w:t>五</w:t>
          </w:r>
          <w:r>
            <w:rPr>
              <w:rFonts w:hint="eastAsia" w:ascii="黑体" w:eastAsia="黑体"/>
              <w:szCs w:val="32"/>
            </w:rPr>
            <w:t>、一</w:t>
          </w:r>
          <w:r>
            <w:rPr>
              <w:rFonts w:hint="eastAsia" w:ascii="黑体" w:eastAsia="黑体"/>
            </w:rPr>
            <w:t>般公共预算财政拨款支出决算情况说明</w:t>
          </w:r>
          <w:r>
            <w:tab/>
          </w:r>
          <w:r>
            <w:fldChar w:fldCharType="begin"/>
          </w:r>
          <w:r>
            <w:instrText xml:space="preserve"> PAGEREF _Toc19357 </w:instrText>
          </w:r>
          <w:r>
            <w:fldChar w:fldCharType="separate"/>
          </w:r>
          <w:r>
            <w:t>7</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_Toc21962 </w:instrText>
          </w:r>
          <w:r>
            <w:rPr>
              <w:rFonts w:ascii="仿宋" w:eastAsia="仿宋"/>
            </w:rPr>
            <w:fldChar w:fldCharType="separate"/>
          </w:r>
          <w:r>
            <w:rPr>
              <w:rFonts w:hint="eastAsia" w:ascii="仿宋" w:eastAsia="仿宋"/>
              <w:szCs w:val="32"/>
            </w:rPr>
            <w:t>（一）一般公共预算财政拨款支出决算总体情况</w:t>
          </w:r>
          <w:r>
            <w:tab/>
          </w:r>
          <w:r>
            <w:fldChar w:fldCharType="begin"/>
          </w:r>
          <w:r>
            <w:instrText xml:space="preserve"> PAGEREF _Toc21962 </w:instrText>
          </w:r>
          <w:r>
            <w:fldChar w:fldCharType="separate"/>
          </w:r>
          <w:r>
            <w:t>7</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_Toc14196 </w:instrText>
          </w:r>
          <w:r>
            <w:rPr>
              <w:rFonts w:ascii="仿宋" w:eastAsia="仿宋"/>
            </w:rPr>
            <w:fldChar w:fldCharType="separate"/>
          </w:r>
          <w:r>
            <w:rPr>
              <w:rFonts w:hint="eastAsia" w:ascii="仿宋" w:eastAsia="仿宋"/>
              <w:szCs w:val="32"/>
            </w:rPr>
            <w:t>（二）一般公共预算财政拨款支出决算结构情况</w:t>
          </w:r>
          <w:r>
            <w:tab/>
          </w:r>
          <w:r>
            <w:fldChar w:fldCharType="begin"/>
          </w:r>
          <w:r>
            <w:instrText xml:space="preserve"> PAGEREF _Toc14196 </w:instrText>
          </w:r>
          <w:r>
            <w:fldChar w:fldCharType="separate"/>
          </w:r>
          <w:r>
            <w:t>8</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_Toc11606 </w:instrText>
          </w:r>
          <w:r>
            <w:rPr>
              <w:rFonts w:ascii="仿宋" w:eastAsia="仿宋"/>
            </w:rPr>
            <w:fldChar w:fldCharType="separate"/>
          </w:r>
          <w:r>
            <w:rPr>
              <w:rFonts w:hint="eastAsia" w:ascii="黑体" w:eastAsia="黑体"/>
              <w:szCs w:val="32"/>
            </w:rPr>
            <w:t>六、一</w:t>
          </w:r>
          <w:r>
            <w:rPr>
              <w:rFonts w:hint="eastAsia" w:ascii="黑体" w:eastAsia="黑体"/>
            </w:rPr>
            <w:t>般公共预算财政拨款基本支出决算情况说明</w:t>
          </w:r>
          <w:r>
            <w:tab/>
          </w:r>
          <w:r>
            <w:fldChar w:fldCharType="begin"/>
          </w:r>
          <w:r>
            <w:instrText xml:space="preserve"> PAGEREF _Toc11606 </w:instrText>
          </w:r>
          <w:r>
            <w:fldChar w:fldCharType="separate"/>
          </w:r>
          <w:r>
            <w:t>9</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_Toc26818 </w:instrText>
          </w:r>
          <w:r>
            <w:rPr>
              <w:rFonts w:ascii="仿宋" w:eastAsia="仿宋"/>
            </w:rPr>
            <w:fldChar w:fldCharType="separate"/>
          </w:r>
          <w:r>
            <w:rPr>
              <w:rFonts w:hint="eastAsia" w:ascii="黑体" w:eastAsia="黑体"/>
              <w:szCs w:val="32"/>
            </w:rPr>
            <w:t>七、</w:t>
          </w:r>
          <w:r>
            <w:rPr>
              <w:rFonts w:hint="eastAsia" w:ascii="黑体" w:eastAsia="黑体"/>
            </w:rPr>
            <w:t>“三公”经费财政拨款支出决算情况说明</w:t>
          </w:r>
          <w:r>
            <w:tab/>
          </w:r>
          <w:r>
            <w:fldChar w:fldCharType="begin"/>
          </w:r>
          <w:r>
            <w:instrText xml:space="preserve"> PAGEREF _Toc26818 </w:instrText>
          </w:r>
          <w:r>
            <w:fldChar w:fldCharType="separate"/>
          </w:r>
          <w:r>
            <w:t>9</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_Toc22075 </w:instrText>
          </w:r>
          <w:r>
            <w:rPr>
              <w:rFonts w:ascii="仿宋" w:eastAsia="仿宋"/>
            </w:rPr>
            <w:fldChar w:fldCharType="separate"/>
          </w:r>
          <w:r>
            <w:rPr>
              <w:rFonts w:hint="eastAsia" w:ascii="楷体" w:hAnsi="楷体" w:eastAsia="楷体" w:cs="楷体"/>
              <w:szCs w:val="30"/>
            </w:rPr>
            <w:t>（一）“三公”经费财政拨款支出决算总体情况说明</w:t>
          </w:r>
          <w:r>
            <w:tab/>
          </w:r>
          <w:r>
            <w:fldChar w:fldCharType="begin"/>
          </w:r>
          <w:r>
            <w:instrText xml:space="preserve"> PAGEREF _Toc22075 </w:instrText>
          </w:r>
          <w:r>
            <w:fldChar w:fldCharType="separate"/>
          </w:r>
          <w:r>
            <w:t>9</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_Toc2503 </w:instrText>
          </w:r>
          <w:r>
            <w:rPr>
              <w:rFonts w:ascii="仿宋" w:eastAsia="仿宋"/>
            </w:rPr>
            <w:fldChar w:fldCharType="separate"/>
          </w:r>
          <w:r>
            <w:rPr>
              <w:rFonts w:hint="eastAsia" w:ascii="楷体" w:hAnsi="楷体" w:eastAsia="楷体" w:cs="楷体"/>
              <w:szCs w:val="30"/>
            </w:rPr>
            <w:t>（二）“三公”经费财政拨款支出决算具体情况说明</w:t>
          </w:r>
          <w:r>
            <w:tab/>
          </w:r>
          <w:r>
            <w:fldChar w:fldCharType="begin"/>
          </w:r>
          <w:r>
            <w:instrText xml:space="preserve"> PAGEREF _Toc2503 </w:instrText>
          </w:r>
          <w:r>
            <w:fldChar w:fldCharType="separate"/>
          </w:r>
          <w:r>
            <w:t>10</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_Toc10664 </w:instrText>
          </w:r>
          <w:r>
            <w:rPr>
              <w:rFonts w:ascii="仿宋" w:eastAsia="仿宋"/>
            </w:rPr>
            <w:fldChar w:fldCharType="separate"/>
          </w:r>
          <w:r>
            <w:rPr>
              <w:rFonts w:hint="eastAsia" w:ascii="黑体" w:eastAsia="黑体"/>
              <w:szCs w:val="32"/>
            </w:rPr>
            <w:t>八、</w:t>
          </w:r>
          <w:r>
            <w:rPr>
              <w:rFonts w:hint="eastAsia" w:ascii="黑体" w:eastAsia="黑体"/>
            </w:rPr>
            <w:t>政府性基金预算支出决算情况说明</w:t>
          </w:r>
          <w:r>
            <w:tab/>
          </w:r>
          <w:r>
            <w:fldChar w:fldCharType="begin"/>
          </w:r>
          <w:r>
            <w:instrText xml:space="preserve"> PAGEREF _Toc10664 </w:instrText>
          </w:r>
          <w:r>
            <w:fldChar w:fldCharType="separate"/>
          </w:r>
          <w:r>
            <w:t>10</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_Toc20261 </w:instrText>
          </w:r>
          <w:r>
            <w:rPr>
              <w:rFonts w:ascii="仿宋" w:eastAsia="仿宋"/>
            </w:rPr>
            <w:fldChar w:fldCharType="separate"/>
          </w:r>
          <w:r>
            <w:rPr>
              <w:rFonts w:hint="eastAsia" w:ascii="黑体" w:eastAsia="黑体"/>
            </w:rPr>
            <w:t>九、 国有资本经营预算支出决算情况说明</w:t>
          </w:r>
          <w:r>
            <w:tab/>
          </w:r>
          <w:r>
            <w:fldChar w:fldCharType="begin"/>
          </w:r>
          <w:r>
            <w:instrText xml:space="preserve"> PAGEREF _Toc20261 </w:instrText>
          </w:r>
          <w:r>
            <w:fldChar w:fldCharType="separate"/>
          </w:r>
          <w:r>
            <w:t>11</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_Toc28991 </w:instrText>
          </w:r>
          <w:r>
            <w:rPr>
              <w:rFonts w:ascii="仿宋" w:eastAsia="仿宋"/>
            </w:rPr>
            <w:fldChar w:fldCharType="separate"/>
          </w:r>
          <w:r>
            <w:rPr>
              <w:rFonts w:hint="default" w:ascii="黑体" w:eastAsia="黑体"/>
            </w:rPr>
            <w:t xml:space="preserve">十、 </w:t>
          </w:r>
          <w:r>
            <w:rPr>
              <w:rFonts w:hint="eastAsia" w:ascii="黑体" w:eastAsia="黑体"/>
            </w:rPr>
            <w:t>预算绩效情况说明</w:t>
          </w:r>
          <w:r>
            <w:tab/>
          </w:r>
          <w:r>
            <w:fldChar w:fldCharType="begin"/>
          </w:r>
          <w:r>
            <w:instrText xml:space="preserve"> PAGEREF _Toc28991 </w:instrText>
          </w:r>
          <w:r>
            <w:fldChar w:fldCharType="separate"/>
          </w:r>
          <w:r>
            <w:t>11</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_Toc11631 </w:instrText>
          </w:r>
          <w:r>
            <w:rPr>
              <w:rFonts w:ascii="仿宋" w:eastAsia="仿宋"/>
            </w:rPr>
            <w:fldChar w:fldCharType="separate"/>
          </w:r>
          <w:r>
            <w:rPr>
              <w:rFonts w:hint="eastAsia" w:ascii="楷体_GB2312" w:hAnsi="楷体_GB2312" w:eastAsia="楷体_GB2312" w:cs="楷体_GB2312"/>
              <w:bCs/>
              <w:szCs w:val="32"/>
            </w:rPr>
            <w:t xml:space="preserve">（一） </w:t>
          </w:r>
          <w:r>
            <w:rPr>
              <w:rFonts w:hint="eastAsia" w:ascii="仿宋" w:eastAsia="仿宋" w:cs="楷体_GB2312"/>
              <w:bCs/>
              <w:szCs w:val="32"/>
            </w:rPr>
            <w:t>预算绩效管理工作开展情况</w:t>
          </w:r>
          <w:r>
            <w:tab/>
          </w:r>
          <w:r>
            <w:fldChar w:fldCharType="begin"/>
          </w:r>
          <w:r>
            <w:instrText xml:space="preserve"> PAGEREF _Toc11631 </w:instrText>
          </w:r>
          <w:r>
            <w:fldChar w:fldCharType="separate"/>
          </w:r>
          <w:r>
            <w:t>11</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_Toc17110 </w:instrText>
          </w:r>
          <w:r>
            <w:rPr>
              <w:rFonts w:ascii="仿宋" w:eastAsia="仿宋"/>
            </w:rPr>
            <w:fldChar w:fldCharType="separate"/>
          </w:r>
          <w:r>
            <w:rPr>
              <w:rFonts w:hint="eastAsia" w:ascii="楷体_GB2312" w:hAnsi="楷体_GB2312" w:eastAsia="楷体_GB2312" w:cs="楷体_GB2312"/>
              <w:bCs/>
              <w:szCs w:val="32"/>
            </w:rPr>
            <w:t xml:space="preserve">（二） </w:t>
          </w:r>
          <w:r>
            <w:rPr>
              <w:rFonts w:hint="eastAsia" w:ascii="仿宋" w:eastAsia="仿宋" w:cs="楷体_GB2312"/>
              <w:bCs/>
              <w:szCs w:val="32"/>
            </w:rPr>
            <w:t>项目绩效目标完成情况</w:t>
          </w:r>
          <w:r>
            <w:tab/>
          </w:r>
          <w:r>
            <w:fldChar w:fldCharType="begin"/>
          </w:r>
          <w:r>
            <w:instrText xml:space="preserve"> PAGEREF _Toc17110 </w:instrText>
          </w:r>
          <w:r>
            <w:fldChar w:fldCharType="separate"/>
          </w:r>
          <w:r>
            <w:t>11</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_Toc20586 </w:instrText>
          </w:r>
          <w:r>
            <w:rPr>
              <w:rFonts w:ascii="仿宋" w:eastAsia="仿宋"/>
            </w:rPr>
            <w:fldChar w:fldCharType="separate"/>
          </w:r>
          <w:r>
            <w:rPr>
              <w:rFonts w:hint="eastAsia" w:ascii="黑体" w:eastAsia="黑体"/>
              <w:szCs w:val="32"/>
            </w:rPr>
            <w:t>十</w:t>
          </w:r>
          <w:r>
            <w:rPr>
              <w:rFonts w:hint="eastAsia" w:ascii="黑体" w:eastAsia="黑体"/>
            </w:rPr>
            <w:t>一、其他重要事项的情况说明</w:t>
          </w:r>
          <w:r>
            <w:tab/>
          </w:r>
          <w:r>
            <w:fldChar w:fldCharType="begin"/>
          </w:r>
          <w:r>
            <w:instrText xml:space="preserve"> PAGEREF _Toc20586 </w:instrText>
          </w:r>
          <w:r>
            <w:fldChar w:fldCharType="separate"/>
          </w:r>
          <w:r>
            <w:t>13</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_Toc31552 </w:instrText>
          </w:r>
          <w:r>
            <w:rPr>
              <w:rFonts w:ascii="仿宋" w:eastAsia="仿宋"/>
            </w:rPr>
            <w:fldChar w:fldCharType="separate"/>
          </w:r>
          <w:r>
            <w:rPr>
              <w:rFonts w:hint="eastAsia" w:ascii="仿宋" w:eastAsia="仿宋"/>
              <w:szCs w:val="32"/>
            </w:rPr>
            <w:t>（</w:t>
          </w:r>
          <w:r>
            <w:rPr>
              <w:rFonts w:hint="eastAsia" w:ascii="仿宋" w:eastAsia="仿宋"/>
              <w:szCs w:val="32"/>
              <w:lang w:eastAsia="zh-CN"/>
            </w:rPr>
            <w:t>一</w:t>
          </w:r>
          <w:r>
            <w:rPr>
              <w:rFonts w:hint="eastAsia" w:ascii="仿宋" w:eastAsia="仿宋"/>
              <w:szCs w:val="32"/>
            </w:rPr>
            <w:t>）政府采购支出情况</w:t>
          </w:r>
          <w:r>
            <w:tab/>
          </w:r>
          <w:r>
            <w:fldChar w:fldCharType="begin"/>
          </w:r>
          <w:r>
            <w:instrText xml:space="preserve"> PAGEREF _Toc31552 </w:instrText>
          </w:r>
          <w:r>
            <w:fldChar w:fldCharType="separate"/>
          </w:r>
          <w:r>
            <w:t>13</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_Toc2366 </w:instrText>
          </w:r>
          <w:r>
            <w:rPr>
              <w:rFonts w:ascii="仿宋" w:eastAsia="仿宋"/>
            </w:rPr>
            <w:fldChar w:fldCharType="separate"/>
          </w:r>
          <w:r>
            <w:rPr>
              <w:rFonts w:hint="eastAsia" w:ascii="仿宋" w:eastAsia="仿宋"/>
              <w:szCs w:val="32"/>
            </w:rPr>
            <w:t>（</w:t>
          </w:r>
          <w:r>
            <w:rPr>
              <w:rFonts w:hint="eastAsia" w:ascii="仿宋" w:eastAsia="仿宋"/>
              <w:szCs w:val="32"/>
              <w:lang w:eastAsia="zh-CN"/>
            </w:rPr>
            <w:t>二</w:t>
          </w:r>
          <w:r>
            <w:rPr>
              <w:rFonts w:hint="eastAsia" w:ascii="仿宋" w:eastAsia="仿宋"/>
              <w:szCs w:val="32"/>
            </w:rPr>
            <w:t>）国有资产占有使用情况</w:t>
          </w:r>
          <w:r>
            <w:tab/>
          </w:r>
          <w:r>
            <w:fldChar w:fldCharType="begin"/>
          </w:r>
          <w:r>
            <w:instrText xml:space="preserve"> PAGEREF _Toc2366 </w:instrText>
          </w:r>
          <w:r>
            <w:fldChar w:fldCharType="separate"/>
          </w:r>
          <w:r>
            <w:t>13</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_Toc22585 </w:instrText>
          </w:r>
          <w:r>
            <w:rPr>
              <w:rFonts w:ascii="仿宋" w:eastAsia="仿宋"/>
            </w:rPr>
            <w:fldChar w:fldCharType="separate"/>
          </w:r>
          <w:r>
            <w:rPr>
              <w:rFonts w:hint="eastAsia" w:ascii="楷体" w:hAnsi="楷体" w:eastAsia="楷体" w:cs="楷体"/>
              <w:szCs w:val="32"/>
            </w:rPr>
            <w:t>（</w:t>
          </w:r>
          <w:r>
            <w:rPr>
              <w:rFonts w:hint="eastAsia" w:ascii="楷体" w:hAnsi="楷体" w:eastAsia="楷体" w:cs="楷体"/>
              <w:szCs w:val="32"/>
              <w:lang w:eastAsia="zh-CN"/>
            </w:rPr>
            <w:t>三</w:t>
          </w:r>
          <w:r>
            <w:rPr>
              <w:rFonts w:hint="eastAsia" w:ascii="楷体" w:hAnsi="楷体" w:eastAsia="楷体" w:cs="楷体"/>
              <w:szCs w:val="32"/>
            </w:rPr>
            <w:t>）预算绩效情况</w:t>
          </w:r>
          <w:r>
            <w:tab/>
          </w:r>
          <w:r>
            <w:fldChar w:fldCharType="begin"/>
          </w:r>
          <w:r>
            <w:instrText xml:space="preserve"> PAGEREF _Toc22585 </w:instrText>
          </w:r>
          <w:r>
            <w:fldChar w:fldCharType="separate"/>
          </w:r>
          <w:r>
            <w:t>13</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_Toc21273 </w:instrText>
          </w:r>
          <w:r>
            <w:rPr>
              <w:rFonts w:ascii="仿宋" w:eastAsia="仿宋"/>
            </w:rPr>
            <w:fldChar w:fldCharType="separate"/>
          </w:r>
          <w:r>
            <w:rPr>
              <w:rFonts w:hint="eastAsia" w:ascii="仿宋" w:eastAsia="仿宋"/>
              <w:szCs w:val="32"/>
            </w:rPr>
            <w:t>（四）机关运行经费支出情况</w:t>
          </w:r>
          <w:r>
            <w:tab/>
          </w:r>
          <w:r>
            <w:fldChar w:fldCharType="begin"/>
          </w:r>
          <w:r>
            <w:instrText xml:space="preserve"> PAGEREF _Toc21273 </w:instrText>
          </w:r>
          <w:r>
            <w:fldChar w:fldCharType="separate"/>
          </w:r>
          <w:r>
            <w:t>14</w:t>
          </w:r>
          <w:r>
            <w:fldChar w:fldCharType="end"/>
          </w:r>
          <w:r>
            <w:rPr>
              <w:rFonts w:ascii="仿宋" w:eastAsia="仿宋"/>
              <w:color w:val="000000"/>
            </w:rPr>
            <w:fldChar w:fldCharType="end"/>
          </w:r>
        </w:p>
        <w:p>
          <w:pPr>
            <w:pStyle w:val="10"/>
            <w:tabs>
              <w:tab w:val="right" w:leader="dot" w:pos="8306"/>
              <w:tab w:val="clear" w:pos="8296"/>
            </w:tabs>
          </w:pPr>
          <w:r>
            <w:rPr>
              <w:rFonts w:ascii="仿宋" w:eastAsia="仿宋"/>
              <w:color w:val="000000"/>
            </w:rPr>
            <w:fldChar w:fldCharType="begin"/>
          </w:r>
          <w:r>
            <w:rPr>
              <w:rFonts w:ascii="仿宋" w:eastAsia="仿宋"/>
            </w:rPr>
            <w:instrText xml:space="preserve"> HYPERLINK \l _Toc29428 </w:instrText>
          </w:r>
          <w:r>
            <w:rPr>
              <w:rFonts w:ascii="仿宋" w:eastAsia="仿宋"/>
            </w:rPr>
            <w:fldChar w:fldCharType="separate"/>
          </w:r>
          <w:r>
            <w:rPr>
              <w:rFonts w:hint="eastAsia" w:ascii="黑体" w:hAnsi="黑体" w:eastAsia="黑体" w:cs="黑体"/>
              <w:szCs w:val="44"/>
            </w:rPr>
            <w:t xml:space="preserve">第三部分 </w:t>
          </w:r>
          <w:r>
            <w:rPr>
              <w:rFonts w:hint="eastAsia" w:ascii="黑体" w:eastAsia="黑体"/>
              <w:szCs w:val="44"/>
            </w:rPr>
            <w:t>名</w:t>
          </w:r>
          <w:r>
            <w:rPr>
              <w:rFonts w:hint="eastAsia" w:ascii="黑体" w:eastAsia="黑体"/>
            </w:rPr>
            <w:t>词解释</w:t>
          </w:r>
          <w:r>
            <w:tab/>
          </w:r>
          <w:r>
            <w:fldChar w:fldCharType="begin"/>
          </w:r>
          <w:r>
            <w:instrText xml:space="preserve"> PAGEREF _Toc29428 </w:instrText>
          </w:r>
          <w:r>
            <w:fldChar w:fldCharType="separate"/>
          </w:r>
          <w:r>
            <w:t>14</w:t>
          </w:r>
          <w:r>
            <w:fldChar w:fldCharType="end"/>
          </w:r>
          <w:r>
            <w:rPr>
              <w:rFonts w:ascii="仿宋" w:eastAsia="仿宋"/>
              <w:color w:val="000000"/>
            </w:rPr>
            <w:fldChar w:fldCharType="end"/>
          </w:r>
        </w:p>
        <w:p>
          <w:pPr>
            <w:pStyle w:val="10"/>
            <w:tabs>
              <w:tab w:val="right" w:leader="dot" w:pos="8306"/>
              <w:tab w:val="clear" w:pos="8296"/>
            </w:tabs>
          </w:pPr>
          <w:r>
            <w:rPr>
              <w:rFonts w:ascii="仿宋" w:eastAsia="仿宋"/>
              <w:color w:val="000000"/>
            </w:rPr>
            <w:fldChar w:fldCharType="begin"/>
          </w:r>
          <w:r>
            <w:rPr>
              <w:rFonts w:ascii="仿宋" w:eastAsia="仿宋"/>
            </w:rPr>
            <w:instrText xml:space="preserve"> HYPERLINK \l _Toc18974 </w:instrText>
          </w:r>
          <w:r>
            <w:rPr>
              <w:rFonts w:ascii="仿宋" w:eastAsia="仿宋"/>
            </w:rPr>
            <w:fldChar w:fldCharType="separate"/>
          </w:r>
          <w:r>
            <w:rPr>
              <w:rFonts w:hint="eastAsia" w:ascii="黑体" w:eastAsia="黑体"/>
              <w:szCs w:val="44"/>
              <w:lang w:eastAsia="zh-CN"/>
            </w:rPr>
            <w:t>第四部分</w:t>
          </w:r>
          <w:r>
            <w:rPr>
              <w:rFonts w:hint="eastAsia" w:ascii="黑体" w:eastAsia="黑体"/>
              <w:szCs w:val="44"/>
              <w:lang w:val="en-US" w:eastAsia="zh-CN"/>
            </w:rPr>
            <w:t xml:space="preserve">   附件</w:t>
          </w:r>
          <w:r>
            <w:tab/>
          </w:r>
          <w:r>
            <w:fldChar w:fldCharType="begin"/>
          </w:r>
          <w:r>
            <w:instrText xml:space="preserve"> PAGEREF _Toc18974 </w:instrText>
          </w:r>
          <w:r>
            <w:fldChar w:fldCharType="separate"/>
          </w:r>
          <w:r>
            <w:t>17</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_Toc10206 </w:instrText>
          </w:r>
          <w:r>
            <w:rPr>
              <w:rFonts w:ascii="仿宋" w:eastAsia="仿宋"/>
            </w:rPr>
            <w:fldChar w:fldCharType="separate"/>
          </w:r>
          <w:r>
            <w:rPr>
              <w:rFonts w:hint="eastAsia" w:ascii="黑体" w:hAnsi="黑体" w:eastAsia="黑体" w:cs="黑体"/>
              <w:kern w:val="0"/>
              <w:szCs w:val="32"/>
              <w:lang w:val="zh-CN"/>
            </w:rPr>
            <w:t>一、 单位概况</w:t>
          </w:r>
          <w:r>
            <w:tab/>
          </w:r>
          <w:r>
            <w:fldChar w:fldCharType="begin"/>
          </w:r>
          <w:r>
            <w:instrText xml:space="preserve"> PAGEREF _Toc10206 </w:instrText>
          </w:r>
          <w:r>
            <w:fldChar w:fldCharType="separate"/>
          </w:r>
          <w:r>
            <w:t>17</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_Toc3732 </w:instrText>
          </w:r>
          <w:r>
            <w:rPr>
              <w:rFonts w:ascii="仿宋" w:eastAsia="仿宋"/>
            </w:rPr>
            <w:fldChar w:fldCharType="separate"/>
          </w:r>
          <w:r>
            <w:rPr>
              <w:rFonts w:hint="eastAsia" w:ascii="黑体" w:hAnsi="黑体" w:eastAsia="黑体" w:cs="黑体"/>
              <w:kern w:val="0"/>
              <w:szCs w:val="32"/>
              <w:lang w:val="zh-CN"/>
            </w:rPr>
            <w:t>二、部门财政资金收支情况</w:t>
          </w:r>
          <w:r>
            <w:tab/>
          </w:r>
          <w:r>
            <w:fldChar w:fldCharType="begin"/>
          </w:r>
          <w:r>
            <w:instrText xml:space="preserve"> PAGEREF _Toc3732 </w:instrText>
          </w:r>
          <w:r>
            <w:fldChar w:fldCharType="separate"/>
          </w:r>
          <w:r>
            <w:t>19</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_Toc7556 </w:instrText>
          </w:r>
          <w:r>
            <w:rPr>
              <w:rFonts w:ascii="仿宋" w:eastAsia="仿宋"/>
            </w:rPr>
            <w:fldChar w:fldCharType="separate"/>
          </w:r>
          <w:r>
            <w:rPr>
              <w:rFonts w:hint="eastAsia" w:ascii="黑体" w:hAnsi="黑体" w:eastAsia="黑体" w:cs="黑体"/>
              <w:bCs/>
              <w:szCs w:val="32"/>
            </w:rPr>
            <w:t>三、部门财政支出管理情况</w:t>
          </w:r>
          <w:r>
            <w:tab/>
          </w:r>
          <w:r>
            <w:fldChar w:fldCharType="begin"/>
          </w:r>
          <w:r>
            <w:instrText xml:space="preserve"> PAGEREF _Toc7556 </w:instrText>
          </w:r>
          <w:r>
            <w:fldChar w:fldCharType="separate"/>
          </w:r>
          <w:r>
            <w:t>21</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_Toc7848 </w:instrText>
          </w:r>
          <w:r>
            <w:rPr>
              <w:rFonts w:ascii="仿宋" w:eastAsia="仿宋"/>
            </w:rPr>
            <w:fldChar w:fldCharType="separate"/>
          </w:r>
          <w:r>
            <w:rPr>
              <w:rFonts w:hint="eastAsia" w:ascii="楷体_GB2312" w:hAnsi="楷体_GB2312" w:eastAsia="楷体_GB2312" w:cs="楷体_GB2312"/>
              <w:szCs w:val="32"/>
            </w:rPr>
            <w:t>（一）预算编制情况</w:t>
          </w:r>
          <w:r>
            <w:rPr>
              <w:rFonts w:hint="eastAsia" w:ascii="楷体_GB2312" w:hAnsi="楷体_GB2312" w:eastAsia="楷体_GB2312" w:cs="楷体_GB2312"/>
              <w:szCs w:val="32"/>
              <w:lang w:eastAsia="zh-CN"/>
            </w:rPr>
            <w:t>。</w:t>
          </w:r>
          <w:r>
            <w:tab/>
          </w:r>
          <w:r>
            <w:fldChar w:fldCharType="begin"/>
          </w:r>
          <w:r>
            <w:instrText xml:space="preserve"> PAGEREF _Toc7848 </w:instrText>
          </w:r>
          <w:r>
            <w:fldChar w:fldCharType="separate"/>
          </w:r>
          <w:r>
            <w:t>21</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_Toc17229 </w:instrText>
          </w:r>
          <w:r>
            <w:rPr>
              <w:rFonts w:ascii="仿宋" w:eastAsia="仿宋"/>
            </w:rPr>
            <w:fldChar w:fldCharType="separate"/>
          </w:r>
          <w:r>
            <w:rPr>
              <w:rFonts w:hint="eastAsia" w:ascii="楷体_GB2312" w:hAnsi="楷体_GB2312" w:eastAsia="楷体_GB2312" w:cs="楷体_GB2312"/>
              <w:szCs w:val="32"/>
            </w:rPr>
            <w:t>（二）执行预算情况。</w:t>
          </w:r>
          <w:r>
            <w:tab/>
          </w:r>
          <w:r>
            <w:fldChar w:fldCharType="begin"/>
          </w:r>
          <w:r>
            <w:instrText xml:space="preserve"> PAGEREF _Toc17229 </w:instrText>
          </w:r>
          <w:r>
            <w:fldChar w:fldCharType="separate"/>
          </w:r>
          <w:r>
            <w:t>21</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_Toc11758 </w:instrText>
          </w:r>
          <w:r>
            <w:rPr>
              <w:rFonts w:ascii="仿宋" w:eastAsia="仿宋"/>
            </w:rPr>
            <w:fldChar w:fldCharType="separate"/>
          </w:r>
          <w:r>
            <w:rPr>
              <w:rFonts w:hint="eastAsia" w:ascii="楷体_GB2312" w:hAnsi="楷体_GB2312" w:eastAsia="楷体_GB2312" w:cs="楷体_GB2312"/>
              <w:szCs w:val="32"/>
            </w:rPr>
            <w:t>（三）综合管理情况</w:t>
          </w:r>
          <w:r>
            <w:rPr>
              <w:rFonts w:hint="eastAsia" w:ascii="楷体_GB2312" w:hAnsi="楷体_GB2312" w:eastAsia="楷体_GB2312" w:cs="楷体_GB2312"/>
              <w:szCs w:val="32"/>
              <w:lang w:eastAsia="zh-CN"/>
            </w:rPr>
            <w:t>。</w:t>
          </w:r>
          <w:r>
            <w:tab/>
          </w:r>
          <w:r>
            <w:fldChar w:fldCharType="begin"/>
          </w:r>
          <w:r>
            <w:instrText xml:space="preserve"> PAGEREF _Toc11758 </w:instrText>
          </w:r>
          <w:r>
            <w:fldChar w:fldCharType="separate"/>
          </w:r>
          <w:r>
            <w:t>21</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_Toc20723 </w:instrText>
          </w:r>
          <w:r>
            <w:rPr>
              <w:rFonts w:ascii="仿宋" w:eastAsia="仿宋"/>
            </w:rPr>
            <w:fldChar w:fldCharType="separate"/>
          </w:r>
          <w:r>
            <w:rPr>
              <w:rFonts w:hint="eastAsia" w:ascii="黑体" w:hAnsi="黑体" w:eastAsia="黑体" w:cs="黑体"/>
              <w:bCs/>
              <w:szCs w:val="32"/>
            </w:rPr>
            <w:t>四、评价结论及建议</w:t>
          </w:r>
          <w:r>
            <w:tab/>
          </w:r>
          <w:r>
            <w:fldChar w:fldCharType="begin"/>
          </w:r>
          <w:r>
            <w:instrText xml:space="preserve"> PAGEREF _Toc20723 </w:instrText>
          </w:r>
          <w:r>
            <w:fldChar w:fldCharType="separate"/>
          </w:r>
          <w:r>
            <w:t>23</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_Toc23705 </w:instrText>
          </w:r>
          <w:r>
            <w:rPr>
              <w:rFonts w:ascii="仿宋" w:eastAsia="仿宋"/>
            </w:rPr>
            <w:fldChar w:fldCharType="separate"/>
          </w:r>
          <w:r>
            <w:rPr>
              <w:rFonts w:hint="eastAsia" w:ascii="楷体_GB2312" w:hAnsi="楷体_GB2312" w:eastAsia="楷体_GB2312" w:cs="楷体_GB2312"/>
              <w:bCs w:val="0"/>
              <w:szCs w:val="32"/>
            </w:rPr>
            <w:t>（一）评价结论。</w:t>
          </w:r>
          <w:r>
            <w:tab/>
          </w:r>
          <w:r>
            <w:fldChar w:fldCharType="begin"/>
          </w:r>
          <w:r>
            <w:instrText xml:space="preserve"> PAGEREF _Toc23705 </w:instrText>
          </w:r>
          <w:r>
            <w:fldChar w:fldCharType="separate"/>
          </w:r>
          <w:r>
            <w:t>23</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_Toc31656 </w:instrText>
          </w:r>
          <w:r>
            <w:rPr>
              <w:rFonts w:ascii="仿宋" w:eastAsia="仿宋"/>
            </w:rPr>
            <w:fldChar w:fldCharType="separate"/>
          </w:r>
          <w:r>
            <w:rPr>
              <w:rFonts w:hint="eastAsia" w:ascii="楷体_GB2312" w:hAnsi="楷体_GB2312" w:eastAsia="楷体_GB2312" w:cs="楷体_GB2312"/>
              <w:bCs/>
              <w:kern w:val="0"/>
              <w:szCs w:val="32"/>
              <w:lang w:val="zh-CN"/>
            </w:rPr>
            <w:t>（二）存在问题。</w:t>
          </w:r>
          <w:r>
            <w:tab/>
          </w:r>
          <w:r>
            <w:fldChar w:fldCharType="begin"/>
          </w:r>
          <w:r>
            <w:instrText xml:space="preserve"> PAGEREF _Toc31656 </w:instrText>
          </w:r>
          <w:r>
            <w:fldChar w:fldCharType="separate"/>
          </w:r>
          <w:r>
            <w:t>24</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_Toc12970 </w:instrText>
          </w:r>
          <w:r>
            <w:rPr>
              <w:rFonts w:ascii="仿宋" w:eastAsia="仿宋"/>
            </w:rPr>
            <w:fldChar w:fldCharType="separate"/>
          </w:r>
          <w:r>
            <w:rPr>
              <w:rFonts w:hint="eastAsia" w:ascii="楷体_GB2312" w:hAnsi="楷体_GB2312" w:eastAsia="楷体_GB2312" w:cs="楷体_GB2312"/>
              <w:bCs/>
              <w:kern w:val="0"/>
              <w:szCs w:val="32"/>
              <w:lang w:val="zh-CN"/>
            </w:rPr>
            <w:t>（三）改进建议。</w:t>
          </w:r>
          <w:r>
            <w:tab/>
          </w:r>
          <w:r>
            <w:fldChar w:fldCharType="begin"/>
          </w:r>
          <w:r>
            <w:instrText xml:space="preserve"> PAGEREF _Toc12970 </w:instrText>
          </w:r>
          <w:r>
            <w:fldChar w:fldCharType="separate"/>
          </w:r>
          <w:r>
            <w:t>24</w:t>
          </w:r>
          <w:r>
            <w:fldChar w:fldCharType="end"/>
          </w:r>
          <w:r>
            <w:rPr>
              <w:rFonts w:ascii="仿宋" w:eastAsia="仿宋"/>
              <w:color w:val="000000"/>
            </w:rPr>
            <w:fldChar w:fldCharType="end"/>
          </w:r>
        </w:p>
        <w:p>
          <w:pPr>
            <w:widowControl/>
            <w:jc w:val="left"/>
            <w:outlineLvl w:val="9"/>
            <w:rPr>
              <w:rFonts w:ascii="仿宋" w:eastAsia="仿宋"/>
              <w:color w:val="000000"/>
            </w:rPr>
          </w:pPr>
          <w:r>
            <w:rPr>
              <w:rFonts w:ascii="仿宋" w:eastAsia="仿宋"/>
              <w:color w:val="000000"/>
            </w:rPr>
            <w:fldChar w:fldCharType="end"/>
          </w:r>
        </w:p>
      </w:sdtContent>
    </w:sdt>
    <w:p>
      <w:pPr>
        <w:widowControl/>
        <w:jc w:val="left"/>
        <w:outlineLvl w:val="9"/>
        <w:rPr>
          <w:rFonts w:ascii="仿宋" w:eastAsia="仿宋"/>
          <w:color w:val="000000"/>
          <w:sz w:val="24"/>
        </w:rPr>
      </w:pPr>
      <w:r>
        <w:rPr>
          <w:rFonts w:ascii="仿宋" w:eastAsia="仿宋"/>
          <w:color w:val="000000"/>
        </w:rPr>
        <w:fldChar w:fldCharType="end"/>
      </w:r>
    </w:p>
    <w:p>
      <w:pPr>
        <w:widowControl/>
        <w:jc w:val="left"/>
        <w:rPr>
          <w:rFonts w:ascii="黑体" w:eastAsia="黑体"/>
          <w:bCs/>
          <w:kern w:val="44"/>
          <w:sz w:val="44"/>
          <w:szCs w:val="44"/>
        </w:rPr>
      </w:pPr>
      <w:bookmarkStart w:id="19" w:name="_Toc15377196"/>
      <w:r>
        <w:rPr>
          <w:rFonts w:ascii="黑体" w:eastAsia="黑体"/>
          <w:b/>
        </w:rPr>
        <w:br w:type="page"/>
      </w:r>
    </w:p>
    <w:p>
      <w:pPr>
        <w:pStyle w:val="2"/>
        <w:jc w:val="center"/>
        <w:outlineLvl w:val="0"/>
        <w:rPr>
          <w:rFonts w:ascii="黑体" w:eastAsia="黑体"/>
          <w:color w:val="000000"/>
          <w:sz w:val="32"/>
          <w:szCs w:val="32"/>
        </w:rPr>
      </w:pPr>
      <w:bookmarkStart w:id="20" w:name="_Toc7041"/>
      <w:bookmarkStart w:id="21" w:name="_Toc21636"/>
      <w:bookmarkStart w:id="22" w:name="_Toc30637"/>
      <w:r>
        <w:rPr>
          <w:rFonts w:hint="eastAsia" w:ascii="黑体" w:eastAsia="黑体"/>
          <w:b w:val="0"/>
        </w:rPr>
        <w:t xml:space="preserve">第一部分 </w:t>
      </w:r>
      <w:r>
        <w:rPr>
          <w:rStyle w:val="16"/>
          <w:rFonts w:hint="eastAsia" w:ascii="黑体" w:eastAsia="黑体"/>
          <w:b w:val="0"/>
          <w:bCs w:val="0"/>
        </w:rPr>
        <w:t>部门概况</w:t>
      </w:r>
      <w:bookmarkEnd w:id="19"/>
      <w:bookmarkEnd w:id="20"/>
      <w:bookmarkEnd w:id="21"/>
      <w:bookmarkEnd w:id="22"/>
    </w:p>
    <w:p>
      <w:pPr>
        <w:pStyle w:val="3"/>
        <w:keepNext/>
        <w:keepLines/>
        <w:pageBreakBefore w:val="0"/>
        <w:widowControl w:val="0"/>
        <w:kinsoku/>
        <w:wordWrap/>
        <w:overflowPunct/>
        <w:topLinePunct w:val="0"/>
        <w:autoSpaceDE/>
        <w:autoSpaceDN/>
        <w:bidi w:val="0"/>
        <w:adjustRightInd/>
        <w:snapToGrid/>
        <w:spacing w:before="0" w:beforeAutospacing="0" w:after="0" w:afterAutospacing="0" w:line="560" w:lineRule="exact"/>
        <w:ind w:left="640" w:hanging="640" w:hangingChars="200"/>
        <w:textAlignment w:val="auto"/>
        <w:outlineLvl w:val="1"/>
        <w:rPr>
          <w:rStyle w:val="17"/>
          <w:rFonts w:hint="eastAsia" w:ascii="黑体" w:eastAsia="黑体"/>
          <w:b w:val="0"/>
          <w:bCs w:val="0"/>
        </w:rPr>
      </w:pPr>
      <w:bookmarkStart w:id="23" w:name="_Toc15377197"/>
      <w:bookmarkStart w:id="24" w:name="_Toc6599"/>
      <w:bookmarkStart w:id="25" w:name="_Toc6323"/>
      <w:bookmarkStart w:id="26" w:name="_Toc5439"/>
      <w:r>
        <w:rPr>
          <w:rFonts w:hint="eastAsia" w:ascii="黑体" w:eastAsia="黑体"/>
          <w:b w:val="0"/>
          <w:color w:val="000000"/>
        </w:rPr>
        <w:t>一、基</w:t>
      </w:r>
      <w:r>
        <w:rPr>
          <w:rStyle w:val="17"/>
          <w:rFonts w:hint="eastAsia" w:ascii="黑体" w:eastAsia="黑体"/>
          <w:b w:val="0"/>
          <w:bCs w:val="0"/>
        </w:rPr>
        <w:t>本职能及主要工作</w:t>
      </w:r>
      <w:bookmarkEnd w:id="23"/>
      <w:bookmarkEnd w:id="24"/>
      <w:bookmarkEnd w:id="25"/>
      <w:bookmarkEnd w:id="26"/>
      <w:bookmarkStart w:id="27" w:name="_Toc15378445"/>
      <w:bookmarkStart w:id="28" w:name="_Toc15377198"/>
    </w:p>
    <w:p>
      <w:pPr>
        <w:pStyle w:val="3"/>
        <w:keepNext/>
        <w:keepLines/>
        <w:pageBreakBefore w:val="0"/>
        <w:widowControl w:val="0"/>
        <w:kinsoku/>
        <w:wordWrap/>
        <w:overflowPunct/>
        <w:topLinePunct w:val="0"/>
        <w:autoSpaceDE/>
        <w:autoSpaceDN/>
        <w:bidi w:val="0"/>
        <w:adjustRightInd/>
        <w:snapToGrid/>
        <w:spacing w:before="0" w:beforeAutospacing="0" w:after="0" w:afterAutospacing="0" w:line="560" w:lineRule="exact"/>
        <w:ind w:left="642" w:leftChars="153" w:hanging="321" w:hangingChars="100"/>
        <w:textAlignment w:val="auto"/>
        <w:outlineLvl w:val="1"/>
        <w:rPr>
          <w:rFonts w:hint="eastAsia" w:ascii="楷体" w:eastAsia="楷体" w:cs="楷体"/>
          <w:bCs/>
          <w:color w:val="000000"/>
          <w:sz w:val="32"/>
          <w:szCs w:val="32"/>
        </w:rPr>
      </w:pPr>
      <w:bookmarkStart w:id="29" w:name="_Toc11538"/>
      <w:bookmarkStart w:id="30" w:name="_Toc13322"/>
      <w:bookmarkStart w:id="31" w:name="_Toc11683"/>
      <w:r>
        <w:rPr>
          <w:rFonts w:hint="eastAsia" w:ascii="楷体" w:eastAsia="楷体" w:cs="楷体"/>
          <w:bCs/>
          <w:color w:val="000000"/>
          <w:sz w:val="32"/>
          <w:szCs w:val="32"/>
        </w:rPr>
        <w:t>（一）主要职能</w:t>
      </w:r>
      <w:bookmarkEnd w:id="27"/>
      <w:bookmarkEnd w:id="28"/>
      <w:bookmarkEnd w:id="29"/>
      <w:bookmarkEnd w:id="30"/>
      <w:bookmarkEnd w:id="31"/>
      <w:bookmarkStart w:id="32" w:name="_Toc15378446"/>
      <w:bookmarkStart w:id="33" w:name="_Toc15377199"/>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outlineLvl w:val="9"/>
        <w:rPr>
          <w:rFonts w:hint="eastAsia" w:ascii="仿宋_GB2312" w:hAnsi="宋体" w:eastAsia="仿宋_GB2312" w:cs="宋体"/>
          <w:color w:val="000000"/>
          <w:kern w:val="0"/>
          <w:sz w:val="27"/>
          <w:szCs w:val="27"/>
        </w:rPr>
      </w:pPr>
      <w:r>
        <w:rPr>
          <w:rFonts w:hint="eastAsia" w:ascii="仿宋_GB2312" w:hAnsi="新宋体" w:eastAsia="仿宋_GB2312" w:cs="宋体"/>
          <w:color w:val="000000"/>
          <w:kern w:val="0"/>
          <w:sz w:val="32"/>
          <w:szCs w:val="32"/>
        </w:rPr>
        <w:t>金川县审计局是政府组成部门。审计局的基本职能有贯彻执行国家有关审计工作的法律法规和方针政策；负责对县级财政收支和法律法规规定属审计监督范围的财务收支的真实、合法和效益进行审计监督，维护国家财政经济秩序，提高财政资金作用效益，促进廉政建设；向县长提出县级预算执行和其他财政收支情况审计结果报告，受政府委托向县人大提出县级预算执行和其他财政收支情况的审计工作报告；依据《审计法》等规定，直接审计乡级、县级各部门预算的执行情况、决算和其他财政收支，政府投资和以政府投资为主的建设项目预算执行情况等，在法定职权范围内作出审计决定或向有关主管机关提出处理处罚建议；按规定对科级领导干部及依法属县审计局审计监督的其他单位主要负责人实施经济责任审计；组织实施对国家财经法律、法规、规章、政策和宏观调控措施执行情况等特定事项进行专项审计调查；依法检查审计决定执行情况，督促纠正和处理审计发现的问题，依法办理被审计单位对审计决定提请行政复议、行政诉讼或县政府裁决中的有关事项，协助配合有关部门查处相关重大案件；指导和监督内部审计工作，核查社会审计机构对依法属审计监督对象的单位出具的相关审计报告；承办县政府交办的其他事项。</w:t>
      </w:r>
    </w:p>
    <w:p>
      <w:pPr>
        <w:pStyle w:val="3"/>
        <w:pageBreakBefore w:val="0"/>
        <w:kinsoku/>
        <w:wordWrap/>
        <w:overflowPunct/>
        <w:topLinePunct w:val="0"/>
        <w:bidi w:val="0"/>
        <w:spacing w:before="0" w:beforeAutospacing="0" w:after="0" w:afterAutospacing="0" w:line="560" w:lineRule="exact"/>
        <w:ind w:firstLine="321" w:firstLineChars="100"/>
        <w:outlineLvl w:val="1"/>
        <w:rPr>
          <w:rFonts w:hint="eastAsia" w:ascii="楷体" w:eastAsia="楷体" w:cs="楷体"/>
          <w:bCs/>
          <w:color w:val="000000"/>
          <w:sz w:val="32"/>
          <w:szCs w:val="32"/>
        </w:rPr>
      </w:pPr>
      <w:bookmarkStart w:id="34" w:name="_Toc27748"/>
      <w:bookmarkStart w:id="35" w:name="_Toc4475"/>
      <w:bookmarkStart w:id="36" w:name="_Toc12299"/>
      <w:r>
        <w:rPr>
          <w:rFonts w:hint="eastAsia" w:ascii="楷体" w:eastAsia="楷体" w:cs="楷体"/>
          <w:bCs/>
          <w:color w:val="000000"/>
          <w:sz w:val="32"/>
          <w:szCs w:val="32"/>
        </w:rPr>
        <w:t>（二）20</w:t>
      </w:r>
      <w:r>
        <w:rPr>
          <w:rFonts w:hint="eastAsia" w:ascii="楷体" w:eastAsia="楷体" w:cs="楷体"/>
          <w:bCs/>
          <w:color w:val="000000"/>
          <w:sz w:val="32"/>
          <w:szCs w:val="32"/>
          <w:lang w:val="en-US" w:eastAsia="zh-CN"/>
        </w:rPr>
        <w:t>21</w:t>
      </w:r>
      <w:r>
        <w:rPr>
          <w:rFonts w:hint="eastAsia" w:ascii="楷体" w:eastAsia="楷体" w:cs="楷体"/>
          <w:bCs/>
          <w:color w:val="000000"/>
          <w:sz w:val="32"/>
          <w:szCs w:val="32"/>
        </w:rPr>
        <w:t>年重点工作完成情况</w:t>
      </w:r>
      <w:bookmarkEnd w:id="32"/>
      <w:bookmarkEnd w:id="33"/>
      <w:bookmarkEnd w:id="34"/>
      <w:bookmarkEnd w:id="35"/>
      <w:bookmarkEnd w:id="36"/>
    </w:p>
    <w:p>
      <w:pPr>
        <w:pageBreakBefore w:val="0"/>
        <w:widowControl/>
        <w:kinsoku/>
        <w:wordWrap/>
        <w:overflowPunct/>
        <w:topLinePunct w:val="0"/>
        <w:bidi w:val="0"/>
        <w:spacing w:before="100" w:beforeAutospacing="0" w:after="100" w:afterAutospacing="0" w:line="560" w:lineRule="exact"/>
        <w:ind w:firstLine="640"/>
        <w:jc w:val="left"/>
        <w:rPr>
          <w:rFonts w:hint="eastAsia" w:ascii="仿宋_GB2312" w:hAnsi="新宋体" w:eastAsia="仿宋_GB2312" w:cs="宋体"/>
          <w:color w:val="000000"/>
          <w:kern w:val="0"/>
          <w:sz w:val="32"/>
          <w:szCs w:val="32"/>
          <w:lang w:val="en-US" w:eastAsia="zh-CN"/>
        </w:rPr>
      </w:pPr>
      <w:bookmarkStart w:id="37" w:name="_Toc15377200"/>
      <w:r>
        <w:rPr>
          <w:rFonts w:hint="eastAsia" w:ascii="仿宋_GB2312" w:hAnsi="新宋体" w:eastAsia="仿宋_GB2312" w:cs="宋体"/>
          <w:color w:val="000000"/>
          <w:kern w:val="0"/>
          <w:sz w:val="32"/>
          <w:szCs w:val="32"/>
        </w:rPr>
        <w:t>根据县委、县政府关于20</w:t>
      </w:r>
      <w:r>
        <w:rPr>
          <w:rFonts w:hint="eastAsia" w:ascii="仿宋_GB2312" w:hAnsi="新宋体" w:eastAsia="仿宋_GB2312" w:cs="宋体"/>
          <w:color w:val="000000"/>
          <w:kern w:val="0"/>
          <w:sz w:val="32"/>
          <w:szCs w:val="32"/>
          <w:lang w:val="en-US" w:eastAsia="zh-CN"/>
        </w:rPr>
        <w:t>21</w:t>
      </w:r>
      <w:r>
        <w:rPr>
          <w:rFonts w:hint="eastAsia" w:ascii="仿宋_GB2312" w:hAnsi="新宋体" w:eastAsia="仿宋_GB2312" w:cs="宋体"/>
          <w:color w:val="000000"/>
          <w:kern w:val="0"/>
          <w:sz w:val="32"/>
          <w:szCs w:val="32"/>
        </w:rPr>
        <w:t>年全县工作的总体部署，紧紧围绕县委、县政府的中心工作，</w:t>
      </w:r>
      <w:r>
        <w:rPr>
          <w:rFonts w:hint="eastAsia" w:ascii="仿宋_GB2312" w:hAnsi="新宋体" w:eastAsia="仿宋_GB2312" w:cs="宋体"/>
          <w:color w:val="000000"/>
          <w:kern w:val="0"/>
          <w:sz w:val="32"/>
          <w:szCs w:val="32"/>
          <w:lang w:eastAsia="zh-CN"/>
        </w:rPr>
        <w:t>并按照金川县委审计委员会通过的</w:t>
      </w:r>
      <w:r>
        <w:rPr>
          <w:rFonts w:hint="eastAsia" w:ascii="仿宋_GB2312" w:hAnsi="新宋体" w:eastAsia="仿宋_GB2312" w:cs="宋体"/>
          <w:color w:val="000000"/>
          <w:kern w:val="0"/>
          <w:sz w:val="32"/>
          <w:szCs w:val="32"/>
          <w:lang w:val="en-US" w:eastAsia="zh-CN"/>
        </w:rPr>
        <w:t>2021年审计项目计划，我局高度重视，以较高质量完成了相关审计工作。</w:t>
      </w:r>
    </w:p>
    <w:p>
      <w:pPr>
        <w:pageBreakBefore w:val="0"/>
        <w:widowControl/>
        <w:kinsoku/>
        <w:wordWrap/>
        <w:overflowPunct/>
        <w:topLinePunct w:val="0"/>
        <w:bidi w:val="0"/>
        <w:spacing w:before="100" w:beforeAutospacing="0" w:after="100" w:afterAutospacing="0" w:line="560" w:lineRule="exact"/>
        <w:ind w:firstLine="640"/>
        <w:jc w:val="left"/>
        <w:rPr>
          <w:rFonts w:hint="eastAsia" w:ascii="仿宋_GB2312" w:hAnsi="宋体" w:eastAsia="仿宋_GB2312" w:cs="宋体"/>
          <w:color w:val="000000"/>
          <w:kern w:val="0"/>
          <w:sz w:val="27"/>
          <w:szCs w:val="27"/>
          <w:lang w:eastAsia="zh-CN"/>
        </w:rPr>
      </w:pPr>
      <w:r>
        <w:rPr>
          <w:rFonts w:hint="eastAsia" w:ascii="仿宋_GB2312" w:hAnsi="新宋体" w:eastAsia="仿宋_GB2312" w:cs="宋体"/>
          <w:color w:val="000000"/>
          <w:kern w:val="0"/>
          <w:sz w:val="32"/>
          <w:szCs w:val="32"/>
        </w:rPr>
        <w:t>1.</w:t>
      </w:r>
      <w:r>
        <w:rPr>
          <w:rFonts w:hint="eastAsia" w:ascii="仿宋_GB2312" w:hAnsi="新宋体" w:eastAsia="仿宋_GB2312" w:cs="宋体"/>
          <w:color w:val="000000"/>
          <w:kern w:val="0"/>
          <w:sz w:val="32"/>
          <w:szCs w:val="32"/>
          <w:lang w:eastAsia="zh-CN"/>
        </w:rPr>
        <w:t>县级预算管理审计（法定）</w:t>
      </w:r>
    </w:p>
    <w:p>
      <w:pPr>
        <w:pageBreakBefore w:val="0"/>
        <w:widowControl/>
        <w:kinsoku/>
        <w:wordWrap/>
        <w:overflowPunct/>
        <w:topLinePunct w:val="0"/>
        <w:bidi w:val="0"/>
        <w:spacing w:before="100" w:beforeAutospacing="0" w:after="100" w:afterAutospacing="0" w:line="560" w:lineRule="exact"/>
        <w:ind w:firstLine="627"/>
        <w:jc w:val="left"/>
        <w:rPr>
          <w:rFonts w:hint="eastAsia" w:ascii="仿宋_GB2312" w:hAnsi="宋体" w:eastAsia="仿宋_GB2312" w:cs="宋体"/>
          <w:color w:val="000000"/>
          <w:kern w:val="0"/>
          <w:sz w:val="27"/>
          <w:szCs w:val="27"/>
        </w:rPr>
      </w:pPr>
      <w:r>
        <w:rPr>
          <w:rFonts w:hint="eastAsia" w:ascii="仿宋_GB2312" w:hAnsi="新宋体" w:eastAsia="仿宋_GB2312" w:cs="宋体"/>
          <w:color w:val="000000"/>
          <w:kern w:val="0"/>
          <w:sz w:val="32"/>
          <w:szCs w:val="32"/>
        </w:rPr>
        <w:t>（1）财政预算执行及决算（草案）编制审计（省定）</w:t>
      </w:r>
    </w:p>
    <w:p>
      <w:pPr>
        <w:pageBreakBefore w:val="0"/>
        <w:widowControl/>
        <w:kinsoku/>
        <w:wordWrap/>
        <w:overflowPunct/>
        <w:topLinePunct w:val="0"/>
        <w:bidi w:val="0"/>
        <w:spacing w:before="100" w:beforeAutospacing="0" w:after="100" w:afterAutospacing="0" w:line="560" w:lineRule="exact"/>
        <w:ind w:firstLine="640"/>
        <w:jc w:val="left"/>
        <w:rPr>
          <w:rFonts w:hint="eastAsia" w:ascii="仿宋_GB2312" w:hAnsi="宋体" w:eastAsia="仿宋_GB2312" w:cs="宋体"/>
          <w:color w:val="000000"/>
          <w:kern w:val="0"/>
          <w:sz w:val="27"/>
          <w:szCs w:val="27"/>
        </w:rPr>
      </w:pPr>
      <w:r>
        <w:rPr>
          <w:rFonts w:hint="eastAsia" w:ascii="仿宋_GB2312" w:hAnsi="新宋体" w:eastAsia="仿宋_GB2312" w:cs="宋体"/>
          <w:color w:val="000000"/>
          <w:kern w:val="0"/>
          <w:sz w:val="32"/>
          <w:szCs w:val="32"/>
        </w:rPr>
        <w:t>（</w:t>
      </w:r>
      <w:r>
        <w:rPr>
          <w:rFonts w:hint="eastAsia" w:ascii="仿宋_GB2312" w:hAnsi="新宋体" w:eastAsia="仿宋_GB2312" w:cs="宋体"/>
          <w:color w:val="000000"/>
          <w:kern w:val="0"/>
          <w:sz w:val="32"/>
          <w:szCs w:val="32"/>
          <w:lang w:val="en-US" w:eastAsia="zh-CN"/>
        </w:rPr>
        <w:t>2</w:t>
      </w:r>
      <w:r>
        <w:rPr>
          <w:rFonts w:hint="eastAsia" w:ascii="仿宋_GB2312" w:hAnsi="新宋体" w:eastAsia="仿宋_GB2312" w:cs="宋体"/>
          <w:color w:val="000000"/>
          <w:kern w:val="0"/>
          <w:sz w:val="32"/>
          <w:szCs w:val="32"/>
        </w:rPr>
        <w:t>）县级部门预算执行审计及决算审计（州定）</w:t>
      </w:r>
    </w:p>
    <w:p>
      <w:pPr>
        <w:pageBreakBefore w:val="0"/>
        <w:widowControl/>
        <w:kinsoku/>
        <w:wordWrap/>
        <w:overflowPunct/>
        <w:topLinePunct w:val="0"/>
        <w:bidi w:val="0"/>
        <w:spacing w:before="100" w:beforeAutospacing="0" w:after="100" w:afterAutospacing="0" w:line="560" w:lineRule="exact"/>
        <w:ind w:firstLine="640"/>
        <w:jc w:val="left"/>
        <w:rPr>
          <w:rFonts w:hint="eastAsia" w:ascii="仿宋_GB2312" w:hAnsi="宋体" w:eastAsia="仿宋_GB2312" w:cs="宋体"/>
          <w:color w:val="000000"/>
          <w:kern w:val="0"/>
          <w:sz w:val="27"/>
          <w:szCs w:val="27"/>
          <w:lang w:eastAsia="zh-CN"/>
        </w:rPr>
      </w:pPr>
      <w:r>
        <w:rPr>
          <w:rFonts w:hint="eastAsia" w:ascii="仿宋_GB2312" w:hAnsi="新宋体" w:eastAsia="仿宋_GB2312" w:cs="宋体"/>
          <w:color w:val="000000"/>
          <w:kern w:val="0"/>
          <w:sz w:val="32"/>
          <w:szCs w:val="32"/>
        </w:rPr>
        <w:t>2.</w:t>
      </w:r>
      <w:r>
        <w:rPr>
          <w:rFonts w:hint="eastAsia" w:ascii="仿宋_GB2312" w:hAnsi="新宋体" w:eastAsia="仿宋_GB2312" w:cs="宋体"/>
          <w:color w:val="000000"/>
          <w:kern w:val="0"/>
          <w:sz w:val="32"/>
          <w:szCs w:val="32"/>
          <w:lang w:eastAsia="zh-CN"/>
        </w:rPr>
        <w:t>巩固拓展脱贫攻坚成果跟踪审计（署定）</w:t>
      </w:r>
    </w:p>
    <w:p>
      <w:pPr>
        <w:pageBreakBefore w:val="0"/>
        <w:widowControl/>
        <w:kinsoku/>
        <w:wordWrap/>
        <w:overflowPunct/>
        <w:topLinePunct w:val="0"/>
        <w:bidi w:val="0"/>
        <w:spacing w:before="100" w:beforeAutospacing="0" w:after="100" w:afterAutospacing="0" w:line="560" w:lineRule="exact"/>
        <w:ind w:firstLine="640"/>
        <w:jc w:val="left"/>
        <w:rPr>
          <w:rFonts w:hint="eastAsia" w:ascii="仿宋_GB2312" w:hAnsi="新宋体" w:eastAsia="仿宋_GB2312" w:cs="宋体"/>
          <w:color w:val="000000"/>
          <w:kern w:val="0"/>
          <w:sz w:val="32"/>
          <w:szCs w:val="32"/>
          <w:lang w:eastAsia="zh-CN"/>
        </w:rPr>
      </w:pPr>
      <w:r>
        <w:rPr>
          <w:rFonts w:hint="eastAsia" w:ascii="仿宋_GB2312" w:hAnsi="新宋体" w:eastAsia="仿宋_GB2312" w:cs="宋体"/>
          <w:color w:val="000000"/>
          <w:kern w:val="0"/>
          <w:sz w:val="32"/>
          <w:szCs w:val="32"/>
        </w:rPr>
        <w:t>3.</w:t>
      </w:r>
      <w:r>
        <w:rPr>
          <w:rFonts w:hint="eastAsia" w:ascii="仿宋_GB2312" w:hAnsi="新宋体" w:eastAsia="仿宋_GB2312" w:cs="宋体"/>
          <w:color w:val="000000"/>
          <w:kern w:val="0"/>
          <w:sz w:val="32"/>
          <w:szCs w:val="32"/>
          <w:lang w:eastAsia="zh-CN"/>
        </w:rPr>
        <w:t>资源环境审计（省定）</w:t>
      </w:r>
    </w:p>
    <w:p>
      <w:pPr>
        <w:pageBreakBefore w:val="0"/>
        <w:widowControl/>
        <w:kinsoku/>
        <w:wordWrap/>
        <w:overflowPunct/>
        <w:topLinePunct w:val="0"/>
        <w:bidi w:val="0"/>
        <w:spacing w:before="100" w:beforeAutospacing="0" w:after="100" w:afterAutospacing="0" w:line="560" w:lineRule="exact"/>
        <w:ind w:firstLine="640"/>
        <w:jc w:val="left"/>
        <w:rPr>
          <w:rFonts w:hint="eastAsia" w:ascii="仿宋_GB2312" w:hAnsi="宋体" w:eastAsia="仿宋_GB2312" w:cs="宋体"/>
          <w:color w:val="000000"/>
          <w:kern w:val="0"/>
          <w:sz w:val="27"/>
          <w:szCs w:val="27"/>
          <w:lang w:eastAsia="zh-CN"/>
        </w:rPr>
      </w:pPr>
      <w:r>
        <w:rPr>
          <w:rFonts w:hint="eastAsia" w:ascii="仿宋_GB2312" w:hAnsi="新宋体" w:eastAsia="仿宋_GB2312" w:cs="宋体"/>
          <w:color w:val="000000"/>
          <w:kern w:val="0"/>
          <w:sz w:val="32"/>
          <w:szCs w:val="32"/>
        </w:rPr>
        <w:t>4.经济责任审计</w:t>
      </w:r>
      <w:r>
        <w:rPr>
          <w:rFonts w:hint="eastAsia" w:ascii="仿宋_GB2312" w:hAnsi="新宋体" w:eastAsia="仿宋_GB2312" w:cs="宋体"/>
          <w:color w:val="000000"/>
          <w:kern w:val="0"/>
          <w:sz w:val="32"/>
          <w:szCs w:val="32"/>
          <w:lang w:eastAsia="zh-CN"/>
        </w:rPr>
        <w:t>（自定）</w:t>
      </w:r>
    </w:p>
    <w:p>
      <w:pPr>
        <w:pageBreakBefore w:val="0"/>
        <w:widowControl/>
        <w:kinsoku/>
        <w:wordWrap/>
        <w:overflowPunct/>
        <w:topLinePunct w:val="0"/>
        <w:bidi w:val="0"/>
        <w:spacing w:before="100" w:beforeAutospacing="0" w:after="100" w:afterAutospacing="0" w:line="560" w:lineRule="exact"/>
        <w:ind w:firstLine="640"/>
        <w:jc w:val="left"/>
        <w:rPr>
          <w:rFonts w:hint="eastAsia" w:ascii="仿宋_GB2312" w:hAnsi="新宋体" w:eastAsia="仿宋_GB2312" w:cs="宋体"/>
          <w:color w:val="000000"/>
          <w:kern w:val="0"/>
          <w:sz w:val="32"/>
          <w:szCs w:val="32"/>
          <w:lang w:eastAsia="zh-CN"/>
        </w:rPr>
      </w:pPr>
      <w:r>
        <w:rPr>
          <w:rFonts w:hint="eastAsia" w:ascii="仿宋_GB2312" w:hAnsi="新宋体" w:eastAsia="仿宋_GB2312" w:cs="宋体"/>
          <w:color w:val="000000"/>
          <w:kern w:val="0"/>
          <w:sz w:val="32"/>
          <w:szCs w:val="32"/>
        </w:rPr>
        <w:t>5.</w:t>
      </w:r>
      <w:r>
        <w:rPr>
          <w:rFonts w:hint="eastAsia" w:ascii="仿宋_GB2312" w:hAnsi="新宋体" w:eastAsia="仿宋_GB2312" w:cs="宋体"/>
          <w:color w:val="000000"/>
          <w:kern w:val="0"/>
          <w:sz w:val="32"/>
          <w:szCs w:val="32"/>
          <w:lang w:eastAsia="zh-CN"/>
        </w:rPr>
        <w:t>政府投资审计</w:t>
      </w:r>
    </w:p>
    <w:p>
      <w:pPr>
        <w:pageBreakBefore w:val="0"/>
        <w:widowControl/>
        <w:kinsoku/>
        <w:wordWrap/>
        <w:overflowPunct/>
        <w:topLinePunct w:val="0"/>
        <w:bidi w:val="0"/>
        <w:spacing w:before="100" w:beforeAutospacing="0" w:after="100" w:afterAutospacing="0" w:line="560" w:lineRule="exact"/>
        <w:ind w:firstLine="640"/>
        <w:jc w:val="left"/>
        <w:rPr>
          <w:rFonts w:hint="eastAsia" w:ascii="仿宋_GB2312" w:hAnsi="新宋体" w:eastAsia="仿宋_GB2312" w:cs="宋体"/>
          <w:color w:val="000000"/>
          <w:kern w:val="0"/>
          <w:sz w:val="32"/>
          <w:szCs w:val="32"/>
          <w:lang w:val="en-US" w:eastAsia="zh-CN"/>
        </w:rPr>
      </w:pPr>
      <w:r>
        <w:rPr>
          <w:rFonts w:hint="eastAsia" w:ascii="仿宋_GB2312" w:hAnsi="新宋体" w:eastAsia="仿宋_GB2312" w:cs="宋体"/>
          <w:color w:val="000000"/>
          <w:kern w:val="0"/>
          <w:sz w:val="32"/>
          <w:szCs w:val="32"/>
          <w:lang w:eastAsia="zh-CN"/>
        </w:rPr>
        <w:t>（</w:t>
      </w:r>
      <w:r>
        <w:rPr>
          <w:rFonts w:hint="eastAsia" w:ascii="仿宋_GB2312" w:hAnsi="新宋体" w:eastAsia="仿宋_GB2312" w:cs="宋体"/>
          <w:color w:val="000000"/>
          <w:kern w:val="0"/>
          <w:sz w:val="32"/>
          <w:szCs w:val="32"/>
          <w:lang w:val="en-US" w:eastAsia="zh-CN"/>
        </w:rPr>
        <w:t>1）金川县曾达乡“6.27”特大泥石流灾后恢复重建跟踪审计（州定）。</w:t>
      </w:r>
    </w:p>
    <w:p>
      <w:pPr>
        <w:pageBreakBefore w:val="0"/>
        <w:widowControl/>
        <w:kinsoku/>
        <w:wordWrap/>
        <w:overflowPunct/>
        <w:topLinePunct w:val="0"/>
        <w:bidi w:val="0"/>
        <w:spacing w:before="100" w:beforeAutospacing="0" w:after="100" w:afterAutospacing="0" w:line="560" w:lineRule="exact"/>
        <w:ind w:firstLine="640"/>
        <w:jc w:val="left"/>
        <w:rPr>
          <w:rFonts w:hint="eastAsia" w:ascii="仿宋_GB2312" w:hAnsi="新宋体" w:eastAsia="仿宋_GB2312" w:cs="宋体"/>
          <w:color w:val="000000"/>
          <w:kern w:val="0"/>
          <w:sz w:val="32"/>
          <w:szCs w:val="32"/>
          <w:lang w:val="en-US" w:eastAsia="zh-CN"/>
        </w:rPr>
      </w:pPr>
      <w:r>
        <w:rPr>
          <w:rFonts w:hint="eastAsia" w:ascii="仿宋_GB2312" w:hAnsi="新宋体" w:eastAsia="仿宋_GB2312" w:cs="宋体"/>
          <w:color w:val="000000"/>
          <w:kern w:val="0"/>
          <w:sz w:val="32"/>
          <w:szCs w:val="32"/>
          <w:lang w:val="en-US" w:eastAsia="zh-CN"/>
        </w:rPr>
        <w:t>（2）其他重点项目跟踪审计或专项审计调查（自定）。</w:t>
      </w:r>
    </w:p>
    <w:p>
      <w:pPr>
        <w:pageBreakBefore w:val="0"/>
        <w:widowControl/>
        <w:kinsoku/>
        <w:wordWrap/>
        <w:overflowPunct/>
        <w:topLinePunct w:val="0"/>
        <w:bidi w:val="0"/>
        <w:spacing w:before="100" w:beforeAutospacing="0" w:after="100" w:afterAutospacing="0" w:line="560" w:lineRule="exact"/>
        <w:ind w:firstLine="640"/>
        <w:jc w:val="left"/>
        <w:rPr>
          <w:rFonts w:hint="eastAsia" w:ascii="仿宋_GB2312" w:hAnsi="新宋体" w:eastAsia="仿宋_GB2312" w:cs="宋体"/>
          <w:color w:val="000000"/>
          <w:kern w:val="0"/>
          <w:sz w:val="32"/>
          <w:szCs w:val="32"/>
          <w:lang w:val="en-US" w:eastAsia="zh-CN"/>
        </w:rPr>
      </w:pPr>
      <w:r>
        <w:rPr>
          <w:rFonts w:hint="eastAsia" w:ascii="仿宋_GB2312" w:hAnsi="新宋体" w:eastAsia="仿宋_GB2312" w:cs="宋体"/>
          <w:color w:val="000000"/>
          <w:kern w:val="0"/>
          <w:sz w:val="32"/>
          <w:szCs w:val="32"/>
          <w:lang w:val="en-US" w:eastAsia="zh-CN"/>
        </w:rPr>
        <w:t>6.重点专项审计（署定）</w:t>
      </w:r>
    </w:p>
    <w:p>
      <w:pPr>
        <w:pageBreakBefore w:val="0"/>
        <w:widowControl/>
        <w:kinsoku/>
        <w:wordWrap/>
        <w:overflowPunct/>
        <w:topLinePunct w:val="0"/>
        <w:bidi w:val="0"/>
        <w:spacing w:before="100" w:beforeAutospacing="0" w:after="100" w:afterAutospacing="0" w:line="560" w:lineRule="exact"/>
        <w:ind w:firstLine="640"/>
        <w:jc w:val="left"/>
        <w:rPr>
          <w:rFonts w:hint="eastAsia" w:ascii="仿宋_GB2312" w:hAnsi="新宋体" w:eastAsia="仿宋_GB2312" w:cs="宋体"/>
          <w:color w:val="000000"/>
          <w:kern w:val="0"/>
          <w:sz w:val="32"/>
          <w:szCs w:val="32"/>
          <w:lang w:val="en-US" w:eastAsia="zh-CN"/>
        </w:rPr>
      </w:pPr>
      <w:r>
        <w:rPr>
          <w:rFonts w:hint="eastAsia" w:ascii="仿宋_GB2312" w:hAnsi="新宋体" w:eastAsia="仿宋_GB2312" w:cs="宋体"/>
          <w:color w:val="000000"/>
          <w:kern w:val="0"/>
          <w:sz w:val="32"/>
          <w:szCs w:val="32"/>
          <w:lang w:val="en-US" w:eastAsia="zh-CN"/>
        </w:rPr>
        <w:t>安可替代工程审计</w:t>
      </w:r>
    </w:p>
    <w:p>
      <w:pPr>
        <w:pageBreakBefore w:val="0"/>
        <w:widowControl/>
        <w:kinsoku/>
        <w:wordWrap/>
        <w:overflowPunct/>
        <w:topLinePunct w:val="0"/>
        <w:bidi w:val="0"/>
        <w:spacing w:before="100" w:beforeAutospacing="0" w:after="100" w:afterAutospacing="0" w:line="560" w:lineRule="exact"/>
        <w:ind w:firstLine="640"/>
        <w:jc w:val="left"/>
        <w:rPr>
          <w:rFonts w:hint="eastAsia" w:ascii="仿宋_GB2312" w:hAnsi="宋体" w:eastAsia="仿宋_GB2312" w:cs="宋体"/>
          <w:color w:val="000000"/>
          <w:kern w:val="0"/>
          <w:sz w:val="27"/>
          <w:szCs w:val="27"/>
        </w:rPr>
      </w:pPr>
      <w:r>
        <w:rPr>
          <w:rFonts w:hint="eastAsia" w:ascii="仿宋_GB2312" w:hAnsi="新宋体" w:eastAsia="仿宋_GB2312" w:cs="宋体"/>
          <w:color w:val="000000"/>
          <w:kern w:val="0"/>
          <w:sz w:val="32"/>
          <w:szCs w:val="32"/>
          <w:lang w:val="en-US" w:eastAsia="zh-CN"/>
        </w:rPr>
        <w:t>7</w:t>
      </w:r>
      <w:r>
        <w:rPr>
          <w:rFonts w:hint="eastAsia" w:ascii="仿宋_GB2312" w:hAnsi="新宋体" w:eastAsia="仿宋_GB2312" w:cs="宋体"/>
          <w:color w:val="000000"/>
          <w:kern w:val="0"/>
          <w:sz w:val="32"/>
          <w:szCs w:val="32"/>
        </w:rPr>
        <w:t>.最后围绕全县中心工作，以促进地方经济、社会和谐发展为目标，积极完成县委、县政府交办的其他审计工作任务。</w:t>
      </w:r>
    </w:p>
    <w:p>
      <w:pPr>
        <w:pageBreakBefore w:val="0"/>
        <w:kinsoku/>
        <w:wordWrap/>
        <w:overflowPunct/>
        <w:topLinePunct w:val="0"/>
        <w:bidi w:val="0"/>
        <w:spacing w:beforeAutospacing="0" w:afterAutospacing="0" w:line="560" w:lineRule="exact"/>
        <w:ind w:firstLine="640" w:firstLineChars="200"/>
        <w:outlineLvl w:val="1"/>
        <w:rPr>
          <w:rStyle w:val="17"/>
          <w:b w:val="0"/>
          <w:bCs w:val="0"/>
        </w:rPr>
      </w:pPr>
      <w:bookmarkStart w:id="38" w:name="_Toc224"/>
      <w:bookmarkStart w:id="39" w:name="_Toc7661"/>
      <w:bookmarkStart w:id="40" w:name="_Toc6209"/>
      <w:r>
        <w:rPr>
          <w:rStyle w:val="17"/>
          <w:rFonts w:hint="eastAsia" w:ascii="黑体" w:eastAsia="黑体"/>
          <w:b w:val="0"/>
          <w:bCs w:val="0"/>
        </w:rPr>
        <w:t>二、机构设置</w:t>
      </w:r>
      <w:bookmarkEnd w:id="37"/>
      <w:bookmarkEnd w:id="38"/>
      <w:bookmarkEnd w:id="39"/>
      <w:bookmarkEnd w:id="40"/>
    </w:p>
    <w:p>
      <w:pPr>
        <w:pageBreakBefore w:val="0"/>
        <w:kinsoku/>
        <w:wordWrap/>
        <w:overflowPunct/>
        <w:topLinePunct w:val="0"/>
        <w:bidi w:val="0"/>
        <w:spacing w:beforeAutospacing="0" w:afterAutospacing="0" w:line="560" w:lineRule="exact"/>
        <w:ind w:firstLine="627" w:firstLineChars="196"/>
        <w:rPr>
          <w:rFonts w:hint="eastAsia" w:ascii="仿宋_GB2312" w:eastAsia="仿宋_GB2312"/>
          <w:sz w:val="32"/>
          <w:szCs w:val="32"/>
        </w:rPr>
      </w:pPr>
      <w:r>
        <w:rPr>
          <w:rFonts w:hint="eastAsia" w:ascii="仿宋_GB2312" w:hAnsi="仿宋_GB2312" w:eastAsia="仿宋_GB2312"/>
          <w:bCs/>
          <w:color w:val="000000"/>
          <w:sz w:val="32"/>
          <w:szCs w:val="32"/>
          <w:lang w:eastAsia="zh-CN"/>
        </w:rPr>
        <w:t>金川县审计局是政府组成部门，设统一核算机构</w:t>
      </w:r>
      <w:r>
        <w:rPr>
          <w:rFonts w:hint="eastAsia" w:ascii="仿宋_GB2312" w:hAnsi="仿宋_GB2312" w:eastAsia="仿宋_GB2312"/>
          <w:bCs/>
          <w:color w:val="000000"/>
          <w:sz w:val="32"/>
          <w:szCs w:val="32"/>
          <w:lang w:val="en-US" w:eastAsia="zh-CN"/>
        </w:rPr>
        <w:t>1个，独立编制机构1个（注：独立编制机构为金川县审计局，下设政府投资审计中心无独立编制）</w:t>
      </w:r>
      <w:r>
        <w:rPr>
          <w:rFonts w:hint="eastAsia" w:ascii="仿宋_GB2312" w:eastAsia="仿宋_GB2312"/>
          <w:bCs/>
          <w:sz w:val="32"/>
        </w:rPr>
        <w:t>。</w:t>
      </w:r>
      <w:r>
        <w:rPr>
          <w:rFonts w:hint="eastAsia" w:ascii="仿宋_GB2312" w:eastAsia="仿宋_GB2312"/>
          <w:sz w:val="32"/>
          <w:szCs w:val="32"/>
        </w:rPr>
        <w:t>单位</w:t>
      </w:r>
      <w:r>
        <w:rPr>
          <w:rFonts w:hint="eastAsia" w:ascii="仿宋_GB2312" w:eastAsia="仿宋_GB2312"/>
          <w:sz w:val="32"/>
          <w:szCs w:val="32"/>
          <w:lang w:eastAsia="zh-CN"/>
        </w:rPr>
        <w:t>编制数为</w:t>
      </w:r>
      <w:r>
        <w:rPr>
          <w:rFonts w:hint="eastAsia" w:ascii="仿宋_GB2312" w:eastAsia="仿宋_GB2312"/>
          <w:sz w:val="32"/>
          <w:szCs w:val="32"/>
          <w:lang w:val="en-US" w:eastAsia="zh-CN"/>
        </w:rPr>
        <w:t>18个，其中公务员编制10个，行政工勤编制1个，事业编制7个。</w:t>
      </w:r>
      <w:r>
        <w:rPr>
          <w:rFonts w:hint="eastAsia" w:ascii="仿宋_GB2312" w:eastAsia="仿宋_GB2312"/>
          <w:sz w:val="32"/>
          <w:szCs w:val="32"/>
        </w:rPr>
        <w:t>截止20</w:t>
      </w:r>
      <w:r>
        <w:rPr>
          <w:rFonts w:hint="eastAsia" w:ascii="仿宋_GB2312" w:eastAsia="仿宋_GB2312"/>
          <w:sz w:val="32"/>
          <w:szCs w:val="32"/>
          <w:lang w:val="en-US" w:eastAsia="zh-CN"/>
        </w:rPr>
        <w:t>21</w:t>
      </w:r>
      <w:r>
        <w:rPr>
          <w:rFonts w:hint="eastAsia" w:ascii="仿宋_GB2312" w:eastAsia="仿宋_GB2312"/>
          <w:sz w:val="32"/>
          <w:szCs w:val="32"/>
        </w:rPr>
        <w:t>年末，</w:t>
      </w:r>
      <w:r>
        <w:rPr>
          <w:rFonts w:hint="eastAsia" w:ascii="仿宋_GB2312" w:eastAsia="仿宋_GB2312"/>
          <w:sz w:val="32"/>
          <w:szCs w:val="32"/>
          <w:lang w:eastAsia="zh-CN"/>
        </w:rPr>
        <w:t>单位</w:t>
      </w:r>
      <w:r>
        <w:rPr>
          <w:rFonts w:hint="eastAsia" w:ascii="仿宋_GB2312" w:eastAsia="仿宋_GB2312"/>
          <w:sz w:val="32"/>
          <w:szCs w:val="32"/>
        </w:rPr>
        <w:t>实有人数17人，其中：在职17人（公务员1</w:t>
      </w:r>
      <w:r>
        <w:rPr>
          <w:rFonts w:hint="eastAsia" w:ascii="仿宋_GB2312" w:eastAsia="仿宋_GB2312"/>
          <w:sz w:val="32"/>
          <w:szCs w:val="32"/>
          <w:lang w:val="en-US" w:eastAsia="zh-CN"/>
        </w:rPr>
        <w:t>0</w:t>
      </w:r>
      <w:r>
        <w:rPr>
          <w:rFonts w:hint="eastAsia" w:ascii="仿宋_GB2312" w:eastAsia="仿宋_GB2312"/>
          <w:sz w:val="32"/>
          <w:szCs w:val="32"/>
        </w:rPr>
        <w:t>人、行政工勤1人</w:t>
      </w:r>
      <w:r>
        <w:rPr>
          <w:rFonts w:hint="eastAsia" w:ascii="仿宋_GB2312" w:eastAsia="仿宋_GB2312"/>
          <w:sz w:val="32"/>
          <w:szCs w:val="32"/>
          <w:lang w:eastAsia="zh-CN"/>
        </w:rPr>
        <w:t>、</w:t>
      </w:r>
      <w:r>
        <w:rPr>
          <w:rFonts w:hint="eastAsia" w:ascii="仿宋_GB2312" w:eastAsia="仿宋_GB2312"/>
          <w:sz w:val="32"/>
          <w:szCs w:val="32"/>
        </w:rPr>
        <w:t>事业</w:t>
      </w:r>
      <w:r>
        <w:rPr>
          <w:rFonts w:hint="eastAsia" w:ascii="仿宋_GB2312" w:eastAsia="仿宋_GB2312"/>
          <w:sz w:val="32"/>
          <w:szCs w:val="32"/>
          <w:lang w:val="en-US" w:eastAsia="zh-CN"/>
        </w:rPr>
        <w:t>6</w:t>
      </w:r>
      <w:r>
        <w:rPr>
          <w:rFonts w:hint="eastAsia" w:ascii="仿宋_GB2312" w:eastAsia="仿宋_GB2312"/>
          <w:sz w:val="32"/>
          <w:szCs w:val="32"/>
        </w:rPr>
        <w:t>人），退休</w:t>
      </w:r>
      <w:r>
        <w:rPr>
          <w:rFonts w:hint="eastAsia" w:ascii="仿宋_GB2312" w:eastAsia="仿宋_GB2312"/>
          <w:sz w:val="32"/>
          <w:szCs w:val="32"/>
          <w:lang w:val="en-US" w:eastAsia="zh-CN"/>
        </w:rPr>
        <w:t>5</w:t>
      </w:r>
      <w:r>
        <w:rPr>
          <w:rFonts w:hint="eastAsia" w:ascii="仿宋_GB2312" w:eastAsia="仿宋_GB2312"/>
          <w:sz w:val="32"/>
          <w:szCs w:val="32"/>
        </w:rPr>
        <w:t>人（退休人员工资转由社保部门发放），遗属2人。</w:t>
      </w:r>
    </w:p>
    <w:p>
      <w:pPr>
        <w:pStyle w:val="2"/>
        <w:pageBreakBefore w:val="0"/>
        <w:kinsoku/>
        <w:wordWrap/>
        <w:overflowPunct/>
        <w:topLinePunct w:val="0"/>
        <w:bidi w:val="0"/>
        <w:spacing w:beforeAutospacing="0" w:afterAutospacing="0" w:line="560" w:lineRule="exact"/>
        <w:ind w:right="440"/>
        <w:jc w:val="right"/>
        <w:outlineLvl w:val="0"/>
      </w:pPr>
      <w:bookmarkStart w:id="41" w:name="_Toc4164"/>
      <w:bookmarkStart w:id="42" w:name="_Toc12505"/>
      <w:bookmarkStart w:id="43" w:name="_Toc15377204"/>
      <w:bookmarkStart w:id="44" w:name="_Toc7329"/>
      <w:r>
        <w:rPr>
          <w:rFonts w:hint="eastAsia" w:ascii="黑体" w:eastAsia="黑体"/>
          <w:b w:val="0"/>
          <w:color w:val="000000"/>
        </w:rPr>
        <w:t>第二部分</w:t>
      </w:r>
      <w:r>
        <w:rPr>
          <w:rFonts w:hint="eastAsia" w:ascii="黑体" w:eastAsia="黑体"/>
          <w:color w:val="000000"/>
        </w:rPr>
        <w:t xml:space="preserve"> </w:t>
      </w:r>
      <w:r>
        <w:rPr>
          <w:rStyle w:val="16"/>
          <w:rFonts w:hint="eastAsia" w:ascii="黑体" w:eastAsia="黑体"/>
          <w:b w:val="0"/>
          <w:bCs w:val="0"/>
        </w:rPr>
        <w:t>20</w:t>
      </w:r>
      <w:r>
        <w:rPr>
          <w:rStyle w:val="16"/>
          <w:rFonts w:hint="eastAsia" w:ascii="黑体" w:eastAsia="黑体"/>
          <w:b w:val="0"/>
          <w:bCs w:val="0"/>
          <w:lang w:val="en-US"/>
        </w:rPr>
        <w:t>21</w:t>
      </w:r>
      <w:r>
        <w:rPr>
          <w:rStyle w:val="16"/>
          <w:rFonts w:hint="eastAsia" w:ascii="黑体" w:eastAsia="黑体"/>
          <w:b w:val="0"/>
          <w:bCs w:val="0"/>
        </w:rPr>
        <w:t>年度部门决算情况说明</w:t>
      </w:r>
      <w:bookmarkEnd w:id="41"/>
      <w:bookmarkEnd w:id="42"/>
      <w:bookmarkEnd w:id="43"/>
      <w:bookmarkEnd w:id="44"/>
    </w:p>
    <w:p>
      <w:pPr>
        <w:pStyle w:val="22"/>
        <w:pageBreakBefore w:val="0"/>
        <w:numPr>
          <w:ilvl w:val="0"/>
          <w:numId w:val="1"/>
        </w:numPr>
        <w:kinsoku/>
        <w:wordWrap/>
        <w:overflowPunct/>
        <w:topLinePunct w:val="0"/>
        <w:bidi w:val="0"/>
        <w:spacing w:beforeAutospacing="0" w:afterAutospacing="0" w:line="560" w:lineRule="exact"/>
        <w:ind w:left="0" w:firstLine="0" w:firstLineChars="0"/>
        <w:outlineLvl w:val="1"/>
        <w:rPr>
          <w:rStyle w:val="17"/>
          <w:rFonts w:ascii="黑体" w:eastAsia="黑体"/>
          <w:b w:val="0"/>
        </w:rPr>
      </w:pPr>
      <w:bookmarkStart w:id="45" w:name="_Toc15377205"/>
      <w:bookmarkStart w:id="46" w:name="_Toc11037"/>
      <w:bookmarkStart w:id="47" w:name="_Toc28352"/>
      <w:bookmarkStart w:id="48" w:name="_Toc26441"/>
      <w:r>
        <w:rPr>
          <w:rFonts w:hint="eastAsia" w:ascii="黑体" w:eastAsia="黑体"/>
          <w:color w:val="000000"/>
          <w:sz w:val="32"/>
          <w:szCs w:val="32"/>
        </w:rPr>
        <w:t>收</w:t>
      </w:r>
      <w:r>
        <w:rPr>
          <w:rStyle w:val="17"/>
          <w:rFonts w:hint="eastAsia" w:ascii="黑体" w:eastAsia="黑体"/>
          <w:b w:val="0"/>
        </w:rPr>
        <w:t>入支出决算总体情况说明</w:t>
      </w:r>
      <w:bookmarkEnd w:id="45"/>
      <w:bookmarkEnd w:id="46"/>
      <w:bookmarkEnd w:id="47"/>
      <w:bookmarkEnd w:id="48"/>
    </w:p>
    <w:p>
      <w:pPr>
        <w:pageBreakBefore w:val="0"/>
        <w:kinsoku/>
        <w:wordWrap/>
        <w:overflowPunct/>
        <w:topLinePunct w:val="0"/>
        <w:bidi w:val="0"/>
        <w:spacing w:beforeAutospacing="0" w:afterAutospacing="0" w:line="56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年县审计局本年收入合计</w:t>
      </w:r>
      <w:r>
        <w:rPr>
          <w:rFonts w:hint="eastAsia" w:ascii="仿宋_GB2312" w:eastAsia="仿宋_GB2312"/>
          <w:color w:val="000000"/>
          <w:sz w:val="32"/>
          <w:szCs w:val="32"/>
          <w:lang w:val="en-US" w:eastAsia="zh-CN"/>
        </w:rPr>
        <w:t>377.47</w:t>
      </w:r>
      <w:r>
        <w:rPr>
          <w:rFonts w:hint="eastAsia" w:ascii="仿宋_GB2312" w:eastAsia="仿宋_GB2312"/>
          <w:color w:val="000000"/>
          <w:sz w:val="32"/>
          <w:szCs w:val="32"/>
        </w:rPr>
        <w:t>万元，其中：一般公共预算财政拨款收入</w:t>
      </w:r>
      <w:r>
        <w:rPr>
          <w:rFonts w:hint="eastAsia" w:ascii="仿宋_GB2312" w:eastAsia="仿宋_GB2312"/>
          <w:color w:val="000000"/>
          <w:sz w:val="32"/>
          <w:szCs w:val="32"/>
          <w:lang w:val="en-US" w:eastAsia="zh-CN"/>
        </w:rPr>
        <w:t>377.47</w:t>
      </w:r>
      <w:r>
        <w:rPr>
          <w:rFonts w:hint="eastAsia" w:ascii="仿宋_GB2312" w:eastAsia="仿宋_GB2312"/>
          <w:color w:val="000000"/>
          <w:sz w:val="32"/>
          <w:szCs w:val="32"/>
        </w:rPr>
        <w:t xml:space="preserve">万元。             </w:t>
      </w:r>
    </w:p>
    <w:p>
      <w:pPr>
        <w:pageBreakBefore w:val="0"/>
        <w:kinsoku/>
        <w:wordWrap/>
        <w:overflowPunct/>
        <w:topLinePunct w:val="0"/>
        <w:bidi w:val="0"/>
        <w:spacing w:beforeAutospacing="0" w:afterAutospacing="0" w:line="560" w:lineRule="exact"/>
        <w:rPr>
          <w:rFonts w:hint="eastAsia" w:ascii="仿宋_GB2312" w:eastAsia="仿宋_GB2312"/>
          <w:color w:val="000000"/>
          <w:sz w:val="32"/>
          <w:szCs w:val="32"/>
        </w:rPr>
      </w:pPr>
      <w:r>
        <w:rPr>
          <w:rFonts w:hint="eastAsia" w:ascii="仿宋_GB2312" w:eastAsia="仿宋_GB2312"/>
          <w:color w:val="000000"/>
          <w:sz w:val="32"/>
          <w:szCs w:val="32"/>
        </w:rPr>
        <w:t xml:space="preserve">    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年县审计局本年支出合计</w:t>
      </w:r>
      <w:r>
        <w:rPr>
          <w:rFonts w:hint="eastAsia" w:ascii="仿宋_GB2312" w:eastAsia="仿宋_GB2312"/>
          <w:color w:val="000000"/>
          <w:sz w:val="32"/>
          <w:szCs w:val="32"/>
          <w:lang w:val="en-US" w:eastAsia="zh-CN"/>
        </w:rPr>
        <w:t>377.47</w:t>
      </w:r>
      <w:r>
        <w:rPr>
          <w:rFonts w:hint="eastAsia" w:ascii="仿宋_GB2312" w:eastAsia="仿宋_GB2312"/>
          <w:color w:val="000000"/>
          <w:sz w:val="32"/>
          <w:szCs w:val="32"/>
        </w:rPr>
        <w:t>万元，其中：基本支出</w:t>
      </w:r>
      <w:r>
        <w:rPr>
          <w:rFonts w:hint="eastAsia" w:ascii="仿宋_GB2312" w:eastAsia="仿宋_GB2312"/>
          <w:color w:val="000000"/>
          <w:sz w:val="32"/>
          <w:szCs w:val="32"/>
          <w:lang w:val="en-US" w:eastAsia="zh-CN"/>
        </w:rPr>
        <w:t>353.25</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93.58</w:t>
      </w:r>
      <w:r>
        <w:rPr>
          <w:rFonts w:hint="eastAsia" w:ascii="仿宋_GB2312" w:eastAsia="仿宋_GB2312"/>
          <w:color w:val="000000"/>
          <w:sz w:val="32"/>
          <w:szCs w:val="32"/>
        </w:rPr>
        <w:t>%；项目支出</w:t>
      </w:r>
      <w:r>
        <w:rPr>
          <w:rFonts w:hint="eastAsia" w:ascii="仿宋_GB2312" w:eastAsia="仿宋_GB2312"/>
          <w:color w:val="000000"/>
          <w:sz w:val="32"/>
          <w:szCs w:val="32"/>
          <w:lang w:val="en-US" w:eastAsia="zh-CN"/>
        </w:rPr>
        <w:t>24.22</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6.42</w:t>
      </w:r>
      <w:r>
        <w:rPr>
          <w:rFonts w:hint="eastAsia" w:ascii="仿宋_GB2312" w:eastAsia="仿宋_GB2312"/>
          <w:color w:val="000000"/>
          <w:sz w:val="32"/>
          <w:szCs w:val="32"/>
        </w:rPr>
        <w:t>%。</w:t>
      </w:r>
    </w:p>
    <w:p>
      <w:pPr>
        <w:pageBreakBefore w:val="0"/>
        <w:kinsoku/>
        <w:wordWrap/>
        <w:overflowPunct/>
        <w:topLinePunct w:val="0"/>
        <w:bidi w:val="0"/>
        <w:spacing w:beforeAutospacing="0" w:afterAutospacing="0" w:line="560" w:lineRule="exact"/>
        <w:ind w:firstLine="640" w:firstLineChars="200"/>
        <w:outlineLvl w:val="1"/>
        <w:rPr>
          <w:rStyle w:val="17"/>
          <w:rFonts w:ascii="黑体" w:eastAsia="黑体"/>
          <w:b w:val="0"/>
        </w:rPr>
      </w:pPr>
      <w:bookmarkStart w:id="49" w:name="_Toc12981"/>
      <w:bookmarkStart w:id="50" w:name="_Toc15377206"/>
      <w:bookmarkStart w:id="51" w:name="_Toc21364"/>
      <w:bookmarkStart w:id="52" w:name="_Toc28907"/>
      <w:r>
        <w:rPr>
          <w:rFonts w:hint="eastAsia" w:ascii="黑体" w:eastAsia="黑体" w:cs="Times New Roman"/>
          <w:color w:val="000000"/>
          <w:kern w:val="2"/>
          <w:sz w:val="32"/>
          <w:szCs w:val="32"/>
          <w:lang w:val="en-US" w:eastAsia="zh-CN" w:bidi="ar-SA"/>
        </w:rPr>
        <w:t>二、收入决</w:t>
      </w:r>
      <w:r>
        <w:rPr>
          <w:rStyle w:val="17"/>
          <w:rFonts w:hint="eastAsia" w:ascii="黑体" w:eastAsia="黑体"/>
          <w:b w:val="0"/>
        </w:rPr>
        <w:t>算情况说明</w:t>
      </w:r>
      <w:bookmarkEnd w:id="49"/>
      <w:bookmarkEnd w:id="50"/>
      <w:bookmarkEnd w:id="51"/>
      <w:bookmarkEnd w:id="52"/>
    </w:p>
    <w:p>
      <w:pPr>
        <w:pageBreakBefore w:val="0"/>
        <w:kinsoku/>
        <w:wordWrap/>
        <w:overflowPunct/>
        <w:topLinePunct w:val="0"/>
        <w:bidi w:val="0"/>
        <w:spacing w:beforeAutospacing="0" w:afterAutospacing="0" w:line="560" w:lineRule="exact"/>
        <w:ind w:firstLine="640" w:firstLineChars="200"/>
        <w:rPr>
          <w:rFonts w:hint="eastAsia" w:ascii="仿宋_GB2312" w:eastAsia="仿宋_GB2312"/>
          <w:color w:val="000000"/>
          <w:sz w:val="32"/>
          <w:szCs w:val="32"/>
        </w:rPr>
      </w:pPr>
      <w:r>
        <w:rPr>
          <w:rFonts w:ascii="仿宋_GB2312" w:eastAsia="仿宋_GB2312"/>
          <w:color w:val="000000"/>
          <w:sz w:val="32"/>
          <w:szCs w:val="32"/>
        </w:rPr>
        <w:pict>
          <v:shape id="_x0000_s1026" o:spid="_x0000_s1026" o:spt="75" type="#_x0000_t75" style="position:absolute;left:0pt;margin-left:57.75pt;margin-top:131.15pt;height:155.55pt;width:252.05pt;mso-wrap-distance-bottom:0pt;mso-wrap-distance-top:0pt;z-index:251660288;mso-width-relative:page;mso-height-relative:page;" o:ole="t" filled="f" o:preferrelative="t" stroked="f" coordsize="21600,21600">
            <v:path/>
            <v:fill on="f" focussize="0,0"/>
            <v:stroke on="f"/>
            <v:imagedata r:id="rId7" o:title=""/>
            <o:lock v:ext="edit" aspectratio="t"/>
            <w10:wrap type="topAndBottom"/>
          </v:shape>
          <o:OLEObject Type="Embed" ProgID="MSGraph.Chart.8" ShapeID="_x0000_s1026" DrawAspect="Content" ObjectID="_1468075725" r:id="rId6">
            <o:LockedField>false</o:LockedField>
          </o:OLEObject>
        </w:pict>
      </w:r>
      <w:r>
        <w:rPr>
          <w:rFonts w:hint="eastAsia" w:ascii="仿宋_GB2312" w:eastAsia="仿宋_GB2312"/>
          <w:color w:val="000000"/>
          <w:sz w:val="32"/>
          <w:szCs w:val="32"/>
        </w:rPr>
        <w:t>县审计局20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年度财政拨款收</w:t>
      </w:r>
      <w:r>
        <w:rPr>
          <w:rFonts w:hint="eastAsia" w:ascii="仿宋_GB2312" w:eastAsia="仿宋_GB2312"/>
          <w:color w:val="000000"/>
          <w:sz w:val="32"/>
          <w:szCs w:val="32"/>
          <w:lang w:eastAsia="zh-CN"/>
        </w:rPr>
        <w:t>入</w:t>
      </w:r>
      <w:r>
        <w:rPr>
          <w:rFonts w:hint="eastAsia" w:ascii="仿宋_GB2312" w:eastAsia="仿宋_GB2312"/>
          <w:color w:val="000000"/>
          <w:sz w:val="32"/>
          <w:szCs w:val="32"/>
        </w:rPr>
        <w:t>总决算</w:t>
      </w:r>
      <w:r>
        <w:rPr>
          <w:rFonts w:hint="eastAsia" w:ascii="仿宋_GB2312" w:eastAsia="仿宋_GB2312"/>
          <w:color w:val="000000"/>
          <w:sz w:val="32"/>
          <w:szCs w:val="32"/>
          <w:lang w:val="en-US" w:eastAsia="zh-CN"/>
        </w:rPr>
        <w:t>377.47</w:t>
      </w:r>
      <w:r>
        <w:rPr>
          <w:rFonts w:hint="eastAsia" w:ascii="仿宋_GB2312" w:eastAsia="仿宋_GB2312"/>
          <w:color w:val="000000"/>
          <w:sz w:val="32"/>
          <w:szCs w:val="32"/>
        </w:rPr>
        <w:t>万元，与20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年度财政拨款收</w:t>
      </w:r>
      <w:r>
        <w:rPr>
          <w:rFonts w:hint="eastAsia" w:ascii="仿宋_GB2312" w:eastAsia="仿宋_GB2312"/>
          <w:color w:val="000000"/>
          <w:sz w:val="32"/>
          <w:szCs w:val="32"/>
          <w:lang w:eastAsia="zh-CN"/>
        </w:rPr>
        <w:t>入</w:t>
      </w:r>
      <w:r>
        <w:rPr>
          <w:rFonts w:hint="eastAsia" w:ascii="仿宋_GB2312" w:eastAsia="仿宋_GB2312"/>
          <w:color w:val="000000"/>
          <w:sz w:val="32"/>
          <w:szCs w:val="32"/>
        </w:rPr>
        <w:t>总决算</w:t>
      </w:r>
      <w:r>
        <w:rPr>
          <w:rFonts w:hint="eastAsia" w:ascii="仿宋_GB2312" w:eastAsia="仿宋_GB2312"/>
          <w:color w:val="000000"/>
          <w:sz w:val="32"/>
          <w:szCs w:val="32"/>
          <w:lang w:val="en-US" w:eastAsia="zh-CN"/>
        </w:rPr>
        <w:t>354.29</w:t>
      </w:r>
      <w:r>
        <w:rPr>
          <w:rFonts w:hint="eastAsia" w:ascii="仿宋_GB2312" w:eastAsia="仿宋_GB2312"/>
          <w:color w:val="000000"/>
          <w:sz w:val="32"/>
          <w:szCs w:val="32"/>
        </w:rPr>
        <w:t>万元相比，</w:t>
      </w:r>
      <w:r>
        <w:rPr>
          <w:rFonts w:hint="eastAsia" w:ascii="仿宋_GB2312" w:eastAsia="仿宋_GB2312"/>
          <w:color w:val="000000"/>
          <w:sz w:val="32"/>
          <w:szCs w:val="32"/>
          <w:lang w:eastAsia="zh-CN"/>
        </w:rPr>
        <w:t>增加</w:t>
      </w:r>
      <w:r>
        <w:rPr>
          <w:rFonts w:hint="eastAsia" w:ascii="仿宋_GB2312" w:eastAsia="仿宋_GB2312"/>
          <w:color w:val="000000"/>
          <w:sz w:val="32"/>
          <w:szCs w:val="32"/>
        </w:rPr>
        <w:t>了</w:t>
      </w:r>
      <w:r>
        <w:rPr>
          <w:rFonts w:hint="eastAsia" w:ascii="仿宋_GB2312" w:eastAsia="仿宋_GB2312"/>
          <w:color w:val="000000"/>
          <w:sz w:val="32"/>
          <w:szCs w:val="32"/>
          <w:lang w:val="en-US" w:eastAsia="zh-CN"/>
        </w:rPr>
        <w:t>23.18</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6.54</w:t>
      </w:r>
      <w:r>
        <w:rPr>
          <w:rFonts w:hint="eastAsia" w:ascii="仿宋_GB2312" w:eastAsia="仿宋_GB2312"/>
          <w:color w:val="000000"/>
          <w:sz w:val="32"/>
          <w:szCs w:val="32"/>
        </w:rPr>
        <w:t>%，其原因是20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审计任务增加和人员调资</w:t>
      </w:r>
      <w:r>
        <w:rPr>
          <w:rFonts w:hint="eastAsia" w:ascii="仿宋_GB2312" w:eastAsia="仿宋_GB2312"/>
          <w:color w:val="000000"/>
          <w:sz w:val="32"/>
          <w:szCs w:val="32"/>
        </w:rPr>
        <w:t>等。</w:t>
      </w:r>
    </w:p>
    <w:p>
      <w:pPr>
        <w:pageBreakBefore w:val="0"/>
        <w:kinsoku/>
        <w:wordWrap/>
        <w:overflowPunct/>
        <w:topLinePunct w:val="0"/>
        <w:bidi w:val="0"/>
        <w:spacing w:beforeAutospacing="0" w:afterAutospacing="0" w:line="560" w:lineRule="exact"/>
        <w:ind w:firstLine="640" w:firstLineChars="200"/>
        <w:outlineLvl w:val="1"/>
        <w:rPr>
          <w:rStyle w:val="17"/>
          <w:rFonts w:ascii="黑体" w:eastAsia="黑体"/>
          <w:b w:val="0"/>
        </w:rPr>
      </w:pPr>
      <w:bookmarkStart w:id="53" w:name="_Toc13301"/>
      <w:bookmarkStart w:id="54" w:name="_Toc15377207"/>
      <w:bookmarkStart w:id="55" w:name="_Toc2248"/>
      <w:bookmarkStart w:id="56" w:name="_Toc1127"/>
      <w:r>
        <w:rPr>
          <w:rFonts w:hint="eastAsia" w:ascii="黑体" w:eastAsia="黑体" w:cs="Times New Roman"/>
          <w:color w:val="000000"/>
          <w:kern w:val="2"/>
          <w:sz w:val="32"/>
          <w:szCs w:val="32"/>
          <w:lang w:val="en-US" w:eastAsia="zh-CN" w:bidi="ar-SA"/>
        </w:rPr>
        <w:t>三、支出决</w:t>
      </w:r>
      <w:r>
        <w:rPr>
          <w:rStyle w:val="17"/>
          <w:rFonts w:hint="eastAsia" w:ascii="黑体" w:eastAsia="黑体"/>
          <w:b w:val="0"/>
        </w:rPr>
        <w:t>算情况说明</w:t>
      </w:r>
      <w:bookmarkEnd w:id="53"/>
      <w:bookmarkEnd w:id="54"/>
      <w:bookmarkEnd w:id="55"/>
      <w:bookmarkEnd w:id="56"/>
    </w:p>
    <w:p>
      <w:pPr>
        <w:pageBreakBefore w:val="0"/>
        <w:kinsoku/>
        <w:wordWrap/>
        <w:overflowPunct/>
        <w:topLinePunct w:val="0"/>
        <w:bidi w:val="0"/>
        <w:spacing w:beforeAutospacing="0" w:afterAutospacing="0"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县审计局20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年度一般公共预算财政拨款支出</w:t>
      </w:r>
      <w:r>
        <w:rPr>
          <w:rFonts w:hint="eastAsia" w:ascii="仿宋_GB2312" w:eastAsia="仿宋_GB2312"/>
          <w:color w:val="000000"/>
          <w:sz w:val="32"/>
          <w:szCs w:val="32"/>
          <w:lang w:val="en-US" w:eastAsia="zh-CN"/>
        </w:rPr>
        <w:t>377.47</w:t>
      </w:r>
      <w:r>
        <w:rPr>
          <w:rFonts w:hint="eastAsia" w:ascii="仿宋_GB2312" w:eastAsia="仿宋_GB2312"/>
          <w:color w:val="000000"/>
          <w:sz w:val="32"/>
          <w:szCs w:val="32"/>
        </w:rPr>
        <w:t>万元，与20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年财政拨款支出</w:t>
      </w:r>
      <w:r>
        <w:rPr>
          <w:rFonts w:hint="eastAsia" w:ascii="仿宋_GB2312" w:eastAsia="仿宋_GB2312"/>
          <w:color w:val="000000"/>
          <w:sz w:val="32"/>
          <w:szCs w:val="32"/>
          <w:lang w:val="en-US" w:eastAsia="zh-CN"/>
        </w:rPr>
        <w:t>354.29</w:t>
      </w:r>
      <w:r>
        <w:rPr>
          <w:rFonts w:hint="eastAsia" w:ascii="仿宋_GB2312" w:eastAsia="仿宋_GB2312"/>
          <w:color w:val="000000"/>
          <w:sz w:val="32"/>
          <w:szCs w:val="32"/>
        </w:rPr>
        <w:t>万元相比</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23.18</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6.54</w:t>
      </w:r>
      <w:r>
        <w:rPr>
          <w:rFonts w:hint="eastAsia" w:ascii="仿宋_GB2312" w:eastAsia="仿宋_GB2312"/>
          <w:color w:val="000000"/>
          <w:sz w:val="32"/>
          <w:szCs w:val="32"/>
        </w:rPr>
        <w:t>%，其原因</w:t>
      </w:r>
      <w:r>
        <w:rPr>
          <w:rFonts w:hint="eastAsia" w:ascii="仿宋_GB2312" w:eastAsia="仿宋_GB2312"/>
          <w:color w:val="000000"/>
          <w:sz w:val="32"/>
          <w:szCs w:val="32"/>
          <w:lang w:eastAsia="zh-CN"/>
        </w:rPr>
        <w:t>是</w:t>
      </w: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审计任务增加和人员调资</w:t>
      </w:r>
      <w:r>
        <w:rPr>
          <w:rFonts w:hint="eastAsia" w:ascii="仿宋_GB2312" w:eastAsia="仿宋_GB2312"/>
          <w:color w:val="000000"/>
          <w:sz w:val="32"/>
          <w:szCs w:val="32"/>
        </w:rPr>
        <w:t>等。</w:t>
      </w:r>
    </w:p>
    <w:p>
      <w:pPr>
        <w:pageBreakBefore w:val="0"/>
        <w:kinsoku/>
        <w:wordWrap/>
        <w:overflowPunct/>
        <w:topLinePunct w:val="0"/>
        <w:bidi w:val="0"/>
        <w:spacing w:beforeAutospacing="0" w:afterAutospacing="0" w:line="560" w:lineRule="exact"/>
        <w:ind w:firstLine="420" w:firstLineChars="200"/>
        <w:outlineLvl w:val="1"/>
        <w:rPr>
          <w:rStyle w:val="17"/>
          <w:rFonts w:ascii="黑体" w:eastAsia="黑体"/>
          <w:b w:val="0"/>
        </w:rPr>
      </w:pPr>
      <w:bookmarkStart w:id="57" w:name="_Toc15377208"/>
      <w:bookmarkStart w:id="58" w:name="_Toc4072"/>
      <w:bookmarkStart w:id="59" w:name="_Toc31056"/>
      <w:bookmarkStart w:id="60" w:name="_Toc12602"/>
      <w:r>
        <w:drawing>
          <wp:anchor distT="0" distB="0" distL="114300" distR="114300" simplePos="0" relativeHeight="251659264" behindDoc="0" locked="0" layoutInCell="1" allowOverlap="1">
            <wp:simplePos x="0" y="0"/>
            <wp:positionH relativeFrom="column">
              <wp:posOffset>356235</wp:posOffset>
            </wp:positionH>
            <wp:positionV relativeFrom="paragraph">
              <wp:posOffset>2428240</wp:posOffset>
            </wp:positionV>
            <wp:extent cx="4438015" cy="2501265"/>
            <wp:effectExtent l="0" t="0" r="635" b="13335"/>
            <wp:wrapTopAndBottom/>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8"/>
                    <a:stretch>
                      <a:fillRect/>
                    </a:stretch>
                  </pic:blipFill>
                  <pic:spPr>
                    <a:xfrm>
                      <a:off x="0" y="0"/>
                      <a:ext cx="4438015" cy="2501265"/>
                    </a:xfrm>
                    <a:prstGeom prst="rect">
                      <a:avLst/>
                    </a:prstGeom>
                    <a:noFill/>
                    <a:ln w="9525">
                      <a:noFill/>
                    </a:ln>
                  </pic:spPr>
                </pic:pic>
              </a:graphicData>
            </a:graphic>
          </wp:anchor>
        </w:drawing>
      </w:r>
      <w:r>
        <w:rPr>
          <w:rFonts w:hint="eastAsia" w:ascii="黑体" w:eastAsia="黑体"/>
          <w:color w:val="000000"/>
          <w:sz w:val="32"/>
          <w:szCs w:val="32"/>
        </w:rPr>
        <w:t>四、财</w:t>
      </w:r>
      <w:r>
        <w:rPr>
          <w:rStyle w:val="17"/>
          <w:rFonts w:hint="eastAsia" w:ascii="黑体" w:eastAsia="黑体"/>
          <w:b w:val="0"/>
        </w:rPr>
        <w:t>政拨款收入支出决算总体情况说明</w:t>
      </w:r>
      <w:bookmarkEnd w:id="57"/>
      <w:bookmarkEnd w:id="58"/>
      <w:bookmarkEnd w:id="59"/>
      <w:bookmarkEnd w:id="60"/>
    </w:p>
    <w:p>
      <w:pPr>
        <w:pageBreakBefore w:val="0"/>
        <w:kinsoku/>
        <w:wordWrap/>
        <w:overflowPunct/>
        <w:topLinePunct w:val="0"/>
        <w:bidi w:val="0"/>
        <w:spacing w:beforeAutospacing="0" w:afterAutospacing="0" w:line="560" w:lineRule="exact"/>
        <w:ind w:firstLine="640" w:firstLineChars="200"/>
        <w:rPr>
          <w:rStyle w:val="17"/>
          <w:rFonts w:ascii="黑体" w:eastAsia="黑体"/>
          <w:b w:val="0"/>
        </w:rPr>
      </w:pPr>
      <w:bookmarkStart w:id="61" w:name="_Toc15377209"/>
      <w:r>
        <w:rPr>
          <w:rFonts w:hint="eastAsia" w:ascii="仿宋_GB2312" w:eastAsia="仿宋_GB2312"/>
          <w:sz w:val="32"/>
          <w:szCs w:val="32"/>
        </w:rPr>
        <w:t>县审计局20</w:t>
      </w:r>
      <w:r>
        <w:rPr>
          <w:rFonts w:hint="eastAsia" w:ascii="仿宋_GB2312" w:eastAsia="仿宋_GB2312"/>
          <w:sz w:val="32"/>
          <w:szCs w:val="32"/>
          <w:lang w:val="en-US" w:eastAsia="zh-CN"/>
        </w:rPr>
        <w:t>21</w:t>
      </w:r>
      <w:r>
        <w:rPr>
          <w:rFonts w:hint="eastAsia" w:ascii="仿宋_GB2312" w:eastAsia="仿宋_GB2312"/>
          <w:sz w:val="32"/>
          <w:szCs w:val="32"/>
        </w:rPr>
        <w:t>年一般公共预算财政拨款支出</w:t>
      </w:r>
      <w:r>
        <w:rPr>
          <w:rFonts w:hint="eastAsia" w:ascii="仿宋_GB2312" w:eastAsia="仿宋_GB2312"/>
          <w:sz w:val="32"/>
          <w:szCs w:val="32"/>
          <w:lang w:val="en-US" w:eastAsia="zh-CN"/>
        </w:rPr>
        <w:t>377.47</w:t>
      </w:r>
      <w:r>
        <w:rPr>
          <w:rFonts w:hint="eastAsia" w:ascii="仿宋_GB2312" w:eastAsia="仿宋_GB2312"/>
          <w:sz w:val="32"/>
          <w:szCs w:val="32"/>
        </w:rPr>
        <w:t>万元，主要用于以下方面: 一般公共服务支出</w:t>
      </w:r>
      <w:r>
        <w:rPr>
          <w:rFonts w:hint="eastAsia" w:ascii="仿宋_GB2312" w:eastAsia="仿宋_GB2312"/>
          <w:sz w:val="32"/>
          <w:szCs w:val="32"/>
          <w:lang w:val="en-US" w:eastAsia="zh-CN"/>
        </w:rPr>
        <w:t>294.90</w:t>
      </w:r>
      <w:r>
        <w:rPr>
          <w:rFonts w:hint="eastAsia" w:ascii="仿宋_GB2312" w:eastAsia="仿宋_GB2312"/>
          <w:sz w:val="32"/>
          <w:szCs w:val="32"/>
        </w:rPr>
        <w:t>万元，占总支出的</w:t>
      </w:r>
      <w:r>
        <w:rPr>
          <w:rFonts w:hint="eastAsia" w:ascii="仿宋_GB2312" w:eastAsia="仿宋_GB2312"/>
          <w:sz w:val="32"/>
          <w:szCs w:val="32"/>
          <w:lang w:val="en-US" w:eastAsia="zh-CN"/>
        </w:rPr>
        <w:t>78.12</w:t>
      </w:r>
      <w:r>
        <w:rPr>
          <w:rFonts w:hint="eastAsia" w:ascii="仿宋_GB2312" w:eastAsia="仿宋_GB2312"/>
          <w:sz w:val="32"/>
          <w:szCs w:val="32"/>
        </w:rPr>
        <w:t>%；社会保障和就业支出</w:t>
      </w:r>
      <w:r>
        <w:rPr>
          <w:rFonts w:hint="eastAsia" w:ascii="仿宋_GB2312" w:eastAsia="仿宋_GB2312"/>
          <w:sz w:val="32"/>
          <w:szCs w:val="32"/>
          <w:lang w:val="en-US" w:eastAsia="zh-CN"/>
        </w:rPr>
        <w:t>38.28</w:t>
      </w:r>
      <w:r>
        <w:rPr>
          <w:rFonts w:hint="eastAsia" w:ascii="仿宋_GB2312" w:eastAsia="仿宋_GB2312"/>
          <w:sz w:val="32"/>
          <w:szCs w:val="32"/>
        </w:rPr>
        <w:t>万元，占总支出的</w:t>
      </w:r>
      <w:r>
        <w:rPr>
          <w:rFonts w:hint="eastAsia" w:ascii="仿宋_GB2312" w:eastAsia="仿宋_GB2312"/>
          <w:sz w:val="32"/>
          <w:szCs w:val="32"/>
          <w:lang w:val="en-US" w:eastAsia="zh-CN"/>
        </w:rPr>
        <w:t>10.14</w:t>
      </w:r>
      <w:r>
        <w:rPr>
          <w:rFonts w:hint="eastAsia" w:ascii="仿宋_GB2312" w:eastAsia="仿宋_GB2312"/>
          <w:sz w:val="32"/>
          <w:szCs w:val="32"/>
        </w:rPr>
        <w:t>%；医疗卫生与计划生育支出</w:t>
      </w:r>
      <w:r>
        <w:rPr>
          <w:rFonts w:hint="eastAsia" w:ascii="仿宋_GB2312" w:eastAsia="仿宋_GB2312"/>
          <w:sz w:val="32"/>
          <w:szCs w:val="32"/>
          <w:lang w:val="en-US" w:eastAsia="zh-CN"/>
        </w:rPr>
        <w:t>15.62</w:t>
      </w:r>
      <w:r>
        <w:rPr>
          <w:rFonts w:hint="eastAsia" w:ascii="仿宋_GB2312" w:eastAsia="仿宋_GB2312"/>
          <w:sz w:val="32"/>
          <w:szCs w:val="32"/>
        </w:rPr>
        <w:t>万元，占总支出的4.</w:t>
      </w:r>
      <w:r>
        <w:rPr>
          <w:rFonts w:hint="eastAsia" w:ascii="仿宋_GB2312" w:eastAsia="仿宋_GB2312"/>
          <w:sz w:val="32"/>
          <w:szCs w:val="32"/>
          <w:lang w:val="en-US" w:eastAsia="zh-CN"/>
        </w:rPr>
        <w:t>14</w:t>
      </w:r>
      <w:r>
        <w:rPr>
          <w:rFonts w:hint="eastAsia" w:ascii="仿宋_GB2312" w:eastAsia="仿宋_GB2312"/>
          <w:sz w:val="32"/>
          <w:szCs w:val="32"/>
        </w:rPr>
        <w:t>%；住房保障支出</w:t>
      </w:r>
      <w:r>
        <w:rPr>
          <w:rFonts w:hint="eastAsia" w:ascii="仿宋_GB2312" w:eastAsia="仿宋_GB2312"/>
          <w:sz w:val="32"/>
          <w:szCs w:val="32"/>
          <w:lang w:val="en-US" w:eastAsia="zh-CN"/>
        </w:rPr>
        <w:t>28.68</w:t>
      </w:r>
      <w:r>
        <w:rPr>
          <w:rFonts w:hint="eastAsia" w:ascii="仿宋_GB2312" w:eastAsia="仿宋_GB2312"/>
          <w:sz w:val="32"/>
          <w:szCs w:val="32"/>
        </w:rPr>
        <w:t>万元，占总支出的</w:t>
      </w:r>
      <w:r>
        <w:rPr>
          <w:rFonts w:hint="eastAsia" w:ascii="仿宋_GB2312" w:eastAsia="仿宋_GB2312"/>
          <w:sz w:val="32"/>
          <w:szCs w:val="32"/>
          <w:lang w:val="en-US" w:eastAsia="zh-CN"/>
        </w:rPr>
        <w:t>7.60</w:t>
      </w:r>
      <w:r>
        <w:rPr>
          <w:rFonts w:hint="eastAsia" w:ascii="仿宋_GB2312" w:eastAsia="仿宋_GB2312"/>
          <w:sz w:val="32"/>
          <w:szCs w:val="32"/>
        </w:rPr>
        <w:t>%。</w:t>
      </w:r>
      <w:bookmarkStart w:id="62" w:name="_Toc23126"/>
      <w:bookmarkStart w:id="63" w:name="_Toc20716"/>
      <w:r>
        <w:rPr>
          <w:rFonts w:hint="eastAsia" w:ascii="黑体" w:eastAsia="黑体"/>
          <w:color w:val="000000"/>
          <w:sz w:val="32"/>
          <w:szCs w:val="32"/>
          <w:lang w:val="en-US" w:eastAsia="zh-CN"/>
        </w:rPr>
        <w:t xml:space="preserve">  </w:t>
      </w:r>
      <w:bookmarkStart w:id="64" w:name="_Toc19357"/>
      <w:r>
        <w:rPr>
          <w:rFonts w:hint="eastAsia" w:ascii="黑体" w:eastAsia="黑体"/>
          <w:color w:val="000000"/>
          <w:sz w:val="32"/>
          <w:szCs w:val="32"/>
          <w:lang w:val="en-US" w:eastAsia="zh-CN"/>
        </w:rPr>
        <w:t xml:space="preserve">        </w:t>
      </w:r>
      <w:bookmarkEnd w:id="61"/>
      <w:bookmarkEnd w:id="62"/>
      <w:bookmarkEnd w:id="63"/>
      <w:bookmarkEnd w:id="64"/>
    </w:p>
    <w:p>
      <w:pPr>
        <w:pageBreakBefore w:val="0"/>
        <w:kinsoku/>
        <w:wordWrap/>
        <w:overflowPunct/>
        <w:topLinePunct w:val="0"/>
        <w:bidi w:val="0"/>
        <w:spacing w:beforeAutospacing="0" w:afterAutospacing="0" w:line="560" w:lineRule="exact"/>
        <w:ind w:firstLine="640" w:firstLineChars="200"/>
        <w:outlineLvl w:val="1"/>
        <w:rPr>
          <w:rFonts w:hint="eastAsia" w:ascii="仿宋" w:eastAsia="仿宋"/>
          <w:b/>
          <w:color w:val="000000"/>
          <w:sz w:val="32"/>
          <w:szCs w:val="32"/>
        </w:rPr>
      </w:pPr>
      <w:bookmarkStart w:id="65" w:name="_Toc13039"/>
      <w:bookmarkStart w:id="66" w:name="_Toc21962"/>
      <w:bookmarkStart w:id="67" w:name="_Toc15377210"/>
      <w:bookmarkStart w:id="68" w:name="_Toc29545"/>
      <w:r>
        <w:rPr>
          <w:rFonts w:hint="eastAsia" w:ascii="黑体" w:eastAsia="黑体"/>
          <w:color w:val="000000"/>
          <w:sz w:val="32"/>
          <w:szCs w:val="32"/>
          <w:lang w:eastAsia="zh-CN"/>
        </w:rPr>
        <w:t>五</w:t>
      </w:r>
      <w:r>
        <w:rPr>
          <w:rFonts w:hint="eastAsia" w:ascii="黑体" w:eastAsia="黑体"/>
          <w:color w:val="000000"/>
          <w:sz w:val="32"/>
          <w:szCs w:val="32"/>
        </w:rPr>
        <w:t>、</w:t>
      </w:r>
      <w:r>
        <w:rPr>
          <w:rFonts w:hint="eastAsia" w:ascii="黑体" w:eastAsia="黑体"/>
          <w:b/>
          <w:color w:val="000000"/>
          <w:sz w:val="32"/>
          <w:szCs w:val="32"/>
        </w:rPr>
        <w:t>一</w:t>
      </w:r>
      <w:r>
        <w:rPr>
          <w:rStyle w:val="17"/>
          <w:rFonts w:hint="eastAsia" w:ascii="黑体" w:eastAsia="黑体"/>
          <w:b w:val="0"/>
        </w:rPr>
        <w:t>般公共预算财政拨款支出决算情况说明</w:t>
      </w:r>
    </w:p>
    <w:p>
      <w:pPr>
        <w:pageBreakBefore w:val="0"/>
        <w:kinsoku/>
        <w:wordWrap/>
        <w:overflowPunct/>
        <w:topLinePunct w:val="0"/>
        <w:bidi w:val="0"/>
        <w:spacing w:beforeAutospacing="0" w:afterAutospacing="0" w:line="560" w:lineRule="exact"/>
        <w:ind w:firstLine="643" w:firstLineChars="200"/>
        <w:outlineLvl w:val="1"/>
        <w:rPr>
          <w:rFonts w:ascii="仿宋" w:eastAsia="仿宋"/>
          <w:b/>
          <w:color w:val="000000"/>
          <w:sz w:val="32"/>
          <w:szCs w:val="32"/>
        </w:rPr>
      </w:pPr>
      <w:r>
        <w:rPr>
          <w:rFonts w:hint="eastAsia" w:ascii="仿宋" w:eastAsia="仿宋"/>
          <w:b/>
          <w:color w:val="000000"/>
          <w:sz w:val="32"/>
          <w:szCs w:val="32"/>
        </w:rPr>
        <w:t>（一）一般公共预算财政拨款支出决算总体情况</w:t>
      </w:r>
      <w:bookmarkEnd w:id="65"/>
      <w:bookmarkEnd w:id="66"/>
      <w:bookmarkEnd w:id="67"/>
      <w:bookmarkEnd w:id="68"/>
    </w:p>
    <w:p>
      <w:pPr>
        <w:pageBreakBefore w:val="0"/>
        <w:kinsoku/>
        <w:wordWrap/>
        <w:overflowPunct/>
        <w:topLinePunct w:val="0"/>
        <w:bidi w:val="0"/>
        <w:spacing w:beforeAutospacing="0" w:afterAutospacing="0" w:line="560" w:lineRule="exact"/>
        <w:ind w:firstLine="640" w:firstLineChars="200"/>
        <w:rPr>
          <w:rFonts w:hint="eastAsia" w:ascii="仿宋_GB2312" w:eastAsia="仿宋_GB2312"/>
          <w:color w:val="000000"/>
          <w:sz w:val="32"/>
          <w:szCs w:val="32"/>
        </w:rPr>
      </w:pPr>
      <w:r>
        <w:rPr>
          <w:rFonts w:ascii="仿宋" w:eastAsia="仿宋"/>
          <w:color w:val="auto"/>
          <w:sz w:val="32"/>
          <w:szCs w:val="32"/>
        </w:rPr>
        <w:t>20</w:t>
      </w:r>
      <w:r>
        <w:rPr>
          <w:rFonts w:hint="eastAsia" w:ascii="仿宋" w:eastAsia="仿宋"/>
          <w:color w:val="auto"/>
          <w:sz w:val="32"/>
          <w:szCs w:val="32"/>
          <w:lang w:val="en-US" w:eastAsia="zh-CN"/>
        </w:rPr>
        <w:t>21</w:t>
      </w:r>
      <w:r>
        <w:rPr>
          <w:rFonts w:hint="eastAsia" w:ascii="仿宋" w:eastAsia="仿宋"/>
          <w:color w:val="auto"/>
          <w:sz w:val="32"/>
          <w:szCs w:val="32"/>
        </w:rPr>
        <w:t>年</w:t>
      </w:r>
      <w:r>
        <w:rPr>
          <w:rFonts w:hint="eastAsia" w:ascii="仿宋_GB2312" w:eastAsia="仿宋_GB2312"/>
          <w:color w:val="auto"/>
          <w:spacing w:val="-2"/>
          <w:kern w:val="2"/>
          <w:sz w:val="32"/>
          <w:szCs w:val="32"/>
          <w:lang w:val="en-US" w:eastAsia="zh-CN" w:bidi="ar-SA"/>
        </w:rPr>
        <w:t>一般公共预算财政拨款支出377.47万元，</w:t>
      </w:r>
      <w:r>
        <w:rPr>
          <w:rFonts w:hint="eastAsia" w:ascii="仿宋" w:eastAsia="仿宋"/>
          <w:color w:val="auto"/>
          <w:sz w:val="32"/>
          <w:szCs w:val="32"/>
        </w:rPr>
        <w:t>占本年</w:t>
      </w:r>
      <w:r>
        <w:rPr>
          <w:rFonts w:hint="eastAsia" w:ascii="仿宋" w:eastAsia="仿宋"/>
          <w:color w:val="auto"/>
          <w:sz w:val="32"/>
          <w:szCs w:val="32"/>
          <w:lang w:val="en-US" w:eastAsia="zh-CN"/>
        </w:rPr>
        <w:t>总</w:t>
      </w:r>
      <w:r>
        <w:rPr>
          <w:rFonts w:hint="eastAsia" w:ascii="仿宋" w:eastAsia="仿宋"/>
          <w:color w:val="auto"/>
          <w:sz w:val="32"/>
          <w:szCs w:val="32"/>
        </w:rPr>
        <w:t>支出</w:t>
      </w:r>
      <w:r>
        <w:rPr>
          <w:rFonts w:hint="eastAsia" w:ascii="仿宋" w:eastAsia="仿宋"/>
          <w:color w:val="auto"/>
          <w:sz w:val="32"/>
          <w:szCs w:val="32"/>
          <w:lang w:val="en-US" w:eastAsia="zh-CN"/>
        </w:rPr>
        <w:t>的100</w:t>
      </w:r>
      <w:r>
        <w:rPr>
          <w:rFonts w:ascii="仿宋" w:eastAsia="仿宋"/>
          <w:color w:val="auto"/>
          <w:sz w:val="32"/>
          <w:szCs w:val="32"/>
        </w:rPr>
        <w:t>%</w:t>
      </w:r>
      <w:r>
        <w:rPr>
          <w:rFonts w:hint="eastAsia" w:ascii="仿宋" w:eastAsia="仿宋"/>
          <w:color w:val="auto"/>
          <w:sz w:val="32"/>
          <w:szCs w:val="32"/>
          <w:lang w:eastAsia="zh-CN"/>
        </w:rPr>
        <w:t>。</w:t>
      </w:r>
      <w:r>
        <w:rPr>
          <w:rFonts w:hint="eastAsia" w:ascii="仿宋" w:eastAsia="仿宋"/>
          <w:color w:val="auto"/>
          <w:sz w:val="32"/>
          <w:szCs w:val="32"/>
        </w:rPr>
        <w:t>与</w:t>
      </w: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年财政拨款支出</w:t>
      </w:r>
      <w:r>
        <w:rPr>
          <w:rFonts w:hint="eastAsia" w:ascii="仿宋_GB2312" w:eastAsia="仿宋_GB2312"/>
          <w:color w:val="000000"/>
          <w:sz w:val="32"/>
          <w:szCs w:val="32"/>
          <w:lang w:val="en-US" w:eastAsia="zh-CN"/>
        </w:rPr>
        <w:t>354.29</w:t>
      </w:r>
      <w:r>
        <w:rPr>
          <w:rFonts w:hint="eastAsia" w:ascii="仿宋_GB2312" w:eastAsia="仿宋_GB2312"/>
          <w:color w:val="000000"/>
          <w:sz w:val="32"/>
          <w:szCs w:val="32"/>
        </w:rPr>
        <w:t>万元相比了</w:t>
      </w:r>
      <w:r>
        <w:rPr>
          <w:rFonts w:hint="eastAsia" w:ascii="仿宋_GB2312" w:eastAsia="仿宋_GB2312"/>
          <w:color w:val="000000"/>
          <w:sz w:val="32"/>
          <w:szCs w:val="32"/>
          <w:lang w:eastAsia="zh-CN"/>
        </w:rPr>
        <w:t>增加了</w:t>
      </w:r>
      <w:r>
        <w:rPr>
          <w:rFonts w:hint="eastAsia" w:ascii="仿宋_GB2312" w:eastAsia="仿宋_GB2312"/>
          <w:color w:val="000000"/>
          <w:sz w:val="32"/>
          <w:szCs w:val="32"/>
          <w:lang w:val="en-US" w:eastAsia="zh-CN"/>
        </w:rPr>
        <w:t>23.18</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6.54</w:t>
      </w:r>
      <w:r>
        <w:rPr>
          <w:rFonts w:hint="eastAsia" w:ascii="仿宋_GB2312" w:eastAsia="仿宋_GB2312"/>
          <w:color w:val="000000"/>
          <w:sz w:val="32"/>
          <w:szCs w:val="32"/>
        </w:rPr>
        <w:t>%，其原因是20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审计任务增加和人员调资</w:t>
      </w:r>
      <w:r>
        <w:rPr>
          <w:rFonts w:hint="eastAsia" w:ascii="仿宋_GB2312" w:eastAsia="仿宋_GB2312"/>
          <w:color w:val="000000"/>
          <w:sz w:val="32"/>
          <w:szCs w:val="32"/>
        </w:rPr>
        <w:t>等。</w:t>
      </w:r>
    </w:p>
    <w:p>
      <w:pPr>
        <w:pageBreakBefore w:val="0"/>
        <w:kinsoku/>
        <w:wordWrap/>
        <w:overflowPunct/>
        <w:topLinePunct w:val="0"/>
        <w:bidi w:val="0"/>
        <w:snapToGrid w:val="0"/>
        <w:spacing w:beforeAutospacing="0" w:afterAutospacing="0" w:line="560" w:lineRule="exact"/>
        <w:ind w:firstLine="643" w:firstLineChars="200"/>
        <w:outlineLvl w:val="1"/>
        <w:rPr>
          <w:rFonts w:ascii="仿宋" w:eastAsia="仿宋"/>
          <w:b/>
          <w:color w:val="000000"/>
          <w:sz w:val="32"/>
          <w:szCs w:val="32"/>
        </w:rPr>
      </w:pPr>
      <w:bookmarkStart w:id="69" w:name="_Toc15377211"/>
      <w:bookmarkStart w:id="70" w:name="_Toc18771"/>
      <w:bookmarkStart w:id="71" w:name="_Toc24904"/>
      <w:bookmarkStart w:id="72" w:name="_Toc14196"/>
      <w:r>
        <w:rPr>
          <w:rFonts w:hint="eastAsia" w:ascii="仿宋" w:eastAsia="仿宋"/>
          <w:b/>
          <w:color w:val="000000"/>
          <w:sz w:val="32"/>
          <w:szCs w:val="32"/>
        </w:rPr>
        <w:t>（二）一般公共预算财政拨款支出决算结构情况</w:t>
      </w:r>
      <w:bookmarkEnd w:id="69"/>
      <w:bookmarkEnd w:id="70"/>
      <w:bookmarkEnd w:id="71"/>
      <w:bookmarkEnd w:id="72"/>
    </w:p>
    <w:p>
      <w:pPr>
        <w:pageBreakBefore w:val="0"/>
        <w:kinsoku/>
        <w:wordWrap/>
        <w:overflowPunct/>
        <w:topLinePunct w:val="0"/>
        <w:bidi w:val="0"/>
        <w:spacing w:beforeAutospacing="0" w:afterAutospacing="0" w:line="560" w:lineRule="exact"/>
        <w:ind w:firstLine="640" w:firstLineChars="200"/>
        <w:rPr>
          <w:rFonts w:hint="eastAsia" w:ascii="仿宋_GB2312" w:eastAsia="仿宋_GB2312"/>
          <w:sz w:val="32"/>
          <w:szCs w:val="32"/>
        </w:rPr>
      </w:pPr>
      <w:bookmarkStart w:id="73" w:name="_Toc15377212"/>
      <w:bookmarkStart w:id="74" w:name="_Toc15377444"/>
      <w:bookmarkStart w:id="75" w:name="_Toc15377213"/>
      <w:bookmarkStart w:id="76" w:name="_Toc15378460"/>
      <w:r>
        <w:rPr>
          <w:rFonts w:hint="eastAsia" w:ascii="仿宋_GB2312" w:eastAsia="仿宋_GB2312"/>
          <w:sz w:val="32"/>
          <w:szCs w:val="32"/>
        </w:rPr>
        <w:t>县审计局20</w:t>
      </w:r>
      <w:r>
        <w:rPr>
          <w:rFonts w:hint="eastAsia" w:ascii="仿宋_GB2312" w:eastAsia="仿宋_GB2312"/>
          <w:sz w:val="32"/>
          <w:szCs w:val="32"/>
          <w:lang w:val="en-US" w:eastAsia="zh-CN"/>
        </w:rPr>
        <w:t>21</w:t>
      </w:r>
      <w:r>
        <w:rPr>
          <w:rFonts w:hint="eastAsia" w:ascii="仿宋_GB2312" w:eastAsia="仿宋_GB2312"/>
          <w:sz w:val="32"/>
          <w:szCs w:val="32"/>
        </w:rPr>
        <w:t>年一般公共预算财政拨款支出</w:t>
      </w:r>
      <w:r>
        <w:rPr>
          <w:rFonts w:hint="eastAsia" w:ascii="仿宋_GB2312" w:eastAsia="仿宋_GB2312"/>
          <w:sz w:val="32"/>
          <w:szCs w:val="32"/>
          <w:lang w:val="en-US" w:eastAsia="zh-CN"/>
        </w:rPr>
        <w:t>377.47</w:t>
      </w:r>
      <w:r>
        <w:rPr>
          <w:rFonts w:hint="eastAsia" w:ascii="仿宋_GB2312" w:eastAsia="仿宋_GB2312"/>
          <w:sz w:val="32"/>
          <w:szCs w:val="32"/>
        </w:rPr>
        <w:t>万元，主要用于以下方面: 一般公共服务支出</w:t>
      </w:r>
      <w:r>
        <w:rPr>
          <w:rFonts w:hint="eastAsia" w:ascii="仿宋_GB2312" w:eastAsia="仿宋_GB2312"/>
          <w:sz w:val="32"/>
          <w:szCs w:val="32"/>
          <w:lang w:val="en-US" w:eastAsia="zh-CN"/>
        </w:rPr>
        <w:t>294.89</w:t>
      </w:r>
      <w:r>
        <w:rPr>
          <w:rFonts w:hint="eastAsia" w:ascii="仿宋_GB2312" w:eastAsia="仿宋_GB2312"/>
          <w:sz w:val="32"/>
          <w:szCs w:val="32"/>
        </w:rPr>
        <w:t>万元，占总支出的</w:t>
      </w:r>
      <w:r>
        <w:rPr>
          <w:rFonts w:hint="eastAsia" w:ascii="仿宋_GB2312" w:eastAsia="仿宋_GB2312"/>
          <w:sz w:val="32"/>
          <w:szCs w:val="32"/>
          <w:lang w:val="en-US" w:eastAsia="zh-CN"/>
        </w:rPr>
        <w:t>78.12</w:t>
      </w:r>
      <w:r>
        <w:rPr>
          <w:rFonts w:hint="eastAsia" w:ascii="仿宋_GB2312" w:eastAsia="仿宋_GB2312"/>
          <w:sz w:val="32"/>
          <w:szCs w:val="32"/>
        </w:rPr>
        <w:t>%；社会保障和就业支出</w:t>
      </w:r>
      <w:r>
        <w:rPr>
          <w:rFonts w:hint="eastAsia" w:ascii="仿宋_GB2312" w:eastAsia="仿宋_GB2312"/>
          <w:sz w:val="32"/>
          <w:szCs w:val="32"/>
          <w:lang w:val="en-US" w:eastAsia="zh-CN"/>
        </w:rPr>
        <w:t>38.28</w:t>
      </w:r>
      <w:r>
        <w:rPr>
          <w:rFonts w:hint="eastAsia" w:ascii="仿宋_GB2312" w:eastAsia="仿宋_GB2312"/>
          <w:sz w:val="32"/>
          <w:szCs w:val="32"/>
        </w:rPr>
        <w:t>万元，占总支出的</w:t>
      </w:r>
      <w:r>
        <w:rPr>
          <w:rFonts w:hint="eastAsia" w:ascii="仿宋_GB2312" w:eastAsia="仿宋_GB2312"/>
          <w:sz w:val="32"/>
          <w:szCs w:val="32"/>
          <w:lang w:val="en-US" w:eastAsia="zh-CN"/>
        </w:rPr>
        <w:t>10.14</w:t>
      </w:r>
      <w:r>
        <w:rPr>
          <w:rFonts w:hint="eastAsia" w:ascii="仿宋_GB2312" w:eastAsia="仿宋_GB2312"/>
          <w:sz w:val="32"/>
          <w:szCs w:val="32"/>
        </w:rPr>
        <w:t>%；医疗卫生与计划生育支出</w:t>
      </w:r>
      <w:r>
        <w:rPr>
          <w:rFonts w:hint="eastAsia" w:ascii="仿宋_GB2312" w:eastAsia="仿宋_GB2312"/>
          <w:sz w:val="32"/>
          <w:szCs w:val="32"/>
          <w:lang w:val="en-US" w:eastAsia="zh-CN"/>
        </w:rPr>
        <w:t>15.62</w:t>
      </w:r>
      <w:r>
        <w:rPr>
          <w:rFonts w:hint="eastAsia" w:ascii="仿宋_GB2312" w:eastAsia="仿宋_GB2312"/>
          <w:sz w:val="32"/>
          <w:szCs w:val="32"/>
        </w:rPr>
        <w:t>万元，占总支出的4.</w:t>
      </w:r>
      <w:r>
        <w:rPr>
          <w:rFonts w:hint="eastAsia" w:ascii="仿宋_GB2312" w:eastAsia="仿宋_GB2312"/>
          <w:sz w:val="32"/>
          <w:szCs w:val="32"/>
          <w:lang w:val="en-US" w:eastAsia="zh-CN"/>
        </w:rPr>
        <w:t>14</w:t>
      </w:r>
      <w:r>
        <w:rPr>
          <w:rFonts w:hint="eastAsia" w:ascii="仿宋_GB2312" w:eastAsia="仿宋_GB2312"/>
          <w:sz w:val="32"/>
          <w:szCs w:val="32"/>
        </w:rPr>
        <w:t>%；住房保障支出</w:t>
      </w:r>
      <w:r>
        <w:rPr>
          <w:rFonts w:hint="eastAsia" w:ascii="仿宋_GB2312" w:eastAsia="仿宋_GB2312"/>
          <w:sz w:val="32"/>
          <w:szCs w:val="32"/>
          <w:lang w:val="en-US" w:eastAsia="zh-CN"/>
        </w:rPr>
        <w:t>28.68</w:t>
      </w:r>
      <w:r>
        <w:rPr>
          <w:rFonts w:hint="eastAsia" w:ascii="仿宋_GB2312" w:eastAsia="仿宋_GB2312"/>
          <w:sz w:val="32"/>
          <w:szCs w:val="32"/>
        </w:rPr>
        <w:t>万元，占总支出的</w:t>
      </w:r>
      <w:r>
        <w:rPr>
          <w:rFonts w:hint="eastAsia" w:ascii="仿宋_GB2312" w:eastAsia="仿宋_GB2312"/>
          <w:sz w:val="32"/>
          <w:szCs w:val="32"/>
          <w:lang w:val="en-US" w:eastAsia="zh-CN"/>
        </w:rPr>
        <w:t>7.60</w:t>
      </w:r>
      <w:r>
        <w:rPr>
          <w:rFonts w:hint="eastAsia" w:ascii="仿宋_GB2312" w:eastAsia="仿宋_GB2312"/>
          <w:sz w:val="32"/>
          <w:szCs w:val="32"/>
        </w:rPr>
        <w:t>%。</w:t>
      </w:r>
    </w:p>
    <w:p>
      <w:pPr>
        <w:pageBreakBefore w:val="0"/>
        <w:kinsoku/>
        <w:wordWrap/>
        <w:overflowPunct/>
        <w:topLinePunct w:val="0"/>
        <w:bidi w:val="0"/>
        <w:spacing w:beforeAutospacing="0" w:afterAutospacing="0" w:line="560" w:lineRule="exact"/>
        <w:ind w:firstLine="640" w:firstLineChars="200"/>
        <w:jc w:val="both"/>
        <w:outlineLvl w:val="9"/>
        <w:rPr>
          <w:rFonts w:hint="eastAsia" w:ascii="仿宋" w:eastAsia="仿宋"/>
          <w:b/>
          <w:bCs/>
          <w:color w:val="000000" w:themeColor="text1"/>
          <w:sz w:val="32"/>
          <w:szCs w:val="32"/>
          <w:lang w:val="en-US" w:eastAsia="zh-CN"/>
          <w14:textFill>
            <w14:solidFill>
              <w14:schemeClr w14:val="tx1"/>
            </w14:solidFill>
          </w14:textFill>
        </w:rPr>
      </w:pPr>
      <w:r>
        <w:rPr>
          <w:rFonts w:hint="eastAsia" w:ascii="仿宋_GB2312" w:eastAsia="仿宋_GB2312"/>
          <w:sz w:val="32"/>
          <w:szCs w:val="32"/>
          <w:lang w:val="en-US" w:eastAsia="zh-CN"/>
        </w:rPr>
        <w:t xml:space="preserve"> </w:t>
      </w:r>
      <w:r>
        <w:rPr>
          <w:rFonts w:hint="eastAsia" w:ascii="仿宋_GB2312" w:eastAsia="仿宋_GB2312"/>
          <w:b/>
          <w:bCs/>
          <w:color w:val="000000" w:themeColor="text1"/>
          <w:sz w:val="32"/>
          <w:szCs w:val="32"/>
          <w:lang w:val="en-US" w:eastAsia="zh-CN"/>
          <w14:textFill>
            <w14:solidFill>
              <w14:schemeClr w14:val="tx1"/>
            </w14:solidFill>
          </w14:textFill>
        </w:rPr>
        <w:t>（三）</w:t>
      </w:r>
      <w:r>
        <w:rPr>
          <w:rFonts w:hint="eastAsia" w:ascii="仿宋" w:eastAsia="仿宋"/>
          <w:b/>
          <w:bCs/>
          <w:color w:val="000000" w:themeColor="text1"/>
          <w:sz w:val="32"/>
          <w:szCs w:val="32"/>
          <w14:textFill>
            <w14:solidFill>
              <w14:schemeClr w14:val="tx1"/>
            </w14:solidFill>
          </w14:textFill>
        </w:rPr>
        <w:t>一般公共预算财政拨款支出决算具体情况</w:t>
      </w:r>
      <w:bookmarkEnd w:id="73"/>
    </w:p>
    <w:p>
      <w:pPr>
        <w:pageBreakBefore w:val="0"/>
        <w:kinsoku/>
        <w:wordWrap/>
        <w:overflowPunct/>
        <w:topLinePunct w:val="0"/>
        <w:bidi w:val="0"/>
        <w:spacing w:beforeAutospacing="0" w:afterAutospacing="0" w:line="560" w:lineRule="exact"/>
        <w:outlineLvl w:val="9"/>
        <w:rPr>
          <w:rFonts w:ascii="仿宋" w:eastAsia="仿宋"/>
          <w:b w:val="0"/>
          <w:bCs/>
          <w:color w:val="FF0000"/>
          <w:sz w:val="32"/>
          <w:szCs w:val="32"/>
        </w:rPr>
      </w:pPr>
      <w:r>
        <w:rPr>
          <w:rFonts w:hint="eastAsia" w:ascii="仿宋" w:eastAsia="仿宋"/>
          <w:b w:val="0"/>
          <w:bCs/>
          <w:color w:val="000000"/>
          <w:sz w:val="32"/>
          <w:szCs w:val="32"/>
          <w:lang w:val="en-US" w:eastAsia="zh-CN"/>
        </w:rPr>
        <w:t xml:space="preserve">    </w:t>
      </w:r>
      <w:r>
        <w:rPr>
          <w:rFonts w:hint="eastAsia" w:ascii="仿宋" w:eastAsia="仿宋"/>
          <w:b w:val="0"/>
          <w:bCs/>
          <w:color w:val="000000"/>
          <w:sz w:val="32"/>
          <w:szCs w:val="32"/>
        </w:rPr>
        <w:t>20</w:t>
      </w:r>
      <w:r>
        <w:rPr>
          <w:rFonts w:hint="eastAsia" w:ascii="仿宋" w:eastAsia="仿宋"/>
          <w:b w:val="0"/>
          <w:bCs/>
          <w:color w:val="000000"/>
          <w:sz w:val="32"/>
          <w:szCs w:val="32"/>
          <w:lang w:val="en-US" w:eastAsia="zh-CN"/>
        </w:rPr>
        <w:t>21</w:t>
      </w:r>
      <w:r>
        <w:rPr>
          <w:rFonts w:hint="eastAsia" w:ascii="仿宋" w:eastAsia="仿宋"/>
          <w:b w:val="0"/>
          <w:bCs/>
          <w:color w:val="000000"/>
          <w:sz w:val="32"/>
          <w:szCs w:val="32"/>
        </w:rPr>
        <w:t>年</w:t>
      </w:r>
      <w:r>
        <w:rPr>
          <w:rFonts w:hint="eastAsia" w:ascii="仿宋" w:eastAsia="仿宋"/>
          <w:b w:val="0"/>
          <w:bCs/>
          <w:color w:val="000000"/>
          <w:sz w:val="32"/>
          <w:szCs w:val="32"/>
          <w:lang w:eastAsia="zh-CN"/>
        </w:rPr>
        <w:t>一</w:t>
      </w:r>
      <w:r>
        <w:rPr>
          <w:rFonts w:hint="eastAsia" w:ascii="仿宋" w:eastAsia="仿宋"/>
          <w:b w:val="0"/>
          <w:bCs/>
          <w:color w:val="000000"/>
          <w:sz w:val="32"/>
          <w:szCs w:val="32"/>
        </w:rPr>
        <w:t>般公共</w:t>
      </w:r>
      <w:r>
        <w:rPr>
          <w:rFonts w:hint="eastAsia" w:ascii="仿宋" w:eastAsia="仿宋"/>
          <w:b w:val="0"/>
          <w:bCs/>
          <w:color w:val="000000"/>
          <w:sz w:val="32"/>
          <w:szCs w:val="32"/>
          <w:lang w:eastAsia="zh-CN"/>
        </w:rPr>
        <w:t>调整</w:t>
      </w:r>
      <w:r>
        <w:rPr>
          <w:rFonts w:hint="eastAsia" w:ascii="仿宋" w:eastAsia="仿宋"/>
          <w:b w:val="0"/>
          <w:bCs/>
          <w:color w:val="000000"/>
          <w:sz w:val="32"/>
          <w:szCs w:val="32"/>
        </w:rPr>
        <w:t>预算</w:t>
      </w:r>
      <w:r>
        <w:rPr>
          <w:rFonts w:hint="eastAsia" w:ascii="仿宋" w:eastAsia="仿宋"/>
          <w:b w:val="0"/>
          <w:bCs/>
          <w:color w:val="000000"/>
          <w:sz w:val="32"/>
          <w:szCs w:val="32"/>
          <w:lang w:val="en-US" w:eastAsia="zh-CN"/>
        </w:rPr>
        <w:t>数为377.47万元，</w:t>
      </w:r>
      <w:r>
        <w:rPr>
          <w:rFonts w:hint="eastAsia" w:ascii="仿宋" w:eastAsia="仿宋"/>
          <w:b w:val="0"/>
          <w:bCs/>
          <w:color w:val="000000"/>
          <w:sz w:val="32"/>
          <w:szCs w:val="32"/>
        </w:rPr>
        <w:t>支出决算数为</w:t>
      </w:r>
      <w:r>
        <w:rPr>
          <w:rFonts w:hint="eastAsia" w:ascii="仿宋" w:eastAsia="仿宋"/>
          <w:b w:val="0"/>
          <w:bCs/>
          <w:color w:val="000000"/>
          <w:sz w:val="32"/>
          <w:szCs w:val="32"/>
          <w:lang w:val="en-US" w:eastAsia="zh-CN"/>
        </w:rPr>
        <w:t>377.47万元</w:t>
      </w:r>
      <w:r>
        <w:rPr>
          <w:rFonts w:hint="eastAsia" w:ascii="仿宋" w:eastAsia="仿宋"/>
          <w:b w:val="0"/>
          <w:bCs/>
          <w:color w:val="000000"/>
          <w:sz w:val="32"/>
          <w:szCs w:val="32"/>
        </w:rPr>
        <w:t>，完</w:t>
      </w:r>
      <w:r>
        <w:rPr>
          <w:rStyle w:val="14"/>
          <w:rFonts w:hint="eastAsia" w:ascii="仿宋" w:eastAsia="仿宋"/>
          <w:b w:val="0"/>
          <w:bCs/>
          <w:color w:val="000000"/>
          <w:sz w:val="32"/>
          <w:szCs w:val="32"/>
        </w:rPr>
        <w:t>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。其中：</w:t>
      </w:r>
      <w:bookmarkEnd w:id="74"/>
      <w:bookmarkEnd w:id="75"/>
      <w:bookmarkEnd w:id="76"/>
    </w:p>
    <w:p>
      <w:pPr>
        <w:pageBreakBefore w:val="0"/>
        <w:kinsoku/>
        <w:wordWrap/>
        <w:overflowPunct/>
        <w:topLinePunct w:val="0"/>
        <w:bidi w:val="0"/>
        <w:spacing w:beforeAutospacing="0" w:afterAutospacing="0" w:line="560" w:lineRule="exact"/>
        <w:ind w:left="0" w:firstLine="643" w:firstLineChars="200"/>
        <w:rPr>
          <w:rStyle w:val="14"/>
          <w:rFonts w:hint="eastAsia" w:ascii="仿宋" w:eastAsia="仿宋"/>
          <w:b w:val="0"/>
          <w:bCs/>
          <w:color w:val="000000"/>
          <w:sz w:val="32"/>
          <w:szCs w:val="32"/>
        </w:rPr>
      </w:pPr>
      <w:r>
        <w:rPr>
          <w:rStyle w:val="14"/>
          <w:rFonts w:hint="eastAsia" w:ascii="仿宋" w:eastAsia="仿宋"/>
          <w:bCs/>
          <w:color w:val="000000"/>
          <w:sz w:val="32"/>
          <w:szCs w:val="32"/>
          <w:lang w:val="en-US" w:eastAsia="zh-CN"/>
        </w:rPr>
        <w:t>1.</w:t>
      </w:r>
      <w:r>
        <w:rPr>
          <w:rStyle w:val="14"/>
          <w:rFonts w:hint="eastAsia" w:ascii="仿宋" w:eastAsia="仿宋"/>
          <w:bCs/>
          <w:color w:val="000000"/>
          <w:sz w:val="32"/>
          <w:szCs w:val="32"/>
        </w:rPr>
        <w:t>一般公共服务（</w:t>
      </w:r>
      <w:r>
        <w:rPr>
          <w:rStyle w:val="14"/>
          <w:rFonts w:hint="eastAsia" w:ascii="仿宋" w:eastAsia="仿宋"/>
          <w:bCs/>
          <w:color w:val="000000" w:themeColor="text1"/>
          <w:sz w:val="32"/>
          <w:szCs w:val="32"/>
          <w14:textFill>
            <w14:solidFill>
              <w14:schemeClr w14:val="tx1"/>
            </w14:solidFill>
          </w14:textFill>
        </w:rPr>
        <w:t>类）</w:t>
      </w:r>
      <w:r>
        <w:rPr>
          <w:rStyle w:val="14"/>
          <w:rFonts w:hint="eastAsia" w:ascii="仿宋" w:eastAsia="仿宋"/>
          <w:bCs/>
          <w:color w:val="000000" w:themeColor="text1"/>
          <w:sz w:val="32"/>
          <w:szCs w:val="32"/>
          <w:lang w:val="en-US" w:eastAsia="zh-CN"/>
          <w14:textFill>
            <w14:solidFill>
              <w14:schemeClr w14:val="tx1"/>
            </w14:solidFill>
          </w14:textFill>
        </w:rPr>
        <w:t>审计事务（款）行政运</w:t>
      </w:r>
      <w:r>
        <w:rPr>
          <w:rStyle w:val="14"/>
          <w:rFonts w:hint="eastAsia" w:ascii="仿宋" w:eastAsia="仿宋"/>
          <w:bCs/>
          <w:color w:val="000000"/>
          <w:sz w:val="32"/>
          <w:szCs w:val="32"/>
          <w:lang w:val="en-US" w:eastAsia="zh-CN"/>
        </w:rPr>
        <w:t>行</w:t>
      </w:r>
      <w:r>
        <w:rPr>
          <w:rStyle w:val="14"/>
          <w:rFonts w:hint="eastAsia" w:ascii="仿宋" w:eastAsia="仿宋"/>
          <w:bCs/>
          <w:color w:val="000000"/>
          <w:sz w:val="32"/>
          <w:szCs w:val="32"/>
        </w:rPr>
        <w:t>（项）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w:t>
      </w:r>
      <w:r>
        <w:rPr>
          <w:rStyle w:val="14"/>
          <w:rFonts w:hint="eastAsia" w:ascii="仿宋" w:eastAsia="仿宋"/>
          <w:b w:val="0"/>
          <w:bCs/>
          <w:color w:val="000000" w:themeColor="text1"/>
          <w:sz w:val="32"/>
          <w:szCs w:val="32"/>
          <w14:textFill>
            <w14:solidFill>
              <w14:schemeClr w14:val="tx1"/>
            </w14:solidFill>
          </w14:textFill>
        </w:rPr>
        <w:t>为</w:t>
      </w:r>
      <w:r>
        <w:rPr>
          <w:rStyle w:val="14"/>
          <w:rFonts w:hint="eastAsia" w:ascii="仿宋" w:eastAsia="仿宋"/>
          <w:b w:val="0"/>
          <w:bCs/>
          <w:color w:val="000000" w:themeColor="text1"/>
          <w:sz w:val="32"/>
          <w:szCs w:val="32"/>
          <w:lang w:val="en-US" w:eastAsia="zh-CN"/>
          <w14:textFill>
            <w14:solidFill>
              <w14:schemeClr w14:val="tx1"/>
            </w14:solidFill>
          </w14:textFill>
        </w:rPr>
        <w:t>270.67</w:t>
      </w:r>
      <w:r>
        <w:rPr>
          <w:rStyle w:val="14"/>
          <w:rFonts w:hint="eastAsia" w:ascii="仿宋" w:eastAsia="仿宋"/>
          <w:b w:val="0"/>
          <w:bCs/>
          <w:color w:val="000000" w:themeColor="text1"/>
          <w:sz w:val="32"/>
          <w:szCs w:val="32"/>
          <w14:textFill>
            <w14:solidFill>
              <w14:schemeClr w14:val="tx1"/>
            </w14:solidFill>
          </w14:textFill>
        </w:rPr>
        <w:t>万元，</w:t>
      </w:r>
      <w:r>
        <w:rPr>
          <w:rStyle w:val="14"/>
          <w:rFonts w:hint="eastAsia" w:ascii="仿宋" w:eastAsia="仿宋"/>
          <w:b w:val="0"/>
          <w:bCs/>
          <w:color w:val="000000"/>
          <w:sz w:val="32"/>
          <w:szCs w:val="32"/>
        </w:rPr>
        <w:t>完成预算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pageBreakBefore w:val="0"/>
        <w:kinsoku/>
        <w:wordWrap/>
        <w:overflowPunct/>
        <w:topLinePunct w:val="0"/>
        <w:bidi w:val="0"/>
        <w:spacing w:beforeAutospacing="0" w:afterAutospacing="0" w:line="560" w:lineRule="exact"/>
        <w:ind w:firstLine="643" w:firstLineChars="200"/>
        <w:rPr>
          <w:rStyle w:val="14"/>
          <w:rFonts w:hint="eastAsia" w:ascii="仿宋" w:eastAsia="仿宋"/>
          <w:b w:val="0"/>
          <w:bCs/>
          <w:color w:val="000000" w:themeColor="text1"/>
          <w:sz w:val="32"/>
          <w:szCs w:val="32"/>
          <w:lang w:eastAsia="zh-CN"/>
          <w14:textFill>
            <w14:solidFill>
              <w14:schemeClr w14:val="tx1"/>
            </w14:solidFill>
          </w14:textFill>
        </w:rPr>
      </w:pPr>
      <w:r>
        <w:rPr>
          <w:rStyle w:val="14"/>
          <w:rFonts w:ascii="仿宋" w:eastAsia="仿宋"/>
          <w:bCs/>
          <w:color w:val="000000" w:themeColor="text1"/>
          <w:sz w:val="32"/>
          <w:szCs w:val="32"/>
          <w14:textFill>
            <w14:solidFill>
              <w14:schemeClr w14:val="tx1"/>
            </w14:solidFill>
          </w14:textFill>
        </w:rPr>
        <w:t>2.</w:t>
      </w:r>
      <w:r>
        <w:rPr>
          <w:rStyle w:val="14"/>
          <w:rFonts w:hint="eastAsia" w:ascii="仿宋" w:eastAsia="仿宋"/>
          <w:bCs/>
          <w:color w:val="000000" w:themeColor="text1"/>
          <w:sz w:val="32"/>
          <w:szCs w:val="32"/>
          <w14:textFill>
            <w14:solidFill>
              <w14:schemeClr w14:val="tx1"/>
            </w14:solidFill>
          </w14:textFill>
        </w:rPr>
        <w:t>一般公共服务（类）</w:t>
      </w:r>
      <w:r>
        <w:rPr>
          <w:rStyle w:val="14"/>
          <w:rFonts w:hint="eastAsia" w:ascii="仿宋" w:eastAsia="仿宋"/>
          <w:bCs/>
          <w:color w:val="000000" w:themeColor="text1"/>
          <w:sz w:val="32"/>
          <w:szCs w:val="32"/>
          <w:lang w:val="en-US" w:eastAsia="zh-CN"/>
          <w14:textFill>
            <w14:solidFill>
              <w14:schemeClr w14:val="tx1"/>
            </w14:solidFill>
          </w14:textFill>
        </w:rPr>
        <w:t>审计事务（款）一般行政管理事务</w:t>
      </w:r>
      <w:r>
        <w:rPr>
          <w:rStyle w:val="14"/>
          <w:rFonts w:hint="eastAsia" w:ascii="仿宋" w:eastAsia="仿宋"/>
          <w:bCs/>
          <w:color w:val="000000" w:themeColor="text1"/>
          <w:sz w:val="32"/>
          <w:szCs w:val="32"/>
          <w14:textFill>
            <w14:solidFill>
              <w14:schemeClr w14:val="tx1"/>
            </w14:solidFill>
          </w14:textFill>
        </w:rPr>
        <w:t>（项）</w:t>
      </w:r>
      <w:r>
        <w:rPr>
          <w:rStyle w:val="14"/>
          <w:rFonts w:ascii="仿宋" w:eastAsia="仿宋"/>
          <w:bCs/>
          <w:color w:val="000000" w:themeColor="text1"/>
          <w:sz w:val="32"/>
          <w:szCs w:val="32"/>
          <w14:textFill>
            <w14:solidFill>
              <w14:schemeClr w14:val="tx1"/>
            </w14:solidFill>
          </w14:textFill>
        </w:rPr>
        <w:t>:</w:t>
      </w:r>
      <w:r>
        <w:rPr>
          <w:rStyle w:val="14"/>
          <w:rFonts w:ascii="仿宋" w:eastAsia="仿宋"/>
          <w:b w:val="0"/>
          <w:bCs/>
          <w:color w:val="000000" w:themeColor="text1"/>
          <w:sz w:val="32"/>
          <w:szCs w:val="32"/>
          <w14:textFill>
            <w14:solidFill>
              <w14:schemeClr w14:val="tx1"/>
            </w14:solidFill>
          </w14:textFill>
        </w:rPr>
        <w:t xml:space="preserve"> </w:t>
      </w:r>
      <w:r>
        <w:rPr>
          <w:rStyle w:val="14"/>
          <w:rFonts w:hint="eastAsia" w:ascii="仿宋" w:eastAsia="仿宋"/>
          <w:b w:val="0"/>
          <w:bCs/>
          <w:color w:val="000000" w:themeColor="text1"/>
          <w:sz w:val="32"/>
          <w:szCs w:val="32"/>
          <w14:textFill>
            <w14:solidFill>
              <w14:schemeClr w14:val="tx1"/>
            </w14:solidFill>
          </w14:textFill>
        </w:rPr>
        <w:t>支出决算为</w:t>
      </w:r>
      <w:r>
        <w:rPr>
          <w:rStyle w:val="14"/>
          <w:rFonts w:hint="eastAsia" w:ascii="仿宋" w:eastAsia="仿宋"/>
          <w:b w:val="0"/>
          <w:bCs/>
          <w:color w:val="000000" w:themeColor="text1"/>
          <w:sz w:val="32"/>
          <w:szCs w:val="32"/>
          <w:lang w:val="en-US" w:eastAsia="zh-CN"/>
          <w14:textFill>
            <w14:solidFill>
              <w14:schemeClr w14:val="tx1"/>
            </w14:solidFill>
          </w14:textFill>
        </w:rPr>
        <w:t>5.58</w:t>
      </w:r>
      <w:r>
        <w:rPr>
          <w:rStyle w:val="14"/>
          <w:rFonts w:hint="eastAsia" w:ascii="仿宋" w:eastAsia="仿宋"/>
          <w:b w:val="0"/>
          <w:bCs/>
          <w:color w:val="000000" w:themeColor="text1"/>
          <w:sz w:val="32"/>
          <w:szCs w:val="32"/>
          <w14:textFill>
            <w14:solidFill>
              <w14:schemeClr w14:val="tx1"/>
            </w14:solidFill>
          </w14:textFill>
        </w:rPr>
        <w:t>万元，完成预算</w:t>
      </w:r>
      <w:r>
        <w:rPr>
          <w:rStyle w:val="14"/>
          <w:rFonts w:hint="eastAsia" w:ascii="仿宋" w:eastAsia="仿宋"/>
          <w:b w:val="0"/>
          <w:bCs/>
          <w:color w:val="000000" w:themeColor="text1"/>
          <w:sz w:val="32"/>
          <w:szCs w:val="32"/>
          <w:lang w:val="en-US" w:eastAsia="zh-CN"/>
          <w14:textFill>
            <w14:solidFill>
              <w14:schemeClr w14:val="tx1"/>
            </w14:solidFill>
          </w14:textFill>
        </w:rPr>
        <w:t>100</w:t>
      </w:r>
      <w:r>
        <w:rPr>
          <w:rStyle w:val="14"/>
          <w:rFonts w:ascii="仿宋" w:eastAsia="仿宋"/>
          <w:b w:val="0"/>
          <w:bCs/>
          <w:color w:val="000000" w:themeColor="text1"/>
          <w:sz w:val="32"/>
          <w:szCs w:val="32"/>
          <w14:textFill>
            <w14:solidFill>
              <w14:schemeClr w14:val="tx1"/>
            </w14:solidFill>
          </w14:textFill>
        </w:rPr>
        <w:t>%</w:t>
      </w:r>
      <w:r>
        <w:rPr>
          <w:rStyle w:val="14"/>
          <w:rFonts w:hint="eastAsia" w:ascii="仿宋" w:eastAsia="仿宋"/>
          <w:b w:val="0"/>
          <w:bCs/>
          <w:color w:val="000000" w:themeColor="text1"/>
          <w:sz w:val="32"/>
          <w:szCs w:val="32"/>
          <w:lang w:eastAsia="zh-CN"/>
          <w14:textFill>
            <w14:solidFill>
              <w14:schemeClr w14:val="tx1"/>
            </w14:solidFill>
          </w14:textFill>
        </w:rPr>
        <w:t>。</w:t>
      </w:r>
    </w:p>
    <w:p>
      <w:pPr>
        <w:pageBreakBefore w:val="0"/>
        <w:kinsoku/>
        <w:wordWrap/>
        <w:overflowPunct/>
        <w:topLinePunct w:val="0"/>
        <w:bidi w:val="0"/>
        <w:spacing w:beforeAutospacing="0" w:afterAutospacing="0" w:line="560" w:lineRule="exact"/>
        <w:ind w:firstLine="643" w:firstLineChars="200"/>
        <w:rPr>
          <w:rStyle w:val="14"/>
          <w:rFonts w:hint="eastAsia" w:ascii="仿宋" w:eastAsia="仿宋"/>
          <w:b w:val="0"/>
          <w:bCs/>
          <w:color w:val="000000" w:themeColor="text1"/>
          <w:sz w:val="32"/>
          <w:szCs w:val="32"/>
          <w:lang w:eastAsia="zh-CN"/>
          <w14:textFill>
            <w14:solidFill>
              <w14:schemeClr w14:val="tx1"/>
            </w14:solidFill>
          </w14:textFill>
        </w:rPr>
      </w:pPr>
      <w:r>
        <w:rPr>
          <w:rStyle w:val="14"/>
          <w:rFonts w:hint="eastAsia" w:ascii="仿宋" w:eastAsia="仿宋"/>
          <w:bCs/>
          <w:color w:val="000000" w:themeColor="text1"/>
          <w:sz w:val="32"/>
          <w:szCs w:val="32"/>
          <w:lang w:val="en-US" w:eastAsia="zh-CN"/>
          <w14:textFill>
            <w14:solidFill>
              <w14:schemeClr w14:val="tx1"/>
            </w14:solidFill>
          </w14:textFill>
        </w:rPr>
        <w:t>3.</w:t>
      </w:r>
      <w:r>
        <w:rPr>
          <w:rStyle w:val="14"/>
          <w:rFonts w:hint="eastAsia" w:ascii="仿宋" w:eastAsia="仿宋"/>
          <w:bCs/>
          <w:color w:val="000000" w:themeColor="text1"/>
          <w:sz w:val="32"/>
          <w:szCs w:val="32"/>
          <w14:textFill>
            <w14:solidFill>
              <w14:schemeClr w14:val="tx1"/>
            </w14:solidFill>
          </w14:textFill>
        </w:rPr>
        <w:t>一般公共服务（类）</w:t>
      </w:r>
      <w:r>
        <w:rPr>
          <w:rStyle w:val="14"/>
          <w:rFonts w:hint="eastAsia" w:ascii="仿宋" w:eastAsia="仿宋"/>
          <w:bCs/>
          <w:color w:val="000000" w:themeColor="text1"/>
          <w:sz w:val="32"/>
          <w:szCs w:val="32"/>
          <w:lang w:val="en-US" w:eastAsia="zh-CN"/>
          <w14:textFill>
            <w14:solidFill>
              <w14:schemeClr w14:val="tx1"/>
            </w14:solidFill>
          </w14:textFill>
        </w:rPr>
        <w:t>审计事务（款）审计业务</w:t>
      </w:r>
      <w:r>
        <w:rPr>
          <w:rStyle w:val="14"/>
          <w:rFonts w:hint="eastAsia" w:ascii="仿宋" w:eastAsia="仿宋"/>
          <w:bCs/>
          <w:color w:val="000000" w:themeColor="text1"/>
          <w:sz w:val="32"/>
          <w:szCs w:val="32"/>
          <w14:textFill>
            <w14:solidFill>
              <w14:schemeClr w14:val="tx1"/>
            </w14:solidFill>
          </w14:textFill>
        </w:rPr>
        <w:t>（项）</w:t>
      </w:r>
      <w:r>
        <w:rPr>
          <w:rStyle w:val="14"/>
          <w:rFonts w:ascii="仿宋" w:eastAsia="仿宋"/>
          <w:bCs/>
          <w:color w:val="000000" w:themeColor="text1"/>
          <w:sz w:val="32"/>
          <w:szCs w:val="32"/>
          <w14:textFill>
            <w14:solidFill>
              <w14:schemeClr w14:val="tx1"/>
            </w14:solidFill>
          </w14:textFill>
        </w:rPr>
        <w:t>:</w:t>
      </w:r>
      <w:r>
        <w:rPr>
          <w:rStyle w:val="14"/>
          <w:rFonts w:ascii="仿宋" w:eastAsia="仿宋"/>
          <w:b w:val="0"/>
          <w:bCs/>
          <w:color w:val="000000" w:themeColor="text1"/>
          <w:sz w:val="32"/>
          <w:szCs w:val="32"/>
          <w14:textFill>
            <w14:solidFill>
              <w14:schemeClr w14:val="tx1"/>
            </w14:solidFill>
          </w14:textFill>
        </w:rPr>
        <w:t xml:space="preserve"> </w:t>
      </w:r>
      <w:r>
        <w:rPr>
          <w:rStyle w:val="14"/>
          <w:rFonts w:hint="eastAsia" w:ascii="仿宋" w:eastAsia="仿宋"/>
          <w:b w:val="0"/>
          <w:bCs/>
          <w:color w:val="000000" w:themeColor="text1"/>
          <w:sz w:val="32"/>
          <w:szCs w:val="32"/>
          <w14:textFill>
            <w14:solidFill>
              <w14:schemeClr w14:val="tx1"/>
            </w14:solidFill>
          </w14:textFill>
        </w:rPr>
        <w:t>支出决算为</w:t>
      </w:r>
      <w:r>
        <w:rPr>
          <w:rStyle w:val="14"/>
          <w:rFonts w:hint="eastAsia" w:ascii="仿宋" w:eastAsia="仿宋"/>
          <w:b w:val="0"/>
          <w:bCs/>
          <w:color w:val="000000" w:themeColor="text1"/>
          <w:sz w:val="32"/>
          <w:szCs w:val="32"/>
          <w:lang w:val="en-US" w:eastAsia="zh-CN"/>
          <w14:textFill>
            <w14:solidFill>
              <w14:schemeClr w14:val="tx1"/>
            </w14:solidFill>
          </w14:textFill>
        </w:rPr>
        <w:t>18.64</w:t>
      </w:r>
      <w:r>
        <w:rPr>
          <w:rStyle w:val="14"/>
          <w:rFonts w:hint="eastAsia" w:ascii="仿宋" w:eastAsia="仿宋"/>
          <w:b w:val="0"/>
          <w:bCs/>
          <w:color w:val="000000" w:themeColor="text1"/>
          <w:sz w:val="32"/>
          <w:szCs w:val="32"/>
          <w14:textFill>
            <w14:solidFill>
              <w14:schemeClr w14:val="tx1"/>
            </w14:solidFill>
          </w14:textFill>
        </w:rPr>
        <w:t>万元，完成预算</w:t>
      </w:r>
      <w:r>
        <w:rPr>
          <w:rStyle w:val="14"/>
          <w:rFonts w:hint="eastAsia" w:ascii="仿宋" w:eastAsia="仿宋"/>
          <w:b w:val="0"/>
          <w:bCs/>
          <w:color w:val="000000" w:themeColor="text1"/>
          <w:sz w:val="32"/>
          <w:szCs w:val="32"/>
          <w:lang w:val="en-US" w:eastAsia="zh-CN"/>
          <w14:textFill>
            <w14:solidFill>
              <w14:schemeClr w14:val="tx1"/>
            </w14:solidFill>
          </w14:textFill>
        </w:rPr>
        <w:t>100</w:t>
      </w:r>
      <w:r>
        <w:rPr>
          <w:rStyle w:val="14"/>
          <w:rFonts w:ascii="仿宋" w:eastAsia="仿宋"/>
          <w:b w:val="0"/>
          <w:bCs/>
          <w:color w:val="000000" w:themeColor="text1"/>
          <w:sz w:val="32"/>
          <w:szCs w:val="32"/>
          <w14:textFill>
            <w14:solidFill>
              <w14:schemeClr w14:val="tx1"/>
            </w14:solidFill>
          </w14:textFill>
        </w:rPr>
        <w:t>%</w:t>
      </w:r>
      <w:r>
        <w:rPr>
          <w:rStyle w:val="14"/>
          <w:rFonts w:hint="eastAsia" w:ascii="仿宋" w:eastAsia="仿宋"/>
          <w:b w:val="0"/>
          <w:bCs/>
          <w:color w:val="000000" w:themeColor="text1"/>
          <w:sz w:val="32"/>
          <w:szCs w:val="32"/>
          <w:lang w:eastAsia="zh-CN"/>
          <w14:textFill>
            <w14:solidFill>
              <w14:schemeClr w14:val="tx1"/>
            </w14:solidFill>
          </w14:textFill>
        </w:rPr>
        <w:t>。</w:t>
      </w:r>
    </w:p>
    <w:p>
      <w:pPr>
        <w:pageBreakBefore w:val="0"/>
        <w:kinsoku/>
        <w:wordWrap/>
        <w:overflowPunct/>
        <w:topLinePunct w:val="0"/>
        <w:bidi w:val="0"/>
        <w:spacing w:beforeAutospacing="0" w:afterAutospacing="0" w:line="560" w:lineRule="exact"/>
        <w:ind w:firstLine="643" w:firstLineChars="200"/>
        <w:rPr>
          <w:rFonts w:ascii="仿宋" w:eastAsia="仿宋"/>
          <w:b/>
          <w:color w:val="000000"/>
          <w:sz w:val="32"/>
          <w:szCs w:val="32"/>
        </w:rPr>
      </w:pPr>
      <w:r>
        <w:rPr>
          <w:rStyle w:val="14"/>
          <w:rFonts w:hint="eastAsia" w:ascii="仿宋" w:eastAsia="仿宋"/>
          <w:bCs/>
          <w:color w:val="000000"/>
          <w:sz w:val="32"/>
          <w:szCs w:val="32"/>
          <w:lang w:val="en-US" w:eastAsia="zh-CN"/>
        </w:rPr>
        <w:t>4</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Cs/>
          <w:color w:val="000000"/>
          <w:sz w:val="32"/>
          <w:szCs w:val="32"/>
        </w:rPr>
        <w:t>社会保障和就业（类）</w:t>
      </w:r>
      <w:r>
        <w:rPr>
          <w:rStyle w:val="14"/>
          <w:rFonts w:hint="eastAsia" w:ascii="仿宋" w:eastAsia="仿宋"/>
          <w:bCs/>
          <w:color w:val="000000"/>
          <w:sz w:val="32"/>
          <w:szCs w:val="32"/>
          <w:lang w:val="en-US" w:eastAsia="zh-CN"/>
        </w:rPr>
        <w:t>行政事业单位离退休</w:t>
      </w:r>
      <w:r>
        <w:rPr>
          <w:rStyle w:val="14"/>
          <w:rFonts w:hint="eastAsia" w:ascii="仿宋" w:eastAsia="仿宋"/>
          <w:bCs/>
          <w:color w:val="000000"/>
          <w:sz w:val="32"/>
          <w:szCs w:val="32"/>
        </w:rPr>
        <w:t>（款）</w:t>
      </w:r>
      <w:r>
        <w:rPr>
          <w:rStyle w:val="14"/>
          <w:rFonts w:hint="eastAsia" w:ascii="仿宋" w:eastAsia="仿宋"/>
          <w:bCs/>
          <w:color w:val="000000"/>
          <w:sz w:val="32"/>
          <w:szCs w:val="32"/>
          <w:lang w:val="en-US" w:eastAsia="zh-CN"/>
        </w:rPr>
        <w:t>机关事业单位基本养老保险缴费支出</w:t>
      </w:r>
      <w:r>
        <w:rPr>
          <w:rStyle w:val="14"/>
          <w:rFonts w:hint="eastAsia" w:ascii="仿宋" w:eastAsia="仿宋"/>
          <w:bCs/>
          <w:color w:val="000000"/>
          <w:sz w:val="32"/>
          <w:szCs w:val="32"/>
        </w:rPr>
        <w:t>（项）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w:t>
      </w:r>
      <w:r>
        <w:rPr>
          <w:rStyle w:val="14"/>
          <w:rFonts w:hint="eastAsia" w:ascii="仿宋" w:eastAsia="仿宋"/>
          <w:b w:val="0"/>
          <w:bCs/>
          <w:color w:val="000000" w:themeColor="text1"/>
          <w:sz w:val="32"/>
          <w:szCs w:val="32"/>
          <w:lang w:val="en-US" w:eastAsia="zh-CN"/>
          <w14:textFill>
            <w14:solidFill>
              <w14:schemeClr w14:val="tx1"/>
            </w14:solidFill>
          </w14:textFill>
        </w:rPr>
        <w:t>25.52</w:t>
      </w:r>
      <w:r>
        <w:rPr>
          <w:rStyle w:val="14"/>
          <w:rFonts w:hint="eastAsia" w:ascii="仿宋" w:eastAsia="仿宋"/>
          <w:b w:val="0"/>
          <w:bCs/>
          <w:color w:val="000000"/>
          <w:sz w:val="32"/>
          <w:szCs w:val="32"/>
        </w:rPr>
        <w:t>万元，完成预算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pageBreakBefore w:val="0"/>
        <w:kinsoku/>
        <w:wordWrap/>
        <w:overflowPunct/>
        <w:topLinePunct w:val="0"/>
        <w:bidi w:val="0"/>
        <w:spacing w:beforeAutospacing="0" w:afterAutospacing="0" w:line="560" w:lineRule="exact"/>
        <w:ind w:firstLine="643" w:firstLineChars="200"/>
        <w:rPr>
          <w:rFonts w:ascii="仿宋" w:eastAsia="仿宋"/>
          <w:b/>
          <w:color w:val="000000"/>
          <w:sz w:val="32"/>
          <w:szCs w:val="32"/>
        </w:rPr>
      </w:pPr>
      <w:r>
        <w:rPr>
          <w:rStyle w:val="14"/>
          <w:rFonts w:hint="eastAsia" w:ascii="仿宋" w:eastAsia="仿宋"/>
          <w:bCs/>
          <w:color w:val="000000"/>
          <w:sz w:val="32"/>
          <w:szCs w:val="32"/>
          <w:lang w:val="en-US" w:eastAsia="zh-CN"/>
        </w:rPr>
        <w:t>5</w:t>
      </w:r>
      <w:r>
        <w:rPr>
          <w:rStyle w:val="14"/>
          <w:rFonts w:ascii="仿宋" w:eastAsia="仿宋"/>
          <w:bCs/>
          <w:color w:val="000000"/>
          <w:sz w:val="32"/>
          <w:szCs w:val="32"/>
        </w:rPr>
        <w:t>.</w:t>
      </w:r>
      <w:r>
        <w:rPr>
          <w:rStyle w:val="14"/>
          <w:rFonts w:hint="eastAsia" w:ascii="仿宋" w:eastAsia="仿宋"/>
          <w:bCs/>
          <w:color w:val="000000"/>
          <w:sz w:val="32"/>
          <w:szCs w:val="32"/>
        </w:rPr>
        <w:t>社会保障和就业（类）</w:t>
      </w:r>
      <w:r>
        <w:rPr>
          <w:rStyle w:val="14"/>
          <w:rFonts w:hint="eastAsia" w:ascii="仿宋" w:eastAsia="仿宋"/>
          <w:bCs/>
          <w:color w:val="000000"/>
          <w:sz w:val="32"/>
          <w:szCs w:val="32"/>
          <w:lang w:val="en-US" w:eastAsia="zh-CN"/>
        </w:rPr>
        <w:t>行政事业单位离退休</w:t>
      </w:r>
      <w:r>
        <w:rPr>
          <w:rStyle w:val="14"/>
          <w:rFonts w:hint="eastAsia" w:ascii="仿宋" w:eastAsia="仿宋"/>
          <w:bCs/>
          <w:color w:val="000000"/>
          <w:sz w:val="32"/>
          <w:szCs w:val="32"/>
        </w:rPr>
        <w:t>（款）</w:t>
      </w:r>
      <w:r>
        <w:rPr>
          <w:rStyle w:val="14"/>
          <w:rFonts w:hint="eastAsia" w:ascii="仿宋" w:eastAsia="仿宋"/>
          <w:bCs/>
          <w:color w:val="000000"/>
          <w:sz w:val="32"/>
          <w:szCs w:val="32"/>
          <w:lang w:val="en-US" w:eastAsia="zh-CN"/>
        </w:rPr>
        <w:t>机关事业单位基本职业年金缴费支出</w:t>
      </w:r>
      <w:r>
        <w:rPr>
          <w:rStyle w:val="14"/>
          <w:rFonts w:hint="eastAsia" w:ascii="仿宋" w:eastAsia="仿宋"/>
          <w:bCs/>
          <w:color w:val="000000"/>
          <w:sz w:val="32"/>
          <w:szCs w:val="32"/>
        </w:rPr>
        <w:t>（项）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w:t>
      </w:r>
      <w:r>
        <w:rPr>
          <w:rStyle w:val="14"/>
          <w:rFonts w:hint="eastAsia" w:ascii="仿宋" w:eastAsia="仿宋"/>
          <w:b w:val="0"/>
          <w:bCs/>
          <w:color w:val="000000" w:themeColor="text1"/>
          <w:sz w:val="32"/>
          <w:szCs w:val="32"/>
          <w:lang w:val="en-US" w:eastAsia="zh-CN"/>
          <w14:textFill>
            <w14:solidFill>
              <w14:schemeClr w14:val="tx1"/>
            </w14:solidFill>
          </w14:textFill>
        </w:rPr>
        <w:t>12.76</w:t>
      </w:r>
      <w:r>
        <w:rPr>
          <w:rStyle w:val="14"/>
          <w:rFonts w:hint="eastAsia" w:ascii="仿宋" w:eastAsia="仿宋"/>
          <w:b w:val="0"/>
          <w:bCs/>
          <w:color w:val="000000"/>
          <w:sz w:val="32"/>
          <w:szCs w:val="32"/>
        </w:rPr>
        <w:t>万元，完成预算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pageBreakBefore w:val="0"/>
        <w:kinsoku/>
        <w:wordWrap/>
        <w:overflowPunct/>
        <w:topLinePunct w:val="0"/>
        <w:bidi w:val="0"/>
        <w:spacing w:beforeAutospacing="0" w:afterAutospacing="0" w:line="560" w:lineRule="exact"/>
        <w:ind w:firstLine="643" w:firstLineChars="200"/>
        <w:rPr>
          <w:rFonts w:ascii="仿宋" w:eastAsia="仿宋"/>
          <w:color w:val="000000"/>
          <w:sz w:val="32"/>
          <w:szCs w:val="32"/>
        </w:rPr>
      </w:pPr>
      <w:r>
        <w:rPr>
          <w:rStyle w:val="14"/>
          <w:rFonts w:hint="eastAsia" w:ascii="仿宋" w:eastAsia="仿宋"/>
          <w:bCs/>
          <w:color w:val="000000"/>
          <w:sz w:val="32"/>
          <w:szCs w:val="32"/>
          <w:lang w:val="en-US" w:eastAsia="zh-CN"/>
        </w:rPr>
        <w:t>6.</w:t>
      </w:r>
      <w:r>
        <w:rPr>
          <w:rStyle w:val="14"/>
          <w:rFonts w:hint="eastAsia" w:ascii="仿宋" w:eastAsia="仿宋"/>
          <w:bCs/>
          <w:color w:val="000000"/>
          <w:sz w:val="32"/>
          <w:szCs w:val="32"/>
          <w:lang w:eastAsia="zh-CN"/>
        </w:rPr>
        <w:t>卫生健康支出</w:t>
      </w:r>
      <w:r>
        <w:rPr>
          <w:rStyle w:val="14"/>
          <w:rFonts w:hint="eastAsia" w:ascii="仿宋" w:eastAsia="仿宋"/>
          <w:bCs/>
          <w:color w:val="000000"/>
          <w:sz w:val="32"/>
          <w:szCs w:val="32"/>
        </w:rPr>
        <w:t>（类）</w:t>
      </w:r>
      <w:r>
        <w:rPr>
          <w:rStyle w:val="14"/>
          <w:rFonts w:hint="eastAsia" w:ascii="仿宋" w:eastAsia="仿宋"/>
          <w:bCs/>
          <w:color w:val="000000"/>
          <w:sz w:val="32"/>
          <w:szCs w:val="32"/>
          <w:lang w:val="en-US" w:eastAsia="zh-CN"/>
        </w:rPr>
        <w:t>行政事业单位医疗</w:t>
      </w:r>
      <w:r>
        <w:rPr>
          <w:rStyle w:val="14"/>
          <w:rFonts w:hint="eastAsia" w:ascii="仿宋" w:eastAsia="仿宋"/>
          <w:bCs/>
          <w:color w:val="000000"/>
          <w:sz w:val="32"/>
          <w:szCs w:val="32"/>
        </w:rPr>
        <w:t>（款）</w:t>
      </w:r>
      <w:r>
        <w:rPr>
          <w:rStyle w:val="14"/>
          <w:rFonts w:hint="eastAsia" w:ascii="仿宋" w:eastAsia="仿宋"/>
          <w:bCs/>
          <w:color w:val="000000"/>
          <w:sz w:val="32"/>
          <w:szCs w:val="32"/>
          <w:lang w:val="en-US" w:eastAsia="zh-CN"/>
        </w:rPr>
        <w:t>行政单位医疗</w:t>
      </w:r>
      <w:r>
        <w:rPr>
          <w:rStyle w:val="14"/>
          <w:rFonts w:hint="eastAsia" w:ascii="仿宋" w:eastAsia="仿宋"/>
          <w:bCs/>
          <w:color w:val="000000"/>
          <w:sz w:val="32"/>
          <w:szCs w:val="32"/>
        </w:rPr>
        <w:t>（项）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w:t>
      </w:r>
      <w:r>
        <w:rPr>
          <w:rStyle w:val="14"/>
          <w:rFonts w:hint="eastAsia" w:ascii="仿宋" w:eastAsia="仿宋"/>
          <w:b w:val="0"/>
          <w:bCs/>
          <w:color w:val="000000" w:themeColor="text1"/>
          <w:sz w:val="32"/>
          <w:szCs w:val="32"/>
          <w:lang w:val="en-US" w:eastAsia="zh-CN"/>
          <w14:textFill>
            <w14:solidFill>
              <w14:schemeClr w14:val="tx1"/>
            </w14:solidFill>
          </w14:textFill>
        </w:rPr>
        <w:t>11.60</w:t>
      </w:r>
      <w:r>
        <w:rPr>
          <w:rStyle w:val="14"/>
          <w:rFonts w:hint="eastAsia" w:ascii="仿宋" w:eastAsia="仿宋"/>
          <w:b w:val="0"/>
          <w:bCs/>
          <w:color w:val="000000" w:themeColor="text1"/>
          <w:sz w:val="32"/>
          <w:szCs w:val="32"/>
          <w14:textFill>
            <w14:solidFill>
              <w14:schemeClr w14:val="tx1"/>
            </w14:solidFill>
          </w14:textFill>
        </w:rPr>
        <w:t>万</w:t>
      </w:r>
      <w:r>
        <w:rPr>
          <w:rStyle w:val="14"/>
          <w:rFonts w:hint="eastAsia" w:ascii="仿宋" w:eastAsia="仿宋"/>
          <w:b w:val="0"/>
          <w:bCs/>
          <w:color w:val="000000"/>
          <w:sz w:val="32"/>
          <w:szCs w:val="32"/>
        </w:rPr>
        <w:t>元，完成预算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pageBreakBefore w:val="0"/>
        <w:kinsoku/>
        <w:wordWrap/>
        <w:overflowPunct/>
        <w:topLinePunct w:val="0"/>
        <w:bidi w:val="0"/>
        <w:spacing w:beforeAutospacing="0" w:afterAutospacing="0" w:line="560" w:lineRule="exact"/>
        <w:ind w:firstLine="643" w:firstLineChars="200"/>
        <w:rPr>
          <w:rStyle w:val="14"/>
          <w:rFonts w:hint="eastAsia" w:ascii="仿宋" w:eastAsia="仿宋"/>
          <w:b w:val="0"/>
          <w:bCs/>
          <w:color w:val="000000"/>
          <w:sz w:val="32"/>
          <w:szCs w:val="32"/>
        </w:rPr>
      </w:pPr>
      <w:r>
        <w:rPr>
          <w:rStyle w:val="14"/>
          <w:rFonts w:hint="eastAsia" w:ascii="仿宋" w:eastAsia="仿宋"/>
          <w:bCs/>
          <w:color w:val="000000"/>
          <w:sz w:val="32"/>
          <w:szCs w:val="32"/>
          <w:lang w:val="en-US" w:eastAsia="zh-CN"/>
        </w:rPr>
        <w:t>7.</w:t>
      </w:r>
      <w:r>
        <w:rPr>
          <w:rStyle w:val="14"/>
          <w:rFonts w:hint="eastAsia" w:ascii="仿宋" w:eastAsia="仿宋"/>
          <w:bCs/>
          <w:color w:val="000000"/>
          <w:sz w:val="32"/>
          <w:szCs w:val="32"/>
          <w:lang w:eastAsia="zh-CN"/>
        </w:rPr>
        <w:t>卫生健康支出</w:t>
      </w:r>
      <w:r>
        <w:rPr>
          <w:rStyle w:val="14"/>
          <w:rFonts w:hint="eastAsia" w:ascii="仿宋" w:eastAsia="仿宋"/>
          <w:bCs/>
          <w:color w:val="000000"/>
          <w:sz w:val="32"/>
          <w:szCs w:val="32"/>
        </w:rPr>
        <w:t>（类）</w:t>
      </w:r>
      <w:r>
        <w:rPr>
          <w:rStyle w:val="14"/>
          <w:rFonts w:hint="eastAsia" w:ascii="仿宋" w:eastAsia="仿宋"/>
          <w:bCs/>
          <w:color w:val="000000"/>
          <w:sz w:val="32"/>
          <w:szCs w:val="32"/>
          <w:lang w:val="en-US" w:eastAsia="zh-CN"/>
        </w:rPr>
        <w:t>行政事业单位医疗</w:t>
      </w:r>
      <w:r>
        <w:rPr>
          <w:rStyle w:val="14"/>
          <w:rFonts w:hint="eastAsia" w:ascii="仿宋" w:eastAsia="仿宋"/>
          <w:bCs/>
          <w:color w:val="000000"/>
          <w:sz w:val="32"/>
          <w:szCs w:val="32"/>
        </w:rPr>
        <w:t>（款）</w:t>
      </w:r>
      <w:r>
        <w:rPr>
          <w:rStyle w:val="14"/>
          <w:rFonts w:hint="eastAsia" w:ascii="仿宋" w:eastAsia="仿宋"/>
          <w:bCs/>
          <w:color w:val="000000"/>
          <w:sz w:val="32"/>
          <w:szCs w:val="32"/>
          <w:lang w:val="en-US" w:eastAsia="zh-CN"/>
        </w:rPr>
        <w:t>公务员医疗补助</w:t>
      </w:r>
      <w:r>
        <w:rPr>
          <w:rStyle w:val="14"/>
          <w:rFonts w:hint="eastAsia" w:ascii="仿宋" w:eastAsia="仿宋"/>
          <w:bCs/>
          <w:color w:val="000000"/>
          <w:sz w:val="32"/>
          <w:szCs w:val="32"/>
        </w:rPr>
        <w:t>（项）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w:t>
      </w:r>
      <w:r>
        <w:rPr>
          <w:rStyle w:val="14"/>
          <w:rFonts w:hint="eastAsia" w:ascii="仿宋" w:eastAsia="仿宋"/>
          <w:b w:val="0"/>
          <w:bCs/>
          <w:color w:val="000000" w:themeColor="text1"/>
          <w:sz w:val="32"/>
          <w:szCs w:val="32"/>
          <w:lang w:val="en-US" w:eastAsia="zh-CN"/>
          <w14:textFill>
            <w14:solidFill>
              <w14:schemeClr w14:val="tx1"/>
            </w14:solidFill>
          </w14:textFill>
        </w:rPr>
        <w:t>4.02</w:t>
      </w:r>
      <w:r>
        <w:rPr>
          <w:rStyle w:val="14"/>
          <w:rFonts w:hint="eastAsia" w:ascii="仿宋" w:eastAsia="仿宋"/>
          <w:b w:val="0"/>
          <w:bCs/>
          <w:color w:val="000000"/>
          <w:sz w:val="32"/>
          <w:szCs w:val="32"/>
        </w:rPr>
        <w:t>万元，完成预算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pageBreakBefore w:val="0"/>
        <w:kinsoku/>
        <w:wordWrap/>
        <w:overflowPunct/>
        <w:topLinePunct w:val="0"/>
        <w:bidi w:val="0"/>
        <w:spacing w:beforeAutospacing="0" w:afterAutospacing="0" w:line="560" w:lineRule="exact"/>
        <w:ind w:firstLine="643" w:firstLineChars="200"/>
        <w:rPr>
          <w:rStyle w:val="14"/>
          <w:rFonts w:hint="eastAsia" w:ascii="仿宋" w:eastAsia="仿宋"/>
          <w:b w:val="0"/>
          <w:bCs/>
          <w:color w:val="000000"/>
          <w:sz w:val="32"/>
          <w:szCs w:val="32"/>
        </w:rPr>
      </w:pPr>
      <w:bookmarkStart w:id="77" w:name="_Toc15377214"/>
      <w:r>
        <w:rPr>
          <w:rStyle w:val="14"/>
          <w:rFonts w:hint="eastAsia" w:ascii="仿宋" w:eastAsia="仿宋"/>
          <w:bCs/>
          <w:color w:val="000000"/>
          <w:sz w:val="32"/>
          <w:szCs w:val="32"/>
          <w:lang w:val="en-US" w:eastAsia="zh-CN"/>
        </w:rPr>
        <w:t>8.住房保障（类）住房改革支出（款）住房公积金（项）：</w:t>
      </w:r>
      <w:r>
        <w:rPr>
          <w:rStyle w:val="14"/>
          <w:rFonts w:hint="eastAsia" w:ascii="仿宋" w:eastAsia="仿宋"/>
          <w:b w:val="0"/>
          <w:bCs/>
          <w:color w:val="000000"/>
          <w:sz w:val="32"/>
          <w:szCs w:val="32"/>
        </w:rPr>
        <w:t>支出决算为</w:t>
      </w:r>
      <w:r>
        <w:rPr>
          <w:rStyle w:val="14"/>
          <w:rFonts w:hint="eastAsia" w:ascii="仿宋" w:eastAsia="仿宋"/>
          <w:b w:val="0"/>
          <w:bCs/>
          <w:color w:val="000000"/>
          <w:sz w:val="32"/>
          <w:szCs w:val="32"/>
          <w:lang w:val="en-US" w:eastAsia="zh-CN"/>
        </w:rPr>
        <w:t>27.65</w:t>
      </w:r>
      <w:r>
        <w:rPr>
          <w:rStyle w:val="14"/>
          <w:rFonts w:hint="eastAsia" w:ascii="仿宋" w:eastAsia="仿宋"/>
          <w:b w:val="0"/>
          <w:bCs/>
          <w:color w:val="000000"/>
          <w:sz w:val="32"/>
          <w:szCs w:val="32"/>
        </w:rPr>
        <w:t>万元，完成预算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pageBreakBefore w:val="0"/>
        <w:kinsoku/>
        <w:wordWrap/>
        <w:overflowPunct/>
        <w:topLinePunct w:val="0"/>
        <w:bidi w:val="0"/>
        <w:spacing w:beforeAutospacing="0" w:afterAutospacing="0" w:line="560" w:lineRule="exact"/>
        <w:ind w:firstLine="643" w:firstLineChars="200"/>
        <w:rPr>
          <w:rStyle w:val="14"/>
          <w:rFonts w:hint="eastAsia" w:ascii="仿宋" w:eastAsia="仿宋"/>
          <w:b w:val="0"/>
          <w:bCs/>
          <w:color w:val="000000"/>
          <w:sz w:val="32"/>
          <w:szCs w:val="32"/>
        </w:rPr>
      </w:pPr>
      <w:r>
        <w:rPr>
          <w:rStyle w:val="14"/>
          <w:rFonts w:hint="eastAsia" w:ascii="仿宋" w:eastAsia="仿宋"/>
          <w:bCs/>
          <w:color w:val="000000"/>
          <w:sz w:val="32"/>
          <w:szCs w:val="32"/>
          <w:lang w:val="en-US" w:eastAsia="zh-CN"/>
        </w:rPr>
        <w:t>9.住房保障（类）住房改革支出（款）购房补贴（项）：</w:t>
      </w:r>
      <w:r>
        <w:rPr>
          <w:rStyle w:val="14"/>
          <w:rFonts w:hint="eastAsia" w:ascii="仿宋" w:eastAsia="仿宋"/>
          <w:b w:val="0"/>
          <w:bCs/>
          <w:color w:val="000000"/>
          <w:sz w:val="32"/>
          <w:szCs w:val="32"/>
        </w:rPr>
        <w:t>支出决算为</w:t>
      </w:r>
      <w:r>
        <w:rPr>
          <w:rStyle w:val="14"/>
          <w:rFonts w:hint="eastAsia" w:ascii="仿宋" w:eastAsia="仿宋"/>
          <w:b w:val="0"/>
          <w:bCs/>
          <w:color w:val="000000"/>
          <w:sz w:val="32"/>
          <w:szCs w:val="32"/>
          <w:lang w:val="en-US" w:eastAsia="zh-CN"/>
        </w:rPr>
        <w:t>1.03</w:t>
      </w:r>
      <w:r>
        <w:rPr>
          <w:rStyle w:val="14"/>
          <w:rFonts w:hint="eastAsia" w:ascii="仿宋" w:eastAsia="仿宋"/>
          <w:b w:val="0"/>
          <w:bCs/>
          <w:color w:val="000000"/>
          <w:sz w:val="32"/>
          <w:szCs w:val="32"/>
        </w:rPr>
        <w:t>万元，完成预算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pageBreakBefore w:val="0"/>
        <w:kinsoku/>
        <w:wordWrap/>
        <w:overflowPunct/>
        <w:topLinePunct w:val="0"/>
        <w:bidi w:val="0"/>
        <w:spacing w:beforeAutospacing="0" w:afterAutospacing="0" w:line="560" w:lineRule="exact"/>
        <w:ind w:firstLine="640"/>
        <w:outlineLvl w:val="1"/>
        <w:rPr>
          <w:rStyle w:val="17"/>
        </w:rPr>
      </w:pPr>
      <w:bookmarkStart w:id="78" w:name="_Toc17881"/>
      <w:bookmarkStart w:id="79" w:name="_Toc11276"/>
      <w:bookmarkStart w:id="80" w:name="_Toc11606"/>
      <w:r>
        <w:rPr>
          <w:rFonts w:hint="eastAsia" w:ascii="黑体" w:eastAsia="黑体"/>
          <w:color w:val="000000"/>
          <w:sz w:val="32"/>
          <w:szCs w:val="32"/>
        </w:rPr>
        <w:t>六</w:t>
      </w:r>
      <w:r>
        <w:rPr>
          <w:rFonts w:hint="eastAsia" w:ascii="黑体" w:eastAsia="黑体"/>
          <w:b/>
          <w:color w:val="000000"/>
          <w:sz w:val="32"/>
          <w:szCs w:val="32"/>
        </w:rPr>
        <w:t>、一</w:t>
      </w:r>
      <w:r>
        <w:rPr>
          <w:rStyle w:val="17"/>
          <w:rFonts w:hint="eastAsia" w:ascii="黑体" w:eastAsia="黑体"/>
          <w:b w:val="0"/>
        </w:rPr>
        <w:t>般公共预算财政拨款基本支出决算情况说明</w:t>
      </w:r>
      <w:bookmarkEnd w:id="77"/>
      <w:bookmarkEnd w:id="78"/>
      <w:bookmarkEnd w:id="79"/>
      <w:bookmarkEnd w:id="80"/>
      <w:r>
        <w:rPr>
          <w:rStyle w:val="17"/>
          <w:rFonts w:ascii="黑体" w:eastAsia="黑体"/>
          <w:b w:val="0"/>
        </w:rPr>
        <w:tab/>
      </w:r>
    </w:p>
    <w:p>
      <w:pPr>
        <w:pageBreakBefore w:val="0"/>
        <w:kinsoku/>
        <w:wordWrap/>
        <w:overflowPunct/>
        <w:topLinePunct w:val="0"/>
        <w:bidi w:val="0"/>
        <w:spacing w:beforeAutospacing="0" w:afterAutospacing="0" w:line="560" w:lineRule="exact"/>
        <w:ind w:firstLine="645"/>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21</w:t>
      </w:r>
      <w:r>
        <w:rPr>
          <w:rFonts w:hint="eastAsia" w:ascii="仿宋_GB2312" w:hAnsi="仿宋_GB2312" w:eastAsia="仿宋_GB2312" w:cs="仿宋_GB2312"/>
          <w:color w:val="000000" w:themeColor="text1"/>
          <w:sz w:val="32"/>
          <w:szCs w:val="32"/>
          <w14:textFill>
            <w14:solidFill>
              <w14:schemeClr w14:val="tx1"/>
            </w14:solidFill>
          </w14:textFill>
        </w:rPr>
        <w:t>年一般公共预算财政拨款基本支出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353.25</w:t>
      </w:r>
      <w:r>
        <w:rPr>
          <w:rFonts w:hint="eastAsia" w:ascii="仿宋_GB2312" w:hAnsi="仿宋_GB2312" w:eastAsia="仿宋_GB2312" w:cs="仿宋_GB2312"/>
          <w:color w:val="000000" w:themeColor="text1"/>
          <w:sz w:val="32"/>
          <w:szCs w:val="32"/>
          <w14:textFill>
            <w14:solidFill>
              <w14:schemeClr w14:val="tx1"/>
            </w14:solidFill>
          </w14:textFill>
        </w:rPr>
        <w:t>万元，其中：</w:t>
      </w:r>
    </w:p>
    <w:p>
      <w:pPr>
        <w:pageBreakBefore w:val="0"/>
        <w:kinsoku/>
        <w:wordWrap/>
        <w:overflowPunct/>
        <w:topLinePunct w:val="0"/>
        <w:bidi w:val="0"/>
        <w:spacing w:beforeAutospacing="0" w:afterAutospacing="0" w:line="560" w:lineRule="exact"/>
        <w:ind w:firstLine="645"/>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人员经费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334.95</w:t>
      </w:r>
      <w:r>
        <w:rPr>
          <w:rFonts w:hint="eastAsia" w:ascii="仿宋_GB2312" w:hAnsi="仿宋_GB2312" w:eastAsia="仿宋_GB2312" w:cs="仿宋_GB2312"/>
          <w:color w:val="000000" w:themeColor="text1"/>
          <w:sz w:val="32"/>
          <w:szCs w:val="32"/>
          <w14:textFill>
            <w14:solidFill>
              <w14:schemeClr w14:val="tx1"/>
            </w14:solidFill>
          </w14:textFill>
        </w:rPr>
        <w:t>万元，主要包括：基本工资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69.53万元</w:t>
      </w:r>
      <w:r>
        <w:rPr>
          <w:rFonts w:hint="eastAsia" w:ascii="仿宋_GB2312" w:hAnsi="仿宋_GB2312" w:eastAsia="仿宋_GB2312" w:cs="仿宋_GB2312"/>
          <w:color w:val="000000" w:themeColor="text1"/>
          <w:sz w:val="32"/>
          <w:szCs w:val="32"/>
          <w14:textFill>
            <w14:solidFill>
              <w14:schemeClr w14:val="tx1"/>
            </w14:solidFill>
          </w14:textFill>
        </w:rPr>
        <w:t>、津贴补贴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90.41万元</w:t>
      </w:r>
      <w:r>
        <w:rPr>
          <w:rFonts w:hint="eastAsia" w:ascii="仿宋_GB2312" w:hAnsi="仿宋_GB2312" w:eastAsia="仿宋_GB2312" w:cs="仿宋_GB2312"/>
          <w:color w:val="000000" w:themeColor="text1"/>
          <w:sz w:val="32"/>
          <w:szCs w:val="32"/>
          <w14:textFill>
            <w14:solidFill>
              <w14:schemeClr w14:val="tx1"/>
            </w14:solidFill>
          </w14:textFill>
        </w:rPr>
        <w:t>、奖金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5.78万元</w:t>
      </w:r>
      <w:r>
        <w:rPr>
          <w:rFonts w:hint="eastAsia" w:ascii="仿宋_GB2312" w:hAnsi="仿宋_GB2312" w:eastAsia="仿宋_GB2312" w:cs="仿宋_GB2312"/>
          <w:color w:val="000000" w:themeColor="text1"/>
          <w:sz w:val="32"/>
          <w:szCs w:val="32"/>
          <w14:textFill>
            <w14:solidFill>
              <w14:schemeClr w14:val="tx1"/>
            </w14:solidFill>
          </w14:textFill>
        </w:rPr>
        <w:t>、机关事业单位基本养老保险缴费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25.52万元</w:t>
      </w:r>
      <w:r>
        <w:rPr>
          <w:rFonts w:hint="eastAsia" w:ascii="仿宋_GB2312" w:hAnsi="仿宋_GB2312" w:eastAsia="仿宋_GB2312" w:cs="仿宋_GB2312"/>
          <w:color w:val="000000" w:themeColor="text1"/>
          <w:sz w:val="32"/>
          <w:szCs w:val="32"/>
          <w14:textFill>
            <w14:solidFill>
              <w14:schemeClr w14:val="tx1"/>
            </w14:solidFill>
          </w14:textFill>
        </w:rPr>
        <w:t>、职业年金缴费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12.76万元</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职工基本医疗保险缴费11.60万元、公务员医疗补助缴费4.02万元、</w:t>
      </w:r>
      <w:r>
        <w:rPr>
          <w:rFonts w:hint="eastAsia" w:ascii="仿宋_GB2312" w:hAnsi="仿宋_GB2312" w:eastAsia="仿宋_GB2312" w:cs="仿宋_GB2312"/>
          <w:color w:val="000000" w:themeColor="text1"/>
          <w:sz w:val="32"/>
          <w:szCs w:val="32"/>
          <w14:textFill>
            <w14:solidFill>
              <w14:schemeClr w14:val="tx1"/>
            </w14:solidFill>
          </w14:textFill>
        </w:rPr>
        <w:t>其他社会保障缴费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2.23万元</w:t>
      </w:r>
      <w:r>
        <w:rPr>
          <w:rFonts w:hint="eastAsia" w:ascii="仿宋_GB2312" w:hAnsi="仿宋_GB2312" w:eastAsia="仿宋_GB2312" w:cs="仿宋_GB2312"/>
          <w:color w:val="000000" w:themeColor="text1"/>
          <w:sz w:val="32"/>
          <w:szCs w:val="32"/>
          <w14:textFill>
            <w14:solidFill>
              <w14:schemeClr w14:val="tx1"/>
            </w14:solidFill>
          </w14:textFill>
        </w:rPr>
        <w:t>、生活补助</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2.79万元</w:t>
      </w:r>
      <w:r>
        <w:rPr>
          <w:rFonts w:hint="eastAsia" w:ascii="仿宋_GB2312" w:hAnsi="仿宋_GB2312" w:eastAsia="仿宋_GB2312" w:cs="仿宋_GB2312"/>
          <w:color w:val="000000" w:themeColor="text1"/>
          <w:sz w:val="32"/>
          <w:szCs w:val="32"/>
          <w14:textFill>
            <w14:solidFill>
              <w14:schemeClr w14:val="tx1"/>
            </w14:solidFill>
          </w14:textFill>
        </w:rPr>
        <w:t>、住房公积金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27.65万元</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奖励金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81.63万元、购房补贴1.03万元</w:t>
      </w:r>
      <w:r>
        <w:rPr>
          <w:rFonts w:hint="eastAsia" w:ascii="仿宋_GB2312" w:hAnsi="仿宋_GB2312" w:eastAsia="仿宋_GB2312" w:cs="仿宋_GB2312"/>
          <w:color w:val="000000" w:themeColor="text1"/>
          <w:sz w:val="32"/>
          <w:szCs w:val="32"/>
          <w14:textFill>
            <w14:solidFill>
              <w14:schemeClr w14:val="tx1"/>
            </w14:solidFill>
          </w14:textFill>
        </w:rPr>
        <w:t>等。</w:t>
      </w:r>
    </w:p>
    <w:p>
      <w:pPr>
        <w:pageBreakBefore w:val="0"/>
        <w:kinsoku/>
        <w:wordWrap/>
        <w:overflowPunct/>
        <w:topLinePunct w:val="0"/>
        <w:bidi w:val="0"/>
        <w:spacing w:beforeAutospacing="0" w:afterAutospacing="0" w:line="56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公用经费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18.31</w:t>
      </w:r>
      <w:r>
        <w:rPr>
          <w:rFonts w:hint="eastAsia" w:ascii="仿宋_GB2312" w:hAnsi="仿宋_GB2312" w:eastAsia="仿宋_GB2312" w:cs="仿宋_GB2312"/>
          <w:color w:val="000000" w:themeColor="text1"/>
          <w:sz w:val="32"/>
          <w:szCs w:val="32"/>
          <w14:textFill>
            <w14:solidFill>
              <w14:schemeClr w14:val="tx1"/>
            </w14:solidFill>
          </w14:textFill>
        </w:rPr>
        <w:t>万元，主要包括：办公费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4.91万元</w:t>
      </w:r>
      <w:r>
        <w:rPr>
          <w:rFonts w:hint="eastAsia" w:ascii="仿宋_GB2312" w:hAnsi="仿宋_GB2312" w:eastAsia="仿宋_GB2312" w:cs="仿宋_GB2312"/>
          <w:color w:val="000000" w:themeColor="text1"/>
          <w:sz w:val="32"/>
          <w:szCs w:val="32"/>
          <w14:textFill>
            <w14:solidFill>
              <w14:schemeClr w14:val="tx1"/>
            </w14:solidFill>
          </w14:textFill>
        </w:rPr>
        <w:t>、水费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0.3万元</w:t>
      </w:r>
      <w:r>
        <w:rPr>
          <w:rFonts w:hint="eastAsia" w:ascii="仿宋_GB2312" w:hAnsi="仿宋_GB2312" w:eastAsia="仿宋_GB2312" w:cs="仿宋_GB2312"/>
          <w:color w:val="000000" w:themeColor="text1"/>
          <w:sz w:val="32"/>
          <w:szCs w:val="32"/>
          <w14:textFill>
            <w14:solidFill>
              <w14:schemeClr w14:val="tx1"/>
            </w14:solidFill>
          </w14:textFill>
        </w:rPr>
        <w:t>、电费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0.7万元</w:t>
      </w:r>
      <w:r>
        <w:rPr>
          <w:rFonts w:hint="eastAsia" w:ascii="仿宋_GB2312" w:hAnsi="仿宋_GB2312" w:eastAsia="仿宋_GB2312" w:cs="仿宋_GB2312"/>
          <w:color w:val="000000" w:themeColor="text1"/>
          <w:sz w:val="32"/>
          <w:szCs w:val="32"/>
          <w14:textFill>
            <w14:solidFill>
              <w14:schemeClr w14:val="tx1"/>
            </w14:solidFill>
          </w14:textFill>
        </w:rPr>
        <w:t>、邮电费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3万元</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差旅费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4万元、</w:t>
      </w:r>
      <w:r>
        <w:rPr>
          <w:rFonts w:hint="eastAsia" w:ascii="仿宋_GB2312" w:hAnsi="仿宋_GB2312" w:eastAsia="仿宋_GB2312" w:cs="仿宋_GB2312"/>
          <w:color w:val="000000" w:themeColor="text1"/>
          <w:sz w:val="32"/>
          <w:szCs w:val="32"/>
          <w14:textFill>
            <w14:solidFill>
              <w14:schemeClr w14:val="tx1"/>
            </w14:solidFill>
          </w14:textFill>
        </w:rPr>
        <w:t>福利费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0.4万元</w:t>
      </w:r>
      <w:r>
        <w:rPr>
          <w:rFonts w:hint="eastAsia" w:ascii="仿宋_GB2312" w:hAnsi="仿宋_GB2312" w:eastAsia="仿宋_GB2312" w:cs="仿宋_GB2312"/>
          <w:color w:val="000000" w:themeColor="text1"/>
          <w:sz w:val="32"/>
          <w:szCs w:val="32"/>
          <w14:textFill>
            <w14:solidFill>
              <w14:schemeClr w14:val="tx1"/>
            </w14:solidFill>
          </w14:textFill>
        </w:rPr>
        <w:t>、公务用车运行维护费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5万元</w:t>
      </w:r>
      <w:r>
        <w:rPr>
          <w:rFonts w:hint="eastAsia" w:ascii="仿宋_GB2312" w:hAnsi="仿宋_GB2312" w:eastAsia="仿宋_GB2312" w:cs="仿宋_GB2312"/>
          <w:color w:val="000000" w:themeColor="text1"/>
          <w:sz w:val="32"/>
          <w:szCs w:val="32"/>
          <w14:textFill>
            <w14:solidFill>
              <w14:schemeClr w14:val="tx1"/>
            </w14:solidFill>
          </w14:textFill>
        </w:rPr>
        <w:t>。</w:t>
      </w:r>
    </w:p>
    <w:p>
      <w:pPr>
        <w:pageBreakBefore w:val="0"/>
        <w:kinsoku/>
        <w:wordWrap/>
        <w:overflowPunct/>
        <w:topLinePunct w:val="0"/>
        <w:bidi w:val="0"/>
        <w:spacing w:beforeAutospacing="0" w:afterAutospacing="0" w:line="560" w:lineRule="exact"/>
        <w:ind w:firstLine="640" w:firstLineChars="200"/>
        <w:outlineLvl w:val="1"/>
        <w:rPr>
          <w:rStyle w:val="17"/>
          <w:rFonts w:ascii="黑体" w:eastAsia="黑体"/>
          <w:b w:val="0"/>
        </w:rPr>
      </w:pPr>
      <w:bookmarkStart w:id="81" w:name="_Toc15377215"/>
      <w:bookmarkStart w:id="82" w:name="_Toc17162"/>
      <w:bookmarkStart w:id="83" w:name="_Toc16102"/>
      <w:bookmarkStart w:id="84" w:name="_Toc26818"/>
      <w:r>
        <w:rPr>
          <w:rFonts w:hint="eastAsia" w:ascii="黑体" w:eastAsia="黑体"/>
          <w:color w:val="000000"/>
          <w:sz w:val="32"/>
          <w:szCs w:val="32"/>
        </w:rPr>
        <w:t>七、</w:t>
      </w:r>
      <w:r>
        <w:rPr>
          <w:rStyle w:val="17"/>
          <w:rFonts w:hint="eastAsia" w:ascii="黑体" w:eastAsia="黑体"/>
        </w:rPr>
        <w:t>“</w:t>
      </w:r>
      <w:r>
        <w:rPr>
          <w:rStyle w:val="17"/>
          <w:rFonts w:hint="eastAsia" w:ascii="黑体" w:eastAsia="黑体"/>
          <w:b w:val="0"/>
        </w:rPr>
        <w:t>三公”经费财政拨款支出决算情况说明</w:t>
      </w:r>
      <w:bookmarkEnd w:id="81"/>
      <w:bookmarkEnd w:id="82"/>
      <w:bookmarkEnd w:id="83"/>
      <w:bookmarkEnd w:id="84"/>
    </w:p>
    <w:p>
      <w:pPr>
        <w:pageBreakBefore w:val="0"/>
        <w:kinsoku/>
        <w:wordWrap/>
        <w:overflowPunct/>
        <w:topLinePunct w:val="0"/>
        <w:bidi w:val="0"/>
        <w:spacing w:beforeAutospacing="0" w:afterAutospacing="0" w:line="560" w:lineRule="exact"/>
        <w:ind w:firstLine="640"/>
        <w:outlineLvl w:val="1"/>
        <w:rPr>
          <w:rFonts w:hint="eastAsia" w:ascii="楷体" w:hAnsi="楷体" w:eastAsia="楷体" w:cs="楷体"/>
          <w:b/>
          <w:color w:val="000000"/>
          <w:sz w:val="30"/>
          <w:szCs w:val="30"/>
        </w:rPr>
      </w:pPr>
      <w:bookmarkStart w:id="85" w:name="_Toc28800"/>
      <w:bookmarkStart w:id="86" w:name="_Toc27259"/>
      <w:bookmarkStart w:id="87" w:name="_Toc3894"/>
      <w:bookmarkStart w:id="88" w:name="_Toc22075"/>
      <w:r>
        <w:rPr>
          <w:rFonts w:hint="eastAsia" w:ascii="楷体" w:hAnsi="楷体" w:eastAsia="楷体" w:cs="楷体"/>
          <w:b/>
          <w:color w:val="000000"/>
          <w:sz w:val="30"/>
          <w:szCs w:val="30"/>
        </w:rPr>
        <w:t>（一）“三公”经费财政拨款支出决算总体情况说明</w:t>
      </w:r>
      <w:bookmarkEnd w:id="85"/>
      <w:bookmarkEnd w:id="86"/>
      <w:bookmarkEnd w:id="87"/>
      <w:bookmarkEnd w:id="88"/>
    </w:p>
    <w:p>
      <w:pPr>
        <w:pageBreakBefore w:val="0"/>
        <w:kinsoku/>
        <w:wordWrap/>
        <w:overflowPunct/>
        <w:topLinePunct w:val="0"/>
        <w:bidi w:val="0"/>
        <w:spacing w:beforeAutospacing="0" w:afterAutospacing="0" w:line="560" w:lineRule="exact"/>
        <w:ind w:firstLine="64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20</w:t>
      </w:r>
      <w:r>
        <w:rPr>
          <w:rFonts w:hint="eastAsia" w:ascii="仿宋_GB2312" w:hAnsi="仿宋_GB2312" w:eastAsia="仿宋_GB2312" w:cs="仿宋_GB2312"/>
          <w:color w:val="333333"/>
          <w:sz w:val="32"/>
          <w:szCs w:val="32"/>
          <w:lang w:val="en-US" w:eastAsia="zh-CN"/>
        </w:rPr>
        <w:t>21</w:t>
      </w:r>
      <w:r>
        <w:rPr>
          <w:rFonts w:hint="eastAsia" w:ascii="仿宋_GB2312" w:hAnsi="仿宋_GB2312" w:eastAsia="仿宋_GB2312" w:cs="仿宋_GB2312"/>
          <w:color w:val="333333"/>
          <w:sz w:val="32"/>
          <w:szCs w:val="32"/>
        </w:rPr>
        <w:t>年“三公”经费财政拨款</w:t>
      </w:r>
      <w:r>
        <w:rPr>
          <w:rFonts w:hint="eastAsia" w:ascii="仿宋_GB2312" w:hAnsi="仿宋_GB2312" w:eastAsia="仿宋_GB2312" w:cs="仿宋_GB2312"/>
          <w:color w:val="333333"/>
          <w:sz w:val="32"/>
          <w:szCs w:val="32"/>
          <w:lang w:eastAsia="zh-CN"/>
        </w:rPr>
        <w:t>年初预算数为</w:t>
      </w:r>
      <w:r>
        <w:rPr>
          <w:rFonts w:hint="eastAsia" w:ascii="仿宋_GB2312" w:hAnsi="仿宋_GB2312" w:eastAsia="仿宋_GB2312" w:cs="仿宋_GB2312"/>
          <w:color w:val="333333"/>
          <w:sz w:val="32"/>
          <w:szCs w:val="32"/>
          <w:lang w:val="en-US" w:eastAsia="zh-CN"/>
        </w:rPr>
        <w:t>10.2万元，</w:t>
      </w:r>
      <w:r>
        <w:rPr>
          <w:rFonts w:hint="eastAsia" w:ascii="仿宋_GB2312" w:hAnsi="仿宋_GB2312" w:eastAsia="仿宋_GB2312" w:cs="仿宋_GB2312"/>
          <w:color w:val="333333"/>
          <w:sz w:val="32"/>
          <w:szCs w:val="32"/>
        </w:rPr>
        <w:t>支出决算</w:t>
      </w:r>
      <w:r>
        <w:rPr>
          <w:rFonts w:hint="eastAsia" w:ascii="仿宋_GB2312" w:hAnsi="仿宋_GB2312" w:eastAsia="仿宋_GB2312" w:cs="仿宋_GB2312"/>
          <w:color w:val="333333"/>
          <w:sz w:val="32"/>
          <w:szCs w:val="32"/>
          <w:lang w:eastAsia="zh-CN"/>
        </w:rPr>
        <w:t>数</w:t>
      </w:r>
      <w:r>
        <w:rPr>
          <w:rFonts w:hint="eastAsia" w:ascii="仿宋_GB2312" w:hAnsi="仿宋_GB2312" w:eastAsia="仿宋_GB2312" w:cs="仿宋_GB2312"/>
          <w:color w:val="333333"/>
          <w:sz w:val="32"/>
          <w:szCs w:val="32"/>
        </w:rPr>
        <w:t>为</w:t>
      </w:r>
      <w:r>
        <w:rPr>
          <w:rFonts w:hint="eastAsia" w:ascii="仿宋_GB2312" w:hAnsi="仿宋_GB2312" w:eastAsia="仿宋_GB2312" w:cs="仿宋_GB2312"/>
          <w:color w:val="333333"/>
          <w:sz w:val="32"/>
          <w:szCs w:val="32"/>
          <w:lang w:val="en-US" w:eastAsia="zh-CN"/>
        </w:rPr>
        <w:t>10</w:t>
      </w:r>
      <w:r>
        <w:rPr>
          <w:rFonts w:hint="eastAsia" w:ascii="仿宋_GB2312" w:hAnsi="仿宋_GB2312" w:eastAsia="仿宋_GB2312" w:cs="仿宋_GB2312"/>
          <w:color w:val="333333"/>
          <w:sz w:val="32"/>
          <w:szCs w:val="32"/>
        </w:rPr>
        <w:t>万元，</w:t>
      </w:r>
      <w:r>
        <w:rPr>
          <w:rFonts w:hint="eastAsia" w:ascii="仿宋_GB2312" w:hAnsi="仿宋_GB2312" w:eastAsia="仿宋_GB2312" w:cs="仿宋_GB2312"/>
          <w:color w:val="333333"/>
          <w:sz w:val="32"/>
          <w:szCs w:val="32"/>
          <w:lang w:val="en-US" w:eastAsia="zh-CN"/>
        </w:rPr>
        <w:t>完成预算98.04%，主要原因为我单位2021年无公务接待，未产生公务接待费。</w:t>
      </w:r>
      <w:r>
        <w:rPr>
          <w:rFonts w:hint="eastAsia" w:ascii="仿宋_GB2312" w:hAnsi="仿宋_GB2312" w:eastAsia="仿宋_GB2312" w:cs="仿宋_GB2312"/>
          <w:color w:val="333333"/>
          <w:sz w:val="32"/>
          <w:szCs w:val="32"/>
        </w:rPr>
        <w:t xml:space="preserve"> </w:t>
      </w:r>
    </w:p>
    <w:p>
      <w:pPr>
        <w:pageBreakBefore w:val="0"/>
        <w:kinsoku/>
        <w:wordWrap/>
        <w:overflowPunct/>
        <w:topLinePunct w:val="0"/>
        <w:bidi w:val="0"/>
        <w:spacing w:beforeAutospacing="0" w:afterAutospacing="0" w:line="560" w:lineRule="exact"/>
        <w:ind w:firstLine="602" w:firstLineChars="200"/>
        <w:outlineLvl w:val="1"/>
        <w:rPr>
          <w:rFonts w:hint="eastAsia" w:ascii="楷体" w:hAnsi="楷体" w:eastAsia="楷体" w:cs="楷体"/>
          <w:b/>
          <w:color w:val="333333"/>
          <w:sz w:val="30"/>
          <w:szCs w:val="30"/>
        </w:rPr>
      </w:pPr>
      <w:bookmarkStart w:id="89" w:name="_Toc7667"/>
      <w:bookmarkStart w:id="90" w:name="_Toc30732"/>
      <w:bookmarkStart w:id="91" w:name="_Toc5593"/>
      <w:bookmarkStart w:id="92" w:name="_Toc2503"/>
      <w:r>
        <w:rPr>
          <w:rFonts w:hint="eastAsia" w:ascii="楷体" w:hAnsi="楷体" w:eastAsia="楷体" w:cs="楷体"/>
          <w:b/>
          <w:color w:val="333333"/>
          <w:sz w:val="30"/>
          <w:szCs w:val="30"/>
        </w:rPr>
        <w:t>（二）“三公”经费财政拨款支出决算具体情况说明</w:t>
      </w:r>
      <w:bookmarkEnd w:id="89"/>
      <w:bookmarkEnd w:id="90"/>
      <w:bookmarkEnd w:id="91"/>
      <w:bookmarkEnd w:id="92"/>
    </w:p>
    <w:p>
      <w:pPr>
        <w:pageBreakBefore w:val="0"/>
        <w:kinsoku/>
        <w:wordWrap/>
        <w:overflowPunct/>
        <w:topLinePunct w:val="0"/>
        <w:bidi w:val="0"/>
        <w:spacing w:beforeAutospacing="0" w:afterAutospacing="0" w:line="560" w:lineRule="exact"/>
        <w:ind w:firstLine="640"/>
        <w:rPr>
          <w:rFonts w:hint="eastAsia" w:ascii="仿宋_GB2312" w:eastAsia="仿宋_GB2312"/>
          <w:color w:val="000000"/>
          <w:sz w:val="32"/>
          <w:szCs w:val="32"/>
        </w:rPr>
      </w:pPr>
      <w:r>
        <w:rPr>
          <w:rFonts w:hint="eastAsia" w:ascii="仿宋_GB2312" w:eastAsia="仿宋_GB2312"/>
          <w:color w:val="333333"/>
          <w:sz w:val="32"/>
          <w:szCs w:val="32"/>
        </w:rPr>
        <w:t>20</w:t>
      </w:r>
      <w:r>
        <w:rPr>
          <w:rFonts w:hint="eastAsia" w:ascii="仿宋_GB2312" w:eastAsia="仿宋_GB2312"/>
          <w:color w:val="333333"/>
          <w:sz w:val="32"/>
          <w:szCs w:val="32"/>
          <w:lang w:val="en-US" w:eastAsia="zh-CN"/>
        </w:rPr>
        <w:t>21</w:t>
      </w:r>
      <w:r>
        <w:rPr>
          <w:rFonts w:hint="eastAsia" w:ascii="仿宋_GB2312" w:eastAsia="仿宋_GB2312"/>
          <w:color w:val="333333"/>
          <w:sz w:val="32"/>
          <w:szCs w:val="32"/>
        </w:rPr>
        <w:t>年度“三公”经费财政拨款支出决算中，因公出国（境）费支出</w:t>
      </w:r>
      <w:r>
        <w:rPr>
          <w:rFonts w:hint="eastAsia" w:ascii="仿宋_GB2312" w:eastAsia="仿宋_GB2312"/>
          <w:color w:val="333333"/>
          <w:sz w:val="32"/>
          <w:szCs w:val="32"/>
          <w:lang w:val="en-US" w:eastAsia="zh-CN"/>
        </w:rPr>
        <w:t>0万元，占0%</w:t>
      </w:r>
      <w:r>
        <w:rPr>
          <w:rFonts w:hint="eastAsia" w:ascii="仿宋_GB2312" w:eastAsia="仿宋_GB2312"/>
          <w:color w:val="333333"/>
          <w:sz w:val="32"/>
          <w:szCs w:val="32"/>
        </w:rPr>
        <w:t>；公务用车购置及运行维护费支出决算</w:t>
      </w:r>
      <w:r>
        <w:rPr>
          <w:rFonts w:hint="eastAsia" w:ascii="仿宋_GB2312" w:eastAsia="仿宋_GB2312"/>
          <w:color w:val="333333"/>
          <w:sz w:val="32"/>
          <w:szCs w:val="32"/>
          <w:lang w:val="en-US" w:eastAsia="zh-CN"/>
        </w:rPr>
        <w:t>10</w:t>
      </w:r>
      <w:r>
        <w:rPr>
          <w:rFonts w:hint="eastAsia" w:ascii="仿宋_GB2312" w:eastAsia="仿宋_GB2312"/>
          <w:color w:val="333333"/>
          <w:sz w:val="32"/>
          <w:szCs w:val="32"/>
        </w:rPr>
        <w:t>万元，</w:t>
      </w:r>
      <w:r>
        <w:rPr>
          <w:rFonts w:hint="eastAsia" w:ascii="仿宋_GB2312" w:eastAsia="仿宋_GB2312"/>
          <w:color w:val="000000"/>
          <w:sz w:val="32"/>
          <w:szCs w:val="32"/>
        </w:rPr>
        <w:t>占</w:t>
      </w:r>
      <w:r>
        <w:rPr>
          <w:rFonts w:hint="eastAsia" w:ascii="仿宋_GB2312" w:eastAsia="仿宋_GB2312"/>
          <w:color w:val="000000"/>
          <w:sz w:val="32"/>
          <w:szCs w:val="32"/>
          <w:lang w:val="en-US" w:eastAsia="zh-CN"/>
        </w:rPr>
        <w:t>100%</w:t>
      </w:r>
      <w:r>
        <w:rPr>
          <w:rFonts w:hint="eastAsia" w:ascii="仿宋_GB2312" w:eastAsia="仿宋_GB2312"/>
          <w:color w:val="333333"/>
          <w:sz w:val="32"/>
          <w:szCs w:val="32"/>
        </w:rPr>
        <w:t>；公务接待费支出决算</w:t>
      </w:r>
      <w:r>
        <w:rPr>
          <w:rFonts w:hint="eastAsia" w:ascii="仿宋_GB2312" w:eastAsia="仿宋_GB2312"/>
          <w:color w:val="333333"/>
          <w:sz w:val="32"/>
          <w:szCs w:val="32"/>
          <w:lang w:val="en-US" w:eastAsia="zh-CN"/>
        </w:rPr>
        <w:t>0</w:t>
      </w:r>
      <w:r>
        <w:rPr>
          <w:rFonts w:hint="eastAsia" w:ascii="仿宋_GB2312" w:eastAsia="仿宋_GB2312"/>
          <w:color w:val="333333"/>
          <w:sz w:val="32"/>
          <w:szCs w:val="32"/>
        </w:rPr>
        <w:t>万元</w:t>
      </w:r>
      <w:r>
        <w:rPr>
          <w:rFonts w:hint="eastAsia" w:ascii="仿宋_GB2312" w:eastAsia="仿宋_GB2312"/>
          <w:color w:val="333333"/>
          <w:sz w:val="32"/>
          <w:szCs w:val="32"/>
          <w:lang w:eastAsia="zh-CN"/>
        </w:rPr>
        <w:t>，占</w:t>
      </w:r>
      <w:r>
        <w:rPr>
          <w:rFonts w:hint="eastAsia" w:ascii="仿宋_GB2312" w:eastAsia="仿宋_GB2312"/>
          <w:color w:val="333333"/>
          <w:sz w:val="32"/>
          <w:szCs w:val="32"/>
          <w:lang w:val="en-US" w:eastAsia="zh-CN"/>
        </w:rPr>
        <w:t>0%</w:t>
      </w:r>
      <w:r>
        <w:rPr>
          <w:rFonts w:hint="eastAsia" w:ascii="仿宋_GB2312" w:eastAsia="仿宋_GB2312"/>
          <w:color w:val="000000"/>
          <w:sz w:val="32"/>
          <w:szCs w:val="32"/>
        </w:rPr>
        <w:t>。具体情况如下：</w:t>
      </w:r>
    </w:p>
    <w:p>
      <w:pPr>
        <w:pageBreakBefore w:val="0"/>
        <w:kinsoku/>
        <w:wordWrap/>
        <w:overflowPunct/>
        <w:topLinePunct w:val="0"/>
        <w:bidi w:val="0"/>
        <w:spacing w:beforeAutospacing="0" w:afterAutospacing="0" w:line="560" w:lineRule="exact"/>
        <w:ind w:firstLine="643" w:firstLineChars="200"/>
        <w:outlineLvl w:val="9"/>
        <w:rPr>
          <w:rFonts w:ascii="仿宋_GB2312" w:eastAsia="仿宋_GB2312"/>
          <w:b/>
          <w:color w:val="000000"/>
          <w:sz w:val="32"/>
          <w:szCs w:val="32"/>
        </w:rPr>
      </w:pPr>
      <w:bookmarkStart w:id="93" w:name="_Toc629"/>
      <w:r>
        <w:rPr>
          <w:rFonts w:hint="eastAsia" w:ascii="仿宋_GB2312" w:eastAsia="仿宋_GB2312"/>
          <w:b/>
          <w:color w:val="000000"/>
          <w:sz w:val="32"/>
          <w:szCs w:val="32"/>
        </w:rPr>
        <w:t>1.因公出国（境）经费</w:t>
      </w:r>
      <w:bookmarkEnd w:id="93"/>
    </w:p>
    <w:p>
      <w:pPr>
        <w:pageBreakBefore w:val="0"/>
        <w:kinsoku/>
        <w:wordWrap/>
        <w:overflowPunct/>
        <w:topLinePunct w:val="0"/>
        <w:bidi w:val="0"/>
        <w:spacing w:beforeAutospacing="0" w:afterAutospacing="0" w:line="560" w:lineRule="exact"/>
        <w:ind w:firstLine="640"/>
        <w:rPr>
          <w:rFonts w:hint="eastAsia"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年因公出国（境）费</w:t>
      </w:r>
      <w:r>
        <w:rPr>
          <w:rFonts w:hint="eastAsia" w:ascii="仿宋_GB2312" w:eastAsia="仿宋_GB2312"/>
          <w:color w:val="000000"/>
          <w:sz w:val="32"/>
          <w:szCs w:val="32"/>
          <w:lang w:eastAsia="zh-CN"/>
        </w:rPr>
        <w:t>支出</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w:t>
      </w:r>
    </w:p>
    <w:p>
      <w:pPr>
        <w:pageBreakBefore w:val="0"/>
        <w:kinsoku/>
        <w:wordWrap/>
        <w:overflowPunct/>
        <w:topLinePunct w:val="0"/>
        <w:bidi w:val="0"/>
        <w:spacing w:beforeAutospacing="0" w:afterAutospacing="0" w:line="560" w:lineRule="exact"/>
        <w:ind w:firstLine="643" w:firstLineChars="200"/>
        <w:outlineLvl w:val="9"/>
        <w:rPr>
          <w:rFonts w:hint="eastAsia" w:ascii="仿宋_GB2312" w:eastAsia="仿宋_GB2312"/>
          <w:b/>
          <w:color w:val="000000"/>
          <w:sz w:val="32"/>
          <w:szCs w:val="32"/>
        </w:rPr>
      </w:pPr>
      <w:bookmarkStart w:id="94" w:name="_Toc18959"/>
      <w:r>
        <w:rPr>
          <w:rFonts w:hint="eastAsia" w:ascii="仿宋_GB2312" w:eastAsia="仿宋_GB2312"/>
          <w:b/>
          <w:color w:val="000000"/>
          <w:sz w:val="32"/>
          <w:szCs w:val="32"/>
        </w:rPr>
        <w:t>2.公务用车购置及运行维护费</w:t>
      </w:r>
      <w:bookmarkEnd w:id="94"/>
    </w:p>
    <w:p>
      <w:pPr>
        <w:pageBreakBefore w:val="0"/>
        <w:kinsoku/>
        <w:wordWrap/>
        <w:overflowPunct/>
        <w:topLinePunct w:val="0"/>
        <w:bidi w:val="0"/>
        <w:spacing w:beforeAutospacing="0" w:afterAutospacing="0" w:line="560" w:lineRule="exact"/>
        <w:ind w:firstLine="640"/>
        <w:rPr>
          <w:rFonts w:hint="eastAsia"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年公务用车购置及运行</w:t>
      </w:r>
      <w:bookmarkStart w:id="164" w:name="_GoBack"/>
      <w:bookmarkEnd w:id="164"/>
      <w:r>
        <w:rPr>
          <w:rFonts w:hint="eastAsia" w:ascii="仿宋_GB2312" w:eastAsia="仿宋_GB2312"/>
          <w:color w:val="000000"/>
          <w:sz w:val="32"/>
          <w:szCs w:val="32"/>
        </w:rPr>
        <w:t>维护费</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完成预算</w:t>
      </w:r>
      <w:r>
        <w:rPr>
          <w:rFonts w:hint="eastAsia" w:ascii="仿宋_GB2312" w:eastAsia="仿宋_GB2312"/>
          <w:color w:val="000000"/>
          <w:sz w:val="32"/>
          <w:szCs w:val="32"/>
          <w:lang w:val="en-US" w:eastAsia="zh-CN"/>
        </w:rPr>
        <w:t>100%，较上年决算支出减少2.71万元，减少21.32%，主要原因为我单位2021年减少了脱贫攻坚迎检工作。</w:t>
      </w:r>
      <w:r>
        <w:rPr>
          <w:rFonts w:hint="eastAsia" w:ascii="仿宋_GB2312" w:eastAsia="仿宋_GB2312"/>
          <w:color w:val="000000"/>
          <w:sz w:val="32"/>
          <w:szCs w:val="32"/>
        </w:rPr>
        <w:t>其中：</w:t>
      </w:r>
    </w:p>
    <w:p>
      <w:pPr>
        <w:pageBreakBefore w:val="0"/>
        <w:kinsoku/>
        <w:wordWrap/>
        <w:overflowPunct/>
        <w:topLinePunct w:val="0"/>
        <w:bidi w:val="0"/>
        <w:spacing w:beforeAutospacing="0" w:afterAutospacing="0" w:line="560" w:lineRule="exact"/>
        <w:ind w:firstLine="640"/>
        <w:rPr>
          <w:rFonts w:hint="default" w:ascii="仿宋_GB2312" w:eastAsia="仿宋_GB2312"/>
          <w:color w:val="000000"/>
          <w:sz w:val="32"/>
          <w:szCs w:val="32"/>
          <w:lang w:val="en-US" w:eastAsia="zh-CN"/>
        </w:rPr>
      </w:pPr>
      <w:r>
        <w:rPr>
          <w:rFonts w:hint="eastAsia" w:ascii="仿宋_GB2312" w:eastAsia="仿宋_GB2312"/>
          <w:color w:val="000000"/>
          <w:sz w:val="32"/>
          <w:szCs w:val="32"/>
          <w:lang w:eastAsia="zh-CN"/>
        </w:rPr>
        <w:t>公务用车购置费支出</w:t>
      </w:r>
      <w:r>
        <w:rPr>
          <w:rFonts w:hint="eastAsia" w:ascii="仿宋_GB2312" w:eastAsia="仿宋_GB2312"/>
          <w:color w:val="000000"/>
          <w:sz w:val="32"/>
          <w:szCs w:val="32"/>
          <w:lang w:val="en-US" w:eastAsia="zh-CN"/>
        </w:rPr>
        <w:t>0万元。</w:t>
      </w:r>
    </w:p>
    <w:p>
      <w:pPr>
        <w:pageBreakBefore w:val="0"/>
        <w:kinsoku/>
        <w:wordWrap/>
        <w:overflowPunct/>
        <w:topLinePunct w:val="0"/>
        <w:bidi w:val="0"/>
        <w:spacing w:beforeAutospacing="0" w:afterAutospacing="0" w:line="560" w:lineRule="exact"/>
        <w:ind w:firstLine="640"/>
        <w:rPr>
          <w:rFonts w:ascii="仿宋_GB2312" w:eastAsia="仿宋_GB2312"/>
          <w:color w:val="000000"/>
          <w:sz w:val="32"/>
          <w:szCs w:val="32"/>
        </w:rPr>
      </w:pPr>
      <w:r>
        <w:rPr>
          <w:rFonts w:hint="eastAsia" w:ascii="仿宋_GB2312" w:eastAsia="仿宋_GB2312"/>
          <w:color w:val="000000"/>
          <w:sz w:val="32"/>
          <w:szCs w:val="32"/>
        </w:rPr>
        <w:t>公务用车运行维护费支出</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万元。主要用于开展各项</w:t>
      </w:r>
      <w:r>
        <w:rPr>
          <w:rFonts w:hint="eastAsia" w:ascii="仿宋_GB2312" w:eastAsia="仿宋_GB2312"/>
          <w:color w:val="000000"/>
          <w:sz w:val="32"/>
          <w:szCs w:val="32"/>
          <w:lang w:eastAsia="zh-CN"/>
        </w:rPr>
        <w:t>日常及审计</w:t>
      </w:r>
      <w:r>
        <w:rPr>
          <w:rFonts w:hint="eastAsia" w:ascii="仿宋_GB2312" w:eastAsia="仿宋_GB2312"/>
          <w:color w:val="000000"/>
          <w:sz w:val="32"/>
          <w:szCs w:val="32"/>
        </w:rPr>
        <w:t>工作所需的公务用车燃料费、维修费、过路过桥费、保险费等支出。</w:t>
      </w:r>
    </w:p>
    <w:p>
      <w:pPr>
        <w:pageBreakBefore w:val="0"/>
        <w:kinsoku/>
        <w:wordWrap/>
        <w:overflowPunct/>
        <w:topLinePunct w:val="0"/>
        <w:bidi w:val="0"/>
        <w:spacing w:beforeAutospacing="0" w:afterAutospacing="0" w:line="560" w:lineRule="exact"/>
        <w:ind w:firstLine="643" w:firstLineChars="200"/>
        <w:outlineLvl w:val="9"/>
        <w:rPr>
          <w:rFonts w:ascii="楷体_GB2312" w:eastAsia="楷体_GB2312"/>
          <w:b/>
          <w:color w:val="000000"/>
          <w:sz w:val="32"/>
          <w:szCs w:val="32"/>
        </w:rPr>
      </w:pPr>
      <w:bookmarkStart w:id="95" w:name="_Toc8404"/>
      <w:r>
        <w:rPr>
          <w:rFonts w:hint="eastAsia" w:ascii="仿宋_GB2312" w:eastAsia="仿宋_GB2312"/>
          <w:b/>
          <w:color w:val="000000"/>
          <w:sz w:val="32"/>
          <w:szCs w:val="32"/>
        </w:rPr>
        <w:t>3.公务接待费</w:t>
      </w:r>
      <w:bookmarkEnd w:id="95"/>
    </w:p>
    <w:p>
      <w:pPr>
        <w:pageBreakBefore w:val="0"/>
        <w:kinsoku/>
        <w:wordWrap/>
        <w:overflowPunct/>
        <w:topLinePunct w:val="0"/>
        <w:bidi w:val="0"/>
        <w:spacing w:beforeAutospacing="0" w:afterAutospacing="0" w:line="560" w:lineRule="exact"/>
        <w:ind w:firstLine="640"/>
        <w:rPr>
          <w:rFonts w:hint="default" w:ascii="仿宋_GB2312" w:eastAsia="仿宋_GB2312"/>
          <w:color w:val="000000"/>
          <w:sz w:val="32"/>
          <w:szCs w:val="32"/>
          <w:lang w:val="en-US"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年公务接待费</w:t>
      </w:r>
      <w:r>
        <w:rPr>
          <w:rFonts w:hint="eastAsia" w:ascii="仿宋_GB2312" w:eastAsia="仿宋_GB2312"/>
          <w:color w:val="000000"/>
          <w:sz w:val="32"/>
          <w:szCs w:val="32"/>
          <w:lang w:eastAsia="zh-CN"/>
        </w:rPr>
        <w:t>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，完成预算</w:t>
      </w:r>
      <w:r>
        <w:rPr>
          <w:rFonts w:hint="eastAsia" w:ascii="仿宋_GB2312" w:eastAsia="仿宋_GB2312"/>
          <w:color w:val="000000"/>
          <w:sz w:val="32"/>
          <w:szCs w:val="32"/>
          <w:lang w:val="en-US" w:eastAsia="zh-CN"/>
        </w:rPr>
        <w:t>0%，较上年决算支出减少0.04万元，减少100%</w:t>
      </w:r>
      <w:r>
        <w:rPr>
          <w:rFonts w:hint="eastAsia" w:ascii="仿宋_GB2312" w:eastAsia="仿宋_GB2312"/>
          <w:color w:val="000000"/>
          <w:sz w:val="32"/>
          <w:szCs w:val="32"/>
          <w:lang w:eastAsia="zh-CN"/>
        </w:rPr>
        <w:t>。主要原因为我单位</w:t>
      </w:r>
      <w:r>
        <w:rPr>
          <w:rFonts w:hint="eastAsia" w:ascii="仿宋_GB2312" w:eastAsia="仿宋_GB2312"/>
          <w:color w:val="000000"/>
          <w:sz w:val="32"/>
          <w:szCs w:val="32"/>
          <w:lang w:val="en-US" w:eastAsia="zh-CN"/>
        </w:rPr>
        <w:t>2021年无公务接待。</w:t>
      </w:r>
    </w:p>
    <w:p>
      <w:pPr>
        <w:pageBreakBefore w:val="0"/>
        <w:kinsoku/>
        <w:wordWrap/>
        <w:overflowPunct/>
        <w:topLinePunct w:val="0"/>
        <w:bidi w:val="0"/>
        <w:spacing w:beforeAutospacing="0" w:afterAutospacing="0" w:line="560" w:lineRule="exact"/>
        <w:ind w:firstLine="640"/>
        <w:rPr>
          <w:rFonts w:ascii="仿宋_GB2312" w:eastAsia="仿宋_GB2312"/>
          <w:color w:val="000000"/>
          <w:sz w:val="32"/>
          <w:szCs w:val="32"/>
        </w:rPr>
      </w:pPr>
      <w:r>
        <w:rPr>
          <w:rFonts w:hint="eastAsia" w:ascii="仿宋" w:eastAsia="仿宋"/>
          <w:b/>
          <w:color w:val="000000"/>
          <w:sz w:val="32"/>
          <w:szCs w:val="32"/>
        </w:rPr>
        <w:t>国内公务接待</w:t>
      </w:r>
      <w:r>
        <w:rPr>
          <w:rFonts w:hint="eastAsia" w:ascii="仿宋" w:eastAsia="仿宋"/>
          <w:b/>
          <w:color w:val="000000"/>
          <w:sz w:val="32"/>
          <w:szCs w:val="32"/>
          <w:lang w:eastAsia="zh-CN"/>
        </w:rPr>
        <w:t>支出</w:t>
      </w:r>
      <w:r>
        <w:rPr>
          <w:rFonts w:hint="eastAsia" w:ascii="仿宋" w:eastAsia="仿宋"/>
          <w:b w:val="0"/>
          <w:bCs/>
          <w:color w:val="000000"/>
          <w:sz w:val="32"/>
          <w:szCs w:val="32"/>
          <w:lang w:val="en-US" w:eastAsia="zh-CN"/>
        </w:rPr>
        <w:t>0万元，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w:t>
      </w:r>
    </w:p>
    <w:p>
      <w:pPr>
        <w:pageBreakBefore w:val="0"/>
        <w:kinsoku/>
        <w:wordWrap/>
        <w:overflowPunct/>
        <w:topLinePunct w:val="0"/>
        <w:bidi w:val="0"/>
        <w:spacing w:beforeAutospacing="0" w:afterAutospacing="0" w:line="560" w:lineRule="exact"/>
        <w:ind w:firstLine="640"/>
        <w:outlineLvl w:val="9"/>
        <w:rPr>
          <w:rFonts w:hint="eastAsia"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bookmarkStart w:id="96" w:name="_Toc15377218"/>
    </w:p>
    <w:p>
      <w:pPr>
        <w:pageBreakBefore w:val="0"/>
        <w:kinsoku/>
        <w:wordWrap/>
        <w:overflowPunct/>
        <w:topLinePunct w:val="0"/>
        <w:bidi w:val="0"/>
        <w:spacing w:beforeAutospacing="0" w:afterAutospacing="0" w:line="560" w:lineRule="exact"/>
        <w:ind w:firstLine="640"/>
        <w:outlineLvl w:val="1"/>
        <w:rPr>
          <w:rStyle w:val="17"/>
          <w:rFonts w:ascii="黑体" w:eastAsia="黑体"/>
        </w:rPr>
      </w:pPr>
      <w:bookmarkStart w:id="97" w:name="_Toc24794"/>
      <w:bookmarkStart w:id="98" w:name="_Toc9382"/>
      <w:bookmarkStart w:id="99" w:name="_Toc10664"/>
      <w:r>
        <w:rPr>
          <w:rFonts w:hint="eastAsia" w:ascii="黑体" w:eastAsia="黑体"/>
          <w:color w:val="000000"/>
          <w:sz w:val="32"/>
          <w:szCs w:val="32"/>
        </w:rPr>
        <w:t>八、</w:t>
      </w:r>
      <w:r>
        <w:rPr>
          <w:rStyle w:val="17"/>
          <w:rFonts w:hint="eastAsia" w:ascii="黑体" w:eastAsia="黑体"/>
          <w:b w:val="0"/>
        </w:rPr>
        <w:t>政府性基金预算支出决算情况说明</w:t>
      </w:r>
      <w:bookmarkEnd w:id="96"/>
      <w:bookmarkEnd w:id="97"/>
      <w:bookmarkEnd w:id="98"/>
      <w:bookmarkEnd w:id="99"/>
    </w:p>
    <w:p>
      <w:pPr>
        <w:pageBreakBefore w:val="0"/>
        <w:kinsoku/>
        <w:wordWrap/>
        <w:overflowPunct/>
        <w:topLinePunct w:val="0"/>
        <w:bidi w:val="0"/>
        <w:spacing w:beforeAutospacing="0" w:afterAutospacing="0" w:line="56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numPr>
          <w:ilvl w:val="0"/>
          <w:numId w:val="2"/>
        </w:numPr>
        <w:kinsoku/>
        <w:wordWrap/>
        <w:overflowPunct/>
        <w:topLinePunct w:val="0"/>
        <w:bidi w:val="0"/>
        <w:spacing w:beforeAutospacing="0" w:afterAutospacing="0" w:line="560" w:lineRule="exact"/>
        <w:ind w:left="0" w:firstLine="640"/>
        <w:outlineLvl w:val="1"/>
        <w:rPr>
          <w:rStyle w:val="17"/>
          <w:rFonts w:ascii="黑体" w:eastAsia="黑体"/>
          <w:b w:val="0"/>
        </w:rPr>
      </w:pPr>
      <w:bookmarkStart w:id="100" w:name="_Toc15377219"/>
      <w:bookmarkStart w:id="101" w:name="_Toc23136"/>
      <w:bookmarkStart w:id="102" w:name="_Toc13265"/>
      <w:bookmarkStart w:id="103" w:name="_Toc20261"/>
      <w:r>
        <w:rPr>
          <w:rStyle w:val="17"/>
          <w:rFonts w:hint="eastAsia" w:ascii="黑体" w:eastAsia="黑体"/>
          <w:b w:val="0"/>
        </w:rPr>
        <w:t>国有资本经营预算支出决算情况说明</w:t>
      </w:r>
      <w:bookmarkEnd w:id="100"/>
      <w:bookmarkEnd w:id="101"/>
      <w:bookmarkEnd w:id="102"/>
      <w:bookmarkEnd w:id="103"/>
    </w:p>
    <w:p>
      <w:pPr>
        <w:pageBreakBefore w:val="0"/>
        <w:kinsoku/>
        <w:wordWrap/>
        <w:overflowPunct/>
        <w:topLinePunct w:val="0"/>
        <w:bidi w:val="0"/>
        <w:spacing w:beforeAutospacing="0" w:afterAutospacing="0" w:line="56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2"/>
        <w:pageBreakBefore w:val="0"/>
        <w:numPr>
          <w:ilvl w:val="0"/>
          <w:numId w:val="3"/>
        </w:numPr>
        <w:kinsoku/>
        <w:wordWrap/>
        <w:overflowPunct/>
        <w:topLinePunct w:val="0"/>
        <w:bidi w:val="0"/>
        <w:spacing w:beforeAutospacing="0" w:afterAutospacing="0" w:line="560" w:lineRule="exact"/>
        <w:ind w:firstLineChars="0"/>
        <w:outlineLvl w:val="1"/>
        <w:rPr>
          <w:rStyle w:val="17"/>
          <w:rFonts w:ascii="黑体" w:eastAsia="黑体"/>
          <w:b w:val="0"/>
        </w:rPr>
      </w:pPr>
      <w:bookmarkStart w:id="104" w:name="_Toc22696"/>
      <w:bookmarkStart w:id="105" w:name="_Toc10381"/>
      <w:bookmarkStart w:id="106" w:name="_Toc28991"/>
      <w:r>
        <w:rPr>
          <w:rStyle w:val="17"/>
          <w:rFonts w:hint="eastAsia" w:ascii="黑体" w:eastAsia="黑体"/>
          <w:b w:val="0"/>
        </w:rPr>
        <w:t>预算绩效情况说明</w:t>
      </w:r>
      <w:bookmarkEnd w:id="104"/>
      <w:bookmarkEnd w:id="105"/>
      <w:bookmarkEnd w:id="106"/>
    </w:p>
    <w:p>
      <w:pPr>
        <w:pageBreakBefore w:val="0"/>
        <w:numPr>
          <w:ilvl w:val="0"/>
          <w:numId w:val="4"/>
        </w:numPr>
        <w:kinsoku/>
        <w:wordWrap/>
        <w:overflowPunct/>
        <w:topLinePunct w:val="0"/>
        <w:bidi w:val="0"/>
        <w:spacing w:beforeAutospacing="0" w:afterAutospacing="0" w:line="560" w:lineRule="exact"/>
        <w:ind w:left="-10" w:leftChars="0" w:firstLine="640" w:firstLineChars="0"/>
        <w:outlineLvl w:val="1"/>
        <w:rPr>
          <w:rFonts w:ascii="仿宋" w:eastAsia="仿宋" w:cs="楷体_GB2312"/>
          <w:b/>
          <w:bCs/>
          <w:sz w:val="32"/>
          <w:szCs w:val="32"/>
        </w:rPr>
      </w:pPr>
      <w:bookmarkStart w:id="107" w:name="_Toc9422"/>
      <w:bookmarkStart w:id="108" w:name="_Toc11631"/>
      <w:bookmarkStart w:id="109" w:name="_Toc18738"/>
      <w:r>
        <w:rPr>
          <w:rFonts w:hint="eastAsia" w:ascii="仿宋" w:eastAsia="仿宋" w:cs="楷体_GB2312"/>
          <w:b/>
          <w:bCs/>
          <w:sz w:val="32"/>
          <w:szCs w:val="32"/>
        </w:rPr>
        <w:t>预算绩效管理工作开展情况</w:t>
      </w:r>
      <w:bookmarkEnd w:id="107"/>
      <w:bookmarkEnd w:id="108"/>
      <w:bookmarkEnd w:id="109"/>
    </w:p>
    <w:p>
      <w:pPr>
        <w:pageBreakBefore w:val="0"/>
        <w:kinsoku/>
        <w:wordWrap/>
        <w:overflowPunct/>
        <w:topLinePunct w:val="0"/>
        <w:bidi w:val="0"/>
        <w:spacing w:beforeAutospacing="0" w:afterAutospacing="0"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w:t>
      </w:r>
      <w:r>
        <w:rPr>
          <w:rFonts w:hint="eastAsia" w:ascii="仿宋_GB2312" w:eastAsia="仿宋_GB2312" w:cs="仿宋_GB2312"/>
          <w:sz w:val="32"/>
          <w:szCs w:val="32"/>
          <w:lang w:val="en-US" w:eastAsia="zh-CN"/>
        </w:rPr>
        <w:t>我</w:t>
      </w:r>
      <w:r>
        <w:rPr>
          <w:rFonts w:hint="eastAsia" w:ascii="仿宋_GB2312" w:eastAsia="仿宋_GB2312" w:cs="仿宋_GB2312"/>
          <w:sz w:val="32"/>
          <w:szCs w:val="32"/>
        </w:rPr>
        <w:t>单位在年初预算编制阶段，组织对项目开展了预算事前绩效评估，对</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个项目开展了绩效目标完成情况梳理填报。</w:t>
      </w:r>
    </w:p>
    <w:p>
      <w:pPr>
        <w:pageBreakBefore w:val="0"/>
        <w:kinsoku/>
        <w:wordWrap/>
        <w:overflowPunct/>
        <w:topLinePunct w:val="0"/>
        <w:bidi w:val="0"/>
        <w:spacing w:beforeAutospacing="0" w:afterAutospacing="0"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rPr>
        <w:t>本部门按要求对20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年部门整体支出开展绩效自评，</w:t>
      </w:r>
      <w:r>
        <w:rPr>
          <w:rFonts w:hint="eastAsia" w:ascii="仿宋_GB2312" w:eastAsia="仿宋_GB2312"/>
          <w:sz w:val="32"/>
          <w:szCs w:val="32"/>
        </w:rPr>
        <w:t>经全面综合评价，我</w:t>
      </w:r>
      <w:r>
        <w:rPr>
          <w:rFonts w:hint="eastAsia" w:ascii="仿宋_GB2312" w:eastAsia="仿宋_GB2312"/>
          <w:sz w:val="32"/>
          <w:szCs w:val="32"/>
          <w:lang w:val="en-US" w:eastAsia="zh-CN"/>
        </w:rPr>
        <w:t>单位</w:t>
      </w:r>
      <w:r>
        <w:rPr>
          <w:rFonts w:hint="eastAsia" w:ascii="仿宋_GB2312" w:eastAsia="仿宋_GB2312"/>
          <w:sz w:val="32"/>
          <w:szCs w:val="32"/>
          <w:lang w:eastAsia="zh-CN"/>
        </w:rPr>
        <w:t>预算</w:t>
      </w:r>
      <w:r>
        <w:rPr>
          <w:rFonts w:hint="eastAsia" w:ascii="仿宋_GB2312" w:eastAsia="仿宋_GB2312"/>
          <w:sz w:val="32"/>
          <w:szCs w:val="32"/>
        </w:rPr>
        <w:t>支出绩效自评得分</w:t>
      </w:r>
      <w:r>
        <w:rPr>
          <w:rFonts w:hint="eastAsia" w:ascii="仿宋_GB2312" w:eastAsia="仿宋_GB2312"/>
          <w:sz w:val="32"/>
          <w:szCs w:val="32"/>
          <w:lang w:val="en-US" w:eastAsia="zh-CN"/>
        </w:rPr>
        <w:t>86</w:t>
      </w:r>
      <w:r>
        <w:rPr>
          <w:rFonts w:hint="eastAsia" w:ascii="仿宋_GB2312" w:eastAsia="仿宋_GB2312"/>
          <w:color w:val="000000"/>
          <w:sz w:val="32"/>
          <w:szCs w:val="32"/>
        </w:rPr>
        <w:t>分</w:t>
      </w:r>
      <w:r>
        <w:rPr>
          <w:rFonts w:hint="eastAsia" w:ascii="仿宋_GB2312" w:eastAsia="仿宋_GB2312"/>
          <w:sz w:val="32"/>
          <w:szCs w:val="32"/>
        </w:rPr>
        <w:t>。</w:t>
      </w:r>
      <w:r>
        <w:rPr>
          <w:rFonts w:hint="eastAsia" w:ascii="仿宋_GB2312" w:eastAsia="仿宋_GB2312"/>
          <w:sz w:val="32"/>
          <w:szCs w:val="32"/>
          <w:lang w:eastAsia="zh-CN"/>
        </w:rPr>
        <w:t>我单位深入贯彻落实十九大关于“全面实施绩效管理”的要求，努力提升本单位绩效预算管理业务水平。主动公开绩效结果，加大资金使用效率，提升单位管理水平。及时告知</w:t>
      </w:r>
      <w:r>
        <w:rPr>
          <w:rFonts w:hint="eastAsia" w:ascii="仿宋_GB2312" w:eastAsia="仿宋_GB2312"/>
          <w:sz w:val="32"/>
          <w:szCs w:val="32"/>
        </w:rPr>
        <w:t>各部门（</w:t>
      </w:r>
      <w:r>
        <w:rPr>
          <w:rFonts w:hint="eastAsia" w:ascii="仿宋_GB2312" w:eastAsia="仿宋_GB2312"/>
          <w:sz w:val="32"/>
          <w:szCs w:val="32"/>
          <w:lang w:eastAsia="zh-CN"/>
        </w:rPr>
        <w:t>股</w:t>
      </w:r>
      <w:r>
        <w:rPr>
          <w:rFonts w:hint="eastAsia" w:ascii="仿宋_GB2312" w:eastAsia="仿宋_GB2312"/>
          <w:sz w:val="32"/>
          <w:szCs w:val="32"/>
        </w:rPr>
        <w:t>室）部门预算及</w:t>
      </w:r>
      <w:r>
        <w:rPr>
          <w:rFonts w:hint="eastAsia" w:ascii="仿宋_GB2312" w:eastAsia="仿宋_GB2312"/>
          <w:sz w:val="32"/>
          <w:szCs w:val="32"/>
          <w:lang w:eastAsia="zh-CN"/>
        </w:rPr>
        <w:t>项目支出进度</w:t>
      </w:r>
      <w:r>
        <w:rPr>
          <w:rFonts w:hint="eastAsia" w:ascii="仿宋_GB2312" w:eastAsia="仿宋_GB2312" w:cs="仿宋_GB2312"/>
          <w:sz w:val="32"/>
          <w:szCs w:val="32"/>
        </w:rPr>
        <w:t>。本</w:t>
      </w:r>
      <w:r>
        <w:rPr>
          <w:rFonts w:hint="eastAsia" w:ascii="仿宋_GB2312" w:eastAsia="仿宋_GB2312" w:cs="仿宋_GB2312"/>
          <w:sz w:val="32"/>
          <w:szCs w:val="32"/>
          <w:lang w:val="en-US" w:eastAsia="zh-CN"/>
        </w:rPr>
        <w:t>单位</w:t>
      </w:r>
      <w:r>
        <w:rPr>
          <w:rFonts w:hint="eastAsia" w:ascii="仿宋_GB2312" w:eastAsia="仿宋_GB2312" w:cs="仿宋_GB2312"/>
          <w:sz w:val="32"/>
          <w:szCs w:val="32"/>
        </w:rPr>
        <w:t>还自行组织了</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个项目绩效评价，从评价情况来看</w:t>
      </w:r>
      <w:r>
        <w:rPr>
          <w:rFonts w:hint="eastAsia" w:ascii="仿宋_GB2312" w:eastAsia="仿宋_GB2312" w:cs="仿宋_GB2312"/>
          <w:sz w:val="32"/>
          <w:szCs w:val="32"/>
          <w:lang w:val="en-US" w:eastAsia="zh-CN"/>
        </w:rPr>
        <w:t>我单位年初预算项目基本按照绩效目标完成支付。</w:t>
      </w:r>
    </w:p>
    <w:p>
      <w:pPr>
        <w:pageBreakBefore w:val="0"/>
        <w:numPr>
          <w:ilvl w:val="0"/>
          <w:numId w:val="4"/>
        </w:numPr>
        <w:kinsoku/>
        <w:wordWrap/>
        <w:overflowPunct/>
        <w:topLinePunct w:val="0"/>
        <w:bidi w:val="0"/>
        <w:spacing w:beforeAutospacing="0" w:afterAutospacing="0" w:line="560" w:lineRule="exact"/>
        <w:ind w:left="-10" w:leftChars="0" w:firstLine="640" w:firstLineChars="0"/>
        <w:jc w:val="left"/>
        <w:outlineLvl w:val="1"/>
        <w:rPr>
          <w:rFonts w:ascii="仿宋_GB2312" w:eastAsia="仿宋_GB2312" w:cs="仿宋_GB2312"/>
          <w:sz w:val="32"/>
          <w:szCs w:val="32"/>
        </w:rPr>
      </w:pPr>
      <w:bookmarkStart w:id="110" w:name="_Toc17110"/>
      <w:bookmarkStart w:id="111" w:name="_Toc29089"/>
      <w:bookmarkStart w:id="112" w:name="_Toc7455"/>
      <w:r>
        <w:rPr>
          <w:rFonts w:hint="eastAsia" w:ascii="仿宋" w:eastAsia="仿宋" w:cs="楷体_GB2312"/>
          <w:b/>
          <w:bCs/>
          <w:sz w:val="32"/>
          <w:szCs w:val="32"/>
        </w:rPr>
        <w:t>项目绩效目标完成情况</w:t>
      </w:r>
      <w:bookmarkEnd w:id="110"/>
      <w:bookmarkEnd w:id="111"/>
      <w:bookmarkEnd w:id="112"/>
    </w:p>
    <w:p>
      <w:pPr>
        <w:pageBreakBefore w:val="0"/>
        <w:kinsoku/>
        <w:wordWrap/>
        <w:overflowPunct/>
        <w:topLinePunct w:val="0"/>
        <w:bidi w:val="0"/>
        <w:spacing w:beforeAutospacing="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本部门在20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审计专项经费</w:t>
      </w:r>
      <w:r>
        <w:rPr>
          <w:rFonts w:hint="eastAsia" w:ascii="仿宋_GB2312" w:hAnsi="仿宋_GB2312" w:eastAsia="仿宋_GB2312" w:cs="仿宋_GB2312"/>
          <w:sz w:val="32"/>
          <w:szCs w:val="32"/>
        </w:rPr>
        <w:t>”项目绩效目标实际完成情况。</w:t>
      </w:r>
    </w:p>
    <w:p>
      <w:pPr>
        <w:pageBreakBefore w:val="0"/>
        <w:kinsoku/>
        <w:wordWrap/>
        <w:overflowPunct/>
        <w:topLinePunct w:val="0"/>
        <w:bidi w:val="0"/>
        <w:spacing w:beforeAutospacing="0" w:afterAutospacing="0" w:line="560" w:lineRule="exact"/>
        <w:rPr>
          <w:rFonts w:hint="eastAsia" w:ascii="仿宋_GB2312" w:hAnsi="仿宋_GB2312" w:eastAsia="仿宋_GB2312" w:cs="仿宋_GB2312"/>
          <w:sz w:val="32"/>
          <w:szCs w:val="32"/>
        </w:rPr>
      </w:pPr>
    </w:p>
    <w:p>
      <w:pPr>
        <w:pageBreakBefore w:val="0"/>
        <w:kinsoku/>
        <w:wordWrap/>
        <w:overflowPunct/>
        <w:topLinePunct w:val="0"/>
        <w:bidi w:val="0"/>
        <w:spacing w:beforeAutospacing="0" w:afterAutospacing="0" w:line="560" w:lineRule="exact"/>
        <w:rPr>
          <w:rFonts w:hint="eastAsia" w:ascii="仿宋_GB2312" w:hAnsi="仿宋_GB2312" w:eastAsia="仿宋_GB2312" w:cs="仿宋_GB2312"/>
          <w:sz w:val="32"/>
          <w:szCs w:val="32"/>
        </w:rPr>
      </w:pPr>
    </w:p>
    <w:tbl>
      <w:tblPr>
        <w:tblStyle w:val="12"/>
        <w:tblpPr w:leftFromText="180" w:rightFromText="180" w:vertAnchor="text" w:horzAnchor="page" w:tblpX="982" w:tblpY="148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9960" w:type="dxa"/>
            <w:gridSpan w:val="6"/>
            <w:tcMar>
              <w:top w:w="15" w:type="dxa"/>
              <w:left w:w="15" w:type="dxa"/>
              <w:right w:w="15" w:type="dxa"/>
            </w:tcMar>
            <w:vAlign w:val="center"/>
          </w:tcPr>
          <w:p>
            <w:pPr>
              <w:pStyle w:val="2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jc w:val="center"/>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2"/>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jc w:val="center"/>
              <w:textAlignment w:val="center"/>
              <w:rPr>
                <w:rFonts w:ascii="宋体" w:cs="宋体"/>
                <w:color w:val="000000"/>
                <w:sz w:val="36"/>
                <w:szCs w:val="36"/>
              </w:rPr>
            </w:pPr>
            <w:r>
              <w:rPr>
                <w:rFonts w:hint="eastAsia" w:ascii="宋体" w:cs="宋体"/>
                <w:color w:val="000000"/>
                <w:kern w:val="0"/>
                <w:sz w:val="36"/>
                <w:szCs w:val="36"/>
              </w:rPr>
              <w:t>(20</w:t>
            </w:r>
            <w:r>
              <w:rPr>
                <w:rFonts w:hint="eastAsia" w:ascii="宋体" w:cs="宋体"/>
                <w:color w:val="000000"/>
                <w:kern w:val="0"/>
                <w:sz w:val="36"/>
                <w:szCs w:val="36"/>
                <w:lang w:val="en-US" w:eastAsia="zh-CN"/>
              </w:rPr>
              <w:t>21</w:t>
            </w:r>
            <w:r>
              <w:rPr>
                <w:rFonts w:hint="eastAsia" w:ascii="宋体" w:cs="宋体"/>
                <w:color w:val="000000"/>
                <w:kern w:val="0"/>
                <w:sz w:val="36"/>
                <w:szCs w:val="36"/>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cs="宋体"/>
                <w:color w:val="000000"/>
                <w:sz w:val="24"/>
                <w:lang w:val="en-US"/>
              </w:rPr>
            </w:pPr>
            <w:r>
              <w:rPr>
                <w:rFonts w:hint="eastAsia" w:ascii="宋体" w:cs="宋体"/>
                <w:color w:val="000000"/>
                <w:kern w:val="0"/>
                <w:sz w:val="24"/>
                <w:lang w:val="en-US" w:eastAsia="zh-CN"/>
              </w:rPr>
              <w:t>审计专项经费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金川县审计局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30万元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eastAsia="宋体" w:cs="宋体"/>
                <w:color w:val="000000" w:themeColor="text1"/>
                <w:sz w:val="24"/>
                <w:lang w:val="en-US" w:eastAsia="zh-CN"/>
                <w14:textFill>
                  <w14:solidFill>
                    <w14:schemeClr w14:val="tx1"/>
                  </w14:solidFill>
                </w14:textFill>
              </w:rPr>
            </w:pPr>
            <w:r>
              <w:rPr>
                <w:rFonts w:hint="eastAsia" w:ascii="宋体" w:cs="宋体"/>
                <w:color w:val="000000" w:themeColor="text1"/>
                <w:sz w:val="24"/>
                <w:lang w:val="en-US" w:eastAsia="zh-CN"/>
                <w14:textFill>
                  <w14:solidFill>
                    <w14:schemeClr w14:val="tx1"/>
                  </w14:solidFill>
                </w14:textFill>
              </w:rPr>
              <w:t>18.64万元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30万元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eastAsia="宋体" w:cs="宋体"/>
                <w:color w:val="000000" w:themeColor="text1"/>
                <w:sz w:val="24"/>
                <w:lang w:val="en-US" w:eastAsia="zh-CN"/>
                <w14:textFill>
                  <w14:solidFill>
                    <w14:schemeClr w14:val="tx1"/>
                  </w14:solidFill>
                </w14:textFill>
              </w:rPr>
            </w:pPr>
            <w:r>
              <w:rPr>
                <w:rFonts w:hint="eastAsia" w:ascii="宋体" w:cs="宋体"/>
                <w:color w:val="000000" w:themeColor="text1"/>
                <w:sz w:val="24"/>
                <w:lang w:val="en-US" w:eastAsia="zh-CN"/>
                <w14:textFill>
                  <w14:solidFill>
                    <w14:schemeClr w14:val="tx1"/>
                  </w14:solidFill>
                </w14:textFill>
              </w:rPr>
              <w:t>18.64万元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center"/>
              <w:rPr>
                <w:rFonts w:hint="eastAsia" w:ascii="宋体" w:cs="宋体"/>
                <w:color w:val="000000"/>
                <w:sz w:val="24"/>
                <w:lang w:val="en-US" w:eastAsia="zh-CN"/>
              </w:rPr>
            </w:pPr>
            <w:r>
              <w:rPr>
                <w:rFonts w:hint="eastAsia" w:ascii="宋体" w:cs="宋体"/>
                <w:color w:val="000000"/>
                <w:sz w:val="24"/>
                <w:lang w:val="en-US" w:eastAsia="zh-CN"/>
              </w:rPr>
              <w:t>更换陈旧办公设备，落实审计下乡调查经费支出，提高工作质量和效率，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center"/>
              <w:rPr>
                <w:rFonts w:ascii="宋体" w:eastAsia="宋体" w:cs="宋体"/>
                <w:color w:val="000000"/>
                <w:sz w:val="24"/>
                <w:lang w:val="en-US" w:eastAsia="zh-CN"/>
              </w:rPr>
            </w:pPr>
            <w:r>
              <w:rPr>
                <w:rFonts w:hint="eastAsia" w:ascii="宋体" w:cs="宋体"/>
                <w:color w:val="auto"/>
                <w:sz w:val="24"/>
                <w:lang w:val="en-US" w:eastAsia="zh-CN"/>
              </w:rPr>
              <w:t>2021年完成更换笔记本电脑、打印机等办公设备和确保审计经费支出。</w:t>
            </w:r>
            <w:r>
              <w:rPr>
                <w:rFonts w:hint="eastAsia" w:ascii="宋体" w:cs="宋体"/>
                <w:color w:val="000000"/>
                <w:sz w:val="24"/>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审计项目数量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保质保量完成审计项目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cs="宋体"/>
                <w:color w:val="000000"/>
                <w:sz w:val="24"/>
              </w:rPr>
            </w:pPr>
            <w:r>
              <w:rPr>
                <w:rFonts w:hint="eastAsia" w:ascii="宋体" w:cs="宋体"/>
                <w:color w:val="000000"/>
                <w:sz w:val="24"/>
                <w:lang w:val="en-US" w:eastAsia="zh-CN"/>
              </w:rPr>
              <w:t>保质保量完成审计项目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项目完成率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cs="宋体"/>
                <w:color w:val="000000"/>
                <w:sz w:val="24"/>
              </w:rPr>
            </w:pPr>
            <w:r>
              <w:rPr>
                <w:rFonts w:hint="eastAsia" w:ascii="宋体" w:cs="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hint="eastAsia" w:ascii="宋体" w:eastAsia="宋体" w:cs="宋体"/>
                <w:color w:val="000000"/>
                <w:kern w:val="0"/>
                <w:sz w:val="24"/>
                <w:lang w:eastAsia="zh-CN"/>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审计目的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确保我局硬件设施正常运行以及审计经费支出，保障我机关职能正常发挥，为职工提高工作效率提供基础保障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cs="宋体"/>
                <w:color w:val="000000"/>
                <w:sz w:val="24"/>
              </w:rPr>
            </w:pPr>
            <w:r>
              <w:rPr>
                <w:rFonts w:hint="eastAsia" w:ascii="宋体" w:cs="宋体"/>
                <w:color w:val="000000"/>
                <w:sz w:val="24"/>
                <w:lang w:val="en-US" w:eastAsia="zh-CN"/>
              </w:rPr>
              <w:t>确保我局硬件设施正常运行以及审计经费支出，保障我机关职能正常发挥，为职工提高工作效率提供基础保障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机关工作人员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cs="宋体"/>
                <w:color w:val="000000"/>
                <w:sz w:val="24"/>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center"/>
              <w:rPr>
                <w:rFonts w:ascii="宋体" w:cs="宋体"/>
                <w:color w:val="000000"/>
                <w:sz w:val="24"/>
              </w:rPr>
            </w:pPr>
            <w:r>
              <w:rPr>
                <w:rFonts w:hint="eastAsia" w:ascii="宋体" w:cs="宋体"/>
                <w:color w:val="000000"/>
                <w:sz w:val="24"/>
                <w:lang w:val="en-US" w:eastAsia="zh-CN"/>
              </w:rPr>
              <w:t>100%</w:t>
            </w:r>
          </w:p>
        </w:tc>
      </w:tr>
    </w:tbl>
    <w:p>
      <w:pPr>
        <w:pageBreakBefore w:val="0"/>
        <w:kinsoku/>
        <w:wordWrap/>
        <w:overflowPunct/>
        <w:topLinePunct w:val="0"/>
        <w:bidi w:val="0"/>
        <w:spacing w:beforeAutospacing="0" w:afterAutospacing="0" w:line="560" w:lineRule="exact"/>
        <w:ind w:firstLine="640" w:firstLineChars="200"/>
        <w:outlineLvl w:val="1"/>
        <w:rPr>
          <w:rStyle w:val="17"/>
          <w:rFonts w:ascii="黑体" w:eastAsia="黑体"/>
        </w:rPr>
      </w:pPr>
      <w:bookmarkStart w:id="113" w:name="_Toc15377221"/>
      <w:bookmarkStart w:id="114" w:name="_Toc5534"/>
      <w:bookmarkStart w:id="115" w:name="_Toc14242"/>
      <w:bookmarkStart w:id="116" w:name="_Toc20586"/>
      <w:r>
        <w:rPr>
          <w:rFonts w:hint="eastAsia" w:ascii="黑体" w:eastAsia="黑体"/>
          <w:color w:val="000000"/>
          <w:sz w:val="32"/>
          <w:szCs w:val="32"/>
        </w:rPr>
        <w:t>十</w:t>
      </w:r>
      <w:r>
        <w:rPr>
          <w:rStyle w:val="17"/>
          <w:rFonts w:hint="eastAsia" w:ascii="黑体" w:eastAsia="黑体"/>
        </w:rPr>
        <w:t>一、</w:t>
      </w:r>
      <w:r>
        <w:rPr>
          <w:rStyle w:val="17"/>
          <w:rFonts w:hint="eastAsia" w:ascii="黑体" w:eastAsia="黑体"/>
          <w:b w:val="0"/>
        </w:rPr>
        <w:t>其他重要事项的情况说明</w:t>
      </w:r>
      <w:bookmarkEnd w:id="113"/>
      <w:bookmarkEnd w:id="114"/>
      <w:bookmarkEnd w:id="115"/>
      <w:bookmarkEnd w:id="116"/>
    </w:p>
    <w:p>
      <w:pPr>
        <w:pageBreakBefore w:val="0"/>
        <w:kinsoku/>
        <w:wordWrap/>
        <w:overflowPunct/>
        <w:topLinePunct w:val="0"/>
        <w:autoSpaceDE w:val="0"/>
        <w:autoSpaceDN w:val="0"/>
        <w:bidi w:val="0"/>
        <w:adjustRightInd w:val="0"/>
        <w:spacing w:beforeAutospacing="0" w:afterAutospacing="0" w:line="560" w:lineRule="exact"/>
        <w:ind w:firstLine="643" w:firstLineChars="200"/>
        <w:jc w:val="left"/>
        <w:outlineLvl w:val="1"/>
        <w:rPr>
          <w:rFonts w:ascii="仿宋" w:eastAsia="仿宋"/>
          <w:b/>
          <w:color w:val="000000"/>
          <w:sz w:val="32"/>
          <w:szCs w:val="32"/>
        </w:rPr>
      </w:pPr>
      <w:bookmarkStart w:id="117" w:name="_Toc15781"/>
      <w:bookmarkStart w:id="118" w:name="_Toc28533"/>
      <w:bookmarkStart w:id="119" w:name="_Toc31552"/>
      <w:bookmarkStart w:id="120" w:name="_Toc654"/>
      <w:bookmarkStart w:id="121" w:name="_Toc15377223"/>
      <w:r>
        <w:rPr>
          <w:rFonts w:hint="eastAsia" w:ascii="仿宋" w:eastAsia="仿宋"/>
          <w:b/>
          <w:color w:val="000000"/>
          <w:sz w:val="32"/>
          <w:szCs w:val="32"/>
        </w:rPr>
        <w:t>（</w:t>
      </w:r>
      <w:r>
        <w:rPr>
          <w:rFonts w:hint="eastAsia" w:ascii="仿宋" w:eastAsia="仿宋"/>
          <w:b/>
          <w:color w:val="000000"/>
          <w:sz w:val="32"/>
          <w:szCs w:val="32"/>
          <w:lang w:eastAsia="zh-CN"/>
        </w:rPr>
        <w:t>一</w:t>
      </w:r>
      <w:r>
        <w:rPr>
          <w:rFonts w:hint="eastAsia" w:ascii="仿宋" w:eastAsia="仿宋"/>
          <w:b/>
          <w:color w:val="000000"/>
          <w:sz w:val="32"/>
          <w:szCs w:val="32"/>
        </w:rPr>
        <w:t>）政府采购支出情况</w:t>
      </w:r>
      <w:bookmarkEnd w:id="117"/>
      <w:bookmarkEnd w:id="118"/>
      <w:bookmarkEnd w:id="119"/>
    </w:p>
    <w:p>
      <w:pPr>
        <w:pageBreakBefore w:val="0"/>
        <w:kinsoku/>
        <w:wordWrap/>
        <w:overflowPunct/>
        <w:topLinePunct w:val="0"/>
        <w:autoSpaceDE w:val="0"/>
        <w:autoSpaceDN w:val="0"/>
        <w:bidi w:val="0"/>
        <w:adjustRightInd w:val="0"/>
        <w:spacing w:beforeAutospacing="0" w:afterAutospacing="0" w:line="560" w:lineRule="exact"/>
        <w:ind w:firstLine="640" w:firstLineChars="200"/>
        <w:jc w:val="left"/>
        <w:outlineLvl w:val="9"/>
        <w:rPr>
          <w:rFonts w:hint="eastAsia" w:ascii="仿宋_GB2312" w:eastAsia="仿宋_GB2312"/>
          <w:color w:val="000000"/>
          <w:sz w:val="32"/>
          <w:szCs w:val="32"/>
        </w:rPr>
      </w:pPr>
      <w:bookmarkStart w:id="122" w:name="_Toc15377224"/>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年度，县审计局政府采购支出</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w:t>
      </w:r>
    </w:p>
    <w:p>
      <w:pPr>
        <w:pageBreakBefore w:val="0"/>
        <w:kinsoku/>
        <w:wordWrap/>
        <w:overflowPunct/>
        <w:topLinePunct w:val="0"/>
        <w:autoSpaceDE w:val="0"/>
        <w:autoSpaceDN w:val="0"/>
        <w:bidi w:val="0"/>
        <w:adjustRightInd w:val="0"/>
        <w:spacing w:beforeAutospacing="0" w:afterAutospacing="0" w:line="560" w:lineRule="exact"/>
        <w:ind w:firstLine="643" w:firstLineChars="200"/>
        <w:jc w:val="left"/>
        <w:outlineLvl w:val="1"/>
        <w:rPr>
          <w:rFonts w:ascii="仿宋" w:eastAsia="仿宋"/>
          <w:b/>
          <w:color w:val="000000"/>
          <w:sz w:val="32"/>
          <w:szCs w:val="32"/>
        </w:rPr>
      </w:pPr>
      <w:bookmarkStart w:id="123" w:name="_Toc2366"/>
      <w:bookmarkStart w:id="124" w:name="_Toc30586"/>
      <w:bookmarkStart w:id="125" w:name="_Toc19245"/>
      <w:r>
        <w:rPr>
          <w:rFonts w:hint="eastAsia" w:ascii="仿宋" w:eastAsia="仿宋"/>
          <w:b/>
          <w:color w:val="000000"/>
          <w:sz w:val="32"/>
          <w:szCs w:val="32"/>
        </w:rPr>
        <w:t>（</w:t>
      </w:r>
      <w:r>
        <w:rPr>
          <w:rFonts w:hint="eastAsia" w:ascii="仿宋" w:eastAsia="仿宋"/>
          <w:b/>
          <w:color w:val="000000"/>
          <w:sz w:val="32"/>
          <w:szCs w:val="32"/>
          <w:lang w:eastAsia="zh-CN"/>
        </w:rPr>
        <w:t>二</w:t>
      </w:r>
      <w:r>
        <w:rPr>
          <w:rFonts w:hint="eastAsia" w:ascii="仿宋" w:eastAsia="仿宋"/>
          <w:b/>
          <w:color w:val="000000"/>
          <w:sz w:val="32"/>
          <w:szCs w:val="32"/>
        </w:rPr>
        <w:t>）国有资产占有使用情况</w:t>
      </w:r>
      <w:bookmarkEnd w:id="122"/>
      <w:bookmarkEnd w:id="123"/>
      <w:bookmarkEnd w:id="124"/>
      <w:bookmarkEnd w:id="125"/>
    </w:p>
    <w:p>
      <w:pPr>
        <w:pageBreakBefore w:val="0"/>
        <w:widowControl/>
        <w:kinsoku/>
        <w:wordWrap/>
        <w:overflowPunct/>
        <w:topLinePunct w:val="0"/>
        <w:bidi w:val="0"/>
        <w:spacing w:beforeAutospacing="0" w:afterAutospacing="0" w:line="560" w:lineRule="exact"/>
        <w:ind w:firstLine="640" w:firstLineChars="200"/>
        <w:jc w:val="left"/>
        <w:rPr>
          <w:rFonts w:ascii="仿宋_GB2312" w:eastAsia="仿宋_GB2312"/>
          <w:b/>
          <w:color w:val="000000"/>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为日常工作及</w:t>
      </w:r>
      <w:r>
        <w:rPr>
          <w:rFonts w:hint="eastAsia" w:ascii="仿宋_GB2312" w:eastAsia="仿宋_GB2312"/>
          <w:color w:val="000000"/>
          <w:sz w:val="32"/>
          <w:szCs w:val="32"/>
        </w:rPr>
        <w:t>应急保障用车</w:t>
      </w:r>
      <w:r>
        <w:rPr>
          <w:rFonts w:hint="eastAsia" w:ascii="仿宋_GB2312" w:eastAsia="仿宋_GB2312"/>
          <w:color w:val="000000"/>
          <w:sz w:val="32"/>
          <w:szCs w:val="32"/>
          <w:lang w:eastAsia="zh-CN"/>
        </w:rPr>
        <w:t>。</w:t>
      </w:r>
      <w:r>
        <w:rPr>
          <w:rFonts w:hint="eastAsia" w:ascii="仿宋_GB2312" w:eastAsia="仿宋_GB2312"/>
          <w:b/>
          <w:color w:val="000000"/>
          <w:sz w:val="32"/>
          <w:szCs w:val="32"/>
          <w:lang w:val="en-US" w:eastAsia="zh-CN"/>
        </w:rPr>
        <w:t xml:space="preserve">    </w:t>
      </w:r>
    </w:p>
    <w:p>
      <w:pPr>
        <w:pageBreakBefore w:val="0"/>
        <w:kinsoku/>
        <w:wordWrap/>
        <w:overflowPunct/>
        <w:topLinePunct w:val="0"/>
        <w:autoSpaceDE w:val="0"/>
        <w:autoSpaceDN w:val="0"/>
        <w:bidi w:val="0"/>
        <w:adjustRightInd w:val="0"/>
        <w:spacing w:beforeAutospacing="0" w:afterAutospacing="0" w:line="560" w:lineRule="exact"/>
        <w:ind w:firstLine="643" w:firstLineChars="200"/>
        <w:jc w:val="left"/>
        <w:outlineLvl w:val="1"/>
        <w:rPr>
          <w:rFonts w:hint="eastAsia" w:ascii="楷体" w:hAnsi="楷体" w:eastAsia="楷体" w:cs="楷体"/>
          <w:b/>
          <w:color w:val="000000"/>
          <w:sz w:val="32"/>
          <w:szCs w:val="32"/>
        </w:rPr>
      </w:pPr>
      <w:bookmarkStart w:id="126" w:name="_Toc10753"/>
      <w:bookmarkStart w:id="127" w:name="_Toc9042"/>
      <w:bookmarkStart w:id="128" w:name="_Toc22585"/>
      <w:r>
        <w:rPr>
          <w:rFonts w:hint="eastAsia" w:ascii="楷体" w:hAnsi="楷体" w:eastAsia="楷体" w:cs="楷体"/>
          <w:b/>
          <w:color w:val="000000"/>
          <w:sz w:val="32"/>
          <w:szCs w:val="32"/>
        </w:rPr>
        <w:t>（</w:t>
      </w:r>
      <w:r>
        <w:rPr>
          <w:rFonts w:hint="eastAsia" w:ascii="楷体" w:hAnsi="楷体" w:eastAsia="楷体" w:cs="楷体"/>
          <w:b/>
          <w:color w:val="000000"/>
          <w:sz w:val="32"/>
          <w:szCs w:val="32"/>
          <w:lang w:eastAsia="zh-CN"/>
        </w:rPr>
        <w:t>三</w:t>
      </w:r>
      <w:r>
        <w:rPr>
          <w:rFonts w:hint="eastAsia" w:ascii="楷体" w:hAnsi="楷体" w:eastAsia="楷体" w:cs="楷体"/>
          <w:b/>
          <w:color w:val="000000"/>
          <w:sz w:val="32"/>
          <w:szCs w:val="32"/>
        </w:rPr>
        <w:t>）预算绩效情况</w:t>
      </w:r>
      <w:bookmarkEnd w:id="120"/>
      <w:bookmarkEnd w:id="126"/>
      <w:bookmarkEnd w:id="127"/>
      <w:bookmarkEnd w:id="128"/>
    </w:p>
    <w:p>
      <w:pPr>
        <w:pageBreakBefore w:val="0"/>
        <w:kinsoku/>
        <w:wordWrap/>
        <w:overflowPunct/>
        <w:topLinePunct w:val="0"/>
        <w:bidi w:val="0"/>
        <w:spacing w:beforeAutospacing="0" w:afterAutospacing="0" w:line="560" w:lineRule="exact"/>
        <w:ind w:firstLine="640" w:firstLineChars="200"/>
        <w:rPr>
          <w:rFonts w:hint="eastAsia" w:ascii="仿宋_GB2312" w:eastAsia="仿宋_GB2312"/>
          <w:sz w:val="32"/>
          <w:szCs w:val="32"/>
        </w:rPr>
      </w:pPr>
      <w:r>
        <w:rPr>
          <w:rFonts w:hint="eastAsia" w:ascii="仿宋_GB2312" w:eastAsia="仿宋_GB2312"/>
          <w:sz w:val="32"/>
          <w:szCs w:val="32"/>
        </w:rPr>
        <w:t>按照预算绩效管理要求，本部门对20</w:t>
      </w:r>
      <w:r>
        <w:rPr>
          <w:rFonts w:hint="eastAsia" w:ascii="仿宋_GB2312" w:eastAsia="仿宋_GB2312"/>
          <w:sz w:val="32"/>
          <w:szCs w:val="32"/>
          <w:lang w:val="en-US" w:eastAsia="zh-CN"/>
        </w:rPr>
        <w:t>21</w:t>
      </w:r>
      <w:r>
        <w:rPr>
          <w:rFonts w:hint="eastAsia" w:ascii="仿宋_GB2312" w:eastAsia="仿宋_GB2312"/>
          <w:sz w:val="32"/>
          <w:szCs w:val="32"/>
        </w:rPr>
        <w:t>年整体支出开展绩效自评，审计局部门预算执行情况良好，无不良记录及违规违纪行为，预算支出和决算支出情况相符。自评得分8</w:t>
      </w:r>
      <w:r>
        <w:rPr>
          <w:rFonts w:hint="eastAsia" w:ascii="仿宋_GB2312" w:eastAsia="仿宋_GB2312"/>
          <w:sz w:val="32"/>
          <w:szCs w:val="32"/>
          <w:lang w:val="en-US" w:eastAsia="zh-CN"/>
        </w:rPr>
        <w:t>6</w:t>
      </w:r>
      <w:r>
        <w:rPr>
          <w:rFonts w:hint="eastAsia" w:ascii="仿宋_GB2312" w:eastAsia="仿宋_GB2312"/>
          <w:sz w:val="32"/>
          <w:szCs w:val="32"/>
        </w:rPr>
        <w:t>分。</w:t>
      </w:r>
    </w:p>
    <w:p>
      <w:pPr>
        <w:pageBreakBefore w:val="0"/>
        <w:kinsoku/>
        <w:wordWrap/>
        <w:overflowPunct/>
        <w:topLinePunct w:val="0"/>
        <w:bidi w:val="0"/>
        <w:spacing w:beforeAutospacing="0" w:afterAutospacing="0" w:line="560" w:lineRule="exact"/>
        <w:ind w:firstLine="602" w:firstLineChars="200"/>
        <w:outlineLvl w:val="9"/>
        <w:rPr>
          <w:rFonts w:hint="eastAsia" w:ascii="楷体" w:hAnsi="楷体" w:eastAsia="楷体" w:cs="楷体"/>
          <w:b/>
          <w:bCs/>
          <w:sz w:val="30"/>
          <w:szCs w:val="30"/>
        </w:rPr>
      </w:pPr>
      <w:bookmarkStart w:id="129" w:name="_Toc19811"/>
      <w:r>
        <w:rPr>
          <w:rFonts w:hint="eastAsia" w:ascii="楷体" w:hAnsi="楷体" w:eastAsia="楷体" w:cs="楷体"/>
          <w:b/>
          <w:bCs/>
          <w:sz w:val="30"/>
          <w:szCs w:val="30"/>
        </w:rPr>
        <w:t>1、评价结论</w:t>
      </w:r>
      <w:bookmarkEnd w:id="129"/>
    </w:p>
    <w:p>
      <w:pPr>
        <w:pageBreakBefore w:val="0"/>
        <w:kinsoku/>
        <w:wordWrap/>
        <w:overflowPunct/>
        <w:topLinePunct w:val="0"/>
        <w:bidi w:val="0"/>
        <w:spacing w:beforeAutospacing="0" w:afterAutospacing="0" w:line="560" w:lineRule="exact"/>
        <w:ind w:firstLine="640" w:firstLineChars="200"/>
        <w:rPr>
          <w:rFonts w:hint="eastAsia" w:ascii="仿宋_GB2312" w:eastAsia="仿宋_GB2312"/>
          <w:sz w:val="32"/>
          <w:szCs w:val="32"/>
        </w:rPr>
      </w:pPr>
      <w:r>
        <w:rPr>
          <w:rFonts w:hint="eastAsia" w:ascii="仿宋_GB2312" w:eastAsia="仿宋_GB2312"/>
          <w:sz w:val="32"/>
          <w:szCs w:val="32"/>
        </w:rPr>
        <w:t>部门预算执行情况良好，无不良记录及违规违纪行为，预算支出和决算支出基本情况相符。</w:t>
      </w:r>
    </w:p>
    <w:p>
      <w:pPr>
        <w:pageBreakBefore w:val="0"/>
        <w:kinsoku/>
        <w:wordWrap/>
        <w:overflowPunct/>
        <w:topLinePunct w:val="0"/>
        <w:bidi w:val="0"/>
        <w:spacing w:beforeAutospacing="0" w:afterAutospacing="0" w:line="560" w:lineRule="exact"/>
        <w:ind w:firstLine="602" w:firstLineChars="200"/>
        <w:outlineLvl w:val="9"/>
        <w:rPr>
          <w:rFonts w:hint="eastAsia" w:ascii="楷体" w:hAnsi="楷体" w:eastAsia="楷体" w:cs="楷体"/>
          <w:b/>
          <w:bCs/>
          <w:sz w:val="30"/>
          <w:szCs w:val="30"/>
        </w:rPr>
      </w:pPr>
      <w:bookmarkStart w:id="130" w:name="_Toc12412"/>
      <w:r>
        <w:rPr>
          <w:rFonts w:hint="eastAsia" w:ascii="楷体" w:hAnsi="楷体" w:eastAsia="楷体" w:cs="楷体"/>
          <w:b/>
          <w:bCs/>
          <w:sz w:val="30"/>
          <w:szCs w:val="30"/>
        </w:rPr>
        <w:t>2、存在问题</w:t>
      </w:r>
      <w:bookmarkEnd w:id="130"/>
    </w:p>
    <w:p>
      <w:pPr>
        <w:pageBreakBefore w:val="0"/>
        <w:kinsoku/>
        <w:wordWrap/>
        <w:overflowPunct/>
        <w:topLinePunct w:val="0"/>
        <w:bidi w:val="0"/>
        <w:spacing w:beforeAutospacing="0" w:afterAutospacing="0" w:line="560" w:lineRule="exact"/>
        <w:ind w:firstLine="640" w:firstLineChars="200"/>
        <w:rPr>
          <w:rFonts w:hint="eastAsia" w:ascii="仿宋_GB2312" w:eastAsia="仿宋_GB2312"/>
          <w:sz w:val="32"/>
          <w:szCs w:val="32"/>
        </w:rPr>
      </w:pPr>
      <w:r>
        <w:rPr>
          <w:rFonts w:hint="eastAsia" w:ascii="仿宋_GB2312" w:eastAsia="仿宋_GB2312"/>
          <w:sz w:val="32"/>
          <w:szCs w:val="32"/>
        </w:rPr>
        <w:t>一是预算经费支出进度较缓；二是部门决算上报处理效率还需继续提升。</w:t>
      </w:r>
    </w:p>
    <w:p>
      <w:pPr>
        <w:pageBreakBefore w:val="0"/>
        <w:kinsoku/>
        <w:wordWrap/>
        <w:overflowPunct/>
        <w:topLinePunct w:val="0"/>
        <w:bidi w:val="0"/>
        <w:spacing w:beforeAutospacing="0" w:afterAutospacing="0" w:line="560" w:lineRule="exact"/>
        <w:ind w:firstLine="602" w:firstLineChars="200"/>
        <w:outlineLvl w:val="9"/>
        <w:rPr>
          <w:rFonts w:hint="eastAsia" w:ascii="楷体" w:hAnsi="楷体" w:eastAsia="楷体" w:cs="楷体"/>
          <w:b/>
          <w:bCs/>
          <w:sz w:val="30"/>
          <w:szCs w:val="30"/>
          <w:lang w:val="en-US" w:eastAsia="zh-CN"/>
        </w:rPr>
      </w:pPr>
      <w:r>
        <w:rPr>
          <w:rFonts w:hint="eastAsia" w:ascii="楷体" w:hAnsi="楷体" w:eastAsia="楷体" w:cs="楷体"/>
          <w:b/>
          <w:bCs/>
          <w:sz w:val="30"/>
          <w:szCs w:val="30"/>
          <w:lang w:val="en-US" w:eastAsia="zh-CN"/>
        </w:rPr>
        <w:t>3、改进建议</w:t>
      </w:r>
    </w:p>
    <w:p>
      <w:pPr>
        <w:pageBreakBefore w:val="0"/>
        <w:widowControl/>
        <w:kinsoku/>
        <w:wordWrap/>
        <w:overflowPunct/>
        <w:topLinePunct w:val="0"/>
        <w:bidi w:val="0"/>
        <w:adjustRightInd w:val="0"/>
        <w:snapToGrid w:val="0"/>
        <w:spacing w:beforeAutospacing="0" w:afterAutospacing="0" w:line="560" w:lineRule="exact"/>
        <w:ind w:firstLine="720"/>
        <w:jc w:val="left"/>
        <w:rPr>
          <w:rFonts w:hint="eastAsia" w:ascii="仿宋_GB2312" w:eastAsia="仿宋_GB2312"/>
          <w:sz w:val="32"/>
          <w:szCs w:val="32"/>
          <w:lang w:val="en-US" w:eastAsia="zh-CN"/>
        </w:rPr>
      </w:pPr>
      <w:r>
        <w:rPr>
          <w:rFonts w:hint="eastAsia" w:ascii="仿宋_GB2312" w:hAnsi="仿宋_GB2312" w:eastAsia="仿宋_GB2312" w:cs="仿宋_GB2312"/>
          <w:kern w:val="0"/>
          <w:sz w:val="32"/>
          <w:szCs w:val="32"/>
          <w:lang w:val="zh-CN"/>
        </w:rPr>
        <w:t>我们将进一步重视预算的编制工作，提高预算编制的精确度，提高财政资金使用效率，尽量减少预算执行调整、结余追减的情形。</w:t>
      </w:r>
    </w:p>
    <w:p>
      <w:pPr>
        <w:pageBreakBefore w:val="0"/>
        <w:kinsoku/>
        <w:wordWrap/>
        <w:overflowPunct/>
        <w:topLinePunct w:val="0"/>
        <w:bidi w:val="0"/>
        <w:spacing w:beforeAutospacing="0" w:afterAutospacing="0" w:line="560" w:lineRule="exact"/>
        <w:ind w:firstLine="643" w:firstLineChars="200"/>
        <w:outlineLvl w:val="1"/>
        <w:rPr>
          <w:rFonts w:ascii="仿宋" w:eastAsia="仿宋"/>
          <w:color w:val="000000"/>
          <w:sz w:val="32"/>
          <w:szCs w:val="32"/>
        </w:rPr>
      </w:pPr>
      <w:bookmarkStart w:id="131" w:name="_Toc15377222"/>
      <w:bookmarkStart w:id="132" w:name="_Toc14940"/>
      <w:bookmarkStart w:id="133" w:name="_Toc21273"/>
      <w:r>
        <w:rPr>
          <w:rFonts w:hint="eastAsia" w:ascii="仿宋" w:eastAsia="仿宋"/>
          <w:b/>
          <w:color w:val="000000"/>
          <w:sz w:val="32"/>
          <w:szCs w:val="32"/>
        </w:rPr>
        <w:t>（四）机关运行经费支出情况</w:t>
      </w:r>
      <w:bookmarkEnd w:id="131"/>
      <w:bookmarkEnd w:id="132"/>
      <w:bookmarkEnd w:id="133"/>
    </w:p>
    <w:p>
      <w:pPr>
        <w:pageBreakBefore w:val="0"/>
        <w:kinsoku/>
        <w:wordWrap/>
        <w:overflowPunct/>
        <w:topLinePunct w:val="0"/>
        <w:bidi w:val="0"/>
        <w:spacing w:beforeAutospacing="0" w:afterAutospacing="0"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金川县审计局</w:t>
      </w:r>
      <w:r>
        <w:rPr>
          <w:rFonts w:hint="eastAsia" w:ascii="仿宋_GB2312" w:eastAsia="仿宋_GB2312"/>
          <w:sz w:val="32"/>
          <w:szCs w:val="32"/>
          <w:lang w:val="en-US" w:eastAsia="zh-CN"/>
        </w:rPr>
        <w:t>2021年</w:t>
      </w:r>
      <w:r>
        <w:rPr>
          <w:rFonts w:hint="eastAsia" w:ascii="仿宋_GB2312" w:eastAsia="仿宋_GB2312"/>
          <w:sz w:val="32"/>
          <w:szCs w:val="32"/>
        </w:rPr>
        <w:t>机关运行经费</w:t>
      </w:r>
      <w:r>
        <w:rPr>
          <w:rFonts w:hint="eastAsia" w:ascii="仿宋_GB2312" w:eastAsia="仿宋_GB2312"/>
          <w:color w:val="000000" w:themeColor="text1"/>
          <w:sz w:val="32"/>
          <w:szCs w:val="32"/>
          <w:lang w:val="en-US" w:eastAsia="zh-CN"/>
          <w14:textFill>
            <w14:solidFill>
              <w14:schemeClr w14:val="tx1"/>
            </w14:solidFill>
          </w14:textFill>
        </w:rPr>
        <w:t>18.31</w:t>
      </w:r>
      <w:r>
        <w:rPr>
          <w:rFonts w:hint="eastAsia" w:ascii="仿宋_GB2312" w:eastAsia="仿宋_GB2312"/>
          <w:sz w:val="32"/>
          <w:szCs w:val="32"/>
        </w:rPr>
        <w:t>万元</w:t>
      </w:r>
      <w:r>
        <w:rPr>
          <w:rFonts w:hint="eastAsia" w:ascii="仿宋_GB2312" w:eastAsia="仿宋_GB2312"/>
          <w:sz w:val="32"/>
          <w:szCs w:val="32"/>
          <w:lang w:eastAsia="zh-CN"/>
        </w:rPr>
        <w:t>，较上年减少</w:t>
      </w:r>
      <w:r>
        <w:rPr>
          <w:rFonts w:hint="eastAsia" w:ascii="仿宋_GB2312" w:eastAsia="仿宋_GB2312"/>
          <w:sz w:val="32"/>
          <w:szCs w:val="32"/>
          <w:lang w:val="en-US" w:eastAsia="zh-CN"/>
        </w:rPr>
        <w:t>0.72万元，减少3.78%，主要原因是响应国家政策，节约开支</w:t>
      </w:r>
      <w:r>
        <w:rPr>
          <w:rFonts w:hint="eastAsia" w:ascii="仿宋_GB2312" w:eastAsia="仿宋_GB2312"/>
          <w:sz w:val="32"/>
          <w:szCs w:val="32"/>
          <w:lang w:eastAsia="zh-CN"/>
        </w:rPr>
        <w:t>。</w:t>
      </w:r>
    </w:p>
    <w:p>
      <w:pPr>
        <w:pageBreakBefore w:val="0"/>
        <w:kinsoku/>
        <w:wordWrap/>
        <w:overflowPunct/>
        <w:topLinePunct w:val="0"/>
        <w:bidi w:val="0"/>
        <w:spacing w:beforeAutospacing="0" w:afterAutospacing="0" w:line="560" w:lineRule="exact"/>
        <w:ind w:firstLine="640" w:firstLineChars="200"/>
        <w:rPr>
          <w:rFonts w:hint="eastAsia" w:ascii="仿宋_GB2312" w:eastAsia="仿宋_GB2312"/>
          <w:sz w:val="32"/>
          <w:szCs w:val="32"/>
        </w:rPr>
      </w:pPr>
    </w:p>
    <w:bookmarkEnd w:id="121"/>
    <w:p>
      <w:pPr>
        <w:pageBreakBefore w:val="0"/>
        <w:numPr>
          <w:ilvl w:val="0"/>
          <w:numId w:val="5"/>
        </w:numPr>
        <w:kinsoku/>
        <w:wordWrap/>
        <w:overflowPunct/>
        <w:topLinePunct w:val="0"/>
        <w:bidi w:val="0"/>
        <w:spacing w:beforeAutospacing="0" w:afterAutospacing="0" w:line="560" w:lineRule="exact"/>
        <w:ind w:left="0" w:firstLine="663" w:firstLineChars="150"/>
        <w:jc w:val="center"/>
        <w:outlineLvl w:val="0"/>
        <w:rPr>
          <w:rStyle w:val="16"/>
          <w:rFonts w:ascii="黑体" w:eastAsia="黑体"/>
          <w:b w:val="0"/>
        </w:rPr>
      </w:pPr>
      <w:bookmarkStart w:id="134" w:name="_Toc15377225"/>
      <w:bookmarkStart w:id="135" w:name="_Toc20764"/>
      <w:bookmarkStart w:id="136" w:name="_Toc29119"/>
      <w:bookmarkStart w:id="137" w:name="_Toc29428"/>
      <w:r>
        <w:rPr>
          <w:rFonts w:hint="eastAsia" w:ascii="黑体" w:eastAsia="黑体"/>
          <w:b/>
          <w:color w:val="000000"/>
          <w:sz w:val="44"/>
          <w:szCs w:val="44"/>
        </w:rPr>
        <w:t>名</w:t>
      </w:r>
      <w:r>
        <w:rPr>
          <w:rStyle w:val="16"/>
          <w:rFonts w:hint="eastAsia" w:ascii="黑体" w:eastAsia="黑体"/>
          <w:b w:val="0"/>
        </w:rPr>
        <w:t>词解释</w:t>
      </w:r>
      <w:bookmarkEnd w:id="134"/>
      <w:bookmarkEnd w:id="135"/>
      <w:bookmarkEnd w:id="136"/>
      <w:bookmarkEnd w:id="137"/>
    </w:p>
    <w:p>
      <w:pPr>
        <w:pStyle w:val="21"/>
        <w:pageBreakBefore w:val="0"/>
        <w:kinsoku/>
        <w:wordWrap/>
        <w:overflowPunct/>
        <w:topLinePunct w:val="0"/>
        <w:bidi w:val="0"/>
        <w:spacing w:beforeAutospacing="0" w:afterAutospacing="0"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1"/>
        <w:pageBreakBefore w:val="0"/>
        <w:kinsoku/>
        <w:wordWrap/>
        <w:overflowPunct/>
        <w:topLinePunct w:val="0"/>
        <w:bidi w:val="0"/>
        <w:spacing w:beforeAutospacing="0" w:afterAutospacing="0"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1"/>
        <w:pageBreakBefore w:val="0"/>
        <w:kinsoku/>
        <w:wordWrap/>
        <w:overflowPunct/>
        <w:topLinePunct w:val="0"/>
        <w:bidi w:val="0"/>
        <w:spacing w:beforeAutospacing="0" w:afterAutospacing="0"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1"/>
        <w:pageBreakBefore w:val="0"/>
        <w:kinsoku/>
        <w:wordWrap/>
        <w:overflowPunct/>
        <w:topLinePunct w:val="0"/>
        <w:bidi w:val="0"/>
        <w:spacing w:beforeAutospacing="0" w:afterAutospacing="0"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仿宋_GB2312" w:eastAsia="仿宋_GB2312"/>
          <w:sz w:val="32"/>
          <w:szCs w:val="32"/>
        </w:rPr>
        <w:t>等。</w:t>
      </w:r>
      <w:r>
        <w:rPr>
          <w:rFonts w:ascii="仿宋_GB2312" w:eastAsia="仿宋_GB2312"/>
          <w:sz w:val="32"/>
          <w:szCs w:val="32"/>
        </w:rPr>
        <w:t xml:space="preserve"> </w:t>
      </w:r>
    </w:p>
    <w:p>
      <w:pPr>
        <w:pStyle w:val="21"/>
        <w:pageBreakBefore w:val="0"/>
        <w:kinsoku/>
        <w:wordWrap/>
        <w:overflowPunct/>
        <w:topLinePunct w:val="0"/>
        <w:bidi w:val="0"/>
        <w:spacing w:beforeAutospacing="0" w:afterAutospacing="0"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1"/>
        <w:pageBreakBefore w:val="0"/>
        <w:kinsoku/>
        <w:wordWrap/>
        <w:overflowPunct/>
        <w:topLinePunct w:val="0"/>
        <w:bidi w:val="0"/>
        <w:spacing w:beforeAutospacing="0" w:afterAutospacing="0"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1"/>
        <w:pageBreakBefore w:val="0"/>
        <w:kinsoku/>
        <w:wordWrap/>
        <w:overflowPunct/>
        <w:topLinePunct w:val="0"/>
        <w:bidi w:val="0"/>
        <w:spacing w:beforeAutospacing="0" w:afterAutospacing="0"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pageBreakBefore w:val="0"/>
        <w:kinsoku/>
        <w:wordWrap/>
        <w:overflowPunct/>
        <w:topLinePunct w:val="0"/>
        <w:bidi w:val="0"/>
        <w:spacing w:beforeAutospacing="0" w:afterAutospacing="0"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一般公共服务（类）审计事务（款）行政运行（项）：指行政单位的基本支出</w:t>
      </w:r>
      <w:r>
        <w:rPr>
          <w:rFonts w:hint="eastAsia" w:ascii="仿宋_GB2312" w:eastAsia="仿宋_GB2312"/>
          <w:color w:val="000000"/>
          <w:sz w:val="32"/>
          <w:szCs w:val="32"/>
        </w:rPr>
        <w:t>。</w:t>
      </w:r>
    </w:p>
    <w:p>
      <w:pPr>
        <w:pageBreakBefore w:val="0"/>
        <w:kinsoku/>
        <w:wordWrap/>
        <w:overflowPunct/>
        <w:topLinePunct w:val="0"/>
        <w:bidi w:val="0"/>
        <w:spacing w:beforeAutospacing="0" w:afterAutospacing="0"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一般公共服务（类）审计事务（款）一般行政管理事务（项）：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反映行政单位未单独设置顶级科目的其他项目支出</w:t>
      </w:r>
      <w:r>
        <w:rPr>
          <w:rFonts w:hint="eastAsia" w:ascii="仿宋_GB2312" w:eastAsia="仿宋_GB2312"/>
          <w:color w:val="000000"/>
          <w:sz w:val="32"/>
          <w:szCs w:val="32"/>
        </w:rPr>
        <w:t>。</w:t>
      </w:r>
    </w:p>
    <w:p>
      <w:pPr>
        <w:pageBreakBefore w:val="0"/>
        <w:kinsoku/>
        <w:wordWrap/>
        <w:overflowPunct/>
        <w:topLinePunct w:val="0"/>
        <w:bidi w:val="0"/>
        <w:spacing w:beforeAutospacing="0" w:afterAutospacing="0"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教育（类）其他教育支出（款）其他教育支出（项）：</w:t>
      </w:r>
      <w:r>
        <w:rPr>
          <w:rFonts w:hint="eastAsia" w:ascii="仿宋_GB2312" w:eastAsia="仿宋_GB2312"/>
          <w:color w:val="000000"/>
          <w:sz w:val="32"/>
          <w:szCs w:val="32"/>
          <w:lang w:val="en-US" w:eastAsia="zh-CN"/>
        </w:rPr>
        <w:t>除上诉项目以外用于教育管理事务方面的支出</w:t>
      </w:r>
      <w:r>
        <w:rPr>
          <w:rFonts w:hint="eastAsia" w:ascii="仿宋_GB2312" w:eastAsia="仿宋_GB2312"/>
          <w:color w:val="000000"/>
          <w:sz w:val="32"/>
          <w:szCs w:val="32"/>
        </w:rPr>
        <w:t>。</w:t>
      </w:r>
    </w:p>
    <w:p>
      <w:pPr>
        <w:pageBreakBefore w:val="0"/>
        <w:kinsoku/>
        <w:wordWrap/>
        <w:overflowPunct/>
        <w:topLinePunct w:val="0"/>
        <w:bidi w:val="0"/>
        <w:spacing w:beforeAutospacing="0" w:afterAutospacing="0"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pPr>
        <w:pageBreakBefore w:val="0"/>
        <w:kinsoku/>
        <w:wordWrap/>
        <w:overflowPunct/>
        <w:topLinePunct w:val="0"/>
        <w:bidi w:val="0"/>
        <w:spacing w:beforeAutospacing="0" w:afterAutospacing="0"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pPr>
        <w:pageBreakBefore w:val="0"/>
        <w:kinsoku/>
        <w:wordWrap/>
        <w:overflowPunct/>
        <w:topLinePunct w:val="0"/>
        <w:bidi w:val="0"/>
        <w:spacing w:beforeAutospacing="0" w:afterAutospacing="0"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lang w:val="en-US" w:eastAsia="zh-CN"/>
        </w:rPr>
        <w:t>医疗</w:t>
      </w:r>
      <w:r>
        <w:rPr>
          <w:rFonts w:hint="eastAsia" w:ascii="仿宋_GB2312" w:eastAsia="仿宋_GB2312"/>
          <w:color w:val="000000"/>
          <w:sz w:val="32"/>
          <w:szCs w:val="32"/>
        </w:rPr>
        <w:t>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pPr>
        <w:pageBreakBefore w:val="0"/>
        <w:kinsoku/>
        <w:wordWrap/>
        <w:overflowPunct/>
        <w:topLinePunct w:val="0"/>
        <w:bidi w:val="0"/>
        <w:spacing w:beforeAutospacing="0" w:afterAutospacing="0"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pPr>
        <w:pageBreakBefore w:val="0"/>
        <w:kinsoku/>
        <w:wordWrap/>
        <w:overflowPunct/>
        <w:topLinePunct w:val="0"/>
        <w:bidi w:val="0"/>
        <w:spacing w:beforeAutospacing="0" w:afterAutospacing="0"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pPr>
        <w:pageBreakBefore w:val="0"/>
        <w:kinsoku/>
        <w:wordWrap/>
        <w:overflowPunct/>
        <w:topLinePunct w:val="0"/>
        <w:bidi w:val="0"/>
        <w:spacing w:beforeAutospacing="0" w:afterAutospacing="0"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pageBreakBefore w:val="0"/>
        <w:kinsoku/>
        <w:wordWrap/>
        <w:overflowPunct/>
        <w:topLinePunct w:val="0"/>
        <w:bidi w:val="0"/>
        <w:spacing w:beforeAutospacing="0" w:afterAutospacing="0"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1"/>
        <w:pageBreakBefore w:val="0"/>
        <w:kinsoku/>
        <w:wordWrap/>
        <w:overflowPunct/>
        <w:topLinePunct w:val="0"/>
        <w:bidi w:val="0"/>
        <w:spacing w:beforeAutospacing="0" w:afterAutospacing="0"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pageBreakBefore w:val="0"/>
        <w:kinsoku/>
        <w:wordWrap/>
        <w:overflowPunct/>
        <w:topLinePunct w:val="0"/>
        <w:bidi w:val="0"/>
        <w:spacing w:beforeAutospacing="0" w:afterAutospacing="0"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1"/>
        <w:spacing w:line="560" w:lineRule="exact"/>
        <w:jc w:val="both"/>
        <w:outlineLvl w:val="0"/>
        <w:rPr>
          <w:rFonts w:hint="eastAsia" w:ascii="黑体" w:hAnsi="黑体" w:eastAsia="黑体" w:cs="黑体"/>
          <w:sz w:val="44"/>
          <w:szCs w:val="44"/>
          <w:lang w:val="en-US" w:eastAsia="zh-CN"/>
        </w:rPr>
      </w:pPr>
      <w:bookmarkStart w:id="138" w:name="_Toc1125"/>
    </w:p>
    <w:p>
      <w:pPr>
        <w:pStyle w:val="21"/>
        <w:spacing w:line="560" w:lineRule="exact"/>
        <w:ind w:firstLine="3080" w:firstLineChars="700"/>
        <w:jc w:val="both"/>
        <w:outlineLvl w:val="0"/>
        <w:rPr>
          <w:rFonts w:hint="eastAsia" w:ascii="黑体" w:hAnsi="黑体" w:eastAsia="黑体" w:cs="黑体"/>
          <w:sz w:val="44"/>
          <w:szCs w:val="44"/>
          <w:lang w:val="en-US" w:eastAsia="zh-CN"/>
        </w:rPr>
      </w:pPr>
    </w:p>
    <w:p>
      <w:pPr>
        <w:pStyle w:val="21"/>
        <w:spacing w:line="560" w:lineRule="exact"/>
        <w:jc w:val="both"/>
        <w:outlineLvl w:val="0"/>
        <w:rPr>
          <w:rFonts w:hint="eastAsia" w:ascii="黑体" w:hAnsi="黑体" w:eastAsia="黑体" w:cs="黑体"/>
          <w:sz w:val="44"/>
          <w:szCs w:val="44"/>
          <w:lang w:val="en-US"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shd w:val="clear" w:color="auto" w:fill="FFFFFF"/>
        </w:rPr>
      </w:pPr>
    </w:p>
    <w:p>
      <w:pPr>
        <w:numPr>
          <w:ilvl w:val="0"/>
          <w:numId w:val="0"/>
        </w:numPr>
        <w:tabs>
          <w:tab w:val="left" w:pos="0"/>
        </w:tabs>
        <w:spacing w:line="600" w:lineRule="exact"/>
        <w:ind w:leftChars="150"/>
        <w:jc w:val="center"/>
        <w:outlineLvl w:val="0"/>
        <w:rPr>
          <w:rFonts w:hint="eastAsia" w:ascii="黑体" w:eastAsia="黑体"/>
          <w:b/>
          <w:color w:val="000000"/>
          <w:sz w:val="44"/>
          <w:szCs w:val="44"/>
          <w:lang w:eastAsia="zh-CN"/>
        </w:rPr>
      </w:pPr>
      <w:bookmarkStart w:id="139" w:name="_Toc18974"/>
    </w:p>
    <w:p>
      <w:pPr>
        <w:numPr>
          <w:ilvl w:val="0"/>
          <w:numId w:val="0"/>
        </w:numPr>
        <w:tabs>
          <w:tab w:val="left" w:pos="0"/>
        </w:tabs>
        <w:spacing w:line="600" w:lineRule="exact"/>
        <w:ind w:leftChars="150"/>
        <w:jc w:val="center"/>
        <w:outlineLvl w:val="0"/>
        <w:rPr>
          <w:rFonts w:hint="eastAsia" w:ascii="黑体" w:eastAsia="黑体"/>
          <w:b/>
          <w:color w:val="000000"/>
          <w:sz w:val="44"/>
          <w:szCs w:val="44"/>
          <w:lang w:eastAsia="zh-CN"/>
        </w:rPr>
      </w:pPr>
    </w:p>
    <w:p>
      <w:pPr>
        <w:numPr>
          <w:ilvl w:val="0"/>
          <w:numId w:val="0"/>
        </w:numPr>
        <w:tabs>
          <w:tab w:val="left" w:pos="0"/>
        </w:tabs>
        <w:spacing w:line="600" w:lineRule="exact"/>
        <w:ind w:leftChars="150"/>
        <w:jc w:val="center"/>
        <w:outlineLvl w:val="0"/>
        <w:rPr>
          <w:rFonts w:hint="eastAsia" w:ascii="黑体" w:eastAsia="黑体"/>
          <w:b/>
          <w:color w:val="000000"/>
          <w:sz w:val="44"/>
          <w:szCs w:val="44"/>
          <w:lang w:eastAsia="zh-CN"/>
        </w:rPr>
      </w:pPr>
    </w:p>
    <w:p>
      <w:pPr>
        <w:numPr>
          <w:ilvl w:val="0"/>
          <w:numId w:val="0"/>
        </w:numPr>
        <w:tabs>
          <w:tab w:val="left" w:pos="0"/>
        </w:tabs>
        <w:spacing w:line="600" w:lineRule="exact"/>
        <w:ind w:leftChars="150"/>
        <w:jc w:val="center"/>
        <w:outlineLvl w:val="0"/>
        <w:rPr>
          <w:rFonts w:hint="eastAsia" w:ascii="黑体" w:eastAsia="黑体"/>
          <w:b/>
          <w:color w:val="000000"/>
          <w:sz w:val="44"/>
          <w:szCs w:val="44"/>
          <w:lang w:eastAsia="zh-CN"/>
        </w:rPr>
      </w:pPr>
    </w:p>
    <w:p>
      <w:pPr>
        <w:numPr>
          <w:ilvl w:val="0"/>
          <w:numId w:val="0"/>
        </w:numPr>
        <w:tabs>
          <w:tab w:val="left" w:pos="0"/>
        </w:tabs>
        <w:spacing w:line="600" w:lineRule="exact"/>
        <w:ind w:leftChars="150"/>
        <w:jc w:val="center"/>
        <w:outlineLvl w:val="0"/>
        <w:rPr>
          <w:rFonts w:hint="eastAsia" w:ascii="黑体" w:eastAsia="黑体"/>
          <w:b/>
          <w:color w:val="000000"/>
          <w:sz w:val="44"/>
          <w:szCs w:val="44"/>
          <w:lang w:eastAsia="zh-CN"/>
        </w:rPr>
      </w:pPr>
    </w:p>
    <w:p>
      <w:pPr>
        <w:numPr>
          <w:ilvl w:val="0"/>
          <w:numId w:val="0"/>
        </w:numPr>
        <w:tabs>
          <w:tab w:val="left" w:pos="0"/>
        </w:tabs>
        <w:spacing w:line="600" w:lineRule="exact"/>
        <w:ind w:leftChars="150"/>
        <w:jc w:val="center"/>
        <w:outlineLvl w:val="0"/>
        <w:rPr>
          <w:rFonts w:hint="eastAsia" w:ascii="黑体" w:eastAsia="黑体"/>
          <w:b/>
          <w:color w:val="000000"/>
          <w:sz w:val="44"/>
          <w:szCs w:val="44"/>
          <w:lang w:eastAsia="zh-CN"/>
        </w:rPr>
      </w:pPr>
    </w:p>
    <w:p>
      <w:pPr>
        <w:numPr>
          <w:ilvl w:val="0"/>
          <w:numId w:val="0"/>
        </w:numPr>
        <w:tabs>
          <w:tab w:val="left" w:pos="0"/>
        </w:tabs>
        <w:spacing w:line="600" w:lineRule="exact"/>
        <w:ind w:leftChars="150"/>
        <w:jc w:val="center"/>
        <w:outlineLvl w:val="0"/>
        <w:rPr>
          <w:rFonts w:hint="eastAsia" w:ascii="黑体" w:eastAsia="黑体"/>
          <w:b/>
          <w:color w:val="000000"/>
          <w:sz w:val="44"/>
          <w:szCs w:val="44"/>
          <w:lang w:eastAsia="zh-CN"/>
        </w:rPr>
      </w:pPr>
    </w:p>
    <w:p>
      <w:pPr>
        <w:numPr>
          <w:ilvl w:val="0"/>
          <w:numId w:val="0"/>
        </w:numPr>
        <w:tabs>
          <w:tab w:val="left" w:pos="0"/>
        </w:tabs>
        <w:spacing w:line="600" w:lineRule="exact"/>
        <w:ind w:leftChars="150"/>
        <w:jc w:val="center"/>
        <w:outlineLvl w:val="0"/>
        <w:rPr>
          <w:rFonts w:hint="eastAsia" w:ascii="黑体" w:eastAsia="黑体"/>
          <w:b/>
          <w:color w:val="000000"/>
          <w:sz w:val="44"/>
          <w:szCs w:val="44"/>
          <w:lang w:val="en-US" w:eastAsia="zh-CN"/>
        </w:rPr>
      </w:pPr>
      <w:r>
        <w:rPr>
          <w:rFonts w:hint="eastAsia" w:ascii="黑体" w:eastAsia="黑体"/>
          <w:b/>
          <w:color w:val="000000"/>
          <w:sz w:val="44"/>
          <w:szCs w:val="44"/>
          <w:lang w:eastAsia="zh-CN"/>
        </w:rPr>
        <w:t>第四部分</w:t>
      </w:r>
      <w:r>
        <w:rPr>
          <w:rFonts w:hint="eastAsia" w:ascii="黑体" w:eastAsia="黑体"/>
          <w:b/>
          <w:color w:val="000000"/>
          <w:sz w:val="44"/>
          <w:szCs w:val="44"/>
          <w:lang w:val="en-US" w:eastAsia="zh-CN"/>
        </w:rPr>
        <w:t xml:space="preserve">   附件</w:t>
      </w:r>
      <w:bookmarkEnd w:id="139"/>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shd w:val="clear" w:color="auto" w:fill="FFFFFF"/>
        </w:rPr>
      </w:pPr>
    </w:p>
    <w:p>
      <w:pPr>
        <w:widowControl/>
        <w:adjustRightInd w:val="0"/>
        <w:snapToGrid w:val="0"/>
        <w:spacing w:line="480" w:lineRule="exact"/>
        <w:jc w:val="center"/>
        <w:rPr>
          <w:rFonts w:hint="eastAsia" w:ascii="仿宋_GB2312" w:hAnsi="仿宋_GB2312" w:eastAsia="仿宋_GB2312" w:cs="仿宋_GB2312"/>
          <w:b/>
          <w:bCs/>
          <w:color w:val="000000"/>
          <w:kern w:val="0"/>
          <w:sz w:val="36"/>
          <w:szCs w:val="36"/>
          <w:shd w:val="clear" w:color="auto" w:fill="FFFFFF"/>
          <w:lang w:eastAsia="zh-CN"/>
        </w:rPr>
      </w:pPr>
      <w:r>
        <w:rPr>
          <w:rFonts w:hint="eastAsia" w:ascii="仿宋_GB2312" w:hAnsi="仿宋_GB2312" w:eastAsia="仿宋_GB2312" w:cs="仿宋_GB2312"/>
          <w:b/>
          <w:bCs/>
          <w:color w:val="000000"/>
          <w:kern w:val="0"/>
          <w:sz w:val="36"/>
          <w:szCs w:val="36"/>
          <w:shd w:val="clear" w:color="auto" w:fill="FFFFFF"/>
          <w:lang w:eastAsia="zh-CN"/>
        </w:rPr>
        <w:t>金川县审计局</w:t>
      </w:r>
    </w:p>
    <w:p>
      <w:pPr>
        <w:widowControl/>
        <w:adjustRightInd w:val="0"/>
        <w:snapToGrid w:val="0"/>
        <w:spacing w:line="480" w:lineRule="exact"/>
        <w:jc w:val="center"/>
        <w:rPr>
          <w:rFonts w:hint="eastAsia" w:ascii="仿宋_GB2312" w:hAnsi="仿宋_GB2312" w:eastAsia="仿宋_GB2312" w:cs="仿宋_GB2312"/>
          <w:color w:val="000000"/>
          <w:kern w:val="0"/>
          <w:sz w:val="36"/>
          <w:szCs w:val="36"/>
          <w:shd w:val="clear" w:color="auto" w:fill="FFFFFF"/>
          <w:lang w:eastAsia="zh-CN"/>
        </w:rPr>
      </w:pPr>
      <w:r>
        <w:rPr>
          <w:rFonts w:hint="eastAsia" w:ascii="仿宋_GB2312" w:hAnsi="仿宋_GB2312" w:eastAsia="仿宋_GB2312" w:cs="仿宋_GB2312"/>
          <w:b/>
          <w:bCs/>
          <w:color w:val="000000"/>
          <w:kern w:val="0"/>
          <w:sz w:val="36"/>
          <w:szCs w:val="36"/>
          <w:shd w:val="clear" w:color="auto" w:fill="FFFFFF"/>
          <w:lang w:val="en-US" w:eastAsia="zh-CN"/>
        </w:rPr>
        <w:t>2021年</w:t>
      </w:r>
      <w:r>
        <w:rPr>
          <w:rFonts w:hint="eastAsia" w:ascii="仿宋_GB2312" w:hAnsi="仿宋_GB2312" w:eastAsia="仿宋_GB2312" w:cs="仿宋_GB2312"/>
          <w:b/>
          <w:bCs/>
          <w:color w:val="000000"/>
          <w:kern w:val="0"/>
          <w:sz w:val="36"/>
          <w:szCs w:val="36"/>
          <w:shd w:val="clear" w:color="auto" w:fill="FFFFFF"/>
          <w:lang w:eastAsia="zh-CN"/>
        </w:rPr>
        <w:t>部门整体支出绩效评价报告</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shd w:val="clear" w:color="auto" w:fill="FFFFFF"/>
          <w:lang w:eastAsia="zh-CN"/>
        </w:rPr>
      </w:pP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shd w:val="clear" w:color="auto" w:fill="FFFFFF"/>
        </w:rPr>
        <w:t>根据《金川县财政局关于开展20</w:t>
      </w:r>
      <w:r>
        <w:rPr>
          <w:rFonts w:hint="eastAsia" w:ascii="仿宋_GB2312" w:hAnsi="仿宋_GB2312" w:eastAsia="仿宋_GB2312" w:cs="仿宋_GB2312"/>
          <w:color w:val="000000"/>
          <w:kern w:val="0"/>
          <w:sz w:val="32"/>
          <w:szCs w:val="32"/>
          <w:shd w:val="clear" w:color="auto" w:fill="FFFFFF"/>
          <w:lang w:val="en-US" w:eastAsia="zh-CN"/>
        </w:rPr>
        <w:t>22</w:t>
      </w:r>
      <w:r>
        <w:rPr>
          <w:rFonts w:hint="eastAsia" w:ascii="仿宋_GB2312" w:hAnsi="仿宋_GB2312" w:eastAsia="仿宋_GB2312" w:cs="仿宋_GB2312"/>
          <w:color w:val="000000"/>
          <w:kern w:val="0"/>
          <w:sz w:val="32"/>
          <w:szCs w:val="32"/>
          <w:shd w:val="clear" w:color="auto" w:fill="FFFFFF"/>
        </w:rPr>
        <w:t>年</w:t>
      </w:r>
      <w:r>
        <w:rPr>
          <w:rFonts w:hint="eastAsia" w:ascii="仿宋_GB2312" w:hAnsi="仿宋_GB2312" w:eastAsia="仿宋_GB2312" w:cs="仿宋_GB2312"/>
          <w:color w:val="000000"/>
          <w:kern w:val="0"/>
          <w:sz w:val="32"/>
          <w:szCs w:val="32"/>
          <w:shd w:val="clear" w:color="auto" w:fill="FFFFFF"/>
          <w:lang w:eastAsia="zh-CN"/>
        </w:rPr>
        <w:t>部门和项目支出绩效评价工作的</w:t>
      </w:r>
      <w:r>
        <w:rPr>
          <w:rFonts w:hint="eastAsia" w:ascii="仿宋_GB2312" w:hAnsi="仿宋_GB2312" w:eastAsia="仿宋_GB2312" w:cs="仿宋_GB2312"/>
          <w:color w:val="000000"/>
          <w:kern w:val="0"/>
          <w:sz w:val="32"/>
          <w:szCs w:val="32"/>
          <w:shd w:val="clear" w:color="auto" w:fill="FFFFFF"/>
        </w:rPr>
        <w:t>通知》（金财</w:t>
      </w:r>
      <w:r>
        <w:rPr>
          <w:rFonts w:hint="eastAsia" w:ascii="仿宋_GB2312" w:hAnsi="仿宋_GB2312" w:eastAsia="仿宋_GB2312" w:cs="仿宋_GB2312"/>
          <w:color w:val="000000"/>
          <w:kern w:val="0"/>
          <w:sz w:val="32"/>
          <w:szCs w:val="32"/>
          <w:shd w:val="clear" w:color="auto" w:fill="FFFFFF"/>
          <w:lang w:eastAsia="zh-CN"/>
        </w:rPr>
        <w:t>监绩</w:t>
      </w:r>
      <w:r>
        <w:rPr>
          <w:rFonts w:hint="eastAsia" w:ascii="仿宋_GB2312" w:hAnsi="仿宋_GB2312" w:eastAsia="仿宋_GB2312" w:cs="仿宋_GB2312"/>
          <w:color w:val="000000"/>
          <w:kern w:val="0"/>
          <w:sz w:val="32"/>
          <w:szCs w:val="32"/>
          <w:shd w:val="clear" w:color="auto" w:fill="FFFFFF"/>
        </w:rPr>
        <w:t>〔20</w:t>
      </w:r>
      <w:r>
        <w:rPr>
          <w:rFonts w:hint="eastAsia" w:ascii="仿宋_GB2312" w:hAnsi="仿宋_GB2312" w:eastAsia="仿宋_GB2312" w:cs="仿宋_GB2312"/>
          <w:color w:val="000000"/>
          <w:kern w:val="0"/>
          <w:sz w:val="32"/>
          <w:szCs w:val="32"/>
          <w:shd w:val="clear" w:color="auto" w:fill="FFFFFF"/>
          <w:lang w:val="en-US" w:eastAsia="zh-CN"/>
        </w:rPr>
        <w:t>22</w:t>
      </w:r>
      <w:r>
        <w:rPr>
          <w:rFonts w:hint="eastAsia" w:ascii="仿宋_GB2312" w:hAnsi="仿宋_GB2312" w:eastAsia="仿宋_GB2312" w:cs="仿宋_GB2312"/>
          <w:color w:val="000000"/>
          <w:kern w:val="0"/>
          <w:sz w:val="32"/>
          <w:szCs w:val="32"/>
          <w:shd w:val="clear" w:color="auto" w:fill="FFFFFF"/>
        </w:rPr>
        <w:t>〕</w:t>
      </w:r>
      <w:r>
        <w:rPr>
          <w:rFonts w:hint="eastAsia" w:ascii="仿宋_GB2312" w:hAnsi="仿宋_GB2312" w:eastAsia="仿宋_GB2312" w:cs="仿宋_GB2312"/>
          <w:color w:val="000000"/>
          <w:kern w:val="0"/>
          <w:sz w:val="32"/>
          <w:szCs w:val="32"/>
          <w:shd w:val="clear" w:color="auto" w:fill="FFFFFF"/>
          <w:lang w:val="en-US" w:eastAsia="zh-CN"/>
        </w:rPr>
        <w:t>22</w:t>
      </w:r>
      <w:r>
        <w:rPr>
          <w:rFonts w:hint="eastAsia" w:ascii="仿宋_GB2312" w:hAnsi="仿宋_GB2312" w:eastAsia="仿宋_GB2312" w:cs="仿宋_GB2312"/>
          <w:color w:val="000000"/>
          <w:kern w:val="0"/>
          <w:sz w:val="32"/>
          <w:szCs w:val="32"/>
          <w:shd w:val="clear" w:color="auto" w:fill="FFFFFF"/>
        </w:rPr>
        <w:t>号）文件要求，为深入贯彻落实《预算法》和《</w:t>
      </w:r>
      <w:r>
        <w:rPr>
          <w:rFonts w:hint="eastAsia" w:ascii="仿宋_GB2312" w:hAnsi="仿宋_GB2312" w:eastAsia="仿宋_GB2312" w:cs="仿宋_GB2312"/>
          <w:color w:val="000000"/>
          <w:kern w:val="0"/>
          <w:sz w:val="32"/>
          <w:szCs w:val="32"/>
          <w:shd w:val="clear" w:color="auto" w:fill="FFFFFF"/>
          <w:lang w:eastAsia="zh-CN"/>
        </w:rPr>
        <w:t>中共四川省委办公厅</w:t>
      </w:r>
      <w:r>
        <w:rPr>
          <w:rFonts w:hint="eastAsia" w:ascii="仿宋_GB2312" w:hAnsi="仿宋_GB2312" w:eastAsia="仿宋_GB2312" w:cs="仿宋_GB2312"/>
          <w:color w:val="000000"/>
          <w:kern w:val="0"/>
          <w:sz w:val="32"/>
          <w:szCs w:val="32"/>
          <w:shd w:val="clear" w:color="auto" w:fill="FFFFFF"/>
          <w:lang w:val="en-US" w:eastAsia="zh-CN"/>
        </w:rPr>
        <w:t xml:space="preserve"> 四川省人民政府办公厅</w:t>
      </w:r>
      <w:r>
        <w:rPr>
          <w:rFonts w:hint="eastAsia" w:ascii="仿宋_GB2312" w:hAnsi="仿宋_GB2312" w:eastAsia="仿宋_GB2312" w:cs="仿宋_GB2312"/>
          <w:color w:val="000000"/>
          <w:kern w:val="0"/>
          <w:sz w:val="32"/>
          <w:szCs w:val="32"/>
          <w:shd w:val="clear" w:color="auto" w:fill="FFFFFF"/>
        </w:rPr>
        <w:t>关于深入</w:t>
      </w:r>
      <w:r>
        <w:rPr>
          <w:rFonts w:hint="eastAsia" w:ascii="仿宋_GB2312" w:hAnsi="仿宋_GB2312" w:eastAsia="仿宋_GB2312" w:cs="仿宋_GB2312"/>
          <w:color w:val="000000"/>
          <w:kern w:val="0"/>
          <w:sz w:val="32"/>
          <w:szCs w:val="32"/>
          <w:shd w:val="clear" w:color="auto" w:fill="FFFFFF"/>
          <w:lang w:eastAsia="zh-CN"/>
        </w:rPr>
        <w:t>实施</w:t>
      </w:r>
      <w:r>
        <w:rPr>
          <w:rFonts w:hint="eastAsia" w:ascii="仿宋_GB2312" w:hAnsi="仿宋_GB2312" w:eastAsia="仿宋_GB2312" w:cs="仿宋_GB2312"/>
          <w:color w:val="000000"/>
          <w:kern w:val="0"/>
          <w:sz w:val="32"/>
          <w:szCs w:val="32"/>
          <w:shd w:val="clear" w:color="auto" w:fill="FFFFFF"/>
        </w:rPr>
        <w:t>预算</w:t>
      </w:r>
      <w:r>
        <w:rPr>
          <w:rFonts w:hint="eastAsia" w:ascii="仿宋_GB2312" w:hAnsi="仿宋_GB2312" w:eastAsia="仿宋_GB2312" w:cs="仿宋_GB2312"/>
          <w:color w:val="000000"/>
          <w:kern w:val="0"/>
          <w:sz w:val="32"/>
          <w:szCs w:val="32"/>
          <w:shd w:val="clear" w:color="auto" w:fill="FFFFFF"/>
          <w:lang w:eastAsia="zh-CN"/>
        </w:rPr>
        <w:t>绩效管理的通知</w:t>
      </w:r>
      <w:r>
        <w:rPr>
          <w:rFonts w:hint="eastAsia" w:ascii="仿宋_GB2312" w:hAnsi="仿宋_GB2312" w:eastAsia="仿宋_GB2312" w:cs="仿宋_GB2312"/>
          <w:color w:val="000000"/>
          <w:kern w:val="0"/>
          <w:sz w:val="32"/>
          <w:szCs w:val="32"/>
          <w:shd w:val="clear" w:color="auto" w:fill="FFFFFF"/>
        </w:rPr>
        <w:t>》（</w:t>
      </w:r>
      <w:r>
        <w:rPr>
          <w:rFonts w:hint="eastAsia" w:ascii="仿宋_GB2312" w:hAnsi="仿宋_GB2312" w:eastAsia="仿宋_GB2312" w:cs="仿宋_GB2312"/>
          <w:color w:val="000000"/>
          <w:kern w:val="0"/>
          <w:sz w:val="32"/>
          <w:szCs w:val="32"/>
          <w:shd w:val="clear" w:color="auto" w:fill="FFFFFF"/>
          <w:lang w:eastAsia="zh-CN"/>
        </w:rPr>
        <w:t>川委厅</w:t>
      </w:r>
      <w:r>
        <w:rPr>
          <w:rFonts w:hint="eastAsia" w:ascii="仿宋_GB2312" w:hAnsi="仿宋_GB2312" w:eastAsia="仿宋_GB2312" w:cs="仿宋_GB2312"/>
          <w:color w:val="000000"/>
          <w:kern w:val="0"/>
          <w:sz w:val="32"/>
          <w:szCs w:val="32"/>
          <w:shd w:val="clear" w:color="auto" w:fill="FFFFFF"/>
        </w:rPr>
        <w:t>〔20</w:t>
      </w:r>
      <w:r>
        <w:rPr>
          <w:rFonts w:hint="eastAsia" w:ascii="仿宋_GB2312" w:hAnsi="仿宋_GB2312" w:eastAsia="仿宋_GB2312" w:cs="仿宋_GB2312"/>
          <w:color w:val="000000"/>
          <w:kern w:val="0"/>
          <w:sz w:val="32"/>
          <w:szCs w:val="32"/>
          <w:shd w:val="clear" w:color="auto" w:fill="FFFFFF"/>
          <w:lang w:val="en-US" w:eastAsia="zh-CN"/>
        </w:rPr>
        <w:t>22</w:t>
      </w:r>
      <w:r>
        <w:rPr>
          <w:rFonts w:hint="eastAsia" w:ascii="仿宋_GB2312" w:hAnsi="仿宋_GB2312" w:eastAsia="仿宋_GB2312" w:cs="仿宋_GB2312"/>
          <w:color w:val="000000"/>
          <w:kern w:val="0"/>
          <w:sz w:val="32"/>
          <w:szCs w:val="32"/>
          <w:shd w:val="clear" w:color="auto" w:fill="FFFFFF"/>
        </w:rPr>
        <w:t>〕</w:t>
      </w:r>
      <w:r>
        <w:rPr>
          <w:rFonts w:hint="eastAsia" w:ascii="仿宋_GB2312" w:hAnsi="仿宋_GB2312" w:eastAsia="仿宋_GB2312" w:cs="仿宋_GB2312"/>
          <w:color w:val="000000"/>
          <w:kern w:val="0"/>
          <w:sz w:val="32"/>
          <w:szCs w:val="32"/>
          <w:shd w:val="clear" w:color="auto" w:fill="FFFFFF"/>
          <w:lang w:val="en-US" w:eastAsia="zh-CN"/>
        </w:rPr>
        <w:t>5</w:t>
      </w:r>
      <w:r>
        <w:rPr>
          <w:rFonts w:hint="eastAsia" w:ascii="仿宋_GB2312" w:hAnsi="仿宋_GB2312" w:eastAsia="仿宋_GB2312" w:cs="仿宋_GB2312"/>
          <w:color w:val="000000"/>
          <w:kern w:val="0"/>
          <w:sz w:val="32"/>
          <w:szCs w:val="32"/>
          <w:shd w:val="clear" w:color="auto" w:fill="FFFFFF"/>
        </w:rPr>
        <w:t>号）精神，结合本单位的实际，认真开展部门</w:t>
      </w:r>
      <w:r>
        <w:rPr>
          <w:rFonts w:hint="eastAsia" w:ascii="仿宋_GB2312" w:hAnsi="仿宋_GB2312" w:eastAsia="仿宋_GB2312" w:cs="仿宋_GB2312"/>
          <w:color w:val="000000"/>
          <w:kern w:val="0"/>
          <w:sz w:val="32"/>
          <w:szCs w:val="32"/>
          <w:shd w:val="clear" w:color="auto" w:fill="FFFFFF"/>
          <w:lang w:val="en-US" w:eastAsia="zh-CN"/>
        </w:rPr>
        <w:t>整体支出</w:t>
      </w:r>
      <w:r>
        <w:rPr>
          <w:rFonts w:hint="eastAsia" w:ascii="仿宋_GB2312" w:hAnsi="仿宋_GB2312" w:eastAsia="仿宋_GB2312" w:cs="仿宋_GB2312"/>
          <w:color w:val="000000"/>
          <w:kern w:val="0"/>
          <w:sz w:val="32"/>
          <w:szCs w:val="32"/>
          <w:shd w:val="clear" w:color="auto" w:fill="FFFFFF"/>
        </w:rPr>
        <w:t>绩效自评工作，现将</w:t>
      </w:r>
      <w:r>
        <w:rPr>
          <w:rFonts w:hint="eastAsia" w:ascii="仿宋_GB2312" w:hAnsi="仿宋_GB2312" w:eastAsia="仿宋_GB2312" w:cs="仿宋_GB2312"/>
          <w:color w:val="000000"/>
          <w:kern w:val="0"/>
          <w:sz w:val="32"/>
          <w:szCs w:val="32"/>
          <w:shd w:val="clear" w:color="auto" w:fill="FFFFFF"/>
          <w:lang w:val="en-US" w:eastAsia="zh-CN"/>
        </w:rPr>
        <w:t>2021年度</w:t>
      </w:r>
      <w:r>
        <w:rPr>
          <w:rFonts w:hint="eastAsia" w:ascii="仿宋_GB2312" w:hAnsi="仿宋_GB2312" w:eastAsia="仿宋_GB2312" w:cs="仿宋_GB2312"/>
          <w:color w:val="000000"/>
          <w:kern w:val="0"/>
          <w:sz w:val="32"/>
          <w:szCs w:val="32"/>
          <w:shd w:val="clear" w:color="auto" w:fill="FFFFFF"/>
        </w:rPr>
        <w:t>部门</w:t>
      </w:r>
      <w:r>
        <w:rPr>
          <w:rFonts w:hint="eastAsia" w:ascii="仿宋_GB2312" w:hAnsi="仿宋_GB2312" w:eastAsia="仿宋_GB2312" w:cs="仿宋_GB2312"/>
          <w:color w:val="000000"/>
          <w:kern w:val="0"/>
          <w:sz w:val="32"/>
          <w:szCs w:val="32"/>
          <w:shd w:val="clear" w:color="auto" w:fill="FFFFFF"/>
          <w:lang w:eastAsia="zh-CN"/>
        </w:rPr>
        <w:t>整体</w:t>
      </w:r>
      <w:r>
        <w:rPr>
          <w:rFonts w:hint="eastAsia" w:ascii="仿宋_GB2312" w:hAnsi="仿宋_GB2312" w:eastAsia="仿宋_GB2312" w:cs="仿宋_GB2312"/>
          <w:color w:val="000000"/>
          <w:kern w:val="0"/>
          <w:sz w:val="32"/>
          <w:szCs w:val="32"/>
          <w:shd w:val="clear" w:color="auto" w:fill="FFFFFF"/>
        </w:rPr>
        <w:t>支出绩效自评工作报告如下：</w:t>
      </w:r>
    </w:p>
    <w:p>
      <w:pPr>
        <w:keepNext w:val="0"/>
        <w:keepLines w:val="0"/>
        <w:pageBreakBefore w:val="0"/>
        <w:widowControl/>
        <w:numPr>
          <w:ilvl w:val="0"/>
          <w:numId w:val="6"/>
        </w:numPr>
        <w:kinsoku/>
        <w:wordWrap/>
        <w:overflowPunct/>
        <w:topLinePunct w:val="0"/>
        <w:bidi w:val="0"/>
        <w:adjustRightInd w:val="0"/>
        <w:snapToGrid w:val="0"/>
        <w:spacing w:line="560" w:lineRule="exact"/>
        <w:ind w:firstLine="640" w:firstLineChars="200"/>
        <w:jc w:val="left"/>
        <w:textAlignment w:val="auto"/>
        <w:outlineLvl w:val="1"/>
        <w:rPr>
          <w:rFonts w:hint="eastAsia" w:ascii="黑体" w:hAnsi="黑体" w:eastAsia="黑体" w:cs="黑体"/>
          <w:color w:val="000000"/>
          <w:kern w:val="0"/>
          <w:sz w:val="32"/>
          <w:szCs w:val="32"/>
          <w:lang w:val="zh-CN"/>
        </w:rPr>
      </w:pPr>
      <w:bookmarkStart w:id="140" w:name="_Toc679"/>
      <w:bookmarkStart w:id="141" w:name="_Toc11984"/>
      <w:bookmarkStart w:id="142" w:name="_Toc10206"/>
      <w:r>
        <w:rPr>
          <w:rFonts w:hint="eastAsia" w:ascii="黑体" w:hAnsi="黑体" w:eastAsia="黑体" w:cs="黑体"/>
          <w:color w:val="000000"/>
          <w:kern w:val="0"/>
          <w:sz w:val="32"/>
          <w:szCs w:val="32"/>
          <w:lang w:val="zh-CN"/>
        </w:rPr>
        <w:t>单位概况</w:t>
      </w:r>
      <w:bookmarkEnd w:id="140"/>
      <w:bookmarkEnd w:id="141"/>
      <w:bookmarkEnd w:id="142"/>
    </w:p>
    <w:p>
      <w:pPr>
        <w:keepNext w:val="0"/>
        <w:keepLines w:val="0"/>
        <w:pageBreakBefore w:val="0"/>
        <w:widowControl/>
        <w:numPr>
          <w:ilvl w:val="0"/>
          <w:numId w:val="7"/>
        </w:numPr>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bCs/>
          <w:color w:val="000000"/>
          <w:kern w:val="0"/>
          <w:sz w:val="32"/>
          <w:szCs w:val="32"/>
        </w:rPr>
      </w:pPr>
      <w:r>
        <w:rPr>
          <w:rFonts w:hint="eastAsia" w:ascii="仿宋_GB2312" w:hAnsi="仿宋_GB2312" w:eastAsia="仿宋_GB2312" w:cs="仿宋_GB2312"/>
          <w:color w:val="000000"/>
          <w:kern w:val="0"/>
          <w:sz w:val="32"/>
          <w:szCs w:val="32"/>
          <w:lang w:val="zh-CN"/>
        </w:rPr>
        <w:t>机构组成:</w:t>
      </w:r>
      <w:r>
        <w:rPr>
          <w:rFonts w:hint="eastAsia" w:ascii="仿宋_GB2312" w:hAnsi="仿宋_GB2312" w:eastAsia="仿宋_GB2312" w:cs="仿宋_GB2312"/>
          <w:bCs/>
          <w:color w:val="000000"/>
          <w:kern w:val="0"/>
          <w:sz w:val="32"/>
          <w:szCs w:val="32"/>
        </w:rPr>
        <w:t>行政单位1个。</w:t>
      </w:r>
    </w:p>
    <w:p>
      <w:pPr>
        <w:keepNext w:val="0"/>
        <w:keepLines w:val="0"/>
        <w:pageBreakBefore w:val="0"/>
        <w:widowControl/>
        <w:numPr>
          <w:ilvl w:val="0"/>
          <w:numId w:val="7"/>
        </w:numPr>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机构职能:</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lang w:val="zh-CN"/>
        </w:rPr>
        <w:t>主管全县审计工作。负责对县级财政收支和法律法规规定属于审计监督范围的财务收支的真实、合法和效益进行审计监督，对公共资金、国有资产、国有资源和领导干部履行经济责任情况实行审计全覆盖，对领导干部实行自然资源资产离任审计，对国家和省、州、县有关重大政策措施贯彻落实情况进行跟踪审计。对审计、专项审计调查和核查社会审计机构相关审计报告的结果承担责任，并负有督促被审计单位整改的责任。</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2.</w:t>
      </w:r>
      <w:r>
        <w:rPr>
          <w:rFonts w:hint="eastAsia" w:ascii="仿宋_GB2312" w:hAnsi="仿宋_GB2312" w:eastAsia="仿宋_GB2312" w:cs="仿宋_GB2312"/>
          <w:color w:val="000000"/>
          <w:kern w:val="0"/>
          <w:sz w:val="32"/>
          <w:szCs w:val="32"/>
          <w:lang w:val="zh-CN"/>
        </w:rPr>
        <w:t>贯彻执行国家和省、州、县有关审计工作的方针政策和法律法规。制定并组织实施全县专业领域审计工作规划。对直接审计、调查和核查的事项依法进行审计评价，作出审计决定或提出审计建议。</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3.</w:t>
      </w:r>
      <w:r>
        <w:rPr>
          <w:rFonts w:hint="eastAsia" w:ascii="仿宋_GB2312" w:hAnsi="仿宋_GB2312" w:eastAsia="仿宋_GB2312" w:cs="仿宋_GB2312"/>
          <w:color w:val="000000"/>
          <w:kern w:val="0"/>
          <w:sz w:val="32"/>
          <w:szCs w:val="32"/>
          <w:lang w:val="zh-CN"/>
        </w:rPr>
        <w:t>向县委审计委提出年度县级预算执行和其他财政支出情况审计报告。向县政府和州审计局提出年度县级预算执行及其他财政收支情况的审计结果报告。受县政府委托向县人大常委会提出县级预算执行和其他财政收支情况的审计工作报告、审计查出问题整改情况报告。向县委、县政府报告对其他事项的审计和专项审计调查情况及结果。依法向社会公布审计结果。向县直有关部门和各乡（镇）党委、政府通报审计情况和审计结果。</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4.</w:t>
      </w:r>
      <w:r>
        <w:rPr>
          <w:rFonts w:hint="eastAsia" w:ascii="仿宋_GB2312" w:hAnsi="仿宋_GB2312" w:eastAsia="仿宋_GB2312" w:cs="仿宋_GB2312"/>
          <w:color w:val="000000"/>
          <w:kern w:val="0"/>
          <w:sz w:val="32"/>
          <w:szCs w:val="32"/>
          <w:lang w:val="zh-CN"/>
        </w:rPr>
        <w:t>直接审计下列事项，出具审计报告，在法定职权范围内做出审计决定，包括国家、省、州、县有关重大政策措施贯彻落实情况；县级预算执行和其他财政收支，县直各部门预算执行情况、决算草案和其他财政收支；各乡（镇）政府预算执行情况、决算和其他财政收支；使用县级财政资金的事业单位和社会团体的财务收支；县级政府投资和以县级政府投资为主的建设项目的预算执行情况和决算，县级重大公共工程项目的资金管理使用和建设运营情况；自然资源管理、污染防治和生态保护与修复情况；县属国有企业、国有资本占控股或主导地位的企业资产、负债和损益；有关社会保障基金、社会捐赠资金等的财务收支；法律法规规定的其他事项。</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5.</w:t>
      </w:r>
      <w:r>
        <w:rPr>
          <w:rFonts w:hint="eastAsia" w:ascii="仿宋_GB2312" w:hAnsi="仿宋_GB2312" w:eastAsia="仿宋_GB2312" w:cs="仿宋_GB2312"/>
          <w:color w:val="000000"/>
          <w:kern w:val="0"/>
          <w:sz w:val="32"/>
          <w:szCs w:val="32"/>
          <w:lang w:val="zh-CN"/>
        </w:rPr>
        <w:t>按规定对县管党政主要领导干部及其他单位主要负责人实施经济责任审计和自然资源资产离任审计。</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6.</w:t>
      </w:r>
      <w:r>
        <w:rPr>
          <w:rFonts w:hint="eastAsia" w:ascii="仿宋_GB2312" w:hAnsi="仿宋_GB2312" w:eastAsia="仿宋_GB2312" w:cs="仿宋_GB2312"/>
          <w:color w:val="000000"/>
          <w:kern w:val="0"/>
          <w:sz w:val="32"/>
          <w:szCs w:val="32"/>
          <w:lang w:val="zh-CN"/>
        </w:rPr>
        <w:t>组织实施对国家财经法律法规、规章、政策和宏观调控措施执行情况、财政预算管理及国有资产管理使用等与县级财政收支有关的特定事项进行专项审计调查。</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7.</w:t>
      </w:r>
      <w:r>
        <w:rPr>
          <w:rFonts w:hint="eastAsia" w:ascii="仿宋_GB2312" w:hAnsi="仿宋_GB2312" w:eastAsia="仿宋_GB2312" w:cs="仿宋_GB2312"/>
          <w:color w:val="000000"/>
          <w:kern w:val="0"/>
          <w:sz w:val="32"/>
          <w:szCs w:val="32"/>
          <w:lang w:val="zh-CN"/>
        </w:rPr>
        <w:t>依法检查审计决定执行情况，督促整改审计查出的问题，依法办理被审计单位对审计决定提请行政复议、行政诉讼或县政府裁决中的有关事项，协助配合有关部门查处相关重大案件。</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8.</w:t>
      </w:r>
      <w:r>
        <w:rPr>
          <w:rFonts w:hint="eastAsia" w:ascii="仿宋_GB2312" w:hAnsi="仿宋_GB2312" w:eastAsia="仿宋_GB2312" w:cs="仿宋_GB2312"/>
          <w:color w:val="000000"/>
          <w:kern w:val="0"/>
          <w:sz w:val="32"/>
          <w:szCs w:val="32"/>
          <w:lang w:val="zh-CN"/>
        </w:rPr>
        <w:t>指导和监督内部审计工作，核查社会审计机构对依法属于审计监督对象的单位出具的相关审计报告。</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9.</w:t>
      </w:r>
      <w:r>
        <w:rPr>
          <w:rFonts w:hint="eastAsia" w:ascii="仿宋_GB2312" w:hAnsi="仿宋_GB2312" w:eastAsia="仿宋_GB2312" w:cs="仿宋_GB2312"/>
          <w:color w:val="000000"/>
          <w:kern w:val="0"/>
          <w:sz w:val="32"/>
          <w:szCs w:val="32"/>
          <w:lang w:val="zh-CN"/>
        </w:rPr>
        <w:t>组织开展审计领域内的交流与合作，指导和组织开展信息技术在审计领域的应用。</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10.</w:t>
      </w:r>
      <w:r>
        <w:rPr>
          <w:rFonts w:hint="eastAsia" w:ascii="仿宋_GB2312" w:hAnsi="仿宋_GB2312" w:eastAsia="仿宋_GB2312" w:cs="仿宋_GB2312"/>
          <w:color w:val="000000"/>
          <w:kern w:val="0"/>
          <w:sz w:val="32"/>
          <w:szCs w:val="32"/>
          <w:lang w:val="zh-CN"/>
        </w:rPr>
        <w:t>完成县委、县政府交办的其他任务。</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11.</w:t>
      </w:r>
      <w:r>
        <w:rPr>
          <w:rFonts w:hint="eastAsia" w:ascii="仿宋_GB2312" w:hAnsi="仿宋_GB2312" w:eastAsia="仿宋_GB2312" w:cs="仿宋_GB2312"/>
          <w:color w:val="000000"/>
          <w:kern w:val="0"/>
          <w:sz w:val="32"/>
          <w:szCs w:val="32"/>
          <w:lang w:val="zh-CN"/>
        </w:rPr>
        <w:t>职能转变。进一步完善审计管理体制，加强全县审计工作统筹，明晰职能定位，理顺内部职责关系，优化审计资源配置，充实加强一线审计力量，构建集中统一、全面覆盖、权威高效的审计监督体系。优化审计工作机制，坚持科技强审，完善业务流程，改进工作方式，加强与有关部门的沟通协调，充分调动内部审计和社会审计力量，增强监督合力。</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（三）人员概况: 20</w:t>
      </w:r>
      <w:r>
        <w:rPr>
          <w:rFonts w:hint="eastAsia" w:ascii="仿宋_GB2312" w:hAnsi="仿宋_GB2312" w:eastAsia="仿宋_GB2312" w:cs="仿宋_GB2312"/>
          <w:color w:val="000000"/>
          <w:kern w:val="0"/>
          <w:sz w:val="32"/>
          <w:szCs w:val="32"/>
          <w:lang w:val="en-US" w:eastAsia="zh-CN"/>
        </w:rPr>
        <w:t>21</w:t>
      </w:r>
      <w:r>
        <w:rPr>
          <w:rFonts w:hint="eastAsia" w:ascii="仿宋_GB2312" w:hAnsi="仿宋_GB2312" w:eastAsia="仿宋_GB2312" w:cs="仿宋_GB2312"/>
          <w:color w:val="000000"/>
          <w:kern w:val="0"/>
          <w:sz w:val="32"/>
          <w:szCs w:val="32"/>
          <w:lang w:val="zh-CN"/>
        </w:rPr>
        <w:t>年末在职人员为</w:t>
      </w:r>
      <w:r>
        <w:rPr>
          <w:rFonts w:hint="eastAsia"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lang w:val="en-US" w:eastAsia="zh-CN"/>
        </w:rPr>
        <w:t>7</w:t>
      </w:r>
      <w:r>
        <w:rPr>
          <w:rFonts w:hint="eastAsia" w:ascii="仿宋_GB2312" w:hAnsi="仿宋_GB2312" w:eastAsia="仿宋_GB2312" w:cs="仿宋_GB2312"/>
          <w:color w:val="000000"/>
          <w:kern w:val="0"/>
          <w:sz w:val="32"/>
          <w:szCs w:val="32"/>
          <w:lang w:val="zh-CN"/>
        </w:rPr>
        <w:t>人（其中</w:t>
      </w:r>
      <w:r>
        <w:rPr>
          <w:rFonts w:hint="eastAsia" w:ascii="仿宋_GB2312" w:hAnsi="仿宋_GB2312" w:eastAsia="仿宋_GB2312" w:cs="仿宋_GB2312"/>
          <w:color w:val="000000"/>
          <w:kern w:val="0"/>
          <w:sz w:val="32"/>
          <w:szCs w:val="32"/>
          <w:lang w:val="en-US" w:eastAsia="zh-CN"/>
        </w:rPr>
        <w:t>调进2人，</w:t>
      </w:r>
      <w:r>
        <w:rPr>
          <w:rFonts w:hint="eastAsia" w:ascii="仿宋_GB2312" w:hAnsi="仿宋_GB2312" w:eastAsia="仿宋_GB2312" w:cs="仿宋_GB2312"/>
          <w:color w:val="000000"/>
          <w:kern w:val="0"/>
          <w:sz w:val="32"/>
          <w:szCs w:val="32"/>
          <w:lang w:val="zh-CN"/>
        </w:rPr>
        <w:t>调出</w:t>
      </w:r>
      <w:r>
        <w:rPr>
          <w:rFonts w:hint="eastAsia" w:ascii="仿宋_GB2312" w:hAnsi="仿宋_GB2312" w:eastAsia="仿宋_GB2312" w:cs="仿宋_GB2312"/>
          <w:color w:val="000000"/>
          <w:kern w:val="0"/>
          <w:sz w:val="32"/>
          <w:szCs w:val="32"/>
          <w:lang w:val="en-US" w:eastAsia="zh-CN"/>
        </w:rPr>
        <w:t>1人，退休1人）</w:t>
      </w:r>
      <w:r>
        <w:rPr>
          <w:rFonts w:hint="eastAsia" w:ascii="仿宋_GB2312" w:hAnsi="仿宋_GB2312" w:eastAsia="仿宋_GB2312" w:cs="仿宋_GB2312"/>
          <w:color w:val="000000"/>
          <w:kern w:val="0"/>
          <w:sz w:val="32"/>
          <w:szCs w:val="32"/>
          <w:lang w:val="zh-CN"/>
        </w:rPr>
        <w:t>,与去年持平。</w:t>
      </w:r>
    </w:p>
    <w:p>
      <w:pPr>
        <w:keepNext w:val="0"/>
        <w:keepLines w:val="0"/>
        <w:pageBreakBefore w:val="0"/>
        <w:widowControl/>
        <w:kinsoku/>
        <w:wordWrap/>
        <w:overflowPunct/>
        <w:topLinePunct w:val="0"/>
        <w:bidi w:val="0"/>
        <w:adjustRightInd w:val="0"/>
        <w:snapToGrid w:val="0"/>
        <w:spacing w:line="560" w:lineRule="exact"/>
        <w:ind w:firstLine="720"/>
        <w:jc w:val="left"/>
        <w:textAlignment w:val="auto"/>
        <w:outlineLvl w:val="1"/>
        <w:rPr>
          <w:rFonts w:hint="eastAsia" w:ascii="仿宋_GB2312" w:hAnsi="仿宋_GB2312" w:eastAsia="仿宋_GB2312" w:cs="仿宋_GB2312"/>
          <w:b/>
          <w:bCs/>
          <w:color w:val="262626"/>
          <w:kern w:val="0"/>
          <w:sz w:val="32"/>
          <w:szCs w:val="32"/>
        </w:rPr>
      </w:pPr>
      <w:bookmarkStart w:id="143" w:name="_Toc18875"/>
      <w:bookmarkStart w:id="144" w:name="_Toc6055"/>
      <w:bookmarkStart w:id="145" w:name="_Toc3732"/>
      <w:r>
        <w:rPr>
          <w:rFonts w:hint="eastAsia" w:ascii="黑体" w:hAnsi="黑体" w:eastAsia="黑体" w:cs="黑体"/>
          <w:color w:val="000000"/>
          <w:kern w:val="0"/>
          <w:sz w:val="32"/>
          <w:szCs w:val="32"/>
          <w:lang w:val="zh-CN"/>
        </w:rPr>
        <w:t>二、部门财政资金收支情况</w:t>
      </w:r>
      <w:bookmarkEnd w:id="143"/>
      <w:bookmarkEnd w:id="144"/>
      <w:bookmarkEnd w:id="145"/>
    </w:p>
    <w:p>
      <w:pPr>
        <w:keepNext w:val="0"/>
        <w:keepLines w:val="0"/>
        <w:pageBreakBefore w:val="0"/>
        <w:widowControl/>
        <w:kinsoku/>
        <w:wordWrap/>
        <w:overflowPunct/>
        <w:topLinePunct w:val="0"/>
        <w:bidi w:val="0"/>
        <w:adjustRightInd w:val="0"/>
        <w:snapToGrid w:val="0"/>
        <w:spacing w:line="560" w:lineRule="exact"/>
        <w:ind w:firstLine="72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（一）部门财政资金收入: </w:t>
      </w:r>
    </w:p>
    <w:p>
      <w:pPr>
        <w:keepNext w:val="0"/>
        <w:keepLines w:val="0"/>
        <w:pageBreakBefore w:val="0"/>
        <w:widowControl/>
        <w:kinsoku/>
        <w:wordWrap/>
        <w:overflowPunct/>
        <w:topLinePunct w:val="0"/>
        <w:bidi w:val="0"/>
        <w:adjustRightInd w:val="0"/>
        <w:snapToGrid w:val="0"/>
        <w:spacing w:line="560" w:lineRule="exact"/>
        <w:ind w:firstLine="720"/>
        <w:jc w:val="lef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zh-CN"/>
        </w:rPr>
        <w:t>20</w:t>
      </w:r>
      <w:r>
        <w:rPr>
          <w:rFonts w:hint="eastAsia" w:ascii="仿宋_GB2312" w:hAnsi="仿宋_GB2312" w:eastAsia="仿宋_GB2312" w:cs="仿宋_GB2312"/>
          <w:color w:val="000000"/>
          <w:kern w:val="0"/>
          <w:sz w:val="32"/>
          <w:szCs w:val="32"/>
          <w:lang w:val="en-US" w:eastAsia="zh-CN"/>
        </w:rPr>
        <w:t>21</w:t>
      </w:r>
      <w:r>
        <w:rPr>
          <w:rFonts w:hint="eastAsia" w:ascii="仿宋_GB2312" w:hAnsi="仿宋_GB2312" w:eastAsia="仿宋_GB2312" w:cs="仿宋_GB2312"/>
          <w:color w:val="000000"/>
          <w:kern w:val="0"/>
          <w:sz w:val="32"/>
          <w:szCs w:val="32"/>
          <w:lang w:val="zh-CN"/>
        </w:rPr>
        <w:t>年部门本年收入</w:t>
      </w:r>
      <w:r>
        <w:rPr>
          <w:rFonts w:hint="eastAsia" w:ascii="仿宋_GB2312" w:hAnsi="仿宋_GB2312" w:eastAsia="仿宋_GB2312" w:cs="仿宋_GB2312"/>
          <w:color w:val="000000"/>
          <w:kern w:val="0"/>
          <w:sz w:val="32"/>
          <w:szCs w:val="32"/>
          <w:lang w:val="en-US" w:eastAsia="zh-CN"/>
        </w:rPr>
        <w:t>377.47</w:t>
      </w:r>
      <w:r>
        <w:rPr>
          <w:rFonts w:hint="eastAsia" w:ascii="仿宋_GB2312" w:hAnsi="仿宋_GB2312" w:eastAsia="仿宋_GB2312" w:cs="仿宋_GB2312"/>
          <w:color w:val="000000"/>
          <w:kern w:val="0"/>
          <w:sz w:val="32"/>
          <w:szCs w:val="32"/>
          <w:lang w:val="zh-CN"/>
        </w:rPr>
        <w:t>万元，</w:t>
      </w:r>
      <w:r>
        <w:rPr>
          <w:rFonts w:hint="eastAsia" w:ascii="仿宋_GB2312" w:hAnsi="仿宋_GB2312" w:eastAsia="仿宋_GB2312" w:cs="仿宋_GB2312"/>
          <w:color w:val="000000"/>
          <w:kern w:val="0"/>
          <w:sz w:val="32"/>
          <w:szCs w:val="32"/>
          <w:lang w:eastAsia="zh-CN"/>
        </w:rPr>
        <w:t>其中一般公共预算财政拨款收入</w:t>
      </w:r>
      <w:r>
        <w:rPr>
          <w:rFonts w:hint="eastAsia" w:ascii="仿宋_GB2312" w:hAnsi="仿宋_GB2312" w:eastAsia="仿宋_GB2312" w:cs="仿宋_GB2312"/>
          <w:color w:val="000000"/>
          <w:kern w:val="0"/>
          <w:sz w:val="32"/>
          <w:szCs w:val="32"/>
          <w:lang w:val="en-US" w:eastAsia="zh-CN"/>
        </w:rPr>
        <w:t>377.47万元，占比100%。</w:t>
      </w:r>
    </w:p>
    <w:p>
      <w:pPr>
        <w:keepNext w:val="0"/>
        <w:keepLines w:val="0"/>
        <w:pageBreakBefore w:val="0"/>
        <w:widowControl/>
        <w:kinsoku/>
        <w:wordWrap/>
        <w:overflowPunct/>
        <w:topLinePunct w:val="0"/>
        <w:bidi w:val="0"/>
        <w:adjustRightInd w:val="0"/>
        <w:snapToGrid w:val="0"/>
        <w:spacing w:line="560" w:lineRule="exact"/>
        <w:ind w:firstLine="72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（二）部门财政资金支出情况:</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lang w:val="zh-CN"/>
        </w:rPr>
        <w:t>1、</w:t>
      </w:r>
      <w:r>
        <w:rPr>
          <w:rFonts w:hint="eastAsia" w:ascii="仿宋_GB2312" w:hAnsi="仿宋_GB2312" w:eastAsia="仿宋_GB2312" w:cs="仿宋_GB2312"/>
          <w:sz w:val="32"/>
          <w:szCs w:val="32"/>
        </w:rPr>
        <w:t>县审计局20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377.47</w:t>
      </w:r>
      <w:r>
        <w:rPr>
          <w:rFonts w:hint="eastAsia" w:ascii="仿宋_GB2312" w:hAnsi="仿宋_GB2312" w:eastAsia="仿宋_GB2312" w:cs="仿宋_GB2312"/>
          <w:sz w:val="32"/>
          <w:szCs w:val="32"/>
        </w:rPr>
        <w:t>万元，主要用于以下方面: 一般公共服务支出</w:t>
      </w:r>
      <w:r>
        <w:rPr>
          <w:rFonts w:hint="eastAsia" w:ascii="仿宋_GB2312" w:hAnsi="仿宋_GB2312" w:eastAsia="仿宋_GB2312" w:cs="仿宋_GB2312"/>
          <w:sz w:val="32"/>
          <w:szCs w:val="32"/>
          <w:lang w:val="en-US" w:eastAsia="zh-CN"/>
        </w:rPr>
        <w:t>294.90</w:t>
      </w:r>
      <w:r>
        <w:rPr>
          <w:rFonts w:hint="eastAsia" w:ascii="仿宋_GB2312" w:hAnsi="仿宋_GB2312" w:eastAsia="仿宋_GB2312" w:cs="仿宋_GB2312"/>
          <w:sz w:val="32"/>
          <w:szCs w:val="32"/>
        </w:rPr>
        <w:t>万元，占总支出的</w:t>
      </w:r>
      <w:r>
        <w:rPr>
          <w:rFonts w:hint="eastAsia" w:ascii="仿宋_GB2312" w:hAnsi="仿宋_GB2312" w:eastAsia="仿宋_GB2312" w:cs="仿宋_GB2312"/>
          <w:sz w:val="32"/>
          <w:szCs w:val="32"/>
          <w:lang w:val="en-US" w:eastAsia="zh-CN"/>
        </w:rPr>
        <w:t>78.12</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38.28</w:t>
      </w:r>
      <w:r>
        <w:rPr>
          <w:rFonts w:hint="eastAsia" w:ascii="仿宋_GB2312" w:hAnsi="仿宋_GB2312" w:eastAsia="仿宋_GB2312" w:cs="仿宋_GB2312"/>
          <w:sz w:val="32"/>
          <w:szCs w:val="32"/>
        </w:rPr>
        <w:t>万元，占总支出的</w:t>
      </w:r>
      <w:r>
        <w:rPr>
          <w:rFonts w:hint="eastAsia" w:ascii="仿宋_GB2312" w:hAnsi="仿宋_GB2312" w:eastAsia="仿宋_GB2312" w:cs="仿宋_GB2312"/>
          <w:sz w:val="32"/>
          <w:szCs w:val="32"/>
          <w:lang w:val="en-US" w:eastAsia="zh-CN"/>
        </w:rPr>
        <w:t>10.14</w:t>
      </w:r>
      <w:r>
        <w:rPr>
          <w:rFonts w:hint="eastAsia" w:ascii="仿宋_GB2312" w:hAnsi="仿宋_GB2312" w:eastAsia="仿宋_GB2312" w:cs="仿宋_GB2312"/>
          <w:sz w:val="32"/>
          <w:szCs w:val="32"/>
        </w:rPr>
        <w:t>%；医疗卫生与计划生育支出</w:t>
      </w:r>
      <w:r>
        <w:rPr>
          <w:rFonts w:hint="eastAsia" w:ascii="仿宋_GB2312" w:hAnsi="仿宋_GB2312" w:eastAsia="仿宋_GB2312" w:cs="仿宋_GB2312"/>
          <w:sz w:val="32"/>
          <w:szCs w:val="32"/>
          <w:lang w:val="en-US" w:eastAsia="zh-CN"/>
        </w:rPr>
        <w:t>15.62</w:t>
      </w:r>
      <w:r>
        <w:rPr>
          <w:rFonts w:hint="eastAsia" w:ascii="仿宋_GB2312" w:hAnsi="仿宋_GB2312" w:eastAsia="仿宋_GB2312" w:cs="仿宋_GB2312"/>
          <w:sz w:val="32"/>
          <w:szCs w:val="32"/>
        </w:rPr>
        <w:t>万元，占总支出的4.</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28.68</w:t>
      </w:r>
      <w:r>
        <w:rPr>
          <w:rFonts w:hint="eastAsia" w:ascii="仿宋_GB2312" w:hAnsi="仿宋_GB2312" w:eastAsia="仿宋_GB2312" w:cs="仿宋_GB2312"/>
          <w:sz w:val="32"/>
          <w:szCs w:val="32"/>
        </w:rPr>
        <w:t>万元，占总支出的</w:t>
      </w:r>
      <w:r>
        <w:rPr>
          <w:rFonts w:hint="eastAsia" w:ascii="仿宋_GB2312" w:hAnsi="仿宋_GB2312" w:eastAsia="仿宋_GB2312" w:cs="仿宋_GB2312"/>
          <w:sz w:val="32"/>
          <w:szCs w:val="32"/>
          <w:lang w:val="en-US" w:eastAsia="zh-CN"/>
        </w:rPr>
        <w:t>7.60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县审计局20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年一般公共预算财政拨款基本支出万</w:t>
      </w:r>
      <w:r>
        <w:rPr>
          <w:rFonts w:hint="eastAsia" w:ascii="仿宋_GB2312" w:hAnsi="仿宋_GB2312" w:eastAsia="仿宋_GB2312" w:cs="仿宋_GB2312"/>
          <w:color w:val="000000"/>
          <w:sz w:val="32"/>
          <w:szCs w:val="32"/>
          <w:lang w:val="en-US" w:eastAsia="zh-CN"/>
        </w:rPr>
        <w:t>353.25</w:t>
      </w:r>
      <w:r>
        <w:rPr>
          <w:rFonts w:hint="eastAsia" w:ascii="仿宋_GB2312" w:hAnsi="仿宋_GB2312" w:eastAsia="仿宋_GB2312" w:cs="仿宋_GB2312"/>
          <w:color w:val="000000"/>
          <w:sz w:val="32"/>
          <w:szCs w:val="32"/>
        </w:rPr>
        <w:t>元，其中：</w:t>
      </w:r>
    </w:p>
    <w:p>
      <w:pPr>
        <w:keepNext w:val="0"/>
        <w:keepLines w:val="0"/>
        <w:pageBreakBefore w:val="0"/>
        <w:kinsoku/>
        <w:wordWrap/>
        <w:overflowPunct/>
        <w:topLinePunct w:val="0"/>
        <w:bidi w:val="0"/>
        <w:spacing w:line="560" w:lineRule="exact"/>
        <w:ind w:firstLine="645"/>
        <w:textAlignment w:val="auto"/>
        <w:rPr>
          <w:rFonts w:hint="eastAsia" w:ascii="仿宋" w:eastAsia="仿宋"/>
          <w:color w:val="000000"/>
          <w:sz w:val="32"/>
          <w:szCs w:val="32"/>
          <w:lang w:eastAsia="zh-CN"/>
        </w:rPr>
      </w:pPr>
      <w:r>
        <w:rPr>
          <w:rFonts w:hint="eastAsia" w:ascii="仿宋" w:eastAsia="仿宋"/>
          <w:color w:val="000000"/>
          <w:sz w:val="32"/>
          <w:szCs w:val="32"/>
        </w:rPr>
        <w:t>人员经费</w:t>
      </w:r>
      <w:r>
        <w:rPr>
          <w:rFonts w:hint="eastAsia" w:ascii="仿宋" w:eastAsia="仿宋"/>
          <w:color w:val="000000"/>
          <w:sz w:val="32"/>
          <w:szCs w:val="32"/>
          <w:lang w:val="en-US" w:eastAsia="zh-CN"/>
        </w:rPr>
        <w:t>334.95</w:t>
      </w:r>
      <w:r>
        <w:rPr>
          <w:rFonts w:hint="eastAsia" w:ascii="仿宋" w:eastAsia="仿宋"/>
          <w:color w:val="000000"/>
          <w:sz w:val="32"/>
          <w:szCs w:val="32"/>
        </w:rPr>
        <w:t>万元，主要包括：基本工资</w:t>
      </w:r>
      <w:r>
        <w:rPr>
          <w:rFonts w:hint="eastAsia" w:ascii="仿宋" w:eastAsia="仿宋"/>
          <w:color w:val="000000"/>
          <w:sz w:val="32"/>
          <w:szCs w:val="32"/>
          <w:lang w:val="en-US" w:eastAsia="zh-CN"/>
        </w:rPr>
        <w:t>69.53万元</w:t>
      </w:r>
      <w:r>
        <w:rPr>
          <w:rFonts w:hint="eastAsia" w:ascii="仿宋" w:eastAsia="仿宋"/>
          <w:color w:val="000000"/>
          <w:sz w:val="32"/>
          <w:szCs w:val="32"/>
        </w:rPr>
        <w:t>、津贴补贴</w:t>
      </w:r>
      <w:r>
        <w:rPr>
          <w:rFonts w:hint="eastAsia" w:ascii="仿宋" w:eastAsia="仿宋"/>
          <w:color w:val="000000"/>
          <w:sz w:val="32"/>
          <w:szCs w:val="32"/>
          <w:lang w:val="en-US" w:eastAsia="zh-CN"/>
        </w:rPr>
        <w:t>90.41万元</w:t>
      </w:r>
      <w:r>
        <w:rPr>
          <w:rFonts w:hint="eastAsia" w:ascii="仿宋" w:eastAsia="仿宋"/>
          <w:color w:val="000000"/>
          <w:sz w:val="32"/>
          <w:szCs w:val="32"/>
        </w:rPr>
        <w:t>、奖金</w:t>
      </w:r>
      <w:r>
        <w:rPr>
          <w:rFonts w:hint="eastAsia" w:ascii="仿宋" w:eastAsia="仿宋"/>
          <w:color w:val="000000"/>
          <w:sz w:val="32"/>
          <w:szCs w:val="32"/>
          <w:lang w:val="en-US" w:eastAsia="zh-CN"/>
        </w:rPr>
        <w:t>5.78万元</w:t>
      </w:r>
      <w:r>
        <w:rPr>
          <w:rFonts w:hint="eastAsia" w:ascii="仿宋" w:eastAsia="仿宋"/>
          <w:color w:val="000000"/>
          <w:sz w:val="32"/>
          <w:szCs w:val="32"/>
        </w:rPr>
        <w:t>、机关事业单位基本养老保险缴费</w:t>
      </w:r>
      <w:r>
        <w:rPr>
          <w:rFonts w:hint="eastAsia" w:ascii="仿宋" w:eastAsia="仿宋"/>
          <w:color w:val="000000"/>
          <w:sz w:val="32"/>
          <w:szCs w:val="32"/>
          <w:lang w:val="en-US" w:eastAsia="zh-CN"/>
        </w:rPr>
        <w:t>25.52万元</w:t>
      </w:r>
      <w:r>
        <w:rPr>
          <w:rFonts w:hint="eastAsia" w:ascii="仿宋" w:eastAsia="仿宋"/>
          <w:color w:val="000000"/>
          <w:sz w:val="32"/>
          <w:szCs w:val="32"/>
        </w:rPr>
        <w:t>、职业年金缴费</w:t>
      </w:r>
      <w:r>
        <w:rPr>
          <w:rFonts w:hint="eastAsia" w:ascii="仿宋" w:eastAsia="仿宋"/>
          <w:color w:val="000000"/>
          <w:sz w:val="32"/>
          <w:szCs w:val="32"/>
          <w:lang w:val="en-US" w:eastAsia="zh-CN"/>
        </w:rPr>
        <w:t>12.76万元</w:t>
      </w:r>
      <w:r>
        <w:rPr>
          <w:rFonts w:hint="eastAsia" w:ascii="仿宋" w:eastAsia="仿宋"/>
          <w:color w:val="000000"/>
          <w:sz w:val="32"/>
          <w:szCs w:val="32"/>
        </w:rPr>
        <w:t>、</w:t>
      </w:r>
      <w:r>
        <w:rPr>
          <w:rFonts w:hint="eastAsia" w:ascii="仿宋" w:eastAsia="仿宋"/>
          <w:color w:val="000000"/>
          <w:sz w:val="32"/>
          <w:szCs w:val="32"/>
          <w:lang w:val="en-US" w:eastAsia="zh-CN"/>
        </w:rPr>
        <w:t>职工基本医疗保险缴费11.60万元、公务员医疗补助缴费4.02万元、</w:t>
      </w:r>
      <w:r>
        <w:rPr>
          <w:rFonts w:hint="eastAsia" w:ascii="仿宋" w:eastAsia="仿宋"/>
          <w:color w:val="000000"/>
          <w:sz w:val="32"/>
          <w:szCs w:val="32"/>
        </w:rPr>
        <w:t>其他社会保障缴费</w:t>
      </w:r>
      <w:r>
        <w:rPr>
          <w:rFonts w:hint="eastAsia" w:ascii="仿宋" w:eastAsia="仿宋"/>
          <w:color w:val="000000"/>
          <w:sz w:val="32"/>
          <w:szCs w:val="32"/>
          <w:lang w:val="en-US" w:eastAsia="zh-CN"/>
        </w:rPr>
        <w:t>2.23万元</w:t>
      </w:r>
      <w:r>
        <w:rPr>
          <w:rFonts w:hint="eastAsia" w:ascii="仿宋" w:eastAsia="仿宋"/>
          <w:color w:val="000000"/>
          <w:sz w:val="32"/>
          <w:szCs w:val="32"/>
        </w:rPr>
        <w:t>、生活补助</w:t>
      </w:r>
      <w:r>
        <w:rPr>
          <w:rFonts w:hint="eastAsia" w:ascii="仿宋" w:eastAsia="仿宋"/>
          <w:color w:val="000000"/>
          <w:sz w:val="32"/>
          <w:szCs w:val="32"/>
          <w:lang w:val="en-US" w:eastAsia="zh-CN"/>
        </w:rPr>
        <w:t>2.79万元</w:t>
      </w:r>
      <w:r>
        <w:rPr>
          <w:rFonts w:hint="eastAsia" w:ascii="仿宋" w:eastAsia="仿宋"/>
          <w:color w:val="000000"/>
          <w:sz w:val="32"/>
          <w:szCs w:val="32"/>
        </w:rPr>
        <w:t>、住房公积金</w:t>
      </w:r>
      <w:r>
        <w:rPr>
          <w:rFonts w:hint="eastAsia" w:ascii="仿宋" w:eastAsia="仿宋"/>
          <w:color w:val="000000"/>
          <w:sz w:val="32"/>
          <w:szCs w:val="32"/>
          <w:lang w:val="en-US" w:eastAsia="zh-CN"/>
        </w:rPr>
        <w:t>27.65万元</w:t>
      </w:r>
      <w:r>
        <w:rPr>
          <w:rFonts w:hint="eastAsia" w:ascii="仿宋" w:eastAsia="仿宋"/>
          <w:color w:val="000000"/>
          <w:sz w:val="32"/>
          <w:szCs w:val="32"/>
        </w:rPr>
        <w:t>、</w:t>
      </w:r>
      <w:r>
        <w:rPr>
          <w:rFonts w:hint="eastAsia" w:ascii="仿宋" w:eastAsia="仿宋"/>
          <w:color w:val="000000"/>
          <w:sz w:val="32"/>
          <w:szCs w:val="32"/>
          <w:lang w:eastAsia="zh-CN"/>
        </w:rPr>
        <w:t>奖励金</w:t>
      </w:r>
      <w:r>
        <w:rPr>
          <w:rFonts w:hint="eastAsia" w:ascii="仿宋" w:eastAsia="仿宋"/>
          <w:color w:val="000000"/>
          <w:sz w:val="32"/>
          <w:szCs w:val="32"/>
          <w:lang w:val="en-US" w:eastAsia="zh-CN"/>
        </w:rPr>
        <w:t>81.63万元、购房补贴1.03万元</w:t>
      </w:r>
      <w:r>
        <w:rPr>
          <w:rFonts w:hint="eastAsia" w:ascii="仿宋" w:eastAsia="仿宋"/>
          <w:color w:val="000000"/>
          <w:sz w:val="32"/>
          <w:szCs w:val="32"/>
        </w:rPr>
        <w:t>等。</w:t>
      </w:r>
    </w:p>
    <w:p>
      <w:pPr>
        <w:keepNext w:val="0"/>
        <w:keepLines w:val="0"/>
        <w:pageBreakBefore w:val="0"/>
        <w:kinsoku/>
        <w:wordWrap/>
        <w:overflowPunct/>
        <w:topLinePunct w:val="0"/>
        <w:bidi w:val="0"/>
        <w:spacing w:line="560" w:lineRule="exact"/>
        <w:ind w:firstLine="645"/>
        <w:textAlignment w:val="auto"/>
        <w:rPr>
          <w:rFonts w:ascii="仿宋" w:eastAsia="仿宋"/>
          <w:color w:val="000000"/>
          <w:sz w:val="32"/>
          <w:szCs w:val="32"/>
        </w:rPr>
      </w:pPr>
      <w:r>
        <w:rPr>
          <w:rFonts w:hint="eastAsia" w:ascii="仿宋" w:eastAsia="仿宋"/>
          <w:color w:val="000000"/>
          <w:sz w:val="32"/>
          <w:szCs w:val="32"/>
        </w:rPr>
        <w:t>公用经费</w:t>
      </w:r>
      <w:r>
        <w:rPr>
          <w:rFonts w:hint="eastAsia" w:ascii="仿宋" w:eastAsia="仿宋"/>
          <w:color w:val="000000"/>
          <w:sz w:val="32"/>
          <w:szCs w:val="32"/>
          <w:lang w:val="en-US" w:eastAsia="zh-CN"/>
        </w:rPr>
        <w:t>18.31</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4.91万元</w:t>
      </w:r>
      <w:r>
        <w:rPr>
          <w:rFonts w:hint="eastAsia" w:ascii="仿宋" w:eastAsia="仿宋"/>
          <w:color w:val="000000"/>
          <w:sz w:val="32"/>
          <w:szCs w:val="32"/>
        </w:rPr>
        <w:t>、水费</w:t>
      </w:r>
      <w:r>
        <w:rPr>
          <w:rFonts w:hint="eastAsia" w:ascii="仿宋" w:eastAsia="仿宋"/>
          <w:color w:val="000000"/>
          <w:sz w:val="32"/>
          <w:szCs w:val="32"/>
          <w:lang w:val="en-US" w:eastAsia="zh-CN"/>
        </w:rPr>
        <w:t>0.3万元</w:t>
      </w:r>
      <w:r>
        <w:rPr>
          <w:rFonts w:hint="eastAsia" w:ascii="仿宋" w:eastAsia="仿宋"/>
          <w:color w:val="000000"/>
          <w:sz w:val="32"/>
          <w:szCs w:val="32"/>
        </w:rPr>
        <w:t>、电费</w:t>
      </w:r>
      <w:r>
        <w:rPr>
          <w:rFonts w:hint="eastAsia" w:ascii="仿宋" w:eastAsia="仿宋"/>
          <w:color w:val="000000"/>
          <w:sz w:val="32"/>
          <w:szCs w:val="32"/>
          <w:lang w:val="en-US" w:eastAsia="zh-CN"/>
        </w:rPr>
        <w:t>0.7万元</w:t>
      </w:r>
      <w:r>
        <w:rPr>
          <w:rFonts w:hint="eastAsia" w:ascii="仿宋" w:eastAsia="仿宋"/>
          <w:color w:val="000000"/>
          <w:sz w:val="32"/>
          <w:szCs w:val="32"/>
        </w:rPr>
        <w:t>、邮电费</w:t>
      </w:r>
      <w:r>
        <w:rPr>
          <w:rFonts w:hint="eastAsia" w:ascii="仿宋" w:eastAsia="仿宋"/>
          <w:color w:val="000000"/>
          <w:sz w:val="32"/>
          <w:szCs w:val="32"/>
          <w:lang w:val="en-US" w:eastAsia="zh-CN"/>
        </w:rPr>
        <w:t>3万元</w:t>
      </w:r>
      <w:r>
        <w:rPr>
          <w:rFonts w:hint="eastAsia" w:ascii="仿宋" w:eastAsia="仿宋"/>
          <w:color w:val="000000"/>
          <w:sz w:val="32"/>
          <w:szCs w:val="32"/>
        </w:rPr>
        <w:t>、</w:t>
      </w:r>
      <w:r>
        <w:rPr>
          <w:rFonts w:hint="eastAsia" w:ascii="仿宋" w:eastAsia="仿宋"/>
          <w:color w:val="000000"/>
          <w:sz w:val="32"/>
          <w:szCs w:val="32"/>
          <w:lang w:eastAsia="zh-CN"/>
        </w:rPr>
        <w:t>差旅费</w:t>
      </w:r>
      <w:r>
        <w:rPr>
          <w:rFonts w:hint="eastAsia" w:ascii="仿宋" w:eastAsia="仿宋"/>
          <w:color w:val="000000"/>
          <w:sz w:val="32"/>
          <w:szCs w:val="32"/>
          <w:lang w:val="en-US" w:eastAsia="zh-CN"/>
        </w:rPr>
        <w:t>4万元、</w:t>
      </w:r>
      <w:r>
        <w:rPr>
          <w:rFonts w:hint="eastAsia" w:ascii="仿宋" w:eastAsia="仿宋"/>
          <w:color w:val="000000"/>
          <w:sz w:val="32"/>
          <w:szCs w:val="32"/>
        </w:rPr>
        <w:t>福利费</w:t>
      </w:r>
      <w:r>
        <w:rPr>
          <w:rFonts w:hint="eastAsia" w:ascii="仿宋" w:eastAsia="仿宋"/>
          <w:color w:val="000000"/>
          <w:sz w:val="32"/>
          <w:szCs w:val="32"/>
          <w:lang w:val="en-US" w:eastAsia="zh-CN"/>
        </w:rPr>
        <w:t>0.4万元</w:t>
      </w:r>
      <w:r>
        <w:rPr>
          <w:rFonts w:hint="eastAsia" w:ascii="仿宋" w:eastAsia="仿宋"/>
          <w:color w:val="000000"/>
          <w:sz w:val="32"/>
          <w:szCs w:val="32"/>
        </w:rPr>
        <w:t>、公务用车运行维护费</w:t>
      </w:r>
      <w:r>
        <w:rPr>
          <w:rFonts w:hint="eastAsia" w:ascii="仿宋" w:eastAsia="仿宋"/>
          <w:color w:val="000000"/>
          <w:sz w:val="32"/>
          <w:szCs w:val="32"/>
          <w:lang w:val="en-US" w:eastAsia="zh-CN"/>
        </w:rPr>
        <w:t>5万元</w:t>
      </w:r>
      <w:r>
        <w:rPr>
          <w:rFonts w:hint="eastAsia" w:ascii="仿宋" w:eastAsia="仿宋"/>
          <w:color w:val="000000"/>
          <w:sz w:val="32"/>
          <w:szCs w:val="32"/>
        </w:rPr>
        <w:t>。</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eastAsia="zh-CN"/>
        </w:rPr>
        <w:t>项目支出</w:t>
      </w:r>
      <w:r>
        <w:rPr>
          <w:rFonts w:hint="eastAsia" w:ascii="仿宋_GB2312" w:hAnsi="仿宋_GB2312" w:eastAsia="仿宋_GB2312" w:cs="仿宋_GB2312"/>
          <w:color w:val="000000"/>
          <w:kern w:val="0"/>
          <w:sz w:val="32"/>
          <w:szCs w:val="32"/>
          <w:lang w:val="en-US" w:eastAsia="zh-CN"/>
        </w:rPr>
        <w:t>24.22</w:t>
      </w:r>
      <w:r>
        <w:rPr>
          <w:rFonts w:hint="eastAsia" w:ascii="仿宋_GB2312" w:hAnsi="仿宋_GB2312" w:eastAsia="仿宋_GB2312" w:cs="仿宋_GB2312"/>
          <w:color w:val="000000"/>
          <w:kern w:val="0"/>
          <w:sz w:val="32"/>
          <w:szCs w:val="32"/>
        </w:rPr>
        <w:t>万元，</w:t>
      </w:r>
      <w:r>
        <w:rPr>
          <w:rFonts w:hint="eastAsia" w:ascii="仿宋_GB2312" w:hAnsi="仿宋_GB2312" w:eastAsia="仿宋_GB2312" w:cs="仿宋_GB2312"/>
          <w:color w:val="000000"/>
          <w:kern w:val="0"/>
          <w:sz w:val="32"/>
          <w:szCs w:val="32"/>
          <w:lang w:eastAsia="zh-CN"/>
        </w:rPr>
        <w:t>主要用于</w:t>
      </w:r>
      <w:r>
        <w:rPr>
          <w:rFonts w:hint="eastAsia" w:ascii="仿宋_GB2312" w:hAnsi="仿宋_GB2312" w:eastAsia="仿宋_GB2312" w:cs="仿宋_GB2312"/>
          <w:color w:val="000000"/>
          <w:kern w:val="0"/>
          <w:sz w:val="32"/>
          <w:szCs w:val="32"/>
        </w:rPr>
        <w:t>包括</w:t>
      </w:r>
      <w:r>
        <w:rPr>
          <w:rFonts w:hint="eastAsia" w:ascii="仿宋_GB2312" w:hAnsi="仿宋_GB2312" w:eastAsia="仿宋_GB2312" w:cs="仿宋_GB2312"/>
          <w:color w:val="000000"/>
          <w:kern w:val="0"/>
          <w:sz w:val="32"/>
          <w:szCs w:val="32"/>
          <w:lang w:eastAsia="zh-CN"/>
        </w:rPr>
        <w:t>审计人员培训、下乡调查和</w:t>
      </w:r>
      <w:r>
        <w:rPr>
          <w:rFonts w:hint="eastAsia" w:ascii="仿宋_GB2312" w:hAnsi="仿宋_GB2312" w:eastAsia="仿宋_GB2312" w:cs="仿宋_GB2312"/>
          <w:color w:val="000000"/>
          <w:kern w:val="0"/>
          <w:sz w:val="32"/>
          <w:szCs w:val="32"/>
        </w:rPr>
        <w:t>公务用车</w:t>
      </w:r>
      <w:r>
        <w:rPr>
          <w:rFonts w:hint="eastAsia" w:ascii="仿宋_GB2312" w:hAnsi="仿宋_GB2312" w:eastAsia="仿宋_GB2312" w:cs="仿宋_GB2312"/>
          <w:color w:val="000000"/>
          <w:kern w:val="0"/>
          <w:sz w:val="32"/>
          <w:szCs w:val="32"/>
          <w:lang w:eastAsia="zh-CN"/>
        </w:rPr>
        <w:t>维护</w:t>
      </w:r>
      <w:r>
        <w:rPr>
          <w:rFonts w:hint="eastAsia" w:ascii="仿宋_GB2312" w:hAnsi="仿宋_GB2312" w:eastAsia="仿宋_GB2312" w:cs="仿宋_GB2312"/>
          <w:color w:val="000000"/>
          <w:kern w:val="0"/>
          <w:sz w:val="32"/>
          <w:szCs w:val="32"/>
        </w:rPr>
        <w:t xml:space="preserve">费。  </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财政拨款支出主要用于保障本部门机构正常运转、完成日常工作任务。</w:t>
      </w:r>
      <w:r>
        <w:rPr>
          <w:rFonts w:hint="eastAsia" w:ascii="仿宋_GB2312" w:hAnsi="仿宋_GB2312" w:eastAsia="仿宋_GB2312" w:cs="仿宋_GB2312"/>
          <w:bCs/>
          <w:color w:val="000000"/>
          <w:kern w:val="0"/>
          <w:sz w:val="32"/>
          <w:szCs w:val="32"/>
        </w:rPr>
        <w:t>基本人员支出，是用于审计局单位人员工资和社保就业保障经费。日常公用支出包括办公费、差旅费、水电费、“三公经费”等日常公用经费。</w:t>
      </w:r>
      <w:r>
        <w:rPr>
          <w:rFonts w:hint="eastAsia" w:ascii="仿宋_GB2312" w:hAnsi="仿宋_GB2312" w:eastAsia="仿宋_GB2312" w:cs="仿宋_GB2312"/>
          <w:color w:val="000000"/>
          <w:kern w:val="0"/>
          <w:sz w:val="32"/>
          <w:szCs w:val="32"/>
        </w:rPr>
        <w:t>项目支出，是用于审计局办公设备购置、审计人员培训</w:t>
      </w:r>
      <w:r>
        <w:rPr>
          <w:rFonts w:hint="eastAsia" w:ascii="仿宋_GB2312" w:hAnsi="仿宋_GB2312" w:eastAsia="仿宋_GB2312" w:cs="仿宋_GB2312"/>
          <w:color w:val="000000"/>
          <w:kern w:val="0"/>
          <w:sz w:val="32"/>
          <w:szCs w:val="32"/>
          <w:lang w:eastAsia="zh-CN"/>
        </w:rPr>
        <w:t>、审计业务开展</w:t>
      </w:r>
      <w:r>
        <w:rPr>
          <w:rFonts w:hint="eastAsia" w:ascii="仿宋_GB2312" w:hAnsi="仿宋_GB2312" w:eastAsia="仿宋_GB2312" w:cs="仿宋_GB2312"/>
          <w:color w:val="000000"/>
          <w:kern w:val="0"/>
          <w:sz w:val="32"/>
          <w:szCs w:val="32"/>
        </w:rPr>
        <w:t>等。</w:t>
      </w:r>
    </w:p>
    <w:p>
      <w:pPr>
        <w:keepNext w:val="0"/>
        <w:keepLines w:val="0"/>
        <w:pageBreakBefore w:val="0"/>
        <w:kinsoku/>
        <w:wordWrap/>
        <w:overflowPunct/>
        <w:topLinePunct w:val="0"/>
        <w:bidi w:val="0"/>
        <w:spacing w:line="560" w:lineRule="exact"/>
        <w:ind w:firstLine="640" w:firstLineChars="200"/>
        <w:textAlignment w:val="auto"/>
        <w:outlineLvl w:val="1"/>
        <w:rPr>
          <w:rFonts w:hint="eastAsia" w:ascii="黑体" w:hAnsi="黑体" w:eastAsia="黑体" w:cs="黑体"/>
          <w:b w:val="0"/>
          <w:bCs/>
          <w:color w:val="000000"/>
          <w:sz w:val="32"/>
          <w:szCs w:val="32"/>
        </w:rPr>
      </w:pPr>
      <w:bookmarkStart w:id="146" w:name="_Toc27297"/>
      <w:bookmarkStart w:id="147" w:name="_Toc7556"/>
      <w:r>
        <w:rPr>
          <w:rFonts w:hint="eastAsia" w:ascii="黑体" w:hAnsi="黑体" w:eastAsia="黑体" w:cs="黑体"/>
          <w:b w:val="0"/>
          <w:bCs/>
          <w:color w:val="000000"/>
          <w:sz w:val="32"/>
          <w:szCs w:val="32"/>
        </w:rPr>
        <w:t>三、部门财政支出管理情况</w:t>
      </w:r>
      <w:bookmarkEnd w:id="146"/>
      <w:bookmarkEnd w:id="147"/>
    </w:p>
    <w:p>
      <w:pPr>
        <w:keepNext w:val="0"/>
        <w:keepLines w:val="0"/>
        <w:pageBreakBefore w:val="0"/>
        <w:kinsoku/>
        <w:wordWrap/>
        <w:overflowPunct/>
        <w:topLinePunct w:val="0"/>
        <w:bidi w:val="0"/>
        <w:spacing w:line="560" w:lineRule="exact"/>
        <w:ind w:firstLine="643" w:firstLineChars="200"/>
        <w:textAlignment w:val="auto"/>
        <w:outlineLvl w:val="1"/>
        <w:rPr>
          <w:rFonts w:hint="eastAsia" w:ascii="楷体_GB2312" w:hAnsi="楷体_GB2312" w:eastAsia="楷体_GB2312" w:cs="楷体_GB2312"/>
          <w:b/>
          <w:color w:val="000000"/>
          <w:sz w:val="32"/>
          <w:szCs w:val="32"/>
          <w:lang w:eastAsia="zh-CN"/>
        </w:rPr>
      </w:pPr>
      <w:bookmarkStart w:id="148" w:name="_Toc30758"/>
      <w:bookmarkStart w:id="149" w:name="_Toc7848"/>
      <w:r>
        <w:rPr>
          <w:rFonts w:hint="eastAsia" w:ascii="楷体_GB2312" w:hAnsi="楷体_GB2312" w:eastAsia="楷体_GB2312" w:cs="楷体_GB2312"/>
          <w:b/>
          <w:color w:val="000000"/>
          <w:sz w:val="32"/>
          <w:szCs w:val="32"/>
        </w:rPr>
        <w:t>（一）预算编制情况</w:t>
      </w:r>
      <w:r>
        <w:rPr>
          <w:rFonts w:hint="eastAsia" w:ascii="楷体_GB2312" w:hAnsi="楷体_GB2312" w:eastAsia="楷体_GB2312" w:cs="楷体_GB2312"/>
          <w:b/>
          <w:color w:val="000000"/>
          <w:sz w:val="32"/>
          <w:szCs w:val="32"/>
          <w:lang w:eastAsia="zh-CN"/>
        </w:rPr>
        <w:t>。</w:t>
      </w:r>
      <w:bookmarkEnd w:id="148"/>
      <w:bookmarkEnd w:id="149"/>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按照综合预算的编制原则，保证预算编制质量，县政府办所有收入和支出均纳入财政预算管理，公用经费按人员数进行编制，</w:t>
      </w:r>
      <w:r>
        <w:rPr>
          <w:rFonts w:hint="eastAsia" w:ascii="仿宋_GB2312" w:hAnsi="仿宋_GB2312" w:eastAsia="仿宋_GB2312" w:cs="仿宋_GB2312"/>
          <w:bCs/>
          <w:color w:val="000000"/>
          <w:sz w:val="32"/>
          <w:szCs w:val="32"/>
          <w:lang w:eastAsia="zh-CN"/>
        </w:rPr>
        <w:t>其他</w:t>
      </w:r>
      <w:r>
        <w:rPr>
          <w:rFonts w:hint="eastAsia" w:ascii="仿宋_GB2312" w:hAnsi="仿宋_GB2312" w:eastAsia="仿宋_GB2312" w:cs="仿宋_GB2312"/>
          <w:bCs/>
          <w:color w:val="000000"/>
          <w:sz w:val="32"/>
          <w:szCs w:val="32"/>
        </w:rPr>
        <w:t>经费严格按照有关预算法执行。</w:t>
      </w:r>
    </w:p>
    <w:p>
      <w:pPr>
        <w:keepNext w:val="0"/>
        <w:keepLines w:val="0"/>
        <w:pageBreakBefore w:val="0"/>
        <w:kinsoku/>
        <w:wordWrap/>
        <w:overflowPunct/>
        <w:topLinePunct w:val="0"/>
        <w:bidi w:val="0"/>
        <w:spacing w:line="560" w:lineRule="exact"/>
        <w:ind w:firstLine="643" w:firstLineChars="200"/>
        <w:textAlignment w:val="auto"/>
        <w:outlineLvl w:val="1"/>
        <w:rPr>
          <w:rFonts w:hint="eastAsia" w:ascii="楷体_GB2312" w:hAnsi="楷体_GB2312" w:eastAsia="楷体_GB2312" w:cs="楷体_GB2312"/>
          <w:b/>
          <w:sz w:val="32"/>
          <w:szCs w:val="32"/>
        </w:rPr>
      </w:pPr>
      <w:r>
        <w:rPr>
          <w:rFonts w:hint="eastAsia" w:ascii="楷体_GB2312" w:hAnsi="楷体_GB2312" w:eastAsia="楷体_GB2312" w:cs="楷体_GB2312"/>
          <w:b/>
          <w:bCs/>
          <w:sz w:val="32"/>
          <w:szCs w:val="32"/>
        </w:rPr>
        <w:t xml:space="preserve"> </w:t>
      </w:r>
      <w:bookmarkStart w:id="150" w:name="_Toc17229"/>
      <w:bookmarkStart w:id="151" w:name="_Toc28526"/>
      <w:r>
        <w:rPr>
          <w:rFonts w:hint="eastAsia" w:ascii="楷体_GB2312" w:hAnsi="楷体_GB2312" w:eastAsia="楷体_GB2312" w:cs="楷体_GB2312"/>
          <w:b/>
          <w:sz w:val="32"/>
          <w:szCs w:val="32"/>
        </w:rPr>
        <w:t>（二）执行预算情况。</w:t>
      </w:r>
      <w:bookmarkEnd w:id="150"/>
      <w:bookmarkEnd w:id="151"/>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1、预算执行情况：</w:t>
      </w:r>
      <w:r>
        <w:rPr>
          <w:rFonts w:hint="eastAsia" w:ascii="仿宋_GB2312" w:hAnsi="仿宋_GB2312" w:eastAsia="仿宋_GB2312" w:cs="仿宋_GB2312"/>
          <w:kern w:val="0"/>
          <w:sz w:val="32"/>
          <w:szCs w:val="32"/>
        </w:rPr>
        <w:t>严格按照县级部门预算编制通知和有关要求，按时完成基础库、项目库报送工作，预算编制中，特别注意对预算编制准确性的把握，并严格按照要求进行预算执行调整。按时完成待批复提前细化。</w:t>
      </w:r>
      <w:r>
        <w:rPr>
          <w:rFonts w:hint="eastAsia" w:ascii="仿宋_GB2312" w:hAnsi="仿宋_GB2312" w:eastAsia="仿宋_GB2312" w:cs="仿宋_GB2312"/>
          <w:kern w:val="0"/>
          <w:sz w:val="32"/>
          <w:szCs w:val="32"/>
          <w:lang w:val="zh-CN"/>
        </w:rPr>
        <w:t>部门预算在财政部门批复后及时填报预算公示报表报财政审核在政府信息公开网上公示。</w:t>
      </w:r>
    </w:p>
    <w:p>
      <w:pPr>
        <w:keepNext w:val="0"/>
        <w:keepLines w:val="0"/>
        <w:pageBreakBefore w:val="0"/>
        <w:widowControl/>
        <w:kinsoku/>
        <w:wordWrap/>
        <w:overflowPunct/>
        <w:topLinePunct w:val="0"/>
        <w:bidi w:val="0"/>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2、中期评估:根据《预算法》以及部门预算编制重点，结合本单位工作实际，编制本单位三年流动财政规划报表。</w:t>
      </w:r>
    </w:p>
    <w:p>
      <w:pPr>
        <w:keepNext w:val="0"/>
        <w:keepLines w:val="0"/>
        <w:pageBreakBefore w:val="0"/>
        <w:widowControl/>
        <w:kinsoku/>
        <w:wordWrap/>
        <w:overflowPunct/>
        <w:topLinePunct w:val="0"/>
        <w:bidi w:val="0"/>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我局编制县级201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年三年滚动财政规划表。</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3、节能降耗方面：水电油20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年预算数差不多，决算数</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预算数</w:t>
      </w:r>
      <w:r>
        <w:rPr>
          <w:rFonts w:hint="eastAsia" w:ascii="仿宋_GB2312" w:hAnsi="仿宋_GB2312" w:eastAsia="仿宋_GB2312" w:cs="仿宋_GB2312"/>
          <w:sz w:val="32"/>
          <w:szCs w:val="32"/>
          <w:lang w:eastAsia="zh-CN"/>
        </w:rPr>
        <w:t>持平</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pacing w:line="560" w:lineRule="exact"/>
        <w:ind w:firstLine="640"/>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4、三公经费预算执行情况：</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000000"/>
          <w:sz w:val="32"/>
          <w:szCs w:val="32"/>
        </w:rPr>
      </w:pPr>
      <w:bookmarkStart w:id="152" w:name="_Toc20609"/>
      <w:bookmarkStart w:id="153" w:name="_Toc11758"/>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年度“三公”经费财政拨款支出决算数</w:t>
      </w:r>
      <w:r>
        <w:rPr>
          <w:rFonts w:hint="eastAsia" w:ascii="仿宋_GB2312" w:hAnsi="仿宋_GB2312" w:eastAsia="仿宋_GB2312" w:cs="仿宋_GB2312"/>
          <w:color w:val="000000"/>
          <w:sz w:val="32"/>
          <w:szCs w:val="32"/>
          <w:lang w:val="en-US" w:eastAsia="zh-CN"/>
        </w:rPr>
        <w:t>10万元，较</w:t>
      </w:r>
      <w:r>
        <w:rPr>
          <w:rFonts w:hint="eastAsia" w:ascii="仿宋_GB2312" w:hAnsi="仿宋_GB2312" w:eastAsia="仿宋_GB2312" w:cs="仿宋_GB2312"/>
          <w:color w:val="000000"/>
          <w:sz w:val="32"/>
          <w:szCs w:val="32"/>
          <w:lang w:eastAsia="zh-CN"/>
        </w:rPr>
        <w:t>上</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减少了</w:t>
      </w:r>
      <w:r>
        <w:rPr>
          <w:rFonts w:hint="eastAsia" w:ascii="仿宋_GB2312" w:hAnsi="仿宋_GB2312" w:eastAsia="仿宋_GB2312" w:cs="仿宋_GB2312"/>
          <w:color w:val="000000"/>
          <w:sz w:val="32"/>
          <w:szCs w:val="32"/>
          <w:lang w:val="en-US" w:eastAsia="zh-CN"/>
        </w:rPr>
        <w:t>2.75</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减少了</w:t>
      </w:r>
      <w:r>
        <w:rPr>
          <w:rFonts w:hint="eastAsia" w:ascii="仿宋_GB2312" w:hAnsi="仿宋_GB2312" w:eastAsia="仿宋_GB2312" w:cs="仿宋_GB2312"/>
          <w:color w:val="000000"/>
          <w:sz w:val="32"/>
          <w:szCs w:val="32"/>
          <w:lang w:val="en-US" w:eastAsia="zh-CN"/>
        </w:rPr>
        <w:t>21.57</w:t>
      </w:r>
      <w:r>
        <w:rPr>
          <w:rFonts w:hint="eastAsia" w:ascii="仿宋_GB2312" w:hAnsi="仿宋_GB2312" w:eastAsia="仿宋_GB2312" w:cs="仿宋_GB2312"/>
          <w:color w:val="000000"/>
          <w:sz w:val="32"/>
          <w:szCs w:val="32"/>
        </w:rPr>
        <w:t>%，其中：无因公出国（境）费支出；公务用车运行维护费支出决算数</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较上年减少了</w:t>
      </w:r>
      <w:r>
        <w:rPr>
          <w:rFonts w:hint="eastAsia" w:ascii="仿宋_GB2312" w:hAnsi="仿宋_GB2312" w:eastAsia="仿宋_GB2312" w:cs="仿宋_GB2312"/>
          <w:color w:val="000000"/>
          <w:sz w:val="32"/>
          <w:szCs w:val="32"/>
          <w:lang w:val="en-US" w:eastAsia="zh-CN"/>
        </w:rPr>
        <w:t>2.71万元，减少了21.32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主要原因是减少了下乡调查和脱贫攻坚迎检工作</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年公务接待费支出决算</w:t>
      </w:r>
      <w:r>
        <w:rPr>
          <w:rFonts w:hint="eastAsia" w:ascii="仿宋_GB2312" w:hAnsi="仿宋_GB2312" w:eastAsia="仿宋_GB2312" w:cs="仿宋_GB2312"/>
          <w:color w:val="000000"/>
          <w:sz w:val="32"/>
          <w:szCs w:val="32"/>
          <w:lang w:eastAsia="zh-CN"/>
        </w:rPr>
        <w:t>数</w:t>
      </w:r>
      <w:r>
        <w:rPr>
          <w:rFonts w:hint="eastAsia" w:ascii="仿宋_GB2312" w:hAnsi="仿宋_GB2312" w:eastAsia="仿宋_GB2312" w:cs="仿宋_GB2312"/>
          <w:color w:val="000000"/>
          <w:sz w:val="32"/>
          <w:szCs w:val="32"/>
        </w:rPr>
        <w:t>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万元。较上年</w:t>
      </w:r>
      <w:r>
        <w:rPr>
          <w:rFonts w:hint="eastAsia" w:ascii="仿宋_GB2312" w:hAnsi="仿宋_GB2312" w:eastAsia="仿宋_GB2312" w:cs="仿宋_GB2312"/>
          <w:color w:val="333333"/>
          <w:sz w:val="32"/>
          <w:szCs w:val="32"/>
        </w:rPr>
        <w:t>减少</w:t>
      </w:r>
      <w:r>
        <w:rPr>
          <w:rFonts w:hint="eastAsia" w:ascii="仿宋_GB2312" w:hAnsi="仿宋_GB2312" w:eastAsia="仿宋_GB2312" w:cs="仿宋_GB2312"/>
          <w:color w:val="000000"/>
          <w:sz w:val="32"/>
          <w:szCs w:val="32"/>
        </w:rPr>
        <w:t>了</w:t>
      </w:r>
      <w:r>
        <w:rPr>
          <w:rFonts w:hint="eastAsia" w:ascii="仿宋_GB2312" w:hAnsi="仿宋_GB2312" w:eastAsia="仿宋_GB2312" w:cs="仿宋_GB2312"/>
          <w:color w:val="000000"/>
          <w:sz w:val="32"/>
          <w:szCs w:val="32"/>
          <w:lang w:val="en-US" w:eastAsia="zh-CN"/>
        </w:rPr>
        <w:t>0.04万元，减少了100</w:t>
      </w:r>
      <w:r>
        <w:rPr>
          <w:rFonts w:hint="eastAsia" w:ascii="仿宋_GB2312" w:hAnsi="仿宋_GB2312" w:eastAsia="仿宋_GB2312" w:cs="仿宋_GB2312"/>
          <w:color w:val="000000"/>
          <w:sz w:val="32"/>
          <w:szCs w:val="32"/>
        </w:rPr>
        <w:t>%，原因是20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无</w:t>
      </w:r>
      <w:r>
        <w:rPr>
          <w:rFonts w:hint="eastAsia" w:ascii="仿宋_GB2312" w:hAnsi="仿宋_GB2312" w:eastAsia="仿宋_GB2312" w:cs="仿宋_GB2312"/>
          <w:color w:val="000000"/>
          <w:sz w:val="32"/>
          <w:szCs w:val="32"/>
        </w:rPr>
        <w:t>公务接待。</w:t>
      </w:r>
    </w:p>
    <w:p>
      <w:pPr>
        <w:keepNext w:val="0"/>
        <w:keepLines w:val="0"/>
        <w:pageBreakBefore w:val="0"/>
        <w:kinsoku/>
        <w:wordWrap/>
        <w:overflowPunct/>
        <w:topLinePunct w:val="0"/>
        <w:bidi w:val="0"/>
        <w:spacing w:line="560" w:lineRule="exact"/>
        <w:ind w:firstLine="643" w:firstLineChars="200"/>
        <w:textAlignment w:val="auto"/>
        <w:outlineLvl w:val="1"/>
        <w:rPr>
          <w:rFonts w:hint="eastAsia" w:ascii="楷体_GB2312" w:hAnsi="楷体_GB2312" w:eastAsia="楷体_GB2312" w:cs="楷体_GB2312"/>
          <w:b/>
          <w:color w:val="000000"/>
          <w:sz w:val="32"/>
          <w:szCs w:val="32"/>
          <w:lang w:eastAsia="zh-CN"/>
        </w:rPr>
      </w:pPr>
      <w:r>
        <w:rPr>
          <w:rFonts w:hint="eastAsia" w:ascii="楷体_GB2312" w:hAnsi="楷体_GB2312" w:eastAsia="楷体_GB2312" w:cs="楷体_GB2312"/>
          <w:b/>
          <w:color w:val="000000"/>
          <w:sz w:val="32"/>
          <w:szCs w:val="32"/>
        </w:rPr>
        <w:t>（三）综合管理情况</w:t>
      </w:r>
      <w:r>
        <w:rPr>
          <w:rFonts w:hint="eastAsia" w:ascii="楷体_GB2312" w:hAnsi="楷体_GB2312" w:eastAsia="楷体_GB2312" w:cs="楷体_GB2312"/>
          <w:b/>
          <w:color w:val="000000"/>
          <w:sz w:val="32"/>
          <w:szCs w:val="32"/>
          <w:lang w:eastAsia="zh-CN"/>
        </w:rPr>
        <w:t>。</w:t>
      </w:r>
      <w:bookmarkEnd w:id="152"/>
      <w:bookmarkEnd w:id="153"/>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color w:val="000000"/>
          <w:sz w:val="32"/>
          <w:szCs w:val="32"/>
        </w:rPr>
        <w:t>1、政府采购方面</w:t>
      </w:r>
      <w:r>
        <w:rPr>
          <w:rFonts w:hint="eastAsia" w:ascii="仿宋_GB2312" w:hAnsi="仿宋_GB2312" w:eastAsia="仿宋_GB2312" w:cs="仿宋_GB2312"/>
          <w:b/>
          <w:bCs/>
          <w:color w:val="000000"/>
          <w:sz w:val="32"/>
          <w:szCs w:val="32"/>
        </w:rPr>
        <w:t>：</w:t>
      </w:r>
      <w:r>
        <w:rPr>
          <w:rFonts w:hint="eastAsia" w:ascii="仿宋_GB2312" w:hAnsi="仿宋_GB2312" w:eastAsia="仿宋_GB2312" w:cs="仿宋_GB2312"/>
          <w:color w:val="000000"/>
          <w:sz w:val="32"/>
          <w:szCs w:val="32"/>
        </w:rPr>
        <w:t>进行政府采购的资产严格按采购程序采购并登记入账，零星采购严格按固定资产管理办法进行登记入账。20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年政府采购项目</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个，金额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2、固定资产管理方面：本单位固定资产按科学合理、优化资产结构、勤俭节约的原则和专门的资产管理系统进行管理，截止20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年12月3</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日，固定资产账面</w:t>
      </w:r>
      <w:r>
        <w:rPr>
          <w:rFonts w:hint="eastAsia" w:ascii="仿宋_GB2312" w:hAnsi="仿宋_GB2312" w:eastAsia="仿宋_GB2312" w:cs="仿宋_GB2312"/>
          <w:color w:val="000000"/>
          <w:sz w:val="32"/>
          <w:szCs w:val="32"/>
          <w:lang w:eastAsia="zh-CN"/>
        </w:rPr>
        <w:t>原值</w:t>
      </w:r>
      <w:r>
        <w:rPr>
          <w:rFonts w:hint="eastAsia" w:ascii="仿宋_GB2312" w:hAnsi="仿宋_GB2312" w:eastAsia="仿宋_GB2312" w:cs="仿宋_GB2312"/>
          <w:color w:val="000000"/>
          <w:sz w:val="32"/>
          <w:szCs w:val="32"/>
        </w:rPr>
        <w:t>数</w:t>
      </w:r>
      <w:r>
        <w:rPr>
          <w:rFonts w:hint="eastAsia" w:ascii="仿宋_GB2312" w:hAnsi="仿宋_GB2312" w:eastAsia="仿宋_GB2312" w:cs="仿宋_GB2312"/>
          <w:color w:val="000000"/>
          <w:sz w:val="32"/>
          <w:szCs w:val="32"/>
          <w:lang w:val="en-US" w:eastAsia="zh-CN"/>
        </w:rPr>
        <w:t>112.71万</w:t>
      </w:r>
      <w:r>
        <w:rPr>
          <w:rFonts w:hint="eastAsia" w:ascii="仿宋_GB2312" w:hAnsi="仿宋_GB2312" w:eastAsia="仿宋_GB2312" w:cs="仿宋_GB2312"/>
          <w:color w:val="000000"/>
          <w:sz w:val="32"/>
          <w:szCs w:val="32"/>
        </w:rPr>
        <w:t>元，固定资产账面数据和固定资产管理系统数据一致。</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3、内控制度方面:为进一步做好行政事业单位内部控制基础性工作，贯彻执行县财政局《关于开展行政事业单位内部控制报告编报工作的通知》金财〔20</w:t>
      </w: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86</w:t>
      </w:r>
      <w:r>
        <w:rPr>
          <w:rFonts w:hint="eastAsia" w:ascii="仿宋_GB2312" w:hAnsi="仿宋_GB2312" w:eastAsia="仿宋_GB2312" w:cs="仿宋_GB2312"/>
          <w:color w:val="000000"/>
          <w:sz w:val="32"/>
          <w:szCs w:val="32"/>
        </w:rPr>
        <w:t>号文件要求，结合我局实际，特制订预算管理、财务收支管理、政府采购及管理、资产管理、基本建设项目管理、合同管理、财务管理、差旅费报销、公务接待和陪餐、工作岗位职责、考勤请销假、下乡和车辆管理、驾驶员管理工作、会务工作、内部联席工作、保密工作、办公室印章管理使用、学习会议等制度草案。</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4、信息公开方面：预算决算公开按财政局的要求在收到财政批复后20个工作日在金川县政府中心的信息网站进行公开。</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5、绩效评价及财政监督情况:按金财</w:t>
      </w:r>
      <w:r>
        <w:rPr>
          <w:rFonts w:hint="eastAsia" w:ascii="仿宋_GB2312" w:hAnsi="仿宋_GB2312" w:eastAsia="仿宋_GB2312" w:cs="仿宋_GB2312"/>
          <w:color w:val="000000"/>
          <w:sz w:val="32"/>
          <w:szCs w:val="32"/>
          <w:lang w:eastAsia="zh-CN"/>
        </w:rPr>
        <w:t>监绩</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22号</w:t>
      </w:r>
      <w:r>
        <w:rPr>
          <w:rFonts w:hint="eastAsia" w:ascii="仿宋_GB2312" w:hAnsi="仿宋_GB2312" w:eastAsia="仿宋_GB2312" w:cs="仿宋_GB2312"/>
          <w:bCs/>
          <w:color w:val="000000"/>
          <w:sz w:val="32"/>
          <w:szCs w:val="32"/>
        </w:rPr>
        <w:t>文</w:t>
      </w:r>
      <w:r>
        <w:rPr>
          <w:rFonts w:hint="eastAsia" w:ascii="仿宋_GB2312" w:hAnsi="仿宋_GB2312" w:eastAsia="仿宋_GB2312" w:cs="仿宋_GB2312"/>
          <w:bCs/>
          <w:sz w:val="32"/>
          <w:szCs w:val="32"/>
        </w:rPr>
        <w:t>件的附件</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整体</w:t>
      </w:r>
      <w:r>
        <w:rPr>
          <w:rFonts w:hint="eastAsia" w:ascii="仿宋_GB2312" w:hAnsi="仿宋_GB2312" w:eastAsia="仿宋_GB2312" w:cs="仿宋_GB2312"/>
          <w:sz w:val="32"/>
          <w:szCs w:val="32"/>
        </w:rPr>
        <w:t>支出绩效评价指标体系进行单位自评，按财政要求收支并接受财政的监督管理。</w:t>
      </w:r>
      <w:bookmarkStart w:id="154" w:name="_Toc9525"/>
    </w:p>
    <w:p>
      <w:pPr>
        <w:keepNext w:val="0"/>
        <w:keepLines w:val="0"/>
        <w:pageBreakBefore w:val="0"/>
        <w:kinsoku/>
        <w:wordWrap/>
        <w:overflowPunct/>
        <w:topLinePunct w:val="0"/>
        <w:bidi w:val="0"/>
        <w:spacing w:line="560" w:lineRule="exact"/>
        <w:ind w:firstLine="643" w:firstLineChars="200"/>
        <w:textAlignment w:val="auto"/>
        <w:rPr>
          <w:rFonts w:hint="eastAsia" w:ascii="仿宋_GB2312" w:hAnsi="仿宋_GB2312" w:eastAsia="楷体_GB2312" w:cs="仿宋_GB2312"/>
          <w:b/>
          <w:sz w:val="32"/>
          <w:szCs w:val="32"/>
          <w:lang w:eastAsia="zh-CN"/>
        </w:rPr>
      </w:pPr>
      <w:r>
        <w:rPr>
          <w:rFonts w:hint="eastAsia" w:ascii="楷体_GB2312" w:hAnsi="楷体_GB2312" w:eastAsia="楷体_GB2312" w:cs="楷体_GB2312"/>
          <w:b/>
          <w:sz w:val="32"/>
          <w:szCs w:val="32"/>
        </w:rPr>
        <w:t>（四）整体绩效</w:t>
      </w:r>
      <w:r>
        <w:rPr>
          <w:rFonts w:hint="eastAsia" w:ascii="楷体_GB2312" w:hAnsi="楷体_GB2312" w:eastAsia="楷体_GB2312" w:cs="楷体_GB2312"/>
          <w:b/>
          <w:sz w:val="32"/>
          <w:szCs w:val="32"/>
          <w:lang w:eastAsia="zh-CN"/>
        </w:rPr>
        <w:t>。</w:t>
      </w:r>
      <w:bookmarkEnd w:id="154"/>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根据</w:t>
      </w:r>
      <w:r>
        <w:rPr>
          <w:rFonts w:hint="eastAsia" w:ascii="仿宋_GB2312" w:hAnsi="仿宋_GB2312" w:eastAsia="仿宋_GB2312" w:cs="仿宋_GB2312"/>
          <w:color w:val="000000"/>
          <w:sz w:val="32"/>
          <w:szCs w:val="32"/>
        </w:rPr>
        <w:t>金财</w:t>
      </w:r>
      <w:r>
        <w:rPr>
          <w:rFonts w:hint="eastAsia" w:ascii="仿宋_GB2312" w:hAnsi="仿宋_GB2312" w:eastAsia="仿宋_GB2312" w:cs="仿宋_GB2312"/>
          <w:color w:val="000000"/>
          <w:sz w:val="32"/>
          <w:szCs w:val="32"/>
          <w:lang w:eastAsia="zh-CN"/>
        </w:rPr>
        <w:t>监绩</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bCs/>
          <w:sz w:val="32"/>
          <w:szCs w:val="32"/>
        </w:rPr>
        <w:t>文件的附件</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sz w:val="32"/>
          <w:szCs w:val="32"/>
        </w:rPr>
        <w:t>部门支出绩效评价指标体系进行单位自评。</w:t>
      </w:r>
    </w:p>
    <w:p>
      <w:pPr>
        <w:keepNext w:val="0"/>
        <w:keepLines w:val="0"/>
        <w:pageBreakBefore w:val="0"/>
        <w:numPr>
          <w:ilvl w:val="0"/>
          <w:numId w:val="8"/>
        </w:numPr>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预算编制总分</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分，自评得分</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（其中目标制定</w:t>
      </w:r>
      <w:r>
        <w:rPr>
          <w:rFonts w:hint="eastAsia" w:ascii="仿宋_GB2312" w:hAnsi="仿宋_GB2312" w:eastAsia="仿宋_GB2312" w:cs="仿宋_GB2312"/>
          <w:sz w:val="32"/>
          <w:szCs w:val="32"/>
          <w:lang w:val="en-US" w:eastAsia="zh-CN"/>
        </w:rPr>
        <w:t>10分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目标实现</w:t>
      </w:r>
      <w:r>
        <w:rPr>
          <w:rFonts w:hint="eastAsia" w:ascii="仿宋_GB2312" w:hAnsi="仿宋_GB2312" w:eastAsia="仿宋_GB2312" w:cs="仿宋_GB2312"/>
          <w:sz w:val="32"/>
          <w:szCs w:val="32"/>
          <w:lang w:val="en-US" w:eastAsia="zh-CN"/>
        </w:rPr>
        <w:t>9分，编制准确9分）。</w:t>
      </w:r>
    </w:p>
    <w:p>
      <w:pPr>
        <w:keepNext w:val="0"/>
        <w:keepLines w:val="0"/>
        <w:pageBreakBefore w:val="0"/>
        <w:numPr>
          <w:ilvl w:val="0"/>
          <w:numId w:val="8"/>
        </w:numPr>
        <w:kinsoku/>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预算执行总分</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分，自评得分</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（其中支出控制</w:t>
      </w:r>
      <w:r>
        <w:rPr>
          <w:rFonts w:hint="eastAsia" w:ascii="仿宋_GB2312" w:hAnsi="仿宋_GB2312" w:eastAsia="仿宋_GB2312" w:cs="仿宋_GB2312"/>
          <w:sz w:val="32"/>
          <w:szCs w:val="32"/>
          <w:lang w:val="en-US" w:eastAsia="zh-CN"/>
        </w:rPr>
        <w:t>10分，动态调整9分，执行进度10分）。</w:t>
      </w:r>
    </w:p>
    <w:p>
      <w:pPr>
        <w:keepNext w:val="0"/>
        <w:keepLines w:val="0"/>
        <w:pageBreakBefore w:val="0"/>
        <w:numPr>
          <w:ilvl w:val="0"/>
          <w:numId w:val="0"/>
        </w:numPr>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完成结果</w:t>
      </w:r>
      <w:r>
        <w:rPr>
          <w:rFonts w:hint="eastAsia" w:ascii="仿宋_GB2312" w:hAnsi="仿宋_GB2312" w:eastAsia="仿宋_GB2312" w:cs="仿宋_GB2312"/>
          <w:sz w:val="32"/>
          <w:szCs w:val="32"/>
        </w:rPr>
        <w:t>总分</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分，自评得</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（其中预算完成</w:t>
      </w:r>
      <w:r>
        <w:rPr>
          <w:rFonts w:hint="eastAsia" w:ascii="仿宋_GB2312" w:hAnsi="仿宋_GB2312" w:eastAsia="仿宋_GB2312" w:cs="仿宋_GB2312"/>
          <w:sz w:val="32"/>
          <w:szCs w:val="32"/>
          <w:lang w:val="en-US" w:eastAsia="zh-CN"/>
        </w:rPr>
        <w:t>9分，违规记录10分）</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信息公开</w:t>
      </w:r>
      <w:r>
        <w:rPr>
          <w:rFonts w:hint="eastAsia" w:ascii="仿宋_GB2312" w:hAnsi="仿宋_GB2312" w:eastAsia="仿宋_GB2312" w:cs="仿宋_GB2312"/>
          <w:sz w:val="32"/>
          <w:szCs w:val="32"/>
        </w:rPr>
        <w:t>总分</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分，自评得分</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（其中自评公开</w:t>
      </w:r>
      <w:r>
        <w:rPr>
          <w:rFonts w:hint="eastAsia" w:ascii="仿宋_GB2312" w:hAnsi="仿宋_GB2312" w:eastAsia="仿宋_GB2312" w:cs="仿宋_GB2312"/>
          <w:sz w:val="32"/>
          <w:szCs w:val="32"/>
          <w:lang w:val="en-US" w:eastAsia="zh-CN"/>
        </w:rPr>
        <w:t>2分）</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5、整改反馈总分8分，自评得分8分（其中结果整改4分，应用反馈4分）。</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6、自评质量总分10分，自评未打分。</w:t>
      </w:r>
    </w:p>
    <w:p>
      <w:pPr>
        <w:keepNext w:val="0"/>
        <w:keepLines w:val="0"/>
        <w:pageBreakBefore w:val="0"/>
        <w:kinsoku/>
        <w:wordWrap/>
        <w:overflowPunct/>
        <w:topLinePunct w:val="0"/>
        <w:bidi w:val="0"/>
        <w:spacing w:line="560" w:lineRule="exact"/>
        <w:ind w:firstLine="640" w:firstLineChars="200"/>
        <w:textAlignment w:val="auto"/>
        <w:outlineLvl w:val="1"/>
        <w:rPr>
          <w:rFonts w:hint="eastAsia" w:ascii="黑体" w:hAnsi="黑体" w:eastAsia="黑体" w:cs="黑体"/>
          <w:b w:val="0"/>
          <w:bCs/>
          <w:sz w:val="32"/>
          <w:szCs w:val="32"/>
        </w:rPr>
      </w:pPr>
      <w:bookmarkStart w:id="155" w:name="_Toc6464"/>
      <w:bookmarkStart w:id="156" w:name="_Toc20723"/>
      <w:r>
        <w:rPr>
          <w:rFonts w:hint="eastAsia" w:ascii="黑体" w:hAnsi="黑体" w:eastAsia="黑体" w:cs="黑体"/>
          <w:b w:val="0"/>
          <w:bCs/>
          <w:sz w:val="32"/>
          <w:szCs w:val="32"/>
        </w:rPr>
        <w:t>四、评价结论及建议</w:t>
      </w:r>
      <w:bookmarkEnd w:id="155"/>
      <w:bookmarkEnd w:id="156"/>
    </w:p>
    <w:p>
      <w:pPr>
        <w:keepNext w:val="0"/>
        <w:keepLines w:val="0"/>
        <w:pageBreakBefore w:val="0"/>
        <w:kinsoku/>
        <w:wordWrap/>
        <w:overflowPunct/>
        <w:topLinePunct w:val="0"/>
        <w:bidi w:val="0"/>
        <w:snapToGrid w:val="0"/>
        <w:spacing w:line="560" w:lineRule="exact"/>
        <w:ind w:firstLine="643" w:firstLineChars="200"/>
        <w:textAlignment w:val="auto"/>
        <w:outlineLvl w:val="1"/>
        <w:rPr>
          <w:rFonts w:hint="eastAsia" w:ascii="楷体_GB2312" w:hAnsi="楷体_GB2312" w:eastAsia="楷体_GB2312" w:cs="楷体_GB2312"/>
          <w:b/>
          <w:bCs w:val="0"/>
          <w:sz w:val="32"/>
          <w:szCs w:val="32"/>
        </w:rPr>
      </w:pPr>
      <w:bookmarkStart w:id="157" w:name="_Toc6362"/>
      <w:bookmarkStart w:id="158" w:name="_Toc23705"/>
      <w:r>
        <w:rPr>
          <w:rFonts w:hint="eastAsia" w:ascii="楷体_GB2312" w:hAnsi="楷体_GB2312" w:eastAsia="楷体_GB2312" w:cs="楷体_GB2312"/>
          <w:b/>
          <w:bCs w:val="0"/>
          <w:sz w:val="32"/>
          <w:szCs w:val="32"/>
        </w:rPr>
        <w:t>（一）评价结论。</w:t>
      </w:r>
      <w:bookmarkEnd w:id="157"/>
      <w:bookmarkEnd w:id="158"/>
    </w:p>
    <w:p>
      <w:pPr>
        <w:keepNext w:val="0"/>
        <w:keepLines w:val="0"/>
        <w:pageBreakBefore w:val="0"/>
        <w:kinsoku/>
        <w:wordWrap/>
        <w:overflowPunct/>
        <w:topLinePunct w:val="0"/>
        <w:bidi w:val="0"/>
        <w:spacing w:line="560" w:lineRule="exact"/>
        <w:ind w:firstLine="640" w:firstLineChars="200"/>
        <w:textAlignment w:val="auto"/>
        <w:rPr>
          <w:rFonts w:hint="eastAsia" w:ascii="仿宋_GB2312" w:eastAsia="仿宋_GB2312"/>
          <w:sz w:val="32"/>
          <w:szCs w:val="32"/>
        </w:rPr>
      </w:pPr>
      <w:r>
        <w:rPr>
          <w:rFonts w:hint="eastAsia" w:ascii="仿宋_GB2312" w:hAnsi="仿宋_GB2312" w:eastAsia="仿宋_GB2312" w:cs="仿宋_GB2312"/>
          <w:bCs/>
          <w:sz w:val="32"/>
          <w:szCs w:val="32"/>
        </w:rPr>
        <w:t>根据</w:t>
      </w:r>
      <w:r>
        <w:rPr>
          <w:rFonts w:hint="eastAsia" w:ascii="仿宋_GB2312" w:hAnsi="仿宋_GB2312" w:eastAsia="仿宋_GB2312" w:cs="仿宋_GB2312"/>
          <w:color w:val="000000"/>
          <w:sz w:val="32"/>
          <w:szCs w:val="32"/>
        </w:rPr>
        <w:t>金财</w:t>
      </w:r>
      <w:r>
        <w:rPr>
          <w:rFonts w:hint="eastAsia" w:ascii="仿宋_GB2312" w:hAnsi="仿宋_GB2312" w:eastAsia="仿宋_GB2312" w:cs="仿宋_GB2312"/>
          <w:color w:val="000000"/>
          <w:sz w:val="32"/>
          <w:szCs w:val="32"/>
          <w:lang w:eastAsia="zh-CN"/>
        </w:rPr>
        <w:t>监绩</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号</w:t>
      </w:r>
      <w:r>
        <w:rPr>
          <w:rFonts w:hint="eastAsia" w:ascii="仿宋_GB2312" w:hAnsi="仿宋_GB2312" w:eastAsia="仿宋_GB2312" w:cs="仿宋_GB2312"/>
          <w:bCs/>
          <w:sz w:val="32"/>
          <w:szCs w:val="32"/>
        </w:rPr>
        <w:t>文件的附件4</w:t>
      </w:r>
      <w:r>
        <w:rPr>
          <w:rFonts w:hint="eastAsia" w:ascii="仿宋_GB2312" w:hAnsi="仿宋_GB2312" w:eastAsia="仿宋_GB2312" w:cs="仿宋_GB2312"/>
          <w:sz w:val="32"/>
          <w:szCs w:val="32"/>
        </w:rPr>
        <w:t>部门支出绩效评价指标体系进行单位自评，</w:t>
      </w:r>
      <w:r>
        <w:rPr>
          <w:rFonts w:hint="eastAsia" w:ascii="仿宋_GB2312" w:hAnsi="仿宋_GB2312" w:eastAsia="仿宋_GB2312" w:cs="仿宋_GB2312"/>
          <w:bCs/>
          <w:sz w:val="32"/>
          <w:szCs w:val="32"/>
        </w:rPr>
        <w:t>圆满完成绩效自评工作，圆满完成中央、省、州委和县的重要工作、目标任务</w:t>
      </w:r>
      <w:r>
        <w:rPr>
          <w:rFonts w:hint="eastAsia" w:ascii="仿宋_GB2312" w:hAnsi="仿宋_GB2312" w:eastAsia="仿宋_GB2312" w:cs="仿宋_GB2312"/>
          <w:bCs/>
          <w:sz w:val="32"/>
          <w:szCs w:val="32"/>
          <w:lang w:eastAsia="zh-CN"/>
        </w:rPr>
        <w:t>，</w:t>
      </w:r>
      <w:r>
        <w:rPr>
          <w:rFonts w:hint="eastAsia" w:ascii="仿宋_GB2312" w:eastAsia="仿宋_GB2312"/>
          <w:sz w:val="32"/>
          <w:szCs w:val="32"/>
        </w:rPr>
        <w:t>部门预算执行情况良好，无不良记录及违规违纪行为，预算支出和决算支出基本情况相符。</w:t>
      </w:r>
    </w:p>
    <w:p>
      <w:pPr>
        <w:keepNext w:val="0"/>
        <w:keepLines w:val="0"/>
        <w:pageBreakBefore w:val="0"/>
        <w:kinsoku/>
        <w:wordWrap/>
        <w:overflowPunct/>
        <w:topLinePunct w:val="0"/>
        <w:bidi w:val="0"/>
        <w:spacing w:line="560" w:lineRule="exact"/>
        <w:ind w:firstLine="640" w:firstLineChars="200"/>
        <w:textAlignment w:val="auto"/>
        <w:outlineLvl w:val="2"/>
        <w:rPr>
          <w:rFonts w:hint="eastAsia" w:ascii="仿宋_GB2312" w:hAnsi="仿宋_GB2312" w:eastAsia="仿宋_GB2312" w:cs="仿宋_GB2312"/>
          <w:sz w:val="32"/>
          <w:szCs w:val="32"/>
        </w:rPr>
      </w:pPr>
      <w:bookmarkStart w:id="159" w:name="_Toc17205"/>
      <w:r>
        <w:rPr>
          <w:rFonts w:hint="eastAsia" w:ascii="仿宋_GB2312" w:hAnsi="仿宋_GB2312" w:eastAsia="仿宋_GB2312" w:cs="仿宋_GB2312"/>
          <w:sz w:val="32"/>
          <w:szCs w:val="32"/>
        </w:rPr>
        <w:t>本单位总体评价内容按附件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表计算实际得分</w:t>
      </w:r>
      <w:r>
        <w:rPr>
          <w:rFonts w:hint="eastAsia" w:ascii="仿宋_GB2312" w:hAnsi="仿宋_GB2312" w:eastAsia="仿宋_GB2312" w:cs="仿宋_GB2312"/>
          <w:sz w:val="32"/>
          <w:szCs w:val="32"/>
          <w:lang w:val="en-US" w:eastAsia="zh-CN"/>
        </w:rPr>
        <w:t>86</w:t>
      </w:r>
      <w:r>
        <w:rPr>
          <w:rFonts w:hint="eastAsia" w:ascii="仿宋_GB2312" w:hAnsi="仿宋_GB2312" w:eastAsia="仿宋_GB2312" w:cs="仿宋_GB2312"/>
          <w:sz w:val="32"/>
          <w:szCs w:val="32"/>
        </w:rPr>
        <w:t>分。</w:t>
      </w:r>
      <w:bookmarkEnd w:id="159"/>
    </w:p>
    <w:p>
      <w:pPr>
        <w:keepNext w:val="0"/>
        <w:keepLines w:val="0"/>
        <w:pageBreakBefore w:val="0"/>
        <w:widowControl/>
        <w:kinsoku/>
        <w:wordWrap/>
        <w:overflowPunct/>
        <w:topLinePunct w:val="0"/>
        <w:bidi w:val="0"/>
        <w:adjustRightInd w:val="0"/>
        <w:snapToGrid w:val="0"/>
        <w:spacing w:line="560" w:lineRule="exact"/>
        <w:ind w:firstLine="720"/>
        <w:jc w:val="left"/>
        <w:textAlignment w:val="auto"/>
        <w:outlineLvl w:val="1"/>
        <w:rPr>
          <w:rFonts w:hint="eastAsia" w:ascii="楷体_GB2312" w:hAnsi="楷体_GB2312" w:eastAsia="楷体_GB2312" w:cs="楷体_GB2312"/>
          <w:b/>
          <w:bCs/>
          <w:kern w:val="0"/>
          <w:sz w:val="32"/>
          <w:szCs w:val="32"/>
          <w:lang w:val="zh-CN"/>
        </w:rPr>
      </w:pPr>
      <w:bookmarkStart w:id="160" w:name="_Toc12361"/>
      <w:bookmarkStart w:id="161" w:name="_Toc31656"/>
      <w:r>
        <w:rPr>
          <w:rFonts w:hint="eastAsia" w:ascii="楷体_GB2312" w:hAnsi="楷体_GB2312" w:eastAsia="楷体_GB2312" w:cs="楷体_GB2312"/>
          <w:b/>
          <w:bCs/>
          <w:kern w:val="0"/>
          <w:sz w:val="32"/>
          <w:szCs w:val="32"/>
          <w:lang w:val="zh-CN"/>
        </w:rPr>
        <w:t>（二）存在问题。</w:t>
      </w:r>
      <w:bookmarkEnd w:id="160"/>
      <w:bookmarkEnd w:id="161"/>
    </w:p>
    <w:p>
      <w:pPr>
        <w:keepNext w:val="0"/>
        <w:keepLines w:val="0"/>
        <w:pageBreakBefore w:val="0"/>
        <w:kinsoku/>
        <w:wordWrap/>
        <w:overflowPunct/>
        <w:topLinePunct w:val="0"/>
        <w:bidi w:val="0"/>
        <w:spacing w:line="560" w:lineRule="exact"/>
        <w:ind w:firstLine="640" w:firstLineChars="200"/>
        <w:textAlignment w:val="auto"/>
        <w:rPr>
          <w:rFonts w:hint="eastAsia" w:ascii="仿宋_GB2312" w:eastAsia="仿宋_GB2312"/>
          <w:sz w:val="32"/>
          <w:szCs w:val="32"/>
        </w:rPr>
      </w:pPr>
      <w:bookmarkStart w:id="162" w:name="_Toc27382"/>
      <w:r>
        <w:rPr>
          <w:rFonts w:hint="eastAsia" w:ascii="仿宋_GB2312" w:eastAsia="仿宋_GB2312"/>
          <w:sz w:val="32"/>
          <w:szCs w:val="32"/>
        </w:rPr>
        <w:t>一是预算经费支出进度较缓；二是部门决算上报处理效率还需继续提升。</w:t>
      </w:r>
    </w:p>
    <w:p>
      <w:pPr>
        <w:keepNext w:val="0"/>
        <w:keepLines w:val="0"/>
        <w:pageBreakBefore w:val="0"/>
        <w:widowControl/>
        <w:numPr>
          <w:ilvl w:val="0"/>
          <w:numId w:val="7"/>
        </w:numPr>
        <w:kinsoku/>
        <w:wordWrap/>
        <w:overflowPunct/>
        <w:topLinePunct w:val="0"/>
        <w:bidi w:val="0"/>
        <w:adjustRightInd w:val="0"/>
        <w:snapToGrid w:val="0"/>
        <w:spacing w:line="560" w:lineRule="exact"/>
        <w:ind w:left="0" w:leftChars="0" w:firstLine="643" w:firstLineChars="200"/>
        <w:jc w:val="left"/>
        <w:textAlignment w:val="auto"/>
        <w:outlineLvl w:val="1"/>
        <w:rPr>
          <w:rFonts w:hint="eastAsia" w:ascii="仿宋_GB2312" w:hAnsi="仿宋_GB2312" w:eastAsia="仿宋_GB2312" w:cs="仿宋_GB2312"/>
          <w:kern w:val="0"/>
          <w:sz w:val="32"/>
          <w:szCs w:val="32"/>
          <w:lang w:val="zh-CN"/>
        </w:rPr>
      </w:pPr>
      <w:bookmarkStart w:id="163" w:name="_Toc12970"/>
      <w:r>
        <w:rPr>
          <w:rFonts w:hint="eastAsia" w:ascii="楷体_GB2312" w:hAnsi="楷体_GB2312" w:eastAsia="楷体_GB2312" w:cs="楷体_GB2312"/>
          <w:b/>
          <w:bCs/>
          <w:kern w:val="0"/>
          <w:sz w:val="32"/>
          <w:szCs w:val="32"/>
          <w:lang w:val="zh-CN"/>
        </w:rPr>
        <w:t>改进建议。</w:t>
      </w:r>
      <w:bookmarkEnd w:id="162"/>
      <w:bookmarkEnd w:id="163"/>
      <w:r>
        <w:rPr>
          <w:rFonts w:hint="eastAsia" w:ascii="楷体_GB2312" w:hAnsi="楷体_GB2312" w:eastAsia="楷体_GB2312" w:cs="楷体_GB2312"/>
          <w:b/>
          <w:bCs/>
          <w:kern w:val="0"/>
          <w:sz w:val="32"/>
          <w:szCs w:val="32"/>
          <w:lang w:val="en-US" w:eastAsia="zh-CN"/>
        </w:rPr>
        <w:t xml:space="preserve"> </w:t>
      </w:r>
      <w:r>
        <w:rPr>
          <w:rFonts w:hint="eastAsia" w:ascii="仿宋_GB2312" w:eastAsia="仿宋_GB2312"/>
          <w:sz w:val="32"/>
          <w:szCs w:val="32"/>
          <w:lang w:val="en-US" w:eastAsia="zh-CN"/>
        </w:rPr>
        <w:t xml:space="preserve">                  </w:t>
      </w:r>
    </w:p>
    <w:p>
      <w:pPr>
        <w:keepNext w:val="0"/>
        <w:keepLines w:val="0"/>
        <w:pageBreakBefore w:val="0"/>
        <w:widowControl/>
        <w:numPr>
          <w:ilvl w:val="0"/>
          <w:numId w:val="0"/>
        </w:numPr>
        <w:kinsoku/>
        <w:wordWrap/>
        <w:overflowPunct/>
        <w:topLinePunct w:val="0"/>
        <w:bidi w:val="0"/>
        <w:adjustRightInd w:val="0"/>
        <w:snapToGrid w:val="0"/>
        <w:spacing w:line="560" w:lineRule="exact"/>
        <w:ind w:firstLine="640" w:firstLineChars="200"/>
        <w:jc w:val="left"/>
        <w:textAlignment w:val="auto"/>
        <w:outlineLvl w:val="1"/>
        <w:rPr>
          <w:rFonts w:hint="eastAsia" w:ascii="仿宋_GB2312" w:hAnsi="仿宋_GB2312" w:eastAsia="仿宋_GB2312" w:cs="仿宋_GB2312"/>
          <w:kern w:val="0"/>
          <w:sz w:val="32"/>
          <w:szCs w:val="32"/>
          <w:lang w:val="zh-CN"/>
        </w:rPr>
      </w:pPr>
      <w:r>
        <w:rPr>
          <w:rFonts w:hint="eastAsia" w:ascii="仿宋_GB2312" w:eastAsia="仿宋_GB2312"/>
          <w:sz w:val="32"/>
          <w:szCs w:val="32"/>
          <w:lang w:val="zh-CN"/>
        </w:rPr>
        <w:t>我们将进一步重视预算的编制工作，提高预算编制的精确度，提高财政资金使用效率，尽量减少预算执行调</w:t>
      </w:r>
      <w:r>
        <w:rPr>
          <w:rFonts w:hint="eastAsia" w:ascii="仿宋_GB2312" w:hAnsi="仿宋_GB2312" w:eastAsia="仿宋_GB2312" w:cs="仿宋_GB2312"/>
          <w:kern w:val="0"/>
          <w:sz w:val="32"/>
          <w:szCs w:val="32"/>
          <w:lang w:val="zh-CN"/>
        </w:rPr>
        <w:t>整、结余追减的情形。</w:t>
      </w:r>
    </w:p>
    <w:p>
      <w:pPr>
        <w:pStyle w:val="21"/>
        <w:keepNext w:val="0"/>
        <w:keepLines w:val="0"/>
        <w:pageBreakBefore w:val="0"/>
        <w:kinsoku/>
        <w:wordWrap/>
        <w:overflowPunct/>
        <w:topLinePunct w:val="0"/>
        <w:bidi w:val="0"/>
        <w:spacing w:line="560" w:lineRule="exact"/>
        <w:ind w:firstLine="3080" w:firstLineChars="700"/>
        <w:jc w:val="both"/>
        <w:textAlignment w:val="auto"/>
        <w:outlineLvl w:val="0"/>
        <w:rPr>
          <w:rFonts w:hint="eastAsia" w:ascii="黑体" w:hAnsi="黑体" w:eastAsia="黑体" w:cs="黑体"/>
          <w:sz w:val="44"/>
          <w:szCs w:val="44"/>
          <w:lang w:val="en-US" w:eastAsia="zh-CN"/>
        </w:rPr>
      </w:pPr>
    </w:p>
    <w:bookmarkEnd w:id="138"/>
    <w:p>
      <w:pPr>
        <w:pStyle w:val="3"/>
        <w:rPr>
          <w:rFonts w:ascii="仿宋" w:eastAsia="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autotext"/>
      </w:docPartList>
    </w:sdtPr>
    <w:sdtContent>
      <w:p>
        <w:pPr>
          <w:pStyle w:val="8"/>
          <w:jc w:val="center"/>
        </w:pPr>
        <w:r>
          <w:fldChar w:fldCharType="begin"/>
        </w:r>
        <w:r>
          <w:instrText xml:space="preserve">PAGE   \* MERGEFORMAT</w:instrText>
        </w:r>
        <w:r>
          <w:fldChar w:fldCharType="separate"/>
        </w:r>
        <w:r>
          <w:rPr>
            <w:lang w:val="zh-CN"/>
          </w:rPr>
          <w:t>10</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D95E6909"/>
    <w:multiLevelType w:val="singleLevel"/>
    <w:tmpl w:val="D95E6909"/>
    <w:lvl w:ilvl="0" w:tentative="0">
      <w:start w:val="1"/>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ascii="黑体" w:hAnsi="黑体" w:eastAsia="黑体" w:cs="黑体"/>
        <w:sz w:val="44"/>
        <w:szCs w:val="44"/>
      </w:rPr>
    </w:lvl>
  </w:abstractNum>
  <w:abstractNum w:abstractNumId="3">
    <w:nsid w:val="EC0BEF30"/>
    <w:multiLevelType w:val="singleLevel"/>
    <w:tmpl w:val="EC0BEF30"/>
    <w:lvl w:ilvl="0" w:tentative="0">
      <w:start w:val="1"/>
      <w:numFmt w:val="chineseCounting"/>
      <w:suff w:val="nothing"/>
      <w:lvlText w:val="（%1）"/>
      <w:lvlJc w:val="left"/>
      <w:pPr>
        <w:tabs>
          <w:tab w:val="left" w:pos="0"/>
        </w:tabs>
        <w:ind w:left="-10" w:firstLine="0"/>
      </w:pPr>
      <w:rPr>
        <w:rFonts w:hint="eastAsia" w:ascii="楷体_GB2312" w:hAnsi="楷体_GB2312" w:eastAsia="楷体_GB2312" w:cs="楷体_GB2312"/>
        <w:b/>
        <w:bCs/>
        <w:sz w:val="32"/>
        <w:szCs w:val="32"/>
      </w:rPr>
    </w:lvl>
  </w:abstractNum>
  <w:abstractNum w:abstractNumId="4">
    <w:nsid w:val="FC78B777"/>
    <w:multiLevelType w:val="singleLevel"/>
    <w:tmpl w:val="FC78B777"/>
    <w:lvl w:ilvl="0" w:tentative="0">
      <w:start w:val="1"/>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6">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7">
    <w:nsid w:val="5C56388E"/>
    <w:multiLevelType w:val="singleLevel"/>
    <w:tmpl w:val="5C56388E"/>
    <w:lvl w:ilvl="0" w:tentative="0">
      <w:start w:val="1"/>
      <w:numFmt w:val="decimal"/>
      <w:suff w:val="nothing"/>
      <w:lvlText w:val="%1、"/>
      <w:lvlJc w:val="left"/>
    </w:lvl>
  </w:abstractNum>
  <w:num w:numId="1">
    <w:abstractNumId w:val="5"/>
  </w:num>
  <w:num w:numId="2">
    <w:abstractNumId w:val="0"/>
  </w:num>
  <w:num w:numId="3">
    <w:abstractNumId w:val="6"/>
  </w:num>
  <w:num w:numId="4">
    <w:abstractNumId w:val="3"/>
  </w:num>
  <w:num w:numId="5">
    <w:abstractNumId w:val="2"/>
  </w:num>
  <w:num w:numId="6">
    <w:abstractNumId w:val="4"/>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ODcxMGIzOGUwMDI5OTEyNWQ1NzFhNzVhYWFiNDk0ZGEifQ=="/>
  </w:docVars>
  <w:rsids>
    <w:rsidRoot w:val="00000000"/>
    <w:rsid w:val="01367E4A"/>
    <w:rsid w:val="0275777D"/>
    <w:rsid w:val="05FA3F89"/>
    <w:rsid w:val="0C011FF9"/>
    <w:rsid w:val="0D007D9B"/>
    <w:rsid w:val="0DDB44E9"/>
    <w:rsid w:val="12366F94"/>
    <w:rsid w:val="178D0C02"/>
    <w:rsid w:val="1B122AC7"/>
    <w:rsid w:val="1B1A10F6"/>
    <w:rsid w:val="1B335670"/>
    <w:rsid w:val="1B6350D4"/>
    <w:rsid w:val="1BA255DF"/>
    <w:rsid w:val="209515A5"/>
    <w:rsid w:val="21BB4BE6"/>
    <w:rsid w:val="23097AC4"/>
    <w:rsid w:val="23B34679"/>
    <w:rsid w:val="24237612"/>
    <w:rsid w:val="297A408B"/>
    <w:rsid w:val="2B313735"/>
    <w:rsid w:val="2CA2782E"/>
    <w:rsid w:val="311B270F"/>
    <w:rsid w:val="3132477E"/>
    <w:rsid w:val="32173C87"/>
    <w:rsid w:val="34164A6E"/>
    <w:rsid w:val="35FC3060"/>
    <w:rsid w:val="36925AB3"/>
    <w:rsid w:val="373B6744"/>
    <w:rsid w:val="376C539C"/>
    <w:rsid w:val="37832771"/>
    <w:rsid w:val="3ABE59B5"/>
    <w:rsid w:val="3D015D3A"/>
    <w:rsid w:val="3E2A1451"/>
    <w:rsid w:val="3E4D49D4"/>
    <w:rsid w:val="3E542340"/>
    <w:rsid w:val="3FBC099D"/>
    <w:rsid w:val="3FEA1203"/>
    <w:rsid w:val="45041232"/>
    <w:rsid w:val="475E6EBB"/>
    <w:rsid w:val="482B07DA"/>
    <w:rsid w:val="4857294A"/>
    <w:rsid w:val="49496989"/>
    <w:rsid w:val="4A5F504E"/>
    <w:rsid w:val="4B047121"/>
    <w:rsid w:val="4F0F42E7"/>
    <w:rsid w:val="4FC56610"/>
    <w:rsid w:val="51FC4FF6"/>
    <w:rsid w:val="52253AFC"/>
    <w:rsid w:val="530143BB"/>
    <w:rsid w:val="54D71753"/>
    <w:rsid w:val="55C45E2B"/>
    <w:rsid w:val="55CA706B"/>
    <w:rsid w:val="55F231C8"/>
    <w:rsid w:val="597E3A2E"/>
    <w:rsid w:val="5AD538F7"/>
    <w:rsid w:val="5D9938B9"/>
    <w:rsid w:val="5EF87D0A"/>
    <w:rsid w:val="5F201DA6"/>
    <w:rsid w:val="607C59FF"/>
    <w:rsid w:val="61197614"/>
    <w:rsid w:val="621C2F69"/>
    <w:rsid w:val="63CB02AC"/>
    <w:rsid w:val="64B8735D"/>
    <w:rsid w:val="64DC439D"/>
    <w:rsid w:val="65F37903"/>
    <w:rsid w:val="67185ED3"/>
    <w:rsid w:val="6A244C92"/>
    <w:rsid w:val="6F6D0E8A"/>
    <w:rsid w:val="70706EAC"/>
    <w:rsid w:val="748225AD"/>
    <w:rsid w:val="757D0BD7"/>
    <w:rsid w:val="771147F0"/>
    <w:rsid w:val="786B59F3"/>
    <w:rsid w:val="7ABB22E6"/>
    <w:rsid w:val="7BD20166"/>
    <w:rsid w:val="7FC95034"/>
    <w:rsid w:val="7FDF6CB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17"/>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3">
    <w:name w:val="Default Paragraph Font"/>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customStyle="1" w:styleId="16">
    <w:name w:val="heading 1 Char"/>
    <w:basedOn w:val="13"/>
    <w:link w:val="2"/>
    <w:qFormat/>
    <w:uiPriority w:val="0"/>
    <w:rPr>
      <w:rFonts w:ascii="Times New Roman" w:hAnsi="Times New Roman" w:eastAsia="宋体" w:cs="Times New Roman"/>
      <w:b/>
      <w:bCs/>
      <w:kern w:val="44"/>
      <w:sz w:val="44"/>
      <w:szCs w:val="44"/>
      <w:lang w:val="en-US" w:eastAsia="zh-CN" w:bidi="ar-SA"/>
    </w:rPr>
  </w:style>
  <w:style w:type="character" w:customStyle="1" w:styleId="17">
    <w:name w:val="heading 2 Char"/>
    <w:basedOn w:val="13"/>
    <w:link w:val="3"/>
    <w:qFormat/>
    <w:uiPriority w:val="0"/>
    <w:rPr>
      <w:rFonts w:ascii="Cambria" w:hAnsi="Cambria" w:eastAsia="宋体" w:cs="Times New Roman"/>
      <w:b/>
      <w:bCs/>
      <w:kern w:val="2"/>
      <w:sz w:val="32"/>
      <w:szCs w:val="32"/>
      <w:lang w:val="en-US" w:eastAsia="zh-CN" w:bidi="ar-SA"/>
    </w:rPr>
  </w:style>
  <w:style w:type="character" w:customStyle="1" w:styleId="18">
    <w:name w:val="Header Char"/>
    <w:basedOn w:val="13"/>
    <w:qFormat/>
    <w:uiPriority w:val="0"/>
    <w:rPr>
      <w:rFonts w:ascii="Times New Roman" w:hAnsi="Times New Roman"/>
      <w:sz w:val="18"/>
      <w:szCs w:val="18"/>
    </w:rPr>
  </w:style>
  <w:style w:type="character" w:customStyle="1" w:styleId="19">
    <w:name w:val="Footer Char"/>
    <w:basedOn w:val="13"/>
    <w:qFormat/>
    <w:uiPriority w:val="0"/>
    <w:rPr>
      <w:rFonts w:ascii="Times New Roman" w:hAnsi="Times New Roman"/>
      <w:sz w:val="18"/>
      <w:szCs w:val="18"/>
    </w:rPr>
  </w:style>
  <w:style w:type="character" w:customStyle="1" w:styleId="20">
    <w:name w:val="Body Text Char"/>
    <w:basedOn w:val="13"/>
    <w:qFormat/>
    <w:uiPriority w:val="0"/>
    <w:rPr>
      <w:rFonts w:ascii="Times New Roman" w:hAnsi="Times New Roman"/>
      <w:szCs w:val="24"/>
    </w:rPr>
  </w:style>
  <w:style w:type="paragraph" w:customStyle="1" w:styleId="2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List Paragraph"/>
    <w:basedOn w:val="1"/>
    <w:qFormat/>
    <w:uiPriority w:val="0"/>
    <w:pPr>
      <w:ind w:firstLine="200" w:firstLineChars="200"/>
    </w:pPr>
  </w:style>
  <w:style w:type="paragraph" w:customStyle="1" w:styleId="23">
    <w:name w:val="TOC Heading"/>
    <w:basedOn w:val="2"/>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24</Pages>
  <Words>9315</Words>
  <Characters>10151</Characters>
  <Lines>950</Lines>
  <Paragraphs>413</Paragraphs>
  <TotalTime>23</TotalTime>
  <ScaleCrop>false</ScaleCrop>
  <LinksUpToDate>false</LinksUpToDate>
  <CharactersWithSpaces>10532</CharactersWithSpaces>
  <Application>WPS Office_11.1.0.12302_F1E327BC-269C-435d-A152-05C5408002CA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凉夏丶微风▂</cp:lastModifiedBy>
  <cp:lastPrinted>2021-09-23T06:08:00Z</cp:lastPrinted>
  <dcterms:modified xsi:type="dcterms:W3CDTF">2022-08-26T09:34:18Z</dcterms:modified>
  <dc:title>四川省***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0D329208085346118940B2EFF43B4330</vt:lpwstr>
  </property>
</Properties>
</file>