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bookmarkEnd w:id="0"/>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17212"/>
      <w:bookmarkStart w:id="2" w:name="_Toc1811"/>
      <w:bookmarkStart w:id="3" w:name="_Toc31894"/>
      <w:bookmarkStart w:id="4" w:name="_Toc15538"/>
      <w:bookmarkStart w:id="5" w:name="_Toc32124"/>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Start w:id="6" w:name="_Toc15396598"/>
      <w:bookmarkStart w:id="7" w:name="_Toc15306268"/>
      <w:bookmarkStart w:id="8" w:name="_Toc15377426"/>
      <w:bookmarkStart w:id="9" w:name="_Toc15396476"/>
      <w:bookmarkStart w:id="10" w:name="_Toc15377194"/>
      <w:bookmarkStart w:id="11" w:name="_Toc15378442"/>
    </w:p>
    <w:p>
      <w:pPr>
        <w:widowControl/>
        <w:jc w:val="center"/>
        <w:rPr>
          <w:rFonts w:ascii="方正小标宋简体" w:eastAsia="方正小标宋简体"/>
          <w:color w:val="000000"/>
          <w:sz w:val="36"/>
          <w:szCs w:val="36"/>
        </w:rPr>
      </w:pPr>
      <w:bookmarkStart w:id="12" w:name="_Toc20266"/>
      <w:bookmarkStart w:id="13" w:name="_Toc28892"/>
      <w:bookmarkStart w:id="14" w:name="_Toc20742"/>
      <w:bookmarkStart w:id="15" w:name="_Toc15964"/>
      <w:bookmarkStart w:id="16" w:name="_Toc20356"/>
      <w:r>
        <w:rPr>
          <w:rFonts w:hint="eastAsia" w:ascii="方正小标宋简体" w:hAnsi="宋体" w:eastAsia="方正小标宋简体"/>
          <w:color w:val="000000"/>
          <w:sz w:val="72"/>
          <w:szCs w:val="72"/>
        </w:rPr>
        <w:t>金川县</w:t>
      </w:r>
      <w:bookmarkEnd w:id="12"/>
      <w:bookmarkEnd w:id="13"/>
      <w:bookmarkStart w:id="17" w:name="_Toc16040"/>
      <w:bookmarkStart w:id="18" w:name="_Toc32513"/>
      <w:r>
        <w:rPr>
          <w:rFonts w:hint="eastAsia" w:ascii="方正小标宋简体" w:hAnsi="宋体" w:eastAsia="方正小标宋简体"/>
          <w:color w:val="000000"/>
          <w:sz w:val="72"/>
          <w:szCs w:val="72"/>
          <w:lang w:eastAsia="zh-CN"/>
        </w:rPr>
        <w:t>审计局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bookmarkEnd w:id="14"/>
      <w:bookmarkEnd w:id="15"/>
      <w:bookmarkEnd w:id="16"/>
      <w:bookmarkEnd w:id="17"/>
      <w:bookmarkEnd w:id="18"/>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outlineLvl w:val="9"/>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0"/>
        <w:tabs>
          <w:tab w:val="right" w:leader="dot" w:pos="8306"/>
          <w:tab w:val="clear" w:pos="8296"/>
        </w:tabs>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r>
        <w:rPr>
          <w:rFonts w:ascii="黑体" w:eastAsia="黑体"/>
          <w:color w:val="000000"/>
          <w:szCs w:val="48"/>
        </w:rPr>
        <w:fldChar w:fldCharType="begin"/>
      </w:r>
      <w:r>
        <w:rPr>
          <w:rFonts w:ascii="黑体" w:eastAsia="黑体"/>
          <w:szCs w:val="48"/>
        </w:rPr>
        <w:instrText xml:space="preserve"> HYPERLINK \l _Toc1227 </w:instrText>
      </w:r>
      <w:r>
        <w:rPr>
          <w:rFonts w:ascii="黑体" w:eastAsia="黑体"/>
          <w:szCs w:val="48"/>
        </w:rP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_Toc1227 \h </w:instrText>
      </w:r>
      <w:r>
        <w:fldChar w:fldCharType="separate"/>
      </w:r>
      <w:r>
        <w:t>4</w:t>
      </w:r>
      <w:r>
        <w:fldChar w:fldCharType="end"/>
      </w:r>
      <w:r>
        <w:rPr>
          <w:rFonts w:ascii="黑体" w:eastAsia="黑体"/>
          <w:color w:val="000000"/>
          <w:szCs w:val="48"/>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_Toc2101 </w:instrText>
      </w:r>
      <w:r>
        <w:rPr>
          <w:rFonts w:ascii="仿宋" w:eastAsia="仿宋"/>
        </w:rPr>
        <w:fldChar w:fldCharType="separate"/>
      </w:r>
      <w:r>
        <w:rPr>
          <w:rFonts w:hint="eastAsia" w:ascii="黑体" w:eastAsia="黑体"/>
        </w:rPr>
        <w:t>一、基</w:t>
      </w:r>
      <w:r>
        <w:rPr>
          <w:rFonts w:hint="eastAsia" w:ascii="黑体" w:eastAsia="黑体"/>
          <w:bCs w:val="0"/>
        </w:rPr>
        <w:t>本职能及主要工作</w:t>
      </w:r>
      <w:r>
        <w:tab/>
      </w:r>
      <w:r>
        <w:fldChar w:fldCharType="begin"/>
      </w:r>
      <w:r>
        <w:instrText xml:space="preserve"> PAGEREF _Toc2101 \h </w:instrText>
      </w:r>
      <w:r>
        <w:fldChar w:fldCharType="separate"/>
      </w:r>
      <w:r>
        <w:t>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_Toc2052 </w:instrText>
      </w:r>
      <w:r>
        <w:rPr>
          <w:rFonts w:ascii="仿宋" w:eastAsia="仿宋"/>
        </w:rPr>
        <w:fldChar w:fldCharType="separate"/>
      </w:r>
      <w:r>
        <w:rPr>
          <w:rFonts w:hint="eastAsia" w:ascii="楷体" w:eastAsia="楷体" w:cs="楷体"/>
          <w:bCs/>
          <w:szCs w:val="32"/>
        </w:rPr>
        <w:t>（一）主要职能</w:t>
      </w:r>
      <w:r>
        <w:tab/>
      </w:r>
      <w:r>
        <w:fldChar w:fldCharType="begin"/>
      </w:r>
      <w:r>
        <w:instrText xml:space="preserve"> PAGEREF _Toc2052 \h </w:instrText>
      </w:r>
      <w:r>
        <w:fldChar w:fldCharType="separate"/>
      </w:r>
      <w:r>
        <w:t>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_Toc16161 </w:instrText>
      </w:r>
      <w:r>
        <w:rPr>
          <w:rFonts w:ascii="仿宋" w:eastAsia="仿宋"/>
        </w:rPr>
        <w:fldChar w:fldCharType="separate"/>
      </w:r>
      <w:r>
        <w:rPr>
          <w:rFonts w:hint="eastAsia" w:ascii="楷体" w:eastAsia="楷体" w:cs="楷体"/>
          <w:bCs/>
          <w:szCs w:val="32"/>
        </w:rPr>
        <w:t>（二）20</w:t>
      </w:r>
      <w:r>
        <w:rPr>
          <w:rFonts w:hint="eastAsia" w:ascii="楷体" w:eastAsia="楷体" w:cs="楷体"/>
          <w:bCs/>
          <w:szCs w:val="32"/>
          <w:lang w:val="en-US" w:eastAsia="zh-CN"/>
        </w:rPr>
        <w:t>20</w:t>
      </w:r>
      <w:r>
        <w:rPr>
          <w:rFonts w:hint="eastAsia" w:ascii="楷体" w:eastAsia="楷体" w:cs="楷体"/>
          <w:bCs/>
          <w:szCs w:val="32"/>
        </w:rPr>
        <w:t>年重点工作完成情况</w:t>
      </w:r>
      <w:r>
        <w:tab/>
      </w:r>
      <w:r>
        <w:fldChar w:fldCharType="begin"/>
      </w:r>
      <w:r>
        <w:instrText xml:space="preserve"> PAGEREF _Toc16161 \h </w:instrText>
      </w:r>
      <w:r>
        <w:fldChar w:fldCharType="separate"/>
      </w:r>
      <w:r>
        <w:t>5</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_Toc14370 </w:instrText>
      </w:r>
      <w:r>
        <w:rPr>
          <w:rFonts w:ascii="仿宋" w:eastAsia="仿宋"/>
        </w:rPr>
        <w:fldChar w:fldCharType="separate"/>
      </w:r>
      <w:r>
        <w:rPr>
          <w:rFonts w:hint="eastAsia" w:ascii="黑体" w:eastAsia="黑体"/>
          <w:bCs w:val="0"/>
        </w:rPr>
        <w:t>二、机构设置</w:t>
      </w:r>
      <w:r>
        <w:tab/>
      </w:r>
      <w:r>
        <w:fldChar w:fldCharType="begin"/>
      </w:r>
      <w:r>
        <w:instrText xml:space="preserve"> PAGEREF _Toc14370 \h </w:instrText>
      </w:r>
      <w:r>
        <w:fldChar w:fldCharType="separate"/>
      </w:r>
      <w:r>
        <w:t>6</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_Toc27717 </w:instrText>
      </w:r>
      <w:r>
        <w:rPr>
          <w:rFonts w:ascii="仿宋" w:eastAsia="仿宋"/>
        </w:rPr>
        <w:fldChar w:fldCharType="separate"/>
      </w:r>
      <w:r>
        <w:rPr>
          <w:rFonts w:hint="eastAsia" w:ascii="黑体" w:eastAsia="黑体"/>
        </w:rPr>
        <w:t xml:space="preserve">第二部分 </w:t>
      </w:r>
      <w:r>
        <w:rPr>
          <w:rFonts w:hint="eastAsia" w:ascii="黑体" w:eastAsia="黑体"/>
          <w:bCs w:val="0"/>
        </w:rPr>
        <w:t>20</w:t>
      </w:r>
      <w:r>
        <w:rPr>
          <w:rFonts w:hint="eastAsia" w:ascii="黑体" w:eastAsia="黑体"/>
          <w:bCs w:val="0"/>
          <w:lang w:val="en-US"/>
        </w:rPr>
        <w:t>20</w:t>
      </w:r>
      <w:r>
        <w:rPr>
          <w:rFonts w:hint="eastAsia" w:ascii="黑体" w:eastAsia="黑体"/>
          <w:bCs w:val="0"/>
        </w:rPr>
        <w:t>年度部门决算情况说明</w:t>
      </w:r>
      <w:r>
        <w:tab/>
      </w:r>
      <w:r>
        <w:fldChar w:fldCharType="begin"/>
      </w:r>
      <w:r>
        <w:instrText xml:space="preserve"> PAGEREF _Toc27717 \h </w:instrText>
      </w:r>
      <w:r>
        <w:fldChar w:fldCharType="separate"/>
      </w:r>
      <w:r>
        <w:t>6</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_Toc17372 </w:instrText>
      </w:r>
      <w:r>
        <w:rPr>
          <w:rFonts w:ascii="仿宋" w:eastAsia="仿宋"/>
        </w:rPr>
        <w:fldChar w:fldCharType="separate"/>
      </w:r>
      <w:r>
        <w:rPr>
          <w:rFonts w:hint="default"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_Toc17372 \h </w:instrText>
      </w:r>
      <w:r>
        <w:fldChar w:fldCharType="separate"/>
      </w:r>
      <w:r>
        <w:t>6</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_Toc11465 </w:instrText>
      </w:r>
      <w:r>
        <w:rPr>
          <w:rFonts w:ascii="仿宋" w:eastAsia="仿宋"/>
        </w:rPr>
        <w:fldChar w:fldCharType="separate"/>
      </w:r>
      <w:r>
        <w:rPr>
          <w:rFonts w:hint="eastAsia" w:ascii="黑体" w:eastAsia="黑体" w:cs="Times New Roman"/>
          <w:kern w:val="2"/>
          <w:szCs w:val="32"/>
          <w:lang w:val="en-US" w:eastAsia="zh-CN" w:bidi="ar-SA"/>
        </w:rPr>
        <w:t>二、收入决</w:t>
      </w:r>
      <w:r>
        <w:rPr>
          <w:rFonts w:hint="eastAsia" w:ascii="黑体" w:eastAsia="黑体"/>
        </w:rPr>
        <w:t>算情况说明</w:t>
      </w:r>
      <w:r>
        <w:tab/>
      </w:r>
      <w:r>
        <w:fldChar w:fldCharType="begin"/>
      </w:r>
      <w:r>
        <w:instrText xml:space="preserve"> PAGEREF _Toc11465 \h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_Toc32729 </w:instrText>
      </w:r>
      <w:r>
        <w:rPr>
          <w:rFonts w:ascii="仿宋" w:eastAsia="仿宋"/>
        </w:rPr>
        <w:fldChar w:fldCharType="separate"/>
      </w:r>
      <w:r>
        <w:rPr>
          <w:rFonts w:hint="eastAsia" w:ascii="黑体" w:eastAsia="黑体" w:cs="Times New Roman"/>
          <w:kern w:val="2"/>
          <w:szCs w:val="32"/>
          <w:lang w:val="en-US" w:eastAsia="zh-CN" w:bidi="ar-SA"/>
        </w:rPr>
        <w:t>三、支出决</w:t>
      </w:r>
      <w:r>
        <w:rPr>
          <w:rFonts w:hint="eastAsia" w:ascii="黑体" w:eastAsia="黑体"/>
        </w:rPr>
        <w:t>算情况说明</w:t>
      </w:r>
      <w:r>
        <w:tab/>
      </w:r>
      <w:r>
        <w:fldChar w:fldCharType="begin"/>
      </w:r>
      <w:r>
        <w:instrText xml:space="preserve"> PAGEREF _Toc32729 \h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_Toc1616 </w:instrText>
      </w:r>
      <w:r>
        <w:rPr>
          <w:rFonts w:ascii="仿宋" w:eastAsia="仿宋"/>
        </w:rP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_Toc1616 \h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_Toc14439 </w:instrText>
      </w:r>
      <w:r>
        <w:rPr>
          <w:rFonts w:ascii="仿宋" w:eastAsia="仿宋"/>
        </w:rPr>
        <w:fldChar w:fldCharType="separate"/>
      </w:r>
      <w:r>
        <w:rPr>
          <w:rFonts w:hint="eastAsia" w:ascii="黑体" w:eastAsia="黑体"/>
          <w:szCs w:val="32"/>
          <w:lang w:eastAsia="zh-CN"/>
        </w:rPr>
        <w:t>五</w:t>
      </w:r>
      <w:r>
        <w:rPr>
          <w:rFonts w:hint="eastAsia" w:ascii="黑体" w:eastAsia="黑体"/>
          <w:szCs w:val="32"/>
        </w:rPr>
        <w:t>、一</w:t>
      </w:r>
      <w:r>
        <w:rPr>
          <w:rFonts w:hint="eastAsia" w:ascii="黑体" w:eastAsia="黑体"/>
        </w:rPr>
        <w:t>般公共预算财政拨款支出决算情况说明</w:t>
      </w:r>
      <w:r>
        <w:tab/>
      </w:r>
      <w:r>
        <w:fldChar w:fldCharType="begin"/>
      </w:r>
      <w:r>
        <w:instrText xml:space="preserve"> PAGEREF _Toc14439 \h </w:instrText>
      </w:r>
      <w:r>
        <w:fldChar w:fldCharType="separate"/>
      </w:r>
      <w:r>
        <w:t>8</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_Toc17501 </w:instrText>
      </w:r>
      <w:r>
        <w:rPr>
          <w:rFonts w:ascii="仿宋" w:eastAsia="仿宋"/>
        </w:rPr>
        <w:fldChar w:fldCharType="separate"/>
      </w:r>
      <w:r>
        <w:rPr>
          <w:rFonts w:hint="eastAsia" w:ascii="仿宋" w:eastAsia="仿宋"/>
          <w:szCs w:val="32"/>
        </w:rPr>
        <w:t>（一）一般公共预算财政拨款支出决算总体情况</w:t>
      </w:r>
      <w:r>
        <w:tab/>
      </w:r>
      <w:r>
        <w:fldChar w:fldCharType="begin"/>
      </w:r>
      <w:r>
        <w:instrText xml:space="preserve"> PAGEREF _Toc17501 \h </w:instrText>
      </w:r>
      <w:r>
        <w:fldChar w:fldCharType="separate"/>
      </w:r>
      <w:r>
        <w:t>8</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_Toc8639 </w:instrText>
      </w:r>
      <w:r>
        <w:rPr>
          <w:rFonts w:ascii="仿宋" w:eastAsia="仿宋"/>
        </w:rPr>
        <w:fldChar w:fldCharType="separate"/>
      </w:r>
      <w:r>
        <w:rPr>
          <w:rFonts w:hint="eastAsia" w:ascii="仿宋" w:eastAsia="仿宋"/>
          <w:szCs w:val="32"/>
        </w:rPr>
        <w:t>（二）一般公共预算财政拨款支出决算结构情况</w:t>
      </w:r>
      <w:r>
        <w:tab/>
      </w:r>
      <w:r>
        <w:fldChar w:fldCharType="begin"/>
      </w:r>
      <w:r>
        <w:instrText xml:space="preserve"> PAGEREF _Toc8639 \h </w:instrText>
      </w:r>
      <w:r>
        <w:fldChar w:fldCharType="separate"/>
      </w:r>
      <w:r>
        <w:t>8</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_Toc3580 </w:instrText>
      </w:r>
      <w:r>
        <w:rPr>
          <w:rFonts w:ascii="仿宋" w:eastAsia="仿宋"/>
        </w:rP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_Toc3580 \h </w:instrText>
      </w:r>
      <w:r>
        <w:fldChar w:fldCharType="separate"/>
      </w:r>
      <w:r>
        <w:t>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_Toc25484 </w:instrText>
      </w:r>
      <w:r>
        <w:rPr>
          <w:rFonts w:ascii="仿宋" w:eastAsia="仿宋"/>
        </w:rP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_Toc25484 \h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_Toc23990 </w:instrText>
      </w:r>
      <w:r>
        <w:rPr>
          <w:rFonts w:ascii="仿宋" w:eastAsia="仿宋"/>
        </w:rPr>
        <w:fldChar w:fldCharType="separate"/>
      </w:r>
      <w:r>
        <w:rPr>
          <w:rFonts w:hint="eastAsia" w:ascii="楷体" w:hAnsi="楷体" w:eastAsia="楷体" w:cs="楷体"/>
          <w:szCs w:val="30"/>
        </w:rPr>
        <w:t>（一）“三公”经费财政拨款支出决算总体情况说明</w:t>
      </w:r>
      <w:r>
        <w:tab/>
      </w:r>
      <w:r>
        <w:fldChar w:fldCharType="begin"/>
      </w:r>
      <w:r>
        <w:instrText xml:space="preserve"> PAGEREF _Toc23990 \h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_Toc24980 </w:instrText>
      </w:r>
      <w:r>
        <w:rPr>
          <w:rFonts w:ascii="仿宋" w:eastAsia="仿宋"/>
        </w:rPr>
        <w:fldChar w:fldCharType="separate"/>
      </w:r>
      <w:r>
        <w:rPr>
          <w:rFonts w:hint="eastAsia" w:ascii="楷体" w:hAnsi="楷体" w:eastAsia="楷体" w:cs="楷体"/>
          <w:szCs w:val="30"/>
        </w:rPr>
        <w:t>（二）“三公”经费财政拨款支出决算具体情况说明</w:t>
      </w:r>
      <w:r>
        <w:tab/>
      </w:r>
      <w:r>
        <w:fldChar w:fldCharType="begin"/>
      </w:r>
      <w:r>
        <w:instrText xml:space="preserve"> PAGEREF _Toc24980 \h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_Toc5654 </w:instrText>
      </w:r>
      <w:r>
        <w:rPr>
          <w:rFonts w:ascii="仿宋" w:eastAsia="仿宋"/>
        </w:rP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_Toc5654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_Toc12975 </w:instrText>
      </w:r>
      <w:r>
        <w:rPr>
          <w:rFonts w:ascii="仿宋" w:eastAsia="仿宋"/>
        </w:rPr>
        <w:fldChar w:fldCharType="separate"/>
      </w:r>
      <w:r>
        <w:rPr>
          <w:rFonts w:hint="eastAsia" w:ascii="黑体" w:eastAsia="黑体"/>
        </w:rPr>
        <w:t>九、 国有资本经营预算支出决算情况说明</w:t>
      </w:r>
      <w:r>
        <w:tab/>
      </w:r>
      <w:r>
        <w:fldChar w:fldCharType="begin"/>
      </w:r>
      <w:r>
        <w:instrText xml:space="preserve"> PAGEREF _Toc12975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_Toc32574 </w:instrText>
      </w:r>
      <w:r>
        <w:rPr>
          <w:rFonts w:ascii="仿宋" w:eastAsia="仿宋"/>
        </w:rPr>
        <w:fldChar w:fldCharType="separate"/>
      </w:r>
      <w:r>
        <w:rPr>
          <w:rFonts w:hint="default" w:ascii="黑体" w:eastAsia="黑体"/>
        </w:rPr>
        <w:t xml:space="preserve">十、 </w:t>
      </w:r>
      <w:r>
        <w:rPr>
          <w:rFonts w:hint="eastAsia" w:ascii="黑体" w:eastAsia="黑体"/>
        </w:rPr>
        <w:t>预算绩效情况说明</w:t>
      </w:r>
      <w:r>
        <w:tab/>
      </w:r>
      <w:r>
        <w:fldChar w:fldCharType="begin"/>
      </w:r>
      <w:r>
        <w:instrText xml:space="preserve"> PAGEREF _Toc32574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_Toc111 </w:instrText>
      </w:r>
      <w:r>
        <w:rPr>
          <w:rFonts w:ascii="仿宋" w:eastAsia="仿宋"/>
        </w:rPr>
        <w:fldChar w:fldCharType="separate"/>
      </w:r>
      <w:r>
        <w:rPr>
          <w:rFonts w:hint="eastAsia" w:ascii="楷体_GB2312" w:hAnsi="楷体_GB2312" w:eastAsia="楷体_GB2312" w:cs="楷体_GB2312"/>
          <w:bCs/>
          <w:szCs w:val="32"/>
        </w:rPr>
        <w:t xml:space="preserve">（一） </w:t>
      </w:r>
      <w:r>
        <w:rPr>
          <w:rFonts w:hint="eastAsia" w:ascii="仿宋" w:eastAsia="仿宋" w:cs="楷体_GB2312"/>
          <w:bCs/>
          <w:szCs w:val="32"/>
        </w:rPr>
        <w:t>预算绩效管理工作开展情况</w:t>
      </w:r>
      <w:r>
        <w:tab/>
      </w:r>
      <w:r>
        <w:fldChar w:fldCharType="begin"/>
      </w:r>
      <w:r>
        <w:instrText xml:space="preserve"> PAGEREF _Toc111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_Toc7790 </w:instrText>
      </w:r>
      <w:r>
        <w:rPr>
          <w:rFonts w:ascii="仿宋" w:eastAsia="仿宋"/>
        </w:rPr>
        <w:fldChar w:fldCharType="separate"/>
      </w:r>
      <w:r>
        <w:rPr>
          <w:rFonts w:hint="eastAsia" w:ascii="楷体_GB2312" w:hAnsi="楷体_GB2312" w:eastAsia="楷体_GB2312" w:cs="楷体_GB2312"/>
          <w:bCs/>
          <w:szCs w:val="32"/>
        </w:rPr>
        <w:t xml:space="preserve">（二） </w:t>
      </w:r>
      <w:r>
        <w:rPr>
          <w:rFonts w:hint="eastAsia" w:ascii="仿宋" w:eastAsia="仿宋" w:cs="楷体_GB2312"/>
          <w:bCs/>
          <w:szCs w:val="32"/>
        </w:rPr>
        <w:t>项目绩效目标完成情况</w:t>
      </w:r>
      <w:r>
        <w:tab/>
      </w:r>
      <w:r>
        <w:fldChar w:fldCharType="begin"/>
      </w:r>
      <w:r>
        <w:instrText xml:space="preserve"> PAGEREF _Toc7790 \h </w:instrText>
      </w:r>
      <w:r>
        <w:fldChar w:fldCharType="separate"/>
      </w:r>
      <w:r>
        <w:t>12</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_Toc7471 </w:instrText>
      </w:r>
      <w:r>
        <w:rPr>
          <w:rFonts w:ascii="仿宋" w:eastAsia="仿宋"/>
        </w:rPr>
        <w:fldChar w:fldCharType="separate"/>
      </w:r>
      <w:r>
        <w:rPr>
          <w:rFonts w:hint="eastAsia" w:ascii="黑体" w:eastAsia="黑体"/>
          <w:szCs w:val="32"/>
        </w:rPr>
        <w:t>十</w:t>
      </w:r>
      <w:r>
        <w:rPr>
          <w:rFonts w:hint="eastAsia" w:ascii="黑体" w:eastAsia="黑体"/>
        </w:rPr>
        <w:t>一、其他重要事项的情况说明</w:t>
      </w:r>
      <w:r>
        <w:tab/>
      </w:r>
      <w:r>
        <w:fldChar w:fldCharType="begin"/>
      </w:r>
      <w:r>
        <w:instrText xml:space="preserve"> PAGEREF _Toc7471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_Toc7776 </w:instrText>
      </w:r>
      <w:r>
        <w:rPr>
          <w:rFonts w:ascii="仿宋" w:eastAsia="仿宋"/>
        </w:rPr>
        <w:fldChar w:fldCharType="separate"/>
      </w:r>
      <w:r>
        <w:rPr>
          <w:rFonts w:hint="eastAsia" w:ascii="仿宋" w:eastAsia="仿宋"/>
          <w:szCs w:val="32"/>
        </w:rPr>
        <w:t>（</w:t>
      </w:r>
      <w:r>
        <w:rPr>
          <w:rFonts w:hint="eastAsia" w:ascii="仿宋" w:eastAsia="仿宋"/>
          <w:szCs w:val="32"/>
          <w:lang w:eastAsia="zh-CN"/>
        </w:rPr>
        <w:t>一</w:t>
      </w:r>
      <w:r>
        <w:rPr>
          <w:rFonts w:hint="eastAsia" w:ascii="仿宋" w:eastAsia="仿宋"/>
          <w:szCs w:val="32"/>
        </w:rPr>
        <w:t>）政府采购支出情况</w:t>
      </w:r>
      <w:r>
        <w:tab/>
      </w:r>
      <w:r>
        <w:fldChar w:fldCharType="begin"/>
      </w:r>
      <w:r>
        <w:instrText xml:space="preserve"> PAGEREF _Toc7776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_Toc19293 </w:instrText>
      </w:r>
      <w:r>
        <w:rPr>
          <w:rFonts w:ascii="仿宋" w:eastAsia="仿宋"/>
        </w:rPr>
        <w:fldChar w:fldCharType="separate"/>
      </w:r>
      <w:r>
        <w:rPr>
          <w:rFonts w:hint="eastAsia" w:ascii="仿宋" w:eastAsia="仿宋"/>
          <w:szCs w:val="32"/>
        </w:rPr>
        <w:t>（</w:t>
      </w:r>
      <w:r>
        <w:rPr>
          <w:rFonts w:hint="eastAsia" w:ascii="仿宋" w:eastAsia="仿宋"/>
          <w:szCs w:val="32"/>
          <w:lang w:eastAsia="zh-CN"/>
        </w:rPr>
        <w:t>二</w:t>
      </w:r>
      <w:r>
        <w:rPr>
          <w:rFonts w:hint="eastAsia" w:ascii="仿宋" w:eastAsia="仿宋"/>
          <w:szCs w:val="32"/>
        </w:rPr>
        <w:t>）国有资产占有使用情况</w:t>
      </w:r>
      <w:r>
        <w:tab/>
      </w:r>
      <w:r>
        <w:fldChar w:fldCharType="begin"/>
      </w:r>
      <w:r>
        <w:instrText xml:space="preserve"> PAGEREF _Toc19293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_Toc30696 </w:instrText>
      </w:r>
      <w:r>
        <w:rPr>
          <w:rFonts w:ascii="仿宋" w:eastAsia="仿宋"/>
        </w:rPr>
        <w:fldChar w:fldCharType="separate"/>
      </w:r>
      <w:r>
        <w:rPr>
          <w:rFonts w:hint="eastAsia" w:ascii="楷体" w:hAnsi="楷体" w:eastAsia="楷体" w:cs="楷体"/>
          <w:szCs w:val="32"/>
        </w:rPr>
        <w:t>（</w:t>
      </w:r>
      <w:r>
        <w:rPr>
          <w:rFonts w:hint="eastAsia" w:ascii="楷体" w:hAnsi="楷体" w:eastAsia="楷体" w:cs="楷体"/>
          <w:szCs w:val="32"/>
          <w:lang w:eastAsia="zh-CN"/>
        </w:rPr>
        <w:t>三</w:t>
      </w:r>
      <w:r>
        <w:rPr>
          <w:rFonts w:hint="eastAsia" w:ascii="楷体" w:hAnsi="楷体" w:eastAsia="楷体" w:cs="楷体"/>
          <w:szCs w:val="32"/>
        </w:rPr>
        <w:t>）预算绩效情况</w:t>
      </w:r>
      <w:r>
        <w:tab/>
      </w:r>
      <w:r>
        <w:fldChar w:fldCharType="begin"/>
      </w:r>
      <w:r>
        <w:instrText xml:space="preserve"> PAGEREF _Toc30696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_Toc18483 </w:instrText>
      </w:r>
      <w:r>
        <w:rPr>
          <w:rFonts w:ascii="仿宋" w:eastAsia="仿宋"/>
        </w:rPr>
        <w:fldChar w:fldCharType="separate"/>
      </w:r>
      <w:r>
        <w:rPr>
          <w:rFonts w:hint="eastAsia" w:ascii="仿宋" w:eastAsia="仿宋"/>
          <w:szCs w:val="32"/>
        </w:rPr>
        <w:t>（四）机关运行经费支出情况</w:t>
      </w:r>
      <w:r>
        <w:tab/>
      </w:r>
      <w:r>
        <w:fldChar w:fldCharType="begin"/>
      </w:r>
      <w:r>
        <w:instrText xml:space="preserve"> PAGEREF _Toc18483 \h </w:instrText>
      </w:r>
      <w:r>
        <w:fldChar w:fldCharType="separate"/>
      </w:r>
      <w:r>
        <w:t>14</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_Toc17469 </w:instrText>
      </w:r>
      <w:r>
        <w:rPr>
          <w:rFonts w:ascii="仿宋" w:eastAsia="仿宋"/>
        </w:rP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_Toc17469 \h </w:instrText>
      </w:r>
      <w:r>
        <w:fldChar w:fldCharType="separate"/>
      </w:r>
      <w:r>
        <w:t>14</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_Toc32075 </w:instrText>
      </w:r>
      <w:r>
        <w:rPr>
          <w:rFonts w:ascii="仿宋" w:eastAsia="仿宋"/>
        </w:rPr>
        <w:fldChar w:fldCharType="separate"/>
      </w:r>
      <w:r>
        <w:rPr>
          <w:rFonts w:hint="eastAsia" w:ascii="黑体" w:hAnsi="黑体" w:eastAsia="黑体" w:cs="黑体"/>
          <w:szCs w:val="44"/>
          <w:lang w:val="en-US" w:eastAsia="zh-CN"/>
        </w:rPr>
        <w:t>第四部分 附件</w:t>
      </w:r>
      <w:r>
        <w:tab/>
      </w:r>
      <w:r>
        <w:fldChar w:fldCharType="begin"/>
      </w:r>
      <w:r>
        <w:instrText xml:space="preserve"> PAGEREF _Toc32075 \h </w:instrText>
      </w:r>
      <w:r>
        <w:fldChar w:fldCharType="separate"/>
      </w:r>
      <w:r>
        <w:t>17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_Toc11984 </w:instrText>
      </w:r>
      <w:r>
        <w:rPr>
          <w:rFonts w:ascii="仿宋" w:eastAsia="仿宋"/>
        </w:rPr>
        <w:fldChar w:fldCharType="separate"/>
      </w:r>
      <w:r>
        <w:rPr>
          <w:rFonts w:hint="eastAsia" w:ascii="黑体" w:hAnsi="黑体" w:eastAsia="黑体" w:cs="黑体"/>
          <w:kern w:val="0"/>
          <w:szCs w:val="32"/>
          <w:lang w:val="zh-CN"/>
        </w:rPr>
        <w:t>一、 单位概况</w:t>
      </w:r>
      <w:r>
        <w:tab/>
      </w:r>
      <w:r>
        <w:fldChar w:fldCharType="begin"/>
      </w:r>
      <w:r>
        <w:instrText xml:space="preserve"> PAGEREF _Toc11984 \h </w:instrText>
      </w:r>
      <w:r>
        <w:fldChar w:fldCharType="separate"/>
      </w:r>
      <w:r>
        <w:t>17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_Toc6055 </w:instrText>
      </w:r>
      <w:r>
        <w:rPr>
          <w:rFonts w:ascii="仿宋" w:eastAsia="仿宋"/>
        </w:rPr>
        <w:fldChar w:fldCharType="separate"/>
      </w:r>
      <w:r>
        <w:rPr>
          <w:rFonts w:hint="eastAsia" w:ascii="黑体" w:hAnsi="黑体" w:eastAsia="黑体" w:cs="黑体"/>
          <w:kern w:val="0"/>
          <w:szCs w:val="32"/>
          <w:lang w:val="zh-CN"/>
        </w:rPr>
        <w:t>二、部门财政资金收支情况</w:t>
      </w:r>
      <w:r>
        <w:tab/>
      </w:r>
      <w:r>
        <w:fldChar w:fldCharType="begin"/>
      </w:r>
      <w:r>
        <w:instrText xml:space="preserve"> PAGEREF _Toc6055 \h </w:instrText>
      </w:r>
      <w:r>
        <w:fldChar w:fldCharType="separate"/>
      </w:r>
      <w:r>
        <w:t>19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_Toc27297 </w:instrText>
      </w:r>
      <w:r>
        <w:rPr>
          <w:rFonts w:ascii="仿宋" w:eastAsia="仿宋"/>
        </w:rPr>
        <w:fldChar w:fldCharType="separate"/>
      </w:r>
      <w:r>
        <w:rPr>
          <w:rFonts w:hint="eastAsia" w:ascii="黑体" w:hAnsi="黑体" w:eastAsia="黑体" w:cs="黑体"/>
          <w:bCs/>
          <w:szCs w:val="32"/>
        </w:rPr>
        <w:t>三、部门财政支出管理情况</w:t>
      </w:r>
      <w:r>
        <w:tab/>
      </w:r>
      <w:r>
        <w:fldChar w:fldCharType="begin"/>
      </w:r>
      <w:r>
        <w:instrText xml:space="preserve"> PAGEREF _Toc27297 \h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_Toc30758 </w:instrText>
      </w:r>
      <w:r>
        <w:rPr>
          <w:rFonts w:ascii="仿宋" w:eastAsia="仿宋"/>
        </w:rPr>
        <w:fldChar w:fldCharType="separate"/>
      </w:r>
      <w:r>
        <w:rPr>
          <w:rFonts w:hint="eastAsia" w:ascii="楷体_GB2312" w:hAnsi="楷体_GB2312" w:eastAsia="楷体_GB2312" w:cs="楷体_GB2312"/>
          <w:szCs w:val="32"/>
        </w:rPr>
        <w:t>（一）预算编制情况</w:t>
      </w:r>
      <w:r>
        <w:rPr>
          <w:rFonts w:hint="eastAsia" w:ascii="楷体_GB2312" w:hAnsi="楷体_GB2312" w:eastAsia="楷体_GB2312" w:cs="楷体_GB2312"/>
          <w:szCs w:val="32"/>
          <w:lang w:eastAsia="zh-CN"/>
        </w:rPr>
        <w:t>。</w:t>
      </w:r>
      <w:r>
        <w:tab/>
      </w:r>
      <w:r>
        <w:fldChar w:fldCharType="begin"/>
      </w:r>
      <w:r>
        <w:instrText xml:space="preserve"> PAGEREF _Toc30758 \h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_Toc28526 </w:instrText>
      </w:r>
      <w:r>
        <w:rPr>
          <w:rFonts w:ascii="仿宋" w:eastAsia="仿宋"/>
        </w:rPr>
        <w:fldChar w:fldCharType="separate"/>
      </w:r>
      <w:r>
        <w:rPr>
          <w:rFonts w:hint="eastAsia" w:ascii="楷体_GB2312" w:hAnsi="楷体_GB2312" w:eastAsia="楷体_GB2312" w:cs="楷体_GB2312"/>
          <w:szCs w:val="32"/>
        </w:rPr>
        <w:t>（二）执行预算情况。</w:t>
      </w:r>
      <w:r>
        <w:tab/>
      </w:r>
      <w:r>
        <w:fldChar w:fldCharType="begin"/>
      </w:r>
      <w:r>
        <w:instrText xml:space="preserve"> PAGEREF _Toc28526 \h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_Toc20609 </w:instrText>
      </w:r>
      <w:r>
        <w:rPr>
          <w:rFonts w:ascii="仿宋" w:eastAsia="仿宋"/>
        </w:rPr>
        <w:fldChar w:fldCharType="separate"/>
      </w:r>
      <w:r>
        <w:rPr>
          <w:rFonts w:hint="eastAsia" w:ascii="楷体_GB2312" w:hAnsi="楷体_GB2312" w:eastAsia="楷体_GB2312" w:cs="楷体_GB2312"/>
          <w:szCs w:val="32"/>
        </w:rPr>
        <w:t>（三）综合管理情况</w:t>
      </w:r>
      <w:r>
        <w:rPr>
          <w:rFonts w:hint="eastAsia" w:ascii="楷体_GB2312" w:hAnsi="楷体_GB2312" w:eastAsia="楷体_GB2312" w:cs="楷体_GB2312"/>
          <w:szCs w:val="32"/>
          <w:lang w:eastAsia="zh-CN"/>
        </w:rPr>
        <w:t>。</w:t>
      </w:r>
      <w:r>
        <w:tab/>
      </w:r>
      <w:r>
        <w:fldChar w:fldCharType="begin"/>
      </w:r>
      <w:r>
        <w:instrText xml:space="preserve"> PAGEREF _Toc20609 \h </w:instrText>
      </w:r>
      <w:r>
        <w:fldChar w:fldCharType="separate"/>
      </w:r>
      <w:r>
        <w:t>22</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_Toc9525 </w:instrText>
      </w:r>
      <w:r>
        <w:rPr>
          <w:rFonts w:ascii="仿宋" w:eastAsia="仿宋"/>
        </w:rPr>
        <w:fldChar w:fldCharType="separate"/>
      </w:r>
      <w:r>
        <w:rPr>
          <w:rFonts w:hint="eastAsia" w:ascii="楷体_GB2312" w:hAnsi="楷体_GB2312" w:eastAsia="楷体_GB2312" w:cs="楷体_GB2312"/>
          <w:szCs w:val="32"/>
        </w:rPr>
        <w:t>（四）整体绩效</w:t>
      </w:r>
      <w:r>
        <w:rPr>
          <w:rFonts w:hint="eastAsia" w:ascii="楷体_GB2312" w:hAnsi="楷体_GB2312" w:eastAsia="楷体_GB2312" w:cs="楷体_GB2312"/>
          <w:szCs w:val="32"/>
          <w:lang w:eastAsia="zh-CN"/>
        </w:rPr>
        <w:t>。</w:t>
      </w:r>
      <w:r>
        <w:tab/>
      </w:r>
      <w:r>
        <w:fldChar w:fldCharType="begin"/>
      </w:r>
      <w:r>
        <w:instrText xml:space="preserve"> PAGEREF _Toc9525 \h </w:instrText>
      </w:r>
      <w:r>
        <w:fldChar w:fldCharType="separate"/>
      </w:r>
      <w:r>
        <w:t>23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_Toc6464 </w:instrText>
      </w:r>
      <w:r>
        <w:rPr>
          <w:rFonts w:ascii="仿宋" w:eastAsia="仿宋"/>
        </w:rPr>
        <w:fldChar w:fldCharType="separate"/>
      </w:r>
      <w:r>
        <w:rPr>
          <w:rFonts w:hint="eastAsia" w:ascii="黑体" w:hAnsi="黑体" w:eastAsia="黑体" w:cs="黑体"/>
          <w:bCs/>
          <w:szCs w:val="32"/>
        </w:rPr>
        <w:t>四、评价结论及建议</w:t>
      </w:r>
      <w:r>
        <w:tab/>
      </w:r>
      <w:r>
        <w:fldChar w:fldCharType="begin"/>
      </w:r>
      <w:r>
        <w:instrText xml:space="preserve"> PAGEREF _Toc6464 \h </w:instrText>
      </w:r>
      <w:r>
        <w:fldChar w:fldCharType="separate"/>
      </w:r>
      <w:r>
        <w:t>24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_Toc6362 </w:instrText>
      </w:r>
      <w:r>
        <w:rPr>
          <w:rFonts w:ascii="仿宋" w:eastAsia="仿宋"/>
        </w:rPr>
        <w:fldChar w:fldCharType="separate"/>
      </w:r>
      <w:r>
        <w:rPr>
          <w:rFonts w:hint="eastAsia" w:ascii="楷体_GB2312" w:hAnsi="楷体_GB2312" w:eastAsia="楷体_GB2312" w:cs="楷体_GB2312"/>
          <w:bCs w:val="0"/>
          <w:szCs w:val="32"/>
        </w:rPr>
        <w:t>（一）评价结论。</w:t>
      </w:r>
      <w:r>
        <w:tab/>
      </w:r>
      <w:r>
        <w:fldChar w:fldCharType="begin"/>
      </w:r>
      <w:r>
        <w:instrText xml:space="preserve"> PAGEREF _Toc6362 \h </w:instrText>
      </w:r>
      <w:r>
        <w:fldChar w:fldCharType="separate"/>
      </w:r>
      <w:r>
        <w:t>24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_Toc12361 </w:instrText>
      </w:r>
      <w:r>
        <w:rPr>
          <w:rFonts w:ascii="仿宋" w:eastAsia="仿宋"/>
        </w:rPr>
        <w:fldChar w:fldCharType="separate"/>
      </w:r>
      <w:r>
        <w:rPr>
          <w:rFonts w:hint="eastAsia" w:ascii="楷体_GB2312" w:hAnsi="楷体_GB2312" w:eastAsia="楷体_GB2312" w:cs="楷体_GB2312"/>
          <w:bCs/>
          <w:kern w:val="0"/>
          <w:szCs w:val="32"/>
          <w:lang w:val="zh-CN"/>
        </w:rPr>
        <w:t>（二）存在问题。</w:t>
      </w:r>
      <w:r>
        <w:tab/>
      </w:r>
      <w:r>
        <w:fldChar w:fldCharType="begin"/>
      </w:r>
      <w:r>
        <w:instrText xml:space="preserve"> PAGEREF _Toc12361 \h </w:instrText>
      </w:r>
      <w:r>
        <w:fldChar w:fldCharType="separate"/>
      </w:r>
      <w:r>
        <w:t>24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_Toc27382 </w:instrText>
      </w:r>
      <w:r>
        <w:rPr>
          <w:rFonts w:ascii="仿宋" w:eastAsia="仿宋"/>
        </w:rPr>
        <w:fldChar w:fldCharType="separate"/>
      </w:r>
      <w:r>
        <w:rPr>
          <w:rFonts w:hint="eastAsia" w:ascii="楷体_GB2312" w:hAnsi="楷体_GB2312" w:eastAsia="楷体_GB2312" w:cs="楷体_GB2312"/>
          <w:bCs/>
          <w:kern w:val="0"/>
          <w:szCs w:val="32"/>
          <w:lang w:val="zh-CN"/>
        </w:rPr>
        <w:t>（三）改进建议。</w:t>
      </w:r>
      <w:r>
        <w:tab/>
      </w:r>
      <w:r>
        <w:fldChar w:fldCharType="begin"/>
      </w:r>
      <w:r>
        <w:instrText xml:space="preserve"> PAGEREF _Toc27382 \h </w:instrText>
      </w:r>
      <w:r>
        <w:fldChar w:fldCharType="separate"/>
      </w:r>
      <w:r>
        <w:t>24</w:t>
      </w:r>
      <w:r>
        <w:fldChar w:fldCharType="end"/>
      </w:r>
      <w:r>
        <w:rPr>
          <w:rFonts w:ascii="仿宋" w:eastAsia="仿宋"/>
          <w:color w:val="000000"/>
        </w:rPr>
        <w:fldChar w:fldCharType="end"/>
      </w:r>
    </w:p>
    <w:p>
      <w:pPr>
        <w:widowControl/>
        <w:jc w:val="left"/>
        <w:outlineLvl w:val="9"/>
        <w:rPr>
          <w:rFonts w:ascii="仿宋" w:eastAsia="仿宋"/>
          <w:color w:val="000000"/>
          <w:sz w:val="24"/>
        </w:rPr>
      </w:pPr>
      <w:r>
        <w:rPr>
          <w:rFonts w:ascii="仿宋" w:eastAsia="仿宋"/>
          <w:color w:val="000000"/>
        </w:rPr>
        <w:fldChar w:fldCharType="end"/>
      </w:r>
    </w:p>
    <w:p>
      <w:pPr>
        <w:widowControl/>
        <w:jc w:val="left"/>
        <w:rPr>
          <w:rFonts w:ascii="黑体" w:eastAsia="黑体"/>
          <w:bCs/>
          <w:kern w:val="44"/>
          <w:sz w:val="44"/>
          <w:szCs w:val="44"/>
        </w:rPr>
      </w:pPr>
      <w:bookmarkStart w:id="19" w:name="_Toc15377196"/>
      <w:r>
        <w:rPr>
          <w:rFonts w:ascii="黑体" w:eastAsia="黑体"/>
          <w:b/>
        </w:rPr>
        <w:br w:type="page"/>
      </w:r>
    </w:p>
    <w:p>
      <w:pPr>
        <w:pStyle w:val="2"/>
        <w:jc w:val="center"/>
        <w:outlineLvl w:val="0"/>
        <w:rPr>
          <w:rFonts w:ascii="黑体" w:eastAsia="黑体"/>
          <w:color w:val="000000"/>
          <w:sz w:val="32"/>
          <w:szCs w:val="32"/>
        </w:rPr>
      </w:pPr>
      <w:bookmarkStart w:id="20" w:name="_Toc30637"/>
      <w:bookmarkStart w:id="21" w:name="_Toc1227"/>
      <w:r>
        <w:rPr>
          <w:rFonts w:hint="eastAsia" w:ascii="黑体" w:eastAsia="黑体"/>
          <w:b w:val="0"/>
        </w:rPr>
        <w:t xml:space="preserve">第一部分 </w:t>
      </w:r>
      <w:r>
        <w:rPr>
          <w:rStyle w:val="16"/>
          <w:rFonts w:hint="eastAsia" w:ascii="黑体" w:eastAsia="黑体"/>
          <w:b w:val="0"/>
          <w:bCs w:val="0"/>
        </w:rPr>
        <w:t>部门概况</w:t>
      </w:r>
      <w:bookmarkEnd w:id="19"/>
      <w:bookmarkEnd w:id="20"/>
      <w:bookmarkEnd w:id="21"/>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outlineLvl w:val="1"/>
        <w:rPr>
          <w:rStyle w:val="17"/>
          <w:rFonts w:hint="eastAsia" w:ascii="黑体" w:eastAsia="黑体"/>
          <w:b w:val="0"/>
          <w:bCs w:val="0"/>
        </w:rPr>
      </w:pPr>
      <w:bookmarkStart w:id="22" w:name="_Toc2101"/>
      <w:bookmarkStart w:id="23" w:name="_Toc6323"/>
      <w:bookmarkStart w:id="24" w:name="_Toc15377197"/>
      <w:r>
        <w:rPr>
          <w:rFonts w:hint="eastAsia" w:ascii="黑体" w:eastAsia="黑体"/>
          <w:b w:val="0"/>
          <w:color w:val="000000"/>
        </w:rPr>
        <w:t>一、基</w:t>
      </w:r>
      <w:r>
        <w:rPr>
          <w:rStyle w:val="17"/>
          <w:rFonts w:hint="eastAsia" w:ascii="黑体" w:eastAsia="黑体"/>
          <w:b w:val="0"/>
          <w:bCs w:val="0"/>
        </w:rPr>
        <w:t>本职能及主要工作</w:t>
      </w:r>
      <w:bookmarkEnd w:id="22"/>
      <w:bookmarkEnd w:id="23"/>
      <w:bookmarkEnd w:id="24"/>
      <w:bookmarkStart w:id="25" w:name="_Toc15378445"/>
      <w:bookmarkStart w:id="26" w:name="_Toc15377198"/>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outlineLvl w:val="1"/>
        <w:rPr>
          <w:rFonts w:hint="eastAsia" w:ascii="楷体" w:eastAsia="楷体" w:cs="楷体"/>
          <w:bCs/>
          <w:color w:val="000000"/>
          <w:sz w:val="32"/>
          <w:szCs w:val="32"/>
        </w:rPr>
      </w:pPr>
      <w:bookmarkStart w:id="27" w:name="_Toc2052"/>
      <w:bookmarkStart w:id="28" w:name="_Toc11683"/>
      <w:r>
        <w:rPr>
          <w:rFonts w:hint="eastAsia" w:ascii="楷体" w:eastAsia="楷体" w:cs="楷体"/>
          <w:bCs/>
          <w:color w:val="000000"/>
          <w:sz w:val="32"/>
          <w:szCs w:val="32"/>
        </w:rPr>
        <w:t>（一）主要职能</w:t>
      </w:r>
      <w:bookmarkEnd w:id="25"/>
      <w:bookmarkEnd w:id="26"/>
      <w:bookmarkEnd w:id="27"/>
      <w:bookmarkEnd w:id="28"/>
      <w:bookmarkStart w:id="29" w:name="_Toc15377199"/>
      <w:bookmarkStart w:id="30" w:name="_Toc15378446"/>
    </w:p>
    <w:p>
      <w:pPr>
        <w:numPr>
          <w:ilvl w:val="0"/>
          <w:numId w:val="0"/>
        </w:numPr>
        <w:snapToGrid w:val="0"/>
        <w:spacing w:line="360" w:lineRule="auto"/>
        <w:ind w:firstLine="640" w:firstLineChars="200"/>
        <w:outlineLvl w:val="9"/>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金川县审计局是政府组成部门。审计局的基本职能有贯彻执行国家有关审计工作的法律法规和方针政策；负责对县级财政收支和法律法规规定属审计监督范围的财务收支的真实、合法和效益进行审计监督，维护国家财政经济秩序，提高财政资金作用效益，促进廉政建设；向县长提出县级预算执行和其他财政收支情况审计结果报告，受政府委托向县人大提出县级预算执行和其他财政收支情况的审计工作报告；依据《审计法》等规定，直接审计乡级、县级各部门预算的执行情况、决算和其他财政收支，政府投资和以政府投资为主的建设项目预算执行情况等，在法定职权范围内作出审计决定或向有关主管机关提出处理处罚建议；按规定对科级领导干部及依法属县审计局审计监督的其他单位主要负责人实施经济责任审计；组织实施对国家财经法律、法规、规章、政策和宏观调控措施执行情况等特定事项进行专项审计调查；依法检查审计决定执行情况，督促纠正和处理审计发现的问题，依法办理被审计单位对审计决定提请行政复议、行政诉讼或县政府裁决中的有关事项，协助配合有关部门查处相关重大案件；指导和监督内部审计工作，核查社会审计机构对依法属审计监督对象的单位出具的相关审计报告；承办县政府交办的其他事项。</w:t>
      </w:r>
    </w:p>
    <w:p>
      <w:pPr>
        <w:pStyle w:val="3"/>
        <w:spacing w:before="0" w:after="0" w:line="240" w:lineRule="auto"/>
        <w:ind w:firstLine="321" w:firstLineChars="100"/>
        <w:outlineLvl w:val="1"/>
        <w:rPr>
          <w:rFonts w:hint="eastAsia" w:ascii="楷体" w:eastAsia="楷体" w:cs="楷体"/>
          <w:bCs/>
          <w:color w:val="000000"/>
          <w:sz w:val="32"/>
          <w:szCs w:val="32"/>
        </w:rPr>
      </w:pPr>
      <w:bookmarkStart w:id="31" w:name="_Toc4475"/>
      <w:bookmarkStart w:id="32" w:name="_Toc16161"/>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20</w:t>
      </w:r>
      <w:r>
        <w:rPr>
          <w:rFonts w:hint="eastAsia" w:ascii="楷体" w:eastAsia="楷体" w:cs="楷体"/>
          <w:bCs/>
          <w:color w:val="000000"/>
          <w:sz w:val="32"/>
          <w:szCs w:val="32"/>
        </w:rPr>
        <w:t>年重点工作完成情况</w:t>
      </w:r>
      <w:bookmarkEnd w:id="29"/>
      <w:bookmarkEnd w:id="30"/>
      <w:bookmarkEnd w:id="31"/>
      <w:bookmarkEnd w:id="32"/>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bookmarkStart w:id="33" w:name="_Toc15377200"/>
      <w:r>
        <w:rPr>
          <w:rFonts w:hint="eastAsia" w:ascii="仿宋_GB2312" w:hAnsi="新宋体" w:eastAsia="仿宋_GB2312" w:cs="宋体"/>
          <w:color w:val="000000"/>
          <w:kern w:val="0"/>
          <w:sz w:val="32"/>
          <w:szCs w:val="32"/>
        </w:rPr>
        <w:t>根据县委、县政府关于20</w:t>
      </w:r>
      <w:r>
        <w:rPr>
          <w:rFonts w:hint="eastAsia" w:ascii="仿宋_GB2312" w:hAnsi="新宋体" w:eastAsia="仿宋_GB2312" w:cs="宋体"/>
          <w:color w:val="000000"/>
          <w:kern w:val="0"/>
          <w:sz w:val="32"/>
          <w:szCs w:val="32"/>
          <w:lang w:val="en-US" w:eastAsia="zh-CN"/>
        </w:rPr>
        <w:t>20</w:t>
      </w:r>
      <w:r>
        <w:rPr>
          <w:rFonts w:hint="eastAsia" w:ascii="仿宋_GB2312" w:hAnsi="新宋体" w:eastAsia="仿宋_GB2312" w:cs="宋体"/>
          <w:color w:val="000000"/>
          <w:kern w:val="0"/>
          <w:sz w:val="32"/>
          <w:szCs w:val="32"/>
        </w:rPr>
        <w:t>年全县工作的总体部署，紧紧围绕县委、县政府的中心工作，结合我县实际，提出</w:t>
      </w:r>
      <w:r>
        <w:rPr>
          <w:rFonts w:hint="eastAsia" w:ascii="仿宋_GB2312" w:hAnsi="新宋体" w:eastAsia="仿宋_GB2312" w:cs="宋体"/>
          <w:color w:val="000000"/>
          <w:kern w:val="0"/>
          <w:sz w:val="32"/>
          <w:szCs w:val="32"/>
          <w:lang w:val="en-US" w:eastAsia="zh-CN"/>
        </w:rPr>
        <w:t>2020</w:t>
      </w:r>
      <w:r>
        <w:rPr>
          <w:rFonts w:hint="eastAsia" w:ascii="仿宋_GB2312" w:hAnsi="新宋体" w:eastAsia="仿宋_GB2312" w:cs="宋体"/>
          <w:color w:val="000000"/>
          <w:kern w:val="0"/>
          <w:sz w:val="32"/>
          <w:szCs w:val="32"/>
        </w:rPr>
        <w:t>年审计项目计划安排。</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1.重大政策措施落实情况跟踪审计（署定）每季度报送一次。</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20</w:t>
      </w:r>
      <w:r>
        <w:rPr>
          <w:rFonts w:hint="eastAsia" w:ascii="仿宋_GB2312" w:hAnsi="新宋体" w:eastAsia="仿宋_GB2312" w:cs="宋体"/>
          <w:color w:val="000000"/>
          <w:kern w:val="0"/>
          <w:sz w:val="32"/>
          <w:szCs w:val="32"/>
          <w:lang w:val="en-US" w:eastAsia="zh-CN"/>
        </w:rPr>
        <w:t>20</w:t>
      </w:r>
      <w:r>
        <w:rPr>
          <w:rFonts w:hint="eastAsia" w:ascii="仿宋_GB2312" w:hAnsi="新宋体" w:eastAsia="仿宋_GB2312" w:cs="宋体"/>
          <w:color w:val="000000"/>
          <w:kern w:val="0"/>
          <w:sz w:val="32"/>
          <w:szCs w:val="32"/>
        </w:rPr>
        <w:t>年预算执行审计项目安排，注重与经济责任审计、部门预算执行审计、专项审计调查等项目相结合。</w:t>
      </w:r>
    </w:p>
    <w:p>
      <w:pPr>
        <w:widowControl/>
        <w:spacing w:before="100" w:beforeAutospacing="1" w:after="100" w:afterAutospacing="1" w:line="560" w:lineRule="exact"/>
        <w:ind w:firstLine="627"/>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（1）财政预算执行及决算（草案）编制审计（省定）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（2）税收征管审计及机关经费收支情况审计（省定）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（3）县级部门预算执行审计及决算审计（州定）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2.重点专项审计项目（省定）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保障性安居工程审计（署定项目）</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3.专项资金审计（州定）</w:t>
      </w:r>
    </w:p>
    <w:p>
      <w:pPr>
        <w:widowControl/>
        <w:spacing w:before="100" w:beforeAutospacing="1" w:after="100" w:afterAutospacing="1" w:line="560" w:lineRule="exact"/>
        <w:ind w:firstLine="640"/>
        <w:jc w:val="left"/>
        <w:rPr>
          <w:rFonts w:hint="eastAsia" w:ascii="仿宋_GB2312" w:hAnsi="新宋体" w:eastAsia="仿宋_GB2312" w:cs="宋体"/>
          <w:color w:val="000000"/>
          <w:kern w:val="0"/>
          <w:sz w:val="32"/>
          <w:szCs w:val="32"/>
        </w:rPr>
      </w:pPr>
      <w:r>
        <w:rPr>
          <w:rFonts w:hint="eastAsia" w:ascii="仿宋_GB2312" w:hAnsi="新宋体" w:eastAsia="仿宋_GB2312" w:cs="宋体"/>
          <w:color w:val="000000"/>
          <w:kern w:val="0"/>
          <w:sz w:val="32"/>
          <w:szCs w:val="32"/>
        </w:rPr>
        <w:t>草原生态保护补助奖励资金审计。</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4.经济责任计划审计（县定）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5.固定资产投资审计项目（县定）</w:t>
      </w:r>
    </w:p>
    <w:p>
      <w:pPr>
        <w:widowControl/>
        <w:spacing w:before="100" w:beforeAutospacing="1" w:after="100" w:afterAutospacing="1" w:line="560" w:lineRule="exact"/>
        <w:ind w:firstLine="641"/>
        <w:jc w:val="left"/>
        <w:rPr>
          <w:rFonts w:hint="eastAsia" w:ascii="新宋体" w:hAnsi="新宋体" w:eastAsia="新宋体" w:cs="宋体"/>
          <w:color w:val="000000"/>
          <w:kern w:val="0"/>
          <w:sz w:val="32"/>
          <w:szCs w:val="32"/>
        </w:rPr>
      </w:pPr>
      <w:r>
        <w:rPr>
          <w:rFonts w:hint="eastAsia" w:ascii="新宋体" w:hAnsi="新宋体" w:eastAsia="新宋体" w:cs="宋体"/>
          <w:color w:val="000000"/>
          <w:kern w:val="0"/>
          <w:sz w:val="32"/>
          <w:szCs w:val="32"/>
        </w:rPr>
        <w:t>竣工决算审计。</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6.最后围绕全县中心工作，以促进地方经济、社会和谐发展为目标，积极完成县委、县政府交办的其他审计工作任务。</w:t>
      </w:r>
    </w:p>
    <w:p>
      <w:pPr>
        <w:spacing w:line="578" w:lineRule="exact"/>
        <w:ind w:firstLine="640" w:firstLineChars="200"/>
        <w:outlineLvl w:val="1"/>
        <w:rPr>
          <w:rStyle w:val="17"/>
          <w:b w:val="0"/>
          <w:bCs w:val="0"/>
        </w:rPr>
      </w:pPr>
      <w:bookmarkStart w:id="34" w:name="_Toc7661"/>
      <w:bookmarkStart w:id="35" w:name="_Toc14370"/>
      <w:r>
        <w:rPr>
          <w:rStyle w:val="17"/>
          <w:rFonts w:hint="eastAsia" w:ascii="黑体" w:eastAsia="黑体"/>
          <w:b w:val="0"/>
          <w:bCs w:val="0"/>
        </w:rPr>
        <w:t>二、机构设置</w:t>
      </w:r>
      <w:bookmarkEnd w:id="33"/>
      <w:bookmarkEnd w:id="34"/>
      <w:bookmarkEnd w:id="35"/>
    </w:p>
    <w:p>
      <w:pPr>
        <w:spacing w:line="560" w:lineRule="exact"/>
        <w:ind w:firstLine="627" w:firstLineChars="196"/>
        <w:rPr>
          <w:rFonts w:hint="eastAsia" w:ascii="仿宋_GB2312" w:eastAsia="仿宋_GB2312"/>
          <w:sz w:val="32"/>
          <w:szCs w:val="32"/>
        </w:rPr>
      </w:pPr>
      <w:r>
        <w:rPr>
          <w:rFonts w:hint="eastAsia" w:ascii="仿宋_GB2312" w:hAnsi="仿宋_GB2312" w:eastAsia="仿宋_GB2312"/>
          <w:bCs/>
          <w:color w:val="000000"/>
          <w:sz w:val="32"/>
          <w:szCs w:val="32"/>
        </w:rPr>
        <w:t>20</w:t>
      </w:r>
      <w:r>
        <w:rPr>
          <w:rFonts w:hint="eastAsia" w:ascii="仿宋_GB2312" w:hAnsi="仿宋_GB2312" w:eastAsia="仿宋_GB2312"/>
          <w:bCs/>
          <w:color w:val="000000"/>
          <w:sz w:val="32"/>
          <w:szCs w:val="32"/>
          <w:lang w:val="en-US" w:eastAsia="zh-CN"/>
        </w:rPr>
        <w:t>20</w:t>
      </w:r>
      <w:r>
        <w:rPr>
          <w:rFonts w:hint="eastAsia" w:ascii="仿宋_GB2312" w:hAnsi="仿宋_GB2312" w:eastAsia="仿宋_GB2312"/>
          <w:bCs/>
          <w:color w:val="000000"/>
          <w:sz w:val="32"/>
          <w:szCs w:val="32"/>
        </w:rPr>
        <w:t>年度，本部门决算汇编范围的独立核算单位共1个</w:t>
      </w:r>
      <w:r>
        <w:rPr>
          <w:rFonts w:hint="eastAsia" w:ascii="仿宋_GB2312" w:eastAsia="仿宋_GB2312"/>
          <w:bCs/>
          <w:sz w:val="32"/>
        </w:rPr>
        <w:t>，无增减变动。</w:t>
      </w:r>
      <w:r>
        <w:rPr>
          <w:rFonts w:hint="eastAsia" w:ascii="仿宋_GB2312" w:eastAsia="仿宋_GB2312"/>
          <w:sz w:val="32"/>
          <w:szCs w:val="32"/>
        </w:rPr>
        <w:t>截止20</w:t>
      </w:r>
      <w:r>
        <w:rPr>
          <w:rFonts w:hint="eastAsia" w:ascii="仿宋_GB2312" w:eastAsia="仿宋_GB2312"/>
          <w:sz w:val="32"/>
          <w:szCs w:val="32"/>
          <w:lang w:val="en-US" w:eastAsia="zh-CN"/>
        </w:rPr>
        <w:t>20</w:t>
      </w:r>
      <w:r>
        <w:rPr>
          <w:rFonts w:hint="eastAsia" w:ascii="仿宋_GB2312" w:eastAsia="仿宋_GB2312"/>
          <w:sz w:val="32"/>
          <w:szCs w:val="32"/>
        </w:rPr>
        <w:t>年末，单位实有人数17人，其中：在职17人（公务员1</w:t>
      </w:r>
      <w:r>
        <w:rPr>
          <w:rFonts w:hint="eastAsia" w:ascii="仿宋_GB2312" w:eastAsia="仿宋_GB2312"/>
          <w:sz w:val="32"/>
          <w:szCs w:val="32"/>
          <w:lang w:val="en-US" w:eastAsia="zh-CN"/>
        </w:rPr>
        <w:t>0</w:t>
      </w:r>
      <w:r>
        <w:rPr>
          <w:rFonts w:hint="eastAsia" w:ascii="仿宋_GB2312" w:eastAsia="仿宋_GB2312"/>
          <w:sz w:val="32"/>
          <w:szCs w:val="32"/>
        </w:rPr>
        <w:t>人、行政工勤1人），事业</w:t>
      </w:r>
      <w:r>
        <w:rPr>
          <w:rFonts w:hint="eastAsia" w:ascii="仿宋_GB2312" w:eastAsia="仿宋_GB2312"/>
          <w:sz w:val="32"/>
          <w:szCs w:val="32"/>
          <w:lang w:val="en-US" w:eastAsia="zh-CN"/>
        </w:rPr>
        <w:t>6</w:t>
      </w:r>
      <w:r>
        <w:rPr>
          <w:rFonts w:hint="eastAsia" w:ascii="仿宋_GB2312" w:eastAsia="仿宋_GB2312"/>
          <w:sz w:val="32"/>
          <w:szCs w:val="32"/>
        </w:rPr>
        <w:t>人，退休</w:t>
      </w:r>
      <w:r>
        <w:rPr>
          <w:rFonts w:hint="eastAsia" w:ascii="仿宋_GB2312" w:eastAsia="仿宋_GB2312"/>
          <w:sz w:val="32"/>
          <w:szCs w:val="32"/>
          <w:lang w:val="en-US" w:eastAsia="zh-CN"/>
        </w:rPr>
        <w:t>4</w:t>
      </w:r>
      <w:r>
        <w:rPr>
          <w:rFonts w:hint="eastAsia" w:ascii="仿宋_GB2312" w:eastAsia="仿宋_GB2312"/>
          <w:sz w:val="32"/>
          <w:szCs w:val="32"/>
        </w:rPr>
        <w:t>人，（退休人员工资转由社保部门发放），遗属2人。</w:t>
      </w:r>
    </w:p>
    <w:p>
      <w:pPr>
        <w:pStyle w:val="2"/>
        <w:ind w:right="440"/>
        <w:jc w:val="right"/>
        <w:outlineLvl w:val="0"/>
      </w:pPr>
      <w:bookmarkStart w:id="36" w:name="_Toc27717"/>
      <w:bookmarkStart w:id="37" w:name="_Toc15377204"/>
      <w:bookmarkStart w:id="38" w:name="_Toc12505"/>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w:t>
      </w:r>
      <w:r>
        <w:rPr>
          <w:rStyle w:val="16"/>
          <w:rFonts w:hint="eastAsia" w:ascii="黑体" w:eastAsia="黑体"/>
          <w:b w:val="0"/>
          <w:bCs w:val="0"/>
          <w:lang w:val="en-US"/>
        </w:rPr>
        <w:t>20</w:t>
      </w:r>
      <w:r>
        <w:rPr>
          <w:rStyle w:val="16"/>
          <w:rFonts w:hint="eastAsia" w:ascii="黑体" w:eastAsia="黑体"/>
          <w:b w:val="0"/>
          <w:bCs w:val="0"/>
        </w:rPr>
        <w:t>年度部门决算情况说明</w:t>
      </w:r>
      <w:bookmarkEnd w:id="36"/>
      <w:bookmarkEnd w:id="37"/>
      <w:bookmarkEnd w:id="38"/>
    </w:p>
    <w:p>
      <w:pPr>
        <w:pStyle w:val="22"/>
        <w:numPr>
          <w:ilvl w:val="0"/>
          <w:numId w:val="1"/>
        </w:numPr>
        <w:spacing w:line="240" w:lineRule="auto"/>
        <w:ind w:left="0" w:firstLine="0" w:firstLineChars="0"/>
        <w:outlineLvl w:val="1"/>
        <w:rPr>
          <w:rStyle w:val="17"/>
          <w:rFonts w:ascii="黑体" w:eastAsia="黑体"/>
          <w:b w:val="0"/>
        </w:rPr>
      </w:pPr>
      <w:bookmarkStart w:id="39" w:name="_Toc15377205"/>
      <w:bookmarkStart w:id="40" w:name="_Toc28352"/>
      <w:bookmarkStart w:id="41" w:name="_Toc17372"/>
      <w:r>
        <w:rPr>
          <w:rFonts w:hint="eastAsia" w:ascii="黑体" w:eastAsia="黑体"/>
          <w:color w:val="000000"/>
          <w:sz w:val="32"/>
          <w:szCs w:val="32"/>
        </w:rPr>
        <w:t>收</w:t>
      </w:r>
      <w:r>
        <w:rPr>
          <w:rStyle w:val="17"/>
          <w:rFonts w:hint="eastAsia" w:ascii="黑体" w:eastAsia="黑体"/>
          <w:b w:val="0"/>
        </w:rPr>
        <w:t>入支出决算总体情况说明</w:t>
      </w:r>
      <w:bookmarkEnd w:id="39"/>
      <w:bookmarkEnd w:id="40"/>
      <w:bookmarkEnd w:id="41"/>
    </w:p>
    <w:p>
      <w:pPr>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年县审计局本年收入合计</w:t>
      </w:r>
      <w:r>
        <w:rPr>
          <w:rFonts w:hint="eastAsia" w:ascii="仿宋_GB2312" w:eastAsia="仿宋_GB2312"/>
          <w:color w:val="000000"/>
          <w:sz w:val="32"/>
          <w:szCs w:val="32"/>
          <w:lang w:val="en-US" w:eastAsia="zh-CN"/>
        </w:rPr>
        <w:t>344.46</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344.46</w:t>
      </w:r>
      <w:r>
        <w:rPr>
          <w:rFonts w:hint="eastAsia" w:ascii="仿宋_GB2312" w:eastAsia="仿宋_GB2312"/>
          <w:color w:val="000000"/>
          <w:sz w:val="32"/>
          <w:szCs w:val="32"/>
        </w:rPr>
        <w:t xml:space="preserve">万元。             </w:t>
      </w:r>
      <w:r>
        <w:rPr>
          <w:rFonts w:ascii="仿宋_GB2312" w:eastAsia="仿宋_GB2312"/>
          <w:color w:val="000000"/>
          <w:sz w:val="32"/>
          <w:szCs w:val="32"/>
        </w:rPr>
        <w:object>
          <v:shape id="_x0000_i1025" o:spt="75" type="#_x0000_t75" style="height:171.35pt;width:252.05pt;" o:ole="t" filled="f" o:preferrelative="t" stroked="f" coordsize="21600,21600">
            <v:path/>
            <v:fill on="f" focussize="0,0"/>
            <v:stroke on="f"/>
            <v:imagedata r:id="rId7" o:title=""/>
            <o:lock v:ext="edit" aspectratio="t"/>
            <w10:wrap type="none"/>
            <w10:anchorlock/>
          </v:shape>
          <o:OLEObject Type="Embed" ProgID="MSGraph.Chart.8" ShapeID="_x0000_i1025" DrawAspect="Content" ObjectID="_1468075725" r:id="rId6">
            <o:LockedField>false</o:LockedField>
          </o:OLEObject>
        </w:object>
      </w:r>
    </w:p>
    <w:p>
      <w:pPr>
        <w:rPr>
          <w:rFonts w:hint="eastAsia" w:ascii="仿宋_GB2312" w:eastAsia="仿宋_GB2312"/>
          <w:color w:val="000000"/>
          <w:sz w:val="32"/>
          <w:szCs w:val="32"/>
        </w:rPr>
      </w:pPr>
      <w:r>
        <w:rPr>
          <w:rFonts w:hint="eastAsia" w:ascii="仿宋_GB2312" w:eastAsia="仿宋_GB2312"/>
          <w:color w:val="000000"/>
          <w:sz w:val="32"/>
          <w:szCs w:val="32"/>
        </w:rPr>
        <w:t xml:space="preserve">    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年县审计局本年支出合计</w:t>
      </w:r>
      <w:r>
        <w:rPr>
          <w:rFonts w:hint="eastAsia" w:ascii="仿宋_GB2312" w:eastAsia="仿宋_GB2312"/>
          <w:color w:val="000000"/>
          <w:sz w:val="32"/>
          <w:szCs w:val="32"/>
          <w:lang w:val="en-US" w:eastAsia="zh-CN"/>
        </w:rPr>
        <w:t>354.29</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315.57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89.07</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38.72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10.93</w:t>
      </w:r>
      <w:r>
        <w:rPr>
          <w:rFonts w:hint="eastAsia" w:ascii="仿宋_GB2312" w:eastAsia="仿宋_GB2312"/>
          <w:color w:val="000000"/>
          <w:sz w:val="32"/>
          <w:szCs w:val="32"/>
        </w:rPr>
        <w:t>%。</w:t>
      </w:r>
    </w:p>
    <w:p>
      <w:pPr>
        <w:spacing w:line="600" w:lineRule="exact"/>
        <w:ind w:firstLine="640" w:firstLineChars="200"/>
        <w:outlineLvl w:val="1"/>
        <w:rPr>
          <w:rStyle w:val="17"/>
          <w:rFonts w:ascii="黑体" w:eastAsia="黑体"/>
          <w:b w:val="0"/>
        </w:rPr>
      </w:pPr>
      <w:bookmarkStart w:id="42" w:name="_Toc15377206"/>
      <w:bookmarkStart w:id="43" w:name="_Toc12981"/>
      <w:bookmarkStart w:id="44" w:name="_Toc11465"/>
      <w:r>
        <w:rPr>
          <w:rFonts w:hint="eastAsia" w:ascii="黑体" w:eastAsia="黑体" w:cs="Times New Roman"/>
          <w:color w:val="000000"/>
          <w:kern w:val="2"/>
          <w:sz w:val="32"/>
          <w:szCs w:val="32"/>
          <w:lang w:val="en-US" w:eastAsia="zh-CN" w:bidi="ar-SA"/>
        </w:rPr>
        <w:t>二、收入决</w:t>
      </w:r>
      <w:r>
        <w:rPr>
          <w:rStyle w:val="17"/>
          <w:rFonts w:hint="eastAsia" w:ascii="黑体" w:eastAsia="黑体"/>
          <w:b w:val="0"/>
        </w:rPr>
        <w:t>算情况说明</w:t>
      </w:r>
      <w:bookmarkEnd w:id="42"/>
      <w:bookmarkEnd w:id="43"/>
      <w:bookmarkEnd w:id="44"/>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县审计局20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总决算</w:t>
      </w:r>
      <w:r>
        <w:rPr>
          <w:rFonts w:hint="eastAsia" w:ascii="仿宋_GB2312" w:eastAsia="仿宋_GB2312"/>
          <w:color w:val="000000"/>
          <w:sz w:val="32"/>
          <w:szCs w:val="32"/>
          <w:lang w:val="en-US" w:eastAsia="zh-CN"/>
        </w:rPr>
        <w:t>344.46</w:t>
      </w:r>
      <w:r>
        <w:rPr>
          <w:rFonts w:hint="eastAsia" w:ascii="仿宋_GB2312" w:eastAsia="仿宋_GB2312"/>
          <w:color w:val="000000"/>
          <w:sz w:val="32"/>
          <w:szCs w:val="32"/>
        </w:rPr>
        <w:t>万元，与20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年度财政拨款收支总决算292.17万元相比，</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了</w:t>
      </w:r>
      <w:r>
        <w:rPr>
          <w:rFonts w:hint="eastAsia" w:ascii="仿宋_GB2312" w:eastAsia="仿宋_GB2312"/>
          <w:color w:val="000000"/>
          <w:sz w:val="32"/>
          <w:szCs w:val="32"/>
          <w:lang w:val="en-US" w:eastAsia="zh-CN"/>
        </w:rPr>
        <w:t>52.29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17.90</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spacing w:line="600" w:lineRule="exact"/>
        <w:ind w:firstLine="640" w:firstLineChars="200"/>
        <w:outlineLvl w:val="1"/>
        <w:rPr>
          <w:rStyle w:val="17"/>
          <w:rFonts w:ascii="黑体" w:eastAsia="黑体"/>
          <w:b w:val="0"/>
        </w:rPr>
      </w:pPr>
      <w:bookmarkStart w:id="45" w:name="_Toc15377207"/>
      <w:bookmarkStart w:id="46" w:name="_Toc2248"/>
      <w:bookmarkStart w:id="47" w:name="_Toc32729"/>
      <w:r>
        <w:rPr>
          <w:rFonts w:hint="eastAsia" w:ascii="黑体" w:eastAsia="黑体" w:cs="Times New Roman"/>
          <w:color w:val="000000"/>
          <w:kern w:val="2"/>
          <w:sz w:val="32"/>
          <w:szCs w:val="32"/>
          <w:lang w:val="en-US" w:eastAsia="zh-CN" w:bidi="ar-SA"/>
        </w:rPr>
        <w:t>三、支出决</w:t>
      </w:r>
      <w:r>
        <w:rPr>
          <w:rStyle w:val="17"/>
          <w:rFonts w:hint="eastAsia" w:ascii="黑体" w:eastAsia="黑体"/>
          <w:b w:val="0"/>
        </w:rPr>
        <w:t>算情况说明</w:t>
      </w:r>
      <w:bookmarkEnd w:id="45"/>
      <w:bookmarkEnd w:id="46"/>
      <w:bookmarkEnd w:id="47"/>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县审计局20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年度一般公共预算财政拨款支出</w:t>
      </w:r>
      <w:r>
        <w:rPr>
          <w:rFonts w:hint="eastAsia" w:ascii="仿宋_GB2312" w:eastAsia="仿宋_GB2312"/>
          <w:color w:val="000000"/>
          <w:sz w:val="32"/>
          <w:szCs w:val="32"/>
          <w:lang w:val="en-US" w:eastAsia="zh-CN"/>
        </w:rPr>
        <w:t>354.29</w:t>
      </w:r>
      <w:r>
        <w:rPr>
          <w:rFonts w:hint="eastAsia" w:ascii="仿宋_GB2312" w:eastAsia="仿宋_GB2312"/>
          <w:color w:val="000000"/>
          <w:sz w:val="32"/>
          <w:szCs w:val="32"/>
        </w:rPr>
        <w:t>万元，与201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年财政拨款支出337.30万元相比了</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16.99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5.04</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spacing w:line="600" w:lineRule="exact"/>
        <w:ind w:firstLine="640" w:firstLineChars="200"/>
        <w:outlineLvl w:val="1"/>
        <w:rPr>
          <w:rStyle w:val="17"/>
          <w:rFonts w:ascii="黑体" w:eastAsia="黑体"/>
          <w:b w:val="0"/>
        </w:rPr>
      </w:pPr>
      <w:bookmarkStart w:id="48" w:name="_Toc1616"/>
      <w:bookmarkStart w:id="49" w:name="_Toc15377208"/>
      <w:bookmarkStart w:id="50" w:name="_Toc4072"/>
      <w:r>
        <w:rPr>
          <w:rFonts w:hint="eastAsia" w:ascii="黑体" w:eastAsia="黑体"/>
          <w:color w:val="000000"/>
          <w:sz w:val="32"/>
          <w:szCs w:val="32"/>
        </w:rPr>
        <w:t>四、财</w:t>
      </w:r>
      <w:r>
        <w:rPr>
          <w:rStyle w:val="17"/>
          <w:rFonts w:hint="eastAsia" w:ascii="黑体" w:eastAsia="黑体"/>
          <w:b w:val="0"/>
        </w:rPr>
        <w:t>政拨款收入支出决算总体情况说明</w:t>
      </w:r>
      <w:bookmarkEnd w:id="48"/>
      <w:bookmarkEnd w:id="49"/>
      <w:bookmarkEnd w:id="50"/>
    </w:p>
    <w:p>
      <w:pPr>
        <w:spacing w:line="600" w:lineRule="exact"/>
        <w:ind w:firstLine="640" w:firstLineChars="200"/>
        <w:rPr>
          <w:rFonts w:hint="eastAsia" w:ascii="仿宋_GB2312" w:eastAsia="仿宋_GB2312"/>
          <w:sz w:val="32"/>
          <w:szCs w:val="32"/>
        </w:rPr>
      </w:pPr>
      <w:bookmarkStart w:id="51" w:name="_Toc15377209"/>
      <w:r>
        <w:rPr>
          <w:rFonts w:hint="eastAsia" w:ascii="仿宋_GB2312" w:eastAsia="仿宋_GB2312"/>
          <w:sz w:val="32"/>
          <w:szCs w:val="32"/>
        </w:rPr>
        <w:t>县审计局20</w:t>
      </w:r>
      <w:r>
        <w:rPr>
          <w:rFonts w:hint="eastAsia" w:ascii="仿宋_GB2312" w:eastAsia="仿宋_GB2312"/>
          <w:sz w:val="32"/>
          <w:szCs w:val="32"/>
          <w:lang w:val="en-US" w:eastAsia="zh-CN"/>
        </w:rPr>
        <w:t>20</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354.29</w:t>
      </w:r>
      <w:r>
        <w:rPr>
          <w:rFonts w:hint="eastAsia" w:ascii="仿宋_GB2312" w:eastAsia="仿宋_GB2312"/>
          <w:sz w:val="32"/>
          <w:szCs w:val="32"/>
        </w:rPr>
        <w:t>万元，主要用于以下方面: 一般公共服务支出</w:t>
      </w:r>
      <w:r>
        <w:rPr>
          <w:rFonts w:hint="eastAsia" w:ascii="仿宋_GB2312" w:eastAsia="仿宋_GB2312"/>
          <w:sz w:val="32"/>
          <w:szCs w:val="32"/>
          <w:lang w:val="en-US" w:eastAsia="zh-CN"/>
        </w:rPr>
        <w:t>280.73</w:t>
      </w:r>
      <w:r>
        <w:rPr>
          <w:rFonts w:hint="eastAsia" w:ascii="仿宋_GB2312" w:eastAsia="仿宋_GB2312"/>
          <w:sz w:val="32"/>
          <w:szCs w:val="32"/>
        </w:rPr>
        <w:t>万元，占总支出的</w:t>
      </w:r>
      <w:r>
        <w:rPr>
          <w:rFonts w:hint="eastAsia" w:ascii="仿宋_GB2312" w:eastAsia="仿宋_GB2312"/>
          <w:sz w:val="32"/>
          <w:szCs w:val="32"/>
          <w:lang w:val="en-US" w:eastAsia="zh-CN"/>
        </w:rPr>
        <w:t>79.24</w:t>
      </w:r>
      <w:r>
        <w:rPr>
          <w:rFonts w:hint="eastAsia" w:ascii="仿宋_GB2312" w:eastAsia="仿宋_GB2312"/>
          <w:sz w:val="32"/>
          <w:szCs w:val="32"/>
        </w:rPr>
        <w:t>%；社会保障和就业支出</w:t>
      </w:r>
      <w:r>
        <w:rPr>
          <w:rFonts w:hint="eastAsia" w:ascii="仿宋_GB2312" w:eastAsia="仿宋_GB2312"/>
          <w:sz w:val="32"/>
          <w:szCs w:val="32"/>
          <w:lang w:val="en-US" w:eastAsia="zh-CN"/>
        </w:rPr>
        <w:t>35.15</w:t>
      </w:r>
      <w:r>
        <w:rPr>
          <w:rFonts w:hint="eastAsia" w:ascii="仿宋_GB2312" w:eastAsia="仿宋_GB2312"/>
          <w:sz w:val="32"/>
          <w:szCs w:val="32"/>
        </w:rPr>
        <w:t>万元，占总支出的</w:t>
      </w:r>
      <w:r>
        <w:rPr>
          <w:rFonts w:hint="eastAsia" w:ascii="仿宋_GB2312" w:eastAsia="仿宋_GB2312"/>
          <w:sz w:val="32"/>
          <w:szCs w:val="32"/>
          <w:lang w:val="en-US" w:eastAsia="zh-CN"/>
        </w:rPr>
        <w:t>9.92</w:t>
      </w:r>
      <w:r>
        <w:rPr>
          <w:rFonts w:hint="eastAsia" w:ascii="仿宋_GB2312" w:eastAsia="仿宋_GB2312"/>
          <w:sz w:val="32"/>
          <w:szCs w:val="32"/>
        </w:rPr>
        <w:t>%；医疗卫生与计划生育支出</w:t>
      </w:r>
      <w:r>
        <w:rPr>
          <w:rFonts w:hint="eastAsia" w:ascii="仿宋_GB2312" w:eastAsia="仿宋_GB2312"/>
          <w:sz w:val="32"/>
          <w:szCs w:val="32"/>
          <w:lang w:val="en-US" w:eastAsia="zh-CN"/>
        </w:rPr>
        <w:t>14.42</w:t>
      </w:r>
      <w:r>
        <w:rPr>
          <w:rFonts w:hint="eastAsia" w:ascii="仿宋_GB2312" w:eastAsia="仿宋_GB2312"/>
          <w:sz w:val="32"/>
          <w:szCs w:val="32"/>
        </w:rPr>
        <w:t>万元，占总支出的4.</w:t>
      </w:r>
      <w:r>
        <w:rPr>
          <w:rFonts w:hint="eastAsia" w:ascii="仿宋_GB2312" w:eastAsia="仿宋_GB2312"/>
          <w:sz w:val="32"/>
          <w:szCs w:val="32"/>
          <w:lang w:val="en-US" w:eastAsia="zh-CN"/>
        </w:rPr>
        <w:t>07</w:t>
      </w:r>
      <w:r>
        <w:rPr>
          <w:rFonts w:hint="eastAsia" w:ascii="仿宋_GB2312" w:eastAsia="仿宋_GB2312"/>
          <w:sz w:val="32"/>
          <w:szCs w:val="32"/>
        </w:rPr>
        <w:t>%；住房保障支出</w:t>
      </w:r>
      <w:r>
        <w:rPr>
          <w:rFonts w:hint="eastAsia" w:ascii="仿宋_GB2312" w:eastAsia="仿宋_GB2312"/>
          <w:sz w:val="32"/>
          <w:szCs w:val="32"/>
          <w:lang w:val="en-US" w:eastAsia="zh-CN"/>
        </w:rPr>
        <w:t>23.99</w:t>
      </w:r>
      <w:r>
        <w:rPr>
          <w:rFonts w:hint="eastAsia" w:ascii="仿宋_GB2312" w:eastAsia="仿宋_GB2312"/>
          <w:sz w:val="32"/>
          <w:szCs w:val="32"/>
        </w:rPr>
        <w:t>万元，占总支出的</w:t>
      </w:r>
      <w:r>
        <w:rPr>
          <w:rFonts w:hint="eastAsia" w:ascii="仿宋_GB2312" w:eastAsia="仿宋_GB2312"/>
          <w:sz w:val="32"/>
          <w:szCs w:val="32"/>
          <w:lang w:val="en-US" w:eastAsia="zh-CN"/>
        </w:rPr>
        <w:t>6.77</w:t>
      </w:r>
      <w:r>
        <w:rPr>
          <w:rFonts w:hint="eastAsia" w:ascii="仿宋_GB2312" w:eastAsia="仿宋_GB2312"/>
          <w:sz w:val="32"/>
          <w:szCs w:val="32"/>
        </w:rPr>
        <w:t>%。</w:t>
      </w:r>
    </w:p>
    <w:p>
      <w:pPr>
        <w:spacing w:line="600" w:lineRule="exact"/>
        <w:ind w:firstLine="640" w:firstLineChars="200"/>
        <w:rPr>
          <w:rFonts w:hint="eastAsia" w:ascii="仿宋_GB2312" w:eastAsia="仿宋_GB2312"/>
          <w:sz w:val="32"/>
          <w:szCs w:val="32"/>
        </w:rPr>
      </w:pPr>
    </w:p>
    <w:p>
      <w:pPr>
        <w:spacing w:line="600" w:lineRule="exact"/>
        <w:ind w:firstLine="420" w:firstLineChars="200"/>
        <w:rPr>
          <w:rFonts w:hint="eastAsia" w:ascii="黑体" w:eastAsia="黑体"/>
          <w:color w:val="000000"/>
          <w:sz w:val="32"/>
          <w:szCs w:val="32"/>
        </w:rPr>
      </w:pPr>
      <w:r>
        <w:drawing>
          <wp:anchor distT="0" distB="0" distL="114300" distR="114300" simplePos="0" relativeHeight="251659264" behindDoc="0" locked="0" layoutInCell="1" allowOverlap="1">
            <wp:simplePos x="0" y="0"/>
            <wp:positionH relativeFrom="column">
              <wp:posOffset>384810</wp:posOffset>
            </wp:positionH>
            <wp:positionV relativeFrom="paragraph">
              <wp:posOffset>232410</wp:posOffset>
            </wp:positionV>
            <wp:extent cx="4772025" cy="1748790"/>
            <wp:effectExtent l="4445" t="4445" r="5080" b="18415"/>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outlineLvl w:val="1"/>
        <w:rPr>
          <w:rStyle w:val="17"/>
          <w:rFonts w:ascii="黑体" w:eastAsia="黑体"/>
          <w:b w:val="0"/>
        </w:rPr>
      </w:pPr>
      <w:bookmarkStart w:id="52" w:name="_Toc14439"/>
      <w:bookmarkStart w:id="53" w:name="_Toc20716"/>
      <w:r>
        <w:rPr>
          <w:rFonts w:hint="eastAsia" w:ascii="黑体" w:eastAsia="黑体"/>
          <w:color w:val="000000"/>
          <w:sz w:val="32"/>
          <w:szCs w:val="32"/>
          <w:lang w:eastAsia="zh-CN"/>
        </w:rPr>
        <w:t>五</w:t>
      </w:r>
      <w:r>
        <w:rPr>
          <w:rFonts w:hint="eastAsia" w:ascii="黑体" w:eastAsia="黑体"/>
          <w:color w:val="000000"/>
          <w:sz w:val="32"/>
          <w:szCs w:val="32"/>
        </w:rPr>
        <w:t>、</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51"/>
      <w:bookmarkEnd w:id="52"/>
      <w:bookmarkEnd w:id="53"/>
    </w:p>
    <w:p>
      <w:pPr>
        <w:spacing w:line="600" w:lineRule="exact"/>
        <w:ind w:firstLine="643" w:firstLineChars="200"/>
        <w:outlineLvl w:val="1"/>
        <w:rPr>
          <w:rFonts w:ascii="仿宋" w:eastAsia="仿宋"/>
          <w:b/>
          <w:color w:val="000000"/>
          <w:sz w:val="32"/>
          <w:szCs w:val="32"/>
        </w:rPr>
      </w:pPr>
      <w:bookmarkStart w:id="54" w:name="_Toc29545"/>
      <w:bookmarkStart w:id="55" w:name="_Toc17501"/>
      <w:bookmarkStart w:id="56" w:name="_Toc15377210"/>
      <w:r>
        <w:rPr>
          <w:rFonts w:hint="eastAsia" w:ascii="仿宋" w:eastAsia="仿宋"/>
          <w:b/>
          <w:color w:val="000000"/>
          <w:sz w:val="32"/>
          <w:szCs w:val="32"/>
        </w:rPr>
        <w:t>（一）一般公共预算财政拨款支出决算总体情况</w:t>
      </w:r>
      <w:bookmarkEnd w:id="54"/>
      <w:bookmarkEnd w:id="55"/>
      <w:bookmarkEnd w:id="56"/>
    </w:p>
    <w:p>
      <w:pPr>
        <w:ind w:firstLine="640" w:firstLineChars="200"/>
        <w:rPr>
          <w:rFonts w:hint="eastAsia" w:ascii="仿宋_GB2312" w:eastAsia="仿宋_GB2312"/>
          <w:color w:val="000000"/>
          <w:sz w:val="32"/>
          <w:szCs w:val="32"/>
        </w:rPr>
      </w:pPr>
      <w:r>
        <w:rPr>
          <w:rFonts w:ascii="仿宋" w:eastAsia="仿宋"/>
          <w:color w:val="auto"/>
          <w:sz w:val="32"/>
          <w:szCs w:val="32"/>
        </w:rPr>
        <w:t>20</w:t>
      </w:r>
      <w:r>
        <w:rPr>
          <w:rFonts w:hint="eastAsia" w:ascii="仿宋" w:eastAsia="仿宋"/>
          <w:color w:val="auto"/>
          <w:sz w:val="32"/>
          <w:szCs w:val="32"/>
          <w:lang w:val="en-US" w:eastAsia="zh-CN"/>
        </w:rPr>
        <w:t>20</w:t>
      </w:r>
      <w:r>
        <w:rPr>
          <w:rFonts w:hint="eastAsia" w:ascii="仿宋" w:eastAsia="仿宋"/>
          <w:color w:val="auto"/>
          <w:sz w:val="32"/>
          <w:szCs w:val="32"/>
        </w:rPr>
        <w:t>年</w:t>
      </w:r>
      <w:r>
        <w:rPr>
          <w:rFonts w:hint="eastAsia" w:ascii="仿宋_GB2312" w:eastAsia="仿宋_GB2312"/>
          <w:color w:val="auto"/>
          <w:spacing w:val="-2"/>
          <w:kern w:val="2"/>
          <w:sz w:val="32"/>
          <w:szCs w:val="32"/>
          <w:lang w:val="en-US" w:eastAsia="zh-CN" w:bidi="ar-SA"/>
        </w:rPr>
        <w:t>一般公共预算财政拨款支出354.29万元，</w:t>
      </w:r>
      <w:r>
        <w:rPr>
          <w:rFonts w:hint="eastAsia" w:ascii="仿宋" w:eastAsia="仿宋"/>
          <w:color w:val="auto"/>
          <w:sz w:val="32"/>
          <w:szCs w:val="32"/>
        </w:rPr>
        <w:t>占本年</w:t>
      </w:r>
      <w:r>
        <w:rPr>
          <w:rFonts w:hint="eastAsia" w:ascii="仿宋" w:eastAsia="仿宋"/>
          <w:color w:val="auto"/>
          <w:sz w:val="32"/>
          <w:szCs w:val="32"/>
          <w:lang w:val="en-US" w:eastAsia="zh-CN"/>
        </w:rPr>
        <w:t>总</w:t>
      </w:r>
      <w:r>
        <w:rPr>
          <w:rFonts w:hint="eastAsia" w:ascii="仿宋" w:eastAsia="仿宋"/>
          <w:color w:val="auto"/>
          <w:sz w:val="32"/>
          <w:szCs w:val="32"/>
        </w:rPr>
        <w:t>支出</w:t>
      </w:r>
      <w:r>
        <w:rPr>
          <w:rFonts w:hint="eastAsia" w:ascii="仿宋" w:eastAsia="仿宋"/>
          <w:color w:val="auto"/>
          <w:sz w:val="32"/>
          <w:szCs w:val="32"/>
          <w:lang w:val="en-US" w:eastAsia="zh-CN"/>
        </w:rPr>
        <w:t>的89.07</w:t>
      </w:r>
      <w:r>
        <w:rPr>
          <w:rFonts w:ascii="仿宋" w:eastAsia="仿宋"/>
          <w:color w:val="auto"/>
          <w:sz w:val="32"/>
          <w:szCs w:val="32"/>
        </w:rPr>
        <w:t>%</w:t>
      </w:r>
      <w:r>
        <w:rPr>
          <w:rFonts w:hint="eastAsia" w:ascii="仿宋" w:eastAsia="仿宋"/>
          <w:color w:val="auto"/>
          <w:sz w:val="32"/>
          <w:szCs w:val="32"/>
          <w:lang w:eastAsia="zh-CN"/>
        </w:rPr>
        <w:t>。</w:t>
      </w:r>
      <w:r>
        <w:rPr>
          <w:rFonts w:hint="eastAsia" w:ascii="仿宋" w:eastAsia="仿宋"/>
          <w:color w:val="auto"/>
          <w:sz w:val="32"/>
          <w:szCs w:val="32"/>
        </w:rPr>
        <w:t>与</w:t>
      </w:r>
      <w:r>
        <w:rPr>
          <w:rFonts w:ascii="仿宋" w:eastAsia="仿宋"/>
          <w:color w:val="auto"/>
          <w:sz w:val="32"/>
          <w:szCs w:val="32"/>
        </w:rPr>
        <w:t>20</w:t>
      </w:r>
      <w:r>
        <w:rPr>
          <w:rFonts w:hint="eastAsia" w:ascii="仿宋" w:eastAsia="仿宋"/>
          <w:color w:val="auto"/>
          <w:sz w:val="32"/>
          <w:szCs w:val="32"/>
          <w:lang w:val="en-US" w:eastAsia="zh-CN"/>
        </w:rPr>
        <w:t>19</w:t>
      </w:r>
      <w:r>
        <w:rPr>
          <w:rFonts w:hint="eastAsia" w:ascii="仿宋" w:eastAsia="仿宋"/>
          <w:color w:val="auto"/>
          <w:sz w:val="32"/>
          <w:szCs w:val="32"/>
        </w:rPr>
        <w:t>年相比，</w:t>
      </w:r>
      <w:r>
        <w:rPr>
          <w:rFonts w:hint="eastAsia" w:ascii="仿宋_GB2312" w:eastAsia="仿宋_GB2312"/>
          <w:color w:val="000000"/>
          <w:sz w:val="32"/>
          <w:szCs w:val="32"/>
        </w:rPr>
        <w:t>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年财政拨款支出337.30万元相比了</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16.99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5.04</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snapToGrid w:val="0"/>
        <w:spacing w:line="520" w:lineRule="exact"/>
        <w:ind w:firstLine="643" w:firstLineChars="200"/>
        <w:outlineLvl w:val="1"/>
        <w:rPr>
          <w:rFonts w:ascii="仿宋" w:eastAsia="仿宋"/>
          <w:b/>
          <w:color w:val="000000"/>
          <w:sz w:val="32"/>
          <w:szCs w:val="32"/>
        </w:rPr>
      </w:pPr>
      <w:bookmarkStart w:id="57" w:name="_Toc15377211"/>
      <w:bookmarkStart w:id="58" w:name="_Toc24904"/>
      <w:bookmarkStart w:id="59" w:name="_Toc8639"/>
      <w:r>
        <w:rPr>
          <w:rFonts w:hint="eastAsia" w:ascii="仿宋" w:eastAsia="仿宋"/>
          <w:b/>
          <w:color w:val="000000"/>
          <w:sz w:val="32"/>
          <w:szCs w:val="32"/>
        </w:rPr>
        <w:t>（二）一般公共预算财政拨款支出决算结构情况</w:t>
      </w:r>
      <w:bookmarkEnd w:id="57"/>
      <w:bookmarkEnd w:id="58"/>
      <w:bookmarkEnd w:id="59"/>
    </w:p>
    <w:p>
      <w:pPr>
        <w:spacing w:line="600" w:lineRule="exact"/>
        <w:ind w:firstLine="640" w:firstLineChars="200"/>
        <w:jc w:val="center"/>
        <w:outlineLvl w:val="9"/>
        <w:rPr>
          <w:rFonts w:hint="eastAsia" w:ascii="仿宋" w:eastAsia="仿宋"/>
          <w:b/>
          <w:bCs/>
          <w:color w:val="000000" w:themeColor="text1"/>
          <w:sz w:val="32"/>
          <w:szCs w:val="32"/>
          <w:lang w:val="en-US" w:eastAsia="zh-CN"/>
          <w14:textFill>
            <w14:solidFill>
              <w14:schemeClr w14:val="tx1"/>
            </w14:solidFill>
          </w14:textFill>
        </w:rPr>
      </w:pPr>
      <w:bookmarkStart w:id="60" w:name="_Toc15377212"/>
      <w:bookmarkStart w:id="61" w:name="_Toc15377444"/>
      <w:bookmarkStart w:id="62" w:name="_Toc15378460"/>
      <w:bookmarkStart w:id="63" w:name="_Toc15377213"/>
      <w:r>
        <w:rPr>
          <w:rFonts w:hint="eastAsia" w:ascii="仿宋_GB2312" w:eastAsia="仿宋_GB2312"/>
          <w:sz w:val="32"/>
          <w:szCs w:val="32"/>
        </w:rPr>
        <w:t>县审计局20</w:t>
      </w:r>
      <w:r>
        <w:rPr>
          <w:rFonts w:hint="eastAsia" w:ascii="仿宋_GB2312" w:eastAsia="仿宋_GB2312"/>
          <w:sz w:val="32"/>
          <w:szCs w:val="32"/>
          <w:lang w:val="en-US" w:eastAsia="zh-CN"/>
        </w:rPr>
        <w:t>20</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354.29</w:t>
      </w:r>
      <w:r>
        <w:rPr>
          <w:rFonts w:hint="eastAsia" w:ascii="仿宋_GB2312" w:eastAsia="仿宋_GB2312"/>
          <w:sz w:val="32"/>
          <w:szCs w:val="32"/>
        </w:rPr>
        <w:t>万元，主要用于以下方面: 一般公共服务支出</w:t>
      </w:r>
      <w:r>
        <w:rPr>
          <w:rFonts w:hint="eastAsia" w:ascii="仿宋_GB2312" w:eastAsia="仿宋_GB2312"/>
          <w:sz w:val="32"/>
          <w:szCs w:val="32"/>
          <w:lang w:val="en-US" w:eastAsia="zh-CN"/>
        </w:rPr>
        <w:t>280.73</w:t>
      </w:r>
      <w:r>
        <w:rPr>
          <w:rFonts w:hint="eastAsia" w:ascii="仿宋_GB2312" w:eastAsia="仿宋_GB2312"/>
          <w:sz w:val="32"/>
          <w:szCs w:val="32"/>
        </w:rPr>
        <w:t>万元，占总支出的</w:t>
      </w:r>
      <w:r>
        <w:rPr>
          <w:rFonts w:hint="eastAsia" w:ascii="仿宋_GB2312" w:eastAsia="仿宋_GB2312"/>
          <w:sz w:val="32"/>
          <w:szCs w:val="32"/>
          <w:lang w:val="en-US" w:eastAsia="zh-CN"/>
        </w:rPr>
        <w:t>79.24</w:t>
      </w:r>
      <w:r>
        <w:rPr>
          <w:rFonts w:hint="eastAsia" w:ascii="仿宋_GB2312" w:eastAsia="仿宋_GB2312"/>
          <w:sz w:val="32"/>
          <w:szCs w:val="32"/>
        </w:rPr>
        <w:t>%；社会保障和就业支出</w:t>
      </w:r>
      <w:r>
        <w:rPr>
          <w:rFonts w:hint="eastAsia" w:ascii="仿宋_GB2312" w:eastAsia="仿宋_GB2312"/>
          <w:sz w:val="32"/>
          <w:szCs w:val="32"/>
          <w:lang w:val="en-US" w:eastAsia="zh-CN"/>
        </w:rPr>
        <w:t>35.15</w:t>
      </w:r>
      <w:r>
        <w:rPr>
          <w:rFonts w:hint="eastAsia" w:ascii="仿宋_GB2312" w:eastAsia="仿宋_GB2312"/>
          <w:sz w:val="32"/>
          <w:szCs w:val="32"/>
        </w:rPr>
        <w:t>万元，占总支出的</w:t>
      </w:r>
      <w:r>
        <w:rPr>
          <w:rFonts w:hint="eastAsia" w:ascii="仿宋_GB2312" w:eastAsia="仿宋_GB2312"/>
          <w:sz w:val="32"/>
          <w:szCs w:val="32"/>
          <w:lang w:val="en-US" w:eastAsia="zh-CN"/>
        </w:rPr>
        <w:t>9.92</w:t>
      </w:r>
      <w:r>
        <w:rPr>
          <w:rFonts w:hint="eastAsia" w:ascii="仿宋_GB2312" w:eastAsia="仿宋_GB2312"/>
          <w:sz w:val="32"/>
          <w:szCs w:val="32"/>
        </w:rPr>
        <w:t>%；医疗卫生与计划生育支出</w:t>
      </w:r>
      <w:r>
        <w:rPr>
          <w:rFonts w:hint="eastAsia" w:ascii="仿宋_GB2312" w:eastAsia="仿宋_GB2312"/>
          <w:sz w:val="32"/>
          <w:szCs w:val="32"/>
          <w:lang w:val="en-US" w:eastAsia="zh-CN"/>
        </w:rPr>
        <w:t>14.42</w:t>
      </w:r>
      <w:r>
        <w:rPr>
          <w:rFonts w:hint="eastAsia" w:ascii="仿宋_GB2312" w:eastAsia="仿宋_GB2312"/>
          <w:sz w:val="32"/>
          <w:szCs w:val="32"/>
        </w:rPr>
        <w:t>万元，占总支出的4.</w:t>
      </w:r>
      <w:r>
        <w:rPr>
          <w:rFonts w:hint="eastAsia" w:ascii="仿宋_GB2312" w:eastAsia="仿宋_GB2312"/>
          <w:sz w:val="32"/>
          <w:szCs w:val="32"/>
          <w:lang w:val="en-US" w:eastAsia="zh-CN"/>
        </w:rPr>
        <w:t>07</w:t>
      </w:r>
      <w:r>
        <w:rPr>
          <w:rFonts w:hint="eastAsia" w:ascii="仿宋_GB2312" w:eastAsia="仿宋_GB2312"/>
          <w:sz w:val="32"/>
          <w:szCs w:val="32"/>
        </w:rPr>
        <w:t>%；住房保障支出</w:t>
      </w:r>
      <w:r>
        <w:rPr>
          <w:rFonts w:hint="eastAsia" w:ascii="仿宋_GB2312" w:eastAsia="仿宋_GB2312"/>
          <w:sz w:val="32"/>
          <w:szCs w:val="32"/>
          <w:lang w:val="en-US" w:eastAsia="zh-CN"/>
        </w:rPr>
        <w:t>23.99</w:t>
      </w:r>
      <w:r>
        <w:rPr>
          <w:rFonts w:hint="eastAsia" w:ascii="仿宋_GB2312" w:eastAsia="仿宋_GB2312"/>
          <w:sz w:val="32"/>
          <w:szCs w:val="32"/>
        </w:rPr>
        <w:t>万元，占总支出的</w:t>
      </w:r>
      <w:r>
        <w:rPr>
          <w:rFonts w:hint="eastAsia" w:ascii="仿宋_GB2312" w:eastAsia="仿宋_GB2312"/>
          <w:sz w:val="32"/>
          <w:szCs w:val="32"/>
          <w:lang w:val="en-US" w:eastAsia="zh-CN"/>
        </w:rPr>
        <w:t>6.77</w:t>
      </w:r>
      <w:r>
        <w:rPr>
          <w:rFonts w:hint="eastAsia" w:ascii="仿宋_GB2312" w:eastAsia="仿宋_GB2312"/>
          <w:sz w:val="32"/>
          <w:szCs w:val="32"/>
        </w:rPr>
        <w:t>%。</w:t>
      </w:r>
      <w:r>
        <w:rPr>
          <w:rFonts w:hint="eastAsia" w:ascii="仿宋_GB2312" w:eastAsia="仿宋_GB2312"/>
          <w:sz w:val="32"/>
          <w:szCs w:val="32"/>
          <w:lang w:val="en-US" w:eastAsia="zh-CN"/>
        </w:rPr>
        <w:t xml:space="preserve">       </w:t>
      </w:r>
      <w:r>
        <w:rPr>
          <w:rFonts w:hint="eastAsia" w:ascii="仿宋_GB2312" w:eastAsia="仿宋_GB2312"/>
          <w:b/>
          <w:bCs/>
          <w:color w:val="000000" w:themeColor="text1"/>
          <w:sz w:val="32"/>
          <w:szCs w:val="32"/>
          <w:lang w:val="en-US" w:eastAsia="zh-CN"/>
          <w14:textFill>
            <w14:solidFill>
              <w14:schemeClr w14:val="tx1"/>
            </w14:solidFill>
          </w14:textFill>
        </w:rPr>
        <w:t>（三）</w:t>
      </w:r>
      <w:r>
        <w:rPr>
          <w:rFonts w:hint="eastAsia" w:ascii="仿宋" w:eastAsia="仿宋"/>
          <w:b/>
          <w:bCs/>
          <w:color w:val="000000" w:themeColor="text1"/>
          <w:sz w:val="32"/>
          <w:szCs w:val="32"/>
          <w14:textFill>
            <w14:solidFill>
              <w14:schemeClr w14:val="tx1"/>
            </w14:solidFill>
          </w14:textFill>
        </w:rPr>
        <w:t>一般公共预算财政拨款支出决算具体情况</w:t>
      </w:r>
      <w:bookmarkEnd w:id="60"/>
    </w:p>
    <w:p>
      <w:pPr>
        <w:spacing w:line="600" w:lineRule="exact"/>
        <w:outlineLvl w:val="9"/>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w:t>
      </w:r>
      <w:r>
        <w:rPr>
          <w:rFonts w:hint="eastAsia" w:ascii="仿宋" w:eastAsia="仿宋"/>
          <w:b w:val="0"/>
          <w:bCs/>
          <w:color w:val="000000"/>
          <w:sz w:val="32"/>
          <w:szCs w:val="32"/>
          <w:lang w:eastAsia="zh-CN"/>
        </w:rPr>
        <w:t>调整</w:t>
      </w:r>
      <w:r>
        <w:rPr>
          <w:rFonts w:hint="eastAsia" w:ascii="仿宋" w:eastAsia="仿宋"/>
          <w:b w:val="0"/>
          <w:bCs/>
          <w:color w:val="000000"/>
          <w:sz w:val="32"/>
          <w:szCs w:val="32"/>
        </w:rPr>
        <w:t>预算</w:t>
      </w:r>
      <w:r>
        <w:rPr>
          <w:rFonts w:hint="eastAsia" w:ascii="仿宋" w:eastAsia="仿宋"/>
          <w:b w:val="0"/>
          <w:bCs/>
          <w:color w:val="000000"/>
          <w:sz w:val="32"/>
          <w:szCs w:val="32"/>
          <w:lang w:val="en-US" w:eastAsia="zh-CN"/>
        </w:rPr>
        <w:t>数为354.29万元，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354.29万元</w:t>
      </w:r>
      <w:r>
        <w:rPr>
          <w:rFonts w:hint="eastAsia" w:ascii="仿宋" w:eastAsia="仿宋"/>
          <w:b w:val="0"/>
          <w:bCs/>
          <w:color w:val="000000"/>
          <w:sz w:val="32"/>
          <w:szCs w:val="32"/>
        </w:rPr>
        <w:t>，完</w:t>
      </w:r>
      <w:r>
        <w:rPr>
          <w:rStyle w:val="14"/>
          <w:rFonts w:hint="eastAsia" w:ascii="仿宋" w:eastAsia="仿宋"/>
          <w:b w:val="0"/>
          <w:bCs/>
          <w:color w:val="000000"/>
          <w:sz w:val="32"/>
          <w:szCs w:val="32"/>
        </w:rPr>
        <w:t>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61"/>
      <w:bookmarkEnd w:id="62"/>
      <w:bookmarkEnd w:id="63"/>
    </w:p>
    <w:p>
      <w:pPr>
        <w:spacing w:line="600" w:lineRule="exact"/>
        <w:ind w:left="0"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1.</w:t>
      </w:r>
      <w:r>
        <w:rPr>
          <w:rStyle w:val="14"/>
          <w:rFonts w:hint="eastAsia" w:ascii="仿宋" w:eastAsia="仿宋"/>
          <w:bCs/>
          <w:color w:val="000000"/>
          <w:sz w:val="32"/>
          <w:szCs w:val="32"/>
        </w:rPr>
        <w:t>一般公共服务（</w:t>
      </w:r>
      <w:r>
        <w:rPr>
          <w:rStyle w:val="14"/>
          <w:rFonts w:hint="eastAsia" w:ascii="仿宋" w:eastAsia="仿宋"/>
          <w:bCs/>
          <w:color w:val="000000" w:themeColor="text1"/>
          <w:sz w:val="32"/>
          <w:szCs w:val="32"/>
          <w14:textFill>
            <w14:solidFill>
              <w14:schemeClr w14:val="tx1"/>
            </w14:solidFill>
          </w14:textFill>
        </w:rPr>
        <w:t>类）</w:t>
      </w:r>
      <w:r>
        <w:rPr>
          <w:rStyle w:val="14"/>
          <w:rFonts w:hint="eastAsia" w:ascii="仿宋" w:eastAsia="仿宋"/>
          <w:bCs/>
          <w:color w:val="000000" w:themeColor="text1"/>
          <w:sz w:val="32"/>
          <w:szCs w:val="32"/>
          <w:lang w:val="en-US" w:eastAsia="zh-CN"/>
          <w14:textFill>
            <w14:solidFill>
              <w14:schemeClr w14:val="tx1"/>
            </w14:solidFill>
          </w14:textFill>
        </w:rPr>
        <w:t>审计事务（款）行政运</w:t>
      </w:r>
      <w:r>
        <w:rPr>
          <w:rStyle w:val="14"/>
          <w:rFonts w:hint="eastAsia" w:ascii="仿宋" w:eastAsia="仿宋"/>
          <w:bCs/>
          <w:color w:val="000000"/>
          <w:sz w:val="32"/>
          <w:szCs w:val="32"/>
          <w:lang w:val="en-US" w:eastAsia="zh-CN"/>
        </w:rPr>
        <w:t>行</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w:t>
      </w:r>
      <w:r>
        <w:rPr>
          <w:rStyle w:val="14"/>
          <w:rFonts w:hint="eastAsia" w:ascii="仿宋" w:eastAsia="仿宋"/>
          <w:b w:val="0"/>
          <w:bCs/>
          <w:color w:val="000000" w:themeColor="text1"/>
          <w:sz w:val="32"/>
          <w:szCs w:val="32"/>
          <w14:textFill>
            <w14:solidFill>
              <w14:schemeClr w14:val="tx1"/>
            </w14:solidFill>
          </w14:textFill>
        </w:rPr>
        <w:t>为</w:t>
      </w:r>
      <w:r>
        <w:rPr>
          <w:rStyle w:val="14"/>
          <w:rFonts w:hint="eastAsia" w:ascii="仿宋" w:eastAsia="仿宋"/>
          <w:b w:val="0"/>
          <w:bCs/>
          <w:color w:val="000000" w:themeColor="text1"/>
          <w:sz w:val="32"/>
          <w:szCs w:val="32"/>
          <w:lang w:val="en-US" w:eastAsia="zh-CN"/>
          <w14:textFill>
            <w14:solidFill>
              <w14:schemeClr w14:val="tx1"/>
            </w14:solidFill>
          </w14:textFill>
        </w:rPr>
        <w:t>242.21</w:t>
      </w:r>
      <w:r>
        <w:rPr>
          <w:rStyle w:val="14"/>
          <w:rFonts w:hint="eastAsia" w:ascii="仿宋" w:eastAsia="仿宋"/>
          <w:b w:val="0"/>
          <w:bCs/>
          <w:color w:val="000000" w:themeColor="text1"/>
          <w:sz w:val="32"/>
          <w:szCs w:val="32"/>
          <w14:textFill>
            <w14:solidFill>
              <w14:schemeClr w14:val="tx1"/>
            </w14:solidFill>
          </w14:textFill>
        </w:rPr>
        <w:t>万元，</w:t>
      </w:r>
      <w:r>
        <w:rPr>
          <w:rStyle w:val="14"/>
          <w:rFonts w:hint="eastAsia" w:ascii="仿宋" w:eastAsia="仿宋"/>
          <w:b w:val="0"/>
          <w:bCs/>
          <w:color w:val="000000"/>
          <w:sz w:val="32"/>
          <w:szCs w:val="32"/>
        </w:rPr>
        <w:t>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hint="eastAsia" w:ascii="仿宋" w:eastAsia="仿宋"/>
          <w:b w:val="0"/>
          <w:bCs/>
          <w:color w:val="000000" w:themeColor="text1"/>
          <w:sz w:val="32"/>
          <w:szCs w:val="32"/>
          <w:lang w:eastAsia="zh-CN"/>
          <w14:textFill>
            <w14:solidFill>
              <w14:schemeClr w14:val="tx1"/>
            </w14:solidFill>
          </w14:textFill>
        </w:rPr>
      </w:pPr>
      <w:r>
        <w:rPr>
          <w:rStyle w:val="14"/>
          <w:rFonts w:ascii="仿宋" w:eastAsia="仿宋"/>
          <w:bCs/>
          <w:color w:val="000000" w:themeColor="text1"/>
          <w:sz w:val="32"/>
          <w:szCs w:val="32"/>
          <w14:textFill>
            <w14:solidFill>
              <w14:schemeClr w14:val="tx1"/>
            </w14:solidFill>
          </w14:textFill>
        </w:rPr>
        <w:t>2.</w:t>
      </w:r>
      <w:r>
        <w:rPr>
          <w:rStyle w:val="14"/>
          <w:rFonts w:hint="eastAsia" w:ascii="仿宋" w:eastAsia="仿宋"/>
          <w:bCs/>
          <w:color w:val="000000" w:themeColor="text1"/>
          <w:sz w:val="32"/>
          <w:szCs w:val="32"/>
          <w14:textFill>
            <w14:solidFill>
              <w14:schemeClr w14:val="tx1"/>
            </w14:solidFill>
          </w14:textFill>
        </w:rPr>
        <w:t>一般公共服务（类）</w:t>
      </w:r>
      <w:r>
        <w:rPr>
          <w:rStyle w:val="14"/>
          <w:rFonts w:hint="eastAsia" w:ascii="仿宋" w:eastAsia="仿宋"/>
          <w:bCs/>
          <w:color w:val="000000" w:themeColor="text1"/>
          <w:sz w:val="32"/>
          <w:szCs w:val="32"/>
          <w:lang w:val="en-US" w:eastAsia="zh-CN"/>
          <w14:textFill>
            <w14:solidFill>
              <w14:schemeClr w14:val="tx1"/>
            </w14:solidFill>
          </w14:textFill>
        </w:rPr>
        <w:t>审计事务（款）一般行政管理事务</w:t>
      </w:r>
      <w:r>
        <w:rPr>
          <w:rStyle w:val="14"/>
          <w:rFonts w:hint="eastAsia" w:ascii="仿宋" w:eastAsia="仿宋"/>
          <w:bCs/>
          <w:color w:val="000000" w:themeColor="text1"/>
          <w:sz w:val="32"/>
          <w:szCs w:val="32"/>
          <w14:textFill>
            <w14:solidFill>
              <w14:schemeClr w14:val="tx1"/>
            </w14:solidFill>
          </w14:textFill>
        </w:rPr>
        <w:t>（项）</w:t>
      </w:r>
      <w:r>
        <w:rPr>
          <w:rStyle w:val="14"/>
          <w:rFonts w:ascii="仿宋" w:eastAsia="仿宋"/>
          <w:bCs/>
          <w:color w:val="000000" w:themeColor="text1"/>
          <w:sz w:val="32"/>
          <w:szCs w:val="32"/>
          <w14:textFill>
            <w14:solidFill>
              <w14:schemeClr w14:val="tx1"/>
            </w14:solidFill>
          </w14:textFill>
        </w:rPr>
        <w:t>:</w:t>
      </w:r>
      <w:r>
        <w:rPr>
          <w:rStyle w:val="14"/>
          <w:rFonts w:ascii="仿宋" w:eastAsia="仿宋"/>
          <w:b w:val="0"/>
          <w:bCs/>
          <w:color w:val="000000" w:themeColor="text1"/>
          <w:sz w:val="32"/>
          <w:szCs w:val="32"/>
          <w14:textFill>
            <w14:solidFill>
              <w14:schemeClr w14:val="tx1"/>
            </w14:solidFill>
          </w14:textFill>
        </w:rPr>
        <w:t xml:space="preserve"> </w:t>
      </w:r>
      <w:r>
        <w:rPr>
          <w:rStyle w:val="14"/>
          <w:rFonts w:hint="eastAsia" w:ascii="仿宋" w:eastAsia="仿宋"/>
          <w:b w:val="0"/>
          <w:bCs/>
          <w:color w:val="000000" w:themeColor="text1"/>
          <w:sz w:val="32"/>
          <w:szCs w:val="32"/>
          <w14:textFill>
            <w14:solidFill>
              <w14:schemeClr w14:val="tx1"/>
            </w14:solidFill>
          </w14:textFill>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9.84</w:t>
      </w:r>
      <w:r>
        <w:rPr>
          <w:rStyle w:val="14"/>
          <w:rFonts w:hint="eastAsia" w:ascii="仿宋" w:eastAsia="仿宋"/>
          <w:b w:val="0"/>
          <w:bCs/>
          <w:color w:val="000000" w:themeColor="text1"/>
          <w:sz w:val="32"/>
          <w:szCs w:val="32"/>
          <w14:textFill>
            <w14:solidFill>
              <w14:schemeClr w14:val="tx1"/>
            </w14:solidFill>
          </w14:textFill>
        </w:rPr>
        <w:t>万元，完成预算</w:t>
      </w:r>
      <w:r>
        <w:rPr>
          <w:rStyle w:val="14"/>
          <w:rFonts w:hint="eastAsia" w:ascii="仿宋" w:eastAsia="仿宋"/>
          <w:b w:val="0"/>
          <w:bCs/>
          <w:color w:val="000000" w:themeColor="text1"/>
          <w:sz w:val="32"/>
          <w:szCs w:val="32"/>
          <w:lang w:val="en-US" w:eastAsia="zh-CN"/>
          <w14:textFill>
            <w14:solidFill>
              <w14:schemeClr w14:val="tx1"/>
            </w14:solidFill>
          </w14:textFill>
        </w:rPr>
        <w:t>100</w:t>
      </w:r>
      <w:r>
        <w:rPr>
          <w:rStyle w:val="14"/>
          <w:rFonts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4"/>
          <w:rFonts w:hint="eastAsia" w:ascii="仿宋" w:eastAsia="仿宋"/>
          <w:b w:val="0"/>
          <w:bCs/>
          <w:color w:val="000000" w:themeColor="text1"/>
          <w:sz w:val="32"/>
          <w:szCs w:val="32"/>
          <w:lang w:eastAsia="zh-CN"/>
          <w14:textFill>
            <w14:solidFill>
              <w14:schemeClr w14:val="tx1"/>
            </w14:solidFill>
          </w14:textFill>
        </w:rPr>
      </w:pPr>
      <w:r>
        <w:rPr>
          <w:rStyle w:val="14"/>
          <w:rFonts w:hint="eastAsia" w:ascii="仿宋" w:eastAsia="仿宋"/>
          <w:bCs/>
          <w:color w:val="000000" w:themeColor="text1"/>
          <w:sz w:val="32"/>
          <w:szCs w:val="32"/>
          <w:lang w:val="en-US" w:eastAsia="zh-CN"/>
          <w14:textFill>
            <w14:solidFill>
              <w14:schemeClr w14:val="tx1"/>
            </w14:solidFill>
          </w14:textFill>
        </w:rPr>
        <w:t>3.</w:t>
      </w:r>
      <w:r>
        <w:rPr>
          <w:rStyle w:val="14"/>
          <w:rFonts w:hint="eastAsia" w:ascii="仿宋" w:eastAsia="仿宋"/>
          <w:bCs/>
          <w:color w:val="000000" w:themeColor="text1"/>
          <w:sz w:val="32"/>
          <w:szCs w:val="32"/>
          <w14:textFill>
            <w14:solidFill>
              <w14:schemeClr w14:val="tx1"/>
            </w14:solidFill>
          </w14:textFill>
        </w:rPr>
        <w:t>一般公共服务（类）</w:t>
      </w:r>
      <w:r>
        <w:rPr>
          <w:rStyle w:val="14"/>
          <w:rFonts w:hint="eastAsia" w:ascii="仿宋" w:eastAsia="仿宋"/>
          <w:bCs/>
          <w:color w:val="000000" w:themeColor="text1"/>
          <w:sz w:val="32"/>
          <w:szCs w:val="32"/>
          <w:lang w:val="en-US" w:eastAsia="zh-CN"/>
          <w14:textFill>
            <w14:solidFill>
              <w14:schemeClr w14:val="tx1"/>
            </w14:solidFill>
          </w14:textFill>
        </w:rPr>
        <w:t>审计事务（款）审计业务</w:t>
      </w:r>
      <w:r>
        <w:rPr>
          <w:rStyle w:val="14"/>
          <w:rFonts w:hint="eastAsia" w:ascii="仿宋" w:eastAsia="仿宋"/>
          <w:bCs/>
          <w:color w:val="000000" w:themeColor="text1"/>
          <w:sz w:val="32"/>
          <w:szCs w:val="32"/>
          <w14:textFill>
            <w14:solidFill>
              <w14:schemeClr w14:val="tx1"/>
            </w14:solidFill>
          </w14:textFill>
        </w:rPr>
        <w:t>（项）</w:t>
      </w:r>
      <w:r>
        <w:rPr>
          <w:rStyle w:val="14"/>
          <w:rFonts w:ascii="仿宋" w:eastAsia="仿宋"/>
          <w:bCs/>
          <w:color w:val="000000" w:themeColor="text1"/>
          <w:sz w:val="32"/>
          <w:szCs w:val="32"/>
          <w14:textFill>
            <w14:solidFill>
              <w14:schemeClr w14:val="tx1"/>
            </w14:solidFill>
          </w14:textFill>
        </w:rPr>
        <w:t>:</w:t>
      </w:r>
      <w:r>
        <w:rPr>
          <w:rStyle w:val="14"/>
          <w:rFonts w:ascii="仿宋" w:eastAsia="仿宋"/>
          <w:b w:val="0"/>
          <w:bCs/>
          <w:color w:val="000000" w:themeColor="text1"/>
          <w:sz w:val="32"/>
          <w:szCs w:val="32"/>
          <w14:textFill>
            <w14:solidFill>
              <w14:schemeClr w14:val="tx1"/>
            </w14:solidFill>
          </w14:textFill>
        </w:rPr>
        <w:t xml:space="preserve"> </w:t>
      </w:r>
      <w:r>
        <w:rPr>
          <w:rStyle w:val="14"/>
          <w:rFonts w:hint="eastAsia" w:ascii="仿宋" w:eastAsia="仿宋"/>
          <w:b w:val="0"/>
          <w:bCs/>
          <w:color w:val="000000" w:themeColor="text1"/>
          <w:sz w:val="32"/>
          <w:szCs w:val="32"/>
          <w14:textFill>
            <w14:solidFill>
              <w14:schemeClr w14:val="tx1"/>
            </w14:solidFill>
          </w14:textFill>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28.68</w:t>
      </w:r>
      <w:r>
        <w:rPr>
          <w:rStyle w:val="14"/>
          <w:rFonts w:hint="eastAsia" w:ascii="仿宋" w:eastAsia="仿宋"/>
          <w:b w:val="0"/>
          <w:bCs/>
          <w:color w:val="000000" w:themeColor="text1"/>
          <w:sz w:val="32"/>
          <w:szCs w:val="32"/>
          <w14:textFill>
            <w14:solidFill>
              <w14:schemeClr w14:val="tx1"/>
            </w14:solidFill>
          </w14:textFill>
        </w:rPr>
        <w:t>万元，完成预算</w:t>
      </w:r>
      <w:r>
        <w:rPr>
          <w:rStyle w:val="14"/>
          <w:rFonts w:hint="eastAsia" w:ascii="仿宋" w:eastAsia="仿宋"/>
          <w:b w:val="0"/>
          <w:bCs/>
          <w:color w:val="000000" w:themeColor="text1"/>
          <w:sz w:val="32"/>
          <w:szCs w:val="32"/>
          <w:lang w:val="en-US" w:eastAsia="zh-CN"/>
          <w14:textFill>
            <w14:solidFill>
              <w14:schemeClr w14:val="tx1"/>
            </w14:solidFill>
          </w14:textFill>
        </w:rPr>
        <w:t>100</w:t>
      </w:r>
      <w:r>
        <w:rPr>
          <w:rStyle w:val="14"/>
          <w:rFonts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lang w:val="en-US" w:eastAsia="zh-CN"/>
        </w:rPr>
        <w:t>4</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w:t>
      </w:r>
      <w:r>
        <w:rPr>
          <w:rStyle w:val="14"/>
          <w:rFonts w:hint="eastAsia" w:ascii="仿宋" w:eastAsia="仿宋"/>
          <w:bCs/>
          <w:color w:val="000000"/>
          <w:sz w:val="32"/>
          <w:szCs w:val="32"/>
          <w:lang w:val="en-US" w:eastAsia="zh-CN"/>
        </w:rPr>
        <w:t>行政事业单位离退休</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机关事业单位基本养老保险缴费支出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23.43</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lang w:val="en-US" w:eastAsia="zh-CN"/>
        </w:rPr>
        <w:t>5</w:t>
      </w:r>
      <w:r>
        <w:rPr>
          <w:rStyle w:val="14"/>
          <w:rFonts w:ascii="仿宋" w:eastAsia="仿宋"/>
          <w:bCs/>
          <w:color w:val="000000"/>
          <w:sz w:val="32"/>
          <w:szCs w:val="32"/>
        </w:rPr>
        <w:t>.</w:t>
      </w:r>
      <w:r>
        <w:rPr>
          <w:rStyle w:val="14"/>
          <w:rFonts w:hint="eastAsia" w:ascii="仿宋" w:eastAsia="仿宋"/>
          <w:bCs/>
          <w:color w:val="000000"/>
          <w:sz w:val="32"/>
          <w:szCs w:val="32"/>
        </w:rPr>
        <w:t>社会保障和就业（类）</w:t>
      </w:r>
      <w:r>
        <w:rPr>
          <w:rStyle w:val="14"/>
          <w:rFonts w:hint="eastAsia" w:ascii="仿宋" w:eastAsia="仿宋"/>
          <w:bCs/>
          <w:color w:val="000000"/>
          <w:sz w:val="32"/>
          <w:szCs w:val="32"/>
          <w:lang w:val="en-US" w:eastAsia="zh-CN"/>
        </w:rPr>
        <w:t>行政事业单位离退休</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机关事业单位基本职业年金缴费支出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11.72</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lang w:val="en-US" w:eastAsia="zh-CN"/>
        </w:rPr>
        <w:t>6.</w:t>
      </w:r>
      <w:r>
        <w:rPr>
          <w:rStyle w:val="14"/>
          <w:rFonts w:hint="eastAsia" w:ascii="仿宋" w:eastAsia="仿宋"/>
          <w:bCs/>
          <w:color w:val="000000"/>
          <w:sz w:val="32"/>
          <w:szCs w:val="32"/>
          <w:lang w:eastAsia="zh-CN"/>
        </w:rPr>
        <w:t>卫生健康支出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行政单位医疗</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10.63</w:t>
      </w:r>
      <w:r>
        <w:rPr>
          <w:rStyle w:val="14"/>
          <w:rFonts w:hint="eastAsia" w:ascii="仿宋" w:eastAsia="仿宋"/>
          <w:b w:val="0"/>
          <w:bCs/>
          <w:color w:val="000000" w:themeColor="text1"/>
          <w:sz w:val="32"/>
          <w:szCs w:val="32"/>
          <w14:textFill>
            <w14:solidFill>
              <w14:schemeClr w14:val="tx1"/>
            </w14:solidFill>
          </w14:textFill>
        </w:rPr>
        <w:t>万</w:t>
      </w:r>
      <w:r>
        <w:rPr>
          <w:rStyle w:val="14"/>
          <w:rFonts w:hint="eastAsia" w:ascii="仿宋" w:eastAsia="仿宋"/>
          <w:b w:val="0"/>
          <w:bCs/>
          <w:color w:val="000000"/>
          <w:sz w:val="32"/>
          <w:szCs w:val="32"/>
        </w:rPr>
        <w:t>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7.</w:t>
      </w:r>
      <w:r>
        <w:rPr>
          <w:rStyle w:val="14"/>
          <w:rFonts w:hint="eastAsia" w:ascii="仿宋" w:eastAsia="仿宋"/>
          <w:bCs/>
          <w:color w:val="000000"/>
          <w:sz w:val="32"/>
          <w:szCs w:val="32"/>
          <w:lang w:eastAsia="zh-CN"/>
        </w:rPr>
        <w:t>卫生健康支出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公务员医疗补助</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3.59</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
          <w:bCs w:val="0"/>
          <w:color w:val="000000"/>
          <w:sz w:val="32"/>
          <w:szCs w:val="32"/>
          <w:lang w:val="en-US" w:eastAsia="zh-CN"/>
        </w:rPr>
        <w:t>8.</w:t>
      </w:r>
      <w:r>
        <w:rPr>
          <w:rStyle w:val="14"/>
          <w:rFonts w:hint="eastAsia" w:ascii="仿宋" w:eastAsia="仿宋"/>
          <w:b/>
          <w:bCs w:val="0"/>
          <w:color w:val="000000"/>
          <w:sz w:val="32"/>
          <w:szCs w:val="32"/>
          <w:lang w:eastAsia="zh-CN"/>
        </w:rPr>
        <w:t>卫生</w:t>
      </w:r>
      <w:r>
        <w:rPr>
          <w:rStyle w:val="14"/>
          <w:rFonts w:hint="eastAsia" w:ascii="仿宋" w:eastAsia="仿宋"/>
          <w:bCs/>
          <w:color w:val="000000"/>
          <w:sz w:val="32"/>
          <w:szCs w:val="32"/>
          <w:lang w:eastAsia="zh-CN"/>
        </w:rPr>
        <w:t>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eastAsia="zh-CN"/>
        </w:rPr>
        <w:t>突发公共卫生事件应急处理</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0.2</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bookmarkStart w:id="64" w:name="_Toc15377214"/>
      <w:r>
        <w:rPr>
          <w:rStyle w:val="14"/>
          <w:rFonts w:hint="eastAsia" w:ascii="仿宋" w:eastAsia="仿宋"/>
          <w:bCs/>
          <w:color w:val="000000"/>
          <w:sz w:val="32"/>
          <w:szCs w:val="32"/>
          <w:lang w:val="en-US" w:eastAsia="zh-CN"/>
        </w:rPr>
        <w:t>9.住房保障（类）住房改革支出（款）住房公积金（项）：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23.26</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10.住房保障（类）住房改革支出（款）购房补贴（项）：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0.73</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outlineLvl w:val="1"/>
        <w:rPr>
          <w:rStyle w:val="17"/>
        </w:rPr>
      </w:pPr>
      <w:bookmarkStart w:id="65" w:name="_Toc17881"/>
      <w:bookmarkStart w:id="66" w:name="_Toc3580"/>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64"/>
      <w:bookmarkEnd w:id="65"/>
      <w:bookmarkEnd w:id="66"/>
      <w:r>
        <w:rPr>
          <w:rStyle w:val="17"/>
          <w:rFonts w:ascii="黑体" w:eastAsia="黑体"/>
          <w:b w:val="0"/>
        </w:rPr>
        <w:tab/>
      </w:r>
    </w:p>
    <w:p>
      <w:pPr>
        <w:spacing w:line="600" w:lineRule="exact"/>
        <w:ind w:firstLine="645"/>
        <w:rPr>
          <w:rFonts w:ascii="仿宋" w:eastAsia="仿宋"/>
          <w:color w:val="000000" w:themeColor="text1"/>
          <w:sz w:val="32"/>
          <w:szCs w:val="32"/>
          <w14:textFill>
            <w14:solidFill>
              <w14:schemeClr w14:val="tx1"/>
            </w14:solidFill>
          </w14:textFill>
        </w:rPr>
      </w:pPr>
      <w:r>
        <w:rPr>
          <w:rFonts w:ascii="仿宋" w:eastAsia="仿宋"/>
          <w:color w:val="000000" w:themeColor="text1"/>
          <w:sz w:val="32"/>
          <w:szCs w:val="32"/>
          <w14:textFill>
            <w14:solidFill>
              <w14:schemeClr w14:val="tx1"/>
            </w14:solidFill>
          </w14:textFill>
        </w:rPr>
        <w:t>20</w:t>
      </w:r>
      <w:r>
        <w:rPr>
          <w:rFonts w:hint="eastAsia" w:ascii="仿宋" w:eastAsia="仿宋"/>
          <w:color w:val="000000" w:themeColor="text1"/>
          <w:sz w:val="32"/>
          <w:szCs w:val="32"/>
          <w:lang w:val="en-US" w:eastAsia="zh-CN"/>
          <w14:textFill>
            <w14:solidFill>
              <w14:schemeClr w14:val="tx1"/>
            </w14:solidFill>
          </w14:textFill>
        </w:rPr>
        <w:t>20</w:t>
      </w:r>
      <w:r>
        <w:rPr>
          <w:rFonts w:hint="eastAsia" w:ascii="仿宋" w:eastAsia="仿宋"/>
          <w:color w:val="000000" w:themeColor="text1"/>
          <w:sz w:val="32"/>
          <w:szCs w:val="32"/>
          <w14:textFill>
            <w14:solidFill>
              <w14:schemeClr w14:val="tx1"/>
            </w14:solidFill>
          </w14:textFill>
        </w:rPr>
        <w:t>年一般公共预算财政拨款基本支出</w:t>
      </w:r>
      <w:r>
        <w:rPr>
          <w:rFonts w:hint="eastAsia" w:ascii="仿宋" w:eastAsia="仿宋"/>
          <w:color w:val="000000" w:themeColor="text1"/>
          <w:sz w:val="32"/>
          <w:szCs w:val="32"/>
          <w:lang w:val="en-US" w:eastAsia="zh-CN"/>
          <w14:textFill>
            <w14:solidFill>
              <w14:schemeClr w14:val="tx1"/>
            </w14:solidFill>
          </w14:textFill>
        </w:rPr>
        <w:t>315.57</w:t>
      </w:r>
      <w:r>
        <w:rPr>
          <w:rFonts w:hint="eastAsia" w:ascii="仿宋" w:eastAsia="仿宋"/>
          <w:color w:val="000000" w:themeColor="text1"/>
          <w:sz w:val="32"/>
          <w:szCs w:val="32"/>
          <w14:textFill>
            <w14:solidFill>
              <w14:schemeClr w14:val="tx1"/>
            </w14:solidFill>
          </w14:textFill>
        </w:rPr>
        <w:t>万元，其中：</w:t>
      </w:r>
    </w:p>
    <w:p>
      <w:pPr>
        <w:spacing w:line="600" w:lineRule="exact"/>
        <w:ind w:firstLine="645"/>
        <w:rPr>
          <w:rFonts w:hint="eastAsia" w:ascii="仿宋" w:eastAsia="仿宋"/>
          <w:color w:val="000000" w:themeColor="text1"/>
          <w:sz w:val="32"/>
          <w:szCs w:val="32"/>
          <w:lang w:eastAsia="zh-CN"/>
          <w14:textFill>
            <w14:solidFill>
              <w14:schemeClr w14:val="tx1"/>
            </w14:solidFill>
          </w14:textFill>
        </w:rPr>
      </w:pPr>
      <w:r>
        <w:rPr>
          <w:rFonts w:hint="eastAsia" w:ascii="仿宋" w:eastAsia="仿宋"/>
          <w:color w:val="000000" w:themeColor="text1"/>
          <w:sz w:val="32"/>
          <w:szCs w:val="32"/>
          <w14:textFill>
            <w14:solidFill>
              <w14:schemeClr w14:val="tx1"/>
            </w14:solidFill>
          </w14:textFill>
        </w:rPr>
        <w:t>人员经费</w:t>
      </w:r>
      <w:r>
        <w:rPr>
          <w:rFonts w:hint="eastAsia" w:ascii="仿宋" w:eastAsia="仿宋"/>
          <w:color w:val="000000" w:themeColor="text1"/>
          <w:sz w:val="32"/>
          <w:szCs w:val="32"/>
          <w:lang w:val="en-US" w:eastAsia="zh-CN"/>
          <w14:textFill>
            <w14:solidFill>
              <w14:schemeClr w14:val="tx1"/>
            </w14:solidFill>
          </w14:textFill>
        </w:rPr>
        <w:t>296.54</w:t>
      </w:r>
      <w:r>
        <w:rPr>
          <w:rFonts w:hint="eastAsia" w:ascii="仿宋" w:eastAsia="仿宋"/>
          <w:color w:val="000000" w:themeColor="text1"/>
          <w:sz w:val="32"/>
          <w:szCs w:val="32"/>
          <w14:textFill>
            <w14:solidFill>
              <w14:schemeClr w14:val="tx1"/>
            </w14:solidFill>
          </w14:textFill>
        </w:rPr>
        <w:t>万元，主要包括：基本工资</w:t>
      </w:r>
      <w:r>
        <w:rPr>
          <w:rFonts w:hint="eastAsia" w:ascii="仿宋" w:eastAsia="仿宋"/>
          <w:color w:val="000000" w:themeColor="text1"/>
          <w:sz w:val="32"/>
          <w:szCs w:val="32"/>
          <w:lang w:val="en-US" w:eastAsia="zh-CN"/>
          <w14:textFill>
            <w14:solidFill>
              <w14:schemeClr w14:val="tx1"/>
            </w14:solidFill>
          </w14:textFill>
        </w:rPr>
        <w:t>65.77万元</w:t>
      </w:r>
      <w:r>
        <w:rPr>
          <w:rFonts w:hint="eastAsia" w:ascii="仿宋" w:eastAsia="仿宋"/>
          <w:color w:val="000000" w:themeColor="text1"/>
          <w:sz w:val="32"/>
          <w:szCs w:val="32"/>
          <w14:textFill>
            <w14:solidFill>
              <w14:schemeClr w14:val="tx1"/>
            </w14:solidFill>
          </w14:textFill>
        </w:rPr>
        <w:t>、津贴补贴</w:t>
      </w:r>
      <w:r>
        <w:rPr>
          <w:rFonts w:hint="eastAsia" w:ascii="仿宋" w:eastAsia="仿宋"/>
          <w:color w:val="000000" w:themeColor="text1"/>
          <w:sz w:val="32"/>
          <w:szCs w:val="32"/>
          <w:lang w:val="en-US" w:eastAsia="zh-CN"/>
          <w14:textFill>
            <w14:solidFill>
              <w14:schemeClr w14:val="tx1"/>
            </w14:solidFill>
          </w14:textFill>
        </w:rPr>
        <w:t>86.61万元</w:t>
      </w:r>
      <w:r>
        <w:rPr>
          <w:rFonts w:hint="eastAsia" w:ascii="仿宋" w:eastAsia="仿宋"/>
          <w:color w:val="000000" w:themeColor="text1"/>
          <w:sz w:val="32"/>
          <w:szCs w:val="32"/>
          <w14:textFill>
            <w14:solidFill>
              <w14:schemeClr w14:val="tx1"/>
            </w14:solidFill>
          </w14:textFill>
        </w:rPr>
        <w:t>、奖金</w:t>
      </w:r>
      <w:r>
        <w:rPr>
          <w:rFonts w:hint="eastAsia" w:ascii="仿宋" w:eastAsia="仿宋"/>
          <w:color w:val="000000" w:themeColor="text1"/>
          <w:sz w:val="32"/>
          <w:szCs w:val="32"/>
          <w:lang w:val="en-US" w:eastAsia="zh-CN"/>
          <w14:textFill>
            <w14:solidFill>
              <w14:schemeClr w14:val="tx1"/>
            </w14:solidFill>
          </w14:textFill>
        </w:rPr>
        <w:t>5.45万元</w:t>
      </w:r>
      <w:r>
        <w:rPr>
          <w:rFonts w:hint="eastAsia" w:ascii="仿宋" w:eastAsia="仿宋"/>
          <w:color w:val="000000" w:themeColor="text1"/>
          <w:sz w:val="32"/>
          <w:szCs w:val="32"/>
          <w14:textFill>
            <w14:solidFill>
              <w14:schemeClr w14:val="tx1"/>
            </w14:solidFill>
          </w14:textFill>
        </w:rPr>
        <w:t>、机关事业单位基本养老保险缴费</w:t>
      </w:r>
      <w:r>
        <w:rPr>
          <w:rFonts w:hint="eastAsia" w:ascii="仿宋" w:eastAsia="仿宋"/>
          <w:color w:val="000000" w:themeColor="text1"/>
          <w:sz w:val="32"/>
          <w:szCs w:val="32"/>
          <w:lang w:val="en-US" w:eastAsia="zh-CN"/>
          <w14:textFill>
            <w14:solidFill>
              <w14:schemeClr w14:val="tx1"/>
            </w14:solidFill>
          </w14:textFill>
        </w:rPr>
        <w:t>23.43万元</w:t>
      </w:r>
      <w:r>
        <w:rPr>
          <w:rFonts w:hint="eastAsia" w:ascii="仿宋" w:eastAsia="仿宋"/>
          <w:color w:val="000000" w:themeColor="text1"/>
          <w:sz w:val="32"/>
          <w:szCs w:val="32"/>
          <w14:textFill>
            <w14:solidFill>
              <w14:schemeClr w14:val="tx1"/>
            </w14:solidFill>
          </w14:textFill>
        </w:rPr>
        <w:t>、职业年金缴费</w:t>
      </w:r>
      <w:r>
        <w:rPr>
          <w:rFonts w:hint="eastAsia" w:ascii="仿宋" w:eastAsia="仿宋"/>
          <w:color w:val="000000" w:themeColor="text1"/>
          <w:sz w:val="32"/>
          <w:szCs w:val="32"/>
          <w:lang w:val="en-US" w:eastAsia="zh-CN"/>
          <w14:textFill>
            <w14:solidFill>
              <w14:schemeClr w14:val="tx1"/>
            </w14:solidFill>
          </w14:textFill>
        </w:rPr>
        <w:t>11.72万元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val="en-US" w:eastAsia="zh-CN"/>
          <w14:textFill>
            <w14:solidFill>
              <w14:schemeClr w14:val="tx1"/>
            </w14:solidFill>
          </w14:textFill>
        </w:rPr>
        <w:t>职工基本医疗保险缴费10.63万元、公务员医疗补助缴费3.59万元、</w:t>
      </w:r>
      <w:r>
        <w:rPr>
          <w:rFonts w:hint="eastAsia" w:ascii="仿宋" w:eastAsia="仿宋"/>
          <w:color w:val="000000" w:themeColor="text1"/>
          <w:sz w:val="32"/>
          <w:szCs w:val="32"/>
          <w14:textFill>
            <w14:solidFill>
              <w14:schemeClr w14:val="tx1"/>
            </w14:solidFill>
          </w14:textFill>
        </w:rPr>
        <w:t>其他社会保障缴费</w:t>
      </w:r>
      <w:r>
        <w:rPr>
          <w:rFonts w:hint="eastAsia" w:ascii="仿宋" w:eastAsia="仿宋"/>
          <w:color w:val="000000" w:themeColor="text1"/>
          <w:sz w:val="32"/>
          <w:szCs w:val="32"/>
          <w:lang w:val="en-US" w:eastAsia="zh-CN"/>
          <w14:textFill>
            <w14:solidFill>
              <w14:schemeClr w14:val="tx1"/>
            </w14:solidFill>
          </w14:textFill>
        </w:rPr>
        <w:t>2.02万元</w:t>
      </w:r>
      <w:r>
        <w:rPr>
          <w:rFonts w:hint="eastAsia" w:ascii="仿宋" w:eastAsia="仿宋"/>
          <w:color w:val="000000" w:themeColor="text1"/>
          <w:sz w:val="32"/>
          <w:szCs w:val="32"/>
          <w14:textFill>
            <w14:solidFill>
              <w14:schemeClr w14:val="tx1"/>
            </w14:solidFill>
          </w14:textFill>
        </w:rPr>
        <w:t>、生活补助</w:t>
      </w:r>
      <w:r>
        <w:rPr>
          <w:rFonts w:hint="eastAsia" w:ascii="仿宋" w:eastAsia="仿宋"/>
          <w:color w:val="000000" w:themeColor="text1"/>
          <w:sz w:val="32"/>
          <w:szCs w:val="32"/>
          <w:lang w:val="en-US" w:eastAsia="zh-CN"/>
          <w14:textFill>
            <w14:solidFill>
              <w14:schemeClr w14:val="tx1"/>
            </w14:solidFill>
          </w14:textFill>
        </w:rPr>
        <w:t>2.77万元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eastAsia="zh-CN"/>
          <w14:textFill>
            <w14:solidFill>
              <w14:schemeClr w14:val="tx1"/>
            </w14:solidFill>
          </w14:textFill>
        </w:rPr>
        <w:t>抚恤金</w:t>
      </w:r>
      <w:r>
        <w:rPr>
          <w:rFonts w:hint="eastAsia" w:ascii="仿宋" w:eastAsia="仿宋"/>
          <w:color w:val="000000" w:themeColor="text1"/>
          <w:sz w:val="32"/>
          <w:szCs w:val="32"/>
          <w:lang w:val="en-US" w:eastAsia="zh-CN"/>
          <w14:textFill>
            <w14:solidFill>
              <w14:schemeClr w14:val="tx1"/>
            </w14:solidFill>
          </w14:textFill>
        </w:rPr>
        <w:t>16.65万元、</w:t>
      </w:r>
      <w:r>
        <w:rPr>
          <w:rFonts w:hint="eastAsia" w:ascii="仿宋" w:eastAsia="仿宋"/>
          <w:color w:val="000000" w:themeColor="text1"/>
          <w:sz w:val="32"/>
          <w:szCs w:val="32"/>
          <w14:textFill>
            <w14:solidFill>
              <w14:schemeClr w14:val="tx1"/>
            </w14:solidFill>
          </w14:textFill>
        </w:rPr>
        <w:t>住房公积金</w:t>
      </w:r>
      <w:r>
        <w:rPr>
          <w:rFonts w:hint="eastAsia" w:ascii="仿宋" w:eastAsia="仿宋"/>
          <w:color w:val="000000" w:themeColor="text1"/>
          <w:sz w:val="32"/>
          <w:szCs w:val="32"/>
          <w:lang w:val="en-US" w:eastAsia="zh-CN"/>
          <w14:textFill>
            <w14:solidFill>
              <w14:schemeClr w14:val="tx1"/>
            </w14:solidFill>
          </w14:textFill>
        </w:rPr>
        <w:t>23.26万元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eastAsia="zh-CN"/>
          <w14:textFill>
            <w14:solidFill>
              <w14:schemeClr w14:val="tx1"/>
            </w14:solidFill>
          </w14:textFill>
        </w:rPr>
        <w:t>奖励金</w:t>
      </w:r>
      <w:r>
        <w:rPr>
          <w:rFonts w:hint="eastAsia" w:ascii="仿宋" w:eastAsia="仿宋"/>
          <w:color w:val="000000" w:themeColor="text1"/>
          <w:sz w:val="32"/>
          <w:szCs w:val="32"/>
          <w:lang w:val="en-US" w:eastAsia="zh-CN"/>
          <w14:textFill>
            <w14:solidFill>
              <w14:schemeClr w14:val="tx1"/>
            </w14:solidFill>
          </w14:textFill>
        </w:rPr>
        <w:t>43.91万元、购房补贴0.73万元</w:t>
      </w:r>
      <w:r>
        <w:rPr>
          <w:rFonts w:hint="eastAsia" w:ascii="仿宋" w:eastAsia="仿宋"/>
          <w:color w:val="000000" w:themeColor="text1"/>
          <w:sz w:val="32"/>
          <w:szCs w:val="32"/>
          <w14:textFill>
            <w14:solidFill>
              <w14:schemeClr w14:val="tx1"/>
            </w14:solidFill>
          </w14:textFill>
        </w:rPr>
        <w:t>等。</w:t>
      </w:r>
    </w:p>
    <w:p>
      <w:pPr>
        <w:spacing w:line="600" w:lineRule="exact"/>
        <w:ind w:firstLine="645"/>
        <w:rPr>
          <w:rFonts w:ascii="仿宋" w:eastAsia="仿宋"/>
          <w:color w:val="000000"/>
          <w:sz w:val="32"/>
          <w:szCs w:val="32"/>
        </w:rPr>
      </w:pPr>
      <w:r>
        <w:rPr>
          <w:rFonts w:hint="eastAsia" w:ascii="仿宋" w:eastAsia="仿宋"/>
          <w:color w:val="000000" w:themeColor="text1"/>
          <w:sz w:val="32"/>
          <w:szCs w:val="32"/>
          <w14:textFill>
            <w14:solidFill>
              <w14:schemeClr w14:val="tx1"/>
            </w14:solidFill>
          </w14:textFill>
        </w:rPr>
        <w:t>公用经费</w:t>
      </w:r>
      <w:r>
        <w:rPr>
          <w:rFonts w:hint="eastAsia" w:ascii="仿宋" w:eastAsia="仿宋"/>
          <w:color w:val="000000" w:themeColor="text1"/>
          <w:sz w:val="32"/>
          <w:szCs w:val="32"/>
          <w:lang w:val="en-US" w:eastAsia="zh-CN"/>
          <w14:textFill>
            <w14:solidFill>
              <w14:schemeClr w14:val="tx1"/>
            </w14:solidFill>
          </w14:textFill>
        </w:rPr>
        <w:t>19.03</w:t>
      </w:r>
      <w:r>
        <w:rPr>
          <w:rFonts w:hint="eastAsia" w:ascii="仿宋" w:eastAsia="仿宋"/>
          <w:color w:val="000000" w:themeColor="text1"/>
          <w:sz w:val="32"/>
          <w:szCs w:val="32"/>
          <w14:textFill>
            <w14:solidFill>
              <w14:schemeClr w14:val="tx1"/>
            </w14:solidFill>
          </w14:textFill>
        </w:rPr>
        <w:t>万元，主要包括：办公费</w:t>
      </w:r>
      <w:r>
        <w:rPr>
          <w:rFonts w:hint="eastAsia" w:ascii="仿宋" w:eastAsia="仿宋"/>
          <w:color w:val="000000" w:themeColor="text1"/>
          <w:sz w:val="32"/>
          <w:szCs w:val="32"/>
          <w:lang w:val="en-US" w:eastAsia="zh-CN"/>
          <w14:textFill>
            <w14:solidFill>
              <w14:schemeClr w14:val="tx1"/>
            </w14:solidFill>
          </w14:textFill>
        </w:rPr>
        <w:t>6.43万元</w:t>
      </w:r>
      <w:r>
        <w:rPr>
          <w:rFonts w:hint="eastAsia" w:ascii="仿宋" w:eastAsia="仿宋"/>
          <w:color w:val="000000" w:themeColor="text1"/>
          <w:sz w:val="32"/>
          <w:szCs w:val="32"/>
          <w14:textFill>
            <w14:solidFill>
              <w14:schemeClr w14:val="tx1"/>
            </w14:solidFill>
          </w14:textFill>
        </w:rPr>
        <w:t>、水费</w:t>
      </w:r>
      <w:r>
        <w:rPr>
          <w:rFonts w:hint="eastAsia" w:ascii="仿宋" w:eastAsia="仿宋"/>
          <w:color w:val="000000" w:themeColor="text1"/>
          <w:sz w:val="32"/>
          <w:szCs w:val="32"/>
          <w:lang w:val="en-US" w:eastAsia="zh-CN"/>
          <w14:textFill>
            <w14:solidFill>
              <w14:schemeClr w14:val="tx1"/>
            </w14:solidFill>
          </w14:textFill>
        </w:rPr>
        <w:t>0.3万元</w:t>
      </w:r>
      <w:r>
        <w:rPr>
          <w:rFonts w:hint="eastAsia" w:ascii="仿宋" w:eastAsia="仿宋"/>
          <w:color w:val="000000" w:themeColor="text1"/>
          <w:sz w:val="32"/>
          <w:szCs w:val="32"/>
          <w14:textFill>
            <w14:solidFill>
              <w14:schemeClr w14:val="tx1"/>
            </w14:solidFill>
          </w14:textFill>
        </w:rPr>
        <w:t>、电费</w:t>
      </w:r>
      <w:r>
        <w:rPr>
          <w:rFonts w:hint="eastAsia" w:ascii="仿宋" w:eastAsia="仿宋"/>
          <w:color w:val="000000" w:themeColor="text1"/>
          <w:sz w:val="32"/>
          <w:szCs w:val="32"/>
          <w:lang w:val="en-US" w:eastAsia="zh-CN"/>
          <w14:textFill>
            <w14:solidFill>
              <w14:schemeClr w14:val="tx1"/>
            </w14:solidFill>
          </w14:textFill>
        </w:rPr>
        <w:t>0.49万元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eastAsia="zh-CN"/>
          <w14:textFill>
            <w14:solidFill>
              <w14:schemeClr w14:val="tx1"/>
            </w14:solidFill>
          </w14:textFill>
        </w:rPr>
        <w:t>取暖费</w:t>
      </w:r>
      <w:r>
        <w:rPr>
          <w:rFonts w:hint="eastAsia" w:ascii="仿宋" w:eastAsia="仿宋"/>
          <w:color w:val="000000" w:themeColor="text1"/>
          <w:sz w:val="32"/>
          <w:szCs w:val="32"/>
          <w:lang w:val="en-US" w:eastAsia="zh-CN"/>
          <w14:textFill>
            <w14:solidFill>
              <w14:schemeClr w14:val="tx1"/>
            </w14:solidFill>
          </w14:textFill>
        </w:rPr>
        <w:t>0.21万元、</w:t>
      </w:r>
      <w:r>
        <w:rPr>
          <w:rFonts w:hint="eastAsia" w:ascii="仿宋" w:eastAsia="仿宋"/>
          <w:color w:val="000000" w:themeColor="text1"/>
          <w:sz w:val="32"/>
          <w:szCs w:val="32"/>
          <w14:textFill>
            <w14:solidFill>
              <w14:schemeClr w14:val="tx1"/>
            </w14:solidFill>
          </w14:textFill>
        </w:rPr>
        <w:t>邮电费</w:t>
      </w:r>
      <w:r>
        <w:rPr>
          <w:rFonts w:hint="eastAsia" w:ascii="仿宋" w:eastAsia="仿宋"/>
          <w:color w:val="000000" w:themeColor="text1"/>
          <w:sz w:val="32"/>
          <w:szCs w:val="32"/>
          <w:lang w:val="en-US" w:eastAsia="zh-CN"/>
          <w14:textFill>
            <w14:solidFill>
              <w14:schemeClr w14:val="tx1"/>
            </w14:solidFill>
          </w14:textFill>
        </w:rPr>
        <w:t>3万元</w:t>
      </w:r>
      <w:r>
        <w:rPr>
          <w:rFonts w:hint="eastAsia" w:ascii="仿宋" w:eastAsia="仿宋"/>
          <w:color w:val="000000" w:themeColor="text1"/>
          <w:sz w:val="32"/>
          <w:szCs w:val="32"/>
          <w14:textFill>
            <w14:solidFill>
              <w14:schemeClr w14:val="tx1"/>
            </w14:solidFill>
          </w14:textFill>
        </w:rPr>
        <w:t>、维修（护）费</w:t>
      </w:r>
      <w:r>
        <w:rPr>
          <w:rFonts w:hint="eastAsia" w:ascii="仿宋" w:eastAsia="仿宋"/>
          <w:color w:val="000000" w:themeColor="text1"/>
          <w:sz w:val="32"/>
          <w:szCs w:val="32"/>
          <w:lang w:val="en-US" w:eastAsia="zh-CN"/>
          <w14:textFill>
            <w14:solidFill>
              <w14:schemeClr w14:val="tx1"/>
            </w14:solidFill>
          </w14:textFill>
        </w:rPr>
        <w:t>0.26万元</w:t>
      </w:r>
      <w:r>
        <w:rPr>
          <w:rFonts w:hint="eastAsia" w:ascii="仿宋" w:eastAsia="仿宋"/>
          <w:color w:val="000000" w:themeColor="text1"/>
          <w:sz w:val="32"/>
          <w:szCs w:val="32"/>
          <w14:textFill>
            <w14:solidFill>
              <w14:schemeClr w14:val="tx1"/>
            </w14:solidFill>
          </w14:textFill>
        </w:rPr>
        <w:t>、公务接待费</w:t>
      </w:r>
      <w:r>
        <w:rPr>
          <w:rFonts w:hint="eastAsia" w:ascii="仿宋" w:eastAsia="仿宋"/>
          <w:color w:val="000000" w:themeColor="text1"/>
          <w:sz w:val="32"/>
          <w:szCs w:val="32"/>
          <w:lang w:val="en-US" w:eastAsia="zh-CN"/>
          <w14:textFill>
            <w14:solidFill>
              <w14:schemeClr w14:val="tx1"/>
            </w14:solidFill>
          </w14:textFill>
        </w:rPr>
        <w:t>0.04万元</w:t>
      </w:r>
      <w:r>
        <w:rPr>
          <w:rFonts w:hint="eastAsia" w:ascii="仿宋" w:eastAsia="仿宋"/>
          <w:color w:val="000000" w:themeColor="text1"/>
          <w:sz w:val="32"/>
          <w:szCs w:val="32"/>
          <w14:textFill>
            <w14:solidFill>
              <w14:schemeClr w14:val="tx1"/>
            </w14:solidFill>
          </w14:textFill>
        </w:rPr>
        <w:t>、福利费</w:t>
      </w:r>
      <w:r>
        <w:rPr>
          <w:rFonts w:hint="eastAsia" w:ascii="仿宋" w:eastAsia="仿宋"/>
          <w:color w:val="000000" w:themeColor="text1"/>
          <w:sz w:val="32"/>
          <w:szCs w:val="32"/>
          <w:lang w:val="en-US" w:eastAsia="zh-CN"/>
          <w14:textFill>
            <w14:solidFill>
              <w14:schemeClr w14:val="tx1"/>
            </w14:solidFill>
          </w14:textFill>
        </w:rPr>
        <w:t>0.3万元</w:t>
      </w:r>
      <w:r>
        <w:rPr>
          <w:rFonts w:hint="eastAsia" w:ascii="仿宋" w:eastAsia="仿宋"/>
          <w:color w:val="000000" w:themeColor="text1"/>
          <w:sz w:val="32"/>
          <w:szCs w:val="32"/>
          <w14:textFill>
            <w14:solidFill>
              <w14:schemeClr w14:val="tx1"/>
            </w14:solidFill>
          </w14:textFill>
        </w:rPr>
        <w:t>、公务用车运行维护费</w:t>
      </w:r>
      <w:r>
        <w:rPr>
          <w:rFonts w:hint="eastAsia" w:ascii="仿宋" w:eastAsia="仿宋"/>
          <w:color w:val="000000" w:themeColor="text1"/>
          <w:sz w:val="32"/>
          <w:szCs w:val="32"/>
          <w:lang w:val="en-US" w:eastAsia="zh-CN"/>
          <w14:textFill>
            <w14:solidFill>
              <w14:schemeClr w14:val="tx1"/>
            </w14:solidFill>
          </w14:textFill>
        </w:rPr>
        <w:t>8万元</w:t>
      </w:r>
      <w:r>
        <w:rPr>
          <w:rFonts w:hint="eastAsia" w:ascii="仿宋" w:eastAsia="仿宋"/>
          <w:color w:val="000000" w:themeColor="text1"/>
          <w:sz w:val="32"/>
          <w:szCs w:val="32"/>
          <w14:textFill>
            <w14:solidFill>
              <w14:schemeClr w14:val="tx1"/>
            </w14:solidFill>
          </w14:textFill>
        </w:rPr>
        <w:t>。</w:t>
      </w:r>
    </w:p>
    <w:p>
      <w:pPr>
        <w:spacing w:line="600" w:lineRule="exact"/>
        <w:ind w:firstLine="640" w:firstLineChars="200"/>
        <w:outlineLvl w:val="1"/>
        <w:rPr>
          <w:rStyle w:val="17"/>
          <w:rFonts w:ascii="黑体" w:eastAsia="黑体"/>
          <w:b w:val="0"/>
        </w:rPr>
      </w:pPr>
      <w:bookmarkStart w:id="67" w:name="_Toc17162"/>
      <w:bookmarkStart w:id="68" w:name="_Toc15377215"/>
      <w:bookmarkStart w:id="69" w:name="_Toc25484"/>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67"/>
      <w:bookmarkEnd w:id="68"/>
      <w:bookmarkEnd w:id="69"/>
    </w:p>
    <w:p>
      <w:pPr>
        <w:spacing w:line="600" w:lineRule="exact"/>
        <w:ind w:firstLine="640"/>
        <w:outlineLvl w:val="1"/>
        <w:rPr>
          <w:rFonts w:hint="eastAsia" w:ascii="楷体" w:hAnsi="楷体" w:eastAsia="楷体" w:cs="楷体"/>
          <w:b/>
          <w:color w:val="000000"/>
          <w:sz w:val="30"/>
          <w:szCs w:val="30"/>
        </w:rPr>
      </w:pPr>
      <w:bookmarkStart w:id="70" w:name="_Toc23990"/>
      <w:bookmarkStart w:id="71" w:name="_Toc27259"/>
      <w:bookmarkStart w:id="72" w:name="_Toc28800"/>
      <w:r>
        <w:rPr>
          <w:rFonts w:hint="eastAsia" w:ascii="楷体" w:hAnsi="楷体" w:eastAsia="楷体" w:cs="楷体"/>
          <w:b/>
          <w:color w:val="000000"/>
          <w:sz w:val="30"/>
          <w:szCs w:val="30"/>
        </w:rPr>
        <w:t>（一）“三公”经费财政拨款支出决算总体情况说明</w:t>
      </w:r>
      <w:bookmarkEnd w:id="70"/>
      <w:bookmarkEnd w:id="71"/>
      <w:bookmarkEnd w:id="72"/>
    </w:p>
    <w:p>
      <w:pPr>
        <w:spacing w:line="600" w:lineRule="exact"/>
        <w:ind w:firstLine="640"/>
        <w:rPr>
          <w:rFonts w:hint="eastAsia" w:ascii="仿宋_GB2312" w:eastAsia="仿宋_GB2312"/>
          <w:color w:val="333333"/>
          <w:sz w:val="32"/>
          <w:szCs w:val="32"/>
        </w:rPr>
      </w:pPr>
      <w:r>
        <w:rPr>
          <w:rFonts w:hint="eastAsia" w:ascii="仿宋_GB2312" w:eastAsia="仿宋_GB2312"/>
          <w:color w:val="333333"/>
          <w:sz w:val="32"/>
          <w:szCs w:val="32"/>
        </w:rPr>
        <w:t>县审计局20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年度“三公”经费财政拨款支出决算为</w:t>
      </w:r>
      <w:r>
        <w:rPr>
          <w:rFonts w:hint="eastAsia" w:ascii="仿宋_GB2312" w:eastAsia="仿宋_GB2312"/>
          <w:color w:val="333333"/>
          <w:sz w:val="32"/>
          <w:szCs w:val="32"/>
          <w:lang w:val="en-US" w:eastAsia="zh-CN"/>
        </w:rPr>
        <w:t>12.75</w:t>
      </w:r>
      <w:r>
        <w:rPr>
          <w:rFonts w:hint="eastAsia" w:ascii="仿宋_GB2312" w:eastAsia="仿宋_GB2312"/>
          <w:color w:val="333333"/>
          <w:sz w:val="32"/>
          <w:szCs w:val="32"/>
        </w:rPr>
        <w:t>万元，其中：无因公出国（境）费支出；公务用车运行维护费支出决算为</w:t>
      </w:r>
      <w:r>
        <w:rPr>
          <w:rFonts w:hint="eastAsia" w:ascii="仿宋_GB2312" w:eastAsia="仿宋_GB2312"/>
          <w:color w:val="333333"/>
          <w:sz w:val="32"/>
          <w:szCs w:val="32"/>
          <w:lang w:val="en-US" w:eastAsia="zh-CN"/>
        </w:rPr>
        <w:t>12.71</w:t>
      </w:r>
      <w:r>
        <w:rPr>
          <w:rFonts w:hint="eastAsia" w:ascii="仿宋_GB2312" w:eastAsia="仿宋_GB2312"/>
          <w:color w:val="333333"/>
          <w:sz w:val="32"/>
          <w:szCs w:val="32"/>
        </w:rPr>
        <w:t>万元；公务用车运行维护费</w:t>
      </w:r>
      <w:r>
        <w:rPr>
          <w:rFonts w:hint="eastAsia" w:ascii="仿宋_GB2312" w:eastAsia="仿宋_GB2312"/>
          <w:color w:val="333333"/>
          <w:sz w:val="32"/>
          <w:szCs w:val="32"/>
          <w:lang w:eastAsia="zh-CN"/>
        </w:rPr>
        <w:t>较</w:t>
      </w:r>
      <w:r>
        <w:rPr>
          <w:rFonts w:hint="eastAsia" w:ascii="仿宋_GB2312" w:eastAsia="仿宋_GB2312"/>
          <w:color w:val="333333"/>
          <w:sz w:val="32"/>
          <w:szCs w:val="32"/>
          <w:lang w:val="en-US" w:eastAsia="zh-CN"/>
        </w:rPr>
        <w:t>2019年增加了7.75万元，主要原因是下乡调查开展审计工作增多和脱贫攻坚迎检工作的开展。</w:t>
      </w:r>
      <w:r>
        <w:rPr>
          <w:rFonts w:hint="eastAsia" w:ascii="仿宋_GB2312" w:eastAsia="仿宋_GB2312"/>
          <w:color w:val="333333"/>
          <w:sz w:val="32"/>
          <w:szCs w:val="32"/>
        </w:rPr>
        <w:t>公务接待费支出决算为</w:t>
      </w:r>
      <w:r>
        <w:rPr>
          <w:rFonts w:hint="eastAsia" w:ascii="仿宋_GB2312" w:eastAsia="仿宋_GB2312"/>
          <w:color w:val="333333"/>
          <w:sz w:val="32"/>
          <w:szCs w:val="32"/>
          <w:lang w:val="en-US" w:eastAsia="zh-CN"/>
        </w:rPr>
        <w:t>0.04</w:t>
      </w:r>
      <w:r>
        <w:rPr>
          <w:rFonts w:hint="eastAsia" w:ascii="仿宋_GB2312" w:eastAsia="仿宋_GB2312"/>
          <w:color w:val="333333"/>
          <w:sz w:val="32"/>
          <w:szCs w:val="32"/>
        </w:rPr>
        <w:t>万元。公务费较年初预算减少了</w:t>
      </w:r>
      <w:r>
        <w:rPr>
          <w:rFonts w:hint="eastAsia" w:ascii="仿宋_GB2312" w:eastAsia="仿宋_GB2312"/>
          <w:color w:val="333333"/>
          <w:sz w:val="32"/>
          <w:szCs w:val="32"/>
          <w:lang w:val="en-US" w:eastAsia="zh-CN"/>
        </w:rPr>
        <w:t>0.12</w:t>
      </w:r>
      <w:r>
        <w:rPr>
          <w:rFonts w:hint="eastAsia" w:ascii="仿宋_GB2312" w:eastAsia="仿宋_GB2312"/>
          <w:color w:val="333333"/>
          <w:sz w:val="32"/>
          <w:szCs w:val="32"/>
        </w:rPr>
        <w:t>万元。原因是20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 xml:space="preserve">年公务接待减少。 </w:t>
      </w:r>
    </w:p>
    <w:p>
      <w:pPr>
        <w:spacing w:line="600" w:lineRule="exact"/>
        <w:ind w:firstLine="602" w:firstLineChars="200"/>
        <w:outlineLvl w:val="1"/>
        <w:rPr>
          <w:rFonts w:hint="eastAsia" w:ascii="楷体" w:hAnsi="楷体" w:eastAsia="楷体" w:cs="楷体"/>
          <w:b/>
          <w:color w:val="333333"/>
          <w:sz w:val="30"/>
          <w:szCs w:val="30"/>
        </w:rPr>
      </w:pPr>
      <w:bookmarkStart w:id="73" w:name="_Toc30732"/>
      <w:bookmarkStart w:id="74" w:name="_Toc24980"/>
      <w:bookmarkStart w:id="75" w:name="_Toc7667"/>
      <w:r>
        <w:rPr>
          <w:rFonts w:hint="eastAsia" w:ascii="楷体" w:hAnsi="楷体" w:eastAsia="楷体" w:cs="楷体"/>
          <w:b/>
          <w:color w:val="333333"/>
          <w:sz w:val="30"/>
          <w:szCs w:val="30"/>
        </w:rPr>
        <w:t>（二）“三公”经费财政拨款支出决算具体情况说明</w:t>
      </w:r>
      <w:bookmarkEnd w:id="73"/>
      <w:bookmarkEnd w:id="74"/>
      <w:bookmarkEnd w:id="75"/>
    </w:p>
    <w:p>
      <w:pPr>
        <w:spacing w:line="600" w:lineRule="exact"/>
        <w:ind w:firstLine="640"/>
        <w:rPr>
          <w:rFonts w:hint="eastAsia" w:ascii="仿宋_GB2312" w:eastAsia="仿宋_GB2312"/>
          <w:color w:val="000000"/>
          <w:sz w:val="32"/>
          <w:szCs w:val="32"/>
        </w:rPr>
      </w:pPr>
      <w:r>
        <w:rPr>
          <w:rFonts w:hint="eastAsia" w:ascii="仿宋_GB2312" w:eastAsia="仿宋_GB2312"/>
          <w:color w:val="333333"/>
          <w:sz w:val="32"/>
          <w:szCs w:val="32"/>
        </w:rPr>
        <w:t>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年度“三公”经费财政拨款支出决算中，无因公出国（境）费支出；公务用车购置及运行维护费支出决算</w:t>
      </w:r>
      <w:r>
        <w:rPr>
          <w:rFonts w:hint="eastAsia" w:ascii="仿宋_GB2312" w:eastAsia="仿宋_GB2312"/>
          <w:color w:val="333333"/>
          <w:sz w:val="32"/>
          <w:szCs w:val="32"/>
          <w:lang w:val="en-US" w:eastAsia="zh-CN"/>
        </w:rPr>
        <w:t>12.71</w:t>
      </w:r>
      <w:r>
        <w:rPr>
          <w:rFonts w:hint="eastAsia" w:ascii="仿宋_GB2312" w:eastAsia="仿宋_GB2312"/>
          <w:color w:val="333333"/>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99.69%</w:t>
      </w:r>
      <w:r>
        <w:rPr>
          <w:rFonts w:hint="eastAsia" w:ascii="仿宋_GB2312" w:eastAsia="仿宋_GB2312"/>
          <w:color w:val="333333"/>
          <w:sz w:val="32"/>
          <w:szCs w:val="32"/>
        </w:rPr>
        <w:t>；公务接待费支出决算</w:t>
      </w:r>
      <w:r>
        <w:rPr>
          <w:rFonts w:hint="eastAsia" w:ascii="仿宋_GB2312" w:eastAsia="仿宋_GB2312"/>
          <w:color w:val="333333"/>
          <w:sz w:val="32"/>
          <w:szCs w:val="32"/>
          <w:lang w:val="en-US" w:eastAsia="zh-CN"/>
        </w:rPr>
        <w:t>0.04</w:t>
      </w:r>
      <w:r>
        <w:rPr>
          <w:rFonts w:hint="eastAsia" w:ascii="仿宋_GB2312" w:eastAsia="仿宋_GB2312"/>
          <w:color w:val="333333"/>
          <w:sz w:val="32"/>
          <w:szCs w:val="32"/>
        </w:rPr>
        <w:t>万元</w:t>
      </w:r>
      <w:r>
        <w:rPr>
          <w:rFonts w:hint="eastAsia" w:ascii="仿宋_GB2312" w:eastAsia="仿宋_GB2312"/>
          <w:color w:val="333333"/>
          <w:sz w:val="32"/>
          <w:szCs w:val="32"/>
          <w:lang w:eastAsia="zh-CN"/>
        </w:rPr>
        <w:t>，</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0.31%</w:t>
      </w:r>
      <w:r>
        <w:rPr>
          <w:rFonts w:hint="eastAsia" w:ascii="仿宋_GB2312" w:eastAsia="仿宋_GB2312"/>
          <w:color w:val="000000"/>
          <w:sz w:val="32"/>
          <w:szCs w:val="32"/>
        </w:rPr>
        <w:t>。具体情况如下：</w:t>
      </w:r>
    </w:p>
    <w:p>
      <w:pPr>
        <w:spacing w:line="600" w:lineRule="exact"/>
        <w:ind w:firstLine="643" w:firstLineChars="200"/>
        <w:outlineLvl w:val="9"/>
        <w:rPr>
          <w:rFonts w:ascii="仿宋_GB2312" w:eastAsia="仿宋_GB2312"/>
          <w:b/>
          <w:color w:val="000000"/>
          <w:sz w:val="32"/>
          <w:szCs w:val="32"/>
        </w:rPr>
      </w:pPr>
      <w:bookmarkStart w:id="76" w:name="_Toc629"/>
      <w:r>
        <w:rPr>
          <w:rFonts w:hint="eastAsia" w:ascii="仿宋_GB2312" w:eastAsia="仿宋_GB2312"/>
          <w:b/>
          <w:color w:val="000000"/>
          <w:sz w:val="32"/>
          <w:szCs w:val="32"/>
        </w:rPr>
        <w:t>1.因公出国（境）经费</w:t>
      </w:r>
      <w:bookmarkEnd w:id="76"/>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年无因公出国（境）费。</w:t>
      </w:r>
    </w:p>
    <w:p>
      <w:pPr>
        <w:spacing w:line="600" w:lineRule="exact"/>
        <w:ind w:firstLine="643" w:firstLineChars="200"/>
        <w:outlineLvl w:val="9"/>
        <w:rPr>
          <w:rFonts w:hint="eastAsia" w:ascii="仿宋_GB2312" w:eastAsia="仿宋_GB2312"/>
          <w:b/>
          <w:color w:val="000000"/>
          <w:sz w:val="32"/>
          <w:szCs w:val="32"/>
        </w:rPr>
      </w:pPr>
      <w:bookmarkStart w:id="77" w:name="_Toc18959"/>
      <w:r>
        <w:rPr>
          <w:rFonts w:hint="eastAsia" w:ascii="仿宋_GB2312" w:eastAsia="仿宋_GB2312"/>
          <w:b/>
          <w:color w:val="000000"/>
          <w:sz w:val="32"/>
          <w:szCs w:val="32"/>
        </w:rPr>
        <w:t>2.公务用车购置及运行维护费</w:t>
      </w:r>
      <w:bookmarkEnd w:id="77"/>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年公务用车购置及运行维护费</w:t>
      </w:r>
      <w:r>
        <w:rPr>
          <w:rFonts w:hint="eastAsia" w:ascii="仿宋_GB2312" w:eastAsia="仿宋_GB2312"/>
          <w:color w:val="000000"/>
          <w:sz w:val="32"/>
          <w:szCs w:val="32"/>
          <w:lang w:val="en-US" w:eastAsia="zh-CN"/>
        </w:rPr>
        <w:t>12.71</w:t>
      </w:r>
      <w:r>
        <w:rPr>
          <w:rFonts w:hint="eastAsia" w:ascii="仿宋_GB2312" w:eastAsia="仿宋_GB2312"/>
          <w:color w:val="000000"/>
          <w:sz w:val="32"/>
          <w:szCs w:val="32"/>
        </w:rPr>
        <w:t>万元,其中：</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12.71</w:t>
      </w:r>
      <w:r>
        <w:rPr>
          <w:rFonts w:hint="eastAsia" w:ascii="仿宋_GB2312" w:eastAsia="仿宋_GB2312"/>
          <w:color w:val="000000"/>
          <w:sz w:val="32"/>
          <w:szCs w:val="32"/>
        </w:rPr>
        <w:t>万元。主要用于开展各项财政工作所需的公务用车燃料费、维修费、过路过桥费、保险费等支出。</w:t>
      </w:r>
    </w:p>
    <w:p>
      <w:pPr>
        <w:spacing w:line="600" w:lineRule="exact"/>
        <w:ind w:firstLine="643" w:firstLineChars="200"/>
        <w:outlineLvl w:val="9"/>
        <w:rPr>
          <w:rFonts w:ascii="楷体_GB2312" w:eastAsia="楷体_GB2312"/>
          <w:b/>
          <w:color w:val="000000"/>
          <w:sz w:val="32"/>
          <w:szCs w:val="32"/>
        </w:rPr>
      </w:pPr>
      <w:bookmarkStart w:id="78" w:name="_Toc8404"/>
      <w:r>
        <w:rPr>
          <w:rFonts w:hint="eastAsia" w:ascii="仿宋_GB2312" w:eastAsia="仿宋_GB2312"/>
          <w:b/>
          <w:color w:val="000000"/>
          <w:sz w:val="32"/>
          <w:szCs w:val="32"/>
        </w:rPr>
        <w:t>3.公务接待费</w:t>
      </w:r>
      <w:bookmarkEnd w:id="7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年公务接待费</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w:t>
      </w:r>
    </w:p>
    <w:p>
      <w:pPr>
        <w:spacing w:line="600" w:lineRule="exact"/>
        <w:ind w:firstLine="640"/>
        <w:outlineLvl w:val="9"/>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79" w:name="_Toc15377218"/>
    </w:p>
    <w:p>
      <w:pPr>
        <w:spacing w:line="600" w:lineRule="exact"/>
        <w:ind w:firstLine="640"/>
        <w:outlineLvl w:val="1"/>
        <w:rPr>
          <w:rStyle w:val="17"/>
          <w:rFonts w:ascii="黑体" w:eastAsia="黑体"/>
        </w:rPr>
      </w:pPr>
      <w:bookmarkStart w:id="80" w:name="_Toc24794"/>
      <w:bookmarkStart w:id="81" w:name="_Toc5654"/>
      <w:r>
        <w:rPr>
          <w:rFonts w:hint="eastAsia" w:ascii="黑体" w:eastAsia="黑体"/>
          <w:color w:val="000000"/>
          <w:sz w:val="32"/>
          <w:szCs w:val="32"/>
        </w:rPr>
        <w:t>八、</w:t>
      </w:r>
      <w:r>
        <w:rPr>
          <w:rStyle w:val="17"/>
          <w:rFonts w:hint="eastAsia" w:ascii="黑体" w:eastAsia="黑体"/>
          <w:b w:val="0"/>
        </w:rPr>
        <w:t>政府性基金预算支出决算情况说明</w:t>
      </w:r>
      <w:bookmarkEnd w:id="79"/>
      <w:bookmarkEnd w:id="80"/>
      <w:bookmarkEnd w:id="8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7"/>
          <w:rFonts w:ascii="黑体" w:eastAsia="黑体"/>
          <w:b w:val="0"/>
        </w:rPr>
      </w:pPr>
      <w:bookmarkStart w:id="82" w:name="_Toc15377219"/>
      <w:bookmarkStart w:id="83" w:name="_Toc12975"/>
      <w:bookmarkStart w:id="84" w:name="_Toc23136"/>
      <w:r>
        <w:rPr>
          <w:rStyle w:val="17"/>
          <w:rFonts w:hint="eastAsia" w:ascii="黑体" w:eastAsia="黑体"/>
          <w:b w:val="0"/>
        </w:rPr>
        <w:t>国有资本经营预算支出决算情况说明</w:t>
      </w:r>
      <w:bookmarkEnd w:id="82"/>
      <w:bookmarkEnd w:id="83"/>
      <w:bookmarkEnd w:id="8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2"/>
        <w:numPr>
          <w:ilvl w:val="0"/>
          <w:numId w:val="3"/>
        </w:numPr>
        <w:spacing w:line="580" w:lineRule="exact"/>
        <w:ind w:firstLineChars="0"/>
        <w:outlineLvl w:val="1"/>
        <w:rPr>
          <w:rStyle w:val="17"/>
          <w:rFonts w:ascii="黑体" w:eastAsia="黑体"/>
          <w:b w:val="0"/>
        </w:rPr>
      </w:pPr>
      <w:bookmarkStart w:id="85" w:name="_Toc32574"/>
      <w:bookmarkStart w:id="86" w:name="_Toc22696"/>
      <w:r>
        <w:rPr>
          <w:rStyle w:val="17"/>
          <w:rFonts w:hint="eastAsia" w:ascii="黑体" w:eastAsia="黑体"/>
          <w:b w:val="0"/>
        </w:rPr>
        <w:t>预算绩效情况说明</w:t>
      </w:r>
      <w:bookmarkEnd w:id="85"/>
      <w:bookmarkEnd w:id="86"/>
    </w:p>
    <w:p>
      <w:pPr>
        <w:numPr>
          <w:ilvl w:val="0"/>
          <w:numId w:val="4"/>
        </w:numPr>
        <w:spacing w:line="580" w:lineRule="exact"/>
        <w:ind w:left="-10" w:leftChars="0" w:firstLine="640" w:firstLineChars="0"/>
        <w:outlineLvl w:val="1"/>
        <w:rPr>
          <w:rFonts w:ascii="仿宋" w:eastAsia="仿宋" w:cs="楷体_GB2312"/>
          <w:b/>
          <w:bCs/>
          <w:sz w:val="32"/>
          <w:szCs w:val="32"/>
        </w:rPr>
      </w:pPr>
      <w:bookmarkStart w:id="87" w:name="_Toc111"/>
      <w:bookmarkStart w:id="88" w:name="_Toc18738"/>
      <w:r>
        <w:rPr>
          <w:rFonts w:hint="eastAsia" w:ascii="仿宋" w:eastAsia="仿宋" w:cs="楷体_GB2312"/>
          <w:b/>
          <w:bCs/>
          <w:sz w:val="32"/>
          <w:szCs w:val="32"/>
        </w:rPr>
        <w:t>预算绩效管理工作开展情况</w:t>
      </w:r>
      <w:bookmarkEnd w:id="87"/>
      <w:bookmarkEnd w:id="88"/>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单位在年初预算编制阶段，组织对项目开展了预算事前绩效评估，对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94.7</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我单位深入贯彻落实十九大关于“全面实施绩效管理”的要求，努力提升本单位绩效预算管理业务水平。主动公开绩效结果，加大资金使用效率，提升单位管理水平。及时告知</w:t>
      </w:r>
      <w:r>
        <w:rPr>
          <w:rFonts w:hint="eastAsia" w:ascii="仿宋_GB2312" w:eastAsia="仿宋_GB2312"/>
          <w:sz w:val="32"/>
          <w:szCs w:val="32"/>
        </w:rPr>
        <w:t>各部门（</w:t>
      </w:r>
      <w:r>
        <w:rPr>
          <w:rFonts w:hint="eastAsia" w:ascii="仿宋_GB2312" w:eastAsia="仿宋_GB2312"/>
          <w:sz w:val="32"/>
          <w:szCs w:val="32"/>
          <w:lang w:eastAsia="zh-CN"/>
        </w:rPr>
        <w:t>股</w:t>
      </w:r>
      <w:r>
        <w:rPr>
          <w:rFonts w:hint="eastAsia" w:ascii="仿宋_GB2312" w:eastAsia="仿宋_GB2312"/>
          <w:sz w:val="32"/>
          <w:szCs w:val="32"/>
        </w:rPr>
        <w:t>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我单位年初预算项目基本按照绩效目标完成支付。</w:t>
      </w:r>
    </w:p>
    <w:p>
      <w:pPr>
        <w:numPr>
          <w:ilvl w:val="0"/>
          <w:numId w:val="4"/>
        </w:numPr>
        <w:spacing w:line="580" w:lineRule="exact"/>
        <w:ind w:left="-10" w:leftChars="0" w:firstLine="640" w:firstLineChars="0"/>
        <w:jc w:val="left"/>
        <w:outlineLvl w:val="1"/>
        <w:rPr>
          <w:rFonts w:ascii="仿宋_GB2312" w:eastAsia="仿宋_GB2312" w:cs="仿宋_GB2312"/>
          <w:sz w:val="32"/>
          <w:szCs w:val="32"/>
        </w:rPr>
      </w:pPr>
      <w:bookmarkStart w:id="89" w:name="_Toc29089"/>
      <w:bookmarkStart w:id="90" w:name="_Toc7790"/>
      <w:r>
        <w:rPr>
          <w:rFonts w:hint="eastAsia" w:ascii="仿宋" w:eastAsia="仿宋" w:cs="楷体_GB2312"/>
          <w:b/>
          <w:bCs/>
          <w:sz w:val="32"/>
          <w:szCs w:val="32"/>
        </w:rPr>
        <w:t>项目绩效目标完成情况</w:t>
      </w:r>
      <w:bookmarkEnd w:id="89"/>
      <w:bookmarkEnd w:id="90"/>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审计专项经费</w:t>
      </w:r>
      <w:r>
        <w:rPr>
          <w:rFonts w:hint="eastAsia" w:ascii="仿宋_GB2312" w:hAnsi="仿宋_GB2312" w:eastAsia="仿宋_GB2312" w:cs="仿宋_GB2312"/>
          <w:sz w:val="32"/>
          <w:szCs w:val="32"/>
        </w:rPr>
        <w:t>”项目绩效目标实际完成情况。</w:t>
      </w:r>
    </w:p>
    <w:p>
      <w:pPr>
        <w:numPr>
          <w:ilvl w:val="0"/>
          <w:numId w:val="0"/>
        </w:numPr>
        <w:tabs>
          <w:tab w:val="left" w:pos="0"/>
        </w:tabs>
        <w:spacing w:line="580" w:lineRule="exact"/>
        <w:jc w:val="left"/>
        <w:outlineLvl w:val="9"/>
        <w:rPr>
          <w:rFonts w:asci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kern w:val="0"/>
                <w:sz w:val="24"/>
                <w:lang w:val="en-US" w:eastAsia="zh-CN"/>
              </w:rPr>
              <w:t>审计专项经费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金川县审计局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28.68万元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28.68万元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cs="宋体"/>
                <w:color w:val="000000"/>
                <w:sz w:val="24"/>
                <w:lang w:val="en-US" w:eastAsia="zh-CN"/>
              </w:rPr>
            </w:pPr>
            <w:r>
              <w:rPr>
                <w:rFonts w:hint="eastAsia" w:ascii="宋体" w:cs="宋体"/>
                <w:color w:val="000000"/>
                <w:sz w:val="24"/>
                <w:lang w:val="en-US" w:eastAsia="zh-CN"/>
              </w:rPr>
              <w:t>更换陈旧办公设备，落实审计下乡调查经费支出，提高工作质量和效率，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both"/>
              <w:textAlignment w:val="center"/>
              <w:rPr>
                <w:rFonts w:ascii="宋体" w:eastAsia="宋体" w:cs="宋体"/>
                <w:color w:val="000000"/>
                <w:sz w:val="24"/>
                <w:lang w:val="en-US" w:eastAsia="zh-CN"/>
              </w:rPr>
            </w:pPr>
            <w:r>
              <w:rPr>
                <w:rFonts w:hint="eastAsia" w:ascii="宋体" w:cs="宋体"/>
                <w:color w:val="auto"/>
                <w:sz w:val="24"/>
                <w:lang w:val="en-US" w:eastAsia="zh-CN"/>
              </w:rPr>
              <w:t>2020年完成更换笔记本电脑、打印机等办公设备和确保审计经费支出。</w:t>
            </w:r>
            <w:r>
              <w:rPr>
                <w:rFonts w:hint="eastAsia" w:ascii="宋体" w:cs="宋体"/>
                <w:color w:val="000000"/>
                <w:sz w:val="24"/>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审计项目数量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保质保量完成审计项目</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保质保量完成审计项目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项目完成率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审计目的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确保我局硬件设施正常运行以及审计经费支出，保障我机关职能正常发挥，为职工提高工作效率提供基础保障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确保我局硬件设施正常运行以及审计经费支出，保障我机关职能正常发挥，为职工提高工作效率提供基础保障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机关工作人员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rPr>
          <w:rFonts w:ascii="Calibri" w:hAnsi="Calibri"/>
        </w:rPr>
      </w:pPr>
    </w:p>
    <w:p>
      <w:pPr>
        <w:spacing w:line="600" w:lineRule="exact"/>
        <w:ind w:firstLine="640" w:firstLineChars="200"/>
        <w:outlineLvl w:val="1"/>
        <w:rPr>
          <w:rStyle w:val="17"/>
          <w:rFonts w:ascii="黑体" w:eastAsia="黑体"/>
        </w:rPr>
      </w:pPr>
      <w:bookmarkStart w:id="91" w:name="_Toc7471"/>
      <w:bookmarkStart w:id="92" w:name="_Toc15377221"/>
      <w:bookmarkStart w:id="93" w:name="_Toc5534"/>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91"/>
      <w:bookmarkEnd w:id="92"/>
      <w:bookmarkEnd w:id="93"/>
    </w:p>
    <w:p>
      <w:pPr>
        <w:autoSpaceDE w:val="0"/>
        <w:autoSpaceDN w:val="0"/>
        <w:adjustRightInd w:val="0"/>
        <w:spacing w:line="600" w:lineRule="exact"/>
        <w:ind w:firstLine="643" w:firstLineChars="200"/>
        <w:jc w:val="left"/>
        <w:outlineLvl w:val="1"/>
        <w:rPr>
          <w:rFonts w:ascii="仿宋" w:eastAsia="仿宋"/>
          <w:b/>
          <w:color w:val="000000"/>
          <w:sz w:val="32"/>
          <w:szCs w:val="32"/>
        </w:rPr>
      </w:pPr>
      <w:bookmarkStart w:id="94" w:name="_Toc7776"/>
      <w:bookmarkStart w:id="95" w:name="_Toc28533"/>
      <w:bookmarkStart w:id="96" w:name="_Toc654"/>
      <w:bookmarkStart w:id="97" w:name="_Toc15377223"/>
      <w:r>
        <w:rPr>
          <w:rFonts w:hint="eastAsia" w:ascii="仿宋" w:eastAsia="仿宋"/>
          <w:b/>
          <w:color w:val="000000"/>
          <w:sz w:val="32"/>
          <w:szCs w:val="32"/>
        </w:rPr>
        <w:t>（</w:t>
      </w:r>
      <w:r>
        <w:rPr>
          <w:rFonts w:hint="eastAsia" w:ascii="仿宋" w:eastAsia="仿宋"/>
          <w:b/>
          <w:color w:val="000000"/>
          <w:sz w:val="32"/>
          <w:szCs w:val="32"/>
          <w:lang w:eastAsia="zh-CN"/>
        </w:rPr>
        <w:t>一</w:t>
      </w:r>
      <w:r>
        <w:rPr>
          <w:rFonts w:hint="eastAsia" w:ascii="仿宋" w:eastAsia="仿宋"/>
          <w:b/>
          <w:color w:val="000000"/>
          <w:sz w:val="32"/>
          <w:szCs w:val="32"/>
        </w:rPr>
        <w:t>）政府采购支出情况</w:t>
      </w:r>
      <w:bookmarkEnd w:id="94"/>
      <w:bookmarkEnd w:id="95"/>
    </w:p>
    <w:p>
      <w:pPr>
        <w:autoSpaceDE w:val="0"/>
        <w:autoSpaceDN w:val="0"/>
        <w:adjustRightInd w:val="0"/>
        <w:spacing w:line="600" w:lineRule="exact"/>
        <w:ind w:firstLine="640" w:firstLineChars="200"/>
        <w:jc w:val="left"/>
        <w:outlineLvl w:val="9"/>
        <w:rPr>
          <w:rFonts w:hint="eastAsia" w:ascii="仿宋_GB2312" w:eastAsia="仿宋_GB2312"/>
          <w:color w:val="000000"/>
          <w:sz w:val="32"/>
          <w:szCs w:val="32"/>
        </w:rPr>
      </w:pPr>
      <w:bookmarkStart w:id="98" w:name="_Toc15377224"/>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年度，县审计局无政府采购支出。</w:t>
      </w:r>
    </w:p>
    <w:p>
      <w:pPr>
        <w:autoSpaceDE w:val="0"/>
        <w:autoSpaceDN w:val="0"/>
        <w:adjustRightInd w:val="0"/>
        <w:spacing w:line="600" w:lineRule="exact"/>
        <w:ind w:firstLine="643" w:firstLineChars="200"/>
        <w:jc w:val="left"/>
        <w:outlineLvl w:val="1"/>
        <w:rPr>
          <w:rFonts w:ascii="仿宋" w:eastAsia="仿宋"/>
          <w:b/>
          <w:color w:val="000000"/>
          <w:sz w:val="32"/>
          <w:szCs w:val="32"/>
        </w:rPr>
      </w:pPr>
      <w:bookmarkStart w:id="99" w:name="_Toc19293"/>
      <w:bookmarkStart w:id="100" w:name="_Toc30586"/>
      <w:r>
        <w:rPr>
          <w:rFonts w:hint="eastAsia" w:ascii="仿宋" w:eastAsia="仿宋"/>
          <w:b/>
          <w:color w:val="000000"/>
          <w:sz w:val="32"/>
          <w:szCs w:val="32"/>
        </w:rPr>
        <w:t>（</w:t>
      </w:r>
      <w:r>
        <w:rPr>
          <w:rFonts w:hint="eastAsia" w:ascii="仿宋" w:eastAsia="仿宋"/>
          <w:b/>
          <w:color w:val="000000"/>
          <w:sz w:val="32"/>
          <w:szCs w:val="32"/>
          <w:lang w:eastAsia="zh-CN"/>
        </w:rPr>
        <w:t>二</w:t>
      </w:r>
      <w:r>
        <w:rPr>
          <w:rFonts w:hint="eastAsia" w:ascii="仿宋" w:eastAsia="仿宋"/>
          <w:b/>
          <w:color w:val="000000"/>
          <w:sz w:val="32"/>
          <w:szCs w:val="32"/>
        </w:rPr>
        <w:t>）国有资产占有使用情况</w:t>
      </w:r>
      <w:bookmarkEnd w:id="98"/>
      <w:bookmarkEnd w:id="99"/>
      <w:bookmarkEnd w:id="100"/>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autoSpaceDE w:val="0"/>
        <w:autoSpaceDN w:val="0"/>
        <w:adjustRightInd w:val="0"/>
        <w:spacing w:line="600" w:lineRule="exact"/>
        <w:ind w:firstLine="643" w:firstLineChars="200"/>
        <w:jc w:val="left"/>
        <w:outlineLvl w:val="1"/>
        <w:rPr>
          <w:rFonts w:hint="eastAsia" w:ascii="楷体" w:hAnsi="楷体" w:eastAsia="楷体" w:cs="楷体"/>
          <w:b/>
          <w:color w:val="000000"/>
          <w:sz w:val="32"/>
          <w:szCs w:val="32"/>
        </w:rPr>
      </w:pPr>
      <w:bookmarkStart w:id="101" w:name="_Toc10753"/>
      <w:bookmarkStart w:id="102" w:name="_Toc30696"/>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三</w:t>
      </w:r>
      <w:r>
        <w:rPr>
          <w:rFonts w:hint="eastAsia" w:ascii="楷体" w:hAnsi="楷体" w:eastAsia="楷体" w:cs="楷体"/>
          <w:b/>
          <w:color w:val="000000"/>
          <w:sz w:val="32"/>
          <w:szCs w:val="32"/>
        </w:rPr>
        <w:t>）预算绩效情况</w:t>
      </w:r>
      <w:bookmarkEnd w:id="96"/>
      <w:bookmarkEnd w:id="101"/>
      <w:bookmarkEnd w:id="102"/>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按照预算绩效管理要求，本部门对20</w:t>
      </w:r>
      <w:r>
        <w:rPr>
          <w:rFonts w:hint="eastAsia" w:ascii="仿宋_GB2312" w:eastAsia="仿宋_GB2312"/>
          <w:sz w:val="32"/>
          <w:szCs w:val="32"/>
          <w:lang w:val="en-US" w:eastAsia="zh-CN"/>
        </w:rPr>
        <w:t>20</w:t>
      </w:r>
      <w:r>
        <w:rPr>
          <w:rFonts w:hint="eastAsia" w:ascii="仿宋_GB2312" w:eastAsia="仿宋_GB2312"/>
          <w:sz w:val="32"/>
          <w:szCs w:val="32"/>
        </w:rPr>
        <w:t>年整体支出开展绩效自评，审计局部门预算执行情况良好，无不良记录及违规违纪行为，预算支出和决算支出情况相符。自评得分88分。</w:t>
      </w:r>
    </w:p>
    <w:p>
      <w:pPr>
        <w:spacing w:line="600" w:lineRule="atLeast"/>
        <w:ind w:firstLine="602" w:firstLineChars="200"/>
        <w:outlineLvl w:val="9"/>
        <w:rPr>
          <w:rFonts w:hint="eastAsia" w:ascii="楷体" w:hAnsi="楷体" w:eastAsia="楷体" w:cs="楷体"/>
          <w:b/>
          <w:bCs/>
          <w:sz w:val="30"/>
          <w:szCs w:val="30"/>
        </w:rPr>
      </w:pPr>
      <w:bookmarkStart w:id="103" w:name="_Toc19811"/>
      <w:r>
        <w:rPr>
          <w:rFonts w:hint="eastAsia" w:ascii="楷体" w:hAnsi="楷体" w:eastAsia="楷体" w:cs="楷体"/>
          <w:b/>
          <w:bCs/>
          <w:sz w:val="30"/>
          <w:szCs w:val="30"/>
        </w:rPr>
        <w:t>1、评价结论</w:t>
      </w:r>
      <w:bookmarkEnd w:id="103"/>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部门预算执行情况良好，无不良记录及违规违纪行为，预算支出和决算支出基本情况相符。</w:t>
      </w:r>
    </w:p>
    <w:p>
      <w:pPr>
        <w:spacing w:line="600" w:lineRule="atLeast"/>
        <w:ind w:firstLine="602" w:firstLineChars="200"/>
        <w:outlineLvl w:val="9"/>
        <w:rPr>
          <w:rFonts w:hint="eastAsia" w:ascii="楷体" w:hAnsi="楷体" w:eastAsia="楷体" w:cs="楷体"/>
          <w:b/>
          <w:bCs/>
          <w:sz w:val="30"/>
          <w:szCs w:val="30"/>
        </w:rPr>
      </w:pPr>
      <w:bookmarkStart w:id="104" w:name="_Toc12412"/>
      <w:r>
        <w:rPr>
          <w:rFonts w:hint="eastAsia" w:ascii="楷体" w:hAnsi="楷体" w:eastAsia="楷体" w:cs="楷体"/>
          <w:b/>
          <w:bCs/>
          <w:sz w:val="30"/>
          <w:szCs w:val="30"/>
        </w:rPr>
        <w:t>2、存在问题</w:t>
      </w:r>
      <w:bookmarkEnd w:id="104"/>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pPr>
        <w:spacing w:line="600" w:lineRule="exact"/>
        <w:ind w:firstLine="643" w:firstLineChars="200"/>
        <w:outlineLvl w:val="1"/>
        <w:rPr>
          <w:rFonts w:ascii="仿宋" w:eastAsia="仿宋"/>
          <w:color w:val="000000"/>
          <w:sz w:val="32"/>
          <w:szCs w:val="32"/>
        </w:rPr>
      </w:pPr>
      <w:bookmarkStart w:id="105" w:name="_Toc18483"/>
      <w:bookmarkStart w:id="106" w:name="_Toc15377222"/>
      <w:r>
        <w:rPr>
          <w:rFonts w:hint="eastAsia" w:ascii="仿宋" w:eastAsia="仿宋"/>
          <w:b/>
          <w:color w:val="000000"/>
          <w:sz w:val="32"/>
          <w:szCs w:val="32"/>
        </w:rPr>
        <w:t>（四）机关运行经费支出情况</w:t>
      </w:r>
      <w:bookmarkEnd w:id="105"/>
      <w:bookmarkEnd w:id="106"/>
    </w:p>
    <w:p>
      <w:pPr>
        <w:spacing w:line="600" w:lineRule="atLeast"/>
        <w:ind w:firstLine="640" w:firstLineChars="200"/>
        <w:rPr>
          <w:rFonts w:hint="eastAsia" w:ascii="仿宋_GB2312" w:eastAsia="仿宋_GB2312"/>
          <w:sz w:val="32"/>
          <w:szCs w:val="32"/>
          <w:lang w:eastAsia="zh-CN"/>
        </w:rPr>
      </w:pPr>
      <w:r>
        <w:rPr>
          <w:rFonts w:hint="eastAsia" w:ascii="仿宋_GB2312" w:eastAsia="仿宋_GB2312"/>
          <w:sz w:val="32"/>
          <w:szCs w:val="32"/>
        </w:rPr>
        <w:t>机关运行经费</w:t>
      </w:r>
      <w:r>
        <w:rPr>
          <w:rFonts w:ascii="仿宋_GB2312" w:eastAsia="仿宋_GB2312"/>
          <w:sz w:val="32"/>
          <w:szCs w:val="32"/>
        </w:rPr>
        <w:t>19.03</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atLeast"/>
        <w:ind w:firstLine="640" w:firstLineChars="200"/>
        <w:rPr>
          <w:rFonts w:hint="eastAsia" w:ascii="仿宋_GB2312" w:eastAsia="仿宋_GB2312"/>
          <w:sz w:val="32"/>
          <w:szCs w:val="32"/>
        </w:rPr>
      </w:pPr>
    </w:p>
    <w:bookmarkEnd w:id="97"/>
    <w:p>
      <w:pPr>
        <w:numPr>
          <w:ilvl w:val="0"/>
          <w:numId w:val="5"/>
        </w:numPr>
        <w:spacing w:line="600" w:lineRule="exact"/>
        <w:ind w:left="0" w:firstLine="663" w:firstLineChars="150"/>
        <w:jc w:val="center"/>
        <w:outlineLvl w:val="0"/>
        <w:rPr>
          <w:rStyle w:val="16"/>
          <w:rFonts w:ascii="黑体" w:eastAsia="黑体"/>
          <w:b w:val="0"/>
        </w:rPr>
      </w:pPr>
      <w:bookmarkStart w:id="107" w:name="_Toc15377225"/>
      <w:bookmarkStart w:id="108" w:name="_Toc17469"/>
      <w:bookmarkStart w:id="109" w:name="_Toc20764"/>
      <w:r>
        <w:rPr>
          <w:rFonts w:hint="eastAsia" w:ascii="黑体" w:eastAsia="黑体"/>
          <w:b/>
          <w:color w:val="000000"/>
          <w:sz w:val="44"/>
          <w:szCs w:val="44"/>
        </w:rPr>
        <w:t>名</w:t>
      </w:r>
      <w:r>
        <w:rPr>
          <w:rStyle w:val="16"/>
          <w:rFonts w:hint="eastAsia" w:ascii="黑体" w:eastAsia="黑体"/>
          <w:b w:val="0"/>
        </w:rPr>
        <w:t>词解释</w:t>
      </w:r>
      <w:bookmarkEnd w:id="107"/>
      <w:bookmarkEnd w:id="108"/>
      <w:bookmarkEnd w:id="109"/>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一般公共服务（类）审计事务（款）行政运行（项）：指行政单位的基本支出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一般公共服务（类）审计事务（款）一般行政管理事务（项）：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pacing w:line="560" w:lineRule="exact"/>
        <w:ind w:firstLine="3080" w:firstLineChars="700"/>
        <w:jc w:val="both"/>
        <w:outlineLvl w:val="0"/>
        <w:rPr>
          <w:rFonts w:hint="eastAsia" w:ascii="黑体" w:hAnsi="黑体" w:eastAsia="黑体" w:cs="黑体"/>
          <w:sz w:val="44"/>
          <w:szCs w:val="44"/>
          <w:lang w:val="en-US" w:eastAsia="zh-CN"/>
        </w:rPr>
      </w:pPr>
      <w:bookmarkStart w:id="110" w:name="_Toc1125"/>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jc w:val="left"/>
        <w:outlineLvl w:val="0"/>
        <w:rPr>
          <w:rFonts w:hint="eastAsia" w:ascii="仿宋_GB2312" w:hAnsi="仿宋_GB2312" w:eastAsia="仿宋_GB2312" w:cs="仿宋_GB2312"/>
          <w:sz w:val="32"/>
          <w:szCs w:val="32"/>
          <w:lang w:val="en-US" w:eastAsia="zh-CN"/>
        </w:rPr>
      </w:pPr>
    </w:p>
    <w:p>
      <w:pPr>
        <w:pStyle w:val="21"/>
        <w:spacing w:line="560" w:lineRule="exact"/>
        <w:jc w:val="left"/>
        <w:outlineLvl w:val="0"/>
        <w:rPr>
          <w:rFonts w:hint="eastAsia" w:ascii="仿宋_GB2312" w:hAnsi="仿宋_GB2312" w:eastAsia="仿宋_GB2312" w:cs="仿宋_GB2312"/>
          <w:sz w:val="32"/>
          <w:szCs w:val="32"/>
          <w:lang w:val="en-US" w:eastAsia="zh-CN"/>
        </w:rPr>
      </w:pPr>
    </w:p>
    <w:p>
      <w:pPr>
        <w:pStyle w:val="21"/>
        <w:spacing w:line="560" w:lineRule="exact"/>
        <w:jc w:val="left"/>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pStyle w:val="21"/>
        <w:spacing w:line="560" w:lineRule="exact"/>
        <w:ind w:firstLine="2640" w:firstLineChars="600"/>
        <w:jc w:val="both"/>
        <w:outlineLvl w:val="0"/>
        <w:rPr>
          <w:rFonts w:hint="eastAsia" w:ascii="黑体" w:hAnsi="黑体" w:eastAsia="黑体" w:cs="黑体"/>
          <w:sz w:val="44"/>
          <w:szCs w:val="44"/>
          <w:lang w:val="en-US" w:eastAsia="zh-CN"/>
        </w:rPr>
      </w:pPr>
    </w:p>
    <w:p>
      <w:pPr>
        <w:pStyle w:val="21"/>
        <w:spacing w:line="560" w:lineRule="exact"/>
        <w:ind w:firstLine="2640" w:firstLineChars="600"/>
        <w:jc w:val="both"/>
        <w:outlineLvl w:val="0"/>
        <w:rPr>
          <w:rFonts w:hint="eastAsia" w:ascii="黑体" w:hAnsi="黑体" w:eastAsia="黑体" w:cs="黑体"/>
          <w:sz w:val="44"/>
          <w:szCs w:val="44"/>
          <w:lang w:val="en-US" w:eastAsia="zh-CN"/>
        </w:rPr>
      </w:pPr>
      <w:bookmarkStart w:id="111" w:name="_Toc32075"/>
      <w:r>
        <w:rPr>
          <w:rFonts w:hint="eastAsia" w:ascii="黑体" w:hAnsi="黑体" w:eastAsia="黑体" w:cs="黑体"/>
          <w:sz w:val="44"/>
          <w:szCs w:val="44"/>
          <w:lang w:val="en-US" w:eastAsia="zh-CN"/>
        </w:rPr>
        <w:t>第四部分 附件</w:t>
      </w:r>
      <w:bookmarkEnd w:id="110"/>
      <w:bookmarkEnd w:id="111"/>
    </w:p>
    <w:p>
      <w:pPr>
        <w:pStyle w:val="21"/>
        <w:spacing w:line="560" w:lineRule="exact"/>
        <w:ind w:firstLine="2640" w:firstLineChars="600"/>
        <w:jc w:val="both"/>
        <w:outlineLvl w:val="0"/>
        <w:rPr>
          <w:rFonts w:hint="eastAsia" w:ascii="黑体" w:hAnsi="黑体" w:eastAsia="黑体" w:cs="黑体"/>
          <w:sz w:val="44"/>
          <w:szCs w:val="44"/>
          <w:lang w:val="en-US"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shd w:val="clear" w:color="auto" w:fill="FFFFFF"/>
        </w:rPr>
        <w:t>根据《金川县财政局关于开展20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年</w:t>
      </w:r>
      <w:r>
        <w:rPr>
          <w:rFonts w:hint="eastAsia" w:ascii="仿宋_GB2312" w:hAnsi="仿宋_GB2312" w:eastAsia="仿宋_GB2312" w:cs="仿宋_GB2312"/>
          <w:color w:val="000000"/>
          <w:kern w:val="0"/>
          <w:sz w:val="32"/>
          <w:szCs w:val="32"/>
          <w:shd w:val="clear" w:color="auto" w:fill="FFFFFF"/>
          <w:lang w:eastAsia="zh-CN"/>
        </w:rPr>
        <w:t>部门、政策和项目支出绩效评价工作的</w:t>
      </w:r>
      <w:r>
        <w:rPr>
          <w:rFonts w:hint="eastAsia" w:ascii="仿宋_GB2312" w:hAnsi="仿宋_GB2312" w:eastAsia="仿宋_GB2312" w:cs="仿宋_GB2312"/>
          <w:color w:val="000000"/>
          <w:kern w:val="0"/>
          <w:sz w:val="32"/>
          <w:szCs w:val="32"/>
          <w:shd w:val="clear" w:color="auto" w:fill="FFFFFF"/>
        </w:rPr>
        <w:t>通知》（金财</w:t>
      </w:r>
      <w:r>
        <w:rPr>
          <w:rFonts w:hint="eastAsia" w:ascii="仿宋_GB2312" w:hAnsi="仿宋_GB2312" w:eastAsia="仿宋_GB2312" w:cs="仿宋_GB2312"/>
          <w:color w:val="000000"/>
          <w:kern w:val="0"/>
          <w:sz w:val="32"/>
          <w:szCs w:val="32"/>
          <w:shd w:val="clear" w:color="auto" w:fill="FFFFFF"/>
          <w:lang w:eastAsia="zh-CN"/>
        </w:rPr>
        <w:t>监绩</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26</w:t>
      </w:r>
      <w:r>
        <w:rPr>
          <w:rFonts w:hint="eastAsia" w:ascii="仿宋_GB2312" w:hAnsi="仿宋_GB2312" w:eastAsia="仿宋_GB2312" w:cs="仿宋_GB2312"/>
          <w:color w:val="000000"/>
          <w:kern w:val="0"/>
          <w:sz w:val="32"/>
          <w:szCs w:val="32"/>
          <w:shd w:val="clear" w:color="auto" w:fill="FFFFFF"/>
        </w:rPr>
        <w:t>号）文件要求，为深入贯彻落实《预算法》和《国务院关于深入预算管理制度改革的决定》（国发〔2015〕45号）精神，结合本单位的实际，认真开展部门预算支出绩效自评工作，现将20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rPr>
        <w:t>年1月-12月和20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年1-6月部门预算支出绩效自评工作报告如下：</w:t>
      </w:r>
    </w:p>
    <w:p>
      <w:pPr>
        <w:widowControl/>
        <w:numPr>
          <w:ilvl w:val="0"/>
          <w:numId w:val="6"/>
        </w:numPr>
        <w:adjustRightInd w:val="0"/>
        <w:snapToGrid w:val="0"/>
        <w:spacing w:line="480" w:lineRule="exact"/>
        <w:ind w:firstLine="640" w:firstLineChars="200"/>
        <w:jc w:val="left"/>
        <w:outlineLvl w:val="1"/>
        <w:rPr>
          <w:rFonts w:hint="eastAsia" w:ascii="黑体" w:hAnsi="黑体" w:eastAsia="黑体" w:cs="黑体"/>
          <w:color w:val="000000"/>
          <w:kern w:val="0"/>
          <w:sz w:val="32"/>
          <w:szCs w:val="32"/>
          <w:lang w:val="zh-CN"/>
        </w:rPr>
      </w:pPr>
      <w:bookmarkStart w:id="112" w:name="_Toc679"/>
      <w:bookmarkStart w:id="113" w:name="_Toc11984"/>
      <w:r>
        <w:rPr>
          <w:rFonts w:hint="eastAsia" w:ascii="黑体" w:hAnsi="黑体" w:eastAsia="黑体" w:cs="黑体"/>
          <w:color w:val="000000"/>
          <w:kern w:val="0"/>
          <w:sz w:val="32"/>
          <w:szCs w:val="32"/>
          <w:lang w:val="zh-CN"/>
        </w:rPr>
        <w:t>单位概况</w:t>
      </w:r>
      <w:bookmarkEnd w:id="112"/>
      <w:bookmarkEnd w:id="113"/>
    </w:p>
    <w:p>
      <w:pPr>
        <w:widowControl/>
        <w:numPr>
          <w:ilvl w:val="0"/>
          <w:numId w:val="7"/>
        </w:numPr>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color w:val="000000"/>
          <w:kern w:val="0"/>
          <w:sz w:val="32"/>
          <w:szCs w:val="32"/>
          <w:lang w:val="zh-CN"/>
        </w:rPr>
        <w:t>机构组成:</w:t>
      </w:r>
      <w:r>
        <w:rPr>
          <w:rFonts w:hint="eastAsia" w:ascii="仿宋_GB2312" w:hAnsi="仿宋_GB2312" w:eastAsia="仿宋_GB2312" w:cs="仿宋_GB2312"/>
          <w:bCs/>
          <w:color w:val="000000"/>
          <w:kern w:val="0"/>
          <w:sz w:val="32"/>
          <w:szCs w:val="32"/>
        </w:rPr>
        <w:t>行政单位1个。</w:t>
      </w:r>
    </w:p>
    <w:p>
      <w:pPr>
        <w:widowControl/>
        <w:numPr>
          <w:ilvl w:val="0"/>
          <w:numId w:val="7"/>
        </w:numPr>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机构职能:</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贯彻执行国家和省、州、县有关审计工作的方针政策和法律法规。制定并组织实施全县专业领域审计工作规划。对直接审计、调查和核查的事项依法进行审计评价，作出审计决定或提出审计建议。</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val="zh-CN"/>
        </w:rPr>
        <w:t>向县委审计委提出年度县级预算执行和其他财政支出情况审计报告。向县政府和州审计局提出年度县级预算执行及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直有关部门和各乡（镇）党委、政府通报审计情况和审计结果。</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val="zh-CN"/>
        </w:rPr>
        <w:t>直接审计下列事项，出具审计报告，在法定职权范围内做出审计决定，包括国家、省、州、县有关重大政策措施贯彻落实情况；县级预算执行和其他财政收支，县直各部门预算执行情况、决算草案和其他财政收支；各乡（镇）政府预算执行情况、决算和其他财政收支；使用县级财政资金的事业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国有资本占控股或主导地位的企业资产、负债和损益；有关社会保障基金、社会捐赠资金等的财务收支；法律法规规定的其他事项。</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按规定对县管党政主要领导干部及其他单位主要负责人实施经济责任审计和自然资源资产离任审计。</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6.</w:t>
      </w:r>
      <w:r>
        <w:rPr>
          <w:rFonts w:hint="eastAsia" w:ascii="仿宋_GB2312" w:hAnsi="仿宋_GB2312" w:eastAsia="仿宋_GB2312" w:cs="仿宋_GB2312"/>
          <w:color w:val="000000"/>
          <w:kern w:val="0"/>
          <w:sz w:val="32"/>
          <w:szCs w:val="32"/>
          <w:lang w:val="zh-CN"/>
        </w:rPr>
        <w:t>组织实施对国家财经法律法规、规章、政策和宏观调控措施执行情况、财政预算管理及国有资产管理使用等与县级财政收支有关的特定事项进行专项审计调查。</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7.</w:t>
      </w:r>
      <w:r>
        <w:rPr>
          <w:rFonts w:hint="eastAsia" w:ascii="仿宋_GB2312" w:hAnsi="仿宋_GB2312" w:eastAsia="仿宋_GB2312" w:cs="仿宋_GB2312"/>
          <w:color w:val="000000"/>
          <w:kern w:val="0"/>
          <w:sz w:val="32"/>
          <w:szCs w:val="32"/>
          <w:lang w:val="zh-CN"/>
        </w:rPr>
        <w:t>依法检查审计决定执行情况，督促整改审计查出的问题，依法办理被审计单位对审计决定提请行政复议、行政诉讼或县政府裁决中的有关事项，协助配合有关部门查处相关重大案件。</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8.</w:t>
      </w:r>
      <w:r>
        <w:rPr>
          <w:rFonts w:hint="eastAsia" w:ascii="仿宋_GB2312" w:hAnsi="仿宋_GB2312" w:eastAsia="仿宋_GB2312" w:cs="仿宋_GB2312"/>
          <w:color w:val="000000"/>
          <w:kern w:val="0"/>
          <w:sz w:val="32"/>
          <w:szCs w:val="32"/>
          <w:lang w:val="zh-CN"/>
        </w:rPr>
        <w:t>指导和监督内部审计工作，核查社会审计机构对依法属于审计监督对象的单位出具的相关审计报告。</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9.</w:t>
      </w:r>
      <w:r>
        <w:rPr>
          <w:rFonts w:hint="eastAsia" w:ascii="仿宋_GB2312" w:hAnsi="仿宋_GB2312" w:eastAsia="仿宋_GB2312" w:cs="仿宋_GB2312"/>
          <w:color w:val="000000"/>
          <w:kern w:val="0"/>
          <w:sz w:val="32"/>
          <w:szCs w:val="32"/>
          <w:lang w:val="zh-CN"/>
        </w:rPr>
        <w:t>组织开展审计领域内的交流与合作，指导和组织开展信息技术在审计领域的应用。</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zh-CN"/>
        </w:rPr>
        <w:t>完成县委、县政府交办的其他任务。</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zh-CN"/>
        </w:rPr>
        <w:t>职能转变。进一步完善审计管理体制，加强全县审计工作统筹，明晰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 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年财政供养人员为</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lang w:val="zh-CN"/>
        </w:rPr>
        <w:t>人,与去年相比增加</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人。原因是人员调出</w:t>
      </w:r>
      <w:r>
        <w:rPr>
          <w:rFonts w:hint="eastAsia" w:ascii="仿宋_GB2312" w:hAnsi="仿宋_GB2312" w:eastAsia="仿宋_GB2312" w:cs="仿宋_GB2312"/>
          <w:color w:val="000000"/>
          <w:kern w:val="0"/>
          <w:sz w:val="32"/>
          <w:szCs w:val="32"/>
          <w:lang w:val="en-US" w:eastAsia="zh-CN"/>
        </w:rPr>
        <w:t>2人</w:t>
      </w:r>
      <w:r>
        <w:rPr>
          <w:rFonts w:hint="eastAsia" w:ascii="仿宋_GB2312" w:hAnsi="仿宋_GB2312" w:eastAsia="仿宋_GB2312" w:cs="仿宋_GB2312"/>
          <w:color w:val="000000"/>
          <w:kern w:val="0"/>
          <w:sz w:val="32"/>
          <w:szCs w:val="32"/>
          <w:lang w:val="zh-CN"/>
        </w:rPr>
        <w:t>和调进</w:t>
      </w:r>
      <w:r>
        <w:rPr>
          <w:rFonts w:hint="eastAsia" w:ascii="仿宋_GB2312" w:hAnsi="仿宋_GB2312" w:eastAsia="仿宋_GB2312" w:cs="仿宋_GB2312"/>
          <w:color w:val="000000"/>
          <w:kern w:val="0"/>
          <w:sz w:val="32"/>
          <w:szCs w:val="32"/>
          <w:lang w:val="en-US" w:eastAsia="zh-CN"/>
        </w:rPr>
        <w:t>3人</w:t>
      </w:r>
      <w:r>
        <w:rPr>
          <w:rFonts w:hint="eastAsia" w:ascii="仿宋_GB2312" w:hAnsi="仿宋_GB2312" w:eastAsia="仿宋_GB2312" w:cs="仿宋_GB2312"/>
          <w:color w:val="000000"/>
          <w:kern w:val="0"/>
          <w:sz w:val="32"/>
          <w:szCs w:val="32"/>
          <w:lang w:val="zh-CN"/>
        </w:rPr>
        <w:t>。</w:t>
      </w:r>
    </w:p>
    <w:p>
      <w:pPr>
        <w:widowControl/>
        <w:adjustRightInd w:val="0"/>
        <w:snapToGrid w:val="0"/>
        <w:spacing w:line="480" w:lineRule="exact"/>
        <w:ind w:firstLine="720"/>
        <w:jc w:val="left"/>
        <w:outlineLvl w:val="1"/>
        <w:rPr>
          <w:rFonts w:hint="eastAsia" w:ascii="仿宋_GB2312" w:hAnsi="仿宋_GB2312" w:eastAsia="仿宋_GB2312" w:cs="仿宋_GB2312"/>
          <w:b/>
          <w:bCs/>
          <w:color w:val="262626"/>
          <w:kern w:val="0"/>
          <w:sz w:val="32"/>
          <w:szCs w:val="32"/>
        </w:rPr>
      </w:pPr>
      <w:bookmarkStart w:id="114" w:name="_Toc18875"/>
      <w:bookmarkStart w:id="115" w:name="_Toc6055"/>
      <w:r>
        <w:rPr>
          <w:rFonts w:hint="eastAsia" w:ascii="黑体" w:hAnsi="黑体" w:eastAsia="黑体" w:cs="黑体"/>
          <w:color w:val="000000"/>
          <w:kern w:val="0"/>
          <w:sz w:val="32"/>
          <w:szCs w:val="32"/>
          <w:lang w:val="zh-CN"/>
        </w:rPr>
        <w:t>二、部门财政资金收支情况</w:t>
      </w:r>
      <w:bookmarkEnd w:id="114"/>
      <w:bookmarkEnd w:id="115"/>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（一）部门财政资金收入: </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lang w:val="zh-CN"/>
        </w:rPr>
        <w:t>年部门本年收入</w:t>
      </w:r>
      <w:r>
        <w:rPr>
          <w:rFonts w:hint="eastAsia" w:ascii="仿宋_GB2312" w:hAnsi="仿宋_GB2312" w:eastAsia="仿宋_GB2312" w:cs="仿宋_GB2312"/>
          <w:color w:val="000000"/>
          <w:kern w:val="0"/>
          <w:sz w:val="32"/>
          <w:szCs w:val="32"/>
          <w:lang w:val="en-US" w:eastAsia="zh-CN"/>
        </w:rPr>
        <w:t>344.46</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上年结转</w:t>
      </w:r>
      <w:r>
        <w:rPr>
          <w:rFonts w:hint="eastAsia" w:ascii="仿宋_GB2312" w:hAnsi="仿宋_GB2312" w:eastAsia="仿宋_GB2312" w:cs="仿宋_GB2312"/>
          <w:color w:val="000000"/>
          <w:kern w:val="0"/>
          <w:sz w:val="32"/>
          <w:szCs w:val="32"/>
          <w:lang w:val="en-US" w:eastAsia="zh-CN"/>
        </w:rPr>
        <w:t>12.23</w:t>
      </w:r>
      <w:r>
        <w:rPr>
          <w:rFonts w:hint="eastAsia" w:ascii="仿宋_GB2312" w:hAnsi="仿宋_GB2312" w:eastAsia="仿宋_GB2312" w:cs="仿宋_GB2312"/>
          <w:color w:val="000000"/>
          <w:kern w:val="0"/>
          <w:sz w:val="32"/>
          <w:szCs w:val="32"/>
          <w:lang w:val="zh-CN"/>
        </w:rPr>
        <w:t>万元，总收入</w:t>
      </w:r>
      <w:r>
        <w:rPr>
          <w:rFonts w:hint="eastAsia" w:ascii="仿宋_GB2312" w:hAnsi="仿宋_GB2312" w:eastAsia="仿宋_GB2312" w:cs="仿宋_GB2312"/>
          <w:color w:val="000000"/>
          <w:kern w:val="0"/>
          <w:sz w:val="32"/>
          <w:szCs w:val="32"/>
          <w:lang w:val="en-US" w:eastAsia="zh-CN"/>
        </w:rPr>
        <w:t>356.69</w:t>
      </w:r>
      <w:r>
        <w:rPr>
          <w:rFonts w:hint="eastAsia" w:ascii="仿宋_GB2312" w:hAnsi="仿宋_GB2312" w:eastAsia="仿宋_GB2312" w:cs="仿宋_GB2312"/>
          <w:color w:val="000000"/>
          <w:kern w:val="0"/>
          <w:sz w:val="32"/>
          <w:szCs w:val="32"/>
          <w:lang w:val="zh-CN"/>
        </w:rPr>
        <w:t>万元。</w:t>
      </w:r>
    </w:p>
    <w:p>
      <w:pPr>
        <w:widowControl/>
        <w:adjustRightInd w:val="0"/>
        <w:snapToGrid w:val="0"/>
        <w:spacing w:line="480" w:lineRule="exact"/>
        <w:ind w:firstLine="720"/>
        <w:jc w:val="left"/>
        <w:rPr>
          <w:rFonts w:hint="eastAsia" w:ascii="仿宋_GB2312" w:hAnsi="仿宋_GB2312" w:eastAsia="仿宋_GB2312" w:cs="仿宋_GB2312"/>
          <w:color w:val="FF0000"/>
          <w:kern w:val="0"/>
          <w:sz w:val="32"/>
          <w:szCs w:val="32"/>
        </w:rPr>
      </w:pPr>
      <w:r>
        <w:rPr>
          <w:rFonts w:hint="eastAsia" w:ascii="仿宋_GB2312" w:hAnsi="仿宋_GB2312" w:eastAsia="仿宋_GB2312" w:cs="仿宋_GB2312"/>
          <w:color w:val="000000"/>
          <w:kern w:val="0"/>
          <w:sz w:val="32"/>
          <w:szCs w:val="32"/>
          <w:lang w:val="zh-CN"/>
        </w:rPr>
        <w:t>2、20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年1至6月部门收入</w:t>
      </w:r>
      <w:r>
        <w:rPr>
          <w:rFonts w:hint="eastAsia" w:ascii="仿宋_GB2312" w:hAnsi="仿宋_GB2312" w:eastAsia="仿宋_GB2312" w:cs="仿宋_GB2312"/>
          <w:color w:val="000000"/>
          <w:kern w:val="0"/>
          <w:sz w:val="32"/>
          <w:szCs w:val="32"/>
          <w:lang w:val="en-US" w:eastAsia="zh-CN"/>
        </w:rPr>
        <w:t>193.62</w:t>
      </w:r>
      <w:r>
        <w:rPr>
          <w:rFonts w:hint="eastAsia" w:ascii="仿宋_GB2312" w:hAnsi="仿宋_GB2312" w:eastAsia="仿宋_GB2312" w:cs="仿宋_GB2312"/>
          <w:color w:val="000000"/>
          <w:kern w:val="0"/>
          <w:sz w:val="32"/>
          <w:szCs w:val="32"/>
          <w:lang w:val="zh-CN"/>
        </w:rPr>
        <w:t>万元，财政应返还额度</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val="zh-CN"/>
        </w:rPr>
        <w:t>万元。</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zh-CN"/>
        </w:rPr>
        <w:t>1、</w:t>
      </w:r>
      <w:r>
        <w:rPr>
          <w:rFonts w:hint="eastAsia" w:ascii="仿宋_GB2312" w:hAnsi="仿宋_GB2312" w:eastAsia="仿宋_GB2312" w:cs="仿宋_GB2312"/>
          <w:sz w:val="32"/>
          <w:szCs w:val="32"/>
        </w:rPr>
        <w:t>县审计局20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354.29</w:t>
      </w:r>
      <w:r>
        <w:rPr>
          <w:rFonts w:hint="eastAsia" w:ascii="仿宋_GB2312" w:hAnsi="仿宋_GB2312" w:eastAsia="仿宋_GB2312" w:cs="仿宋_GB2312"/>
          <w:sz w:val="32"/>
          <w:szCs w:val="32"/>
        </w:rPr>
        <w:t>万元，主要用于以下方面: 一般公共服务支出</w:t>
      </w:r>
      <w:r>
        <w:rPr>
          <w:rFonts w:hint="eastAsia" w:ascii="仿宋_GB2312" w:hAnsi="仿宋_GB2312" w:eastAsia="仿宋_GB2312" w:cs="仿宋_GB2312"/>
          <w:sz w:val="32"/>
          <w:szCs w:val="32"/>
          <w:lang w:val="en-US" w:eastAsia="zh-CN"/>
        </w:rPr>
        <w:t>280.73</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79.24</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35.15</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9.92</w:t>
      </w:r>
      <w:r>
        <w:rPr>
          <w:rFonts w:hint="eastAsia" w:ascii="仿宋_GB2312" w:hAnsi="仿宋_GB2312" w:eastAsia="仿宋_GB2312" w:cs="仿宋_GB2312"/>
          <w:sz w:val="32"/>
          <w:szCs w:val="32"/>
        </w:rPr>
        <w:t>%；医疗卫生与计划生育支出</w:t>
      </w:r>
      <w:r>
        <w:rPr>
          <w:rFonts w:hint="eastAsia" w:ascii="仿宋_GB2312" w:hAnsi="仿宋_GB2312" w:eastAsia="仿宋_GB2312" w:cs="仿宋_GB2312"/>
          <w:sz w:val="32"/>
          <w:szCs w:val="32"/>
          <w:lang w:val="en-US" w:eastAsia="zh-CN"/>
        </w:rPr>
        <w:t>14.42</w:t>
      </w:r>
      <w:r>
        <w:rPr>
          <w:rFonts w:hint="eastAsia" w:ascii="仿宋_GB2312" w:hAnsi="仿宋_GB2312" w:eastAsia="仿宋_GB2312" w:cs="仿宋_GB2312"/>
          <w:sz w:val="32"/>
          <w:szCs w:val="32"/>
        </w:rPr>
        <w:t>万元，占总支出的4.</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23.99</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6.77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县审计局20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年一般公共预算财政拨款基本支出万</w:t>
      </w:r>
      <w:r>
        <w:rPr>
          <w:rFonts w:hint="eastAsia" w:ascii="仿宋_GB2312" w:hAnsi="仿宋_GB2312" w:eastAsia="仿宋_GB2312" w:cs="仿宋_GB2312"/>
          <w:color w:val="000000"/>
          <w:sz w:val="32"/>
          <w:szCs w:val="32"/>
          <w:lang w:val="en-US" w:eastAsia="zh-CN"/>
        </w:rPr>
        <w:t>315.57</w:t>
      </w:r>
      <w:r>
        <w:rPr>
          <w:rFonts w:hint="eastAsia" w:ascii="仿宋_GB2312" w:hAnsi="仿宋_GB2312" w:eastAsia="仿宋_GB2312" w:cs="仿宋_GB2312"/>
          <w:color w:val="000000"/>
          <w:sz w:val="32"/>
          <w:szCs w:val="32"/>
        </w:rPr>
        <w:t>元，其中：</w:t>
      </w:r>
    </w:p>
    <w:p>
      <w:pPr>
        <w:spacing w:line="600" w:lineRule="exact"/>
        <w:ind w:firstLine="645"/>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296.54</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65.77</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color w:val="000000"/>
          <w:sz w:val="32"/>
          <w:szCs w:val="32"/>
          <w:lang w:val="en-US" w:eastAsia="zh-CN"/>
        </w:rPr>
        <w:t>87.14</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color w:val="000000"/>
          <w:sz w:val="32"/>
          <w:szCs w:val="32"/>
          <w:lang w:val="en-US" w:eastAsia="zh-CN"/>
        </w:rPr>
        <w:t>5.45</w:t>
      </w:r>
      <w:r>
        <w:rPr>
          <w:rFonts w:hint="eastAsia" w:ascii="仿宋_GB2312" w:hAnsi="仿宋_GB2312" w:eastAsia="仿宋_GB2312" w:cs="仿宋_GB2312"/>
          <w:color w:val="000000"/>
          <w:sz w:val="32"/>
          <w:szCs w:val="32"/>
        </w:rPr>
        <w:t>万元、机关事业单位基本养老保险缴费</w:t>
      </w:r>
      <w:r>
        <w:rPr>
          <w:rFonts w:hint="eastAsia" w:ascii="仿宋_GB2312" w:hAnsi="仿宋_GB2312" w:eastAsia="仿宋_GB2312" w:cs="仿宋_GB2312"/>
          <w:color w:val="000000"/>
          <w:sz w:val="32"/>
          <w:szCs w:val="32"/>
          <w:lang w:val="en-US" w:eastAsia="zh-CN"/>
        </w:rPr>
        <w:t>23.43</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color w:val="000000"/>
          <w:sz w:val="32"/>
          <w:szCs w:val="32"/>
          <w:lang w:val="en-US" w:eastAsia="zh-CN"/>
        </w:rPr>
        <w:t>11.72</w:t>
      </w:r>
      <w:r>
        <w:rPr>
          <w:rFonts w:hint="eastAsia" w:ascii="仿宋_GB2312" w:hAnsi="仿宋_GB2312" w:eastAsia="仿宋_GB2312" w:cs="仿宋_GB2312"/>
          <w:color w:val="000000"/>
          <w:sz w:val="32"/>
          <w:szCs w:val="32"/>
        </w:rPr>
        <w:t>万元、职工基本医疗保险缴费10.</w:t>
      </w:r>
      <w:r>
        <w:rPr>
          <w:rFonts w:hint="eastAsia" w:ascii="仿宋_GB2312" w:hAnsi="仿宋_GB2312" w:eastAsia="仿宋_GB2312" w:cs="仿宋_GB2312"/>
          <w:color w:val="000000"/>
          <w:sz w:val="32"/>
          <w:szCs w:val="32"/>
          <w:lang w:val="en-US" w:eastAsia="zh-CN"/>
        </w:rPr>
        <w:t>63</w:t>
      </w:r>
      <w:r>
        <w:rPr>
          <w:rFonts w:hint="eastAsia" w:ascii="仿宋_GB2312" w:hAnsi="仿宋_GB2312" w:eastAsia="仿宋_GB2312" w:cs="仿宋_GB2312"/>
          <w:color w:val="000000"/>
          <w:sz w:val="32"/>
          <w:szCs w:val="32"/>
        </w:rPr>
        <w:t>万元、公务员医疗补助</w:t>
      </w:r>
      <w:r>
        <w:rPr>
          <w:rFonts w:hint="eastAsia" w:ascii="仿宋_GB2312" w:hAnsi="仿宋_GB2312" w:eastAsia="仿宋_GB2312" w:cs="仿宋_GB2312"/>
          <w:color w:val="000000"/>
          <w:sz w:val="32"/>
          <w:szCs w:val="32"/>
          <w:lang w:val="en-US" w:eastAsia="zh-CN"/>
        </w:rPr>
        <w:t>3.59</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rPr>
        <w:t>万元、生活补助</w:t>
      </w:r>
      <w:r>
        <w:rPr>
          <w:rFonts w:hint="eastAsia" w:ascii="仿宋_GB2312" w:hAnsi="仿宋_GB2312" w:eastAsia="仿宋_GB2312" w:cs="仿宋_GB2312"/>
          <w:color w:val="000000"/>
          <w:sz w:val="32"/>
          <w:szCs w:val="32"/>
          <w:lang w:val="en-US" w:eastAsia="zh-CN"/>
        </w:rPr>
        <w:t>2.97</w:t>
      </w:r>
      <w:r>
        <w:rPr>
          <w:rFonts w:hint="eastAsia" w:ascii="仿宋_GB2312" w:hAnsi="仿宋_GB2312" w:eastAsia="仿宋_GB2312" w:cs="仿宋_GB2312"/>
          <w:color w:val="000000"/>
          <w:sz w:val="32"/>
          <w:szCs w:val="32"/>
        </w:rPr>
        <w:t>万元、奖励金43.</w:t>
      </w:r>
      <w:r>
        <w:rPr>
          <w:rFonts w:hint="eastAsia" w:ascii="仿宋_GB2312" w:hAnsi="仿宋_GB2312" w:eastAsia="仿宋_GB2312" w:cs="仿宋_GB2312"/>
          <w:color w:val="000000"/>
          <w:sz w:val="32"/>
          <w:szCs w:val="32"/>
          <w:lang w:val="en-US" w:eastAsia="zh-CN"/>
        </w:rPr>
        <w:t>91</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23.26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、抚恤金</w:t>
      </w:r>
      <w:r>
        <w:rPr>
          <w:rFonts w:hint="eastAsia" w:ascii="仿宋_GB2312" w:hAnsi="仿宋_GB2312" w:eastAsia="仿宋_GB2312" w:cs="仿宋_GB2312"/>
          <w:color w:val="000000"/>
          <w:sz w:val="32"/>
          <w:szCs w:val="32"/>
          <w:lang w:val="en-US" w:eastAsia="zh-CN"/>
        </w:rPr>
        <w:t>16.65万元</w:t>
      </w:r>
      <w:r>
        <w:rPr>
          <w:rFonts w:hint="eastAsia" w:ascii="仿宋_GB2312" w:hAnsi="仿宋_GB2312" w:eastAsia="仿宋_GB2312" w:cs="仿宋_GB2312"/>
          <w:color w:val="000000"/>
          <w:sz w:val="32"/>
          <w:szCs w:val="32"/>
        </w:rPr>
        <w:t>。</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19.03</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6.43</w:t>
      </w:r>
      <w:r>
        <w:rPr>
          <w:rFonts w:hint="eastAsia" w:ascii="仿宋_GB2312" w:hAnsi="仿宋_GB2312" w:eastAsia="仿宋_GB2312" w:cs="仿宋_GB2312"/>
          <w:color w:val="000000"/>
          <w:sz w:val="32"/>
          <w:szCs w:val="32"/>
        </w:rPr>
        <w:t>万元、水费0.3万元、电费0.49万元、取暖费0.21万元、邮电费3万元、维修（护）费0.</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万元、公务接待费</w:t>
      </w:r>
      <w:r>
        <w:rPr>
          <w:rFonts w:hint="eastAsia" w:ascii="仿宋_GB2312" w:hAnsi="仿宋_GB2312" w:eastAsia="仿宋_GB2312" w:cs="仿宋_GB2312"/>
          <w:color w:val="000000"/>
          <w:sz w:val="32"/>
          <w:szCs w:val="32"/>
          <w:lang w:val="en-US" w:eastAsia="zh-CN"/>
        </w:rPr>
        <w:t>0.04、</w:t>
      </w:r>
      <w:r>
        <w:rPr>
          <w:rFonts w:hint="eastAsia" w:ascii="仿宋_GB2312" w:hAnsi="仿宋_GB2312" w:eastAsia="仿宋_GB2312" w:cs="仿宋_GB2312"/>
          <w:color w:val="000000"/>
          <w:sz w:val="32"/>
          <w:szCs w:val="32"/>
        </w:rPr>
        <w:t>万元、福利费0.3万元、公务用车运行维护费</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eastAsia="zh-CN"/>
        </w:rPr>
        <w:t>项目支出</w:t>
      </w:r>
      <w:r>
        <w:rPr>
          <w:rFonts w:hint="eastAsia" w:ascii="仿宋_GB2312" w:hAnsi="仿宋_GB2312" w:eastAsia="仿宋_GB2312" w:cs="仿宋_GB2312"/>
          <w:color w:val="000000"/>
          <w:kern w:val="0"/>
          <w:sz w:val="32"/>
          <w:szCs w:val="32"/>
          <w:lang w:val="en-US" w:eastAsia="zh-CN"/>
        </w:rPr>
        <w:t>38.72</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主要用于</w:t>
      </w:r>
      <w:r>
        <w:rPr>
          <w:rFonts w:hint="eastAsia" w:ascii="仿宋_GB2312" w:hAnsi="仿宋_GB2312" w:eastAsia="仿宋_GB2312" w:cs="仿宋_GB2312"/>
          <w:color w:val="000000"/>
          <w:kern w:val="0"/>
          <w:sz w:val="32"/>
          <w:szCs w:val="32"/>
        </w:rPr>
        <w:t>包括</w:t>
      </w:r>
      <w:r>
        <w:rPr>
          <w:rFonts w:hint="eastAsia" w:ascii="仿宋_GB2312" w:hAnsi="仿宋_GB2312" w:eastAsia="仿宋_GB2312" w:cs="仿宋_GB2312"/>
          <w:color w:val="000000"/>
          <w:kern w:val="0"/>
          <w:sz w:val="32"/>
          <w:szCs w:val="32"/>
          <w:lang w:eastAsia="zh-CN"/>
        </w:rPr>
        <w:t>审计人员培训、下乡调查和</w:t>
      </w:r>
      <w:r>
        <w:rPr>
          <w:rFonts w:hint="eastAsia" w:ascii="仿宋_GB2312" w:hAnsi="仿宋_GB2312" w:eastAsia="仿宋_GB2312" w:cs="仿宋_GB2312"/>
          <w:color w:val="000000"/>
          <w:kern w:val="0"/>
          <w:sz w:val="32"/>
          <w:szCs w:val="32"/>
        </w:rPr>
        <w:t>公务用车</w:t>
      </w:r>
      <w:r>
        <w:rPr>
          <w:rFonts w:hint="eastAsia" w:ascii="仿宋_GB2312" w:hAnsi="仿宋_GB2312" w:eastAsia="仿宋_GB2312" w:cs="仿宋_GB2312"/>
          <w:color w:val="000000"/>
          <w:kern w:val="0"/>
          <w:sz w:val="32"/>
          <w:szCs w:val="32"/>
          <w:lang w:eastAsia="zh-CN"/>
        </w:rPr>
        <w:t>维护</w:t>
      </w:r>
      <w:r>
        <w:rPr>
          <w:rFonts w:hint="eastAsia" w:ascii="仿宋_GB2312" w:hAnsi="仿宋_GB2312" w:eastAsia="仿宋_GB2312" w:cs="仿宋_GB2312"/>
          <w:color w:val="000000"/>
          <w:kern w:val="0"/>
          <w:sz w:val="32"/>
          <w:szCs w:val="32"/>
        </w:rPr>
        <w:t xml:space="preserve">费。  </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财政拨款支出主要用于保障本部门机构正常运转、完成日常工作任务。</w:t>
      </w:r>
      <w:r>
        <w:rPr>
          <w:rFonts w:hint="eastAsia" w:ascii="仿宋_GB2312" w:hAnsi="仿宋_GB2312" w:eastAsia="仿宋_GB2312" w:cs="仿宋_GB2312"/>
          <w:bCs/>
          <w:color w:val="000000"/>
          <w:kern w:val="0"/>
          <w:sz w:val="32"/>
          <w:szCs w:val="32"/>
        </w:rPr>
        <w:t>基本人员支出，是用于审计局单位人员工资和社保就业保障经费。日常公用支出包括办公费、差旅费、水电费、“三公经费”等日常公用经费。</w:t>
      </w:r>
      <w:r>
        <w:rPr>
          <w:rFonts w:hint="eastAsia" w:ascii="仿宋_GB2312" w:hAnsi="仿宋_GB2312" w:eastAsia="仿宋_GB2312" w:cs="仿宋_GB2312"/>
          <w:color w:val="000000"/>
          <w:kern w:val="0"/>
          <w:sz w:val="32"/>
          <w:szCs w:val="32"/>
        </w:rPr>
        <w:t>项目支出，是用于审计局办公设备购置、审计人员培训等。</w:t>
      </w:r>
    </w:p>
    <w:p>
      <w:pPr>
        <w:widowControl/>
        <w:adjustRightInd w:val="0"/>
        <w:snapToGrid w:val="0"/>
        <w:spacing w:line="480" w:lineRule="exact"/>
        <w:ind w:firstLine="640" w:firstLineChars="200"/>
        <w:jc w:val="left"/>
        <w:rPr>
          <w:rFonts w:hint="eastAsia" w:ascii="仿宋_GB2312" w:hAnsi="仿宋_GB2312" w:eastAsia="仿宋_GB2312" w:cs="仿宋_GB2312"/>
          <w:bCs/>
          <w:color w:val="FF0000"/>
          <w:kern w:val="0"/>
          <w:sz w:val="32"/>
          <w:szCs w:val="32"/>
        </w:rPr>
      </w:pPr>
      <w:r>
        <w:rPr>
          <w:rFonts w:hint="eastAsia" w:ascii="仿宋_GB2312" w:hAnsi="仿宋_GB2312" w:eastAsia="仿宋_GB2312" w:cs="仿宋_GB2312"/>
          <w:bCs/>
          <w:color w:val="000000"/>
          <w:kern w:val="0"/>
          <w:sz w:val="32"/>
          <w:szCs w:val="32"/>
        </w:rPr>
        <w:t>2、20</w:t>
      </w:r>
      <w:r>
        <w:rPr>
          <w:rFonts w:hint="eastAsia" w:ascii="仿宋_GB2312" w:hAnsi="仿宋_GB2312" w:eastAsia="仿宋_GB2312" w:cs="仿宋_GB2312"/>
          <w:bCs/>
          <w:color w:val="000000"/>
          <w:kern w:val="0"/>
          <w:sz w:val="32"/>
          <w:szCs w:val="32"/>
          <w:lang w:val="en-US" w:eastAsia="zh-CN"/>
        </w:rPr>
        <w:t>21</w:t>
      </w:r>
      <w:r>
        <w:rPr>
          <w:rFonts w:hint="eastAsia" w:ascii="仿宋_GB2312" w:hAnsi="仿宋_GB2312" w:eastAsia="仿宋_GB2312" w:cs="仿宋_GB2312"/>
          <w:bCs/>
          <w:color w:val="000000"/>
          <w:kern w:val="0"/>
          <w:sz w:val="32"/>
          <w:szCs w:val="32"/>
        </w:rPr>
        <w:t>年1至6月部门支出</w:t>
      </w:r>
      <w:r>
        <w:rPr>
          <w:rFonts w:hint="eastAsia" w:ascii="仿宋_GB2312" w:hAnsi="仿宋_GB2312" w:eastAsia="仿宋_GB2312" w:cs="仿宋_GB2312"/>
          <w:bCs/>
          <w:color w:val="000000"/>
          <w:kern w:val="0"/>
          <w:sz w:val="32"/>
          <w:szCs w:val="32"/>
          <w:lang w:val="en-US" w:eastAsia="zh-CN"/>
        </w:rPr>
        <w:t>193.62</w:t>
      </w:r>
      <w:r>
        <w:rPr>
          <w:rFonts w:hint="eastAsia" w:ascii="仿宋_GB2312" w:hAnsi="仿宋_GB2312" w:eastAsia="仿宋_GB2312" w:cs="仿宋_GB2312"/>
          <w:bCs/>
          <w:color w:val="000000"/>
          <w:kern w:val="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Cs/>
          <w:color w:val="000000"/>
          <w:kern w:val="0"/>
          <w:sz w:val="32"/>
          <w:szCs w:val="32"/>
        </w:rPr>
        <w:t>人员经费支出</w:t>
      </w:r>
      <w:r>
        <w:rPr>
          <w:rFonts w:hint="eastAsia" w:ascii="仿宋_GB2312" w:hAnsi="仿宋_GB2312" w:eastAsia="仿宋_GB2312" w:cs="仿宋_GB2312"/>
          <w:bCs/>
          <w:color w:val="000000"/>
          <w:kern w:val="0"/>
          <w:sz w:val="32"/>
          <w:szCs w:val="32"/>
          <w:lang w:val="en-US" w:eastAsia="zh-CN"/>
        </w:rPr>
        <w:t>187.25</w:t>
      </w:r>
      <w:r>
        <w:rPr>
          <w:rFonts w:hint="eastAsia" w:ascii="仿宋_GB2312" w:hAnsi="仿宋_GB2312" w:eastAsia="仿宋_GB2312" w:cs="仿宋_GB2312"/>
          <w:bCs/>
          <w:color w:val="000000"/>
          <w:kern w:val="0"/>
          <w:sz w:val="32"/>
          <w:szCs w:val="32"/>
        </w:rPr>
        <w:t>万元，包括基本工资</w:t>
      </w:r>
      <w:r>
        <w:rPr>
          <w:rFonts w:hint="eastAsia" w:ascii="仿宋_GB2312" w:hAnsi="仿宋_GB2312" w:eastAsia="仿宋_GB2312" w:cs="仿宋_GB2312"/>
          <w:bCs/>
          <w:color w:val="000000"/>
          <w:kern w:val="0"/>
          <w:sz w:val="32"/>
          <w:szCs w:val="32"/>
          <w:lang w:val="en-US" w:eastAsia="zh-CN"/>
        </w:rPr>
        <w:t>34.81</w:t>
      </w:r>
      <w:r>
        <w:rPr>
          <w:rFonts w:hint="eastAsia" w:ascii="仿宋_GB2312" w:hAnsi="仿宋_GB2312" w:eastAsia="仿宋_GB2312" w:cs="仿宋_GB2312"/>
          <w:bCs/>
          <w:color w:val="000000"/>
          <w:kern w:val="0"/>
          <w:sz w:val="32"/>
          <w:szCs w:val="32"/>
        </w:rPr>
        <w:t>万元、津贴补贴</w:t>
      </w:r>
      <w:r>
        <w:rPr>
          <w:rFonts w:hint="eastAsia" w:ascii="仿宋_GB2312" w:hAnsi="仿宋_GB2312" w:eastAsia="仿宋_GB2312" w:cs="仿宋_GB2312"/>
          <w:bCs/>
          <w:color w:val="000000"/>
          <w:kern w:val="0"/>
          <w:sz w:val="32"/>
          <w:szCs w:val="32"/>
          <w:lang w:val="en-US" w:eastAsia="zh-CN"/>
        </w:rPr>
        <w:t>36.96</w:t>
      </w:r>
      <w:r>
        <w:rPr>
          <w:rFonts w:hint="eastAsia" w:ascii="仿宋_GB2312" w:hAnsi="仿宋_GB2312" w:eastAsia="仿宋_GB2312" w:cs="仿宋_GB2312"/>
          <w:bCs/>
          <w:color w:val="000000"/>
          <w:kern w:val="0"/>
          <w:sz w:val="32"/>
          <w:szCs w:val="32"/>
        </w:rPr>
        <w:t>万元、绩效工资</w:t>
      </w:r>
      <w:r>
        <w:rPr>
          <w:rFonts w:hint="eastAsia" w:ascii="仿宋_GB2312" w:hAnsi="仿宋_GB2312" w:eastAsia="仿宋_GB2312" w:cs="仿宋_GB2312"/>
          <w:bCs/>
          <w:color w:val="000000"/>
          <w:kern w:val="0"/>
          <w:sz w:val="32"/>
          <w:szCs w:val="32"/>
          <w:lang w:val="en-US" w:eastAsia="zh-CN"/>
        </w:rPr>
        <w:t>6.32</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val="en-US" w:eastAsia="zh-CN"/>
        </w:rPr>
        <w:t>退休费0.0036万元、</w:t>
      </w:r>
      <w:r>
        <w:rPr>
          <w:rFonts w:hint="eastAsia" w:ascii="仿宋_GB2312" w:hAnsi="仿宋_GB2312" w:eastAsia="仿宋_GB2312" w:cs="仿宋_GB2312"/>
          <w:bCs/>
          <w:color w:val="000000"/>
          <w:kern w:val="0"/>
          <w:sz w:val="32"/>
          <w:szCs w:val="32"/>
        </w:rPr>
        <w:t>机关事业单位养老保险</w:t>
      </w:r>
      <w:r>
        <w:rPr>
          <w:rFonts w:hint="eastAsia" w:ascii="仿宋_GB2312" w:hAnsi="仿宋_GB2312" w:eastAsia="仿宋_GB2312" w:cs="仿宋_GB2312"/>
          <w:bCs/>
          <w:color w:val="000000"/>
          <w:kern w:val="0"/>
          <w:sz w:val="32"/>
          <w:szCs w:val="32"/>
          <w:lang w:val="en-US" w:eastAsia="zh-CN"/>
        </w:rPr>
        <w:t>12.79</w:t>
      </w:r>
      <w:r>
        <w:rPr>
          <w:rFonts w:hint="eastAsia" w:ascii="仿宋_GB2312" w:hAnsi="仿宋_GB2312" w:eastAsia="仿宋_GB2312" w:cs="仿宋_GB2312"/>
          <w:bCs/>
          <w:color w:val="000000"/>
          <w:kern w:val="0"/>
          <w:sz w:val="32"/>
          <w:szCs w:val="32"/>
        </w:rPr>
        <w:t>万元、机关事业单位职业年金</w:t>
      </w:r>
      <w:r>
        <w:rPr>
          <w:rFonts w:hint="eastAsia" w:ascii="仿宋_GB2312" w:hAnsi="仿宋_GB2312" w:eastAsia="仿宋_GB2312" w:cs="仿宋_GB2312"/>
          <w:bCs/>
          <w:color w:val="000000"/>
          <w:kern w:val="0"/>
          <w:sz w:val="32"/>
          <w:szCs w:val="32"/>
          <w:lang w:val="en-US" w:eastAsia="zh-CN"/>
        </w:rPr>
        <w:t>6.39</w:t>
      </w:r>
      <w:r>
        <w:rPr>
          <w:rFonts w:hint="eastAsia" w:ascii="仿宋_GB2312" w:hAnsi="仿宋_GB2312" w:eastAsia="仿宋_GB2312" w:cs="仿宋_GB2312"/>
          <w:bCs/>
          <w:color w:val="000000"/>
          <w:kern w:val="0"/>
          <w:sz w:val="32"/>
          <w:szCs w:val="32"/>
        </w:rPr>
        <w:t>万元、行政单位医疗</w:t>
      </w:r>
      <w:r>
        <w:rPr>
          <w:rFonts w:hint="eastAsia" w:ascii="仿宋_GB2312" w:hAnsi="仿宋_GB2312" w:eastAsia="仿宋_GB2312" w:cs="仿宋_GB2312"/>
          <w:bCs/>
          <w:color w:val="000000"/>
          <w:kern w:val="0"/>
          <w:sz w:val="32"/>
          <w:szCs w:val="32"/>
          <w:lang w:val="en-US" w:eastAsia="zh-CN"/>
        </w:rPr>
        <w:t>5.80</w:t>
      </w:r>
      <w:r>
        <w:rPr>
          <w:rFonts w:hint="eastAsia" w:ascii="仿宋_GB2312" w:hAnsi="仿宋_GB2312" w:eastAsia="仿宋_GB2312" w:cs="仿宋_GB2312"/>
          <w:bCs/>
          <w:color w:val="000000"/>
          <w:kern w:val="0"/>
          <w:sz w:val="32"/>
          <w:szCs w:val="32"/>
        </w:rPr>
        <w:t>万元、其他社会保障缴费</w:t>
      </w:r>
      <w:r>
        <w:rPr>
          <w:rFonts w:hint="eastAsia" w:ascii="仿宋_GB2312" w:hAnsi="仿宋_GB2312" w:eastAsia="仿宋_GB2312" w:cs="仿宋_GB2312"/>
          <w:bCs/>
          <w:color w:val="000000"/>
          <w:kern w:val="0"/>
          <w:sz w:val="32"/>
          <w:szCs w:val="32"/>
          <w:lang w:val="en-US" w:eastAsia="zh-CN"/>
        </w:rPr>
        <w:t>0.4</w:t>
      </w:r>
      <w:r>
        <w:rPr>
          <w:rFonts w:hint="eastAsia" w:ascii="仿宋_GB2312" w:hAnsi="仿宋_GB2312" w:eastAsia="仿宋_GB2312" w:cs="仿宋_GB2312"/>
          <w:bCs/>
          <w:color w:val="000000"/>
          <w:kern w:val="0"/>
          <w:sz w:val="32"/>
          <w:szCs w:val="32"/>
        </w:rPr>
        <w:t>1万元、公务员医疗补助</w:t>
      </w:r>
      <w:r>
        <w:rPr>
          <w:rFonts w:hint="eastAsia" w:ascii="仿宋_GB2312" w:hAnsi="仿宋_GB2312" w:eastAsia="仿宋_GB2312" w:cs="仿宋_GB2312"/>
          <w:bCs/>
          <w:color w:val="000000"/>
          <w:kern w:val="0"/>
          <w:sz w:val="32"/>
          <w:szCs w:val="32"/>
          <w:lang w:val="en-US" w:eastAsia="zh-CN"/>
        </w:rPr>
        <w:t>2.01</w:t>
      </w:r>
      <w:r>
        <w:rPr>
          <w:rFonts w:hint="eastAsia" w:ascii="仿宋_GB2312" w:hAnsi="仿宋_GB2312" w:eastAsia="仿宋_GB2312" w:cs="仿宋_GB2312"/>
          <w:bCs/>
          <w:color w:val="000000"/>
          <w:kern w:val="0"/>
          <w:sz w:val="32"/>
          <w:szCs w:val="32"/>
        </w:rPr>
        <w:t>万元、公积金</w:t>
      </w:r>
      <w:r>
        <w:rPr>
          <w:rFonts w:hint="eastAsia" w:ascii="仿宋_GB2312" w:hAnsi="仿宋_GB2312" w:eastAsia="仿宋_GB2312" w:cs="仿宋_GB2312"/>
          <w:bCs/>
          <w:color w:val="000000"/>
          <w:kern w:val="0"/>
          <w:sz w:val="32"/>
          <w:szCs w:val="32"/>
          <w:lang w:val="en-US" w:eastAsia="zh-CN"/>
        </w:rPr>
        <w:t>12.21</w:t>
      </w:r>
      <w:r>
        <w:rPr>
          <w:rFonts w:hint="eastAsia" w:ascii="仿宋_GB2312" w:hAnsi="仿宋_GB2312" w:eastAsia="仿宋_GB2312" w:cs="仿宋_GB2312"/>
          <w:bCs/>
          <w:color w:val="000000"/>
          <w:kern w:val="0"/>
          <w:sz w:val="32"/>
          <w:szCs w:val="32"/>
        </w:rPr>
        <w:t>万元、奖励金</w:t>
      </w:r>
      <w:r>
        <w:rPr>
          <w:rFonts w:hint="eastAsia" w:ascii="仿宋_GB2312" w:hAnsi="仿宋_GB2312" w:eastAsia="仿宋_GB2312" w:cs="仿宋_GB2312"/>
          <w:bCs/>
          <w:color w:val="000000"/>
          <w:kern w:val="0"/>
          <w:sz w:val="32"/>
          <w:szCs w:val="32"/>
          <w:lang w:val="en-US" w:eastAsia="zh-CN"/>
        </w:rPr>
        <w:t>69.55</w:t>
      </w:r>
      <w:r>
        <w:rPr>
          <w:rFonts w:hint="eastAsia" w:ascii="仿宋_GB2312" w:hAnsi="仿宋_GB2312" w:eastAsia="仿宋_GB2312" w:cs="仿宋_GB2312"/>
          <w:bCs/>
          <w:color w:val="000000"/>
          <w:kern w:val="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lang w:eastAsia="zh-CN"/>
        </w:rPr>
      </w:pPr>
      <w:r>
        <w:rPr>
          <w:rFonts w:hint="eastAsia" w:ascii="仿宋_GB2312" w:hAnsi="仿宋_GB2312" w:eastAsia="仿宋_GB2312" w:cs="仿宋_GB2312"/>
          <w:bCs/>
          <w:color w:val="000000"/>
          <w:kern w:val="0"/>
          <w:sz w:val="32"/>
          <w:szCs w:val="32"/>
        </w:rPr>
        <w:t>日常公用经费支出</w:t>
      </w:r>
      <w:r>
        <w:rPr>
          <w:rFonts w:hint="eastAsia" w:ascii="仿宋_GB2312" w:hAnsi="仿宋_GB2312" w:eastAsia="仿宋_GB2312" w:cs="仿宋_GB2312"/>
          <w:bCs/>
          <w:color w:val="000000"/>
          <w:kern w:val="0"/>
          <w:sz w:val="32"/>
          <w:szCs w:val="32"/>
          <w:lang w:val="en-US" w:eastAsia="zh-CN"/>
        </w:rPr>
        <w:t>6.37</w:t>
      </w:r>
      <w:r>
        <w:rPr>
          <w:rFonts w:hint="eastAsia" w:ascii="仿宋_GB2312" w:hAnsi="仿宋_GB2312" w:eastAsia="仿宋_GB2312" w:cs="仿宋_GB2312"/>
          <w:bCs/>
          <w:color w:val="000000"/>
          <w:kern w:val="0"/>
          <w:sz w:val="32"/>
          <w:szCs w:val="32"/>
        </w:rPr>
        <w:t>万元，包括办公费</w:t>
      </w:r>
      <w:r>
        <w:rPr>
          <w:rFonts w:hint="eastAsia" w:ascii="仿宋_GB2312" w:hAnsi="仿宋_GB2312" w:eastAsia="仿宋_GB2312" w:cs="仿宋_GB2312"/>
          <w:bCs/>
          <w:color w:val="000000"/>
          <w:kern w:val="0"/>
          <w:sz w:val="32"/>
          <w:szCs w:val="32"/>
          <w:lang w:val="en-US" w:eastAsia="zh-CN"/>
        </w:rPr>
        <w:t>1.33</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eastAsia="zh-CN"/>
        </w:rPr>
        <w:t>差旅</w:t>
      </w:r>
      <w:r>
        <w:rPr>
          <w:rFonts w:hint="eastAsia" w:ascii="仿宋_GB2312" w:hAnsi="仿宋_GB2312" w:eastAsia="仿宋_GB2312" w:cs="仿宋_GB2312"/>
          <w:bCs/>
          <w:color w:val="000000"/>
          <w:kern w:val="0"/>
          <w:sz w:val="32"/>
          <w:szCs w:val="32"/>
        </w:rPr>
        <w:t>费</w:t>
      </w:r>
      <w:r>
        <w:rPr>
          <w:rFonts w:hint="eastAsia" w:ascii="仿宋_GB2312" w:hAnsi="仿宋_GB2312" w:eastAsia="仿宋_GB2312" w:cs="仿宋_GB2312"/>
          <w:bCs/>
          <w:color w:val="000000"/>
          <w:kern w:val="0"/>
          <w:sz w:val="32"/>
          <w:szCs w:val="32"/>
          <w:lang w:val="en-US" w:eastAsia="zh-CN"/>
        </w:rPr>
        <w:t>1.66</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eastAsia="zh-CN"/>
        </w:rPr>
        <w:t>福利费</w:t>
      </w:r>
      <w:r>
        <w:rPr>
          <w:rFonts w:hint="eastAsia" w:ascii="仿宋_GB2312" w:hAnsi="仿宋_GB2312" w:eastAsia="仿宋_GB2312" w:cs="仿宋_GB2312"/>
          <w:bCs/>
          <w:color w:val="000000"/>
          <w:kern w:val="0"/>
          <w:sz w:val="32"/>
          <w:szCs w:val="32"/>
          <w:lang w:val="en-US" w:eastAsia="zh-CN"/>
        </w:rPr>
        <w:t>0.12万元、</w:t>
      </w:r>
      <w:r>
        <w:rPr>
          <w:rFonts w:hint="eastAsia" w:ascii="仿宋_GB2312" w:hAnsi="仿宋_GB2312" w:eastAsia="仿宋_GB2312" w:cs="仿宋_GB2312"/>
          <w:bCs/>
          <w:color w:val="000000"/>
          <w:kern w:val="0"/>
          <w:sz w:val="32"/>
          <w:szCs w:val="32"/>
        </w:rPr>
        <w:t>公务用车运行维护费</w:t>
      </w:r>
      <w:r>
        <w:rPr>
          <w:rFonts w:hint="eastAsia" w:ascii="仿宋_GB2312" w:hAnsi="仿宋_GB2312" w:eastAsia="仿宋_GB2312" w:cs="仿宋_GB2312"/>
          <w:bCs/>
          <w:color w:val="000000"/>
          <w:kern w:val="0"/>
          <w:sz w:val="32"/>
          <w:szCs w:val="32"/>
          <w:lang w:val="en-US" w:eastAsia="zh-CN"/>
        </w:rPr>
        <w:t>3.26</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eastAsia="zh-CN"/>
        </w:rPr>
        <w:t>。</w:t>
      </w:r>
    </w:p>
    <w:p>
      <w:pPr>
        <w:widowControl/>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Cs/>
          <w:color w:val="000000"/>
          <w:kern w:val="0"/>
          <w:sz w:val="32"/>
          <w:szCs w:val="32"/>
        </w:rPr>
        <w:t>项目支出</w:t>
      </w:r>
      <w:r>
        <w:rPr>
          <w:rFonts w:hint="eastAsia" w:ascii="仿宋_GB2312" w:hAnsi="仿宋_GB2312" w:eastAsia="仿宋_GB2312" w:cs="仿宋_GB2312"/>
          <w:bCs/>
          <w:color w:val="000000"/>
          <w:kern w:val="0"/>
          <w:sz w:val="32"/>
          <w:szCs w:val="32"/>
          <w:lang w:val="en-US" w:eastAsia="zh-CN"/>
        </w:rPr>
        <w:t>0</w:t>
      </w:r>
      <w:r>
        <w:rPr>
          <w:rFonts w:hint="eastAsia" w:ascii="仿宋_GB2312" w:hAnsi="仿宋_GB2312" w:eastAsia="仿宋_GB2312" w:cs="仿宋_GB2312"/>
          <w:bCs/>
          <w:color w:val="000000"/>
          <w:kern w:val="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财政拨款支出主要用于保障本部门机构正常运转、完成日常工作任务。</w:t>
      </w:r>
      <w:r>
        <w:rPr>
          <w:rFonts w:hint="eastAsia" w:ascii="仿宋_GB2312" w:hAnsi="仿宋_GB2312" w:eastAsia="仿宋_GB2312" w:cs="仿宋_GB2312"/>
          <w:bCs/>
          <w:color w:val="000000"/>
          <w:kern w:val="0"/>
          <w:sz w:val="32"/>
          <w:szCs w:val="32"/>
        </w:rPr>
        <w:t>基本人员支出，是用于审计局单位人员工资和社保就业保障经费。日常公用支出包括办公费、差旅费、水电费、“三公经费”等日常公用经费。</w:t>
      </w:r>
      <w:r>
        <w:rPr>
          <w:rFonts w:hint="eastAsia" w:ascii="仿宋_GB2312" w:hAnsi="仿宋_GB2312" w:eastAsia="仿宋_GB2312" w:cs="仿宋_GB2312"/>
          <w:color w:val="000000"/>
          <w:kern w:val="0"/>
          <w:sz w:val="32"/>
          <w:szCs w:val="32"/>
        </w:rPr>
        <w:t>项目支出，是用于审计局办公设备购置。</w:t>
      </w:r>
    </w:p>
    <w:p>
      <w:pPr>
        <w:spacing w:line="560" w:lineRule="exact"/>
        <w:ind w:firstLine="640" w:firstLineChars="200"/>
        <w:outlineLvl w:val="1"/>
        <w:rPr>
          <w:rFonts w:hint="eastAsia" w:ascii="黑体" w:hAnsi="黑体" w:eastAsia="黑体" w:cs="黑体"/>
          <w:b w:val="0"/>
          <w:bCs/>
          <w:color w:val="000000"/>
          <w:sz w:val="32"/>
          <w:szCs w:val="32"/>
        </w:rPr>
      </w:pPr>
      <w:bookmarkStart w:id="116" w:name="_Toc27297"/>
      <w:r>
        <w:rPr>
          <w:rFonts w:hint="eastAsia" w:ascii="黑体" w:hAnsi="黑体" w:eastAsia="黑体" w:cs="黑体"/>
          <w:b w:val="0"/>
          <w:bCs/>
          <w:color w:val="000000"/>
          <w:sz w:val="32"/>
          <w:szCs w:val="32"/>
        </w:rPr>
        <w:t>三、部门财政支出管理情况</w:t>
      </w:r>
      <w:bookmarkEnd w:id="116"/>
    </w:p>
    <w:p>
      <w:pPr>
        <w:spacing w:line="560" w:lineRule="exact"/>
        <w:ind w:firstLine="321" w:firstLineChars="100"/>
        <w:outlineLvl w:val="1"/>
        <w:rPr>
          <w:rFonts w:hint="eastAsia" w:ascii="楷体_GB2312" w:hAnsi="楷体_GB2312" w:eastAsia="楷体_GB2312" w:cs="楷体_GB2312"/>
          <w:b/>
          <w:color w:val="000000"/>
          <w:sz w:val="32"/>
          <w:szCs w:val="32"/>
          <w:lang w:eastAsia="zh-CN"/>
        </w:rPr>
      </w:pPr>
      <w:bookmarkStart w:id="117" w:name="_Toc30758"/>
      <w:r>
        <w:rPr>
          <w:rFonts w:hint="eastAsia" w:ascii="楷体_GB2312" w:hAnsi="楷体_GB2312" w:eastAsia="楷体_GB2312" w:cs="楷体_GB2312"/>
          <w:b/>
          <w:color w:val="000000"/>
          <w:sz w:val="32"/>
          <w:szCs w:val="32"/>
        </w:rPr>
        <w:t>（一）预算编制情况</w:t>
      </w:r>
      <w:r>
        <w:rPr>
          <w:rFonts w:hint="eastAsia" w:ascii="楷体_GB2312" w:hAnsi="楷体_GB2312" w:eastAsia="楷体_GB2312" w:cs="楷体_GB2312"/>
          <w:b/>
          <w:color w:val="000000"/>
          <w:sz w:val="32"/>
          <w:szCs w:val="32"/>
          <w:lang w:eastAsia="zh-CN"/>
        </w:rPr>
        <w:t>。</w:t>
      </w:r>
      <w:bookmarkEnd w:id="117"/>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按照综合预算的编制原则，保证预算编制质量，县政府办所有收入和支出均纳入财政预算管理，公用经费按人员数进行编制，</w:t>
      </w:r>
      <w:r>
        <w:rPr>
          <w:rFonts w:hint="eastAsia" w:ascii="仿宋_GB2312" w:hAnsi="仿宋_GB2312" w:eastAsia="仿宋_GB2312" w:cs="仿宋_GB2312"/>
          <w:bCs/>
          <w:color w:val="000000"/>
          <w:sz w:val="32"/>
          <w:szCs w:val="32"/>
          <w:lang w:eastAsia="zh-CN"/>
        </w:rPr>
        <w:t>其他</w:t>
      </w:r>
      <w:r>
        <w:rPr>
          <w:rFonts w:hint="eastAsia" w:ascii="仿宋_GB2312" w:hAnsi="仿宋_GB2312" w:eastAsia="仿宋_GB2312" w:cs="仿宋_GB2312"/>
          <w:bCs/>
          <w:color w:val="000000"/>
          <w:sz w:val="32"/>
          <w:szCs w:val="32"/>
        </w:rPr>
        <w:t>经费严格按照有关预算法执行。</w:t>
      </w:r>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1、20</w:t>
      </w:r>
      <w:r>
        <w:rPr>
          <w:rFonts w:hint="eastAsia" w:ascii="仿宋_GB2312" w:hAnsi="仿宋_GB2312" w:eastAsia="仿宋_GB2312" w:cs="仿宋_GB2312"/>
          <w:bCs/>
          <w:color w:val="000000"/>
          <w:sz w:val="32"/>
          <w:szCs w:val="32"/>
          <w:lang w:val="en-US" w:eastAsia="zh-CN"/>
        </w:rPr>
        <w:t>20</w:t>
      </w:r>
      <w:r>
        <w:rPr>
          <w:rFonts w:hint="eastAsia" w:ascii="仿宋_GB2312" w:hAnsi="仿宋_GB2312" w:eastAsia="仿宋_GB2312" w:cs="仿宋_GB2312"/>
          <w:bCs/>
          <w:color w:val="000000"/>
          <w:sz w:val="32"/>
          <w:szCs w:val="32"/>
        </w:rPr>
        <w:t>年预算按当年10月实有人数1</w:t>
      </w: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Pr>
        <w:t>人，2019年公用经费</w:t>
      </w:r>
      <w:r>
        <w:rPr>
          <w:rFonts w:hint="eastAsia" w:ascii="仿宋_GB2312" w:hAnsi="仿宋_GB2312" w:eastAsia="仿宋_GB2312" w:cs="仿宋_GB2312"/>
          <w:bCs/>
          <w:color w:val="000000"/>
          <w:sz w:val="32"/>
          <w:szCs w:val="32"/>
          <w:lang w:val="en-US" w:eastAsia="zh-CN"/>
        </w:rPr>
        <w:t>19.2</w:t>
      </w:r>
      <w:r>
        <w:rPr>
          <w:rFonts w:hint="eastAsia" w:ascii="仿宋_GB2312" w:hAnsi="仿宋_GB2312" w:eastAsia="仿宋_GB2312" w:cs="仿宋_GB2312"/>
          <w:bCs/>
          <w:color w:val="000000"/>
          <w:sz w:val="32"/>
          <w:szCs w:val="32"/>
        </w:rPr>
        <w:t>万元（编制方法：1</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lang w:val="en-US" w:eastAsia="zh-CN"/>
        </w:rPr>
        <w:t>12000</w:t>
      </w:r>
      <w:r>
        <w:rPr>
          <w:rFonts w:hint="eastAsia" w:ascii="仿宋_GB2312" w:hAnsi="仿宋_GB2312" w:eastAsia="仿宋_GB2312" w:cs="仿宋_GB2312"/>
          <w:bCs/>
          <w:color w:val="000000"/>
          <w:sz w:val="32"/>
          <w:szCs w:val="32"/>
        </w:rPr>
        <w:t>元*</w:t>
      </w:r>
      <w:r>
        <w:rPr>
          <w:rFonts w:hint="eastAsia" w:ascii="仿宋_GB2312" w:hAnsi="仿宋_GB2312" w:eastAsia="仿宋_GB2312" w:cs="仿宋_GB2312"/>
          <w:bCs/>
          <w:color w:val="000000"/>
          <w:sz w:val="32"/>
          <w:szCs w:val="32"/>
          <w:lang w:val="en-US" w:eastAsia="zh-CN"/>
        </w:rPr>
        <w:t>5*9600元</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19.20</w:t>
      </w:r>
      <w:r>
        <w:rPr>
          <w:rFonts w:hint="eastAsia" w:ascii="仿宋_GB2312" w:hAnsi="仿宋_GB2312" w:eastAsia="仿宋_GB2312" w:cs="仿宋_GB2312"/>
          <w:bCs/>
          <w:color w:val="000000"/>
          <w:sz w:val="32"/>
          <w:szCs w:val="32"/>
        </w:rPr>
        <w:t>万元）。</w:t>
      </w:r>
    </w:p>
    <w:p>
      <w:pPr>
        <w:spacing w:line="560" w:lineRule="exact"/>
        <w:ind w:firstLine="640" w:firstLineChars="20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2、20</w:t>
      </w:r>
      <w:r>
        <w:rPr>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Cs/>
          <w:color w:val="000000"/>
          <w:sz w:val="32"/>
          <w:szCs w:val="32"/>
        </w:rPr>
        <w:t>年预算按当年10月</w:t>
      </w:r>
      <w:r>
        <w:rPr>
          <w:rFonts w:hint="eastAsia" w:ascii="仿宋_GB2312" w:hAnsi="仿宋_GB2312" w:eastAsia="仿宋_GB2312" w:cs="仿宋_GB2312"/>
          <w:bCs/>
          <w:color w:val="000000"/>
          <w:sz w:val="32"/>
          <w:szCs w:val="32"/>
          <w:lang w:eastAsia="zh-CN"/>
        </w:rPr>
        <w:t>编制</w:t>
      </w:r>
      <w:r>
        <w:rPr>
          <w:rFonts w:hint="eastAsia" w:ascii="仿宋_GB2312" w:hAnsi="仿宋_GB2312" w:eastAsia="仿宋_GB2312" w:cs="仿宋_GB2312"/>
          <w:bCs/>
          <w:color w:val="000000"/>
          <w:sz w:val="32"/>
          <w:szCs w:val="32"/>
        </w:rPr>
        <w:t>人数1</w:t>
      </w: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Pr>
        <w:t>人，20</w:t>
      </w:r>
      <w:r>
        <w:rPr>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Cs/>
          <w:color w:val="000000"/>
          <w:sz w:val="32"/>
          <w:szCs w:val="32"/>
        </w:rPr>
        <w:t>年公用经费</w:t>
      </w:r>
      <w:r>
        <w:rPr>
          <w:rFonts w:hint="eastAsia" w:ascii="仿宋_GB2312" w:hAnsi="仿宋_GB2312" w:eastAsia="仿宋_GB2312" w:cs="仿宋_GB2312"/>
          <w:bCs/>
          <w:color w:val="000000"/>
          <w:sz w:val="32"/>
          <w:szCs w:val="32"/>
          <w:lang w:val="en-US" w:eastAsia="zh-CN"/>
        </w:rPr>
        <w:t>19.2</w:t>
      </w:r>
      <w:r>
        <w:rPr>
          <w:rFonts w:hint="eastAsia" w:ascii="仿宋_GB2312" w:hAnsi="仿宋_GB2312" w:eastAsia="仿宋_GB2312" w:cs="仿宋_GB2312"/>
          <w:bCs/>
          <w:color w:val="000000"/>
          <w:sz w:val="32"/>
          <w:szCs w:val="32"/>
        </w:rPr>
        <w:t>万元（编制方法：1</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lang w:val="en-US" w:eastAsia="zh-CN"/>
        </w:rPr>
        <w:t>12000</w:t>
      </w:r>
      <w:r>
        <w:rPr>
          <w:rFonts w:hint="eastAsia" w:ascii="仿宋_GB2312" w:hAnsi="仿宋_GB2312" w:eastAsia="仿宋_GB2312" w:cs="仿宋_GB2312"/>
          <w:bCs/>
          <w:color w:val="000000"/>
          <w:sz w:val="32"/>
          <w:szCs w:val="32"/>
        </w:rPr>
        <w:t>元*</w:t>
      </w:r>
      <w:r>
        <w:rPr>
          <w:rFonts w:hint="eastAsia" w:ascii="仿宋_GB2312" w:hAnsi="仿宋_GB2312" w:eastAsia="仿宋_GB2312" w:cs="仿宋_GB2312"/>
          <w:bCs/>
          <w:color w:val="000000"/>
          <w:sz w:val="32"/>
          <w:szCs w:val="32"/>
          <w:lang w:val="en-US" w:eastAsia="zh-CN"/>
        </w:rPr>
        <w:t>7*9600元</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19.20</w:t>
      </w:r>
      <w:r>
        <w:rPr>
          <w:rFonts w:hint="eastAsia" w:ascii="仿宋_GB2312" w:hAnsi="仿宋_GB2312" w:eastAsia="仿宋_GB2312" w:cs="仿宋_GB2312"/>
          <w:bCs/>
          <w:color w:val="000000"/>
          <w:sz w:val="32"/>
          <w:szCs w:val="32"/>
        </w:rPr>
        <w:t>万元）。</w:t>
      </w:r>
    </w:p>
    <w:p>
      <w:pPr>
        <w:spacing w:line="560" w:lineRule="exact"/>
        <w:ind w:firstLine="643" w:firstLineChars="200"/>
        <w:outlineLvl w:val="1"/>
        <w:rPr>
          <w:rFonts w:hint="eastAsia" w:ascii="楷体_GB2312" w:hAnsi="楷体_GB2312" w:eastAsia="楷体_GB2312" w:cs="楷体_GB2312"/>
          <w:b/>
          <w:sz w:val="32"/>
          <w:szCs w:val="32"/>
        </w:rPr>
      </w:pPr>
      <w:r>
        <w:rPr>
          <w:rFonts w:hint="eastAsia" w:ascii="楷体_GB2312" w:hAnsi="楷体_GB2312" w:eastAsia="楷体_GB2312" w:cs="楷体_GB2312"/>
          <w:b/>
          <w:bCs/>
          <w:sz w:val="32"/>
          <w:szCs w:val="32"/>
        </w:rPr>
        <w:t xml:space="preserve"> </w:t>
      </w:r>
      <w:bookmarkStart w:id="118" w:name="_Toc28526"/>
      <w:r>
        <w:rPr>
          <w:rFonts w:hint="eastAsia" w:ascii="楷体_GB2312" w:hAnsi="楷体_GB2312" w:eastAsia="楷体_GB2312" w:cs="楷体_GB2312"/>
          <w:b/>
          <w:sz w:val="32"/>
          <w:szCs w:val="32"/>
        </w:rPr>
        <w:t>（二）执行预算情况。</w:t>
      </w:r>
      <w:bookmarkEnd w:id="118"/>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1、预算执行情况：</w:t>
      </w:r>
      <w:r>
        <w:rPr>
          <w:rFonts w:hint="eastAsia" w:ascii="仿宋_GB2312" w:hAnsi="仿宋_GB2312" w:eastAsia="仿宋_GB2312" w:cs="仿宋_GB2312"/>
          <w:kern w:val="0"/>
          <w:sz w:val="32"/>
          <w:szCs w:val="32"/>
        </w:rPr>
        <w:t>严格按照县级部门预算编制通知和有关要求，按时完成基础库、项目库报送工作，预算编制中，特别注意对预算编制准确性的把握，并严格按照要求进行预算执行调整。按时完成待批复提前细化。</w:t>
      </w:r>
      <w:r>
        <w:rPr>
          <w:rFonts w:hint="eastAsia" w:ascii="仿宋_GB2312" w:hAnsi="仿宋_GB2312" w:eastAsia="仿宋_GB2312" w:cs="仿宋_GB2312"/>
          <w:kern w:val="0"/>
          <w:sz w:val="32"/>
          <w:szCs w:val="32"/>
          <w:lang w:val="zh-CN"/>
        </w:rPr>
        <w:t>部门预算在财政部门批复后及时填报预算公示报表报财政审核在政府信息公开网上公示。</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2、中期评估:根据《预算法》以及部门预算编制重点，结合本单位工作实际，编制本单位三年流动财政规划报表。</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（1）、我局编制县级201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年三年滚动财政规划表。</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（2）、我局编制县级201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年三年滚动财政规划表。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3、节能降耗方面：水电油20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年预算数差不多，决算数比预算数大，因为正常调资和办公设备购置</w:t>
      </w:r>
      <w:r>
        <w:rPr>
          <w:rFonts w:hint="eastAsia" w:ascii="仿宋_GB2312" w:hAnsi="仿宋_GB2312" w:eastAsia="仿宋_GB2312" w:cs="仿宋_GB2312"/>
          <w:w w:val="90"/>
          <w:sz w:val="32"/>
          <w:szCs w:val="32"/>
        </w:rPr>
        <w:t>，年初预算和当年决算数相比没有达到只减不增要</w:t>
      </w:r>
      <w:r>
        <w:rPr>
          <w:rFonts w:hint="eastAsia" w:ascii="仿宋_GB2312" w:hAnsi="仿宋_GB2312" w:eastAsia="仿宋_GB2312" w:cs="仿宋_GB2312"/>
          <w:sz w:val="32"/>
          <w:szCs w:val="32"/>
        </w:rPr>
        <w:t>求。</w:t>
      </w:r>
    </w:p>
    <w:p>
      <w:pPr>
        <w:spacing w:line="600" w:lineRule="exact"/>
        <w:ind w:firstLine="64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4、三公经费预算执行情况：</w:t>
      </w:r>
    </w:p>
    <w:p>
      <w:pPr>
        <w:spacing w:line="600" w:lineRule="exact"/>
        <w:ind w:firstLine="64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县审计局20</w:t>
      </w:r>
      <w:r>
        <w:rPr>
          <w:rFonts w:hint="eastAsia" w:ascii="仿宋_GB2312" w:hAnsi="仿宋_GB2312" w:eastAsia="仿宋_GB2312" w:cs="仿宋_GB2312"/>
          <w:color w:val="333333"/>
          <w:sz w:val="32"/>
          <w:szCs w:val="32"/>
          <w:lang w:val="en-US" w:eastAsia="zh-CN"/>
        </w:rPr>
        <w:t>20</w:t>
      </w:r>
      <w:r>
        <w:rPr>
          <w:rFonts w:hint="eastAsia" w:ascii="仿宋_GB2312" w:hAnsi="仿宋_GB2312" w:eastAsia="仿宋_GB2312" w:cs="仿宋_GB2312"/>
          <w:color w:val="333333"/>
          <w:sz w:val="32"/>
          <w:szCs w:val="32"/>
        </w:rPr>
        <w:t>年度“三公”经费财政拨款支出决算为</w:t>
      </w:r>
      <w:r>
        <w:rPr>
          <w:rFonts w:hint="eastAsia" w:ascii="仿宋_GB2312" w:hAnsi="仿宋_GB2312" w:eastAsia="仿宋_GB2312" w:cs="仿宋_GB2312"/>
          <w:color w:val="333333"/>
          <w:sz w:val="32"/>
          <w:szCs w:val="32"/>
          <w:lang w:val="en-US" w:eastAsia="zh-CN"/>
        </w:rPr>
        <w:t>12.75</w:t>
      </w:r>
      <w:r>
        <w:rPr>
          <w:rFonts w:hint="eastAsia" w:ascii="仿宋_GB2312" w:hAnsi="仿宋_GB2312" w:eastAsia="仿宋_GB2312" w:cs="仿宋_GB2312"/>
          <w:color w:val="333333"/>
          <w:sz w:val="32"/>
          <w:szCs w:val="32"/>
        </w:rPr>
        <w:t>万元，其中：无因公出国（境）费支出；公务用车运行维护费支出决算为</w:t>
      </w:r>
      <w:r>
        <w:rPr>
          <w:rFonts w:hint="eastAsia" w:ascii="仿宋_GB2312" w:hAnsi="仿宋_GB2312" w:eastAsia="仿宋_GB2312" w:cs="仿宋_GB2312"/>
          <w:color w:val="333333"/>
          <w:sz w:val="32"/>
          <w:szCs w:val="32"/>
          <w:lang w:val="en-US" w:eastAsia="zh-CN"/>
        </w:rPr>
        <w:t>12.71</w:t>
      </w:r>
      <w:r>
        <w:rPr>
          <w:rFonts w:hint="eastAsia" w:ascii="仿宋_GB2312" w:hAnsi="仿宋_GB2312" w:eastAsia="仿宋_GB2312" w:cs="仿宋_GB2312"/>
          <w:color w:val="333333"/>
          <w:sz w:val="32"/>
          <w:szCs w:val="32"/>
        </w:rPr>
        <w:t>万元；公务用车运行维护费</w:t>
      </w:r>
      <w:r>
        <w:rPr>
          <w:rFonts w:hint="eastAsia" w:ascii="仿宋_GB2312" w:hAnsi="仿宋_GB2312" w:eastAsia="仿宋_GB2312" w:cs="仿宋_GB2312"/>
          <w:color w:val="333333"/>
          <w:sz w:val="32"/>
          <w:szCs w:val="32"/>
          <w:lang w:eastAsia="zh-CN"/>
        </w:rPr>
        <w:t>较</w:t>
      </w:r>
      <w:r>
        <w:rPr>
          <w:rFonts w:hint="eastAsia" w:ascii="仿宋_GB2312" w:hAnsi="仿宋_GB2312" w:eastAsia="仿宋_GB2312" w:cs="仿宋_GB2312"/>
          <w:color w:val="333333"/>
          <w:sz w:val="32"/>
          <w:szCs w:val="32"/>
          <w:lang w:val="en-US" w:eastAsia="zh-CN"/>
        </w:rPr>
        <w:t>2019年增加了7.75万元，主要原因是下乡调查开展审计工作增多和脱贫攻坚迎检工作的开展。</w:t>
      </w:r>
      <w:r>
        <w:rPr>
          <w:rFonts w:hint="eastAsia" w:ascii="仿宋_GB2312" w:hAnsi="仿宋_GB2312" w:eastAsia="仿宋_GB2312" w:cs="仿宋_GB2312"/>
          <w:color w:val="333333"/>
          <w:sz w:val="32"/>
          <w:szCs w:val="32"/>
        </w:rPr>
        <w:t>公务接待费支出决算为</w:t>
      </w:r>
      <w:r>
        <w:rPr>
          <w:rFonts w:hint="eastAsia" w:ascii="仿宋_GB2312" w:hAnsi="仿宋_GB2312" w:eastAsia="仿宋_GB2312" w:cs="仿宋_GB2312"/>
          <w:color w:val="333333"/>
          <w:sz w:val="32"/>
          <w:szCs w:val="32"/>
          <w:lang w:val="en-US" w:eastAsia="zh-CN"/>
        </w:rPr>
        <w:t>0.04</w:t>
      </w:r>
      <w:r>
        <w:rPr>
          <w:rFonts w:hint="eastAsia" w:ascii="仿宋_GB2312" w:hAnsi="仿宋_GB2312" w:eastAsia="仿宋_GB2312" w:cs="仿宋_GB2312"/>
          <w:color w:val="333333"/>
          <w:sz w:val="32"/>
          <w:szCs w:val="32"/>
        </w:rPr>
        <w:t>万元。公务费较年初预算减少了</w:t>
      </w:r>
      <w:r>
        <w:rPr>
          <w:rFonts w:hint="eastAsia" w:ascii="仿宋_GB2312" w:hAnsi="仿宋_GB2312" w:eastAsia="仿宋_GB2312" w:cs="仿宋_GB2312"/>
          <w:color w:val="333333"/>
          <w:sz w:val="32"/>
          <w:szCs w:val="32"/>
          <w:lang w:val="en-US" w:eastAsia="zh-CN"/>
        </w:rPr>
        <w:t>0.12</w:t>
      </w:r>
      <w:r>
        <w:rPr>
          <w:rFonts w:hint="eastAsia" w:ascii="仿宋_GB2312" w:hAnsi="仿宋_GB2312" w:eastAsia="仿宋_GB2312" w:cs="仿宋_GB2312"/>
          <w:color w:val="333333"/>
          <w:sz w:val="32"/>
          <w:szCs w:val="32"/>
        </w:rPr>
        <w:t>万元。原因是20</w:t>
      </w:r>
      <w:r>
        <w:rPr>
          <w:rFonts w:hint="eastAsia" w:ascii="仿宋_GB2312" w:hAnsi="仿宋_GB2312" w:eastAsia="仿宋_GB2312" w:cs="仿宋_GB2312"/>
          <w:color w:val="333333"/>
          <w:sz w:val="32"/>
          <w:szCs w:val="32"/>
          <w:lang w:val="en-US" w:eastAsia="zh-CN"/>
        </w:rPr>
        <w:t>20</w:t>
      </w:r>
      <w:r>
        <w:rPr>
          <w:rFonts w:hint="eastAsia" w:ascii="仿宋_GB2312" w:hAnsi="仿宋_GB2312" w:eastAsia="仿宋_GB2312" w:cs="仿宋_GB2312"/>
          <w:color w:val="333333"/>
          <w:sz w:val="32"/>
          <w:szCs w:val="32"/>
        </w:rPr>
        <w:t xml:space="preserve">年公务接待减少。 </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年度“三公”经费财政拨款支出决算数比20</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7.59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147</w:t>
      </w:r>
      <w:r>
        <w:rPr>
          <w:rFonts w:hint="eastAsia" w:ascii="仿宋_GB2312" w:hAnsi="仿宋_GB2312" w:eastAsia="仿宋_GB2312" w:cs="仿宋_GB2312"/>
          <w:color w:val="000000"/>
          <w:sz w:val="32"/>
          <w:szCs w:val="32"/>
        </w:rPr>
        <w:t>%，其中：无因公出国（境）费支出；公务用车运行维护费支出决算数</w:t>
      </w:r>
      <w:r>
        <w:rPr>
          <w:rFonts w:hint="eastAsia" w:ascii="仿宋_GB2312" w:hAnsi="仿宋_GB2312" w:eastAsia="仿宋_GB2312" w:cs="仿宋_GB2312"/>
          <w:color w:val="000000"/>
          <w:sz w:val="32"/>
          <w:szCs w:val="32"/>
          <w:lang w:val="en-US" w:eastAsia="zh-CN"/>
        </w:rPr>
        <w:t>12.71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154</w:t>
      </w:r>
      <w:r>
        <w:rPr>
          <w:rFonts w:hint="eastAsia" w:ascii="仿宋_GB2312" w:hAnsi="仿宋_GB2312" w:eastAsia="仿宋_GB2312" w:cs="仿宋_GB2312"/>
          <w:color w:val="000000"/>
          <w:sz w:val="32"/>
          <w:szCs w:val="32"/>
        </w:rPr>
        <w:t>%； 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年公务接待费支出决算</w:t>
      </w:r>
      <w:r>
        <w:rPr>
          <w:rFonts w:hint="eastAsia" w:ascii="仿宋_GB2312" w:hAnsi="仿宋_GB2312" w:eastAsia="仿宋_GB2312" w:cs="仿宋_GB2312"/>
          <w:color w:val="000000"/>
          <w:sz w:val="32"/>
          <w:szCs w:val="32"/>
          <w:lang w:eastAsia="zh-CN"/>
        </w:rPr>
        <w:t>数</w:t>
      </w:r>
      <w:r>
        <w:rPr>
          <w:rFonts w:hint="eastAsia" w:ascii="仿宋_GB2312" w:hAnsi="仿宋_GB2312" w:eastAsia="仿宋_GB2312" w:cs="仿宋_GB2312"/>
          <w:color w:val="000000"/>
          <w:sz w:val="32"/>
          <w:szCs w:val="32"/>
        </w:rPr>
        <w:t>为</w:t>
      </w:r>
      <w:r>
        <w:rPr>
          <w:rFonts w:hint="eastAsia" w:ascii="仿宋_GB2312" w:hAnsi="仿宋_GB2312" w:eastAsia="仿宋_GB2312" w:cs="仿宋_GB2312"/>
          <w:color w:val="000000"/>
          <w:sz w:val="32"/>
          <w:szCs w:val="32"/>
          <w:lang w:val="en-US" w:eastAsia="zh-CN"/>
        </w:rPr>
        <w:t>0.04</w:t>
      </w:r>
      <w:r>
        <w:rPr>
          <w:rFonts w:hint="eastAsia" w:ascii="仿宋_GB2312" w:hAnsi="仿宋_GB2312" w:eastAsia="仿宋_GB2312" w:cs="仿宋_GB2312"/>
          <w:color w:val="000000"/>
          <w:sz w:val="32"/>
          <w:szCs w:val="32"/>
        </w:rPr>
        <w:t>万元。较上年</w:t>
      </w:r>
      <w:r>
        <w:rPr>
          <w:rFonts w:hint="eastAsia" w:ascii="仿宋_GB2312" w:hAnsi="仿宋_GB2312" w:eastAsia="仿宋_GB2312" w:cs="仿宋_GB2312"/>
          <w:color w:val="333333"/>
          <w:sz w:val="32"/>
          <w:szCs w:val="32"/>
        </w:rPr>
        <w:t>减少</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300</w:t>
      </w:r>
      <w:r>
        <w:rPr>
          <w:rFonts w:hint="eastAsia" w:ascii="仿宋_GB2312" w:hAnsi="仿宋_GB2312" w:eastAsia="仿宋_GB2312" w:cs="仿宋_GB2312"/>
          <w:color w:val="000000"/>
          <w:sz w:val="32"/>
          <w:szCs w:val="32"/>
        </w:rPr>
        <w:t>%，原因是20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年公务接待次数</w:t>
      </w:r>
      <w:r>
        <w:rPr>
          <w:rFonts w:hint="eastAsia" w:ascii="仿宋_GB2312" w:hAnsi="仿宋_GB2312" w:eastAsia="仿宋_GB2312" w:cs="仿宋_GB2312"/>
          <w:color w:val="333333"/>
          <w:sz w:val="32"/>
          <w:szCs w:val="32"/>
        </w:rPr>
        <w:t>减少</w:t>
      </w:r>
      <w:r>
        <w:rPr>
          <w:rFonts w:hint="eastAsia" w:ascii="仿宋_GB2312" w:hAnsi="仿宋_GB2312" w:eastAsia="仿宋_GB2312" w:cs="仿宋_GB2312"/>
          <w:color w:val="000000"/>
          <w:sz w:val="32"/>
          <w:szCs w:val="32"/>
        </w:rPr>
        <w:t>。</w:t>
      </w:r>
    </w:p>
    <w:p>
      <w:pPr>
        <w:spacing w:line="560" w:lineRule="exact"/>
        <w:ind w:firstLine="643" w:firstLineChars="200"/>
        <w:outlineLvl w:val="1"/>
        <w:rPr>
          <w:rFonts w:hint="eastAsia" w:ascii="楷体_GB2312" w:hAnsi="楷体_GB2312" w:eastAsia="楷体_GB2312" w:cs="楷体_GB2312"/>
          <w:b/>
          <w:color w:val="000000"/>
          <w:sz w:val="32"/>
          <w:szCs w:val="32"/>
          <w:lang w:eastAsia="zh-CN"/>
        </w:rPr>
      </w:pPr>
      <w:bookmarkStart w:id="119" w:name="_Toc20609"/>
      <w:r>
        <w:rPr>
          <w:rFonts w:hint="eastAsia" w:ascii="楷体_GB2312" w:hAnsi="楷体_GB2312" w:eastAsia="楷体_GB2312" w:cs="楷体_GB2312"/>
          <w:b/>
          <w:color w:val="000000"/>
          <w:sz w:val="32"/>
          <w:szCs w:val="32"/>
        </w:rPr>
        <w:t>（三）综合管理情况</w:t>
      </w:r>
      <w:r>
        <w:rPr>
          <w:rFonts w:hint="eastAsia" w:ascii="楷体_GB2312" w:hAnsi="楷体_GB2312" w:eastAsia="楷体_GB2312" w:cs="楷体_GB2312"/>
          <w:b/>
          <w:color w:val="000000"/>
          <w:sz w:val="32"/>
          <w:szCs w:val="32"/>
          <w:lang w:eastAsia="zh-CN"/>
        </w:rPr>
        <w:t>。</w:t>
      </w:r>
      <w:bookmarkEnd w:id="119"/>
    </w:p>
    <w:p>
      <w:pPr>
        <w:spacing w:line="560" w:lineRule="exact"/>
        <w:ind w:firstLine="640"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1、政府采购方面</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进行政府采购的资产严格按采购程序采购并登记入账，零星采购严格按固定资产管理办法进行登记入账。20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年政府采购项目</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个，金额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2、固定资产管理方面：本单位固定资产按科学合理、优化资产结构、勤俭节约的原则和专门的资产管理系统进行管理，截止20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年12月3</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日，固定资产账面</w:t>
      </w:r>
      <w:r>
        <w:rPr>
          <w:rFonts w:hint="eastAsia" w:ascii="仿宋_GB2312" w:hAnsi="仿宋_GB2312" w:eastAsia="仿宋_GB2312" w:cs="仿宋_GB2312"/>
          <w:color w:val="000000"/>
          <w:sz w:val="32"/>
          <w:szCs w:val="32"/>
          <w:lang w:eastAsia="zh-CN"/>
        </w:rPr>
        <w:t>净值</w:t>
      </w:r>
      <w:r>
        <w:rPr>
          <w:rFonts w:hint="eastAsia" w:ascii="仿宋_GB2312" w:hAnsi="仿宋_GB2312" w:eastAsia="仿宋_GB2312" w:cs="仿宋_GB2312"/>
          <w:color w:val="000000"/>
          <w:sz w:val="32"/>
          <w:szCs w:val="32"/>
        </w:rPr>
        <w:t>数</w:t>
      </w:r>
      <w:r>
        <w:rPr>
          <w:rFonts w:hint="eastAsia" w:ascii="仿宋_GB2312" w:hAnsi="仿宋_GB2312" w:eastAsia="仿宋_GB2312" w:cs="仿宋_GB2312"/>
          <w:color w:val="000000"/>
          <w:sz w:val="32"/>
          <w:szCs w:val="32"/>
          <w:lang w:val="en-US" w:eastAsia="zh-CN"/>
        </w:rPr>
        <w:t>424524</w:t>
      </w:r>
      <w:r>
        <w:rPr>
          <w:rFonts w:hint="eastAsia" w:ascii="仿宋_GB2312" w:hAnsi="仿宋_GB2312" w:eastAsia="仿宋_GB2312" w:cs="仿宋_GB2312"/>
          <w:color w:val="000000"/>
          <w:sz w:val="32"/>
          <w:szCs w:val="32"/>
        </w:rPr>
        <w:t>元，固定资产账面数据和固定资产管理系统数据一致。</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3、内控制度方面:为进一步做好行政事业单位内部控制基础性工作，贯彻执行县财政局《关于开展行政事业单位内部控制报告编报工作的通知》金财〔20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109</w:t>
      </w:r>
      <w:r>
        <w:rPr>
          <w:rFonts w:hint="eastAsia" w:ascii="仿宋_GB2312" w:hAnsi="仿宋_GB2312" w:eastAsia="仿宋_GB2312" w:cs="仿宋_GB2312"/>
          <w:color w:val="000000"/>
          <w:sz w:val="32"/>
          <w:szCs w:val="32"/>
        </w:rPr>
        <w:t>号文件要求，结合我局实际，特制订预算管理、财务收支管理、政府采购及管理、资产管理、基本建设项目管理、合同管理、财务管理、差旅费报销、公务接待和陪餐、工作岗位职责、考勤请销假、下乡和车辆管理、驾驶员管理工作、会务工作、内部联席工作、保密工作、办公室首问、公室印章管理使用、学习会议等制度草案。</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4、信息公开方面：预算决算公开按财政局的要求在收到财政批复后20个工作日在金川县政府中心的信息网站进行公开。</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5、绩效评价及财政监督情况:按金财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26号</w:t>
      </w:r>
      <w:r>
        <w:rPr>
          <w:rFonts w:hint="eastAsia" w:ascii="仿宋_GB2312" w:hAnsi="仿宋_GB2312" w:eastAsia="仿宋_GB2312" w:cs="仿宋_GB2312"/>
          <w:bCs/>
          <w:color w:val="000000"/>
          <w:sz w:val="32"/>
          <w:szCs w:val="32"/>
        </w:rPr>
        <w:t>文</w:t>
      </w:r>
      <w:r>
        <w:rPr>
          <w:rFonts w:hint="eastAsia" w:ascii="仿宋_GB2312" w:hAnsi="仿宋_GB2312" w:eastAsia="仿宋_GB2312" w:cs="仿宋_GB2312"/>
          <w:bCs/>
          <w:sz w:val="32"/>
          <w:szCs w:val="32"/>
        </w:rPr>
        <w:t>件的附件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部门支出绩效评价指标体系进行单位自评，按财政要求收支并接受财政的监督管理。</w:t>
      </w:r>
      <w:bookmarkStart w:id="120" w:name="_Toc9525"/>
    </w:p>
    <w:p>
      <w:pPr>
        <w:spacing w:line="560" w:lineRule="exact"/>
        <w:ind w:firstLine="643" w:firstLineChars="200"/>
        <w:rPr>
          <w:rFonts w:hint="eastAsia" w:ascii="仿宋_GB2312" w:hAnsi="仿宋_GB2312" w:eastAsia="楷体_GB2312" w:cs="仿宋_GB2312"/>
          <w:b/>
          <w:sz w:val="32"/>
          <w:szCs w:val="32"/>
          <w:lang w:eastAsia="zh-CN"/>
        </w:rPr>
      </w:pPr>
      <w:r>
        <w:rPr>
          <w:rFonts w:hint="eastAsia" w:ascii="楷体_GB2312" w:hAnsi="楷体_GB2312" w:eastAsia="楷体_GB2312" w:cs="楷体_GB2312"/>
          <w:b/>
          <w:sz w:val="32"/>
          <w:szCs w:val="32"/>
        </w:rPr>
        <w:t>（四）整体绩效</w:t>
      </w:r>
      <w:r>
        <w:rPr>
          <w:rFonts w:hint="eastAsia" w:ascii="楷体_GB2312" w:hAnsi="楷体_GB2312" w:eastAsia="楷体_GB2312" w:cs="楷体_GB2312"/>
          <w:b/>
          <w:sz w:val="32"/>
          <w:szCs w:val="32"/>
          <w:lang w:eastAsia="zh-CN"/>
        </w:rPr>
        <w:t>。</w:t>
      </w:r>
      <w:bookmarkEnd w:id="120"/>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根据</w:t>
      </w:r>
      <w:r>
        <w:rPr>
          <w:rFonts w:hint="eastAsia" w:ascii="仿宋_GB2312" w:hAnsi="仿宋_GB2312" w:eastAsia="仿宋_GB2312" w:cs="仿宋_GB2312"/>
          <w:color w:val="000000"/>
          <w:sz w:val="32"/>
          <w:szCs w:val="32"/>
        </w:rPr>
        <w:t>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bCs/>
          <w:sz w:val="32"/>
          <w:szCs w:val="32"/>
        </w:rPr>
        <w:t>文件的附件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部门支出绩效评</w:t>
      </w:r>
      <w:bookmarkStart w:id="125" w:name="_GoBack"/>
      <w:bookmarkEnd w:id="125"/>
      <w:r>
        <w:rPr>
          <w:rFonts w:hint="eastAsia" w:ascii="仿宋_GB2312" w:hAnsi="仿宋_GB2312" w:eastAsia="仿宋_GB2312" w:cs="仿宋_GB2312"/>
          <w:sz w:val="32"/>
          <w:szCs w:val="32"/>
        </w:rPr>
        <w:t>价指标体系进行单位自评。</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1、预算编制总分10分，自评得分5分，政府办有3项5分不在本单位评价内容中。</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2、预算执行总分20分，自评得分11分，政府办有2项7分不在本单位评价内容中，扣分2分。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3、综合管理总分40分，自评得30分，政府办有3项6分不在本单位评价内容中扣分4分。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4、整体效益总分30分，自评得分20分，政府办有1项10分不在本单位评价内容中。</w:t>
      </w:r>
    </w:p>
    <w:p>
      <w:pPr>
        <w:spacing w:line="560" w:lineRule="exact"/>
        <w:ind w:firstLine="640" w:firstLineChars="200"/>
        <w:outlineLvl w:val="1"/>
        <w:rPr>
          <w:rFonts w:hint="eastAsia" w:ascii="黑体" w:hAnsi="黑体" w:eastAsia="黑体" w:cs="黑体"/>
          <w:b w:val="0"/>
          <w:bCs/>
          <w:sz w:val="32"/>
          <w:szCs w:val="32"/>
        </w:rPr>
      </w:pPr>
      <w:bookmarkStart w:id="121" w:name="_Toc6464"/>
      <w:r>
        <w:rPr>
          <w:rFonts w:hint="eastAsia" w:ascii="黑体" w:hAnsi="黑体" w:eastAsia="黑体" w:cs="黑体"/>
          <w:b w:val="0"/>
          <w:bCs/>
          <w:sz w:val="32"/>
          <w:szCs w:val="32"/>
        </w:rPr>
        <w:t>四、评价结论及建议</w:t>
      </w:r>
      <w:bookmarkEnd w:id="121"/>
    </w:p>
    <w:p>
      <w:pPr>
        <w:snapToGrid w:val="0"/>
        <w:spacing w:line="560" w:lineRule="exact"/>
        <w:ind w:firstLine="643" w:firstLineChars="200"/>
        <w:outlineLvl w:val="1"/>
        <w:rPr>
          <w:rFonts w:hint="eastAsia" w:ascii="楷体_GB2312" w:hAnsi="楷体_GB2312" w:eastAsia="楷体_GB2312" w:cs="楷体_GB2312"/>
          <w:b/>
          <w:bCs w:val="0"/>
          <w:sz w:val="32"/>
          <w:szCs w:val="32"/>
        </w:rPr>
      </w:pPr>
      <w:bookmarkStart w:id="122" w:name="_Toc6362"/>
      <w:r>
        <w:rPr>
          <w:rFonts w:hint="eastAsia" w:ascii="楷体_GB2312" w:hAnsi="楷体_GB2312" w:eastAsia="楷体_GB2312" w:cs="楷体_GB2312"/>
          <w:b/>
          <w:bCs w:val="0"/>
          <w:sz w:val="32"/>
          <w:szCs w:val="32"/>
        </w:rPr>
        <w:t>（一）评价结论。</w:t>
      </w:r>
      <w:bookmarkEnd w:id="122"/>
    </w:p>
    <w:p>
      <w:pPr>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根据</w:t>
      </w:r>
      <w:r>
        <w:rPr>
          <w:rFonts w:hint="eastAsia" w:ascii="仿宋_GB2312" w:hAnsi="仿宋_GB2312" w:eastAsia="仿宋_GB2312" w:cs="仿宋_GB2312"/>
          <w:color w:val="000000"/>
          <w:sz w:val="32"/>
          <w:szCs w:val="32"/>
        </w:rPr>
        <w:t>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bCs/>
          <w:sz w:val="32"/>
          <w:szCs w:val="32"/>
        </w:rPr>
        <w:t>文件的附件4</w:t>
      </w:r>
      <w:r>
        <w:rPr>
          <w:rFonts w:hint="eastAsia" w:ascii="仿宋_GB2312" w:hAnsi="仿宋_GB2312" w:eastAsia="仿宋_GB2312" w:cs="仿宋_GB2312"/>
          <w:sz w:val="32"/>
          <w:szCs w:val="32"/>
        </w:rPr>
        <w:t>部门支出绩效评价指标体系进行单位自评，</w:t>
      </w:r>
      <w:r>
        <w:rPr>
          <w:rFonts w:hint="eastAsia" w:ascii="仿宋_GB2312" w:hAnsi="仿宋_GB2312" w:eastAsia="仿宋_GB2312" w:cs="仿宋_GB2312"/>
          <w:bCs/>
          <w:sz w:val="32"/>
          <w:szCs w:val="32"/>
        </w:rPr>
        <w:t>圆满完成绩效自评工作，圆满完成中央、省、州委和县的重要工作、目标任务。</w:t>
      </w:r>
    </w:p>
    <w:p>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本单位总体评价内容内实际得分66分（见附件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）按附件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表计算本单位最后得分92分（注:本单位本次自评总分={66/（100-28）}100=92分）。</w:t>
      </w:r>
    </w:p>
    <w:p>
      <w:pPr>
        <w:widowControl/>
        <w:adjustRightInd w:val="0"/>
        <w:snapToGrid w:val="0"/>
        <w:spacing w:line="480" w:lineRule="exact"/>
        <w:ind w:firstLine="720"/>
        <w:jc w:val="left"/>
        <w:outlineLvl w:val="1"/>
        <w:rPr>
          <w:rFonts w:hint="eastAsia" w:ascii="楷体_GB2312" w:hAnsi="楷体_GB2312" w:eastAsia="楷体_GB2312" w:cs="楷体_GB2312"/>
          <w:b/>
          <w:bCs/>
          <w:kern w:val="0"/>
          <w:sz w:val="32"/>
          <w:szCs w:val="32"/>
          <w:lang w:val="zh-CN"/>
        </w:rPr>
      </w:pPr>
      <w:bookmarkStart w:id="123" w:name="_Toc12361"/>
      <w:r>
        <w:rPr>
          <w:rFonts w:hint="eastAsia" w:ascii="楷体_GB2312" w:hAnsi="楷体_GB2312" w:eastAsia="楷体_GB2312" w:cs="楷体_GB2312"/>
          <w:b/>
          <w:bCs/>
          <w:kern w:val="0"/>
          <w:sz w:val="32"/>
          <w:szCs w:val="32"/>
          <w:lang w:val="zh-CN"/>
        </w:rPr>
        <w:t>（二）存在问题。</w:t>
      </w:r>
      <w:bookmarkEnd w:id="123"/>
    </w:p>
    <w:p>
      <w:pPr>
        <w:widowControl/>
        <w:adjustRightInd w:val="0"/>
        <w:snapToGrid w:val="0"/>
        <w:spacing w:line="48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我</w:t>
      </w:r>
      <w:r>
        <w:rPr>
          <w:rFonts w:hint="eastAsia" w:ascii="仿宋_GB2312" w:hAnsi="仿宋_GB2312" w:eastAsia="仿宋_GB2312" w:cs="仿宋_GB2312"/>
          <w:kern w:val="0"/>
          <w:sz w:val="32"/>
          <w:szCs w:val="32"/>
          <w:lang w:eastAsia="zh-CN"/>
        </w:rPr>
        <w:t>局</w:t>
      </w:r>
      <w:r>
        <w:rPr>
          <w:rFonts w:hint="eastAsia" w:ascii="仿宋_GB2312" w:hAnsi="仿宋_GB2312" w:eastAsia="仿宋_GB2312" w:cs="仿宋_GB2312"/>
          <w:kern w:val="0"/>
          <w:sz w:val="32"/>
          <w:szCs w:val="32"/>
        </w:rPr>
        <w:t>由于涉及工作面广、工作量大及繁琐、有些无法预计事项的经费产生及转出，导致调整预算、预算不精准。</w:t>
      </w:r>
    </w:p>
    <w:p>
      <w:pPr>
        <w:widowControl/>
        <w:adjustRightInd w:val="0"/>
        <w:snapToGrid w:val="0"/>
        <w:spacing w:line="480" w:lineRule="exact"/>
        <w:ind w:firstLine="720"/>
        <w:jc w:val="left"/>
        <w:outlineLvl w:val="1"/>
        <w:rPr>
          <w:rFonts w:hint="eastAsia" w:ascii="楷体_GB2312" w:hAnsi="楷体_GB2312" w:eastAsia="楷体_GB2312" w:cs="楷体_GB2312"/>
          <w:b/>
          <w:bCs/>
          <w:kern w:val="0"/>
          <w:sz w:val="32"/>
          <w:szCs w:val="32"/>
          <w:lang w:val="zh-CN"/>
        </w:rPr>
      </w:pPr>
      <w:bookmarkStart w:id="124" w:name="_Toc27382"/>
      <w:r>
        <w:rPr>
          <w:rFonts w:hint="eastAsia" w:ascii="楷体_GB2312" w:hAnsi="楷体_GB2312" w:eastAsia="楷体_GB2312" w:cs="楷体_GB2312"/>
          <w:b/>
          <w:bCs/>
          <w:kern w:val="0"/>
          <w:sz w:val="32"/>
          <w:szCs w:val="32"/>
          <w:lang w:val="zh-CN"/>
        </w:rPr>
        <w:t>（三）改进建议。</w:t>
      </w:r>
      <w:bookmarkEnd w:id="124"/>
    </w:p>
    <w:p>
      <w:pPr>
        <w:widowControl/>
        <w:adjustRightInd w:val="0"/>
        <w:snapToGrid w:val="0"/>
        <w:spacing w:line="480" w:lineRule="exact"/>
        <w:ind w:firstLine="720"/>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我们将进一步重视预算的编制工作，提高预算编制的精确度，提高财政资金使用效率，尽量减少预算执行调整、结余追减的情形。</w:t>
      </w:r>
    </w:p>
    <w:p>
      <w:pPr>
        <w:pStyle w:val="21"/>
        <w:spacing w:line="560" w:lineRule="exact"/>
        <w:ind w:firstLine="640" w:firstLineChars="200"/>
        <w:jc w:val="left"/>
        <w:rPr>
          <w:rFonts w:hint="eastAsia" w:ascii="仿宋_GB2312" w:hAnsi="仿宋_GB2312" w:eastAsia="仿宋_GB2312" w:cs="仿宋_GB2312"/>
          <w:sz w:val="32"/>
          <w:szCs w:val="32"/>
          <w:lang w:val="en-US" w:eastAsia="zh-CN"/>
        </w:rPr>
      </w:pPr>
    </w:p>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95E6909"/>
    <w:multiLevelType w:val="singleLevel"/>
    <w:tmpl w:val="D95E6909"/>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ascii="黑体" w:hAnsi="黑体" w:eastAsia="黑体" w:cs="黑体"/>
        <w:sz w:val="44"/>
        <w:szCs w:val="44"/>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10" w:firstLine="0"/>
      </w:pPr>
      <w:rPr>
        <w:rFonts w:hint="eastAsia" w:ascii="楷体_GB2312" w:hAnsi="楷体_GB2312" w:eastAsia="楷体_GB2312" w:cs="楷体_GB2312"/>
        <w:b/>
        <w:bCs/>
        <w:sz w:val="32"/>
        <w:szCs w:val="32"/>
      </w:rPr>
    </w:lvl>
  </w:abstractNum>
  <w:abstractNum w:abstractNumId="4">
    <w:nsid w:val="FC78B777"/>
    <w:multiLevelType w:val="singleLevel"/>
    <w:tmpl w:val="FC78B777"/>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5"/>
  </w:num>
  <w:num w:numId="2">
    <w:abstractNumId w:val="0"/>
  </w:num>
  <w:num w:numId="3">
    <w:abstractNumId w:val="6"/>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367E4A"/>
    <w:rsid w:val="0D007D9B"/>
    <w:rsid w:val="0DDB44E9"/>
    <w:rsid w:val="12366F94"/>
    <w:rsid w:val="19A07DAE"/>
    <w:rsid w:val="1B122AC7"/>
    <w:rsid w:val="1B1A10F6"/>
    <w:rsid w:val="209515A5"/>
    <w:rsid w:val="23097AC4"/>
    <w:rsid w:val="2B313735"/>
    <w:rsid w:val="376C539C"/>
    <w:rsid w:val="3ABE59B5"/>
    <w:rsid w:val="3E2A1451"/>
    <w:rsid w:val="3FEA1203"/>
    <w:rsid w:val="4FC56610"/>
    <w:rsid w:val="597E3A2E"/>
    <w:rsid w:val="5AD538F7"/>
    <w:rsid w:val="757D0B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2018&#24180;&#20915;&#31639;&#20998;&#26512;&#35828;&#26126;\&#26032;&#24314;%20Microsoft%20Office%20Excel%202007%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elete val="1"/>
          </c:dLbls>
          <c:cat>
            <c:strRef>
              <c:f>Sheet1!$A$54:$A$59</c:f>
              <c:strCache>
                <c:ptCount val="6"/>
                <c:pt idx="0">
                  <c:v>一般公共服务支出</c:v>
                </c:pt>
                <c:pt idx="1">
                  <c:v>教育支出</c:v>
                </c:pt>
                <c:pt idx="2">
                  <c:v>社会保障和就业支出</c:v>
                </c:pt>
                <c:pt idx="3">
                  <c:v>医疗卫生与计划生育支出</c:v>
                </c:pt>
                <c:pt idx="4">
                  <c:v>住房保障支出</c:v>
                </c:pt>
                <c:pt idx="5">
                  <c:v>其他支出</c:v>
                </c:pt>
              </c:strCache>
            </c:strRef>
          </c:cat>
          <c:val>
            <c:numRef>
              <c:f>Sheet1!$B$54:$B$59</c:f>
              <c:numCache>
                <c:formatCode>0.00%</c:formatCode>
                <c:ptCount val="6"/>
                <c:pt idx="0">
                  <c:v>0.7722</c:v>
                </c:pt>
                <c:pt idx="1">
                  <c:v>0.0036</c:v>
                </c:pt>
                <c:pt idx="2">
                  <c:v>0.1226</c:v>
                </c:pt>
                <c:pt idx="3">
                  <c:v>0.0368</c:v>
                </c:pt>
                <c:pt idx="4">
                  <c:v>0.0648</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10</TotalTime>
  <ScaleCrop>false</ScaleCrop>
  <LinksUpToDate>false</LinksUpToDate>
  <CharactersWithSpaces>12923</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2021-09-22T05:19:00Z</cp:lastPrinted>
  <dcterms:modified xsi:type="dcterms:W3CDTF">2021-09-27T08:36:04Z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