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A8" w:rsidRPr="00E917A8" w:rsidRDefault="00E917A8" w:rsidP="00E917A8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E917A8">
        <w:rPr>
          <w:rFonts w:ascii="方正小标宋_GBK" w:eastAsia="方正小标宋_GBK" w:hAnsi="方正小标宋_GBK" w:cs="方正小标宋_GBK" w:hint="eastAsia"/>
          <w:sz w:val="44"/>
          <w:szCs w:val="44"/>
        </w:rPr>
        <w:t>金川县发展改革和经济商务信息化局</w:t>
      </w:r>
    </w:p>
    <w:p w:rsidR="003B4F5C" w:rsidRPr="00387116" w:rsidRDefault="00387116" w:rsidP="00387116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部门预算绩效目标</w:t>
      </w:r>
      <w:r w:rsidR="007A768D" w:rsidRPr="00E917A8">
        <w:rPr>
          <w:rFonts w:ascii="方正小标宋_GBK" w:eastAsia="方正小标宋_GBK" w:hAnsi="方正小标宋_GBK" w:cs="方正小标宋_GBK" w:hint="eastAsia"/>
          <w:sz w:val="44"/>
          <w:szCs w:val="44"/>
        </w:rPr>
        <w:t>情况说明</w:t>
      </w:r>
    </w:p>
    <w:p w:rsidR="00E917A8" w:rsidRPr="00E917A8" w:rsidRDefault="00E917A8" w:rsidP="00E917A8">
      <w:pPr>
        <w:spacing w:line="560" w:lineRule="exact"/>
        <w:ind w:firstLineChars="200" w:firstLine="880"/>
        <w:rPr>
          <w:rFonts w:ascii="仿宋_GB2312" w:eastAsia="仿宋_GB2312" w:hAnsi="仿宋_GB2312" w:cs="仿宋_GB2312"/>
          <w:sz w:val="44"/>
          <w:szCs w:val="44"/>
        </w:rPr>
      </w:pPr>
    </w:p>
    <w:p w:rsidR="003B4F5C" w:rsidRDefault="007A768D" w:rsidP="00E917A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517D3B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年，我单位部门预</w:t>
      </w:r>
      <w:r w:rsidRPr="000879F4">
        <w:rPr>
          <w:rFonts w:ascii="仿宋_GB2312" w:eastAsia="仿宋_GB2312" w:hAnsi="仿宋_GB2312" w:cs="仿宋_GB2312" w:hint="eastAsia"/>
          <w:sz w:val="32"/>
          <w:szCs w:val="32"/>
        </w:rPr>
        <w:t>算</w:t>
      </w:r>
      <w:r w:rsidR="000879F4" w:rsidRPr="000879F4">
        <w:rPr>
          <w:rFonts w:ascii="仿宋_GB2312" w:eastAsia="仿宋_GB2312" w:hAnsi="仿宋_GB2312" w:cs="仿宋_GB2312" w:hint="eastAsia"/>
          <w:sz w:val="32"/>
          <w:szCs w:val="32"/>
        </w:rPr>
        <w:t>510.41</w:t>
      </w:r>
      <w:r w:rsidRPr="000879F4">
        <w:rPr>
          <w:rFonts w:ascii="仿宋_GB2312" w:eastAsia="仿宋_GB2312" w:hAnsi="仿宋_GB2312" w:cs="仿宋_GB2312" w:hint="eastAsia"/>
          <w:sz w:val="32"/>
          <w:szCs w:val="32"/>
        </w:rPr>
        <w:t>万元 ，均严格按绩效管理要求实现项目绩效目标管理，其中重</w:t>
      </w:r>
      <w:r>
        <w:rPr>
          <w:rFonts w:ascii="仿宋_GB2312" w:eastAsia="仿宋_GB2312" w:hAnsi="仿宋_GB2312" w:cs="仿宋_GB2312" w:hint="eastAsia"/>
          <w:sz w:val="32"/>
          <w:szCs w:val="32"/>
        </w:rPr>
        <w:t>点项目预算</w:t>
      </w:r>
      <w:r w:rsidR="00BF5505"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  <w:bookmarkStart w:id="0" w:name="_GoBack"/>
      <w:bookmarkEnd w:id="0"/>
    </w:p>
    <w:p w:rsidR="003B4F5C" w:rsidRDefault="007A768D" w:rsidP="00E917A8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3B4F5C" w:rsidRDefault="007A768D" w:rsidP="00E917A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完成了202</w:t>
      </w:r>
      <w:r w:rsidR="000879F4"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年本级部门预算整体绩效目标申报和</w:t>
      </w:r>
      <w:r w:rsidR="00BF5505"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个重点项目预算绩效目标申报，并编报</w:t>
      </w:r>
      <w:r w:rsidR="00BF5505">
        <w:rPr>
          <w:rFonts w:ascii="仿宋_GB2312" w:eastAsia="仿宋_GB2312" w:hAnsi="仿宋_GB2312" w:cs="仿宋_GB2312" w:hint="eastAsia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3B4F5C" w:rsidRDefault="007A768D" w:rsidP="00E917A8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tbl>
      <w:tblPr>
        <w:tblW w:w="9229" w:type="dxa"/>
        <w:tblInd w:w="93" w:type="dxa"/>
        <w:tblLook w:val="04A0"/>
      </w:tblPr>
      <w:tblGrid>
        <w:gridCol w:w="537"/>
        <w:gridCol w:w="848"/>
        <w:gridCol w:w="965"/>
        <w:gridCol w:w="1530"/>
        <w:gridCol w:w="1303"/>
        <w:gridCol w:w="577"/>
        <w:gridCol w:w="552"/>
        <w:gridCol w:w="506"/>
        <w:gridCol w:w="345"/>
        <w:gridCol w:w="555"/>
        <w:gridCol w:w="381"/>
        <w:gridCol w:w="594"/>
        <w:gridCol w:w="536"/>
      </w:tblGrid>
      <w:tr w:rsidR="005732B0" w:rsidRPr="005732B0" w:rsidTr="00CC56F7">
        <w:trPr>
          <w:trHeight w:val="1129"/>
        </w:trPr>
        <w:tc>
          <w:tcPr>
            <w:tcW w:w="922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2026年度部门整体绩效目标</w:t>
            </w:r>
          </w:p>
        </w:tc>
      </w:tr>
      <w:tr w:rsidR="005732B0" w:rsidRPr="005732B0" w:rsidTr="00CC56F7">
        <w:trPr>
          <w:trHeight w:val="544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金川县发展改革和经济商务信息化局本级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单位：万元</w:t>
            </w:r>
          </w:p>
        </w:tc>
      </w:tr>
      <w:tr w:rsidR="005732B0" w:rsidRPr="005732B0" w:rsidTr="00CC56F7">
        <w:trPr>
          <w:trHeight w:val="570"/>
        </w:trPr>
        <w:tc>
          <w:tcPr>
            <w:tcW w:w="2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年度部门整体预算</w:t>
            </w:r>
          </w:p>
        </w:tc>
        <w:tc>
          <w:tcPr>
            <w:tcW w:w="34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资金总额</w:t>
            </w:r>
          </w:p>
        </w:tc>
        <w:tc>
          <w:tcPr>
            <w:tcW w:w="1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财政拨款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其他资金</w:t>
            </w:r>
          </w:p>
        </w:tc>
      </w:tr>
      <w:tr w:rsidR="005732B0" w:rsidRPr="005732B0" w:rsidTr="00CC56F7">
        <w:trPr>
          <w:trHeight w:val="570"/>
        </w:trPr>
        <w:tc>
          <w:tcPr>
            <w:tcW w:w="2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收入预算</w:t>
            </w:r>
          </w:p>
        </w:tc>
        <w:tc>
          <w:tcPr>
            <w:tcW w:w="34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510.41</w:t>
            </w:r>
          </w:p>
        </w:tc>
        <w:tc>
          <w:tcPr>
            <w:tcW w:w="1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510.41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5732B0" w:rsidRPr="005732B0" w:rsidTr="00CC56F7">
        <w:trPr>
          <w:trHeight w:val="570"/>
        </w:trPr>
        <w:tc>
          <w:tcPr>
            <w:tcW w:w="2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支出预算</w:t>
            </w:r>
          </w:p>
        </w:tc>
        <w:tc>
          <w:tcPr>
            <w:tcW w:w="34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510.41</w:t>
            </w:r>
          </w:p>
        </w:tc>
        <w:tc>
          <w:tcPr>
            <w:tcW w:w="19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510.41</w:t>
            </w:r>
          </w:p>
        </w:tc>
        <w:tc>
          <w:tcPr>
            <w:tcW w:w="14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:rsidR="005732B0" w:rsidRPr="005732B0" w:rsidTr="00CC56F7">
        <w:trPr>
          <w:trHeight w:val="2085"/>
        </w:trPr>
        <w:tc>
          <w:tcPr>
            <w:tcW w:w="2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684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、统筹促进经济社会发展。确保同全州同步奔小康的经济发展，按照全县“夯实基础、增量提质、跨越发展”经济工作的总体取向，进一步采取有针对性的措施，确保各项工作进度和时间保持一致。一是继续做好经济和社会发展分析研判工作，二是完善各项规划，三是入库工作扎实推进。2、全面推进投资工作。（1）加强项目储备落地。（2）积极争取国家资金。（3）全力推进项目建设。（4）狠抓项目管理。3、抓好工业经济工作落地建设。4、力促小水电开发和电网建设。使全县人民生产生活用电得到保障，工业用电得以稳定，更好的助推金川经济的发展。5、贯彻执行国家有关商务领域的方针、政策和法律、法规，研究提出引导国内外资金投向市场体系建设的政策建议，促进城乡市场发展；负责商业网点规划、商业体系建设工作。5、其他县委政府交办的日常工作。</w:t>
            </w:r>
          </w:p>
        </w:tc>
      </w:tr>
      <w:tr w:rsidR="005732B0" w:rsidRPr="005732B0" w:rsidTr="00CC56F7">
        <w:trPr>
          <w:trHeight w:val="529"/>
        </w:trPr>
        <w:tc>
          <w:tcPr>
            <w:tcW w:w="92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管理效率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指标参考值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三年均值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2024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2025</w:t>
            </w:r>
          </w:p>
        </w:tc>
      </w:tr>
      <w:tr w:rsidR="00CC56F7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财政拨款预算偏离度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1061%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1061.74%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459.27%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1553.36%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1172.59%</w:t>
            </w:r>
          </w:p>
        </w:tc>
      </w:tr>
      <w:tr w:rsidR="00CC56F7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单位收入统筹度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56F7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预算年终结余率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23.02%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1.33%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31.32%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36.4%</w:t>
            </w:r>
          </w:p>
        </w:tc>
      </w:tr>
      <w:tr w:rsidR="00CC56F7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一般性支出金额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20.28万元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20.28万元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20.28万元</w:t>
            </w:r>
          </w:p>
        </w:tc>
      </w:tr>
      <w:tr w:rsidR="00CC56F7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财务管理规范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优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56F7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资产管理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资产配置预算偏离度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C56F7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采购管理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采购执行率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5732B0" w:rsidRPr="005732B0" w:rsidTr="00CC56F7">
        <w:trPr>
          <w:trHeight w:val="514"/>
        </w:trPr>
        <w:tc>
          <w:tcPr>
            <w:tcW w:w="92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履职效能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指标值（包括数字及文字描述）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招商引资，推广本地特产，电子商务发展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≥3次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综合协调事务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≥50次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监管工业企业安全生产经营状况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≥5次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全县综合规划制定完成率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县内项目招投标及监督参与率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  <w:tr w:rsidR="005732B0" w:rsidRPr="005732B0" w:rsidTr="00CC56F7">
        <w:trPr>
          <w:trHeight w:val="285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Courier New" w:eastAsia="宋体" w:hAnsi="Courier New" w:cs="Courier New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工业企业发展，带动全县经济发展</w:t>
            </w:r>
          </w:p>
        </w:tc>
        <w:tc>
          <w:tcPr>
            <w:tcW w:w="396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2B0" w:rsidRPr="005732B0" w:rsidRDefault="005732B0" w:rsidP="005732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5732B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</w:tbl>
    <w:p w:rsidR="003B4F5C" w:rsidRDefault="007A768D" w:rsidP="00CC56F7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  <w:r w:rsidR="009773E4">
        <w:rPr>
          <w:rFonts w:ascii="黑体" w:eastAsia="黑体" w:hAnsi="黑体" w:cs="黑体" w:hint="eastAsia"/>
          <w:sz w:val="32"/>
          <w:szCs w:val="32"/>
        </w:rPr>
        <w:t>无</w:t>
      </w:r>
    </w:p>
    <w:p w:rsidR="003B4F5C" w:rsidRDefault="003B4F5C" w:rsidP="00E917A8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3B4F5C" w:rsidSect="003B4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735" w:rsidRDefault="00FC0735" w:rsidP="002E4660">
      <w:r>
        <w:separator/>
      </w:r>
    </w:p>
  </w:endnote>
  <w:endnote w:type="continuationSeparator" w:id="0">
    <w:p w:rsidR="00FC0735" w:rsidRDefault="00FC0735" w:rsidP="002E4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auto"/>
    <w:pitch w:val="variable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735" w:rsidRDefault="00FC0735" w:rsidP="002E4660">
      <w:r>
        <w:separator/>
      </w:r>
    </w:p>
  </w:footnote>
  <w:footnote w:type="continuationSeparator" w:id="0">
    <w:p w:rsidR="00FC0735" w:rsidRDefault="00FC0735" w:rsidP="002E4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6F0070A"/>
    <w:rsid w:val="000879F4"/>
    <w:rsid w:val="001171EB"/>
    <w:rsid w:val="0013474B"/>
    <w:rsid w:val="002E4660"/>
    <w:rsid w:val="003811A3"/>
    <w:rsid w:val="00387116"/>
    <w:rsid w:val="003B4F5C"/>
    <w:rsid w:val="00407A9A"/>
    <w:rsid w:val="004728B0"/>
    <w:rsid w:val="004878D4"/>
    <w:rsid w:val="0050140C"/>
    <w:rsid w:val="00514A4B"/>
    <w:rsid w:val="00517D3B"/>
    <w:rsid w:val="005340DA"/>
    <w:rsid w:val="005732B0"/>
    <w:rsid w:val="005D4350"/>
    <w:rsid w:val="005E71C0"/>
    <w:rsid w:val="006D291D"/>
    <w:rsid w:val="0073662F"/>
    <w:rsid w:val="007A768D"/>
    <w:rsid w:val="009773E4"/>
    <w:rsid w:val="009A0147"/>
    <w:rsid w:val="00A0270E"/>
    <w:rsid w:val="00AC70EF"/>
    <w:rsid w:val="00B33FE5"/>
    <w:rsid w:val="00BF5505"/>
    <w:rsid w:val="00CC56F7"/>
    <w:rsid w:val="00E12D9E"/>
    <w:rsid w:val="00E56C4D"/>
    <w:rsid w:val="00E917A8"/>
    <w:rsid w:val="00EC2F1D"/>
    <w:rsid w:val="00FA6696"/>
    <w:rsid w:val="00FC0735"/>
    <w:rsid w:val="11232FC8"/>
    <w:rsid w:val="36F0070A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B4F5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rsid w:val="003B4F5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3B4F5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Char"/>
    <w:rsid w:val="002E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2E46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24</cp:revision>
  <dcterms:created xsi:type="dcterms:W3CDTF">2023-02-06T06:46:00Z</dcterms:created>
  <dcterms:modified xsi:type="dcterms:W3CDTF">2026-03-09T08:38:00Z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