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D786D">
      <w:pPr>
        <w:spacing w:line="560" w:lineRule="exact"/>
        <w:jc w:val="center"/>
        <w:rPr>
          <w:rFonts w:ascii="仿宋" w:eastAsia="仿宋" w:cs="Times New Roman"/>
          <w:b/>
          <w:sz w:val="44"/>
          <w:szCs w:val="44"/>
        </w:rPr>
      </w:pPr>
      <w:r>
        <w:rPr>
          <w:rFonts w:ascii="仿宋" w:eastAsia="仿宋" w:cs="Times New Roman"/>
          <w:b/>
          <w:sz w:val="44"/>
          <w:szCs w:val="44"/>
        </w:rPr>
        <w:t>金川县2025年</w:t>
      </w:r>
      <w:r>
        <w:rPr>
          <w:rFonts w:hint="eastAsia" w:ascii="仿宋" w:eastAsia="仿宋" w:cs="Times New Roman"/>
          <w:b/>
          <w:sz w:val="44"/>
          <w:szCs w:val="44"/>
        </w:rPr>
        <w:t>司法局</w:t>
      </w:r>
      <w:r>
        <w:rPr>
          <w:rFonts w:ascii="仿宋" w:eastAsia="仿宋" w:cs="Times New Roman"/>
          <w:b/>
          <w:sz w:val="44"/>
          <w:szCs w:val="44"/>
        </w:rPr>
        <w:t>部门预算绩效目标</w:t>
      </w:r>
    </w:p>
    <w:p w14:paraId="0E481C28">
      <w:pPr>
        <w:spacing w:line="560" w:lineRule="exact"/>
        <w:jc w:val="center"/>
        <w:rPr>
          <w:rFonts w:ascii="仿宋" w:eastAsia="仿宋" w:cs="Times New Roman"/>
          <w:b/>
          <w:sz w:val="44"/>
          <w:szCs w:val="44"/>
        </w:rPr>
      </w:pPr>
      <w:r>
        <w:rPr>
          <w:rFonts w:ascii="仿宋" w:eastAsia="仿宋" w:cs="Times New Roman"/>
          <w:b/>
          <w:sz w:val="44"/>
          <w:szCs w:val="44"/>
        </w:rPr>
        <w:t>情况说明</w:t>
      </w:r>
    </w:p>
    <w:p w14:paraId="0EC4E4DA">
      <w:pPr>
        <w:pStyle w:val="2"/>
        <w:rPr>
          <w:rFonts w:ascii="仿宋" w:eastAsia="仿宋"/>
          <w:sz w:val="32"/>
          <w:szCs w:val="32"/>
        </w:rPr>
      </w:pPr>
    </w:p>
    <w:p w14:paraId="50F6FE80">
      <w:pPr>
        <w:spacing w:line="560" w:lineRule="exact"/>
        <w:ind w:firstLine="640" w:firstLineChars="200"/>
        <w:rPr>
          <w:rFonts w:ascii="仿宋" w:eastAsia="仿宋" w:cs="仿宋_GB2312"/>
          <w:sz w:val="32"/>
          <w:szCs w:val="32"/>
        </w:rPr>
      </w:pPr>
      <w:r>
        <w:rPr>
          <w:rFonts w:hint="eastAsia" w:ascii="仿宋" w:eastAsia="仿宋" w:cs="仿宋_GB2312"/>
          <w:sz w:val="32"/>
          <w:szCs w:val="32"/>
        </w:rPr>
        <w:t>2025年，我单位部门预算1261.67万元 ，均严格按绩效管理要求实现项目绩效目标管理，其中重点项目预算1个，现将情况说明如下：</w:t>
      </w:r>
    </w:p>
    <w:p w14:paraId="6C96BF85">
      <w:pPr>
        <w:spacing w:line="560" w:lineRule="exact"/>
        <w:ind w:firstLine="640" w:firstLineChars="200"/>
        <w:rPr>
          <w:rFonts w:hint="eastAsia" w:ascii="方正黑体_GBK" w:eastAsia="方正黑体_GBK" w:cs="黑体"/>
          <w:sz w:val="32"/>
          <w:szCs w:val="32"/>
        </w:rPr>
      </w:pPr>
      <w:r>
        <w:rPr>
          <w:rFonts w:hint="eastAsia" w:ascii="方正黑体_GBK" w:eastAsia="方正黑体_GBK" w:cs="黑体"/>
          <w:sz w:val="32"/>
          <w:szCs w:val="32"/>
        </w:rPr>
        <w:t>一、单位预算绩效管理工作开展情况。</w:t>
      </w:r>
    </w:p>
    <w:p w14:paraId="319416DE">
      <w:pPr>
        <w:spacing w:line="560" w:lineRule="exact"/>
        <w:ind w:firstLine="640" w:firstLineChars="200"/>
        <w:rPr>
          <w:rFonts w:ascii="仿宋" w:eastAsia="仿宋" w:cs="仿宋_GB2312"/>
          <w:sz w:val="32"/>
          <w:szCs w:val="32"/>
        </w:rPr>
      </w:pPr>
      <w:r>
        <w:rPr>
          <w:rFonts w:hint="eastAsia" w:ascii="仿宋" w:eastAsia="仿宋" w:cs="仿宋_GB2312"/>
          <w:sz w:val="32"/>
          <w:szCs w:val="32"/>
        </w:rPr>
        <w:t>完成了2025年本级部门预算整体绩效目标申报和1个项目预算绩效目标申报，并编报1个项目预算事前绩效评估报告。</w:t>
      </w:r>
    </w:p>
    <w:p w14:paraId="1FE57BB5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方正黑体_GBK" w:eastAsia="方正黑体_GBK" w:cs="黑体"/>
          <w:sz w:val="32"/>
          <w:szCs w:val="32"/>
        </w:rPr>
      </w:pPr>
      <w:r>
        <w:rPr>
          <w:rFonts w:hint="eastAsia" w:ascii="方正黑体_GBK" w:eastAsia="方正黑体_GBK" w:cs="黑体"/>
          <w:sz w:val="32"/>
          <w:szCs w:val="32"/>
        </w:rPr>
        <w:t>单位整体绩效目标。</w:t>
      </w:r>
    </w:p>
    <w:p w14:paraId="56D8A038">
      <w:pPr>
        <w:pStyle w:val="7"/>
        <w:tabs>
          <w:tab w:val="left" w:pos="4156"/>
          <w:tab w:val="left" w:pos="8313"/>
        </w:tabs>
        <w:spacing w:beforeAutospacing="0" w:afterAutospacing="0"/>
        <w:ind w:firstLine="627" w:firstLineChars="196"/>
        <w:rPr>
          <w:rFonts w:ascii="仿宋" w:eastAsia="仿宋" w:cs="仿宋_GB2312"/>
          <w:kern w:val="2"/>
          <w:sz w:val="32"/>
          <w:szCs w:val="32"/>
        </w:rPr>
      </w:pPr>
      <w:r>
        <w:rPr>
          <w:rFonts w:hint="eastAsia" w:ascii="仿宋" w:eastAsia="仿宋" w:cs="仿宋_GB2312"/>
          <w:kern w:val="2"/>
          <w:sz w:val="32"/>
          <w:szCs w:val="32"/>
        </w:rPr>
        <w:t>根据法律援助服务管理职能职责，在全县范围内积极开展法律援助，主动帮助困难</w:t>
      </w:r>
      <w:r>
        <w:rPr>
          <w:rFonts w:hint="eastAsia" w:ascii="仿宋" w:eastAsia="仿宋" w:cs="仿宋_GB2312"/>
          <w:kern w:val="2"/>
          <w:sz w:val="32"/>
          <w:szCs w:val="32"/>
          <w:lang w:val="en-US" w:eastAsia="zh-CN"/>
        </w:rPr>
        <w:t>群众</w:t>
      </w:r>
      <w:r>
        <w:rPr>
          <w:rFonts w:hint="eastAsia" w:ascii="仿宋" w:eastAsia="仿宋" w:cs="仿宋_GB2312"/>
          <w:kern w:val="2"/>
          <w:sz w:val="32"/>
          <w:szCs w:val="32"/>
        </w:rPr>
        <w:t>解决法律纠纷，化解社会矛盾，切实维护人民群众合法权益，法律咨询、代书满意度达到90%以上，切实履行好法律援助工作。做到“应援尽援”</w:t>
      </w:r>
      <w:r>
        <w:rPr>
          <w:rFonts w:ascii="仿宋" w:eastAsia="仿宋" w:cs="仿宋_GB2312"/>
          <w:kern w:val="2"/>
          <w:sz w:val="32"/>
          <w:szCs w:val="32"/>
        </w:rPr>
        <w:t>年度总体目标：负责组织、指导、协调全县刑释解教人员安置帮教工作和社区矫正工作，监督管理所属社团组织；拟订全县公共法律服务体系建设规划并指导实施。</w:t>
      </w:r>
    </w:p>
    <w:p w14:paraId="13FC8E09">
      <w:pPr>
        <w:pStyle w:val="7"/>
        <w:spacing w:beforeAutospacing="0" w:afterAutospacing="0"/>
        <w:ind w:left="0" w:firstLine="640" w:firstLineChars="200"/>
        <w:jc w:val="both"/>
        <w:rPr>
          <w:rFonts w:ascii="仿宋" w:eastAsia="仿宋"/>
          <w:sz w:val="32"/>
          <w:szCs w:val="32"/>
        </w:rPr>
      </w:pPr>
      <w:r>
        <w:rPr>
          <w:rFonts w:hint="eastAsia" w:ascii="方正黑体_GBK" w:eastAsia="方正黑体_GBK" w:cs="黑体"/>
          <w:color w:val="000000"/>
          <w:sz w:val="32"/>
          <w:szCs w:val="32"/>
        </w:rPr>
        <w:t>三、重点项目绩效目标</w:t>
      </w:r>
      <w:r>
        <w:rPr>
          <w:rFonts w:hint="eastAsia" w:ascii="仿宋" w:eastAsia="仿宋" w:cs="黑体"/>
          <w:color w:val="000000"/>
          <w:sz w:val="32"/>
          <w:szCs w:val="32"/>
        </w:rPr>
        <w:t>。</w:t>
      </w:r>
    </w:p>
    <w:p w14:paraId="78633FA7">
      <w:pPr>
        <w:pStyle w:val="7"/>
        <w:tabs>
          <w:tab w:val="left" w:pos="4156"/>
          <w:tab w:val="left" w:pos="8313"/>
        </w:tabs>
        <w:spacing w:beforeAutospacing="0" w:afterAutospacing="0"/>
        <w:rPr>
          <w:rFonts w:ascii="仿宋" w:eastAsia="仿宋"/>
          <w:sz w:val="32"/>
          <w:szCs w:val="32"/>
        </w:rPr>
      </w:pPr>
      <w:r>
        <w:rPr>
          <w:rFonts w:hint="eastAsia" w:ascii="仿宋" w:eastAsia="仿宋" w:cs="黑体"/>
          <w:color w:val="000000"/>
          <w:sz w:val="32"/>
          <w:szCs w:val="32"/>
        </w:rPr>
        <w:t> </w:t>
      </w:r>
      <w:r>
        <w:rPr>
          <w:rFonts w:ascii="仿宋" w:eastAsia="仿宋" w:cs="黑体"/>
          <w:color w:val="000000"/>
          <w:sz w:val="32"/>
          <w:szCs w:val="32"/>
        </w:rPr>
        <w:t xml:space="preserve"> </w:t>
      </w:r>
      <w:r>
        <w:rPr>
          <w:rFonts w:hint="eastAsia" w:ascii="仿宋" w:eastAsia="仿宋" w:cs="黑体"/>
          <w:color w:val="000000"/>
          <w:sz w:val="32"/>
          <w:szCs w:val="32"/>
        </w:rPr>
        <w:t xml:space="preserve"> </w:t>
      </w:r>
      <w:r>
        <w:rPr>
          <w:rFonts w:ascii="仿宋" w:eastAsia="仿宋" w:cs="仿宋_GB2312"/>
          <w:color w:val="000000"/>
          <w:sz w:val="32"/>
          <w:szCs w:val="32"/>
        </w:rPr>
        <w:t>特定项目</w:t>
      </w:r>
      <w:r>
        <w:rPr>
          <w:rFonts w:hint="eastAsia" w:ascii="仿宋" w:eastAsia="仿宋" w:cs="仿宋_GB2312"/>
          <w:color w:val="000000"/>
          <w:sz w:val="32"/>
          <w:szCs w:val="32"/>
        </w:rPr>
        <w:t>1</w:t>
      </w:r>
      <w:r>
        <w:rPr>
          <w:rFonts w:ascii="仿宋" w:eastAsia="仿宋" w:cs="仿宋_GB2312"/>
          <w:color w:val="000000"/>
          <w:sz w:val="32"/>
          <w:szCs w:val="32"/>
        </w:rPr>
        <w:t>：法律援助配套资金</w:t>
      </w:r>
    </w:p>
    <w:p w14:paraId="665647AF">
      <w:pPr>
        <w:pStyle w:val="7"/>
        <w:tabs>
          <w:tab w:val="left" w:pos="4156"/>
          <w:tab w:val="left" w:pos="8313"/>
        </w:tabs>
        <w:spacing w:beforeAutospacing="0" w:afterAutospacing="0"/>
        <w:ind w:firstLine="640" w:firstLineChars="200"/>
        <w:rPr>
          <w:rFonts w:ascii="仿宋" w:eastAsia="仿宋"/>
          <w:sz w:val="32"/>
          <w:szCs w:val="32"/>
        </w:rPr>
      </w:pPr>
      <w:r>
        <w:rPr>
          <w:rFonts w:ascii="仿宋" w:eastAsia="仿宋" w:cs="仿宋_GB2312"/>
          <w:color w:val="000000"/>
          <w:sz w:val="32"/>
          <w:szCs w:val="32"/>
        </w:rPr>
        <w:t>项目年度绩效目标：根据法律援助服务管理职能职责，在全县范围内积极开展法律援助，主动帮助困难</w:t>
      </w:r>
      <w:r>
        <w:rPr>
          <w:rFonts w:hint="eastAsia" w:ascii="仿宋" w:eastAsia="仿宋" w:cs="仿宋_GB2312"/>
          <w:color w:val="000000"/>
          <w:sz w:val="32"/>
          <w:szCs w:val="32"/>
          <w:lang w:val="en-US" w:eastAsia="zh-CN"/>
        </w:rPr>
        <w:t>群众</w:t>
      </w:r>
      <w:bookmarkStart w:id="0" w:name="_GoBack"/>
      <w:bookmarkEnd w:id="0"/>
      <w:r>
        <w:rPr>
          <w:rFonts w:ascii="仿宋" w:eastAsia="仿宋" w:cs="仿宋_GB2312"/>
          <w:color w:val="000000"/>
          <w:sz w:val="32"/>
          <w:szCs w:val="32"/>
        </w:rPr>
        <w:t>解决法律纠纷，化解社会矛盾，切实维护人民群众合法权益，法律咨询、代书满意度达到90%以上，切实履行好法律援助工作。做到“应援尽援”</w:t>
      </w:r>
      <w:r>
        <w:rPr>
          <w:rFonts w:hint="eastAsia" w:ascii="仿宋" w:eastAsia="仿宋" w:cs="仿宋_GB2312"/>
          <w:color w:val="000000"/>
          <w:sz w:val="32"/>
          <w:szCs w:val="32"/>
        </w:rPr>
        <w:t>。</w:t>
      </w:r>
    </w:p>
    <w:p w14:paraId="182B37FE">
      <w:pPr>
        <w:pStyle w:val="7"/>
        <w:tabs>
          <w:tab w:val="left" w:pos="4156"/>
          <w:tab w:val="left" w:pos="8313"/>
        </w:tabs>
        <w:spacing w:beforeAutospacing="0" w:afterAutospacing="0"/>
        <w:ind w:firstLine="640" w:firstLineChars="200"/>
        <w:rPr>
          <w:rFonts w:ascii="仿宋" w:eastAsia="仿宋"/>
          <w:sz w:val="32"/>
          <w:szCs w:val="32"/>
        </w:rPr>
      </w:pPr>
      <w:r>
        <w:rPr>
          <w:rFonts w:ascii="仿宋" w:eastAsia="仿宋" w:cs="仿宋_GB2312"/>
          <w:color w:val="000000"/>
          <w:sz w:val="32"/>
          <w:szCs w:val="32"/>
        </w:rPr>
        <w:t>绩效指标设置情况：细化指标7个，包括产出指标、成本指标、效益指标和满意度指标。</w:t>
      </w:r>
    </w:p>
    <w:p w14:paraId="030ECDAD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5F1A3F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2</Pages>
  <Words>504</Words>
  <Characters>523</Characters>
  <Lines>27</Lines>
  <Paragraphs>11</Paragraphs>
  <TotalTime>56</TotalTime>
  <ScaleCrop>false</ScaleCrop>
  <LinksUpToDate>false</LinksUpToDate>
  <CharactersWithSpaces>527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2025-03-04T05:35:06Z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1EF94D9D5025468382B1F237AC2C4C51_12</vt:lpwstr>
  </property>
</Properties>
</file>