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jc w:val="center"/>
        <w:rPr>
          <w:rFonts w:ascii="方正小标宋_GBK" w:eastAsia="方正小标宋_GBK" w:cs="方正小标宋_GBK" w:hint="eastAsia"/>
          <w:sz w:val="44"/>
          <w:szCs w:val="44"/>
          <w:lang w:val="en-US" w:eastAsia="zh-CN"/>
        </w:rPr>
      </w:pPr>
      <w:r>
        <w:rPr>
          <w:rFonts w:ascii="方正小标宋_GBK" w:eastAsia="方正小标宋_GBK" w:cs="方正小标宋_GBK" w:hint="eastAsia"/>
          <w:sz w:val="44"/>
          <w:szCs w:val="44"/>
          <w:lang w:val="en-US" w:eastAsia="zh-CN"/>
        </w:rPr>
        <w:t>金川县司法局</w:t>
      </w:r>
    </w:p>
    <w:p>
      <w:pPr>
        <w:jc w:val="center"/>
        <w:rPr>
          <w:rFonts w:ascii="方正小标宋_GBK" w:eastAsia="方正小标宋_GBK" w:cs="方正小标宋_GBK" w:hint="eastAsia"/>
          <w:sz w:val="44"/>
          <w:szCs w:val="44"/>
          <w:lang w:eastAsia="zh-CN"/>
        </w:rPr>
      </w:pPr>
      <w:r>
        <w:rPr>
          <w:rFonts w:ascii="方正小标宋_GBK" w:eastAsia="方正小标宋_GBK" w:cs="方正小标宋_GBK" w:hint="eastAsia"/>
          <w:sz w:val="44"/>
          <w:szCs w:val="44"/>
          <w:lang w:val="en-US" w:eastAsia="zh-CN"/>
        </w:rPr>
        <w:t>2024年度部门</w:t>
      </w:r>
      <w:r>
        <w:rPr>
          <w:rFonts w:ascii="方正小标宋_GBK" w:eastAsia="方正小标宋_GBK" w:cs="方正小标宋_GBK" w:hint="eastAsia"/>
          <w:sz w:val="44"/>
          <w:szCs w:val="44"/>
        </w:rPr>
        <w:t>预算绩效目标情况说明</w:t>
      </w:r>
    </w:p>
    <w:p>
      <w:pPr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2024年，我单位部门预算1154.82万元 ，均严格按绩效管理要求实现项目绩效目标管理，其中特定项目预算1个，现将情况说明如下：</w:t>
      </w:r>
    </w:p>
    <w:p>
      <w:pPr>
        <w:ind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一、单位预算绩效管理工作开展情况。</w:t>
      </w:r>
    </w:p>
    <w:p>
      <w:pPr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 xml:space="preserve"> 完成了2024年本级部门预算整体绩效目标申报和1个特定项目预算绩效目标申报，并编报1个特定项目预算事前绩效评估报告。</w:t>
      </w:r>
    </w:p>
    <w:p>
      <w:pPr>
        <w:numPr>
          <w:ilvl w:val="0"/>
          <w:numId w:val="1"/>
        </w:numPr>
        <w:ind w:left="0"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单位整体绩效目标。</w:t>
      </w:r>
    </w:p>
    <w:p>
      <w:pPr>
        <w:numPr>
          <w:ilvl w:val="0"/>
          <w:numId w:val="2"/>
        </w:numPr>
        <w:ind w:left="0" w:firstLine="0"/>
        <w:rPr>
          <w:rFonts w:ascii="仿宋_GB2312" w:eastAsia="仿宋_GB2312" w:cs="仿宋_GB2312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法律服务：为所有符合条件的困难群众和农民工提供及时、高效的法律援助，保障弱势</w:t>
      </w:r>
      <w:bookmarkStart w:id="0" w:name="_GoBack"/>
      <w:bookmarkEnd w:id="0"/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群体平等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地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享有司法保护权。做到“能援尽援”、“尽援优援”，满足弱势群体的法律援助需求，法律援助知晓率达85%。</w:t>
      </w:r>
    </w:p>
    <w:p>
      <w:pPr>
        <w:numPr>
          <w:ilvl w:val="0"/>
          <w:numId w:val="2"/>
        </w:numPr>
        <w:ind w:left="0" w:firstLine="0"/>
        <w:rPr>
          <w:rFonts w:ascii="仿宋_GB2312" w:eastAsia="仿宋_GB2312" w:cs="仿宋_GB2312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行政执法监督管理：负责全县行政执法的综合协调、监督检查和评价工作。负责行政执法人员、监督人员的资格和证件管理，推进严格规范公正文明执法。协调各乡镇、各部门在执法中产生的重大矛盾和争议。</w:t>
      </w:r>
    </w:p>
    <w:p>
      <w:pPr>
        <w:pStyle w:val="15"/>
        <w:numPr>
          <w:ilvl w:val="0"/>
          <w:numId w:val="2"/>
        </w:numPr>
        <w:tabs>
          <w:tab w:val="center" w:pos="4153"/>
          <w:tab w:val="right" w:pos="8306"/>
        </w:tabs>
        <w:ind w:left="0" w:firstLine="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公共法律服务：公共法律服务是政府公共职能的重要组成部分，是保障和改善民生的重要举措，负责规划和推进公共法律服务体系和平台建设工作。</w:t>
      </w:r>
    </w:p>
    <w:p>
      <w:pPr>
        <w:pStyle w:val="15"/>
        <w:numPr>
          <w:ilvl w:val="0"/>
          <w:numId w:val="2"/>
        </w:numPr>
        <w:tabs>
          <w:tab w:val="center" w:pos="4153"/>
          <w:tab w:val="right" w:pos="8306"/>
        </w:tabs>
        <w:ind w:left="0" w:firstLine="0"/>
        <w:rPr>
          <w:rFonts w:ascii="仿宋_GB2312" w:eastAsia="仿宋_GB2312" w:cs="仿宋_GB2312"/>
          <w:sz w:val="32"/>
          <w:szCs w:val="32"/>
          <w:lang w:val="en-US" w:eastAsia="zh-CN"/>
        </w:rPr>
      </w:pPr>
      <w:r>
        <w:rPr>
          <w:rFonts w:ascii="仿宋_GB2312" w:eastAsia="仿宋_GB2312" w:cs="仿宋_GB2312"/>
          <w:sz w:val="32"/>
          <w:szCs w:val="32"/>
          <w:lang w:val="en-US" w:eastAsia="zh-CN"/>
        </w:rPr>
        <w:t>其他司法管理事务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：拟定财务管理相关制度及规章，负责司法局装备采购、验收、发放、保管或司法所发展建设的支出。</w:t>
      </w:r>
    </w:p>
    <w:p>
      <w:pPr>
        <w:pStyle w:val="15"/>
        <w:numPr>
          <w:ilvl w:val="0"/>
          <w:numId w:val="2"/>
        </w:numPr>
        <w:tabs>
          <w:tab w:val="center" w:pos="4153"/>
          <w:tab w:val="right" w:pos="8306"/>
        </w:tabs>
        <w:ind w:left="0" w:firstLine="0"/>
        <w:rPr>
          <w:rFonts w:ascii="仿宋_GB2312" w:eastAsia="仿宋_GB2312" w:cs="仿宋_GB2312"/>
          <w:sz w:val="32"/>
          <w:szCs w:val="32"/>
          <w:lang w:val="en-US" w:eastAsia="zh-CN"/>
        </w:rPr>
      </w:pPr>
      <w:r>
        <w:rPr>
          <w:rFonts w:ascii="仿宋_GB2312" w:eastAsia="仿宋_GB2312" w:cs="仿宋_GB2312"/>
          <w:sz w:val="32"/>
          <w:szCs w:val="32"/>
          <w:lang w:val="en-US" w:eastAsia="zh-CN"/>
        </w:rPr>
        <w:t>司法行政管理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：承担统筹推进法治政府建设的责任。规范公正文明执法。指导监督全县行政复议、行政应诉和行政赔偿工作，承办向县政府申请的行政复议、行政赔偿案件，代理县政府行政应诉案件。负责拟定法治宣传教育规划，组织实施普法宣传工作，组织对外法治宣传。指导管理社区矫正工作。指导监督律师、法律援助、司法鉴定、公证、仲裁和基层法律服务管理工作。</w:t>
      </w:r>
    </w:p>
    <w:p>
      <w:pPr>
        <w:pStyle w:val="15"/>
        <w:numPr>
          <w:ilvl w:val="0"/>
          <w:numId w:val="2"/>
        </w:numPr>
        <w:tabs>
          <w:tab w:val="center" w:pos="4153"/>
          <w:tab w:val="right" w:pos="8306"/>
        </w:tabs>
        <w:ind w:left="0" w:firstLine="0"/>
        <w:rPr>
          <w:rFonts w:ascii="仿宋_GB2312" w:eastAsia="仿宋_GB2312" w:cs="仿宋_GB2312"/>
          <w:sz w:val="32"/>
          <w:szCs w:val="32"/>
          <w:lang w:val="en-US" w:eastAsia="zh-CN"/>
        </w:rPr>
      </w:pPr>
      <w:r>
        <w:rPr>
          <w:rFonts w:ascii="仿宋_GB2312" w:eastAsia="仿宋_GB2312" w:cs="仿宋_GB2312"/>
          <w:sz w:val="32"/>
          <w:szCs w:val="32"/>
          <w:lang w:val="en-US" w:eastAsia="zh-CN"/>
        </w:rPr>
        <w:t>普法宣传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：承担县政府常务会议会前学法工作。统筹指导各乡镇、各部门、各行业依法治理和法治创建工作，在全县开展普法宣传工作。</w:t>
      </w:r>
    </w:p>
    <w:p>
      <w:pPr>
        <w:pStyle w:val="15"/>
        <w:numPr>
          <w:ilvl w:val="0"/>
          <w:numId w:val="2"/>
        </w:numPr>
        <w:tabs>
          <w:tab w:val="center" w:pos="4153"/>
          <w:tab w:val="right" w:pos="8306"/>
        </w:tabs>
        <w:ind w:left="0" w:firstLine="0"/>
        <w:rPr>
          <w:rFonts w:ascii="仿宋_GB2312" w:eastAsia="仿宋_GB2312" w:cs="仿宋_GB2312"/>
          <w:sz w:val="32"/>
          <w:szCs w:val="32"/>
          <w:lang w:val="en-US" w:eastAsia="zh-CN"/>
        </w:rPr>
      </w:pPr>
      <w:r>
        <w:rPr>
          <w:rFonts w:ascii="仿宋_GB2312" w:eastAsia="仿宋_GB2312" w:cs="仿宋_GB2312"/>
          <w:sz w:val="32"/>
          <w:szCs w:val="32"/>
          <w:lang w:val="en-US" w:eastAsia="zh-CN"/>
        </w:rPr>
        <w:t>律师公证管理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：指导监督党政机关、企事业单位法律顾问工作和基层法律服务工作。监督管理律师和律师事务所工作，管理公职律师及公司律师工作。</w:t>
      </w:r>
    </w:p>
    <w:p>
      <w:pPr>
        <w:pStyle w:val="15"/>
        <w:numPr>
          <w:ilvl w:val="0"/>
          <w:numId w:val="2"/>
        </w:numPr>
        <w:tabs>
          <w:tab w:val="center" w:pos="4153"/>
          <w:tab w:val="right" w:pos="8306"/>
        </w:tabs>
        <w:ind w:left="0" w:firstLine="0"/>
        <w:rPr>
          <w:rFonts w:ascii="仿宋_GB2312" w:eastAsia="仿宋_GB2312" w:cs="仿宋_GB2312"/>
          <w:sz w:val="32"/>
          <w:szCs w:val="32"/>
          <w:lang w:val="en-US" w:eastAsia="zh-CN"/>
        </w:rPr>
      </w:pPr>
      <w:r>
        <w:rPr>
          <w:rFonts w:ascii="仿宋_GB2312" w:eastAsia="仿宋_GB2312" w:cs="仿宋_GB2312"/>
          <w:sz w:val="32"/>
          <w:szCs w:val="32"/>
          <w:lang w:val="en-US" w:eastAsia="zh-CN"/>
        </w:rPr>
        <w:t>基层司法业务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：指导监督人民调解、社区矫正、安置帮教、基层司法行政建设、基层法律服务、对全县监外执行的监管工作、刑满释放人员安置工作进行监督指导，协助管理全县基层法律服务工作。</w:t>
      </w:r>
    </w:p>
    <w:p>
      <w:pPr>
        <w:pStyle w:val="15"/>
        <w:numPr>
          <w:ilvl w:val="0"/>
          <w:numId w:val="2"/>
        </w:numPr>
        <w:tabs>
          <w:tab w:val="center" w:pos="4153"/>
          <w:tab w:val="right" w:pos="8306"/>
        </w:tabs>
        <w:ind w:left="0" w:firstLine="0"/>
        <w:rPr>
          <w:rFonts w:ascii="仿宋_GB2312" w:eastAsia="仿宋_GB2312" w:cs="仿宋_GB2312"/>
          <w:sz w:val="32"/>
          <w:szCs w:val="32"/>
          <w:lang w:val="en-US" w:eastAsia="zh-CN"/>
        </w:rPr>
      </w:pPr>
      <w:r>
        <w:rPr>
          <w:rFonts w:ascii="仿宋_GB2312" w:eastAsia="仿宋_GB2312" w:cs="仿宋_GB2312"/>
          <w:sz w:val="32"/>
          <w:szCs w:val="32"/>
          <w:lang w:val="en-US" w:eastAsia="zh-CN"/>
        </w:rPr>
        <w:t>装备财务保障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：指导本系统财务、物资装备和基本建设管理工作，负责本系统服装和警车等监督管理工作。</w:t>
      </w:r>
    </w:p>
    <w:p>
      <w:pPr>
        <w:pStyle w:val="15"/>
        <w:numPr>
          <w:ilvl w:val="0"/>
          <w:numId w:val="2"/>
        </w:numPr>
        <w:tabs>
          <w:tab w:val="center" w:pos="4153"/>
          <w:tab w:val="right" w:pos="8306"/>
        </w:tabs>
        <w:ind w:left="0" w:firstLine="0"/>
        <w:rPr>
          <w:rFonts w:ascii="仿宋_GB2312" w:eastAsia="仿宋_GB2312" w:cs="仿宋_GB2312"/>
          <w:sz w:val="32"/>
          <w:szCs w:val="32"/>
          <w:lang w:val="en-US" w:eastAsia="zh-CN"/>
        </w:rPr>
      </w:pPr>
      <w:r>
        <w:rPr>
          <w:rFonts w:ascii="仿宋_GB2312" w:eastAsia="仿宋_GB2312" w:cs="仿宋_GB2312"/>
          <w:sz w:val="32"/>
          <w:szCs w:val="32"/>
          <w:lang w:val="en-US" w:eastAsia="zh-CN"/>
        </w:rPr>
        <w:t>信息系统建设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：建设司法行政系统信息化。</w:t>
      </w:r>
    </w:p>
    <w:p>
      <w:pPr>
        <w:pStyle w:val="15"/>
        <w:numPr>
          <w:ilvl w:val="0"/>
          <w:numId w:val="2"/>
        </w:numPr>
        <w:tabs>
          <w:tab w:val="center" w:pos="4153"/>
          <w:tab w:val="right" w:pos="8306"/>
        </w:tabs>
        <w:ind w:left="0" w:firstLine="0"/>
        <w:rPr>
          <w:rFonts w:ascii="仿宋_GB2312" w:eastAsia="仿宋_GB2312" w:cs="仿宋_GB2312"/>
          <w:sz w:val="32"/>
          <w:szCs w:val="32"/>
          <w:lang w:val="en-US" w:eastAsia="zh-CN"/>
        </w:rPr>
      </w:pPr>
      <w:r>
        <w:rPr>
          <w:rFonts w:ascii="仿宋_GB2312" w:eastAsia="仿宋_GB2312" w:cs="仿宋_GB2312"/>
          <w:sz w:val="32"/>
          <w:szCs w:val="32"/>
          <w:lang w:val="en-US" w:eastAsia="zh-CN"/>
        </w:rPr>
        <w:t>法制建设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：研究拟订并组织实施全县依法治县工作政策规定、规章制度和发展战略。承担统筹全县立法工作规划和年度立法工作计划的建议，承担统筹推进法治政府建设的责任，承担统筹规划法治社会建设责任。</w:t>
      </w:r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 w:hint="eastAsia"/>
          <w:b/>
          <w:bCs/>
          <w:sz w:val="32"/>
          <w:szCs w:val="32"/>
          <w:lang w:val="en-US" w:eastAsia="zh-CN"/>
        </w:rPr>
      </w:pPr>
      <w:r>
        <w:rPr>
          <w:rFonts w:ascii="仿宋_GB2312" w:eastAsia="仿宋_GB2312" w:cs="仿宋_GB2312"/>
          <w:b/>
          <w:bCs/>
          <w:sz w:val="32"/>
          <w:szCs w:val="32"/>
          <w:lang w:val="en-US" w:eastAsia="zh-CN"/>
        </w:rPr>
        <w:t>年度总体目标</w:t>
      </w:r>
      <w:r>
        <w:rPr>
          <w:rFonts w:ascii="仿宋_GB2312" w:eastAsia="仿宋_GB2312" w:cs="仿宋_GB2312" w:hint="eastAsia"/>
          <w:b/>
          <w:bCs/>
          <w:sz w:val="32"/>
          <w:szCs w:val="32"/>
          <w:lang w:val="en-US" w:eastAsia="zh-CN"/>
        </w:rPr>
        <w:t>：负责组织、指导、协调全县刑释解教人员安置帮教工作和社区矫正工作，监督管理所属社团组织；拟订全县公共法律服务体系建设规划并指导实施。</w:t>
      </w:r>
    </w:p>
    <w:p>
      <w:pPr>
        <w:numPr>
          <w:ilvl w:val="0"/>
          <w:numId w:val="1"/>
        </w:numPr>
        <w:ind w:left="0" w:firstLineChars="200" w:firstLine="640"/>
        <w:rPr>
          <w:rFonts w:ascii="仿宋_GB2312" w:eastAsia="仿宋_GB2312" w:cs="仿宋_GB2312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重点项目绩效目标。</w:t>
      </w:r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 w:hint="eastAsia"/>
          <w:kern w:val="2"/>
          <w:sz w:val="32"/>
          <w:szCs w:val="32"/>
          <w:lang w:val="en-US" w:eastAsia="zh-CN" w:bidi="ar-SA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 xml:space="preserve">   </w:t>
      </w:r>
      <w:r>
        <w:rPr>
          <w:rFonts w:ascii="仿宋_GB2312" w:eastAsia="仿宋_GB2312" w:cs="仿宋_GB2312" w:hint="eastAsia"/>
          <w:kern w:val="2"/>
          <w:sz w:val="32"/>
          <w:szCs w:val="32"/>
          <w:lang w:val="en-US" w:eastAsia="zh-CN" w:bidi="ar-SA"/>
        </w:rPr>
        <w:t>特定项目：法律援助配套资金</w:t>
      </w:r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 w:hint="eastAsia"/>
          <w:kern w:val="2"/>
          <w:sz w:val="32"/>
          <w:szCs w:val="32"/>
          <w:lang w:val="en-US" w:eastAsia="zh-CN" w:bidi="ar-SA"/>
        </w:rPr>
      </w:pPr>
      <w:r>
        <w:rPr>
          <w:rFonts w:ascii="仿宋_GB2312" w:eastAsia="仿宋_GB2312" w:cs="仿宋_GB2312" w:hint="eastAsia"/>
          <w:kern w:val="2"/>
          <w:sz w:val="32"/>
          <w:szCs w:val="32"/>
          <w:lang w:val="en-US" w:eastAsia="zh-CN" w:bidi="ar-SA"/>
        </w:rPr>
        <w:t xml:space="preserve">   项目年度绩效目标：根据法律援助服务管理职能职责，在全县范围内积极开展法律援助，主动帮助困难弱势群体解决法律纠纷，化解社会矛盾，切实维护人民群众合法权益，法律咨询、代书满意度达到90%以上，切实履行好法律援助工作。做到“应援尽援”</w:t>
      </w:r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ascii="仿宋_GB2312" w:eastAsia="仿宋_GB2312" w:cs="仿宋_GB2312" w:hint="eastAsia"/>
          <w:kern w:val="2"/>
          <w:sz w:val="32"/>
          <w:szCs w:val="32"/>
          <w:lang w:val="en-US" w:eastAsia="zh-CN" w:bidi="ar-SA"/>
        </w:rPr>
        <w:t xml:space="preserve">   绩效指标设置情况：细化指标7个，包括产出指标、成本指标、效益指标和满意度指标。</w:t>
      </w:r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/>
          <w:kern w:val="2"/>
          <w:sz w:val="32"/>
          <w:szCs w:val="32"/>
          <w:lang w:val="en-US" w:eastAsia="zh-CN" w:bidi="ar-SA"/>
        </w:rPr>
      </w:pPr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/>
          <w:b/>
          <w:bCs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altName w:val="微软雅黑"/>
    <w:panose1 w:val="03000509000000000000"/>
    <w:charset w:val="86"/>
    <w:family w:val="auto"/>
    <w:pitch w:val="variable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variable"/>
    <w:sig w:usb0="00000000" w:usb1="00000000" w:usb2="00000000" w:usb3="00000000" w:csb0="00040000" w:csb1="0000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Times New Roman">
    <w:panose1 w:val="02020603050405020304"/>
    <w:charset w:val="86"/>
    <w:family w:val="auto"/>
    <w:pitch w:val="variable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2000019F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400001FF" w:csb1="FFFF0000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E5FD0A63"/>
    <w:multiLevelType w:val="singleLevel"/>
    <w:tmpl w:val="E5FD0A63"/>
    <w:lvl w:ilvl="0">
      <w:start w:val="2"/>
      <w:numFmt w:val="chineseCounting"/>
      <w:lvlRestart w:val="0"/>
      <w:suff w:val="nothing"/>
      <w:lvlText w:val="%1、"/>
      <w:lvlJc w:val="left"/>
      <w:pPr>
        <w:ind w:left="0" w:hanging="0"/>
      </w:pPr>
      <w:rPr>
        <w:rFonts w:hint="eastAsia"/>
      </w:rPr>
    </w:lvl>
  </w:abstractNum>
  <w:abstractNum w:abstractNumId="1">
    <w:nsid w:val="479AC2BE"/>
    <w:multiLevelType w:val="singleLevel"/>
    <w:tmpl w:val="479AC2BE"/>
    <w:lvl w:ilvl="0">
      <w:start w:val="1"/>
      <w:numFmt w:val="decimal"/>
      <w:lvlRestart w:val="0"/>
      <w:suff w:val="nothing"/>
      <w:lvlText w:val="%1、"/>
      <w:lvlJc w:val="left"/>
      <w:pPr>
        <w:ind w:left="0" w:hanging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 w:val="0"/>
  <w:bordersDoNotSurroundFooter w:val="0"/>
  <w:documentProtection w:edit="readOnly" w:enforcement="0"/>
  <w:defaultTabStop w:val="420"/>
  <w:drawingGridHorizontalSpacing w:val="105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ulTrailSpace/>
    <w:doNotExpandShiftReturn/>
    <w:adjustLineHeightInTable/>
    <w:doNotUseIndentAsNumberingTabStop/>
    <w:compatSetting w:name="compatibilityMode" w:uri="http://schemas.microsoft.com/office/word" w:val="14"/>
  </w:compat>
  <w:docVars>
    <w:docVar w:name="commondata" w:val="eyJoZGlkIjoiNGI2ZGM5ZWU4MzVmNzMyNWVhM2I3MzQxZmZjZWFhZTQ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next w:val="15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eastAsia="黑体" w:hAnsi="Times New Roman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6">
    <w:name w:val="Normal (Web)"/>
    <w:basedOn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8</TotalTime>
  <Application>Yozo_Office27021597764231179</Application>
  <Pages>3</Pages>
  <Words>1267</Words>
  <Characters>1288</Characters>
  <Lines>61</Lines>
  <Paragraphs>22</Paragraphs>
  <CharactersWithSpaces>1299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Administrator</dc:creator>
  <cp:lastModifiedBy>Administrator</cp:lastModifiedBy>
  <cp:revision>1</cp:revision>
  <dcterms:created xsi:type="dcterms:W3CDTF">2023-02-06T06:46:00Z</dcterms:created>
  <dcterms:modified xsi:type="dcterms:W3CDTF">2024-03-11T07:36:13Z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2052-11.1.0.8799</vt:lpwstr>
  </property>
  <property fmtid="{D5CDD505-2E9C-101B-9397-08002B2CF9AE}" pid="3" name="ICV">
    <vt:lpwstr>71C84CDED08B4DFDBC8C5FFB930FBFD0</vt:lpwstr>
  </property>
</Properties>
</file>