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F84C3">
      <w:pPr>
        <w:jc w:val="center"/>
        <w:rPr>
          <w:rFonts w:ascii="Calibri Light" w:hAnsi="Calibri Light" w:eastAsia="仿宋_GB2312" w:cs="仿宋_GB2312"/>
          <w:b/>
          <w:bCs/>
          <w:sz w:val="44"/>
          <w:szCs w:val="44"/>
        </w:rPr>
      </w:pPr>
      <w:r>
        <w:rPr>
          <w:rFonts w:hint="eastAsia" w:ascii="Calibri Light" w:hAnsi="Calibri Light" w:eastAsia="仿宋_GB2312" w:cs="仿宋_GB2312"/>
          <w:b/>
          <w:bCs/>
          <w:sz w:val="44"/>
          <w:szCs w:val="44"/>
        </w:rPr>
        <w:t>2025年金川县公安局</w:t>
      </w:r>
    </w:p>
    <w:p w14:paraId="413A9185">
      <w:pPr>
        <w:jc w:val="center"/>
        <w:rPr>
          <w:rFonts w:ascii="Calibri Light" w:hAnsi="Calibri Light" w:eastAsia="仿宋_GB2312" w:cs="仿宋_GB2312"/>
          <w:b/>
          <w:bCs/>
          <w:sz w:val="44"/>
          <w:szCs w:val="44"/>
        </w:rPr>
      </w:pPr>
      <w:r>
        <w:rPr>
          <w:rFonts w:hint="eastAsia" w:ascii="Calibri Light" w:hAnsi="Calibri Light" w:eastAsia="仿宋_GB2312" w:cs="仿宋_GB2312"/>
          <w:b/>
          <w:bCs/>
          <w:sz w:val="44"/>
          <w:szCs w:val="44"/>
        </w:rPr>
        <w:t>部门预算绩效目标情况说明</w:t>
      </w:r>
    </w:p>
    <w:p w14:paraId="5B3C4A7A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p w14:paraId="263A390B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2025年，我单位部门预算5964.14万元，均按照绩效管理要求实现项目绩效目标管理，其中重点项目预算0个，现将情况说明如下：</w:t>
      </w:r>
    </w:p>
    <w:p w14:paraId="049C711E">
      <w:pPr>
        <w:ind w:firstLine="643" w:firstLineChars="200"/>
        <w:rPr>
          <w:rFonts w:asci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</w:rPr>
        <w:t>一、单位预算绩效管理工作开展情况。</w:t>
      </w:r>
    </w:p>
    <w:p w14:paraId="5F8346D4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完成了2025年本级部门预算整体绩效目标申报。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14:paraId="7171D8D8">
      <w:pPr>
        <w:ind w:firstLine="643" w:firstLineChars="200"/>
        <w:rPr>
          <w:rFonts w:asci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</w:rPr>
        <w:t>二、单位整体绩效目标</w:t>
      </w:r>
    </w:p>
    <w:tbl>
      <w:tblPr>
        <w:tblStyle w:val="7"/>
        <w:tblW w:w="141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480"/>
        <w:gridCol w:w="1480"/>
        <w:gridCol w:w="2080"/>
        <w:gridCol w:w="2260"/>
        <w:gridCol w:w="1480"/>
        <w:gridCol w:w="1720"/>
        <w:gridCol w:w="1120"/>
        <w:gridCol w:w="1480"/>
      </w:tblGrid>
      <w:tr w14:paraId="2B1AE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4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4548DF2">
            <w:pPr>
              <w:widowControl/>
              <w:jc w:val="center"/>
              <w:textAlignment w:val="bottom"/>
              <w:rPr>
                <w:rFonts w:ascii="宋体" w:eastAsia="宋体" w:cs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30"/>
                <w:szCs w:val="30"/>
              </w:rPr>
              <w:t>2025年度部门整体绩效目标</w:t>
            </w:r>
          </w:p>
        </w:tc>
      </w:tr>
      <w:tr w14:paraId="5210D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6DFF2E">
            <w:pPr>
              <w:widowControl/>
              <w:jc w:val="left"/>
              <w:textAlignment w:val="bottom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部门名称：</w:t>
            </w:r>
          </w:p>
        </w:tc>
        <w:tc>
          <w:tcPr>
            <w:tcW w:w="8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CC2385F">
            <w:pPr>
              <w:widowControl/>
              <w:jc w:val="left"/>
              <w:textAlignment w:val="bottom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金川县公安局本级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C14B0">
            <w:pPr>
              <w:widowControl/>
              <w:jc w:val="left"/>
              <w:textAlignment w:val="center"/>
              <w:rPr>
                <w:rFonts w:asci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FECFC">
            <w:pPr>
              <w:widowControl/>
              <w:jc w:val="left"/>
              <w:textAlignment w:val="center"/>
              <w:rPr>
                <w:rFonts w:asci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BFB8358">
            <w:pPr>
              <w:widowControl/>
              <w:jc w:val="right"/>
              <w:textAlignment w:val="bottom"/>
              <w:rPr>
                <w:rFonts w:ascii="宋体" w:eastAsia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cs="宋体"/>
                <w:color w:val="000000"/>
                <w:kern w:val="0"/>
                <w:sz w:val="16"/>
                <w:szCs w:val="16"/>
              </w:rPr>
              <w:t>单位：万元</w:t>
            </w:r>
          </w:p>
        </w:tc>
      </w:tr>
      <w:tr w14:paraId="36E6F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E14FD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年度部门整体预算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53204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资金总额</w:t>
            </w:r>
          </w:p>
        </w:tc>
        <w:tc>
          <w:tcPr>
            <w:tcW w:w="32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AE7B3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财政拨款</w:t>
            </w:r>
          </w:p>
        </w:tc>
        <w:tc>
          <w:tcPr>
            <w:tcW w:w="26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269C9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其他资金</w:t>
            </w:r>
          </w:p>
        </w:tc>
      </w:tr>
      <w:tr w14:paraId="7E92A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9353E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收入预算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6A3C2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5964.14</w:t>
            </w:r>
          </w:p>
        </w:tc>
        <w:tc>
          <w:tcPr>
            <w:tcW w:w="32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F86A3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5964.14</w:t>
            </w:r>
          </w:p>
        </w:tc>
        <w:tc>
          <w:tcPr>
            <w:tcW w:w="26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B3898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F3DF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42BE1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支出预算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CC066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5964.14</w:t>
            </w:r>
          </w:p>
        </w:tc>
        <w:tc>
          <w:tcPr>
            <w:tcW w:w="32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E0483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5964.14</w:t>
            </w:r>
          </w:p>
        </w:tc>
        <w:tc>
          <w:tcPr>
            <w:tcW w:w="26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60496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07035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4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D8CB7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b/>
                <w:color w:val="000000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1014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AC3C1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维护国家安全，维护社会治安秩序，保护公民的人身安全、人身自由和合法财产，保护公共财产，预防、制止和惩治违法犯罪活动;依法管理户口、居民身份证、枪支弹药、危险物品；维护道路交通安全、交通秩序，处理交通事故，依法管理机动车、驾驶人员。</w:t>
            </w:r>
          </w:p>
        </w:tc>
      </w:tr>
      <w:tr w14:paraId="4D32F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1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95082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2"/>
                <w:szCs w:val="22"/>
              </w:rPr>
              <w:t>管理效率</w:t>
            </w:r>
          </w:p>
        </w:tc>
      </w:tr>
      <w:tr w14:paraId="7A15C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9EA7A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4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A06A9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F49F6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0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78FD3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2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EE3CA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5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6F5FB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指标参考值</w:t>
            </w:r>
          </w:p>
        </w:tc>
      </w:tr>
      <w:tr w14:paraId="6F78C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A0B29"/>
        </w:tc>
        <w:tc>
          <w:tcPr>
            <w:tcW w:w="14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762C5"/>
        </w:tc>
        <w:tc>
          <w:tcPr>
            <w:tcW w:w="14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252B0"/>
        </w:tc>
        <w:tc>
          <w:tcPr>
            <w:tcW w:w="2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320DB"/>
        </w:tc>
        <w:tc>
          <w:tcPr>
            <w:tcW w:w="22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20379"/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0B80C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三年均值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28F50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8FC74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94C53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2024</w:t>
            </w:r>
          </w:p>
        </w:tc>
      </w:tr>
      <w:tr w14:paraId="0C9B9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DB00A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0B4FE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27C45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4CCEA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财政拨款预算偏离度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52754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44.09%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2A4F3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44.09%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5F451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54.81%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04618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35.75%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A67EB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41.71%</w:t>
            </w:r>
          </w:p>
        </w:tc>
      </w:tr>
      <w:tr w14:paraId="190E9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BF557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45CFE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1B417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8816A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预算年终结余率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14189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6.07%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646B6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6.07%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26C33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2.82%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97668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11.89%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330DE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3.5%</w:t>
            </w:r>
          </w:p>
        </w:tc>
      </w:tr>
      <w:tr w14:paraId="087EB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25AC4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5820E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B2DF3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2C333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一般性支出金额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412D5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101万元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E5C41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539.58万元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8CF2B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D2F53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650A6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539.58万元</w:t>
            </w:r>
          </w:p>
        </w:tc>
      </w:tr>
      <w:tr w14:paraId="0732A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F88AD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2E224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2E75B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69697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财务管理规范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1FEFF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优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C52CA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57F7FE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600AA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40248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5E92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9A28D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B6A87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7CEF3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采购管理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83758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采购执行率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A2B65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98.82%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7062E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98.82%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2C8EB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141CF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E726C">
            <w:pPr>
              <w:widowControl/>
              <w:jc w:val="righ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96.46%</w:t>
            </w:r>
          </w:p>
        </w:tc>
      </w:tr>
      <w:tr w14:paraId="51189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41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BDDD5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2"/>
                <w:szCs w:val="22"/>
              </w:rPr>
              <w:t>履职效能</w:t>
            </w:r>
          </w:p>
        </w:tc>
      </w:tr>
      <w:tr w14:paraId="246E4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8432F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5045F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BC56A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11CC65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5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DBA81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b/>
                <w:color w:val="000000"/>
                <w:kern w:val="0"/>
                <w:sz w:val="18"/>
                <w:szCs w:val="18"/>
              </w:rPr>
              <w:t>指标值（包括数字及文字描述）</w:t>
            </w:r>
          </w:p>
        </w:tc>
      </w:tr>
      <w:tr w14:paraId="23F39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8E887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B8BE2">
            <w:pPr>
              <w:widowControl/>
              <w:jc w:val="left"/>
              <w:textAlignment w:val="center"/>
              <w:rPr>
                <w:rFonts w:asci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D068C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0039C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办理治安、刑事案件</w:t>
            </w:r>
          </w:p>
        </w:tc>
        <w:tc>
          <w:tcPr>
            <w:tcW w:w="5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208DA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≥150件</w:t>
            </w:r>
          </w:p>
        </w:tc>
      </w:tr>
      <w:tr w14:paraId="2D4CF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8534E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0916F">
            <w:pPr>
              <w:widowControl/>
              <w:jc w:val="left"/>
              <w:textAlignment w:val="center"/>
              <w:rPr>
                <w:rFonts w:asci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2D52E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D415D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查处各类交通违法数</w:t>
            </w:r>
          </w:p>
        </w:tc>
        <w:tc>
          <w:tcPr>
            <w:tcW w:w="5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15FA6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≥8000件</w:t>
            </w:r>
          </w:p>
        </w:tc>
      </w:tr>
      <w:tr w14:paraId="5C795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63F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4CCF1">
            <w:pPr>
              <w:widowControl/>
              <w:jc w:val="left"/>
              <w:textAlignment w:val="center"/>
              <w:rPr>
                <w:rFonts w:asci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A92B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C6DB8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实战训练参训人次</w:t>
            </w:r>
          </w:p>
        </w:tc>
        <w:tc>
          <w:tcPr>
            <w:tcW w:w="5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F03D3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≥1000人次</w:t>
            </w:r>
          </w:p>
        </w:tc>
      </w:tr>
      <w:tr w14:paraId="6C48C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29890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6766">
            <w:pPr>
              <w:widowControl/>
              <w:jc w:val="left"/>
              <w:textAlignment w:val="center"/>
              <w:rPr>
                <w:rFonts w:asci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8B2EB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A65AE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办理车管业务</w:t>
            </w:r>
          </w:p>
        </w:tc>
        <w:tc>
          <w:tcPr>
            <w:tcW w:w="5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0DC31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≥1000件</w:t>
            </w:r>
          </w:p>
        </w:tc>
      </w:tr>
      <w:tr w14:paraId="0CC38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A181E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A125E">
            <w:pPr>
              <w:widowControl/>
              <w:jc w:val="left"/>
              <w:textAlignment w:val="center"/>
              <w:rPr>
                <w:rFonts w:asci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08C56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6CDF3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办理户籍业务</w:t>
            </w:r>
          </w:p>
        </w:tc>
        <w:tc>
          <w:tcPr>
            <w:tcW w:w="5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EEE86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≥10000件</w:t>
            </w:r>
          </w:p>
        </w:tc>
      </w:tr>
      <w:tr w14:paraId="73D20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4482F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21CCB0">
            <w:pPr>
              <w:widowControl/>
              <w:jc w:val="left"/>
              <w:textAlignment w:val="center"/>
              <w:rPr>
                <w:rFonts w:asci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7762B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5566E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  <w:lang w:val="en-US" w:eastAsia="zh-CN"/>
              </w:rPr>
              <w:t>公</w:t>
            </w:r>
            <w:bookmarkStart w:id="0" w:name="_GoBack"/>
            <w:bookmarkEnd w:id="0"/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安机关接出警率</w:t>
            </w:r>
          </w:p>
        </w:tc>
        <w:tc>
          <w:tcPr>
            <w:tcW w:w="5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03A39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</w:tr>
      <w:tr w14:paraId="2AAB7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DF574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FCEA2">
            <w:pPr>
              <w:widowControl/>
              <w:jc w:val="left"/>
              <w:textAlignment w:val="center"/>
              <w:rPr>
                <w:rFonts w:asci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7ADF2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可持续发展指标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C09E1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维护社会和谐稳定，不断增加人民安全感</w:t>
            </w:r>
          </w:p>
        </w:tc>
        <w:tc>
          <w:tcPr>
            <w:tcW w:w="5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4B98C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优</w:t>
            </w:r>
          </w:p>
        </w:tc>
      </w:tr>
      <w:tr w14:paraId="79D76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11435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33BE2">
            <w:pPr>
              <w:widowControl/>
              <w:jc w:val="left"/>
              <w:textAlignment w:val="center"/>
              <w:rPr>
                <w:rFonts w:asci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115B7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41934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对社会稳定的促进作用</w:t>
            </w:r>
          </w:p>
        </w:tc>
        <w:tc>
          <w:tcPr>
            <w:tcW w:w="5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E28F4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保障辖区治安大局平稳</w:t>
            </w:r>
          </w:p>
        </w:tc>
      </w:tr>
      <w:tr w14:paraId="54542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E885B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E1209">
            <w:pPr>
              <w:widowControl/>
              <w:jc w:val="left"/>
              <w:textAlignment w:val="center"/>
              <w:rPr>
                <w:rFonts w:asci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2D4B2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CB1F2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内部管理内部制度建设完善率</w:t>
            </w:r>
          </w:p>
        </w:tc>
        <w:tc>
          <w:tcPr>
            <w:tcW w:w="5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D046D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90%</w:t>
            </w:r>
          </w:p>
        </w:tc>
      </w:tr>
      <w:tr w14:paraId="76213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E6901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0F713">
            <w:pPr>
              <w:widowControl/>
              <w:jc w:val="left"/>
              <w:textAlignment w:val="center"/>
              <w:rPr>
                <w:rFonts w:asci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13041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3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C3A02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执法效能和服务质量提升</w:t>
            </w:r>
          </w:p>
        </w:tc>
        <w:tc>
          <w:tcPr>
            <w:tcW w:w="58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C1F2D">
            <w:pPr>
              <w:widowControl/>
              <w:jc w:val="left"/>
              <w:textAlignment w:val="center"/>
              <w:rPr>
                <w:rFonts w:asci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10%</w:t>
            </w:r>
          </w:p>
        </w:tc>
      </w:tr>
    </w:tbl>
    <w:p w14:paraId="0B96E281">
      <w:pPr>
        <w:ind w:firstLine="643" w:firstLineChars="200"/>
        <w:rPr>
          <w:rFonts w:asci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</w:rPr>
        <w:t>三、重点项目绩效目标</w:t>
      </w:r>
    </w:p>
    <w:p w14:paraId="38150394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本年度单位无重点项目。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654203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716</Words>
  <Characters>873</Characters>
  <Lines>144</Lines>
  <Paragraphs>132</Paragraphs>
  <TotalTime>28</TotalTime>
  <ScaleCrop>false</ScaleCrop>
  <LinksUpToDate>false</LinksUpToDate>
  <CharactersWithSpaces>882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2025-02-19T03:15:00Z</dcterms:created>
  <dc:creator>3</dc:creator>
  <cp:lastModifiedBy>Tom</cp:lastModifiedBy>
  <dcterms:modified xsi:type="dcterms:W3CDTF">2025-03-04T05:39:55Z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3E9009ECD33F4CA78DAC966D333FC7C2_12</vt:lpwstr>
  </property>
</Properties>
</file>