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</w:rPr>
        <w:t>公安局2024年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部门预算绩效目标情况说明</w:t>
      </w:r>
    </w:p>
    <w:p>
      <w:pPr>
        <w:pStyle w:val="15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2024年，我单位部门预算5378.99万元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tbl>
      <w:tblPr>
        <w:jc w:val="left"/>
        <w:tblInd w:w="93" w:type="dxa"/>
        <w:tblW w:w="13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0"/>
      </w:tblGrid>
      <w:tr>
        <w:trPr>
          <w:trHeight w:val="904"/>
        </w:trPr>
        <w:tc>
          <w:tcPr>
            <w:tcW w:w="1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30"/>
                <w:szCs w:val="30"/>
              </w:rPr>
              <w:t xml:space="preserve">                        </w:t>
            </w:r>
          </w:p>
          <w:tbl>
            <w:tblPr>
              <w:jc w:val="left"/>
              <w:tblW w:w="90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40"/>
              <w:gridCol w:w="1840"/>
              <w:gridCol w:w="971"/>
              <w:gridCol w:w="569"/>
              <w:gridCol w:w="2000"/>
              <w:gridCol w:w="1020"/>
              <w:gridCol w:w="1060"/>
              <w:gridCol w:w="940"/>
            </w:tblGrid>
            <w:tr>
              <w:trPr>
                <w:trHeight w:val="904"/>
              </w:trPr>
              <w:tc>
                <w:tcPr>
                  <w:tcW w:w="904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黑体" w:eastAsia="黑体" w:cs="宋体"/>
                      <w:color w:val="000000"/>
                      <w:kern w:val="0"/>
                      <w:sz w:val="30"/>
                      <w:szCs w:val="30"/>
                    </w:rPr>
                  </w:pPr>
                  <w:r>
                    <w:rPr>
                      <w:rFonts w:ascii="黑体" w:eastAsia="黑体" w:cs="宋体" w:hint="eastAsia"/>
                      <w:color w:val="000000"/>
                      <w:kern w:val="0"/>
                      <w:sz w:val="30"/>
                      <w:szCs w:val="30"/>
                    </w:rPr>
                    <w:t>部门整体支出绩效目标表</w:t>
                  </w:r>
                </w:p>
              </w:tc>
            </w:tr>
            <w:tr>
              <w:trPr>
                <w:trHeight w:val="285"/>
              </w:trPr>
              <w:tc>
                <w:tcPr>
                  <w:tcW w:w="904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（2024年度）</w:t>
                  </w:r>
                </w:p>
              </w:tc>
            </w:tr>
            <w:tr>
              <w:trPr>
                <w:trHeight w:val="285"/>
              </w:trPr>
              <w:tc>
                <w:tcPr>
                  <w:tcW w:w="9040" w:type="dxa"/>
                  <w:gridSpan w:val="8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单位：万元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345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部门名称</w:t>
                  </w:r>
                </w:p>
              </w:tc>
              <w:tc>
                <w:tcPr>
                  <w:tcW w:w="558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金川县公安局本级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年度部门整体支出预算</w:t>
                  </w:r>
                </w:p>
              </w:tc>
              <w:tc>
                <w:tcPr>
                  <w:tcW w:w="281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资金总额</w:t>
                  </w:r>
                </w:p>
              </w:tc>
              <w:tc>
                <w:tcPr>
                  <w:tcW w:w="3589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财政拨款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81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5,378.99</w:t>
                  </w:r>
                </w:p>
              </w:tc>
              <w:tc>
                <w:tcPr>
                  <w:tcW w:w="3589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5,378.99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0.00</w:t>
                  </w:r>
                </w:p>
              </w:tc>
            </w:tr>
            <w:tr>
              <w:trPr>
                <w:trHeight w:val="1144"/>
              </w:trPr>
              <w:tc>
                <w:tcPr>
                  <w:tcW w:w="6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年度总体目标</w:t>
                  </w:r>
                </w:p>
              </w:tc>
              <w:tc>
                <w:tcPr>
                  <w:tcW w:w="840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维护国家安全，维护社会治安秩序，保护公民的人身安全、人身自由和合法财产，保护公共财产，预防、制止和惩治违法犯罪活动;依法管理户口、居民身份证、枪支弹药、危险物品；维护道路交通安全、交通秩序，处理交通事故，依法管理机动车、驾驶人员。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年度主要任务</w:t>
                  </w:r>
                </w:p>
              </w:tc>
              <w:tc>
                <w:tcPr>
                  <w:tcW w:w="338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任务名称</w:t>
                  </w:r>
                </w:p>
              </w:tc>
              <w:tc>
                <w:tcPr>
                  <w:tcW w:w="502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主要内容</w:t>
                  </w:r>
                </w:p>
              </w:tc>
            </w:tr>
            <w:tr>
              <w:trPr>
                <w:trHeight w:val="904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338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围绕“一条主线”，瞄准平安建设新目标。</w:t>
                  </w:r>
                </w:p>
              </w:tc>
              <w:tc>
                <w:tcPr>
                  <w:tcW w:w="502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全面贯彻公安部、省州系列重要</w:t>
                  </w:r>
                  <w:r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  <w:t>讲话</w:t>
                  </w: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精神，以“主动进攻型警务，夯实平安金川建设根基”为主线，锚定阿坝公安“一三五”目标，进一步解放思想，抢抓机遇、破解机制、乘势而上，深入推进公安工作现代化建设、过硬公安铁军建设，扎实开展系列专项行动和“三项体检”，全力维护政治安全、社会安定、人民安宁、网络安靖、队伍安稳。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338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提升“两翼效能”，形成打防一体新格局。</w:t>
                  </w:r>
                </w:p>
              </w:tc>
              <w:tc>
                <w:tcPr>
                  <w:tcW w:w="502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1.摸清发案规律，聚集进攻靶点，高压严打形成强烈震慑。2.深化警网融合，全力打造触角灵敏，攻防兼备的立体化、智能化治安防控网。</w:t>
                  </w:r>
                </w:p>
              </w:tc>
            </w:tr>
            <w:tr>
              <w:trPr>
                <w:trHeight w:val="679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338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强化“三大支柱”，凝聚整体合力新能量</w:t>
                  </w:r>
                </w:p>
              </w:tc>
              <w:tc>
                <w:tcPr>
                  <w:tcW w:w="502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全面加强基层基础、技术能力、情指行融合三大支柱，构建起触角广泛、反应灵敏、互联互通，点线面结合、网上网下结合、人</w:t>
                  </w:r>
                  <w:r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  <w:t>务</w:t>
                  </w:r>
                  <w:bookmarkStart w:id="0" w:name="_GoBack"/>
                  <w:bookmarkEnd w:id="0"/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技防结合的立体化、信息化公安数据体系，推动公安基础工程更加完备，体系运行机制更加健全。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338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推动“四轮驱动”，实现创新发展新跨越</w:t>
                  </w:r>
                </w:p>
              </w:tc>
              <w:tc>
                <w:tcPr>
                  <w:tcW w:w="502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围绕“五大警务”建设,以警务机制改革、科技情报运用、服务人民群众、严管厚爱队伍为着力点，推动公安工作和队伍建设革命化、正规化、专业化、职业化。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年度绩效指标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绩效指标性质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绩效指标值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绩效度量单位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产出指标</w:t>
                  </w:r>
                </w:p>
              </w:tc>
              <w:tc>
                <w:tcPr>
                  <w:tcW w:w="1540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临聘人员经费保障人数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人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维修派出所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个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在职人员经费保障人数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163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人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支持县公安机关数量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个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治安。刑事拘留人数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人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办理车管业务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3000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张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办理户籍业务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10000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张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办理治安、刑事案件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件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购置办公家具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批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办公设备采购合格率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公安机关接处警率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维修验收合格率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业务办结率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受理案件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项目完成时间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≤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月</w:t>
                  </w:r>
                </w:p>
              </w:tc>
            </w:tr>
            <w:tr>
              <w:trPr>
                <w:trHeight w:val="679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效益指标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对社会稳定的促进作用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定性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营造良好的社会治安环境，保障辖区治安大局平稳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　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服务对象满意度指标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群众满意度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办案人员满意度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1540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社会成本指标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派出所维修成本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≤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万元</w:t>
                  </w:r>
                </w:p>
              </w:tc>
            </w:tr>
            <w:tr>
              <w:trPr>
                <w:trHeight w:val="57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8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154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/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办公家具采购成本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≤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18"/>
                      <w:szCs w:val="18"/>
                    </w:rPr>
                    <w:t>万元</w:t>
                  </w:r>
                </w:p>
              </w:tc>
            </w:tr>
          </w:tbl>
          <w:p>
            <w:pPr>
              <w:widowControl/>
              <w:rPr>
                <w:rFonts w:ascii="黑体" w:eastAsia="黑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rPr>
          <w:trHeight w:val="285"/>
        </w:trPr>
        <w:tc>
          <w:tcPr>
            <w:tcW w:w="1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85"/>
        </w:trPr>
        <w:tc>
          <w:tcPr>
            <w:tcW w:w="13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单位：万元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spacing w:line="560" w:lineRule="exact"/>
        <w:rPr>
          <w:rFonts w:ascii="仿宋_GB2312" w:eastAsia="仿宋_GB2312" w:cs="仿宋_GB231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>
      <w:pPr>
        <w:pStyle w:val="15"/>
        <w:tabs>
          <w:tab w:val="center" w:pos="4153"/>
          <w:tab w:val="right" w:pos="8306"/>
        </w:tabs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县公安局2024年无重点项目。</w:t>
      </w:r>
    </w:p>
    <w:p>
      <w:pPr>
        <w:rPr>
          <w:rFonts w:ascii="仿宋_GB2312" w:eastAsia="仿宋_GB2312" w:cs="仿宋_GB231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Arial Unicode MS"/>
    <w:panose1 w:val="00000000000000000000"/>
    <w:charset w:val="86"/>
    <w:family w:val="auto"/>
    <w:pitch w:val="variable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</TotalTime>
  <Application>Yozo_Office27021597764231179</Application>
  <Pages>3</Pages>
  <Words>1151</Words>
  <Characters>1219</Characters>
  <Lines>178</Lines>
  <Paragraphs>131</Paragraphs>
  <CharactersWithSpaces>1246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3</cp:revision>
  <dcterms:created xsi:type="dcterms:W3CDTF">2023-02-06T06:46:00Z</dcterms:created>
  <dcterms:modified xsi:type="dcterms:W3CDTF">2024-03-14T08:09:41Z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071A4834A3FB4DA68E7F18F7B3D4BDE6_13</vt:lpwstr>
  </property>
</Properties>
</file>