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金川县公安局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2023年，我单位部门预算5100.5万元 ，均严格按绩效管理要求实现项目绩效目标管理，其中重点项目预算0个，现将情况说明如下：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完成了2023年本级部门预算整体绩效目标申报和0个重点项目预算绩效目标申报，并编报0个重点项目预算事前绩效评估报告。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tbl>
      <w:tblPr>
        <w:tblW w:w="146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36"/>
        <w:gridCol w:w="2016"/>
        <w:gridCol w:w="1242"/>
        <w:gridCol w:w="1242"/>
        <w:gridCol w:w="1242"/>
        <w:gridCol w:w="949"/>
        <w:gridCol w:w="949"/>
        <w:gridCol w:w="949"/>
        <w:gridCol w:w="975"/>
        <w:gridCol w:w="950"/>
        <w:gridCol w:w="2004"/>
        <w:gridCol w:w="7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36" w:type="dxa"/>
            <w:tcBorders>
              <w:bottom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2518" w:type="dxa"/>
            <w:gridSpan w:val="10"/>
            <w:tcBorders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6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13854" w:type="dxa"/>
            <w:gridSpan w:val="11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i w:val="0"/>
                <w:color w:val="808080"/>
                <w:sz w:val="32"/>
                <w:szCs w:val="3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808080"/>
                <w:kern w:val="0"/>
                <w:sz w:val="32"/>
                <w:szCs w:val="32"/>
                <w:u w:val="none"/>
                <w:lang w:val="en-US" w:eastAsia="zh-CN" w:bidi="ar"/>
              </w:rPr>
              <w:t>部门（单位）整体支出绩效目标申报表</w:t>
            </w:r>
          </w:p>
        </w:tc>
        <w:tc>
          <w:tcPr>
            <w:tcW w:w="786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854" w:type="dxa"/>
            <w:gridSpan w:val="11"/>
            <w:tcBorders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预算年度:2023</w:t>
            </w:r>
          </w:p>
        </w:tc>
        <w:tc>
          <w:tcPr>
            <w:tcW w:w="786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3352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预算（单位）名称：</w:t>
            </w:r>
          </w:p>
        </w:tc>
        <w:tc>
          <w:tcPr>
            <w:tcW w:w="7548" w:type="dxa"/>
            <w:gridSpan w:val="7"/>
            <w:tcBorders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121-金川县公安局本级</w:t>
            </w:r>
          </w:p>
        </w:tc>
        <w:tc>
          <w:tcPr>
            <w:tcW w:w="2954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状态：绩效股审核已审</w:t>
            </w:r>
          </w:p>
        </w:tc>
        <w:tc>
          <w:tcPr>
            <w:tcW w:w="786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3352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总体资金情况（元）</w:t>
            </w:r>
          </w:p>
        </w:tc>
        <w:tc>
          <w:tcPr>
            <w:tcW w:w="1242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预算支出总额</w:t>
            </w:r>
          </w:p>
        </w:tc>
        <w:tc>
          <w:tcPr>
            <w:tcW w:w="4382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基本支出</w:t>
            </w:r>
          </w:p>
        </w:tc>
        <w:tc>
          <w:tcPr>
            <w:tcW w:w="4878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项目支出</w:t>
            </w:r>
          </w:p>
        </w:tc>
        <w:tc>
          <w:tcPr>
            <w:tcW w:w="786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3352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财政拨款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专户资金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单位资金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财政拨款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专户资金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单位资金</w:t>
            </w:r>
          </w:p>
        </w:tc>
        <w:tc>
          <w:tcPr>
            <w:tcW w:w="786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352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51004955.90 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51004955.90 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51004955.90 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6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35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年度主要任务</w:t>
            </w:r>
          </w:p>
        </w:tc>
        <w:tc>
          <w:tcPr>
            <w:tcW w:w="46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任务名称</w:t>
            </w:r>
          </w:p>
        </w:tc>
        <w:tc>
          <w:tcPr>
            <w:tcW w:w="58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主要内容</w:t>
            </w:r>
          </w:p>
        </w:tc>
        <w:tc>
          <w:tcPr>
            <w:tcW w:w="786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335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强稳控、守底线，在维护大局稳定上狠下功夫</w:t>
            </w:r>
          </w:p>
        </w:tc>
        <w:tc>
          <w:tcPr>
            <w:tcW w:w="58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焦风险防控，强化底线思维，深化对敌斗争，抓实防暴反恐、社会维稳基石，强化应急处突，全力以赴保稳定、护安全。加大矛盾纠纷源头化解，加强重点人员稳控，严厉打击经济违法犯罪，全力做好敏感案事件防范处置。。</w:t>
            </w:r>
          </w:p>
        </w:tc>
        <w:tc>
          <w:tcPr>
            <w:tcW w:w="786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335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抓主业、防风险，狠下功夫抓全县平安建设</w:t>
            </w:r>
          </w:p>
        </w:tc>
        <w:tc>
          <w:tcPr>
            <w:tcW w:w="58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扎实开展扫黑除恶常态化专项斗争，坚决打击整治治安突出问题，强化立体防控，着力防范化解社会治安风险。强化基础要素多元管控，依法从严治理社会乱象，铁腕抓好公共安全监管，着力防范化解公共安全秩序风险。</w:t>
            </w:r>
          </w:p>
        </w:tc>
        <w:tc>
          <w:tcPr>
            <w:tcW w:w="786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335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强基础、激活力，筑牢基础</w:t>
            </w:r>
          </w:p>
        </w:tc>
        <w:tc>
          <w:tcPr>
            <w:tcW w:w="58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要持续推进基层基础建设，补短板、强长板，做强派出所、做实社区警务、做细基础管控，聚焦服务民生，优化政务服务，不断提升服务保障水平，推进智慧公安建设，着力推动数据破壁，着力提高精确预警打击能力，“一标三实”信息采集率全部达到100%。</w:t>
            </w:r>
          </w:p>
        </w:tc>
        <w:tc>
          <w:tcPr>
            <w:tcW w:w="786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335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促法治、建秩序，规范执法</w:t>
            </w:r>
          </w:p>
        </w:tc>
        <w:tc>
          <w:tcPr>
            <w:tcW w:w="58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树牢法治观念，坚持法律至上，增强法治素养，加大执法培训，强化执法保障，完善执法制度，增强执法能力，牢牢把握公平正义价值取向，坚决杜绝办“关系案、人情事”等问题。</w:t>
            </w:r>
          </w:p>
        </w:tc>
        <w:tc>
          <w:tcPr>
            <w:tcW w:w="786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335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铸铁军、强保障，建设铁军</w:t>
            </w:r>
          </w:p>
        </w:tc>
        <w:tc>
          <w:tcPr>
            <w:tcW w:w="58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突出政治建设，扎实学习贯彻党的二十大精神，突出能力建设，强化教育训练，注重人才培养，提升民警依法履职本领。要全面从严治警，从严监督执纪问责，将挑毛病、找问题作为常态。要推进文化育警，坚持文化强警和从优待警，落实各项暖警爱警政策，加强民警权益维护，营造团结向上的良好氛围。</w:t>
            </w:r>
          </w:p>
        </w:tc>
        <w:tc>
          <w:tcPr>
            <w:tcW w:w="786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81" w:hRule="atLeast"/>
        </w:trPr>
        <w:tc>
          <w:tcPr>
            <w:tcW w:w="13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况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整体绩效目标</w:t>
            </w:r>
          </w:p>
        </w:tc>
        <w:tc>
          <w:tcPr>
            <w:tcW w:w="1050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护国家安全，维护社会治安秩序，保护公民的人身安全、人身自由和合法财产，保护公共财产，预防、制止和惩治违法犯罪活动;依法管理户口、居民身份证、枪支弹药、危险物品；维护道路交通安全、交通秩序，处理交通事故，依法管理机动车、驾驶人员。</w:t>
            </w:r>
          </w:p>
        </w:tc>
        <w:tc>
          <w:tcPr>
            <w:tcW w:w="786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1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80808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808080"/>
                <w:kern w:val="0"/>
                <w:sz w:val="28"/>
                <w:szCs w:val="28"/>
                <w:u w:val="none"/>
                <w:lang w:val="en-US" w:eastAsia="zh-CN" w:bidi="ar"/>
              </w:rPr>
              <w:t>年度绩效指标</w:t>
            </w:r>
          </w:p>
        </w:tc>
        <w:tc>
          <w:tcPr>
            <w:tcW w:w="786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248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3140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三级指标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绩效指标性质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绩效指标值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绩效度量单位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权重</w:t>
            </w:r>
          </w:p>
        </w:tc>
        <w:tc>
          <w:tcPr>
            <w:tcW w:w="786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248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3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办理车管业务</w:t>
            </w:r>
          </w:p>
        </w:tc>
        <w:tc>
          <w:tcPr>
            <w:tcW w:w="94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86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8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办理户籍业务</w:t>
            </w:r>
          </w:p>
        </w:tc>
        <w:tc>
          <w:tcPr>
            <w:tcW w:w="94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86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8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查处各类交通违法数</w:t>
            </w:r>
          </w:p>
        </w:tc>
        <w:tc>
          <w:tcPr>
            <w:tcW w:w="94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86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8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购置执勤、执法、办案装备数量</w:t>
            </w:r>
          </w:p>
        </w:tc>
        <w:tc>
          <w:tcPr>
            <w:tcW w:w="94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批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86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8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受理治安、刑事案件</w:t>
            </w:r>
          </w:p>
        </w:tc>
        <w:tc>
          <w:tcPr>
            <w:tcW w:w="94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86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8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抓获刑事案件作案成员</w:t>
            </w:r>
          </w:p>
        </w:tc>
        <w:tc>
          <w:tcPr>
            <w:tcW w:w="94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86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8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3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购置设备质量合格率</w:t>
            </w:r>
          </w:p>
        </w:tc>
        <w:tc>
          <w:tcPr>
            <w:tcW w:w="94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86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8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身份证、护照、居住证等证件办结准确率和及时率</w:t>
            </w:r>
          </w:p>
        </w:tc>
        <w:tc>
          <w:tcPr>
            <w:tcW w:w="94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86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8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违法犯罪嫌疑人标准化采集率</w:t>
            </w:r>
          </w:p>
        </w:tc>
        <w:tc>
          <w:tcPr>
            <w:tcW w:w="94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86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8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信息化设备租赁、服务、建设验收合格率</w:t>
            </w:r>
          </w:p>
        </w:tc>
        <w:tc>
          <w:tcPr>
            <w:tcW w:w="94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86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8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羁押场所食品安全事故发生数</w:t>
            </w:r>
          </w:p>
        </w:tc>
        <w:tc>
          <w:tcPr>
            <w:tcW w:w="94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＝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86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项目完成时间</w:t>
            </w:r>
          </w:p>
        </w:tc>
        <w:tc>
          <w:tcPr>
            <w:tcW w:w="94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＝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86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248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3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公安信息化设备运行率</w:t>
            </w:r>
          </w:p>
        </w:tc>
        <w:tc>
          <w:tcPr>
            <w:tcW w:w="94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86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8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监管场所非正常死亡率</w:t>
            </w:r>
          </w:p>
        </w:tc>
        <w:tc>
          <w:tcPr>
            <w:tcW w:w="94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＝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86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8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交通事故减量控大，重大交通事故发生数</w:t>
            </w:r>
          </w:p>
        </w:tc>
        <w:tc>
          <w:tcPr>
            <w:tcW w:w="94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＝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86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8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节能降耗</w:t>
            </w:r>
          </w:p>
        </w:tc>
        <w:tc>
          <w:tcPr>
            <w:tcW w:w="94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定性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优良中低差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86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8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禁毒知识宣传覆盖率</w:t>
            </w:r>
          </w:p>
        </w:tc>
        <w:tc>
          <w:tcPr>
            <w:tcW w:w="94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86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8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农村道路交通宣传劝导职责覆盖率</w:t>
            </w:r>
          </w:p>
        </w:tc>
        <w:tc>
          <w:tcPr>
            <w:tcW w:w="94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86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人民群众满意度调查</w:t>
            </w:r>
          </w:p>
        </w:tc>
        <w:tc>
          <w:tcPr>
            <w:tcW w:w="94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86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81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其他说明</w:t>
            </w:r>
          </w:p>
        </w:tc>
        <w:tc>
          <w:tcPr>
            <w:tcW w:w="1251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6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numPr>
          <w:ilvl w:val="0"/>
          <w:numId w:val="1"/>
        </w:numPr>
        <w:ind w:left="0" w:leftChars="0"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重点项目绩效目标。</w:t>
      </w:r>
    </w:p>
    <w:p>
      <w:pPr>
        <w:pStyle w:val="2"/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县公安局2023年无重点项目。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F0070A"/>
    <w:rsid w:val="11232FC8"/>
    <w:rsid w:val="154E7859"/>
    <w:rsid w:val="36F0070A"/>
    <w:rsid w:val="67E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3</cp:lastModifiedBy>
  <dcterms:modified xsi:type="dcterms:W3CDTF">2023-02-13T01:55:15Z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