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pStyle w:val="20"/>
        <w:keepNext w:val="0"/>
        <w:keepLines w:val="0"/>
        <w:widowControl/>
        <w:suppressLineNumbers w:val="0"/>
        <w:spacing w:before="0" w:beforeAutospacing="0"/>
        <w:ind w:left="0"/>
        <w:jc w:val="center"/>
        <w:rPr>
          <w:rFonts w:ascii="Times New Roman" w:eastAsia="方正小标宋简体" w:cs="Times New Roman" w:hAnsi="Times New Roman"/>
          <w:kern w:val="2"/>
          <w:sz w:val="72"/>
          <w:szCs w:val="72"/>
        </w:rPr>
      </w:pPr>
      <w:r>
        <w:rPr>
          <w:rFonts w:ascii="Times New Roman" w:eastAsia="方正小标宋简体" w:cs="Times New Roman" w:hAnsi="Times New Roman"/>
          <w:kern w:val="2"/>
          <w:sz w:val="72"/>
          <w:szCs w:val="72"/>
        </w:rPr>
        <w:t xml:space="preserve"> </w:t>
      </w:r>
    </w:p>
    <w:p>
      <w:pPr>
        <w:pStyle w:val="20"/>
        <w:keepNext w:val="0"/>
        <w:keepLines w:val="0"/>
        <w:widowControl/>
        <w:suppressLineNumbers w:val="0"/>
        <w:spacing w:before="0" w:beforeAutospacing="0"/>
        <w:ind w:left="0"/>
        <w:jc w:val="center"/>
        <w:rPr>
          <w:rFonts w:ascii="Times New Roman" w:eastAsia="方正小标宋简体" w:cs="Times New Roman" w:hAnsi="Times New Roman"/>
          <w:kern w:val="2"/>
          <w:sz w:val="72"/>
          <w:szCs w:val="72"/>
        </w:rPr>
      </w:pPr>
      <w:r>
        <w:rPr>
          <w:rFonts w:ascii="Times New Roman" w:eastAsia="方正小标宋简体" w:cs="Times New Roman" w:hAnsi="Times New Roman"/>
          <w:kern w:val="2"/>
          <w:sz w:val="72"/>
          <w:szCs w:val="72"/>
        </w:rPr>
        <w:t xml:space="preserve"> </w:t>
      </w:r>
    </w:p>
    <w:p>
      <w:pPr>
        <w:pStyle w:val="20"/>
        <w:keepNext w:val="0"/>
        <w:keepLines w:val="0"/>
        <w:widowControl/>
        <w:suppressLineNumbers w:val="0"/>
        <w:spacing w:before="0" w:beforeAutospacing="0"/>
        <w:ind w:left="0"/>
        <w:jc w:val="center"/>
        <w:rPr>
          <w:rFonts w:ascii="Times New Roman" w:eastAsia="方正小标宋简体" w:cs="Times New Roman" w:hAnsi="Times New Roman"/>
          <w:kern w:val="2"/>
          <w:sz w:val="72"/>
          <w:szCs w:val="72"/>
        </w:rPr>
      </w:pPr>
      <w:r>
        <w:rPr>
          <w:rFonts w:ascii="Times New Roman" w:eastAsia="方正小标宋简体" w:cs="Times New Roman" w:hAnsi="Times New Roman"/>
          <w:kern w:val="2"/>
          <w:sz w:val="72"/>
          <w:szCs w:val="72"/>
        </w:rPr>
        <w:t>2022</w:t>
      </w:r>
      <w:r>
        <w:rPr>
          <w:rFonts w:ascii="方正小标宋简体" w:eastAsia="方正小标宋简体" w:cs="方正小标宋简体"/>
          <w:kern w:val="2"/>
          <w:sz w:val="72"/>
          <w:szCs w:val="72"/>
        </w:rPr>
        <w:t>年度</w:t>
      </w:r>
    </w:p>
    <w:p>
      <w:pPr>
        <w:pStyle w:val="20"/>
        <w:keepNext w:val="0"/>
        <w:keepLines w:val="0"/>
        <w:widowControl/>
        <w:suppressLineNumbers w:val="0"/>
        <w:spacing w:before="0" w:beforeAutospacing="0"/>
        <w:ind w:left="0"/>
        <w:jc w:val="center"/>
        <w:rPr>
          <w:rFonts w:ascii="Times New Roman" w:eastAsia="方正小标宋简体" w:cs="Times New Roman" w:hAnsi="Times New Roman"/>
          <w:kern w:val="2"/>
          <w:sz w:val="72"/>
          <w:szCs w:val="72"/>
        </w:rPr>
      </w:pPr>
      <w:r>
        <w:rPr>
          <w:rFonts w:ascii="方正小标宋简体" w:eastAsia="方正小标宋简体" w:cs="方正小标宋简体"/>
          <w:kern w:val="2"/>
          <w:sz w:val="72"/>
          <w:szCs w:val="72"/>
        </w:rPr>
        <w:t>阿坝州金川县信访局</w:t>
      </w:r>
    </w:p>
    <w:p>
      <w:pPr>
        <w:pStyle w:val="20"/>
        <w:keepNext w:val="0"/>
        <w:keepLines w:val="0"/>
        <w:widowControl/>
        <w:suppressLineNumbers w:val="0"/>
        <w:spacing w:before="0" w:beforeAutospacing="0"/>
        <w:ind w:left="0"/>
        <w:jc w:val="center"/>
        <w:rPr>
          <w:rFonts w:ascii="Times New Roman" w:eastAsia="方正小标宋简体" w:cs="Times New Roman" w:hAnsi="Times New Roman"/>
          <w:kern w:val="2"/>
          <w:sz w:val="72"/>
          <w:szCs w:val="72"/>
        </w:rPr>
      </w:pPr>
      <w:r>
        <w:rPr>
          <w:rFonts w:ascii="方正小标宋简体" w:eastAsia="方正小标宋简体" w:cs="方正小标宋简体"/>
          <w:kern w:val="2"/>
          <w:sz w:val="72"/>
          <w:szCs w:val="72"/>
        </w:rPr>
        <w:t>部门决算</w:t>
      </w:r>
    </w:p>
    <w:p>
      <w:pPr>
        <w:pStyle w:val="20"/>
        <w:keepNext w:val="0"/>
        <w:keepLines w:val="0"/>
        <w:widowControl/>
        <w:suppressLineNumbers w:val="0"/>
        <w:spacing w:before="0" w:beforeAutospacing="0"/>
        <w:ind w:left="0"/>
        <w:jc w:val="center"/>
        <w:rPr>
          <w:rFonts w:ascii="宋体" w:eastAsia="宋体" w:cs="宋体" w:hint="eastAsia"/>
          <w:kern w:val="0"/>
          <w:sz w:val="84"/>
          <w:szCs w:val="84"/>
        </w:rPr>
      </w:pPr>
      <w:r>
        <w:rPr>
          <w:rFonts w:ascii="宋体" w:eastAsia="宋体" w:cs="宋体" w:hint="eastAsia"/>
          <w:kern w:val="0"/>
          <w:sz w:val="84"/>
          <w:szCs w:val="84"/>
          <w:shd w:val="clear" w:color="auto" w:fill="FFFFFF"/>
        </w:rPr>
        <w:t xml:space="preserve"> </w:t>
      </w:r>
    </w:p>
    <w:p>
      <w:pPr>
        <w:pStyle w:val="20"/>
        <w:keepNext w:val="0"/>
        <w:keepLines w:val="0"/>
        <w:widowControl/>
        <w:suppressLineNumbers w:val="0"/>
        <w:spacing w:before="0" w:beforeAutospacing="0"/>
        <w:ind w:left="0"/>
        <w:jc w:val="center"/>
        <w:rPr>
          <w:rFonts w:ascii="宋体" w:eastAsia="宋体" w:cs="宋体" w:hint="eastAsia"/>
          <w:kern w:val="0"/>
          <w:sz w:val="24"/>
          <w:szCs w:val="24"/>
        </w:rPr>
      </w:pPr>
      <w:r>
        <w:rPr>
          <w:rFonts w:ascii="宋体" w:eastAsia="宋体" w:cs="宋体" w:hint="eastAsia"/>
          <w:kern w:val="0"/>
          <w:sz w:val="24"/>
          <w:szCs w:val="24"/>
          <w:shd w:val="clear" w:color="auto" w:fill="FFFFFF"/>
        </w:rPr>
        <w:t xml:space="preserve"> </w:t>
      </w:r>
    </w:p>
    <w:p>
      <w:pPr>
        <w:pStyle w:val="20"/>
        <w:keepNext w:val="0"/>
        <w:keepLines w:val="0"/>
        <w:widowControl/>
        <w:suppressLineNumbers w:val="0"/>
        <w:spacing w:before="0" w:beforeAutospacing="0"/>
        <w:ind w:left="0"/>
        <w:jc w:val="center"/>
        <w:rPr>
          <w:rFonts w:ascii="宋体" w:eastAsia="宋体" w:cs="宋体" w:hint="eastAsia"/>
          <w:kern w:val="0"/>
          <w:sz w:val="24"/>
          <w:szCs w:val="24"/>
        </w:rPr>
      </w:pPr>
      <w:r>
        <w:rPr>
          <w:rFonts w:ascii="宋体" w:eastAsia="宋体" w:cs="宋体" w:hint="eastAsia"/>
          <w:kern w:val="0"/>
          <w:sz w:val="24"/>
          <w:szCs w:val="24"/>
          <w:shd w:val="clear" w:color="auto" w:fill="FFFFFF"/>
        </w:rPr>
        <w:t xml:space="preserve"> </w:t>
      </w:r>
    </w:p>
    <w:p>
      <w:pPr>
        <w:pStyle w:val="20"/>
        <w:keepNext w:val="0"/>
        <w:keepLines w:val="0"/>
        <w:widowControl/>
        <w:suppressLineNumbers w:val="0"/>
        <w:spacing w:before="0" w:beforeAutospacing="0"/>
        <w:ind w:left="0"/>
        <w:jc w:val="center"/>
        <w:rPr>
          <w:rFonts w:ascii="宋体" w:eastAsia="宋体" w:cs="宋体" w:hint="eastAsia"/>
          <w:kern w:val="0"/>
          <w:sz w:val="24"/>
          <w:szCs w:val="24"/>
        </w:rPr>
      </w:pPr>
      <w:r>
        <w:rPr>
          <w:rFonts w:ascii="宋体" w:eastAsia="宋体" w:cs="宋体" w:hint="eastAsia"/>
          <w:kern w:val="0"/>
          <w:sz w:val="24"/>
          <w:szCs w:val="24"/>
          <w:shd w:val="clear" w:color="auto" w:fill="FFFFFF"/>
        </w:rPr>
        <w:t xml:space="preserve"> </w:t>
      </w:r>
    </w:p>
    <w:p>
      <w:pPr>
        <w:pStyle w:val="20"/>
        <w:keepNext w:val="0"/>
        <w:keepLines w:val="0"/>
        <w:widowControl/>
        <w:suppressLineNumbers w:val="0"/>
        <w:spacing w:before="0" w:beforeAutospacing="0"/>
        <w:ind w:left="0"/>
        <w:jc w:val="center"/>
        <w:rPr>
          <w:rFonts w:ascii="宋体" w:eastAsia="宋体" w:cs="宋体" w:hint="eastAsia"/>
          <w:kern w:val="0"/>
          <w:sz w:val="24"/>
          <w:szCs w:val="24"/>
        </w:rPr>
      </w:pPr>
      <w:r>
        <w:rPr>
          <w:rFonts w:ascii="宋体" w:eastAsia="宋体" w:cs="宋体" w:hint="eastAsia"/>
          <w:kern w:val="0"/>
          <w:sz w:val="24"/>
          <w:szCs w:val="24"/>
          <w:shd w:val="clear" w:color="auto" w:fill="FFFFFF"/>
        </w:rPr>
        <w:t xml:space="preserve"> </w:t>
      </w:r>
    </w:p>
    <w:p>
      <w:pPr>
        <w:pStyle w:val="20"/>
        <w:keepNext w:val="0"/>
        <w:keepLines w:val="0"/>
        <w:widowControl/>
        <w:suppressLineNumbers w:val="0"/>
        <w:spacing w:before="0" w:beforeAutospacing="0"/>
        <w:ind w:left="0"/>
        <w:jc w:val="center"/>
        <w:rPr>
          <w:rFonts w:ascii="宋体" w:eastAsia="宋体" w:cs="宋体" w:hint="eastAsia"/>
          <w:kern w:val="0"/>
          <w:sz w:val="24"/>
          <w:szCs w:val="24"/>
        </w:rPr>
      </w:pPr>
      <w:r>
        <w:rPr>
          <w:rFonts w:ascii="宋体" w:eastAsia="宋体" w:cs="宋体" w:hint="eastAsia"/>
          <w:kern w:val="0"/>
          <w:sz w:val="24"/>
          <w:szCs w:val="24"/>
          <w:shd w:val="clear" w:color="auto" w:fill="FFFFFF"/>
        </w:rPr>
        <w:t xml:space="preserve"> </w:t>
      </w:r>
    </w:p>
    <w:p>
      <w:pPr>
        <w:pStyle w:val="20"/>
        <w:keepNext w:val="0"/>
        <w:keepLines w:val="0"/>
        <w:widowControl/>
        <w:suppressLineNumbers w:val="0"/>
        <w:spacing w:before="0" w:beforeAutospacing="0"/>
        <w:ind w:left="0"/>
        <w:jc w:val="center"/>
        <w:rPr>
          <w:rFonts w:ascii="宋体" w:eastAsia="宋体" w:cs="宋体" w:hint="eastAsia"/>
          <w:kern w:val="0"/>
          <w:sz w:val="24"/>
          <w:szCs w:val="24"/>
        </w:rPr>
      </w:pPr>
      <w:r>
        <w:rPr>
          <w:rFonts w:ascii="宋体" w:eastAsia="宋体" w:cs="宋体" w:hint="eastAsia"/>
          <w:kern w:val="0"/>
          <w:sz w:val="24"/>
          <w:szCs w:val="24"/>
          <w:shd w:val="clear" w:color="auto" w:fill="FFFFFF"/>
        </w:rPr>
        <w:t xml:space="preserve"> </w:t>
      </w:r>
    </w:p>
    <w:p>
      <w:pPr>
        <w:pStyle w:val="20"/>
        <w:keepNext w:val="0"/>
        <w:keepLines w:val="0"/>
        <w:widowControl/>
        <w:suppressLineNumbers w:val="0"/>
        <w:spacing w:before="0" w:beforeAutospacing="0"/>
        <w:ind w:left="0"/>
        <w:jc w:val="center"/>
        <w:rPr>
          <w:rFonts w:ascii="宋体" w:eastAsia="宋体" w:cs="宋体" w:hint="eastAsia"/>
          <w:kern w:val="0"/>
          <w:sz w:val="24"/>
          <w:szCs w:val="24"/>
        </w:rPr>
      </w:pPr>
      <w:r>
        <w:rPr>
          <w:rFonts w:ascii="宋体" w:eastAsia="宋体" w:cs="宋体" w:hint="eastAsia"/>
          <w:kern w:val="0"/>
          <w:sz w:val="24"/>
          <w:szCs w:val="24"/>
          <w:shd w:val="clear" w:color="auto" w:fill="FFFFFF"/>
        </w:rPr>
        <w:t>已经保密审查、内容审定，同意对外公开</w:t>
      </w:r>
    </w:p>
    <w:p>
      <w:pPr>
        <w:pStyle w:val="20"/>
        <w:keepNext w:val="0"/>
        <w:keepLines w:val="0"/>
        <w:widowControl/>
        <w:suppressLineNumbers w:val="0"/>
        <w:spacing w:before="0" w:beforeAutospacing="0"/>
        <w:ind w:left="0"/>
        <w:jc w:val="left"/>
        <w:rPr>
          <w:rFonts w:ascii="宋体" w:eastAsia="宋体" w:cs="宋体" w:hint="eastAsia"/>
          <w:kern w:val="0"/>
          <w:sz w:val="24"/>
          <w:szCs w:val="24"/>
        </w:rPr>
      </w:pPr>
      <w:r>
        <w:rPr>
          <w:rFonts w:ascii="宋体" w:eastAsia="宋体" w:cs="宋体" w:hint="eastAsia"/>
          <w:kern w:val="0"/>
          <w:sz w:val="24"/>
          <w:szCs w:val="24"/>
          <w:shd w:val="clear" w:color="auto" w:fill="FFFFFF"/>
        </w:rPr>
        <w:t xml:space="preserve"> </w:t>
      </w:r>
    </w:p>
    <w:p>
      <w:pPr>
        <w:pStyle w:val="20"/>
        <w:keepNext w:val="0"/>
        <w:keepLines w:val="0"/>
        <w:widowControl/>
        <w:suppressLineNumbers w:val="0"/>
        <w:spacing w:before="0" w:beforeAutospacing="0"/>
        <w:ind w:left="0"/>
        <w:jc w:val="left"/>
        <w:rPr>
          <w:rFonts w:ascii="宋体" w:eastAsia="宋体" w:cs="宋体" w:hint="eastAsia"/>
          <w:kern w:val="0"/>
          <w:sz w:val="24"/>
          <w:szCs w:val="24"/>
          <w:shd w:val="clear" w:color="auto" w:fill="FFFFFF"/>
        </w:rPr>
      </w:pPr>
      <w:r>
        <w:rPr>
          <w:rFonts w:ascii="宋体" w:eastAsia="宋体" w:cs="宋体" w:hint="eastAsia"/>
          <w:kern w:val="0"/>
          <w:sz w:val="24"/>
          <w:szCs w:val="24"/>
          <w:shd w:val="clear" w:color="auto" w:fill="FFFFFF"/>
        </w:rPr>
        <w:t xml:space="preserve"> </w:t>
      </w:r>
    </w:p>
    <w:p>
      <w:pPr>
        <w:widowControl/>
        <w:jc w:val="center"/>
        <w:rPr>
          <w:rFonts w:ascii="Times New Roman" w:eastAsia="黑体" w:cs="Times New Roman" w:hAnsi="Times New Roman"/>
          <w:sz w:val="48"/>
          <w:szCs w:val="48"/>
        </w:rPr>
      </w:pPr>
      <w:r>
        <w:rPr>
          <w:rFonts w:ascii="Times New Roman" w:eastAsia="黑体" w:cs="Times New Roman" w:hAnsi="Times New Roman"/>
          <w:sz w:val="48"/>
          <w:szCs w:val="48"/>
        </w:rPr>
        <w:t>目录</w:t>
      </w:r>
    </w:p>
    <w:p>
      <w:pPr>
        <w:widowControl/>
        <w:jc w:val="center"/>
        <w:rPr>
          <w:rFonts w:ascii="Times New Roman" w:eastAsia="黑体" w:cs="Times New Roman" w:hAnsi="Times New Roman"/>
          <w:sz w:val="28"/>
          <w:szCs w:val="28"/>
        </w:rPr>
      </w:pPr>
    </w:p>
    <w:p>
      <w:pPr>
        <w:pStyle w:val="17"/>
        <w:tabs>
          <w:tab w:val="right" w:leader="dot" w:pos="8296"/>
        </w:tabs>
        <w:rPr>
          <w:rFonts w:ascii="Times New Roman" w:cs="Times New Roman" w:hAnsi="Times New Roman"/>
        </w:rPr>
      </w:pPr>
      <w:r>
        <w:rPr>
          <w:rFonts w:ascii="Times New Roman" w:cs="Times New Roman" w:hAnsi="Times New Roman"/>
        </w:rPr>
        <w:t>公开时间：202</w:t>
      </w:r>
      <w:r>
        <w:rPr>
          <w:rFonts w:ascii="Times New Roman" w:cs="Times New Roman" w:hAnsi="Times New Roman" w:hint="eastAsia"/>
          <w:lang w:val="en-US" w:eastAsia="zh-CN"/>
        </w:rPr>
        <w:t>3</w:t>
      </w:r>
      <w:r>
        <w:rPr>
          <w:rFonts w:ascii="Times New Roman" w:cs="Times New Roman" w:hAnsi="Times New Roman"/>
        </w:rPr>
        <w:t>年</w:t>
      </w:r>
      <w:r>
        <w:rPr>
          <w:rFonts w:ascii="Times New Roman" w:cs="Times New Roman" w:hAnsi="Times New Roman" w:hint="eastAsia"/>
          <w:lang w:val="en-US" w:eastAsia="zh-CN"/>
        </w:rPr>
        <w:t>8</w:t>
      </w:r>
      <w:r>
        <w:rPr>
          <w:rFonts w:ascii="Times New Roman" w:cs="Times New Roman" w:hAnsi="Times New Roman"/>
        </w:rPr>
        <w:t>月2</w:t>
      </w:r>
      <w:r>
        <w:rPr>
          <w:rFonts w:ascii="Times New Roman" w:cs="Times New Roman" w:hAnsi="Times New Roman" w:hint="eastAsia"/>
          <w:lang w:val="en-US" w:eastAsia="zh-CN"/>
        </w:rPr>
        <w:t>8</w:t>
      </w:r>
      <w:r>
        <w:rPr>
          <w:rFonts w:ascii="Times New Roman" w:cs="Times New Roman" w:hAnsi="Times New Roman"/>
        </w:rPr>
        <w:t>日</w:t>
      </w:r>
    </w:p>
    <w:p>
      <w:pPr>
        <w:pStyle w:val="17"/>
        <w:tabs>
          <w:tab w:val="right" w:leader="dot" w:pos="8296"/>
        </w:tabs>
        <w:rPr>
          <w:rFonts w:ascii="Times New Roman" w:cs="Times New Roman" w:hAnsi="Times New Roman"/>
        </w:rPr>
      </w:pPr>
      <w:r>
        <w:rPr>
          <w:rFonts w:ascii="Times New Roman" w:cs="Times New Roman" w:hAnsi="Times New Roman"/>
        </w:rPr>
        <w:fldChar w:fldCharType="begin"/>
      </w:r>
      <w:r>
        <w:rPr>
          <w:rFonts w:ascii="Times New Roman" w:cs="Times New Roman" w:hAnsi="Times New Roman"/>
        </w:rPr>
        <w:instrText xml:space="preserve"> TOC \o "1-2" \h \u </w:instrText>
      </w:r>
      <w:r>
        <w:rPr>
          <w:rFonts w:ascii="Times New Roman" w:cs="Times New Roman" w:hAnsi="Times New Roman"/>
        </w:rPr>
        <w:fldChar w:fldCharType="separate"/>
      </w:r>
      <w:r>
        <w:rPr>
          <w:rFonts w:ascii="Times New Roman" w:eastAsia="仿宋" w:cs="Times New Roman" w:hAnsi="Times New Roman"/>
          <w:sz w:val="24"/>
          <w:szCs w:val="28"/>
        </w:rPr>
        <w:fldChar w:fldCharType="begin"/>
      </w:r>
      <w:r>
        <w:rPr>
          <w:rFonts w:ascii="Times New Roman" w:eastAsia="仿宋" w:cs="Times New Roman" w:hAnsi="Times New Roman"/>
          <w:sz w:val="24"/>
          <w:szCs w:val="28"/>
        </w:rPr>
        <w:instrText>Hyperlink \l "_Toc26843604"</w:instrText>
      </w:r>
      <w:r>
        <w:rPr>
          <w:rFonts w:ascii="Times New Roman" w:eastAsia="仿宋" w:cs="Times New Roman" w:hAnsi="Times New Roman"/>
          <w:sz w:val="24"/>
          <w:szCs w:val="28"/>
        </w:rPr>
        <w:fldChar w:fldCharType="separate"/>
      </w:r>
      <w:r>
        <w:rPr>
          <w:rFonts w:ascii="Times New Roman" w:eastAsia="仿宋" w:cs="Times New Roman" w:hAnsi="Times New Roman"/>
          <w:sz w:val="24"/>
          <w:szCs w:val="28"/>
        </w:rPr>
        <w:t xml:space="preserve">第一部分 </w:t>
      </w:r>
      <w:r>
        <w:rPr>
          <w:rFonts w:ascii="Times New Roman" w:eastAsia="仿宋" w:cs="Times New Roman" w:hAnsi="Times New Roman"/>
          <w:bCs/>
          <w:sz w:val="24"/>
          <w:szCs w:val="28"/>
          <w:lang w:val="en-US" w:eastAsia="zh-CN" w:bidi="ar-SA"/>
        </w:rPr>
        <w:t>部门概况</w:t>
      </w:r>
      <w:r>
        <w:rPr>
          <w:rFonts w:ascii="Times New Roman" w:eastAsia="仿宋" w:cs="Times New Roman" w:hAnsi="Times New Roman"/>
          <w:sz w:val="24"/>
          <w:szCs w:val="28"/>
        </w:rPr>
        <w:tab/>
      </w:r>
      <w:r>
        <w:rPr>
          <w:rFonts w:ascii="Times New Roman" w:eastAsia="仿宋" w:cs="Times New Roman" w:hAnsi="Times New Roman"/>
          <w:sz w:val="24"/>
          <w:szCs w:val="28"/>
        </w:rPr>
        <w:fldChar w:fldCharType="begin"/>
      </w:r>
      <w:r>
        <w:rPr>
          <w:rFonts w:ascii="Times New Roman" w:eastAsia="仿宋" w:cs="Times New Roman" w:hAnsi="Times New Roman"/>
          <w:sz w:val="24"/>
          <w:szCs w:val="28"/>
        </w:rPr>
        <w:instrText>PageRef _Toc26843604 \h</w:instrText>
      </w:r>
      <w:r>
        <w:rPr>
          <w:rFonts w:ascii="Times New Roman" w:eastAsia="仿宋" w:cs="Times New Roman" w:hAnsi="Times New Roman"/>
          <w:sz w:val="24"/>
          <w:szCs w:val="28"/>
        </w:rPr>
        <w:fldChar w:fldCharType="separate"/>
      </w:r>
      <w:r>
        <w:rPr>
          <w:rFonts w:ascii="Times New Roman" w:eastAsia="仿宋" w:cs="Times New Roman" w:hAnsi="Times New Roman"/>
          <w:sz w:val="24"/>
          <w:szCs w:val="28"/>
        </w:rPr>
        <w:t>4</w:t>
      </w:r>
      <w:r>
        <w:rPr>
          <w:rFonts w:ascii="Times New Roman" w:eastAsia="仿宋" w:cs="Times New Roman" w:hAnsi="Times New Roman"/>
          <w:sz w:val="24"/>
          <w:szCs w:val="28"/>
        </w:rPr>
        <w:fldChar w:fldCharType="end"/>
      </w:r>
      <w:r>
        <w:rPr>
          <w:rFonts w:ascii="Times New Roman" w:eastAsia="仿宋" w:cs="Times New Roman" w:hAnsi="Times New Roman"/>
          <w:sz w:val="24"/>
          <w:szCs w:val="28"/>
        </w:rPr>
        <w:fldChar w:fldCharType="end"/>
      </w:r>
    </w:p>
    <w:p>
      <w:pPr>
        <w:pStyle w:val="18"/>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"_Toc26843605"</w:instrText>
      </w:r>
      <w:r>
        <w:rPr>
          <w:rFonts w:ascii="Times New Roman" w:cs="Times New Roman" w:hAnsi="Times New Roman"/>
          <w:sz w:val="24"/>
        </w:rPr>
        <w:fldChar w:fldCharType="separate"/>
      </w:r>
      <w:r>
        <w:rPr>
          <w:rFonts w:ascii="Times New Roman" w:cs="Times New Roman" w:hAnsi="Times New Roman"/>
          <w:sz w:val="24"/>
        </w:rPr>
        <w:t>一、基</w:t>
      </w:r>
      <w:r>
        <w:rPr>
          <w:rFonts w:ascii="Times New Roman" w:cs="Times New Roman" w:hAnsi="Times New Roman"/>
          <w:bCs/>
          <w:sz w:val="24"/>
          <w:lang w:val="en-US" w:eastAsia="zh-CN" w:bidi="ar-SA"/>
        </w:rPr>
        <w:t>本职能及主要工作</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_Toc26843605 \h</w:instrText>
      </w:r>
      <w:r>
        <w:rPr>
          <w:rFonts w:ascii="Times New Roman" w:cs="Times New Roman" w:hAnsi="Times New Roman"/>
          <w:sz w:val="24"/>
        </w:rPr>
        <w:fldChar w:fldCharType="separate"/>
      </w:r>
      <w:r>
        <w:rPr>
          <w:rFonts w:ascii="Times New Roman" w:cs="Times New Roman" w:hAnsi="Times New Roman"/>
          <w:sz w:val="24"/>
        </w:rPr>
        <w:t>4</w:t>
      </w:r>
      <w:r>
        <w:rPr>
          <w:rFonts w:ascii="Times New Roman" w:cs="Times New Roman" w:hAnsi="Times New Roman"/>
          <w:sz w:val="24"/>
        </w:rPr>
        <w:fldChar w:fldCharType="end"/>
      </w:r>
      <w:r>
        <w:rPr>
          <w:rFonts w:ascii="Times New Roman" w:cs="Times New Roman" w:hAnsi="Times New Roman"/>
          <w:sz w:val="24"/>
        </w:rPr>
        <w:fldChar w:fldCharType="end"/>
      </w:r>
    </w:p>
    <w:p>
      <w:pPr>
        <w:pStyle w:val="18"/>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"_Toc26843606"</w:instrText>
      </w:r>
      <w:r>
        <w:rPr>
          <w:rFonts w:ascii="Times New Roman" w:cs="Times New Roman" w:hAnsi="Times New Roman"/>
          <w:sz w:val="24"/>
        </w:rPr>
        <w:fldChar w:fldCharType="separate"/>
      </w:r>
      <w:r>
        <w:rPr>
          <w:rFonts w:ascii="Times New Roman" w:cs="Times New Roman" w:hAnsi="Times New Roman"/>
          <w:sz w:val="24"/>
        </w:rPr>
        <w:t>二、机</w:t>
      </w:r>
      <w:r>
        <w:rPr>
          <w:rFonts w:ascii="Times New Roman" w:cs="Times New Roman" w:hAnsi="Times New Roman"/>
          <w:bCs/>
          <w:sz w:val="24"/>
          <w:lang w:val="en-US" w:eastAsia="zh-CN" w:bidi="ar-SA"/>
        </w:rPr>
        <w:t>构设置</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_Toc26843606 \h</w:instrText>
      </w:r>
      <w:r>
        <w:rPr>
          <w:rFonts w:ascii="Times New Roman" w:cs="Times New Roman" w:hAnsi="Times New Roman"/>
          <w:sz w:val="24"/>
        </w:rPr>
        <w:fldChar w:fldCharType="separate"/>
      </w:r>
      <w:r>
        <w:rPr>
          <w:rFonts w:ascii="Times New Roman" w:cs="Times New Roman" w:hAnsi="Times New Roman"/>
          <w:sz w:val="24"/>
        </w:rPr>
        <w:t>5</w:t>
      </w:r>
      <w:r>
        <w:rPr>
          <w:rFonts w:ascii="Times New Roman" w:cs="Times New Roman" w:hAnsi="Times New Roman"/>
          <w:sz w:val="24"/>
        </w:rPr>
        <w:fldChar w:fldCharType="end"/>
      </w:r>
      <w:r>
        <w:rPr>
          <w:rFonts w:ascii="Times New Roman" w:cs="Times New Roman" w:hAnsi="Times New Roman"/>
          <w:sz w:val="24"/>
        </w:rPr>
        <w:fldChar w:fldCharType="end"/>
      </w:r>
    </w:p>
    <w:p>
      <w:pPr>
        <w:pStyle w:val="17"/>
        <w:tabs>
          <w:tab w:val="right" w:leader="dot" w:pos="8296"/>
        </w:tabs>
        <w:adjustRightInd w:val="0"/>
        <w:snapToGrid w:val="0"/>
        <w:spacing w:before="0"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"_Toc26843607"</w:instrText>
      </w:r>
      <w:r>
        <w:rPr>
          <w:rFonts w:ascii="Times New Roman" w:cs="Times New Roman" w:hAnsi="Times New Roman"/>
          <w:sz w:val="24"/>
        </w:rPr>
        <w:fldChar w:fldCharType="separate"/>
      </w:r>
      <w:r>
        <w:rPr>
          <w:rFonts w:ascii="Times New Roman" w:cs="Times New Roman" w:hAnsi="Times New Roman"/>
          <w:sz w:val="24"/>
        </w:rPr>
        <w:t>第二部分 202</w:t>
      </w:r>
      <w:r>
        <w:rPr>
          <w:rFonts w:ascii="Times New Roman" w:cs="Times New Roman" w:hAnsi="Times New Roman" w:hint="eastAsia"/>
          <w:sz w:val="24"/>
          <w:lang w:val="en-US" w:eastAsia="zh-CN"/>
        </w:rPr>
        <w:t>2</w:t>
      </w:r>
      <w:r>
        <w:rPr>
          <w:rFonts w:ascii="Times New Roman" w:cs="Times New Roman" w:hAnsi="Times New Roman"/>
          <w:sz w:val="24"/>
        </w:rPr>
        <w:t>年度</w:t>
      </w:r>
      <w:r>
        <w:rPr>
          <w:rFonts w:ascii="Times New Roman" w:eastAsia="仿宋" w:cs="Times New Roman" w:hAnsi="Times New Roman"/>
          <w:bCs/>
          <w:sz w:val="24"/>
          <w:szCs w:val="28"/>
          <w:lang w:val="en-US" w:eastAsia="zh-CN" w:bidi="ar-SA"/>
        </w:rPr>
        <w:t>部门决算情况说明</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_Toc26843607 \h</w:instrText>
      </w:r>
      <w:r>
        <w:rPr>
          <w:rFonts w:ascii="Times New Roman" w:cs="Times New Roman" w:hAnsi="Times New Roman"/>
          <w:sz w:val="24"/>
        </w:rPr>
        <w:fldChar w:fldCharType="separate"/>
      </w:r>
      <w:r>
        <w:rPr>
          <w:rFonts w:ascii="Times New Roman" w:cs="Times New Roman" w:hAnsi="Times New Roman"/>
          <w:sz w:val="24"/>
        </w:rPr>
        <w:t>6</w:t>
      </w:r>
      <w:r>
        <w:rPr>
          <w:rFonts w:ascii="Times New Roman" w:cs="Times New Roman" w:hAnsi="Times New Roman"/>
          <w:sz w:val="24"/>
        </w:rPr>
        <w:fldChar w:fldCharType="end"/>
      </w:r>
      <w:r>
        <w:rPr>
          <w:rFonts w:ascii="Times New Roman" w:cs="Times New Roman" w:hAnsi="Times New Roman"/>
          <w:sz w:val="24"/>
        </w:rPr>
        <w:fldChar w:fldCharType="end"/>
      </w:r>
    </w:p>
    <w:p>
      <w:pPr>
        <w:pStyle w:val="18"/>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"_Toc26843608"</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一、</w:t>
      </w:r>
      <w:r>
        <w:rPr>
          <w:rFonts w:ascii="Times New Roman" w:cs="Times New Roman" w:hAnsi="Times New Roman"/>
          <w:sz w:val="24"/>
        </w:rPr>
        <w:t xml:space="preserve">  收</w:t>
      </w:r>
      <w:r>
        <w:rPr>
          <w:rFonts w:ascii="Times New Roman" w:cs="Times New Roman" w:hAnsi="Times New Roman"/>
          <w:bCs/>
          <w:sz w:val="24"/>
          <w:lang w:val="en-US" w:eastAsia="zh-CN" w:bidi="ar-SA"/>
        </w:rPr>
        <w:t>入支出决算总体情况说明</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_Toc26843608 \h</w:instrText>
      </w:r>
      <w:r>
        <w:rPr>
          <w:rFonts w:ascii="Times New Roman" w:cs="Times New Roman" w:hAnsi="Times New Roman"/>
          <w:sz w:val="24"/>
        </w:rPr>
        <w:fldChar w:fldCharType="separate"/>
      </w:r>
      <w:r>
        <w:rPr>
          <w:rFonts w:ascii="Times New Roman" w:cs="Times New Roman" w:hAnsi="Times New Roman"/>
          <w:sz w:val="24"/>
        </w:rPr>
        <w:t>6</w:t>
      </w:r>
      <w:r>
        <w:rPr>
          <w:rFonts w:ascii="Times New Roman" w:cs="Times New Roman" w:hAnsi="Times New Roman"/>
          <w:sz w:val="24"/>
        </w:rPr>
        <w:fldChar w:fldCharType="end"/>
      </w:r>
      <w:r>
        <w:rPr>
          <w:rFonts w:ascii="Times New Roman" w:cs="Times New Roman" w:hAnsi="Times New Roman"/>
          <w:sz w:val="24"/>
        </w:rPr>
        <w:fldChar w:fldCharType="end"/>
      </w:r>
    </w:p>
    <w:p>
      <w:pPr>
        <w:pStyle w:val="18"/>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"_Toc26843609"</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二、</w:t>
      </w:r>
      <w:r>
        <w:rPr>
          <w:rFonts w:ascii="Times New Roman" w:cs="Times New Roman" w:hAnsi="Times New Roman"/>
          <w:sz w:val="24"/>
        </w:rPr>
        <w:t xml:space="preserve">  收</w:t>
      </w:r>
      <w:r>
        <w:rPr>
          <w:rFonts w:ascii="Times New Roman" w:cs="Times New Roman" w:hAnsi="Times New Roman"/>
          <w:bCs/>
          <w:sz w:val="24"/>
          <w:lang w:val="en-US" w:eastAsia="zh-CN" w:bidi="ar-SA"/>
        </w:rPr>
        <w:t>入决算情况说明</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_Toc26843609 \h</w:instrText>
      </w:r>
      <w:r>
        <w:rPr>
          <w:rFonts w:ascii="Times New Roman" w:cs="Times New Roman" w:hAnsi="Times New Roman"/>
          <w:sz w:val="24"/>
        </w:rPr>
        <w:fldChar w:fldCharType="separate"/>
      </w:r>
      <w:r>
        <w:rPr>
          <w:rFonts w:ascii="Times New Roman" w:cs="Times New Roman" w:hAnsi="Times New Roman"/>
          <w:sz w:val="24"/>
        </w:rPr>
        <w:t>6</w:t>
      </w:r>
      <w:r>
        <w:rPr>
          <w:rFonts w:ascii="Times New Roman" w:cs="Times New Roman" w:hAnsi="Times New Roman"/>
          <w:sz w:val="24"/>
        </w:rPr>
        <w:fldChar w:fldCharType="end"/>
      </w:r>
      <w:r>
        <w:rPr>
          <w:rFonts w:ascii="Times New Roman" w:cs="Times New Roman" w:hAnsi="Times New Roman"/>
          <w:sz w:val="24"/>
        </w:rPr>
        <w:fldChar w:fldCharType="end"/>
      </w:r>
    </w:p>
    <w:p>
      <w:pPr>
        <w:pStyle w:val="18"/>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"_Toc26843612"</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三、</w:t>
      </w:r>
      <w:r>
        <w:rPr>
          <w:rFonts w:ascii="Times New Roman" w:cs="Times New Roman" w:hAnsi="Times New Roman"/>
          <w:sz w:val="24"/>
        </w:rPr>
        <w:t xml:space="preserve">  支</w:t>
      </w:r>
      <w:r>
        <w:rPr>
          <w:rFonts w:ascii="Times New Roman" w:cs="Times New Roman" w:hAnsi="Times New Roman"/>
          <w:bCs/>
          <w:sz w:val="24"/>
          <w:lang w:val="en-US" w:eastAsia="zh-CN" w:bidi="ar-SA"/>
        </w:rPr>
        <w:t>出决算情况说明</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_Toc26843612 \h</w:instrText>
      </w:r>
      <w:r>
        <w:rPr>
          <w:rFonts w:ascii="Times New Roman" w:cs="Times New Roman" w:hAnsi="Times New Roman"/>
          <w:sz w:val="24"/>
        </w:rPr>
        <w:fldChar w:fldCharType="separate"/>
      </w:r>
      <w:r>
        <w:rPr>
          <w:rFonts w:ascii="Times New Roman" w:cs="Times New Roman" w:hAnsi="Times New Roman"/>
          <w:sz w:val="24"/>
        </w:rPr>
        <w:t>7</w:t>
      </w:r>
      <w:r>
        <w:rPr>
          <w:rFonts w:ascii="Times New Roman" w:cs="Times New Roman" w:hAnsi="Times New Roman"/>
          <w:sz w:val="24"/>
        </w:rPr>
        <w:fldChar w:fldCharType="end"/>
      </w:r>
      <w:r>
        <w:rPr>
          <w:rFonts w:ascii="Times New Roman" w:cs="Times New Roman" w:hAnsi="Times New Roman"/>
          <w:sz w:val="24"/>
        </w:rPr>
        <w:fldChar w:fldCharType="end"/>
      </w:r>
    </w:p>
    <w:p>
      <w:pPr>
        <w:pStyle w:val="18"/>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"_Toc26843615"</w:instrText>
      </w:r>
      <w:r>
        <w:rPr>
          <w:rFonts w:ascii="Times New Roman" w:cs="Times New Roman" w:hAnsi="Times New Roman"/>
          <w:sz w:val="24"/>
        </w:rPr>
        <w:fldChar w:fldCharType="separate"/>
      </w:r>
      <w:r>
        <w:rPr>
          <w:rFonts w:ascii="Times New Roman" w:cs="Times New Roman" w:hAnsi="Times New Roman"/>
          <w:sz w:val="24"/>
        </w:rPr>
        <w:t>四、财</w:t>
      </w:r>
      <w:r>
        <w:rPr>
          <w:rFonts w:ascii="Times New Roman" w:cs="Times New Roman" w:hAnsi="Times New Roman"/>
          <w:bCs/>
          <w:sz w:val="24"/>
          <w:lang w:val="en-US" w:eastAsia="zh-CN" w:bidi="ar-SA"/>
        </w:rPr>
        <w:t>政拨款收入支出决算总体情况说明</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_Toc26843615 \h</w:instrText>
      </w:r>
      <w:r>
        <w:rPr>
          <w:rFonts w:ascii="Times New Roman" w:cs="Times New Roman" w:hAnsi="Times New Roman"/>
          <w:sz w:val="24"/>
        </w:rPr>
        <w:fldChar w:fldCharType="separate"/>
      </w:r>
      <w:r>
        <w:rPr>
          <w:rFonts w:ascii="Times New Roman" w:cs="Times New Roman" w:hAnsi="Times New Roman"/>
          <w:sz w:val="24"/>
        </w:rPr>
        <w:t>7</w:t>
      </w:r>
      <w:r>
        <w:rPr>
          <w:rFonts w:ascii="Times New Roman" w:cs="Times New Roman" w:hAnsi="Times New Roman"/>
          <w:sz w:val="24"/>
        </w:rPr>
        <w:fldChar w:fldCharType="end"/>
      </w:r>
      <w:r>
        <w:rPr>
          <w:rFonts w:ascii="Times New Roman" w:cs="Times New Roman" w:hAnsi="Times New Roman"/>
          <w:sz w:val="24"/>
        </w:rPr>
        <w:fldChar w:fldCharType="end"/>
      </w:r>
    </w:p>
    <w:p>
      <w:pPr>
        <w:pStyle w:val="18"/>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"_Toc26843616"</w:instrText>
      </w:r>
      <w:r>
        <w:rPr>
          <w:rFonts w:ascii="Times New Roman" w:cs="Times New Roman" w:hAnsi="Times New Roman"/>
          <w:sz w:val="24"/>
        </w:rPr>
        <w:fldChar w:fldCharType="separate"/>
      </w:r>
      <w:r>
        <w:rPr>
          <w:rFonts w:ascii="Times New Roman" w:cs="Times New Roman" w:hAnsi="Times New Roman"/>
          <w:sz w:val="24"/>
        </w:rPr>
        <w:t>五、一</w:t>
      </w:r>
      <w:r>
        <w:rPr>
          <w:rFonts w:ascii="Times New Roman" w:cs="Times New Roman" w:hAnsi="Times New Roman"/>
          <w:bCs/>
          <w:sz w:val="24"/>
          <w:lang w:val="en-US" w:eastAsia="zh-CN" w:bidi="ar-SA"/>
        </w:rPr>
        <w:t>般公共预算财政拨款支出决算情况说明</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_Toc26843616 \h</w:instrText>
      </w:r>
      <w:r>
        <w:rPr>
          <w:rFonts w:ascii="Times New Roman" w:cs="Times New Roman" w:hAnsi="Times New Roman"/>
          <w:sz w:val="24"/>
        </w:rPr>
        <w:fldChar w:fldCharType="separate"/>
      </w:r>
      <w:r>
        <w:rPr>
          <w:rFonts w:ascii="Times New Roman" w:cs="Times New Roman" w:hAnsi="Times New Roman"/>
          <w:sz w:val="24"/>
        </w:rPr>
        <w:t>8</w:t>
      </w:r>
      <w:r>
        <w:rPr>
          <w:rFonts w:ascii="Times New Roman" w:cs="Times New Roman" w:hAnsi="Times New Roman"/>
          <w:sz w:val="24"/>
        </w:rPr>
        <w:fldChar w:fldCharType="end"/>
      </w:r>
      <w:r>
        <w:rPr>
          <w:rFonts w:ascii="Times New Roman" w:cs="Times New Roman" w:hAnsi="Times New Roman"/>
          <w:sz w:val="24"/>
        </w:rPr>
        <w:fldChar w:fldCharType="end"/>
      </w:r>
    </w:p>
    <w:p>
      <w:pPr>
        <w:pStyle w:val="18"/>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"_Toc26843617"</w:instrText>
      </w:r>
      <w:r>
        <w:rPr>
          <w:rFonts w:ascii="Times New Roman" w:cs="Times New Roman" w:hAnsi="Times New Roman"/>
          <w:sz w:val="24"/>
        </w:rPr>
        <w:fldChar w:fldCharType="separate"/>
      </w:r>
      <w:r>
        <w:rPr>
          <w:rFonts w:ascii="Times New Roman" w:cs="Times New Roman" w:hAnsi="Times New Roman"/>
          <w:sz w:val="24"/>
        </w:rPr>
        <w:t>六、一</w:t>
      </w:r>
      <w:r>
        <w:rPr>
          <w:rFonts w:ascii="Times New Roman" w:cs="Times New Roman" w:hAnsi="Times New Roman"/>
          <w:bCs/>
          <w:sz w:val="24"/>
          <w:lang w:val="en-US" w:eastAsia="zh-CN" w:bidi="ar-SA"/>
        </w:rPr>
        <w:t>般公共预算财政拨款基本支出决算情况说明</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_Toc26843617 \h</w:instrText>
      </w:r>
      <w:r>
        <w:rPr>
          <w:rFonts w:ascii="Times New Roman" w:cs="Times New Roman" w:hAnsi="Times New Roman"/>
          <w:sz w:val="24"/>
        </w:rPr>
        <w:fldChar w:fldCharType="separate"/>
      </w:r>
      <w:r>
        <w:rPr>
          <w:rFonts w:ascii="Times New Roman" w:cs="Times New Roman" w:hAnsi="Times New Roman"/>
          <w:sz w:val="24"/>
        </w:rPr>
        <w:t>9</w:t>
      </w:r>
      <w:r>
        <w:rPr>
          <w:rFonts w:ascii="Times New Roman" w:cs="Times New Roman" w:hAnsi="Times New Roman"/>
          <w:sz w:val="24"/>
        </w:rPr>
        <w:fldChar w:fldCharType="end"/>
      </w:r>
      <w:r>
        <w:rPr>
          <w:rFonts w:ascii="Times New Roman" w:cs="Times New Roman" w:hAnsi="Times New Roman"/>
          <w:sz w:val="24"/>
        </w:rPr>
        <w:fldChar w:fldCharType="end"/>
      </w:r>
    </w:p>
    <w:p>
      <w:pPr>
        <w:pStyle w:val="18"/>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"_Toc26843618"</w:instrText>
      </w:r>
      <w:r>
        <w:rPr>
          <w:rFonts w:ascii="Times New Roman" w:cs="Times New Roman" w:hAnsi="Times New Roman"/>
          <w:sz w:val="24"/>
        </w:rPr>
        <w:fldChar w:fldCharType="separate"/>
      </w:r>
      <w:r>
        <w:rPr>
          <w:rFonts w:ascii="Times New Roman" w:cs="Times New Roman" w:hAnsi="Times New Roman"/>
          <w:sz w:val="24"/>
        </w:rPr>
        <w:t>七、</w:t>
      </w:r>
      <w:r>
        <w:rPr>
          <w:rFonts w:ascii="Times New Roman" w:cs="Times New Roman" w:hAnsi="Times New Roman"/>
          <w:bCs/>
          <w:sz w:val="24"/>
          <w:lang w:val="en-US" w:eastAsia="zh-CN" w:bidi="ar-SA"/>
        </w:rPr>
        <w:t>“三公”经费财政拨款支出决算情况说明</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_Toc26843618 \h</w:instrText>
      </w:r>
      <w:r>
        <w:rPr>
          <w:rFonts w:ascii="Times New Roman" w:cs="Times New Roman" w:hAnsi="Times New Roman"/>
          <w:sz w:val="24"/>
        </w:rPr>
        <w:fldChar w:fldCharType="separate"/>
      </w:r>
      <w:r>
        <w:rPr>
          <w:rFonts w:ascii="Times New Roman" w:cs="Times New Roman" w:hAnsi="Times New Roman"/>
          <w:sz w:val="24"/>
        </w:rPr>
        <w:t>11</w:t>
      </w:r>
      <w:r>
        <w:rPr>
          <w:rFonts w:ascii="Times New Roman" w:cs="Times New Roman" w:hAnsi="Times New Roman"/>
          <w:sz w:val="24"/>
        </w:rPr>
        <w:fldChar w:fldCharType="end"/>
      </w:r>
      <w:r>
        <w:rPr>
          <w:rFonts w:ascii="Times New Roman" w:cs="Times New Roman" w:hAnsi="Times New Roman"/>
          <w:sz w:val="24"/>
        </w:rPr>
        <w:fldChar w:fldCharType="end"/>
      </w:r>
    </w:p>
    <w:p>
      <w:pPr>
        <w:pStyle w:val="18"/>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"_Toc26843619"</w:instrText>
      </w:r>
      <w:r>
        <w:rPr>
          <w:rFonts w:ascii="Times New Roman" w:cs="Times New Roman" w:hAnsi="Times New Roman"/>
          <w:sz w:val="24"/>
        </w:rPr>
        <w:fldChar w:fldCharType="separate"/>
      </w:r>
      <w:r>
        <w:rPr>
          <w:rFonts w:ascii="Times New Roman" w:cs="Times New Roman" w:hAnsi="Times New Roman"/>
          <w:sz w:val="24"/>
        </w:rPr>
        <w:t>八、</w:t>
      </w:r>
      <w:r>
        <w:rPr>
          <w:rFonts w:ascii="Times New Roman" w:cs="Times New Roman" w:hAnsi="Times New Roman"/>
          <w:bCs/>
          <w:sz w:val="24"/>
          <w:lang w:val="en-US" w:eastAsia="zh-CN" w:bidi="ar-SA"/>
        </w:rPr>
        <w:t>政府性基金预算支出决算情况说明</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_Toc26843619 \h</w:instrText>
      </w:r>
      <w:r>
        <w:rPr>
          <w:rFonts w:ascii="Times New Roman" w:cs="Times New Roman" w:hAnsi="Times New Roman"/>
          <w:sz w:val="24"/>
        </w:rPr>
        <w:fldChar w:fldCharType="separate"/>
      </w:r>
      <w:r>
        <w:rPr>
          <w:rFonts w:ascii="Times New Roman" w:cs="Times New Roman" w:hAnsi="Times New Roman"/>
          <w:sz w:val="24"/>
        </w:rPr>
        <w:t>12</w:t>
      </w:r>
      <w:r>
        <w:rPr>
          <w:rFonts w:ascii="Times New Roman" w:cs="Times New Roman" w:hAnsi="Times New Roman"/>
          <w:sz w:val="24"/>
        </w:rPr>
        <w:fldChar w:fldCharType="end"/>
      </w:r>
      <w:r>
        <w:rPr>
          <w:rFonts w:ascii="Times New Roman" w:cs="Times New Roman" w:hAnsi="Times New Roman"/>
          <w:sz w:val="24"/>
        </w:rPr>
        <w:fldChar w:fldCharType="end"/>
      </w:r>
    </w:p>
    <w:p>
      <w:pPr>
        <w:pStyle w:val="18"/>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"_Toc26843620"</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九、</w:t>
      </w:r>
      <w:r>
        <w:rPr>
          <w:rFonts w:ascii="Times New Roman" w:cs="Times New Roman" w:hAnsi="Times New Roman"/>
          <w:sz w:val="24"/>
        </w:rPr>
        <w:t xml:space="preserve">  </w:t>
      </w:r>
      <w:r>
        <w:rPr>
          <w:rFonts w:ascii="Times New Roman" w:cs="Times New Roman" w:hAnsi="Times New Roman"/>
          <w:bCs/>
          <w:sz w:val="24"/>
          <w:lang w:val="en-US" w:eastAsia="zh-CN" w:bidi="ar-SA"/>
        </w:rPr>
        <w:t>国有资本经营预算支出决算情况说明</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_Toc26843620 \h</w:instrText>
      </w:r>
      <w:r>
        <w:rPr>
          <w:rFonts w:ascii="Times New Roman" w:cs="Times New Roman" w:hAnsi="Times New Roman"/>
          <w:sz w:val="24"/>
        </w:rPr>
        <w:fldChar w:fldCharType="separate"/>
      </w:r>
      <w:r>
        <w:rPr>
          <w:rFonts w:ascii="Times New Roman" w:cs="Times New Roman" w:hAnsi="Times New Roman"/>
          <w:sz w:val="24"/>
        </w:rPr>
        <w:t>12</w:t>
      </w:r>
      <w:r>
        <w:rPr>
          <w:rFonts w:ascii="Times New Roman" w:cs="Times New Roman" w:hAnsi="Times New Roman"/>
          <w:sz w:val="24"/>
        </w:rPr>
        <w:fldChar w:fldCharType="end"/>
      </w:r>
      <w:r>
        <w:rPr>
          <w:rFonts w:ascii="Times New Roman" w:cs="Times New Roman" w:hAnsi="Times New Roman"/>
          <w:sz w:val="24"/>
        </w:rPr>
        <w:fldChar w:fldCharType="end"/>
      </w:r>
    </w:p>
    <w:p>
      <w:pPr>
        <w:pStyle w:val="18"/>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"_Toc26843621"</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十、</w:t>
      </w:r>
      <w:r>
        <w:rPr>
          <w:rFonts w:ascii="Times New Roman" w:cs="Times New Roman" w:hAnsi="Times New Roman"/>
          <w:sz w:val="24"/>
        </w:rPr>
        <w:t xml:space="preserve">  </w:t>
      </w:r>
      <w:r>
        <w:rPr>
          <w:rFonts w:ascii="Times New Roman" w:cs="Times New Roman" w:hAnsi="Times New Roman"/>
          <w:bCs/>
          <w:sz w:val="24"/>
          <w:lang w:val="en-US" w:eastAsia="zh-CN" w:bidi="ar-SA"/>
        </w:rPr>
        <w:t>其他重要事项的情况说明</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_Toc26843621 \h</w:instrText>
      </w:r>
      <w:r>
        <w:rPr>
          <w:rFonts w:ascii="Times New Roman" w:cs="Times New Roman" w:hAnsi="Times New Roman"/>
          <w:sz w:val="24"/>
        </w:rPr>
        <w:fldChar w:fldCharType="separate"/>
      </w:r>
      <w:r>
        <w:rPr>
          <w:rFonts w:ascii="Times New Roman" w:cs="Times New Roman" w:hAnsi="Times New Roman"/>
          <w:sz w:val="24"/>
        </w:rPr>
        <w:t>12</w:t>
      </w:r>
      <w:r>
        <w:rPr>
          <w:rFonts w:ascii="Times New Roman" w:cs="Times New Roman" w:hAnsi="Times New Roman"/>
          <w:sz w:val="24"/>
        </w:rPr>
        <w:fldChar w:fldCharType="end"/>
      </w:r>
      <w:r>
        <w:rPr>
          <w:rFonts w:ascii="Times New Roman" w:cs="Times New Roman" w:hAnsi="Times New Roman"/>
          <w:sz w:val="24"/>
        </w:rPr>
        <w:fldChar w:fldCharType="end"/>
      </w:r>
    </w:p>
    <w:p>
      <w:pPr>
        <w:pStyle w:val="17"/>
        <w:tabs>
          <w:tab w:val="right" w:leader="dot" w:pos="8296"/>
        </w:tabs>
        <w:adjustRightInd w:val="0"/>
        <w:snapToGrid w:val="0"/>
        <w:spacing w:before="0"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"_Toc26843622"</w:instrText>
      </w:r>
      <w:r>
        <w:rPr>
          <w:rFonts w:ascii="Times New Roman" w:cs="Times New Roman" w:hAnsi="Times New Roman"/>
          <w:sz w:val="24"/>
        </w:rPr>
        <w:fldChar w:fldCharType="separate"/>
      </w:r>
      <w:r>
        <w:rPr>
          <w:rFonts w:ascii="Times New Roman" w:eastAsia="仿宋" w:cs="Times New Roman" w:hAnsi="Times New Roman"/>
          <w:bCs/>
          <w:sz w:val="24"/>
          <w:szCs w:val="28"/>
          <w:lang w:val="en-US" w:eastAsia="zh-CN" w:bidi="ar-SA"/>
        </w:rPr>
        <w:t>第三部分</w:t>
      </w:r>
      <w:r>
        <w:rPr>
          <w:rFonts w:ascii="Times New Roman" w:cs="Times New Roman" w:hAnsi="Times New Roman"/>
          <w:sz w:val="24"/>
        </w:rPr>
        <w:t xml:space="preserve">  名</w:t>
      </w:r>
      <w:r>
        <w:rPr>
          <w:rFonts w:ascii="Times New Roman" w:eastAsia="仿宋" w:cs="Times New Roman" w:hAnsi="Times New Roman"/>
          <w:bCs/>
          <w:sz w:val="24"/>
          <w:szCs w:val="28"/>
          <w:lang w:val="en-US" w:eastAsia="zh-CN" w:bidi="ar-SA"/>
        </w:rPr>
        <w:t>词解释</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_Toc26843622 \h</w:instrText>
      </w:r>
      <w:r>
        <w:rPr>
          <w:rFonts w:ascii="Times New Roman" w:cs="Times New Roman" w:hAnsi="Times New Roman"/>
          <w:sz w:val="24"/>
        </w:rPr>
        <w:fldChar w:fldCharType="separate"/>
      </w:r>
      <w:r>
        <w:rPr>
          <w:rFonts w:ascii="Times New Roman" w:cs="Times New Roman" w:hAnsi="Times New Roman"/>
          <w:sz w:val="24"/>
        </w:rPr>
        <w:t>14</w:t>
      </w:r>
      <w:r>
        <w:rPr>
          <w:rFonts w:ascii="Times New Roman" w:cs="Times New Roman" w:hAnsi="Times New Roman"/>
          <w:sz w:val="24"/>
        </w:rPr>
        <w:fldChar w:fldCharType="end"/>
      </w:r>
      <w:r>
        <w:rPr>
          <w:rFonts w:ascii="Times New Roman" w:cs="Times New Roman" w:hAnsi="Times New Roman"/>
          <w:sz w:val="24"/>
        </w:rPr>
        <w:fldChar w:fldCharType="end"/>
      </w:r>
    </w:p>
    <w:p>
      <w:pPr>
        <w:pStyle w:val="17"/>
        <w:tabs>
          <w:tab w:val="right" w:leader="dot" w:pos="8296"/>
        </w:tabs>
        <w:adjustRightInd w:val="0"/>
        <w:snapToGrid w:val="0"/>
        <w:spacing w:before="0"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"_Toc26843623"</w:instrText>
      </w:r>
      <w:r>
        <w:rPr>
          <w:rFonts w:ascii="Times New Roman" w:cs="Times New Roman" w:hAnsi="Times New Roman"/>
          <w:sz w:val="24"/>
        </w:rPr>
        <w:fldChar w:fldCharType="separate"/>
      </w:r>
      <w:r>
        <w:rPr>
          <w:rFonts w:ascii="Times New Roman" w:cs="Times New Roman" w:hAnsi="Times New Roman"/>
          <w:sz w:val="24"/>
        </w:rPr>
        <w:t>第</w:t>
      </w:r>
      <w:r>
        <w:rPr>
          <w:rFonts w:ascii="Times New Roman" w:eastAsia="仿宋" w:cs="Times New Roman" w:hAnsi="Times New Roman"/>
          <w:bCs/>
          <w:sz w:val="24"/>
          <w:szCs w:val="28"/>
          <w:lang w:val="en-US" w:eastAsia="zh-CN" w:bidi="ar-SA"/>
        </w:rPr>
        <w:t>四部分 附件</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_Toc26843623 \h</w:instrText>
      </w:r>
      <w:r>
        <w:rPr>
          <w:rFonts w:ascii="Times New Roman" w:cs="Times New Roman" w:hAnsi="Times New Roman"/>
          <w:sz w:val="24"/>
        </w:rPr>
        <w:fldChar w:fldCharType="separate"/>
      </w:r>
      <w:r>
        <w:rPr>
          <w:rFonts w:ascii="Times New Roman" w:cs="Times New Roman" w:hAnsi="Times New Roman"/>
          <w:sz w:val="24"/>
        </w:rPr>
        <w:t>16</w:t>
      </w:r>
      <w:r>
        <w:rPr>
          <w:rFonts w:ascii="Times New Roman" w:cs="Times New Roman" w:hAnsi="Times New Roman"/>
          <w:sz w:val="24"/>
        </w:rPr>
        <w:fldChar w:fldCharType="end"/>
      </w:r>
      <w:r>
        <w:rPr>
          <w:rFonts w:ascii="Times New Roman" w:cs="Times New Roman" w:hAnsi="Times New Roman"/>
          <w:sz w:val="24"/>
        </w:rPr>
        <w:fldChar w:fldCharType="end"/>
      </w:r>
    </w:p>
    <w:p>
      <w:pPr>
        <w:pStyle w:val="17"/>
        <w:tabs>
          <w:tab w:val="right" w:leader="dot" w:pos="8296"/>
        </w:tabs>
        <w:adjustRightInd w:val="0"/>
        <w:snapToGrid w:val="0"/>
        <w:spacing w:before="0" w:line="440" w:lineRule="exact"/>
        <w:jc w:val="left"/>
        <w:rPr>
          <w:rFonts w:ascii="Times New Roman" w:eastAsia="仿宋" w:cs="Times New Roman" w:hAnsi="Times New Roman" w:hint="eastAsia"/>
          <w:sz w:val="24"/>
          <w:lang w:val="en-US" w:eastAsia="zh-CN"/>
        </w:rPr>
      </w:pPr>
      <w:r>
        <w:rPr>
          <w:rFonts w:ascii="Times New Roman" w:cs="Times New Roman" w:hAnsi="Times New Roman"/>
          <w:sz w:val="24"/>
        </w:rPr>
        <w:fldChar w:fldCharType="begin"/>
      </w:r>
      <w:r>
        <w:rPr>
          <w:rFonts w:ascii="Times New Roman" w:cs="Times New Roman" w:hAnsi="Times New Roman"/>
          <w:sz w:val="24"/>
        </w:rPr>
        <w:instrText>Hyperlink \l "_Toc26843625"</w:instrText>
      </w:r>
      <w:r>
        <w:rPr>
          <w:rFonts w:ascii="Times New Roman" w:cs="Times New Roman" w:hAnsi="Times New Roman"/>
          <w:sz w:val="24"/>
        </w:rPr>
        <w:fldChar w:fldCharType="separate"/>
      </w:r>
      <w:r>
        <w:rPr>
          <w:rFonts w:ascii="Times New Roman" w:cs="Times New Roman" w:hAnsi="Times New Roman"/>
          <w:sz w:val="24"/>
        </w:rPr>
        <w:t>第</w:t>
      </w:r>
      <w:r>
        <w:rPr>
          <w:rFonts w:ascii="Times New Roman" w:eastAsia="仿宋" w:cs="Times New Roman" w:hAnsi="Times New Roman"/>
          <w:bCs/>
          <w:sz w:val="24"/>
          <w:szCs w:val="28"/>
          <w:lang w:val="en-US" w:eastAsia="zh-CN" w:bidi="ar-SA"/>
        </w:rPr>
        <w:t>五部分 附表</w:t>
      </w:r>
      <w:r>
        <w:rPr>
          <w:rFonts w:ascii="Times New Roman" w:cs="Times New Roman" w:hAnsi="Times New Roman"/>
          <w:sz w:val="24"/>
        </w:rPr>
        <w:tab/>
      </w:r>
      <w:r>
        <w:rPr>
          <w:rFonts w:ascii="Times New Roman" w:cs="Times New Roman" w:hAnsi="Times New Roman" w:hint="eastAsia"/>
          <w:sz w:val="24"/>
          <w:lang w:val="en-US" w:eastAsia="zh-CN"/>
        </w:rPr>
        <w:t>2</w:t>
      </w:r>
      <w:r>
        <w:rPr>
          <w:rFonts w:ascii="Times New Roman" w:cs="Times New Roman" w:hAnsi="Times New Roman"/>
          <w:sz w:val="24"/>
        </w:rPr>
        <w:fldChar w:fldCharType="end"/>
      </w:r>
      <w:r>
        <w:rPr>
          <w:rFonts w:ascii="Times New Roman" w:cs="Times New Roman" w:hAnsi="Times New Roman" w:hint="eastAsia"/>
          <w:sz w:val="24"/>
          <w:lang w:val="en-US" w:eastAsia="zh-CN"/>
        </w:rPr>
        <w:t>0</w:t>
      </w:r>
    </w:p>
    <w:p>
      <w:pPr>
        <w:pStyle w:val="18"/>
        <w:tabs>
          <w:tab w:val="right" w:leader="dot" w:pos="8296"/>
        </w:tabs>
        <w:adjustRightInd w:val="0"/>
        <w:snapToGrid w:val="0"/>
        <w:spacing w:line="440" w:lineRule="exact"/>
        <w:jc w:val="left"/>
        <w:rPr>
          <w:rFonts w:ascii="Times New Roman" w:eastAsia="宋体" w:cs="Times New Roman" w:hAnsi="Times New Roman" w:hint="eastAsia"/>
          <w:sz w:val="24"/>
          <w:lang w:val="en-US" w:eastAsia="zh-CN"/>
        </w:rPr>
      </w:pPr>
      <w:r>
        <w:rPr>
          <w:rFonts w:ascii="Times New Roman" w:cs="Times New Roman" w:hAnsi="Times New Roman"/>
          <w:sz w:val="24"/>
        </w:rPr>
        <w:fldChar w:fldCharType="begin"/>
      </w:r>
      <w:r>
        <w:rPr>
          <w:rFonts w:ascii="Times New Roman" w:cs="Times New Roman" w:hAnsi="Times New Roman"/>
          <w:sz w:val="24"/>
        </w:rPr>
        <w:instrText>Hyperlink \l "_Toc26843626"</w:instrText>
      </w:r>
      <w:r>
        <w:rPr>
          <w:rFonts w:ascii="Times New Roman" w:cs="Times New Roman" w:hAnsi="Times New Roman"/>
          <w:sz w:val="24"/>
        </w:rPr>
        <w:fldChar w:fldCharType="separate"/>
      </w:r>
      <w:r>
        <w:rPr>
          <w:rFonts w:ascii="Times New Roman" w:cs="Times New Roman" w:hAnsi="Times New Roman"/>
          <w:sz w:val="24"/>
        </w:rPr>
        <w:t>一、收</w:t>
      </w:r>
      <w:r>
        <w:rPr>
          <w:rFonts w:ascii="Times New Roman" w:cs="Times New Roman" w:hAnsi="Times New Roman"/>
          <w:bCs/>
          <w:sz w:val="24"/>
          <w:lang w:val="en-US" w:eastAsia="zh-CN" w:bidi="ar-SA"/>
        </w:rPr>
        <w:t>入支出决算总表</w:t>
      </w:r>
      <w:r>
        <w:rPr>
          <w:rFonts w:ascii="Times New Roman" w:cs="Times New Roman" w:hAnsi="Times New Roman"/>
          <w:sz w:val="24"/>
        </w:rPr>
        <w:tab/>
      </w:r>
      <w:r>
        <w:rPr>
          <w:rFonts w:cs="Times New Roman" w:hint="eastAsia"/>
          <w:sz w:val="24"/>
          <w:lang w:val="en-US" w:eastAsia="zh-CN"/>
        </w:rPr>
        <w:t>2</w:t>
      </w:r>
      <w:r>
        <w:rPr>
          <w:rFonts w:ascii="Times New Roman" w:cs="Times New Roman" w:hAnsi="Times New Roman"/>
          <w:sz w:val="24"/>
        </w:rPr>
        <w:fldChar w:fldCharType="end"/>
      </w:r>
      <w:r>
        <w:rPr>
          <w:rFonts w:cs="Times New Roman" w:hint="eastAsia"/>
          <w:sz w:val="24"/>
          <w:lang w:val="en-US" w:eastAsia="zh-CN"/>
        </w:rPr>
        <w:t>0</w:t>
      </w:r>
    </w:p>
    <w:p>
      <w:pPr>
        <w:pStyle w:val="18"/>
        <w:tabs>
          <w:tab w:val="right" w:leader="dot" w:pos="8296"/>
        </w:tabs>
        <w:adjustRightInd w:val="0"/>
        <w:snapToGrid w:val="0"/>
        <w:spacing w:line="440" w:lineRule="exact"/>
        <w:jc w:val="left"/>
        <w:rPr>
          <w:rFonts w:ascii="Times New Roman" w:eastAsia="宋体" w:cs="Times New Roman" w:hAnsi="Times New Roman" w:hint="eastAsia"/>
          <w:sz w:val="24"/>
          <w:lang w:val="en-US" w:eastAsia="zh-CN"/>
        </w:rPr>
      </w:pPr>
      <w:r>
        <w:rPr>
          <w:rFonts w:ascii="Times New Roman" w:cs="Times New Roman" w:hAnsi="Times New Roman"/>
          <w:sz w:val="24"/>
        </w:rPr>
        <w:fldChar w:fldCharType="begin"/>
      </w:r>
      <w:r>
        <w:rPr>
          <w:rFonts w:ascii="Times New Roman" w:cs="Times New Roman" w:hAnsi="Times New Roman"/>
          <w:sz w:val="24"/>
        </w:rPr>
        <w:instrText>Hyperlink \l "_Toc26843627"</w:instrText>
      </w:r>
      <w:r>
        <w:rPr>
          <w:rFonts w:ascii="Times New Roman" w:cs="Times New Roman" w:hAnsi="Times New Roman"/>
          <w:sz w:val="24"/>
        </w:rPr>
        <w:fldChar w:fldCharType="separate"/>
      </w:r>
      <w:r>
        <w:rPr>
          <w:rFonts w:ascii="Times New Roman" w:cs="Times New Roman" w:hAnsi="Times New Roman"/>
          <w:sz w:val="24"/>
        </w:rPr>
        <w:t>二、收</w:t>
      </w:r>
      <w:r>
        <w:rPr>
          <w:rFonts w:ascii="Times New Roman" w:cs="Times New Roman" w:hAnsi="Times New Roman"/>
          <w:bCs/>
          <w:sz w:val="24"/>
          <w:lang w:val="en-US" w:eastAsia="zh-CN" w:bidi="ar-SA"/>
        </w:rPr>
        <w:t>入决算表</w:t>
      </w:r>
      <w:r>
        <w:rPr>
          <w:rFonts w:ascii="Times New Roman" w:cs="Times New Roman" w:hAnsi="Times New Roman"/>
          <w:sz w:val="24"/>
        </w:rPr>
        <w:tab/>
      </w:r>
      <w:r>
        <w:rPr>
          <w:rFonts w:cs="Times New Roman" w:hint="eastAsia"/>
          <w:sz w:val="24"/>
          <w:lang w:val="en-US" w:eastAsia="zh-CN"/>
        </w:rPr>
        <w:t>2</w:t>
      </w:r>
      <w:r>
        <w:rPr>
          <w:rFonts w:ascii="Times New Roman" w:cs="Times New Roman" w:hAnsi="Times New Roman"/>
          <w:sz w:val="24"/>
        </w:rPr>
        <w:fldChar w:fldCharType="end"/>
      </w:r>
      <w:r>
        <w:rPr>
          <w:rFonts w:cs="Times New Roman" w:hint="eastAsia"/>
          <w:sz w:val="24"/>
          <w:lang w:val="en-US" w:eastAsia="zh-CN"/>
        </w:rPr>
        <w:t>0</w:t>
      </w:r>
    </w:p>
    <w:p>
      <w:pPr>
        <w:pStyle w:val="18"/>
        <w:tabs>
          <w:tab w:val="right" w:leader="dot" w:pos="8296"/>
        </w:tabs>
        <w:adjustRightInd w:val="0"/>
        <w:snapToGrid w:val="0"/>
        <w:spacing w:line="440" w:lineRule="exact"/>
        <w:jc w:val="left"/>
        <w:rPr>
          <w:rFonts w:ascii="Times New Roman" w:eastAsia="宋体" w:cs="Times New Roman" w:hAnsi="Times New Roman" w:hint="eastAsia"/>
          <w:sz w:val="24"/>
          <w:lang w:val="en-US" w:eastAsia="zh-CN"/>
        </w:rPr>
      </w:pPr>
      <w:r>
        <w:rPr>
          <w:rFonts w:ascii="Times New Roman" w:cs="Times New Roman" w:hAnsi="Times New Roman"/>
          <w:sz w:val="24"/>
        </w:rPr>
        <w:fldChar w:fldCharType="begin"/>
      </w:r>
      <w:r>
        <w:rPr>
          <w:rFonts w:ascii="Times New Roman" w:cs="Times New Roman" w:hAnsi="Times New Roman"/>
          <w:sz w:val="24"/>
        </w:rPr>
        <w:instrText>Hyperlink \l "_Toc26843628"</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三、</w:t>
      </w:r>
      <w:r>
        <w:rPr>
          <w:rFonts w:ascii="Times New Roman" w:cs="Times New Roman" w:hAnsi="Times New Roman"/>
          <w:sz w:val="24"/>
        </w:rPr>
        <w:t>支</w:t>
      </w:r>
      <w:r>
        <w:rPr>
          <w:rFonts w:ascii="Times New Roman" w:cs="Times New Roman" w:hAnsi="Times New Roman"/>
          <w:bCs/>
          <w:sz w:val="24"/>
          <w:lang w:val="en-US" w:eastAsia="zh-CN" w:bidi="ar-SA"/>
        </w:rPr>
        <w:t>出决算表</w:t>
      </w:r>
      <w:r>
        <w:rPr>
          <w:rFonts w:ascii="Times New Roman" w:cs="Times New Roman" w:hAnsi="Times New Roman"/>
          <w:sz w:val="24"/>
        </w:rPr>
        <w:tab/>
      </w:r>
      <w:r>
        <w:rPr>
          <w:rFonts w:cs="Times New Roman" w:hint="eastAsia"/>
          <w:sz w:val="24"/>
          <w:lang w:val="en-US" w:eastAsia="zh-CN"/>
        </w:rPr>
        <w:t>2</w:t>
      </w:r>
      <w:r>
        <w:rPr>
          <w:rFonts w:ascii="Times New Roman" w:cs="Times New Roman" w:hAnsi="Times New Roman"/>
          <w:sz w:val="24"/>
        </w:rPr>
        <w:fldChar w:fldCharType="end"/>
      </w:r>
      <w:r>
        <w:rPr>
          <w:rFonts w:cs="Times New Roman" w:hint="eastAsia"/>
          <w:sz w:val="24"/>
          <w:lang w:val="en-US" w:eastAsia="zh-CN"/>
        </w:rPr>
        <w:t>0</w:t>
      </w:r>
    </w:p>
    <w:p>
      <w:pPr>
        <w:pStyle w:val="18"/>
        <w:tabs>
          <w:tab w:val="right" w:leader="dot" w:pos="8296"/>
        </w:tabs>
        <w:adjustRightInd w:val="0"/>
        <w:snapToGrid w:val="0"/>
        <w:spacing w:line="440" w:lineRule="exact"/>
        <w:jc w:val="left"/>
        <w:rPr>
          <w:rFonts w:ascii="Times New Roman" w:eastAsia="宋体" w:cs="Times New Roman" w:hAnsi="Times New Roman" w:hint="eastAsia"/>
          <w:sz w:val="24"/>
          <w:lang w:val="en-US" w:eastAsia="zh-CN"/>
        </w:rPr>
      </w:pPr>
      <w:r>
        <w:rPr>
          <w:rFonts w:ascii="Times New Roman" w:cs="Times New Roman" w:hAnsi="Times New Roman"/>
          <w:sz w:val="24"/>
        </w:rPr>
        <w:fldChar w:fldCharType="begin"/>
      </w:r>
      <w:r>
        <w:rPr>
          <w:rFonts w:ascii="Times New Roman" w:cs="Times New Roman" w:hAnsi="Times New Roman"/>
          <w:sz w:val="24"/>
        </w:rPr>
        <w:instrText>Hyperlink \l "_Toc26843629"</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四、</w:t>
      </w:r>
      <w:r>
        <w:rPr>
          <w:rFonts w:ascii="Times New Roman" w:cs="Times New Roman" w:hAnsi="Times New Roman"/>
          <w:sz w:val="24"/>
        </w:rPr>
        <w:t>财</w:t>
      </w:r>
      <w:r>
        <w:rPr>
          <w:rFonts w:ascii="Times New Roman" w:cs="Times New Roman" w:hAnsi="Times New Roman"/>
          <w:bCs/>
          <w:sz w:val="24"/>
          <w:lang w:val="en-US" w:eastAsia="zh-CN" w:bidi="ar-SA"/>
        </w:rPr>
        <w:t>政拨款收入支出决算总表</w:t>
      </w:r>
      <w:r>
        <w:rPr>
          <w:rFonts w:ascii="Times New Roman" w:cs="Times New Roman" w:hAnsi="Times New Roman"/>
          <w:sz w:val="24"/>
        </w:rPr>
        <w:tab/>
      </w:r>
      <w:r>
        <w:rPr>
          <w:rFonts w:cs="Times New Roman" w:hint="eastAsia"/>
          <w:sz w:val="24"/>
          <w:lang w:val="en-US" w:eastAsia="zh-CN"/>
        </w:rPr>
        <w:t>2</w:t>
      </w:r>
      <w:r>
        <w:rPr>
          <w:rFonts w:ascii="Times New Roman" w:cs="Times New Roman" w:hAnsi="Times New Roman"/>
          <w:sz w:val="24"/>
        </w:rPr>
        <w:fldChar w:fldCharType="end"/>
      </w:r>
      <w:r>
        <w:rPr>
          <w:rFonts w:cs="Times New Roman" w:hint="eastAsia"/>
          <w:sz w:val="24"/>
          <w:lang w:val="en-US" w:eastAsia="zh-CN"/>
        </w:rPr>
        <w:t>0</w:t>
      </w:r>
    </w:p>
    <w:p>
      <w:pPr>
        <w:pStyle w:val="18"/>
        <w:tabs>
          <w:tab w:val="right" w:leader="dot" w:pos="8296"/>
        </w:tabs>
        <w:adjustRightInd w:val="0"/>
        <w:snapToGrid w:val="0"/>
        <w:spacing w:line="440" w:lineRule="exact"/>
        <w:jc w:val="left"/>
        <w:rPr>
          <w:rFonts w:ascii="Times New Roman" w:eastAsia="宋体" w:cs="Times New Roman" w:hAnsi="Times New Roman" w:hint="eastAsia"/>
          <w:sz w:val="24"/>
          <w:lang w:val="en-US" w:eastAsia="zh-CN"/>
        </w:rPr>
      </w:pPr>
      <w:r>
        <w:rPr>
          <w:rFonts w:ascii="Times New Roman" w:cs="Times New Roman" w:hAnsi="Times New Roman"/>
          <w:sz w:val="24"/>
        </w:rPr>
        <w:fldChar w:fldCharType="begin"/>
      </w:r>
      <w:r>
        <w:rPr>
          <w:rFonts w:ascii="Times New Roman" w:cs="Times New Roman" w:hAnsi="Times New Roman"/>
          <w:sz w:val="24"/>
        </w:rPr>
        <w:instrText>Hyperlink \l "_Toc26843630"</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五、</w:t>
      </w:r>
      <w:r>
        <w:rPr>
          <w:rFonts w:ascii="Times New Roman" w:cs="Times New Roman" w:hAnsi="Times New Roman"/>
          <w:sz w:val="24"/>
        </w:rPr>
        <w:t>财</w:t>
      </w:r>
      <w:r>
        <w:rPr>
          <w:rFonts w:ascii="Times New Roman" w:cs="Times New Roman" w:hAnsi="Times New Roman"/>
          <w:bCs/>
          <w:sz w:val="24"/>
          <w:lang w:val="en-US" w:eastAsia="zh-CN" w:bidi="ar-SA"/>
        </w:rPr>
        <w:t>政拨款支出决算明细表</w:t>
      </w:r>
      <w:r>
        <w:rPr>
          <w:rFonts w:ascii="Times New Roman" w:cs="Times New Roman" w:hAnsi="Times New Roman"/>
          <w:sz w:val="24"/>
        </w:rPr>
        <w:tab/>
      </w:r>
      <w:r>
        <w:rPr>
          <w:rFonts w:cs="Times New Roman" w:hint="eastAsia"/>
          <w:sz w:val="24"/>
          <w:lang w:val="en-US" w:eastAsia="zh-CN"/>
        </w:rPr>
        <w:t>2</w:t>
      </w:r>
      <w:r>
        <w:rPr>
          <w:rFonts w:ascii="Times New Roman" w:cs="Times New Roman" w:hAnsi="Times New Roman"/>
          <w:sz w:val="24"/>
        </w:rPr>
        <w:fldChar w:fldCharType="end"/>
      </w:r>
      <w:r>
        <w:rPr>
          <w:rFonts w:cs="Times New Roman" w:hint="eastAsia"/>
          <w:sz w:val="24"/>
          <w:lang w:val="en-US" w:eastAsia="zh-CN"/>
        </w:rPr>
        <w:t>0</w:t>
      </w:r>
    </w:p>
    <w:p>
      <w:pPr>
        <w:pStyle w:val="18"/>
        <w:tabs>
          <w:tab w:val="right" w:leader="dot" w:pos="8296"/>
        </w:tabs>
        <w:adjustRightInd w:val="0"/>
        <w:snapToGrid w:val="0"/>
        <w:spacing w:line="440" w:lineRule="exact"/>
        <w:jc w:val="left"/>
        <w:rPr>
          <w:rFonts w:ascii="Times New Roman" w:eastAsia="宋体" w:cs="Times New Roman" w:hAnsi="Times New Roman" w:hint="eastAsia"/>
          <w:sz w:val="24"/>
          <w:lang w:val="en-US" w:eastAsia="zh-CN"/>
        </w:rPr>
      </w:pPr>
      <w:r>
        <w:rPr>
          <w:rFonts w:ascii="Times New Roman" w:cs="Times New Roman" w:hAnsi="Times New Roman"/>
          <w:sz w:val="24"/>
        </w:rPr>
        <w:fldChar w:fldCharType="begin"/>
      </w:r>
      <w:r>
        <w:rPr>
          <w:rFonts w:ascii="Times New Roman" w:cs="Times New Roman" w:hAnsi="Times New Roman"/>
          <w:sz w:val="24"/>
        </w:rPr>
        <w:instrText>Hyperlink \l "_Toc26843631"</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六、</w:t>
      </w:r>
      <w:r>
        <w:rPr>
          <w:rFonts w:ascii="Times New Roman" w:cs="Times New Roman" w:hAnsi="Times New Roman"/>
          <w:sz w:val="24"/>
        </w:rPr>
        <w:t>一</w:t>
      </w:r>
      <w:r>
        <w:rPr>
          <w:rFonts w:ascii="Times New Roman" w:cs="Times New Roman" w:hAnsi="Times New Roman"/>
          <w:bCs/>
          <w:sz w:val="24"/>
          <w:lang w:val="en-US" w:eastAsia="zh-CN" w:bidi="ar-SA"/>
        </w:rPr>
        <w:t>般公共预算财政拨款支出决算表</w:t>
      </w:r>
      <w:r>
        <w:rPr>
          <w:rFonts w:ascii="Times New Roman" w:cs="Times New Roman" w:hAnsi="Times New Roman"/>
          <w:sz w:val="24"/>
        </w:rPr>
        <w:tab/>
      </w:r>
      <w:r>
        <w:rPr>
          <w:rFonts w:cs="Times New Roman" w:hint="eastAsia"/>
          <w:sz w:val="24"/>
          <w:lang w:val="en-US" w:eastAsia="zh-CN"/>
        </w:rPr>
        <w:t>2</w:t>
      </w:r>
      <w:r>
        <w:rPr>
          <w:rFonts w:ascii="Times New Roman" w:cs="Times New Roman" w:hAnsi="Times New Roman"/>
          <w:sz w:val="24"/>
        </w:rPr>
        <w:fldChar w:fldCharType="end"/>
      </w:r>
      <w:r>
        <w:rPr>
          <w:rFonts w:cs="Times New Roman" w:hint="eastAsia"/>
          <w:sz w:val="24"/>
          <w:lang w:val="en-US" w:eastAsia="zh-CN"/>
        </w:rPr>
        <w:t>0</w:t>
      </w:r>
    </w:p>
    <w:p>
      <w:pPr>
        <w:pStyle w:val="18"/>
        <w:tabs>
          <w:tab w:val="right" w:leader="dot" w:pos="8296"/>
        </w:tabs>
        <w:adjustRightInd w:val="0"/>
        <w:snapToGrid w:val="0"/>
        <w:spacing w:line="440" w:lineRule="exact"/>
        <w:jc w:val="left"/>
        <w:rPr>
          <w:rFonts w:ascii="Times New Roman" w:eastAsia="宋体" w:cs="Times New Roman" w:hAnsi="Times New Roman" w:hint="eastAsia"/>
          <w:sz w:val="24"/>
          <w:lang w:val="en-US" w:eastAsia="zh-CN"/>
        </w:rPr>
      </w:pPr>
      <w:r>
        <w:rPr>
          <w:rFonts w:ascii="Times New Roman" w:cs="Times New Roman" w:hAnsi="Times New Roman"/>
          <w:sz w:val="24"/>
        </w:rPr>
        <w:fldChar w:fldCharType="begin"/>
      </w:r>
      <w:r>
        <w:rPr>
          <w:rFonts w:ascii="Times New Roman" w:cs="Times New Roman" w:hAnsi="Times New Roman"/>
          <w:sz w:val="24"/>
        </w:rPr>
        <w:instrText>Hyperlink \l "_Toc26843632"</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七、</w:t>
      </w:r>
      <w:r>
        <w:rPr>
          <w:rFonts w:ascii="Times New Roman" w:cs="Times New Roman" w:hAnsi="Times New Roman"/>
          <w:sz w:val="24"/>
        </w:rPr>
        <w:t>一</w:t>
      </w:r>
      <w:r>
        <w:rPr>
          <w:rFonts w:ascii="Times New Roman" w:cs="Times New Roman" w:hAnsi="Times New Roman"/>
          <w:bCs/>
          <w:sz w:val="24"/>
          <w:lang w:val="en-US" w:eastAsia="zh-CN" w:bidi="ar-SA"/>
        </w:rPr>
        <w:t>般公共预算财政拨款支出决算明细表</w:t>
      </w:r>
      <w:r>
        <w:rPr>
          <w:rFonts w:ascii="Times New Roman" w:cs="Times New Roman" w:hAnsi="Times New Roman"/>
          <w:sz w:val="24"/>
        </w:rPr>
        <w:tab/>
      </w:r>
      <w:r>
        <w:rPr>
          <w:rFonts w:cs="Times New Roman" w:hint="eastAsia"/>
          <w:sz w:val="24"/>
          <w:lang w:val="en-US" w:eastAsia="zh-CN"/>
        </w:rPr>
        <w:t>2</w:t>
      </w:r>
      <w:r>
        <w:rPr>
          <w:rFonts w:ascii="Times New Roman" w:cs="Times New Roman" w:hAnsi="Times New Roman"/>
          <w:sz w:val="24"/>
        </w:rPr>
        <w:fldChar w:fldCharType="end"/>
      </w:r>
      <w:r>
        <w:rPr>
          <w:rFonts w:cs="Times New Roman" w:hint="eastAsia"/>
          <w:sz w:val="24"/>
          <w:lang w:val="en-US" w:eastAsia="zh-CN"/>
        </w:rPr>
        <w:t>0</w:t>
      </w:r>
    </w:p>
    <w:p>
      <w:pPr>
        <w:pStyle w:val="18"/>
        <w:tabs>
          <w:tab w:val="right" w:leader="dot" w:pos="8296"/>
        </w:tabs>
        <w:adjustRightInd w:val="0"/>
        <w:snapToGrid w:val="0"/>
        <w:spacing w:line="440" w:lineRule="exact"/>
        <w:jc w:val="left"/>
        <w:rPr>
          <w:rFonts w:ascii="Times New Roman" w:eastAsia="宋体" w:cs="Times New Roman" w:hAnsi="Times New Roman" w:hint="eastAsia"/>
          <w:sz w:val="24"/>
          <w:lang w:val="en-US" w:eastAsia="zh-CN"/>
        </w:rPr>
      </w:pPr>
      <w:r>
        <w:rPr>
          <w:rFonts w:ascii="Times New Roman" w:cs="Times New Roman" w:hAnsi="Times New Roman"/>
          <w:sz w:val="24"/>
        </w:rPr>
        <w:fldChar w:fldCharType="begin"/>
      </w:r>
      <w:r>
        <w:rPr>
          <w:rFonts w:ascii="Times New Roman" w:cs="Times New Roman" w:hAnsi="Times New Roman"/>
          <w:sz w:val="24"/>
        </w:rPr>
        <w:instrText>Hyperlink \l "_Toc26843633"</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八、</w:t>
      </w:r>
      <w:r>
        <w:rPr>
          <w:rFonts w:ascii="Times New Roman" w:cs="Times New Roman" w:hAnsi="Times New Roman"/>
          <w:sz w:val="24"/>
        </w:rPr>
        <w:t>一</w:t>
      </w:r>
      <w:r>
        <w:rPr>
          <w:rFonts w:ascii="Times New Roman" w:cs="Times New Roman" w:hAnsi="Times New Roman"/>
          <w:bCs/>
          <w:sz w:val="24"/>
          <w:lang w:val="en-US" w:eastAsia="zh-CN" w:bidi="ar-SA"/>
        </w:rPr>
        <w:t>般公共预算财政拨款基本支出决算表</w:t>
      </w:r>
      <w:r>
        <w:rPr>
          <w:rFonts w:ascii="Times New Roman" w:cs="Times New Roman" w:hAnsi="Times New Roman"/>
          <w:sz w:val="24"/>
        </w:rPr>
        <w:tab/>
      </w:r>
      <w:r>
        <w:rPr>
          <w:rFonts w:cs="Times New Roman" w:hint="eastAsia"/>
          <w:sz w:val="24"/>
          <w:lang w:val="en-US" w:eastAsia="zh-CN"/>
        </w:rPr>
        <w:t>2</w:t>
      </w:r>
      <w:r>
        <w:rPr>
          <w:rFonts w:ascii="Times New Roman" w:cs="Times New Roman" w:hAnsi="Times New Roman"/>
          <w:sz w:val="24"/>
        </w:rPr>
        <w:fldChar w:fldCharType="end"/>
      </w:r>
      <w:r>
        <w:rPr>
          <w:rFonts w:cs="Times New Roman" w:hint="eastAsia"/>
          <w:sz w:val="24"/>
          <w:lang w:val="en-US" w:eastAsia="zh-CN"/>
        </w:rPr>
        <w:t>0</w:t>
      </w:r>
    </w:p>
    <w:p>
      <w:pPr>
        <w:pStyle w:val="18"/>
        <w:tabs>
          <w:tab w:val="right" w:leader="dot" w:pos="8296"/>
        </w:tabs>
        <w:adjustRightInd w:val="0"/>
        <w:snapToGrid w:val="0"/>
        <w:spacing w:line="440" w:lineRule="exact"/>
        <w:jc w:val="left"/>
        <w:rPr>
          <w:rFonts w:ascii="Times New Roman" w:eastAsia="宋体" w:cs="Times New Roman" w:hAnsi="Times New Roman" w:hint="eastAsia"/>
          <w:sz w:val="24"/>
          <w:lang w:val="en-US" w:eastAsia="zh-CN"/>
        </w:rPr>
      </w:pPr>
      <w:r>
        <w:rPr>
          <w:rFonts w:ascii="Times New Roman" w:cs="Times New Roman" w:hAnsi="Times New Roman"/>
          <w:sz w:val="24"/>
        </w:rPr>
        <w:fldChar w:fldCharType="begin"/>
      </w:r>
      <w:r>
        <w:rPr>
          <w:rFonts w:ascii="Times New Roman" w:cs="Times New Roman" w:hAnsi="Times New Roman"/>
          <w:sz w:val="24"/>
        </w:rPr>
        <w:instrText>Hyperlink \l "_Toc26843634"</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九、</w:t>
      </w:r>
      <w:r>
        <w:rPr>
          <w:rFonts w:ascii="Times New Roman" w:cs="Times New Roman" w:hAnsi="Times New Roman"/>
          <w:sz w:val="24"/>
        </w:rPr>
        <w:t>一</w:t>
      </w:r>
      <w:r>
        <w:rPr>
          <w:rFonts w:ascii="Times New Roman" w:cs="Times New Roman" w:hAnsi="Times New Roman"/>
          <w:bCs/>
          <w:sz w:val="24"/>
          <w:lang w:val="en-US" w:eastAsia="zh-CN" w:bidi="ar-SA"/>
        </w:rPr>
        <w:t>般公共预算财政拨款项目支出决算表</w:t>
      </w:r>
      <w:r>
        <w:rPr>
          <w:rFonts w:ascii="Times New Roman" w:cs="Times New Roman" w:hAnsi="Times New Roman"/>
          <w:sz w:val="24"/>
        </w:rPr>
        <w:tab/>
      </w:r>
      <w:r>
        <w:rPr>
          <w:rFonts w:cs="Times New Roman" w:hint="eastAsia"/>
          <w:sz w:val="24"/>
          <w:lang w:val="en-US" w:eastAsia="zh-CN"/>
        </w:rPr>
        <w:t>2</w:t>
      </w:r>
      <w:r>
        <w:rPr>
          <w:rFonts w:ascii="Times New Roman" w:cs="Times New Roman" w:hAnsi="Times New Roman"/>
          <w:sz w:val="24"/>
        </w:rPr>
        <w:fldChar w:fldCharType="end"/>
      </w:r>
      <w:r>
        <w:rPr>
          <w:rFonts w:cs="Times New Roman" w:hint="eastAsia"/>
          <w:sz w:val="24"/>
          <w:lang w:val="en-US" w:eastAsia="zh-CN"/>
        </w:rPr>
        <w:t>0</w:t>
      </w:r>
    </w:p>
    <w:p>
      <w:pPr>
        <w:pStyle w:val="18"/>
        <w:tabs>
          <w:tab w:val="right" w:leader="dot" w:pos="8296"/>
        </w:tabs>
        <w:adjustRightInd w:val="0"/>
        <w:snapToGrid w:val="0"/>
        <w:spacing w:line="440" w:lineRule="exact"/>
        <w:jc w:val="left"/>
        <w:rPr>
          <w:rFonts w:ascii="Times New Roman" w:eastAsia="宋体" w:cs="Times New Roman" w:hAnsi="Times New Roman" w:hint="eastAsia"/>
          <w:sz w:val="24"/>
          <w:lang w:val="en-US" w:eastAsia="zh-CN"/>
        </w:rPr>
      </w:pPr>
      <w:r>
        <w:rPr>
          <w:rFonts w:ascii="Times New Roman" w:cs="Times New Roman" w:hAnsi="Times New Roman"/>
          <w:sz w:val="24"/>
        </w:rPr>
        <w:fldChar w:fldCharType="begin"/>
      </w:r>
      <w:r>
        <w:rPr>
          <w:rFonts w:ascii="Times New Roman" w:cs="Times New Roman" w:hAnsi="Times New Roman"/>
          <w:sz w:val="24"/>
        </w:rPr>
        <w:instrText>Hyperlink \l "_Toc26843635"</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十、</w:t>
      </w:r>
      <w:r>
        <w:rPr>
          <w:rFonts w:ascii="Times New Roman" w:cs="Times New Roman" w:hAnsi="Times New Roman"/>
          <w:sz w:val="24"/>
        </w:rPr>
        <w:t>一</w:t>
      </w:r>
      <w:r>
        <w:rPr>
          <w:rFonts w:ascii="Times New Roman" w:cs="Times New Roman" w:hAnsi="Times New Roman"/>
          <w:bCs/>
          <w:sz w:val="24"/>
          <w:lang w:val="en-US" w:eastAsia="zh-CN" w:bidi="ar-SA"/>
        </w:rPr>
        <w:t>般公共预算财政拨款“三公”经费支出决算表</w:t>
      </w:r>
      <w:r>
        <w:rPr>
          <w:rFonts w:ascii="Times New Roman" w:cs="Times New Roman" w:hAnsi="Times New Roman"/>
          <w:sz w:val="24"/>
        </w:rPr>
        <w:tab/>
      </w:r>
      <w:r>
        <w:rPr>
          <w:rFonts w:cs="Times New Roman" w:hint="eastAsia"/>
          <w:sz w:val="24"/>
          <w:lang w:val="en-US" w:eastAsia="zh-CN"/>
        </w:rPr>
        <w:t>2</w:t>
      </w:r>
      <w:r>
        <w:rPr>
          <w:rFonts w:ascii="Times New Roman" w:cs="Times New Roman" w:hAnsi="Times New Roman"/>
          <w:sz w:val="24"/>
        </w:rPr>
        <w:fldChar w:fldCharType="end"/>
      </w:r>
      <w:r>
        <w:rPr>
          <w:rFonts w:cs="Times New Roman" w:hint="eastAsia"/>
          <w:sz w:val="24"/>
          <w:lang w:val="en-US" w:eastAsia="zh-CN"/>
        </w:rPr>
        <w:t>0</w:t>
      </w:r>
    </w:p>
    <w:p>
      <w:pPr>
        <w:pStyle w:val="18"/>
        <w:tabs>
          <w:tab w:val="right" w:leader="dot" w:pos="8296"/>
        </w:tabs>
        <w:adjustRightInd w:val="0"/>
        <w:snapToGrid w:val="0"/>
        <w:spacing w:line="440" w:lineRule="exact"/>
        <w:jc w:val="left"/>
        <w:rPr>
          <w:rFonts w:ascii="Times New Roman" w:eastAsia="宋体" w:cs="Times New Roman" w:hAnsi="Times New Roman" w:hint="eastAsia"/>
          <w:sz w:val="24"/>
          <w:lang w:val="en-US" w:eastAsia="zh-CN"/>
        </w:rPr>
      </w:pPr>
      <w:r>
        <w:rPr>
          <w:rFonts w:ascii="Times New Roman" w:cs="Times New Roman" w:hAnsi="Times New Roman"/>
          <w:sz w:val="24"/>
        </w:rPr>
        <w:fldChar w:fldCharType="begin"/>
      </w:r>
      <w:r>
        <w:rPr>
          <w:rFonts w:ascii="Times New Roman" w:cs="Times New Roman" w:hAnsi="Times New Roman"/>
          <w:sz w:val="24"/>
        </w:rPr>
        <w:instrText>Hyperlink \l "_Toc26843636"</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十一、</w:t>
      </w:r>
      <w:r>
        <w:rPr>
          <w:rFonts w:ascii="Times New Roman" w:cs="Times New Roman" w:hAnsi="Times New Roman"/>
          <w:sz w:val="24"/>
        </w:rPr>
        <w:t>政</w:t>
      </w:r>
      <w:r>
        <w:rPr>
          <w:rFonts w:ascii="Times New Roman" w:cs="Times New Roman" w:hAnsi="Times New Roman"/>
          <w:bCs/>
          <w:sz w:val="24"/>
          <w:lang w:val="en-US" w:eastAsia="zh-CN" w:bidi="ar-SA"/>
        </w:rPr>
        <w:t>府性基金预算财政拨款收入支出决算表</w:t>
      </w:r>
      <w:r>
        <w:rPr>
          <w:rFonts w:ascii="Times New Roman" w:cs="Times New Roman" w:hAnsi="Times New Roman"/>
          <w:sz w:val="24"/>
        </w:rPr>
        <w:tab/>
      </w:r>
      <w:r>
        <w:rPr>
          <w:rFonts w:cs="Times New Roman" w:hint="eastAsia"/>
          <w:sz w:val="24"/>
          <w:lang w:val="en-US" w:eastAsia="zh-CN"/>
        </w:rPr>
        <w:t>2</w:t>
      </w:r>
      <w:r>
        <w:rPr>
          <w:rFonts w:ascii="Times New Roman" w:cs="Times New Roman" w:hAnsi="Times New Roman"/>
          <w:sz w:val="24"/>
        </w:rPr>
        <w:fldChar w:fldCharType="end"/>
      </w:r>
      <w:r>
        <w:rPr>
          <w:rFonts w:cs="Times New Roman" w:hint="eastAsia"/>
          <w:sz w:val="24"/>
          <w:lang w:val="en-US" w:eastAsia="zh-CN"/>
        </w:rPr>
        <w:t>0</w:t>
      </w:r>
    </w:p>
    <w:p>
      <w:pPr>
        <w:pStyle w:val="18"/>
        <w:tabs>
          <w:tab w:val="right" w:leader="dot" w:pos="8296"/>
        </w:tabs>
        <w:adjustRightInd w:val="0"/>
        <w:snapToGrid w:val="0"/>
        <w:spacing w:line="440" w:lineRule="exact"/>
        <w:jc w:val="left"/>
        <w:rPr>
          <w:rFonts w:ascii="Times New Roman" w:eastAsia="宋体" w:cs="Times New Roman" w:hAnsi="Times New Roman" w:hint="eastAsia"/>
          <w:sz w:val="24"/>
          <w:lang w:val="en-US" w:eastAsia="zh-CN"/>
        </w:rPr>
      </w:pPr>
      <w:r>
        <w:rPr>
          <w:rFonts w:ascii="Times New Roman" w:cs="Times New Roman" w:hAnsi="Times New Roman"/>
          <w:sz w:val="24"/>
        </w:rPr>
        <w:fldChar w:fldCharType="begin"/>
      </w:r>
      <w:r>
        <w:rPr>
          <w:rFonts w:ascii="Times New Roman" w:cs="Times New Roman" w:hAnsi="Times New Roman"/>
          <w:sz w:val="24"/>
        </w:rPr>
        <w:instrText>Hyperlink \l "_Toc26843638"</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十</w:t>
      </w:r>
      <w:r>
        <w:rPr>
          <w:rFonts w:cs="Times New Roman" w:hint="eastAsia"/>
          <w:bCs/>
          <w:sz w:val="24"/>
          <w:lang w:val="en-US" w:eastAsia="zh-CN" w:bidi="ar-SA"/>
        </w:rPr>
        <w:t>二</w:t>
      </w:r>
      <w:r>
        <w:rPr>
          <w:rFonts w:ascii="Times New Roman" w:cs="Times New Roman" w:hAnsi="Times New Roman"/>
          <w:bCs/>
          <w:sz w:val="24"/>
          <w:lang w:val="en-US" w:eastAsia="zh-CN" w:bidi="ar-SA"/>
        </w:rPr>
        <w:t>、</w:t>
      </w:r>
      <w:r>
        <w:rPr>
          <w:rFonts w:ascii="Times New Roman" w:cs="Times New Roman" w:hAnsi="Times New Roman"/>
          <w:sz w:val="24"/>
        </w:rPr>
        <w:t>国</w:t>
      </w:r>
      <w:r>
        <w:rPr>
          <w:rFonts w:ascii="Times New Roman" w:cs="Times New Roman" w:hAnsi="Times New Roman"/>
          <w:bCs/>
          <w:sz w:val="24"/>
          <w:lang w:val="en-US" w:eastAsia="zh-CN" w:bidi="ar-SA"/>
        </w:rPr>
        <w:t>有资本经营预算财政拨款收入支出决算表</w:t>
      </w:r>
      <w:r>
        <w:rPr>
          <w:rFonts w:ascii="Times New Roman" w:cs="Times New Roman" w:hAnsi="Times New Roman"/>
          <w:sz w:val="24"/>
        </w:rPr>
        <w:tab/>
      </w:r>
      <w:r>
        <w:rPr>
          <w:rFonts w:cs="Times New Roman" w:hint="eastAsia"/>
          <w:sz w:val="24"/>
          <w:lang w:val="en-US" w:eastAsia="zh-CN"/>
        </w:rPr>
        <w:t>2</w:t>
      </w:r>
      <w:r>
        <w:rPr>
          <w:rFonts w:ascii="Times New Roman" w:cs="Times New Roman" w:hAnsi="Times New Roman"/>
          <w:sz w:val="24"/>
        </w:rPr>
        <w:fldChar w:fldCharType="end"/>
      </w:r>
      <w:r>
        <w:rPr>
          <w:rFonts w:cs="Times New Roman" w:hint="eastAsia"/>
          <w:sz w:val="24"/>
          <w:lang w:val="en-US" w:eastAsia="zh-CN"/>
        </w:rPr>
        <w:t>0</w:t>
      </w:r>
    </w:p>
    <w:p>
      <w:pPr>
        <w:pStyle w:val="18"/>
        <w:tabs>
          <w:tab w:val="right" w:leader="dot" w:pos="8296"/>
        </w:tabs>
        <w:adjustRightInd w:val="0"/>
        <w:snapToGrid w:val="0"/>
        <w:spacing w:line="440" w:lineRule="exact"/>
        <w:jc w:val="left"/>
        <w:rPr>
          <w:rFonts w:ascii="Times New Roman" w:eastAsia="宋体" w:cs="Times New Roman" w:hAnsi="Times New Roman" w:hint="eastAsia"/>
          <w:lang w:val="en-US" w:eastAsia="zh-CN"/>
        </w:rPr>
      </w:pPr>
      <w:r>
        <w:rPr>
          <w:rFonts w:ascii="Times New Roman" w:cs="Times New Roman" w:hAnsi="Times New Roman"/>
          <w:sz w:val="24"/>
        </w:rPr>
        <w:fldChar w:fldCharType="begin"/>
      </w:r>
      <w:r>
        <w:rPr>
          <w:rFonts w:ascii="Times New Roman" w:cs="Times New Roman" w:hAnsi="Times New Roman"/>
          <w:sz w:val="24"/>
        </w:rPr>
        <w:instrText>Hyperlink \l "_Toc26843639"</w:instrText>
      </w:r>
      <w:r>
        <w:rPr>
          <w:rFonts w:ascii="Times New Roman" w:cs="Times New Roman" w:hAnsi="Times New Roman"/>
          <w:sz w:val="24"/>
        </w:rPr>
        <w:fldChar w:fldCharType="separate"/>
      </w:r>
      <w:r>
        <w:rPr>
          <w:rFonts w:ascii="Times New Roman" w:cs="Times New Roman" w:hAnsi="Times New Roman"/>
          <w:sz w:val="24"/>
          <w:lang w:val="en-US" w:eastAsia="zh-CN" w:bidi="ar-SA"/>
        </w:rPr>
        <w:t>十</w:t>
      </w:r>
      <w:r>
        <w:rPr>
          <w:rFonts w:cs="Times New Roman" w:hint="eastAsia"/>
          <w:sz w:val="24"/>
          <w:lang w:val="en-US" w:eastAsia="zh-CN" w:bidi="ar-SA"/>
        </w:rPr>
        <w:t>三</w:t>
      </w:r>
      <w:r>
        <w:rPr>
          <w:rFonts w:ascii="Times New Roman" w:cs="Times New Roman" w:hAnsi="Times New Roman"/>
          <w:sz w:val="24"/>
          <w:lang w:val="en-US" w:eastAsia="zh-CN" w:bidi="ar-SA"/>
        </w:rPr>
        <w:t>、国有资本经营预算财政拨款支出决算表</w:t>
      </w:r>
      <w:r>
        <w:rPr>
          <w:rFonts w:ascii="Times New Roman" w:cs="Times New Roman" w:hAnsi="Times New Roman"/>
          <w:sz w:val="24"/>
        </w:rPr>
        <w:tab/>
      </w:r>
      <w:r>
        <w:rPr>
          <w:rFonts w:cs="Times New Roman" w:hint="eastAsia"/>
          <w:sz w:val="24"/>
          <w:lang w:val="en-US" w:eastAsia="zh-CN"/>
        </w:rPr>
        <w:t>2</w:t>
      </w:r>
      <w:r>
        <w:rPr>
          <w:rFonts w:ascii="Times New Roman" w:cs="Times New Roman" w:hAnsi="Times New Roman"/>
          <w:sz w:val="24"/>
        </w:rPr>
        <w:fldChar w:fldCharType="end"/>
      </w:r>
      <w:r>
        <w:rPr>
          <w:rFonts w:ascii="Times New Roman" w:cs="Times New Roman" w:hAnsi="Times New Roman"/>
        </w:rPr>
        <w:fldChar w:fldCharType="end"/>
      </w:r>
      <w:r>
        <w:rPr>
          <w:rFonts w:cs="Times New Roman" w:hint="eastAsia"/>
          <w:lang w:val="en-US" w:eastAsia="zh-CN"/>
        </w:rPr>
        <w:t>0</w:t>
      </w:r>
    </w:p>
    <w:p>
      <w:pPr>
        <w:widowControl/>
        <w:spacing w:line="440" w:lineRule="exact"/>
        <w:jc w:val="left"/>
        <w:rPr>
          <w:rFonts w:ascii="宋体" w:eastAsia="宋体" w:cs="宋体" w:hint="eastAsia"/>
          <w:b/>
          <w:kern w:val="44"/>
          <w:sz w:val="48"/>
          <w:szCs w:val="48"/>
          <w:shd w:val="clear" w:color="auto" w:fill="FFFFFF"/>
        </w:rPr>
      </w:pPr>
      <w:bookmarkStart w:id="0" w:name="_Toc15396599"/>
      <w:bookmarkStart w:id="1" w:name="_Toc15377196"/>
      <w:r>
        <w:rPr>
          <w:rFonts w:ascii="Times New Roman" w:eastAsia="仿宋" w:cs="Times New Roman" w:hAnsi="Times New Roman"/>
          <w:b/>
          <w:sz w:val="24"/>
        </w:rPr>
        <w:br w:type="page"/>
      </w:r>
      <w:bookmarkEnd w:id="0"/>
      <w:bookmarkEnd w:id="1"/>
      <w:r>
        <w:rPr>
          <w:rFonts w:ascii="宋体" w:eastAsia="宋体" w:cs="宋体" w:hint="eastAsia"/>
          <w:b/>
          <w:kern w:val="44"/>
          <w:sz w:val="48"/>
          <w:szCs w:val="48"/>
          <w:shd w:val="clear" w:color="auto" w:fill="FFFFFF"/>
        </w:rPr>
        <w:t xml:space="preserve"> </w:t>
      </w:r>
    </w:p>
    <w:p>
      <w:pPr>
        <w:pStyle w:val="1"/>
        <w:keepNext w:val="0"/>
        <w:keepLines w:val="0"/>
        <w:widowControl/>
        <w:suppressLineNumbers w:val="0"/>
        <w:spacing w:before="0" w:beforeAutospacing="0"/>
        <w:ind w:left="0"/>
        <w:jc w:val="center"/>
        <w:rPr>
          <w:rFonts w:ascii="宋体" w:eastAsia="宋体" w:cs="宋体" w:hint="eastAsia"/>
          <w:b/>
          <w:kern w:val="44"/>
          <w:sz w:val="48"/>
          <w:szCs w:val="48"/>
        </w:rPr>
      </w:pPr>
      <w:r>
        <w:rPr>
          <w:rFonts w:ascii="宋体" w:eastAsia="宋体" w:cs="宋体" w:hint="eastAsia"/>
          <w:b/>
          <w:kern w:val="44"/>
          <w:sz w:val="48"/>
          <w:szCs w:val="48"/>
          <w:shd w:val="clear" w:color="auto" w:fill="FFFFFF"/>
        </w:rPr>
        <w:t>第一部分 部门概况</w:t>
      </w:r>
    </w:p>
    <w:p>
      <w:pPr>
        <w:pStyle w:val="20"/>
        <w:keepNext w:val="0"/>
        <w:keepLines w:val="0"/>
        <w:widowControl/>
        <w:suppressLineNumbers w:val="0"/>
        <w:spacing w:before="0" w:beforeAutospacing="0"/>
        <w:ind w:left="0"/>
        <w:jc w:val="left"/>
        <w:rPr>
          <w:rFonts w:ascii="宋体" w:eastAsia="宋体" w:cs="宋体" w:hint="eastAsia"/>
          <w:kern w:val="0"/>
          <w:sz w:val="24"/>
          <w:szCs w:val="24"/>
        </w:rPr>
      </w:pPr>
      <w:r>
        <w:rPr>
          <w:rFonts w:ascii="宋体" w:eastAsia="宋体" w:cs="宋体" w:hint="eastAsia"/>
          <w:kern w:val="0"/>
          <w:sz w:val="24"/>
          <w:szCs w:val="24"/>
          <w:shd w:val="clear" w:color="auto" w:fill="FFFFFF"/>
        </w:rPr>
        <w:t xml:space="preserve"> </w:t>
      </w:r>
    </w:p>
    <w:p>
      <w:pPr>
        <w:pStyle w:val="2"/>
        <w:keepNext w:val="0"/>
        <w:keepLines w:val="0"/>
        <w:widowControl/>
        <w:suppressLineNumbers w:val="0"/>
        <w:spacing w:before="0" w:beforeAutospacing="0"/>
        <w:ind w:left="0"/>
        <w:jc w:val="left"/>
        <w:rPr>
          <w:rFonts w:ascii="宋体" w:eastAsia="宋体" w:cs="宋体" w:hint="eastAsia"/>
          <w:b/>
          <w:kern w:val="0"/>
          <w:sz w:val="36"/>
          <w:szCs w:val="36"/>
        </w:rPr>
      </w:pPr>
      <w:r>
        <w:rPr>
          <w:rFonts w:ascii="宋体" w:eastAsia="宋体" w:cs="宋体" w:hint="eastAsia"/>
          <w:b/>
          <w:kern w:val="0"/>
          <w:sz w:val="36"/>
          <w:szCs w:val="36"/>
          <w:shd w:val="clear" w:color="auto" w:fill="FFFFFF"/>
        </w:rPr>
        <w:t>一、基本职能及主要工作</w:t>
      </w:r>
    </w:p>
    <w:p>
      <w:pPr>
        <w:pStyle w:val="20"/>
        <w:keepNext w:val="0"/>
        <w:keepLines w:val="0"/>
        <w:widowControl/>
        <w:suppressLineNumbers w:val="0"/>
        <w:spacing w:before="0" w:beforeAutospacing="0"/>
        <w:ind w:left="0"/>
        <w:jc w:val="left"/>
        <w:rPr>
          <w:rFonts w:ascii="仿宋_GB2312" w:eastAsia="仿宋_GB2312" w:cs="仿宋_GB2312" w:hint="eastAsia"/>
          <w:kern w:val="0"/>
          <w:sz w:val="32"/>
          <w:szCs w:val="32"/>
          <w:shd w:val="clear" w:color="auto" w:fill="FFFFFF"/>
        </w:rPr>
      </w:pPr>
      <w:r>
        <w:rPr>
          <w:rFonts w:ascii="仿宋_GB2312" w:eastAsia="仿宋_GB2312" w:cs="仿宋_GB2312" w:hint="eastAsia"/>
          <w:kern w:val="0"/>
          <w:sz w:val="32"/>
          <w:szCs w:val="32"/>
          <w:shd w:val="clear" w:color="auto" w:fill="FFFFFF"/>
        </w:rPr>
        <w:t>（一）主要职能。</w:t>
      </w:r>
    </w:p>
    <w:p>
      <w:pPr>
        <w:pStyle w:val="20"/>
        <w:keepNext w:val="0"/>
        <w:keepLines w:val="0"/>
        <w:widowControl/>
        <w:suppressLineNumbers w:val="0"/>
        <w:spacing w:before="0" w:beforeAutospacing="0"/>
        <w:ind w:left="0" w:firstLineChars="200" w:firstLine="640"/>
        <w:jc w:val="left"/>
        <w:rPr>
          <w:rFonts w:ascii="仿宋_GB2312" w:eastAsia="仿宋_GB2312" w:cs="仿宋_GB2312" w:hint="eastAsia"/>
          <w:kern w:val="0"/>
          <w:sz w:val="32"/>
          <w:szCs w:val="32"/>
          <w:shd w:val="clear" w:color="auto" w:fill="FFFFFF"/>
        </w:rPr>
      </w:pPr>
      <w:r>
        <w:rPr>
          <w:rFonts w:ascii="仿宋_GB2312" w:eastAsia="仿宋_GB2312" w:cs="仿宋_GB2312" w:hint="eastAsia"/>
          <w:b/>
          <w:color w:val="000000"/>
          <w:kern w:val="0"/>
          <w:sz w:val="32"/>
          <w:szCs w:val="32"/>
        </w:rPr>
        <w:t>一是</w:t>
      </w:r>
      <w:r>
        <w:rPr>
          <w:rFonts w:ascii="仿宋_GB2312" w:eastAsia="仿宋_GB2312" w:cs="仿宋_GB2312" w:hint="eastAsia"/>
          <w:kern w:val="0"/>
          <w:sz w:val="32"/>
          <w:szCs w:val="32"/>
        </w:rPr>
        <w:t>负责全县群众来信、来访接待工作，保证信访渠道畅通；及时准确地向县委、县政府领导反映群众来信、来访提出的宝贵意见和建议；综合分析信息，开展调查研究，提出制定有关政策的建议。</w:t>
      </w:r>
      <w:r>
        <w:rPr>
          <w:rFonts w:ascii="仿宋_GB2312" w:eastAsia="仿宋_GB2312" w:cs="仿宋_GB2312" w:hint="eastAsia"/>
          <w:b/>
          <w:color w:val="000000"/>
          <w:kern w:val="0"/>
          <w:sz w:val="32"/>
          <w:szCs w:val="32"/>
        </w:rPr>
        <w:t>二是</w:t>
      </w:r>
      <w:r>
        <w:rPr>
          <w:rFonts w:ascii="仿宋_GB2312" w:eastAsia="仿宋_GB2312" w:cs="仿宋_GB2312" w:hint="eastAsia"/>
          <w:kern w:val="0"/>
          <w:sz w:val="32"/>
          <w:szCs w:val="32"/>
        </w:rPr>
        <w:t>承办县委、县人民政府领导同志交办的信访事项，督促检查领导同志有关信访事项的落实情况。督促检查重要信访事项的处理和落实。</w:t>
      </w:r>
      <w:r>
        <w:rPr>
          <w:rFonts w:ascii="仿宋_GB2312" w:eastAsia="仿宋_GB2312" w:cs="仿宋_GB2312" w:hint="eastAsia"/>
          <w:b/>
          <w:color w:val="000000"/>
          <w:kern w:val="0"/>
          <w:sz w:val="32"/>
          <w:szCs w:val="32"/>
        </w:rPr>
        <w:t>三是</w:t>
      </w:r>
      <w:r>
        <w:rPr>
          <w:rFonts w:ascii="仿宋_GB2312" w:eastAsia="仿宋_GB2312" w:cs="仿宋_GB2312" w:hint="eastAsia"/>
          <w:kern w:val="0"/>
          <w:sz w:val="32"/>
          <w:szCs w:val="32"/>
        </w:rPr>
        <w:t>协调处理全县辖区内的主要信访问题，协调处理群众集体上访和异常、突发信访事项，检查、指导、协调各乡镇、部门信访工作。</w:t>
      </w:r>
      <w:r>
        <w:rPr>
          <w:rFonts w:ascii="仿宋_GB2312" w:eastAsia="仿宋_GB2312" w:cs="仿宋_GB2312" w:hint="eastAsia"/>
          <w:b/>
          <w:kern w:val="0"/>
          <w:sz w:val="32"/>
          <w:szCs w:val="32"/>
        </w:rPr>
        <w:t>四是</w:t>
      </w:r>
      <w:r>
        <w:rPr>
          <w:rFonts w:ascii="仿宋_GB2312" w:eastAsia="仿宋_GB2312" w:cs="仿宋_GB2312" w:hint="eastAsia"/>
          <w:kern w:val="0"/>
          <w:sz w:val="32"/>
          <w:szCs w:val="32"/>
        </w:rPr>
        <w:t>完成县委、县政府交办的其他事项。</w:t>
      </w:r>
    </w:p>
    <w:p>
      <w:pPr>
        <w:pStyle w:val="20"/>
        <w:keepNext w:val="0"/>
        <w:keepLines w:val="0"/>
        <w:widowControl/>
        <w:suppressLineNumbers w:val="0"/>
        <w:spacing w:before="0" w:beforeAutospacing="0"/>
        <w:ind w:left="0"/>
        <w:jc w:val="left"/>
        <w:rPr>
          <w:rFonts w:ascii="仿宋_GB2312" w:eastAsia="仿宋_GB2312" w:cs="仿宋_GB2312" w:hint="eastAsia"/>
          <w:kern w:val="0"/>
          <w:sz w:val="32"/>
          <w:szCs w:val="32"/>
          <w:shd w:val="clear" w:color="auto" w:fill="FFFFFF"/>
        </w:rPr>
      </w:pPr>
      <w:r>
        <w:rPr>
          <w:rFonts w:ascii="仿宋_GB2312" w:eastAsia="仿宋_GB2312" w:cs="仿宋_GB2312" w:hint="eastAsia"/>
          <w:kern w:val="0"/>
          <w:sz w:val="32"/>
          <w:szCs w:val="32"/>
          <w:shd w:val="clear" w:color="auto" w:fill="FFFFFF"/>
        </w:rPr>
        <w:t>（二）2022年重点工作完成情况。</w:t>
      </w:r>
    </w:p>
    <w:p>
      <w:pPr>
        <w:keepNext w:val="0"/>
        <w:keepLines w:val="0"/>
        <w:widowControl/>
        <w:suppressLineNumbers w:val="0"/>
        <w:spacing w:line="560" w:lineRule="exact"/>
        <w:ind w:left="0" w:firstLineChars="200" w:firstLine="640"/>
        <w:rPr>
          <w:rFonts w:ascii="仿宋_GB2312" w:eastAsia="仿宋_GB2312" w:cs="仿宋_GB2312" w:hint="eastAsia"/>
          <w:kern w:val="0"/>
          <w:sz w:val="32"/>
          <w:szCs w:val="32"/>
        </w:rPr>
      </w:pPr>
      <w:r>
        <w:rPr>
          <w:rFonts w:ascii="仿宋_GB2312" w:eastAsia="仿宋_GB2312" w:cs="仿宋_GB2312" w:hint="eastAsia"/>
          <w:b/>
          <w:kern w:val="0"/>
          <w:sz w:val="32"/>
          <w:szCs w:val="32"/>
        </w:rPr>
        <w:t>一是</w:t>
      </w:r>
      <w:r>
        <w:rPr>
          <w:rFonts w:ascii="仿宋_GB2312" w:eastAsia="仿宋_GB2312" w:cs="仿宋_GB2312" w:hint="eastAsia"/>
          <w:kern w:val="0"/>
          <w:sz w:val="32"/>
          <w:szCs w:val="32"/>
        </w:rPr>
        <w:t>信访秩序进一步好转，信访群众从以前的闹到现在的说，真实的体现了信访秩序转变带来的和谐；</w:t>
      </w:r>
      <w:r>
        <w:rPr>
          <w:rFonts w:ascii="仿宋_GB2312" w:eastAsia="仿宋_GB2312" w:cs="仿宋_GB2312" w:hint="eastAsia"/>
          <w:b/>
          <w:kern w:val="0"/>
          <w:sz w:val="32"/>
          <w:szCs w:val="32"/>
        </w:rPr>
        <w:t>二是</w:t>
      </w:r>
      <w:r>
        <w:rPr>
          <w:rFonts w:ascii="仿宋_GB2312" w:eastAsia="仿宋_GB2312" w:cs="仿宋_GB2312" w:hint="eastAsia"/>
          <w:kern w:val="0"/>
          <w:sz w:val="32"/>
          <w:szCs w:val="32"/>
        </w:rPr>
        <w:t>群众满意度大幅提升，以前金川信访群众对信访事项处理的满意率排名全州倒数第一，截至目前，已经排名全州第一；</w:t>
      </w:r>
      <w:r>
        <w:rPr>
          <w:rFonts w:ascii="仿宋_GB2312" w:eastAsia="仿宋_GB2312" w:cs="仿宋_GB2312" w:hint="eastAsia"/>
          <w:b/>
          <w:kern w:val="0"/>
          <w:sz w:val="32"/>
          <w:szCs w:val="32"/>
        </w:rPr>
        <w:t>三是</w:t>
      </w:r>
      <w:r>
        <w:rPr>
          <w:rFonts w:ascii="仿宋_GB2312" w:eastAsia="仿宋_GB2312" w:cs="仿宋_GB2312" w:hint="eastAsia"/>
          <w:kern w:val="0"/>
          <w:sz w:val="32"/>
          <w:szCs w:val="32"/>
        </w:rPr>
        <w:t>群众信访渠道多样化，从以前的单一走访到现在的群众电话访、网上投诉、领导信箱等多种方式信访，方便群众的同时又提高了工作效率；</w:t>
      </w:r>
      <w:r>
        <w:rPr>
          <w:rFonts w:ascii="仿宋_GB2312" w:eastAsia="仿宋_GB2312" w:cs="仿宋_GB2312" w:hint="eastAsia"/>
          <w:b/>
          <w:kern w:val="0"/>
          <w:sz w:val="32"/>
          <w:szCs w:val="32"/>
        </w:rPr>
        <w:t>四是</w:t>
      </w:r>
      <w:r>
        <w:rPr>
          <w:rFonts w:ascii="仿宋_GB2312" w:eastAsia="仿宋_GB2312" w:cs="仿宋_GB2312" w:hint="eastAsia"/>
          <w:kern w:val="0"/>
          <w:sz w:val="32"/>
          <w:szCs w:val="32"/>
        </w:rPr>
        <w:t>信访量逐步下降，尤其是集体访，金川从全州第一降至全州倒数，这都得益于历史遗留问题和信访疑难案件的化解工作的开展。</w:t>
      </w:r>
    </w:p>
    <w:p>
      <w:pPr>
        <w:pStyle w:val="20"/>
        <w:keepNext w:val="0"/>
        <w:keepLines w:val="0"/>
        <w:widowControl/>
        <w:suppressLineNumbers w:val="0"/>
        <w:spacing w:before="0" w:beforeAutospacing="0"/>
        <w:ind w:left="0"/>
        <w:jc w:val="left"/>
        <w:rPr>
          <w:rFonts w:ascii="宋体" w:eastAsia="宋体" w:cs="宋体" w:hint="eastAsia"/>
          <w:kern w:val="0"/>
          <w:sz w:val="24"/>
          <w:szCs w:val="24"/>
          <w:shd w:val="clear" w:color="auto" w:fill="FFFFFF"/>
        </w:rPr>
      </w:pPr>
      <w:r>
        <w:rPr>
          <w:rFonts w:ascii="宋体" w:eastAsia="宋体" w:cs="宋体" w:hint="eastAsia"/>
          <w:kern w:val="0"/>
          <w:sz w:val="24"/>
          <w:szCs w:val="24"/>
          <w:shd w:val="clear" w:color="auto" w:fill="FFFFFF"/>
        </w:rPr>
        <w:t xml:space="preserve"> </w:t>
      </w:r>
    </w:p>
    <w:p>
      <w:pPr>
        <w:pStyle w:val="2"/>
        <w:keepNext w:val="0"/>
        <w:keepLines w:val="0"/>
        <w:widowControl/>
        <w:suppressLineNumbers w:val="0"/>
        <w:spacing w:before="0" w:beforeAutospacing="0"/>
        <w:ind w:left="0"/>
        <w:jc w:val="left"/>
        <w:rPr>
          <w:rFonts w:ascii="宋体" w:eastAsia="宋体" w:cs="宋体" w:hint="eastAsia"/>
          <w:b/>
          <w:kern w:val="0"/>
          <w:sz w:val="36"/>
          <w:szCs w:val="36"/>
        </w:rPr>
      </w:pPr>
      <w:r>
        <w:rPr>
          <w:rFonts w:ascii="宋体" w:eastAsia="宋体" w:cs="宋体" w:hint="eastAsia"/>
          <w:b/>
          <w:kern w:val="0"/>
          <w:sz w:val="36"/>
          <w:szCs w:val="36"/>
          <w:shd w:val="clear" w:color="auto" w:fill="FFFFFF"/>
        </w:rPr>
        <w:t>二、机构设置</w:t>
      </w:r>
    </w:p>
    <w:p>
      <w:pPr>
        <w:keepNext w:val="0"/>
        <w:keepLines w:val="0"/>
        <w:widowControl/>
        <w:suppressLineNumbers w:val="0"/>
        <w:snapToGrid w:val="0"/>
        <w:spacing w:line="360" w:lineRule="auto"/>
        <w:ind w:left="0" w:firstLineChars="200" w:firstLine="640"/>
        <w:rPr>
          <w:rFonts w:ascii="仿宋_GB2312" w:eastAsia="仿宋_GB2312" w:cs="仿宋_GB2312" w:hint="eastAsia"/>
          <w:kern w:val="0"/>
          <w:sz w:val="32"/>
          <w:szCs w:val="32"/>
        </w:rPr>
      </w:pPr>
      <w:r>
        <w:rPr>
          <w:rFonts w:ascii="仿宋_GB2312" w:eastAsia="仿宋_GB2312" w:cs="仿宋_GB2312" w:hint="eastAsia"/>
          <w:kern w:val="0"/>
          <w:sz w:val="32"/>
          <w:szCs w:val="32"/>
        </w:rPr>
        <w:t>金川县信访局是</w:t>
      </w:r>
      <w:r>
        <w:rPr>
          <w:rFonts w:ascii="仿宋_GB2312" w:eastAsia="仿宋_GB2312" w:cs="仿宋_GB2312" w:hint="eastAsia"/>
          <w:color w:val="000000"/>
          <w:kern w:val="0"/>
          <w:sz w:val="32"/>
          <w:szCs w:val="32"/>
        </w:rPr>
        <w:t>政府组成部门，下列内设机构综合股，</w:t>
      </w:r>
      <w:r>
        <w:rPr>
          <w:rFonts w:ascii="仿宋_GB2312" w:eastAsia="仿宋_GB2312" w:cs="仿宋_GB2312" w:hint="eastAsia"/>
          <w:kern w:val="0"/>
          <w:sz w:val="32"/>
          <w:szCs w:val="32"/>
        </w:rPr>
        <w:t>其中：公务员编制4个，机关工勤编制1个、事业编制5个。</w:t>
      </w:r>
    </w:p>
    <w:p>
      <w:pPr>
        <w:pStyle w:val="20"/>
        <w:keepNext w:val="0"/>
        <w:keepLines w:val="0"/>
        <w:widowControl/>
        <w:suppressLineNumbers w:val="0"/>
        <w:spacing w:before="0" w:beforeAutospacing="0"/>
        <w:ind w:left="0" w:firstLineChars="200" w:firstLine="640"/>
        <w:jc w:val="left"/>
        <w:rPr>
          <w:rFonts w:ascii="宋体" w:eastAsia="宋体" w:cs="宋体" w:hint="eastAsia"/>
          <w:kern w:val="0"/>
          <w:sz w:val="24"/>
          <w:szCs w:val="24"/>
        </w:rPr>
      </w:pPr>
      <w:r>
        <w:rPr>
          <w:rFonts w:ascii="仿宋_GB2312" w:eastAsia="仿宋_GB2312" w:cs="仿宋_GB2312" w:hint="eastAsia"/>
          <w:kern w:val="0"/>
          <w:sz w:val="32"/>
          <w:szCs w:val="32"/>
        </w:rPr>
        <w:t>我局2022年年末在职9人，其中：公务员4人，机关工勤0人、其他事业5人。</w:t>
      </w:r>
    </w:p>
    <w:p>
      <w:pPr>
        <w:pStyle w:val="20"/>
        <w:keepNext w:val="0"/>
        <w:keepLines w:val="0"/>
        <w:widowControl/>
        <w:suppressLineNumbers w:val="0"/>
        <w:spacing w:before="0" w:beforeAutospacing="0"/>
        <w:ind w:left="0"/>
        <w:jc w:val="left"/>
        <w:rPr>
          <w:rFonts w:ascii="宋体" w:eastAsia="宋体" w:cs="宋体" w:hint="eastAsia"/>
          <w:kern w:val="0"/>
          <w:sz w:val="24"/>
          <w:szCs w:val="24"/>
        </w:rPr>
      </w:pPr>
      <w:r>
        <w:rPr>
          <w:rFonts w:ascii="宋体" w:eastAsia="宋体" w:cs="宋体" w:hint="eastAsia"/>
          <w:kern w:val="0"/>
          <w:sz w:val="24"/>
          <w:szCs w:val="24"/>
          <w:shd w:val="clear" w:color="auto" w:fill="FFFFFF"/>
        </w:rPr>
        <w:t xml:space="preserve"> </w:t>
      </w:r>
    </w:p>
    <w:p>
      <w:pPr>
        <w:pStyle w:val="1"/>
        <w:keepNext w:val="0"/>
        <w:keepLines w:val="0"/>
        <w:widowControl/>
        <w:suppressLineNumbers w:val="0"/>
        <w:spacing w:before="0" w:beforeAutospacing="0"/>
        <w:ind w:left="0"/>
        <w:jc w:val="center"/>
        <w:rPr>
          <w:rFonts w:ascii="宋体" w:eastAsia="宋体" w:cs="宋体" w:hint="eastAsia"/>
          <w:b/>
          <w:kern w:val="44"/>
          <w:sz w:val="48"/>
          <w:szCs w:val="48"/>
          <w:shd w:val="clear" w:color="auto" w:fill="FFFFFF"/>
        </w:rPr>
      </w:pPr>
      <w:r>
        <w:rPr>
          <w:rFonts w:ascii="宋体" w:eastAsia="宋体" w:cs="宋体" w:hint="eastAsia"/>
          <w:b/>
          <w:kern w:val="44"/>
          <w:sz w:val="48"/>
          <w:szCs w:val="48"/>
          <w:shd w:val="clear" w:color="auto" w:fill="FFFFFF"/>
        </w:rPr>
        <w:t xml:space="preserve"> </w:t>
      </w:r>
    </w:p>
    <w:p>
      <w:pPr>
        <w:pStyle w:val="1"/>
        <w:keepNext w:val="0"/>
        <w:keepLines w:val="0"/>
        <w:widowControl/>
        <w:suppressLineNumbers w:val="0"/>
        <w:spacing w:before="0" w:beforeAutospacing="0"/>
        <w:ind w:left="0"/>
        <w:jc w:val="center"/>
        <w:rPr>
          <w:rFonts w:ascii="宋体" w:eastAsia="宋体" w:cs="宋体" w:hint="eastAsia"/>
          <w:b/>
          <w:kern w:val="44"/>
          <w:sz w:val="48"/>
          <w:szCs w:val="48"/>
          <w:shd w:val="clear" w:color="auto" w:fill="FFFFFF"/>
        </w:rPr>
      </w:pPr>
      <w:r>
        <w:rPr>
          <w:rFonts w:ascii="宋体" w:eastAsia="宋体" w:cs="宋体" w:hint="eastAsia"/>
          <w:b/>
          <w:kern w:val="44"/>
          <w:sz w:val="48"/>
          <w:szCs w:val="48"/>
          <w:shd w:val="clear" w:color="auto" w:fill="FFFFFF"/>
        </w:rPr>
        <w:t xml:space="preserve"> </w:t>
      </w:r>
    </w:p>
    <w:p>
      <w:pPr>
        <w:pStyle w:val="1"/>
        <w:keepNext w:val="0"/>
        <w:keepLines w:val="0"/>
        <w:widowControl/>
        <w:suppressLineNumbers w:val="0"/>
        <w:spacing w:before="0" w:beforeAutospacing="0"/>
        <w:ind w:left="0"/>
        <w:jc w:val="center"/>
        <w:rPr>
          <w:rFonts w:ascii="宋体" w:eastAsia="宋体" w:cs="宋体" w:hint="eastAsia"/>
          <w:b/>
          <w:kern w:val="44"/>
          <w:sz w:val="48"/>
          <w:szCs w:val="48"/>
          <w:shd w:val="clear" w:color="auto" w:fill="FFFFFF"/>
        </w:rPr>
      </w:pPr>
      <w:r>
        <w:rPr>
          <w:rFonts w:ascii="宋体" w:eastAsia="宋体" w:cs="宋体" w:hint="eastAsia"/>
          <w:b/>
          <w:kern w:val="44"/>
          <w:sz w:val="48"/>
          <w:szCs w:val="48"/>
          <w:shd w:val="clear" w:color="auto" w:fill="FFFFFF"/>
        </w:rPr>
        <w:t xml:space="preserve"> </w:t>
      </w:r>
    </w:p>
    <w:p>
      <w:pPr>
        <w:pStyle w:val="1"/>
        <w:keepNext w:val="0"/>
        <w:keepLines w:val="0"/>
        <w:widowControl/>
        <w:suppressLineNumbers w:val="0"/>
        <w:spacing w:before="0" w:beforeAutospacing="0"/>
        <w:ind w:left="0"/>
        <w:jc w:val="center"/>
        <w:rPr>
          <w:rFonts w:ascii="宋体" w:eastAsia="宋体" w:cs="宋体" w:hint="eastAsia"/>
          <w:b/>
          <w:kern w:val="44"/>
          <w:sz w:val="48"/>
          <w:szCs w:val="48"/>
          <w:shd w:val="clear" w:color="auto" w:fill="FFFFFF"/>
        </w:rPr>
      </w:pPr>
      <w:r>
        <w:rPr>
          <w:rFonts w:ascii="宋体" w:eastAsia="宋体" w:cs="宋体" w:hint="eastAsia"/>
          <w:b/>
          <w:kern w:val="44"/>
          <w:sz w:val="48"/>
          <w:szCs w:val="48"/>
          <w:shd w:val="clear" w:color="auto" w:fill="FFFFFF"/>
        </w:rPr>
        <w:t xml:space="preserve"> </w:t>
      </w:r>
    </w:p>
    <w:p>
      <w:pPr>
        <w:pStyle w:val="1"/>
        <w:keepNext w:val="0"/>
        <w:keepLines w:val="0"/>
        <w:widowControl/>
        <w:suppressLineNumbers w:val="0"/>
        <w:spacing w:before="0" w:beforeAutospacing="0"/>
        <w:ind w:left="0"/>
        <w:jc w:val="center"/>
        <w:rPr>
          <w:rFonts w:ascii="宋体" w:eastAsia="宋体" w:cs="宋体" w:hint="eastAsia"/>
          <w:b/>
          <w:kern w:val="44"/>
          <w:sz w:val="48"/>
          <w:szCs w:val="48"/>
          <w:shd w:val="clear" w:color="auto" w:fill="FFFFFF"/>
        </w:rPr>
      </w:pPr>
      <w:r>
        <w:rPr>
          <w:rFonts w:ascii="宋体" w:eastAsia="宋体" w:cs="宋体" w:hint="eastAsia"/>
          <w:b/>
          <w:kern w:val="44"/>
          <w:sz w:val="48"/>
          <w:szCs w:val="48"/>
          <w:shd w:val="clear" w:color="auto" w:fill="FFFFFF"/>
        </w:rPr>
        <w:t xml:space="preserve"> </w:t>
      </w:r>
    </w:p>
    <w:p>
      <w:pPr>
        <w:pStyle w:val="1"/>
        <w:keepNext w:val="0"/>
        <w:keepLines w:val="0"/>
        <w:widowControl/>
        <w:suppressLineNumbers w:val="0"/>
        <w:spacing w:before="0" w:beforeAutospacing="0"/>
        <w:ind w:left="0"/>
        <w:jc w:val="center"/>
        <w:rPr>
          <w:rFonts w:ascii="宋体" w:eastAsia="宋体" w:cs="宋体" w:hint="eastAsia"/>
          <w:b/>
          <w:kern w:val="44"/>
          <w:sz w:val="48"/>
          <w:szCs w:val="48"/>
          <w:shd w:val="clear" w:color="auto" w:fill="FFFFFF"/>
        </w:rPr>
      </w:pPr>
      <w:r>
        <w:rPr>
          <w:rFonts w:ascii="宋体" w:eastAsia="宋体" w:cs="宋体" w:hint="eastAsia"/>
          <w:b/>
          <w:kern w:val="44"/>
          <w:sz w:val="48"/>
          <w:szCs w:val="48"/>
          <w:shd w:val="clear" w:color="auto" w:fill="FFFFFF"/>
        </w:rPr>
        <w:t xml:space="preserve"> </w:t>
      </w:r>
    </w:p>
    <w:p>
      <w:pPr>
        <w:pStyle w:val="1"/>
        <w:keepNext w:val="0"/>
        <w:keepLines w:val="0"/>
        <w:widowControl/>
        <w:suppressLineNumbers w:val="0"/>
        <w:spacing w:before="0" w:beforeAutospacing="0"/>
        <w:ind w:left="0"/>
        <w:jc w:val="center"/>
        <w:rPr>
          <w:rFonts w:ascii="宋体" w:eastAsia="宋体" w:cs="宋体" w:hint="eastAsia"/>
          <w:b/>
          <w:kern w:val="44"/>
          <w:sz w:val="48"/>
          <w:szCs w:val="48"/>
          <w:shd w:val="clear" w:color="auto" w:fill="FFFFFF"/>
        </w:rPr>
      </w:pPr>
      <w:r>
        <w:rPr>
          <w:rFonts w:ascii="宋体" w:eastAsia="宋体" w:cs="宋体" w:hint="eastAsia"/>
          <w:b/>
          <w:kern w:val="44"/>
          <w:sz w:val="48"/>
          <w:szCs w:val="48"/>
          <w:shd w:val="clear" w:color="auto" w:fill="FFFFFF"/>
        </w:rPr>
        <w:t xml:space="preserve"> </w:t>
      </w:r>
    </w:p>
    <w:p>
      <w:pPr>
        <w:pStyle w:val="1"/>
        <w:keepNext w:val="0"/>
        <w:keepLines w:val="0"/>
        <w:widowControl/>
        <w:suppressLineNumbers w:val="0"/>
        <w:spacing w:before="0" w:beforeAutospacing="0"/>
        <w:ind w:left="0"/>
        <w:jc w:val="center"/>
        <w:rPr>
          <w:rFonts w:ascii="宋体" w:eastAsia="宋体" w:cs="宋体" w:hint="eastAsia"/>
          <w:b/>
          <w:kern w:val="44"/>
          <w:sz w:val="48"/>
          <w:szCs w:val="48"/>
        </w:rPr>
      </w:pPr>
      <w:r>
        <w:rPr>
          <w:rFonts w:ascii="宋体" w:eastAsia="宋体" w:cs="宋体" w:hint="eastAsia"/>
          <w:b/>
          <w:kern w:val="44"/>
          <w:sz w:val="48"/>
          <w:szCs w:val="48"/>
          <w:shd w:val="clear" w:color="auto" w:fill="FFFFFF"/>
        </w:rPr>
        <w:t>第二部分 2022年度部门决算情况说明</w:t>
      </w:r>
    </w:p>
    <w:p>
      <w:pPr>
        <w:pStyle w:val="20"/>
        <w:keepNext w:val="0"/>
        <w:keepLines w:val="0"/>
        <w:widowControl/>
        <w:suppressLineNumbers w:val="0"/>
        <w:spacing w:before="0" w:beforeAutospacing="0"/>
        <w:ind w:left="0"/>
        <w:jc w:val="left"/>
        <w:rPr>
          <w:rFonts w:ascii="宋体" w:eastAsia="宋体" w:cs="宋体" w:hint="eastAsia"/>
          <w:kern w:val="0"/>
          <w:sz w:val="24"/>
          <w:szCs w:val="24"/>
        </w:rPr>
      </w:pPr>
      <w:r>
        <w:rPr>
          <w:rFonts w:ascii="宋体" w:eastAsia="宋体" w:cs="宋体" w:hint="eastAsia"/>
          <w:kern w:val="0"/>
          <w:sz w:val="24"/>
          <w:szCs w:val="24"/>
          <w:shd w:val="clear" w:color="auto" w:fill="FFFFFF"/>
        </w:rPr>
        <w:t xml:space="preserve"> </w:t>
      </w:r>
    </w:p>
    <w:p>
      <w:pPr>
        <w:pStyle w:val="20"/>
        <w:keepNext w:val="0"/>
        <w:keepLines w:val="0"/>
        <w:widowControl/>
        <w:suppressLineNumbers w:val="0"/>
        <w:spacing w:before="0" w:beforeAutospacing="0"/>
        <w:ind w:left="0"/>
        <w:jc w:val="left"/>
        <w:rPr>
          <w:rFonts w:ascii="仿宋_GB2312" w:eastAsia="仿宋_GB2312" w:cs="仿宋_GB2312" w:hint="eastAsia"/>
          <w:kern w:val="0"/>
          <w:sz w:val="32"/>
          <w:szCs w:val="32"/>
        </w:rPr>
      </w:pPr>
      <w:r>
        <w:rPr>
          <w:rFonts w:ascii="仿宋_GB2312" w:eastAsia="仿宋_GB2312" w:cs="仿宋_GB2312" w:hint="eastAsia"/>
          <w:kern w:val="0"/>
          <w:sz w:val="32"/>
          <w:szCs w:val="32"/>
          <w:shd w:val="clear" w:color="auto" w:fill="FFFFFF"/>
        </w:rPr>
        <w:t>一、收入支出决算总体情况说明</w:t>
      </w:r>
    </w:p>
    <w:p>
      <w:pPr>
        <w:pStyle w:val="20"/>
        <w:keepNext w:val="0"/>
        <w:keepLines w:val="0"/>
        <w:widowControl/>
        <w:suppressLineNumbers w:val="0"/>
        <w:spacing w:before="0" w:beforeAutospacing="0"/>
        <w:ind w:left="0" w:firstLineChars="100" w:firstLine="320"/>
        <w:jc w:val="left"/>
        <w:rPr>
          <w:rFonts w:ascii="仿宋_GB2312" w:eastAsia="仿宋_GB2312" w:cs="仿宋_GB2312" w:hint="eastAsia"/>
          <w:kern w:val="0"/>
          <w:sz w:val="32"/>
          <w:szCs w:val="32"/>
        </w:rPr>
      </w:pPr>
      <w:r>
        <w:rPr>
          <w:rFonts w:ascii="仿宋_GB2312" w:eastAsia="仿宋_GB2312" w:cs="仿宋_GB2312" w:hint="eastAsia"/>
          <w:kern w:val="0"/>
          <w:sz w:val="32"/>
          <w:szCs w:val="32"/>
          <w:shd w:val="clear" w:color="auto" w:fill="FFFFFF"/>
        </w:rPr>
        <w:t>2022年度收、支总计246.38万元。与2021年相比，收、支总计各增加24.79万元，增长11.18%。主要变动原因是2022年基本工资、津贴补贴等均有所增加。</w:t>
      </w:r>
    </w:p>
    <w:tbl>
      <w:tblPr>
        <w:jc w:val="left"/>
        <w:tblInd w:w="216" w:type="dxa"/>
        <w:tblW w:w="8315" w:type="dxa"/>
        <w:tblBorders>
          <w:top w:val="none" w:sz="0" w:space="0" w:color="auto"/>
          <w:left w:val="none" w:sz="0" w:space="0" w:color="auto"/>
          <w:bottom w:val="none" w:sz="0" w:space="0" w:color="auto"/>
          <w:right w:val="none" w:sz="0" w:space="0" w:color="auto"/>
        </w:tblBorders>
        <w:shd w:val="clear" w:color="auto" w:fill="auto"/>
        <w:tblLayout w:type="fixed"/>
        <w:tblCellMar>
          <w:top w:w="0" w:type="dxa"/>
          <w:left w:w="0" w:type="dxa"/>
          <w:bottom w:w="0" w:type="dxa"/>
          <w:right w:w="0" w:type="dxa"/>
        </w:tblCellMar>
      </w:tblPr>
      <w:tblGrid>
        <w:gridCol w:w="393"/>
        <w:gridCol w:w="7922"/>
      </w:tblGrid>
      <w:tr>
        <w:trPr>
          <w:gridAfter w:val="1"/>
          <w:wAfter w:w="7922" w:type="dxa"/>
        </w:trPr>
        <w:tc>
          <w:tcPr>
            <w:tcW w:w="393" w:type="dxa"/>
            <w:tcBorders>
              <w:top w:val="nil"/>
              <w:left w:val="nil"/>
              <w:bottom w:val="nil"/>
              <w:right w:val="nil"/>
            </w:tcBorders>
            <w:shd w:val="clear" w:color="auto" w:fill="auto"/>
            <w:noWrap/>
            <w:vAlign w:val="center"/>
          </w:tcPr>
          <w:p>
            <w:pPr>
              <w:keepNext w:val="0"/>
              <w:keepLines w:val="0"/>
              <w:widowControl/>
              <w:suppressLineNumbers w:val="0"/>
              <w:rPr>
                <w:rFonts w:ascii="宋体" w:eastAsia="宋体" w:cs="宋体" w:hint="eastAsia"/>
                <w:kern w:val="0"/>
                <w:sz w:val="24"/>
                <w:szCs w:val="24"/>
              </w:rPr>
            </w:pPr>
          </w:p>
        </w:tc>
      </w:tr>
      <w:tr>
        <w:tc>
          <w:tcPr>
            <w:tcW w:w="393" w:type="dxa"/>
            <w:tcBorders>
              <w:top w:val="nil"/>
              <w:left w:val="nil"/>
              <w:bottom w:val="nil"/>
              <w:right w:val="nil"/>
            </w:tcBorders>
            <w:shd w:val="clear" w:color="auto" w:fill="auto"/>
            <w:noWrap/>
            <w:vAlign w:val="center"/>
          </w:tcPr>
          <w:p>
            <w:pPr>
              <w:keepNext w:val="0"/>
              <w:keepLines w:val="0"/>
              <w:widowControl/>
              <w:suppressLineNumbers w:val="0"/>
              <w:rPr>
                <w:rFonts w:ascii="宋体" w:eastAsia="宋体" w:cs="宋体" w:hint="eastAsia"/>
                <w:kern w:val="0"/>
                <w:sz w:val="24"/>
                <w:szCs w:val="24"/>
              </w:rPr>
            </w:pPr>
          </w:p>
        </w:tc>
        <w:tc>
          <w:tcPr>
            <w:tcW w:w="7922" w:type="dxa"/>
            <w:tcBorders>
              <w:top w:val="nil"/>
              <w:left w:val="nil"/>
              <w:bottom w:val="nil"/>
              <w:right w:val="nil"/>
            </w:tcBorders>
            <w:shd w:val="clear" w:color="auto" w:fill="auto"/>
            <w:noWrap/>
            <w:vAlign w:val="center"/>
          </w:tcPr>
          <w:p>
            <w:pPr>
              <w:keepNext w:val="0"/>
              <w:keepLines w:val="0"/>
              <w:widowControl/>
              <w:suppressLineNumbers w:val="0"/>
              <w:jc w:val="left"/>
              <w:rPr>
                <w:rFonts w:ascii="宋体" w:eastAsia="宋体" w:cs="宋体" w:hint="eastAsia"/>
                <w:kern w:val="0"/>
                <w:sz w:val="24"/>
                <w:szCs w:val="24"/>
              </w:rPr>
            </w:pPr>
            <w:r>
              <w:rPr>
                <w:rFonts w:ascii="宋体" w:eastAsia="宋体" w:cs="宋体" w:hint="eastAsia"/>
                <w:kern w:val="0"/>
                <w:sz w:val="24"/>
                <w:szCs w:val="24"/>
              </w:rPr>
              <w:drawing>
                <wp:inline distT="0" distB="0" distL="114300" distR="114300">
                  <wp:extent cx="5019674" cy="2219325"/>
                  <wp:effectExtent l="0" t="0" r="20" b="34"/>
                  <wp:docPr id="1" name="图片 1" descr="IMG_256"/>
                  <wp:cNvGraphicFramePr>
                    <a:graphicFrameLocks noChangeAspect="1"/>
                  </wp:cNvGraphicFramePr>
                  <a:graphic>
                    <a:graphicData uri="http://schemas.openxmlformats.org/drawingml/2006/picture">
                      <pic:pic>
                        <pic:nvPicPr>
                          <pic:cNvPr id="3" name="图片 1 3"/>
                          <pic:cNvPicPr/>
                        </pic:nvPicPr>
                        <pic:blipFill>
                          <a:blip r:embed="rId2"/>
                          <a:stretch>
                            <a:fillRect/>
                          </a:stretch>
                        </pic:blipFill>
                        <pic:spPr>
                          <a:xfrm rot="0">
                            <a:off x="0" y="0"/>
                            <a:ext cx="5019674" cy="2219325"/>
                          </a:xfrm>
                          <a:prstGeom prst="rect"/>
                          <a:noFill/>
                          <a:ln w="9525" cmpd="sng" cap="flat">
                            <a:noFill/>
                            <a:prstDash val="solid"/>
                            <a:round/>
                          </a:ln>
                        </pic:spPr>
                      </pic:pic>
                    </a:graphicData>
                  </a:graphic>
                </wp:inline>
              </w:drawing>
            </w:r>
          </w:p>
        </w:tc>
      </w:tr>
    </w:tbl>
    <w:p>
      <w:pPr>
        <w:pStyle w:val="20"/>
        <w:keepNext w:val="0"/>
        <w:keepLines w:val="0"/>
        <w:widowControl/>
        <w:suppressLineNumbers w:val="0"/>
        <w:spacing w:before="0" w:beforeAutospacing="0"/>
        <w:ind w:left="0"/>
        <w:jc w:val="left"/>
        <w:rPr>
          <w:rFonts w:ascii="宋体" w:eastAsia="宋体" w:cs="宋体" w:hint="eastAsia"/>
          <w:kern w:val="0"/>
          <w:sz w:val="24"/>
          <w:szCs w:val="24"/>
        </w:rPr>
      </w:pPr>
      <w:r>
        <w:rPr>
          <w:rFonts w:ascii="宋体" w:eastAsia="宋体" w:cs="宋体" w:hint="eastAsia"/>
          <w:kern w:val="0"/>
          <w:sz w:val="24"/>
          <w:szCs w:val="24"/>
        </w:rPr>
        <w:t xml:space="preserve"> </w:t>
      </w:r>
    </w:p>
    <w:p>
      <w:pPr>
        <w:pStyle w:val="20"/>
        <w:keepNext w:val="0"/>
        <w:keepLines w:val="0"/>
        <w:widowControl/>
        <w:suppressLineNumbers w:val="0"/>
        <w:spacing w:before="0" w:beforeAutospacing="0"/>
        <w:ind w:left="0"/>
        <w:jc w:val="left"/>
        <w:rPr>
          <w:rFonts w:ascii="仿宋_GB2312" w:eastAsia="仿宋_GB2312" w:cs="仿宋_GB2312" w:hint="eastAsia"/>
          <w:kern w:val="0"/>
          <w:sz w:val="32"/>
          <w:szCs w:val="32"/>
        </w:rPr>
      </w:pPr>
      <w:r>
        <w:rPr>
          <w:rFonts w:ascii="仿宋_GB2312" w:eastAsia="仿宋_GB2312" w:cs="仿宋_GB2312" w:hint="eastAsia"/>
          <w:kern w:val="0"/>
          <w:sz w:val="32"/>
          <w:szCs w:val="32"/>
          <w:shd w:val="clear" w:color="auto" w:fill="FFFFFF"/>
        </w:rPr>
        <w:t>二、收入决算情况说明</w:t>
      </w:r>
    </w:p>
    <w:p>
      <w:pPr>
        <w:pStyle w:val="20"/>
        <w:keepNext w:val="0"/>
        <w:keepLines w:val="0"/>
        <w:widowControl/>
        <w:suppressLineNumbers w:val="0"/>
        <w:spacing w:before="0" w:beforeAutospacing="0"/>
        <w:ind w:left="0" w:firstLineChars="200" w:firstLine="640"/>
        <w:jc w:val="left"/>
        <w:rPr>
          <w:rFonts w:ascii="仿宋_GB2312" w:eastAsia="仿宋_GB2312" w:cs="仿宋_GB2312" w:hint="eastAsia"/>
          <w:kern w:val="0"/>
          <w:sz w:val="32"/>
          <w:szCs w:val="32"/>
        </w:rPr>
      </w:pPr>
      <w:r>
        <w:rPr>
          <w:rFonts w:ascii="仿宋_GB2312" w:eastAsia="仿宋_GB2312" w:cs="仿宋_GB2312" w:hint="eastAsia"/>
          <w:kern w:val="0"/>
          <w:sz w:val="32"/>
          <w:szCs w:val="32"/>
          <w:shd w:val="clear" w:color="auto" w:fill="FFFFFF"/>
        </w:rPr>
        <w:t>2022年本年收入合计246.38万元，其中：一般公共预算财政拨款收入246.38万元，占100.00%；政府性基金预算财政拨款收入0.00万元，占0.00%；国有资本经营预算财政拨款收入0.00万元，占0.00%；上级补助收入0.00万元，占0.00%；事业收入0.00万元，占0.00%%；经营收入0.00万元，占0.00%%；附属单位上缴收入0.00万元，占0.00%；其他收入0.00万元，占0.00%。</w:t>
      </w:r>
    </w:p>
    <w:tbl>
      <w:tblPr>
        <w:jc w:val="left"/>
        <w:tblInd w:w="216" w:type="dxa"/>
        <w:tblW w:w="8314" w:type="dxa"/>
        <w:tblBorders>
          <w:top w:val="none" w:sz="0" w:space="0" w:color="auto"/>
          <w:left w:val="none" w:sz="0" w:space="0" w:color="auto"/>
          <w:bottom w:val="none" w:sz="0" w:space="0" w:color="auto"/>
          <w:right w:val="none" w:sz="0" w:space="0" w:color="auto"/>
        </w:tblBorders>
        <w:shd w:val="clear" w:color="auto" w:fill="auto"/>
        <w:tblLayout w:type="fixed"/>
        <w:tblCellMar>
          <w:top w:w="0" w:type="dxa"/>
          <w:left w:w="0" w:type="dxa"/>
          <w:bottom w:w="0" w:type="dxa"/>
          <w:right w:w="0" w:type="dxa"/>
        </w:tblCellMar>
      </w:tblPr>
      <w:tblGrid>
        <w:gridCol w:w="5"/>
        <w:gridCol w:w="8309"/>
      </w:tblGrid>
      <w:tr>
        <w:trPr>
          <w:gridAfter w:val="1"/>
          <w:wAfter w:w="8309" w:type="dxa"/>
        </w:trPr>
        <w:tc>
          <w:tcPr>
            <w:tcW w:w="5" w:type="dxa"/>
            <w:tcBorders>
              <w:top w:val="nil"/>
              <w:left w:val="nil"/>
              <w:bottom w:val="nil"/>
              <w:right w:val="nil"/>
            </w:tcBorders>
            <w:shd w:val="clear" w:color="auto" w:fill="auto"/>
            <w:noWrap/>
            <w:vAlign w:val="center"/>
          </w:tcPr>
          <w:p>
            <w:pPr>
              <w:keepNext w:val="0"/>
              <w:keepLines w:val="0"/>
              <w:widowControl/>
              <w:suppressLineNumbers w:val="0"/>
              <w:rPr>
                <w:rFonts w:ascii="宋体" w:eastAsia="宋体" w:cs="宋体" w:hint="eastAsia"/>
                <w:kern w:val="0"/>
                <w:sz w:val="24"/>
                <w:szCs w:val="24"/>
              </w:rPr>
            </w:pPr>
          </w:p>
        </w:tc>
      </w:tr>
      <w:tr>
        <w:tc>
          <w:tcPr>
            <w:tcW w:w="5" w:type="dxa"/>
            <w:tcBorders>
              <w:top w:val="nil"/>
              <w:left w:val="nil"/>
              <w:bottom w:val="nil"/>
              <w:right w:val="nil"/>
            </w:tcBorders>
            <w:shd w:val="clear" w:color="auto" w:fill="auto"/>
            <w:noWrap/>
            <w:vAlign w:val="center"/>
          </w:tcPr>
          <w:p>
            <w:pPr>
              <w:keepNext w:val="0"/>
              <w:keepLines w:val="0"/>
              <w:widowControl/>
              <w:suppressLineNumbers w:val="0"/>
              <w:rPr>
                <w:rFonts w:ascii="宋体" w:eastAsia="宋体" w:cs="宋体" w:hint="eastAsia"/>
                <w:kern w:val="0"/>
                <w:sz w:val="24"/>
                <w:szCs w:val="24"/>
              </w:rPr>
            </w:pPr>
          </w:p>
        </w:tc>
        <w:tc>
          <w:tcPr>
            <w:tcW w:w="8309" w:type="dxa"/>
            <w:tcBorders>
              <w:top w:val="nil"/>
              <w:left w:val="nil"/>
              <w:bottom w:val="nil"/>
              <w:right w:val="nil"/>
            </w:tcBorders>
            <w:shd w:val="clear" w:color="auto" w:fill="auto"/>
            <w:noWrap/>
            <w:vAlign w:val="center"/>
          </w:tcPr>
          <w:p>
            <w:pPr>
              <w:keepNext w:val="0"/>
              <w:keepLines w:val="0"/>
              <w:widowControl/>
              <w:suppressLineNumbers w:val="0"/>
              <w:jc w:val="left"/>
              <w:rPr>
                <w:rFonts w:ascii="宋体" w:eastAsia="宋体" w:cs="宋体" w:hint="eastAsia"/>
                <w:kern w:val="0"/>
                <w:sz w:val="24"/>
                <w:szCs w:val="24"/>
              </w:rPr>
            </w:pPr>
            <w:r>
              <w:rPr>
                <w:rFonts w:ascii="宋体" w:eastAsia="宋体" w:cs="宋体" w:hint="eastAsia"/>
                <w:kern w:val="0"/>
                <w:sz w:val="24"/>
                <w:szCs w:val="24"/>
              </w:rPr>
              <w:drawing>
                <wp:inline distT="0" distB="0" distL="114300" distR="114300">
                  <wp:extent cx="5295900" cy="1933575"/>
                  <wp:effectExtent l="0" t="0" r="14" b="30"/>
                  <wp:docPr id="4" name="图片 2" descr="IMG_257"/>
                  <wp:cNvGraphicFramePr>
                    <a:graphicFrameLocks noChangeAspect="1"/>
                  </wp:cNvGraphicFramePr>
                  <a:graphic>
                    <a:graphicData uri="http://schemas.openxmlformats.org/drawingml/2006/picture">
                      <pic:pic>
                        <pic:nvPicPr>
                          <pic:cNvPr id="6" name="图片 2 6"/>
                          <pic:cNvPicPr/>
                        </pic:nvPicPr>
                        <pic:blipFill>
                          <a:blip r:embed="rId3"/>
                          <a:stretch>
                            <a:fillRect/>
                          </a:stretch>
                        </pic:blipFill>
                        <pic:spPr>
                          <a:xfrm rot="0">
                            <a:off x="0" y="0"/>
                            <a:ext cx="5295900" cy="1933575"/>
                          </a:xfrm>
                          <a:prstGeom prst="rect"/>
                          <a:noFill/>
                          <a:ln w="9525" cmpd="sng" cap="flat">
                            <a:noFill/>
                            <a:prstDash val="solid"/>
                            <a:round/>
                          </a:ln>
                        </pic:spPr>
                      </pic:pic>
                    </a:graphicData>
                  </a:graphic>
                </wp:inline>
              </w:drawing>
            </w:r>
          </w:p>
        </w:tc>
      </w:tr>
    </w:tbl>
    <w:p>
      <w:pPr>
        <w:pStyle w:val="20"/>
        <w:keepNext w:val="0"/>
        <w:keepLines w:val="0"/>
        <w:widowControl/>
        <w:suppressLineNumbers w:val="0"/>
        <w:spacing w:before="0" w:beforeAutospacing="0"/>
        <w:ind w:left="0"/>
        <w:jc w:val="left"/>
        <w:rPr>
          <w:rFonts w:ascii="仿宋_GB2312" w:eastAsia="仿宋_GB2312" w:cs="仿宋_GB2312" w:hint="eastAsia"/>
          <w:kern w:val="0"/>
          <w:sz w:val="32"/>
          <w:szCs w:val="32"/>
        </w:rPr>
      </w:pPr>
      <w:r>
        <w:rPr>
          <w:rFonts w:ascii="仿宋_GB2312" w:eastAsia="仿宋_GB2312" w:cs="仿宋_GB2312" w:hint="eastAsia"/>
          <w:kern w:val="0"/>
          <w:sz w:val="32"/>
          <w:szCs w:val="32"/>
        </w:rPr>
        <w:t xml:space="preserve"> </w:t>
      </w:r>
    </w:p>
    <w:p>
      <w:pPr>
        <w:pStyle w:val="20"/>
        <w:keepNext w:val="0"/>
        <w:keepLines w:val="0"/>
        <w:widowControl/>
        <w:suppressLineNumbers w:val="0"/>
        <w:spacing w:before="0" w:beforeAutospacing="0"/>
        <w:ind w:left="0"/>
        <w:jc w:val="left"/>
        <w:rPr>
          <w:rFonts w:ascii="仿宋_GB2312" w:eastAsia="仿宋_GB2312" w:cs="仿宋_GB2312" w:hint="eastAsia"/>
          <w:kern w:val="0"/>
          <w:sz w:val="32"/>
          <w:szCs w:val="32"/>
        </w:rPr>
      </w:pPr>
      <w:r>
        <w:rPr>
          <w:rFonts w:ascii="仿宋_GB2312" w:eastAsia="仿宋_GB2312" w:cs="仿宋_GB2312" w:hint="eastAsia"/>
          <w:kern w:val="0"/>
          <w:sz w:val="32"/>
          <w:szCs w:val="32"/>
          <w:shd w:val="clear" w:color="auto" w:fill="FFFFFF"/>
        </w:rPr>
        <w:t>三、支出决算情况说明</w:t>
      </w:r>
    </w:p>
    <w:p>
      <w:pPr>
        <w:pStyle w:val="20"/>
        <w:keepNext w:val="0"/>
        <w:keepLines w:val="0"/>
        <w:widowControl/>
        <w:suppressLineNumbers w:val="0"/>
        <w:spacing w:before="0" w:beforeAutospacing="0"/>
        <w:ind w:left="0" w:firstLineChars="200" w:firstLine="640"/>
        <w:jc w:val="left"/>
        <w:rPr>
          <w:rFonts w:ascii="仿宋_GB2312" w:eastAsia="仿宋_GB2312" w:cs="仿宋_GB2312" w:hint="eastAsia"/>
          <w:kern w:val="0"/>
          <w:sz w:val="32"/>
          <w:szCs w:val="32"/>
          <w:shd w:val="clear" w:color="auto" w:fill="FFFFFF"/>
        </w:rPr>
      </w:pPr>
      <w:r>
        <w:rPr>
          <w:rFonts w:ascii="仿宋_GB2312" w:eastAsia="仿宋_GB2312" w:cs="仿宋_GB2312" w:hint="eastAsia"/>
          <w:kern w:val="0"/>
          <w:sz w:val="32"/>
          <w:szCs w:val="32"/>
          <w:shd w:val="clear" w:color="auto" w:fill="FFFFFF"/>
        </w:rPr>
        <w:t>2022年本年支出合计246.38万元，其中：基本支出238.38万元，占96.75%；项目支出8.00万元，占3.25%；上缴上级支出0.00万元，占0.00%；经营支出0.00万元，占经营支出0.00万元，占 0.00%；对附属单位补助支出。</w:t>
      </w:r>
    </w:p>
    <w:tbl>
      <w:tblPr>
        <w:jc w:val="left"/>
        <w:tblInd w:w="216" w:type="dxa"/>
        <w:tblW w:w="8315" w:type="dxa"/>
        <w:tblBorders>
          <w:top w:val="none" w:sz="0" w:space="0" w:color="auto"/>
          <w:left w:val="none" w:sz="0" w:space="0" w:color="auto"/>
          <w:bottom w:val="none" w:sz="0" w:space="0" w:color="auto"/>
          <w:right w:val="none" w:sz="0" w:space="0" w:color="auto"/>
        </w:tblBorders>
        <w:shd w:val="clear" w:color="auto" w:fill="auto"/>
        <w:tblLayout w:type="fixed"/>
        <w:tblCellMar>
          <w:top w:w="0" w:type="dxa"/>
          <w:left w:w="0" w:type="dxa"/>
          <w:bottom w:w="0" w:type="dxa"/>
          <w:right w:w="0" w:type="dxa"/>
        </w:tblCellMar>
      </w:tblPr>
      <w:tblGrid>
        <w:gridCol w:w="333"/>
        <w:gridCol w:w="7982"/>
      </w:tblGrid>
      <w:tr>
        <w:trPr>
          <w:gridAfter w:val="1"/>
          <w:wAfter w:w="7982" w:type="dxa"/>
        </w:trPr>
        <w:tc>
          <w:tcPr>
            <w:tcW w:w="333" w:type="dxa"/>
            <w:tcBorders>
              <w:top w:val="nil"/>
              <w:left w:val="nil"/>
              <w:bottom w:val="nil"/>
              <w:right w:val="nil"/>
            </w:tcBorders>
            <w:shd w:val="clear" w:color="auto" w:fill="auto"/>
            <w:noWrap/>
            <w:vAlign w:val="center"/>
          </w:tcPr>
          <w:p>
            <w:pPr>
              <w:keepNext w:val="0"/>
              <w:keepLines w:val="0"/>
              <w:widowControl/>
              <w:suppressLineNumbers w:val="0"/>
              <w:rPr>
                <w:rFonts w:ascii="宋体" w:eastAsia="宋体" w:cs="宋体" w:hint="eastAsia"/>
                <w:kern w:val="0"/>
                <w:sz w:val="24"/>
                <w:szCs w:val="24"/>
              </w:rPr>
            </w:pPr>
          </w:p>
        </w:tc>
      </w:tr>
      <w:tr>
        <w:tc>
          <w:tcPr>
            <w:tcW w:w="333" w:type="dxa"/>
            <w:tcBorders>
              <w:top w:val="nil"/>
              <w:left w:val="nil"/>
              <w:bottom w:val="nil"/>
              <w:right w:val="nil"/>
            </w:tcBorders>
            <w:shd w:val="clear" w:color="auto" w:fill="auto"/>
            <w:noWrap/>
            <w:vAlign w:val="center"/>
          </w:tcPr>
          <w:p>
            <w:pPr>
              <w:keepNext w:val="0"/>
              <w:keepLines w:val="0"/>
              <w:widowControl/>
              <w:suppressLineNumbers w:val="0"/>
              <w:rPr>
                <w:rFonts w:ascii="宋体" w:eastAsia="宋体" w:cs="宋体" w:hint="eastAsia"/>
                <w:kern w:val="0"/>
                <w:sz w:val="24"/>
                <w:szCs w:val="24"/>
              </w:rPr>
            </w:pPr>
          </w:p>
        </w:tc>
        <w:tc>
          <w:tcPr>
            <w:tcW w:w="7982" w:type="dxa"/>
            <w:tcBorders>
              <w:top w:val="nil"/>
              <w:left w:val="nil"/>
              <w:bottom w:val="nil"/>
              <w:right w:val="nil"/>
            </w:tcBorders>
            <w:shd w:val="clear" w:color="auto" w:fill="auto"/>
            <w:noWrap/>
            <w:vAlign w:val="center"/>
          </w:tcPr>
          <w:p>
            <w:pPr>
              <w:keepNext w:val="0"/>
              <w:keepLines w:val="0"/>
              <w:widowControl/>
              <w:suppressLineNumbers w:val="0"/>
              <w:jc w:val="left"/>
              <w:rPr>
                <w:rFonts w:ascii="宋体" w:eastAsia="宋体" w:cs="宋体" w:hint="eastAsia"/>
                <w:kern w:val="0"/>
                <w:sz w:val="24"/>
                <w:szCs w:val="24"/>
              </w:rPr>
            </w:pPr>
            <w:r>
              <w:rPr>
                <w:rFonts w:ascii="宋体" w:eastAsia="宋体" w:cs="宋体" w:hint="eastAsia"/>
                <w:kern w:val="0"/>
                <w:sz w:val="24"/>
                <w:szCs w:val="24"/>
              </w:rPr>
              <w:drawing>
                <wp:inline distT="0" distB="0" distL="114300" distR="114300">
                  <wp:extent cx="5067300" cy="2114550"/>
                  <wp:effectExtent l="0" t="0" r="18" b="33"/>
                  <wp:docPr id="7" name="图片 3" descr="IMG_258"/>
                  <wp:cNvGraphicFramePr>
                    <a:graphicFrameLocks noChangeAspect="1"/>
                  </wp:cNvGraphicFramePr>
                  <a:graphic>
                    <a:graphicData uri="http://schemas.openxmlformats.org/drawingml/2006/picture">
                      <pic:pic>
                        <pic:nvPicPr>
                          <pic:cNvPr id="9" name="图片 3 9"/>
                          <pic:cNvPicPr/>
                        </pic:nvPicPr>
                        <pic:blipFill>
                          <a:blip r:embed="rId4"/>
                          <a:stretch>
                            <a:fillRect/>
                          </a:stretch>
                        </pic:blipFill>
                        <pic:spPr>
                          <a:xfrm rot="0">
                            <a:off x="0" y="0"/>
                            <a:ext cx="5067300" cy="2114550"/>
                          </a:xfrm>
                          <a:prstGeom prst="rect"/>
                          <a:noFill/>
                          <a:ln w="9525" cmpd="sng" cap="flat">
                            <a:noFill/>
                            <a:prstDash val="solid"/>
                            <a:round/>
                          </a:ln>
                        </pic:spPr>
                      </pic:pic>
                    </a:graphicData>
                  </a:graphic>
                </wp:inline>
              </w:drawing>
            </w:r>
          </w:p>
        </w:tc>
      </w:tr>
    </w:tbl>
    <w:p>
      <w:pPr>
        <w:pStyle w:val="20"/>
        <w:keepNext w:val="0"/>
        <w:keepLines w:val="0"/>
        <w:widowControl/>
        <w:suppressLineNumbers w:val="0"/>
        <w:spacing w:before="0" w:beforeAutospacing="0"/>
        <w:ind w:left="0" w:firstLineChars="200" w:firstLine="480"/>
        <w:jc w:val="left"/>
        <w:rPr>
          <w:rFonts w:ascii="宋体" w:eastAsia="宋体" w:cs="宋体" w:hint="eastAsia"/>
          <w:kern w:val="0"/>
          <w:sz w:val="24"/>
          <w:szCs w:val="24"/>
          <w:shd w:val="clear" w:color="auto" w:fill="FFFFFF"/>
        </w:rPr>
      </w:pPr>
      <w:r>
        <w:rPr>
          <w:rFonts w:ascii="宋体" w:eastAsia="宋体" w:cs="宋体" w:hint="eastAsia"/>
          <w:kern w:val="0"/>
          <w:sz w:val="24"/>
          <w:szCs w:val="24"/>
          <w:shd w:val="clear" w:color="auto" w:fill="FFFFFF"/>
        </w:rPr>
        <w:t xml:space="preserve"> </w:t>
      </w:r>
    </w:p>
    <w:p>
      <w:pPr>
        <w:pStyle w:val="20"/>
        <w:keepNext w:val="0"/>
        <w:keepLines w:val="0"/>
        <w:widowControl/>
        <w:suppressLineNumbers w:val="0"/>
        <w:spacing w:before="0" w:beforeAutospacing="0"/>
        <w:ind w:left="0"/>
        <w:jc w:val="left"/>
        <w:rPr>
          <w:rFonts w:ascii="宋体" w:eastAsia="宋体" w:cs="宋体" w:hint="eastAsia"/>
          <w:kern w:val="0"/>
          <w:sz w:val="24"/>
          <w:szCs w:val="24"/>
        </w:rPr>
      </w:pPr>
      <w:r>
        <w:rPr>
          <w:rFonts w:ascii="宋体" w:eastAsia="宋体" w:cs="宋体" w:hint="eastAsia"/>
          <w:kern w:val="0"/>
          <w:sz w:val="24"/>
          <w:szCs w:val="24"/>
          <w:shd w:val="clear" w:color="auto" w:fill="FFFFFF"/>
        </w:rPr>
        <w:t xml:space="preserve"> </w:t>
      </w:r>
    </w:p>
    <w:tbl>
      <w:tblPr>
        <w:jc w:val="left"/>
        <w:tblInd w:w="216" w:type="dxa"/>
        <w:tblW w:w="399" w:type="dxa"/>
        <w:tblBorders>
          <w:top w:val="none" w:sz="0" w:space="0" w:color="auto"/>
          <w:left w:val="none" w:sz="0" w:space="0" w:color="auto"/>
          <w:bottom w:val="none" w:sz="0" w:space="0" w:color="auto"/>
          <w:right w:val="none" w:sz="0" w:space="0" w:color="auto"/>
        </w:tblBorders>
        <w:shd w:val="clear" w:color="auto" w:fill="auto"/>
        <w:tblLayout w:type="fixed"/>
        <w:tblCellMar>
          <w:top w:w="0" w:type="dxa"/>
          <w:left w:w="0" w:type="dxa"/>
          <w:bottom w:w="0" w:type="dxa"/>
          <w:right w:w="0" w:type="dxa"/>
        </w:tblCellMar>
      </w:tblPr>
      <w:tblGrid>
        <w:gridCol w:w="379"/>
        <w:gridCol w:w="20"/>
      </w:tblGrid>
      <w:tr>
        <w:trPr>
          <w:gridAfter w:val="1"/>
          <w:wAfter w:w="20" w:type="dxa"/>
        </w:trPr>
        <w:tc>
          <w:tcPr>
            <w:tcW w:w="379" w:type="dxa"/>
            <w:tcBorders>
              <w:top w:val="nil"/>
              <w:left w:val="nil"/>
              <w:bottom w:val="nil"/>
              <w:right w:val="nil"/>
            </w:tcBorders>
            <w:shd w:val="clear" w:color="auto" w:fill="auto"/>
            <w:noWrap/>
            <w:vAlign w:val="center"/>
          </w:tcPr>
          <w:p>
            <w:pPr>
              <w:keepNext w:val="0"/>
              <w:keepLines w:val="0"/>
              <w:widowControl/>
              <w:suppressLineNumbers w:val="0"/>
              <w:rPr>
                <w:rFonts w:ascii="宋体" w:eastAsia="宋体" w:cs="宋体" w:hint="eastAsia"/>
                <w:kern w:val="0"/>
                <w:sz w:val="24"/>
                <w:szCs w:val="24"/>
              </w:rPr>
            </w:pPr>
          </w:p>
        </w:tc>
      </w:tr>
      <w:tr>
        <w:tc>
          <w:tcPr>
            <w:tcW w:w="379" w:type="dxa"/>
            <w:tcBorders>
              <w:top w:val="nil"/>
              <w:left w:val="nil"/>
              <w:bottom w:val="nil"/>
              <w:right w:val="nil"/>
            </w:tcBorders>
            <w:shd w:val="clear" w:color="auto" w:fill="auto"/>
            <w:noWrap/>
            <w:vAlign w:val="center"/>
          </w:tcPr>
          <w:p>
            <w:pPr>
              <w:keepNext w:val="0"/>
              <w:keepLines w:val="0"/>
              <w:widowControl/>
              <w:suppressLineNumbers w:val="0"/>
              <w:rPr>
                <w:rFonts w:ascii="宋体" w:eastAsia="宋体" w:cs="宋体" w:hint="eastAsia"/>
                <w:kern w:val="0"/>
                <w:sz w:val="24"/>
                <w:szCs w:val="24"/>
              </w:rPr>
            </w:pPr>
          </w:p>
        </w:tc>
        <w:tc>
          <w:tcPr>
            <w:tcW w:w="20" w:type="dxa"/>
            <w:tcBorders>
              <w:top w:val="nil"/>
              <w:left w:val="nil"/>
              <w:bottom w:val="nil"/>
              <w:right w:val="nil"/>
            </w:tcBorders>
            <w:shd w:val="clear" w:color="auto" w:fill="auto"/>
            <w:noWrap/>
            <w:vAlign w:val="center"/>
          </w:tcPr>
          <w:p>
            <w:pPr>
              <w:keepNext w:val="0"/>
              <w:keepLines w:val="0"/>
              <w:widowControl/>
              <w:suppressLineNumbers w:val="0"/>
              <w:jc w:val="left"/>
              <w:rPr>
                <w:rFonts w:ascii="宋体" w:eastAsia="宋体" w:cs="宋体" w:hint="eastAsia"/>
                <w:kern w:val="0"/>
                <w:sz w:val="24"/>
                <w:szCs w:val="24"/>
              </w:rPr>
            </w:pPr>
          </w:p>
        </w:tc>
      </w:tr>
    </w:tbl>
    <w:p>
      <w:pPr>
        <w:pStyle w:val="20"/>
        <w:keepNext w:val="0"/>
        <w:keepLines w:val="0"/>
        <w:widowControl/>
        <w:suppressLineNumbers w:val="0"/>
        <w:spacing w:before="0" w:beforeAutospacing="0"/>
        <w:ind w:left="0"/>
        <w:jc w:val="left"/>
        <w:rPr>
          <w:rFonts w:ascii="仿宋_GB2312" w:eastAsia="仿宋_GB2312" w:cs="仿宋_GB2312" w:hint="eastAsia"/>
          <w:kern w:val="0"/>
          <w:sz w:val="32"/>
          <w:szCs w:val="32"/>
        </w:rPr>
      </w:pPr>
      <w:r>
        <w:rPr>
          <w:rFonts w:ascii="仿宋_GB2312" w:eastAsia="仿宋_GB2312" w:cs="仿宋_GB2312" w:hint="eastAsia"/>
          <w:kern w:val="0"/>
          <w:sz w:val="32"/>
          <w:szCs w:val="32"/>
          <w:shd w:val="clear" w:color="auto" w:fill="FFFFFF"/>
        </w:rPr>
        <w:t>四、财政拨款收入支出决算总体情况说明</w:t>
      </w:r>
    </w:p>
    <w:p>
      <w:pPr>
        <w:pStyle w:val="20"/>
        <w:keepNext w:val="0"/>
        <w:keepLines w:val="0"/>
        <w:widowControl/>
        <w:suppressLineNumbers w:val="0"/>
        <w:spacing w:before="0" w:beforeAutospacing="0"/>
        <w:ind w:left="0" w:firstLineChars="200" w:firstLine="640"/>
        <w:jc w:val="left"/>
        <w:rPr>
          <w:rFonts w:ascii="仿宋_GB2312" w:eastAsia="仿宋_GB2312" w:cs="仿宋_GB2312" w:hint="eastAsia"/>
          <w:kern w:val="0"/>
          <w:sz w:val="32"/>
          <w:szCs w:val="32"/>
          <w:shd w:val="clear" w:color="auto" w:fill="FFFFFF"/>
        </w:rPr>
      </w:pPr>
      <w:r>
        <w:rPr>
          <w:rFonts w:ascii="仿宋_GB2312" w:eastAsia="仿宋_GB2312" w:cs="仿宋_GB2312" w:hint="eastAsia"/>
          <w:kern w:val="0"/>
          <w:sz w:val="32"/>
          <w:szCs w:val="32"/>
          <w:shd w:val="clear" w:color="auto" w:fill="FFFFFF"/>
        </w:rPr>
        <w:t>2022年财政拨款收、支总计246.38万元。与2021年相比，财政拨款收、支总计各增加24.79万元，增长11.18%。主要变动原因是2022年基本工资、津贴补贴等均有所增加。</w:t>
      </w:r>
    </w:p>
    <w:p>
      <w:pPr>
        <w:pStyle w:val="20"/>
        <w:keepNext w:val="0"/>
        <w:keepLines w:val="0"/>
        <w:widowControl/>
        <w:suppressLineNumbers w:val="0"/>
        <w:spacing w:before="0" w:beforeAutospacing="0"/>
        <w:ind w:left="0" w:firstLineChars="200" w:firstLine="480"/>
        <w:jc w:val="left"/>
        <w:rPr>
          <w:rFonts w:ascii="宋体" w:eastAsia="宋体" w:cs="宋体" w:hint="eastAsia"/>
          <w:kern w:val="0"/>
          <w:sz w:val="24"/>
          <w:szCs w:val="24"/>
        </w:rPr>
      </w:pPr>
      <w:r>
        <w:drawing>
          <wp:inline distT="0" distB="0" distL="114300" distR="114300">
            <wp:extent cx="4886325" cy="2171700"/>
            <wp:effectExtent l="0" t="0" r="21" b="33"/>
            <wp:docPr id="10" name="图片 4" descr="IMG_259"/>
            <wp:cNvGraphicFramePr>
              <a:graphicFrameLocks noChangeAspect="1"/>
            </wp:cNvGraphicFramePr>
            <a:graphic>
              <a:graphicData uri="http://schemas.openxmlformats.org/drawingml/2006/picture">
                <pic:pic>
                  <pic:nvPicPr>
                    <pic:cNvPr id="12" name="图片 4 12"/>
                    <pic:cNvPicPr/>
                  </pic:nvPicPr>
                  <pic:blipFill>
                    <a:blip r:embed="rId5"/>
                    <a:stretch>
                      <a:fillRect/>
                    </a:stretch>
                  </pic:blipFill>
                  <pic:spPr>
                    <a:xfrm rot="0">
                      <a:off x="0" y="0"/>
                      <a:ext cx="4886325" cy="2171700"/>
                    </a:xfrm>
                    <a:prstGeom prst="rect"/>
                    <a:noFill/>
                    <a:ln w="9525" cmpd="sng" cap="flat">
                      <a:noFill/>
                      <a:prstDash val="solid"/>
                      <a:round/>
                    </a:ln>
                  </pic:spPr>
                </pic:pic>
              </a:graphicData>
            </a:graphic>
          </wp:inline>
        </w:drawing>
      </w:r>
    </w:p>
    <w:p>
      <w:pPr>
        <w:pStyle w:val="20"/>
        <w:keepNext w:val="0"/>
        <w:keepLines w:val="0"/>
        <w:widowControl/>
        <w:suppressLineNumbers w:val="0"/>
        <w:spacing w:before="0" w:beforeAutospacing="0"/>
        <w:ind w:left="0"/>
        <w:jc w:val="left"/>
        <w:rPr>
          <w:rFonts w:ascii="仿宋_GB2312" w:eastAsia="仿宋_GB2312" w:cs="仿宋_GB2312" w:hint="eastAsia"/>
          <w:kern w:val="0"/>
          <w:sz w:val="30"/>
          <w:szCs w:val="30"/>
        </w:rPr>
      </w:pPr>
      <w:r>
        <w:rPr>
          <w:rFonts w:ascii="仿宋_GB2312" w:eastAsia="仿宋_GB2312" w:cs="仿宋_GB2312" w:hint="eastAsia"/>
          <w:kern w:val="0"/>
          <w:sz w:val="30"/>
          <w:szCs w:val="30"/>
          <w:shd w:val="clear" w:color="auto" w:fill="FFFFFF"/>
        </w:rPr>
        <w:t>五、</w:t>
      </w:r>
      <w:r>
        <w:rPr>
          <w:rStyle w:val="21"/>
          <w:rFonts w:ascii="仿宋_GB2312" w:eastAsia="仿宋_GB2312" w:cs="仿宋_GB2312" w:hint="eastAsia"/>
          <w:b/>
          <w:sz w:val="30"/>
          <w:szCs w:val="30"/>
          <w:shd w:val="clear" w:color="auto" w:fill="FFFFFF"/>
        </w:rPr>
        <w:t>一</w:t>
      </w:r>
      <w:r>
        <w:rPr>
          <w:rFonts w:ascii="仿宋_GB2312" w:eastAsia="仿宋_GB2312" w:cs="仿宋_GB2312" w:hint="eastAsia"/>
          <w:kern w:val="0"/>
          <w:sz w:val="30"/>
          <w:szCs w:val="30"/>
          <w:shd w:val="clear" w:color="auto" w:fill="FFFFFF"/>
        </w:rPr>
        <w:t>般公共预算财政拨款支出决算情况说明</w:t>
      </w:r>
    </w:p>
    <w:p>
      <w:pPr>
        <w:pStyle w:val="20"/>
        <w:keepNext w:val="0"/>
        <w:keepLines w:val="0"/>
        <w:widowControl/>
        <w:suppressLineNumbers w:val="0"/>
        <w:spacing w:before="0" w:beforeAutospacing="0"/>
        <w:ind w:left="0"/>
        <w:jc w:val="left"/>
        <w:rPr>
          <w:rFonts w:ascii="仿宋_GB2312" w:eastAsia="仿宋_GB2312" w:cs="仿宋_GB2312" w:hint="eastAsia"/>
          <w:kern w:val="0"/>
          <w:sz w:val="30"/>
          <w:szCs w:val="30"/>
        </w:rPr>
      </w:pPr>
      <w:r>
        <w:rPr>
          <w:rStyle w:val="21"/>
          <w:rFonts w:ascii="仿宋_GB2312" w:eastAsia="仿宋_GB2312" w:cs="仿宋_GB2312" w:hint="eastAsia"/>
          <w:b/>
          <w:sz w:val="30"/>
          <w:szCs w:val="30"/>
          <w:shd w:val="clear" w:color="auto" w:fill="FFFFFF"/>
        </w:rPr>
        <w:t>（一）一般公共预算财政拨款支出决算总体情况</w:t>
      </w:r>
    </w:p>
    <w:p>
      <w:pPr>
        <w:pStyle w:val="20"/>
        <w:keepNext w:val="0"/>
        <w:keepLines w:val="0"/>
        <w:widowControl/>
        <w:suppressLineNumbers w:val="0"/>
        <w:spacing w:before="0" w:beforeAutospacing="0"/>
        <w:ind w:left="0" w:firstLineChars="100" w:firstLine="300"/>
        <w:jc w:val="left"/>
        <w:rPr>
          <w:rFonts w:ascii="仿宋_GB2312" w:eastAsia="仿宋_GB2312" w:cs="仿宋_GB2312" w:hint="eastAsia"/>
          <w:kern w:val="0"/>
          <w:sz w:val="30"/>
          <w:szCs w:val="30"/>
        </w:rPr>
      </w:pPr>
      <w:r>
        <w:rPr>
          <w:rFonts w:ascii="仿宋_GB2312" w:eastAsia="仿宋_GB2312" w:cs="仿宋_GB2312" w:hint="eastAsia"/>
          <w:kern w:val="0"/>
          <w:sz w:val="30"/>
          <w:szCs w:val="30"/>
          <w:shd w:val="clear" w:color="auto" w:fill="FFFFFF"/>
        </w:rPr>
        <w:t>2022年一般公共预算财政拨款支出246.38万元，占本年支出合计的100.00%。与2021年相比，一般公共预算财政拨款支出增加24.79万元，增长11.18%。主要变动原因2022年基本工资、津贴补贴等均有所增加。</w:t>
      </w:r>
    </w:p>
    <w:tbl>
      <w:tblPr>
        <w:jc w:val="left"/>
        <w:tblInd w:w="216" w:type="dxa"/>
        <w:tblW w:w="8271" w:type="dxa"/>
        <w:tblBorders>
          <w:top w:val="none" w:sz="0" w:space="0" w:color="auto"/>
          <w:left w:val="none" w:sz="0" w:space="0" w:color="auto"/>
          <w:bottom w:val="none" w:sz="0" w:space="0" w:color="auto"/>
          <w:right w:val="none" w:sz="0" w:space="0" w:color="auto"/>
        </w:tblBorders>
        <w:shd w:val="clear" w:color="auto" w:fill="auto"/>
        <w:tblLayout w:type="fixed"/>
        <w:tblCellMar>
          <w:top w:w="0" w:type="dxa"/>
          <w:left w:w="0" w:type="dxa"/>
          <w:bottom w:w="0" w:type="dxa"/>
          <w:right w:w="0" w:type="dxa"/>
        </w:tblCellMar>
      </w:tblPr>
      <w:tblGrid>
        <w:gridCol w:w="229"/>
        <w:gridCol w:w="8042"/>
      </w:tblGrid>
      <w:tr>
        <w:trPr>
          <w:gridAfter w:val="1"/>
          <w:wAfter w:w="8042" w:type="dxa"/>
        </w:trPr>
        <w:tc>
          <w:tcPr>
            <w:tcW w:w="229" w:type="dxa"/>
            <w:tcBorders>
              <w:top w:val="nil"/>
              <w:left w:val="nil"/>
              <w:bottom w:val="nil"/>
              <w:right w:val="nil"/>
            </w:tcBorders>
            <w:shd w:val="clear" w:color="auto" w:fill="auto"/>
            <w:noWrap/>
            <w:vAlign w:val="center"/>
          </w:tcPr>
          <w:p>
            <w:pPr>
              <w:keepNext w:val="0"/>
              <w:keepLines w:val="0"/>
              <w:widowControl/>
              <w:suppressLineNumbers w:val="0"/>
              <w:rPr>
                <w:rFonts w:ascii="宋体" w:eastAsia="宋体" w:cs="宋体" w:hint="eastAsia"/>
                <w:kern w:val="0"/>
                <w:sz w:val="24"/>
                <w:szCs w:val="24"/>
              </w:rPr>
            </w:pPr>
          </w:p>
        </w:tc>
      </w:tr>
      <w:tr>
        <w:tc>
          <w:tcPr>
            <w:tcW w:w="229" w:type="dxa"/>
            <w:tcBorders>
              <w:top w:val="nil"/>
              <w:left w:val="nil"/>
              <w:bottom w:val="nil"/>
              <w:right w:val="nil"/>
            </w:tcBorders>
            <w:shd w:val="clear" w:color="auto" w:fill="auto"/>
            <w:noWrap/>
            <w:vAlign w:val="center"/>
          </w:tcPr>
          <w:p>
            <w:pPr>
              <w:keepNext w:val="0"/>
              <w:keepLines w:val="0"/>
              <w:widowControl/>
              <w:suppressLineNumbers w:val="0"/>
              <w:rPr>
                <w:rFonts w:ascii="宋体" w:eastAsia="宋体" w:cs="宋体" w:hint="eastAsia"/>
                <w:kern w:val="0"/>
                <w:sz w:val="24"/>
                <w:szCs w:val="24"/>
              </w:rPr>
            </w:pPr>
          </w:p>
        </w:tc>
        <w:tc>
          <w:tcPr>
            <w:tcW w:w="8042" w:type="dxa"/>
            <w:tcBorders>
              <w:top w:val="nil"/>
              <w:left w:val="nil"/>
              <w:bottom w:val="nil"/>
              <w:right w:val="nil"/>
            </w:tcBorders>
            <w:shd w:val="clear" w:color="auto" w:fill="auto"/>
            <w:noWrap/>
            <w:vAlign w:val="center"/>
          </w:tcPr>
          <w:p>
            <w:pPr>
              <w:keepNext w:val="0"/>
              <w:keepLines w:val="0"/>
              <w:widowControl/>
              <w:suppressLineNumbers w:val="0"/>
              <w:jc w:val="left"/>
              <w:rPr>
                <w:rFonts w:ascii="宋体" w:eastAsia="宋体" w:cs="宋体" w:hint="eastAsia"/>
                <w:kern w:val="0"/>
                <w:sz w:val="24"/>
                <w:szCs w:val="24"/>
              </w:rPr>
            </w:pPr>
            <w:r>
              <w:rPr>
                <w:rFonts w:ascii="宋体" w:eastAsia="宋体" w:cs="宋体" w:hint="eastAsia"/>
                <w:kern w:val="0"/>
                <w:sz w:val="24"/>
                <w:szCs w:val="24"/>
              </w:rPr>
              <w:drawing>
                <wp:inline distT="0" distB="0" distL="114300" distR="114300">
                  <wp:extent cx="5105400" cy="2028825"/>
                  <wp:effectExtent l="0" t="0" r="17" b="31"/>
                  <wp:docPr id="13" name="图片 5" descr="IMG_260"/>
                  <wp:cNvGraphicFramePr>
                    <a:graphicFrameLocks noChangeAspect="1"/>
                  </wp:cNvGraphicFramePr>
                  <a:graphic>
                    <a:graphicData uri="http://schemas.openxmlformats.org/drawingml/2006/picture">
                      <pic:pic>
                        <pic:nvPicPr>
                          <pic:cNvPr id="15" name="图片 5 15"/>
                          <pic:cNvPicPr/>
                        </pic:nvPicPr>
                        <pic:blipFill>
                          <a:blip r:embed="rId6"/>
                          <a:stretch>
                            <a:fillRect/>
                          </a:stretch>
                        </pic:blipFill>
                        <pic:spPr>
                          <a:xfrm rot="0">
                            <a:off x="0" y="0"/>
                            <a:ext cx="5105400" cy="2028825"/>
                          </a:xfrm>
                          <a:prstGeom prst="rect"/>
                          <a:noFill/>
                          <a:ln w="9525" cmpd="sng" cap="flat">
                            <a:noFill/>
                            <a:prstDash val="solid"/>
                            <a:round/>
                          </a:ln>
                        </pic:spPr>
                      </pic:pic>
                    </a:graphicData>
                  </a:graphic>
                </wp:inline>
              </w:drawing>
            </w:r>
          </w:p>
        </w:tc>
      </w:tr>
    </w:tbl>
    <w:p>
      <w:pPr>
        <w:pStyle w:val="20"/>
        <w:keepNext w:val="0"/>
        <w:keepLines w:val="0"/>
        <w:widowControl/>
        <w:suppressLineNumbers w:val="0"/>
        <w:spacing w:before="0" w:beforeAutospacing="0"/>
        <w:ind w:left="0" w:firstLineChars="100" w:firstLine="240"/>
        <w:jc w:val="left"/>
        <w:rPr>
          <w:rFonts w:ascii="宋体" w:eastAsia="宋体" w:cs="宋体" w:hint="eastAsia"/>
          <w:kern w:val="0"/>
          <w:sz w:val="24"/>
          <w:szCs w:val="24"/>
          <w:shd w:val="clear" w:color="auto" w:fill="FFFFFF"/>
        </w:rPr>
      </w:pPr>
      <w:r>
        <w:rPr>
          <w:rFonts w:ascii="宋体" w:eastAsia="宋体" w:cs="宋体" w:hint="eastAsia"/>
          <w:kern w:val="0"/>
          <w:sz w:val="24"/>
          <w:szCs w:val="24"/>
        </w:rPr>
        <w:t xml:space="preserve"> </w:t>
      </w:r>
    </w:p>
    <w:p>
      <w:pPr>
        <w:pStyle w:val="20"/>
        <w:keepNext w:val="0"/>
        <w:keepLines w:val="0"/>
        <w:widowControl/>
        <w:suppressLineNumbers w:val="0"/>
        <w:spacing w:before="0" w:beforeAutospacing="0"/>
        <w:ind w:left="0"/>
        <w:jc w:val="left"/>
        <w:rPr>
          <w:rFonts w:ascii="仿宋_GB2312" w:eastAsia="仿宋_GB2312" w:cs="仿宋_GB2312" w:hint="eastAsia"/>
          <w:kern w:val="0"/>
          <w:sz w:val="32"/>
          <w:szCs w:val="32"/>
        </w:rPr>
      </w:pPr>
      <w:r>
        <w:rPr>
          <w:rStyle w:val="21"/>
          <w:rFonts w:ascii="仿宋_GB2312" w:eastAsia="仿宋_GB2312" w:cs="仿宋_GB2312" w:hint="eastAsia"/>
          <w:b/>
          <w:sz w:val="32"/>
          <w:szCs w:val="32"/>
          <w:shd w:val="clear" w:color="auto" w:fill="FFFFFF"/>
        </w:rPr>
        <w:t>（二）一般公共预算财政拨款支出决算结构情况</w:t>
      </w:r>
    </w:p>
    <w:p>
      <w:pPr>
        <w:pStyle w:val="20"/>
        <w:keepNext w:val="0"/>
        <w:keepLines w:val="0"/>
        <w:widowControl/>
        <w:suppressLineNumbers w:val="0"/>
        <w:spacing w:before="0" w:beforeAutospacing="0"/>
        <w:ind w:left="0" w:firstLineChars="200" w:firstLine="640"/>
        <w:jc w:val="left"/>
        <w:rPr>
          <w:rFonts w:ascii="仿宋_GB2312" w:eastAsia="仿宋_GB2312" w:cs="仿宋_GB2312" w:hint="eastAsia"/>
          <w:kern w:val="0"/>
          <w:sz w:val="32"/>
          <w:szCs w:val="32"/>
          <w:shd w:val="clear" w:color="auto" w:fill="FFFFFF"/>
        </w:rPr>
      </w:pPr>
      <w:r>
        <w:rPr>
          <w:rFonts w:ascii="仿宋_GB2312" w:eastAsia="仿宋_GB2312" w:cs="仿宋_GB2312" w:hint="eastAsia"/>
          <w:kern w:val="0"/>
          <w:sz w:val="32"/>
          <w:szCs w:val="32"/>
          <w:shd w:val="clear" w:color="auto" w:fill="FFFFFF"/>
        </w:rPr>
        <w:t>2022年一般公共预算财政拨款支出246.38万元，主要用于以下方面:</w:t>
      </w:r>
      <w:r>
        <w:rPr>
          <w:rStyle w:val="21"/>
          <w:rFonts w:ascii="仿宋_GB2312" w:eastAsia="仿宋_GB2312" w:cs="仿宋_GB2312" w:hint="eastAsia"/>
          <w:b/>
          <w:sz w:val="32"/>
          <w:szCs w:val="32"/>
          <w:shd w:val="clear" w:color="auto" w:fill="FFFFFF"/>
        </w:rPr>
        <w:t>一般公共服务（类）</w:t>
      </w:r>
      <w:r>
        <w:rPr>
          <w:rFonts w:ascii="仿宋_GB2312" w:eastAsia="仿宋_GB2312" w:cs="仿宋_GB2312" w:hint="eastAsia"/>
          <w:kern w:val="0"/>
          <w:sz w:val="32"/>
          <w:szCs w:val="32"/>
          <w:shd w:val="clear" w:color="auto" w:fill="FFFFFF"/>
        </w:rPr>
        <w:t>支出191.31万元，占77.65%；</w:t>
      </w:r>
      <w:r>
        <w:rPr>
          <w:rStyle w:val="21"/>
          <w:rFonts w:ascii="仿宋_GB2312" w:eastAsia="仿宋_GB2312" w:cs="仿宋_GB2312" w:hint="eastAsia"/>
          <w:b/>
          <w:sz w:val="32"/>
          <w:szCs w:val="32"/>
          <w:shd w:val="clear" w:color="auto" w:fill="FFFFFF"/>
        </w:rPr>
        <w:t>教育支出（类）</w:t>
      </w:r>
      <w:r>
        <w:rPr>
          <w:rFonts w:ascii="仿宋_GB2312" w:eastAsia="仿宋_GB2312" w:cs="仿宋_GB2312" w:hint="eastAsia"/>
          <w:kern w:val="0"/>
          <w:sz w:val="32"/>
          <w:szCs w:val="32"/>
          <w:shd w:val="clear" w:color="auto" w:fill="FFFFFF"/>
        </w:rPr>
        <w:t>0.00万元，占0.00%；</w:t>
      </w:r>
      <w:r>
        <w:rPr>
          <w:rStyle w:val="21"/>
          <w:rFonts w:ascii="仿宋_GB2312" w:eastAsia="仿宋_GB2312" w:cs="仿宋_GB2312" w:hint="eastAsia"/>
          <w:b/>
          <w:sz w:val="32"/>
          <w:szCs w:val="32"/>
          <w:shd w:val="clear" w:color="auto" w:fill="FFFFFF"/>
        </w:rPr>
        <w:t>科学技术（类）</w:t>
      </w:r>
      <w:r>
        <w:rPr>
          <w:rFonts w:ascii="仿宋_GB2312" w:eastAsia="仿宋_GB2312" w:cs="仿宋_GB2312" w:hint="eastAsia"/>
          <w:kern w:val="0"/>
          <w:sz w:val="32"/>
          <w:szCs w:val="32"/>
          <w:shd w:val="clear" w:color="auto" w:fill="FFFFFF"/>
        </w:rPr>
        <w:t>支出0.00万元，占0.00%；</w:t>
      </w:r>
      <w:r>
        <w:rPr>
          <w:rStyle w:val="21"/>
          <w:rFonts w:ascii="仿宋_GB2312" w:eastAsia="仿宋_GB2312" w:cs="仿宋_GB2312" w:hint="eastAsia"/>
          <w:b/>
          <w:sz w:val="32"/>
          <w:szCs w:val="32"/>
          <w:shd w:val="clear" w:color="auto" w:fill="FFFFFF"/>
        </w:rPr>
        <w:t>文化旅游体育与传媒（类）支出0.00万元，占0.00%；社会保障和就业（类）</w:t>
      </w:r>
      <w:r>
        <w:rPr>
          <w:rFonts w:ascii="仿宋_GB2312" w:eastAsia="仿宋_GB2312" w:cs="仿宋_GB2312" w:hint="eastAsia"/>
          <w:kern w:val="0"/>
          <w:sz w:val="32"/>
          <w:szCs w:val="32"/>
          <w:shd w:val="clear" w:color="auto" w:fill="FFFFFF"/>
        </w:rPr>
        <w:t>支出28.81万元，占11.69%；</w:t>
      </w:r>
      <w:r>
        <w:rPr>
          <w:rStyle w:val="21"/>
          <w:rFonts w:ascii="仿宋_GB2312" w:eastAsia="仿宋_GB2312" w:cs="仿宋_GB2312" w:hint="eastAsia"/>
          <w:b/>
          <w:sz w:val="32"/>
          <w:szCs w:val="32"/>
          <w:shd w:val="clear" w:color="auto" w:fill="FFFFFF"/>
        </w:rPr>
        <w:t>卫生健康支出</w:t>
      </w:r>
      <w:r>
        <w:rPr>
          <w:rFonts w:ascii="仿宋_GB2312" w:eastAsia="仿宋_GB2312" w:cs="仿宋_GB2312" w:hint="eastAsia"/>
          <w:kern w:val="0"/>
          <w:sz w:val="32"/>
          <w:szCs w:val="32"/>
          <w:shd w:val="clear" w:color="auto" w:fill="FFFFFF"/>
        </w:rPr>
        <w:t>11.32万元，占4.59%；住房保障支出14.95万元，占6.07%。</w:t>
      </w:r>
    </w:p>
    <w:tbl>
      <w:tblPr>
        <w:jc w:val="left"/>
        <w:tblInd w:w="216" w:type="dxa"/>
        <w:tblW w:w="8091" w:type="dxa"/>
        <w:tblBorders>
          <w:top w:val="none" w:sz="0" w:space="0" w:color="auto"/>
          <w:left w:val="none" w:sz="0" w:space="0" w:color="auto"/>
          <w:bottom w:val="none" w:sz="0" w:space="0" w:color="auto"/>
          <w:right w:val="none" w:sz="0" w:space="0" w:color="auto"/>
        </w:tblBorders>
        <w:shd w:val="clear" w:color="auto" w:fill="auto"/>
        <w:tblLayout w:type="fixed"/>
        <w:tblCellMar>
          <w:top w:w="0" w:type="dxa"/>
          <w:left w:w="0" w:type="dxa"/>
          <w:bottom w:w="0" w:type="dxa"/>
          <w:right w:w="0" w:type="dxa"/>
        </w:tblCellMar>
      </w:tblPr>
      <w:tblGrid>
        <w:gridCol w:w="559"/>
        <w:gridCol w:w="7532"/>
      </w:tblGrid>
      <w:tr>
        <w:trPr>
          <w:gridAfter w:val="1"/>
          <w:wAfter w:w="7532" w:type="dxa"/>
        </w:trPr>
        <w:tc>
          <w:tcPr>
            <w:tcW w:w="559" w:type="dxa"/>
            <w:tcBorders>
              <w:top w:val="nil"/>
              <w:left w:val="nil"/>
              <w:bottom w:val="nil"/>
              <w:right w:val="nil"/>
            </w:tcBorders>
            <w:shd w:val="clear" w:color="auto" w:fill="auto"/>
            <w:noWrap/>
            <w:vAlign w:val="center"/>
          </w:tcPr>
          <w:p>
            <w:pPr>
              <w:keepNext w:val="0"/>
              <w:keepLines w:val="0"/>
              <w:widowControl/>
              <w:suppressLineNumbers w:val="0"/>
              <w:rPr>
                <w:rFonts w:ascii="宋体" w:eastAsia="宋体" w:cs="宋体" w:hint="eastAsia"/>
                <w:kern w:val="0"/>
                <w:sz w:val="24"/>
                <w:szCs w:val="24"/>
              </w:rPr>
            </w:pPr>
          </w:p>
        </w:tc>
      </w:tr>
      <w:tr>
        <w:tc>
          <w:tcPr>
            <w:tcW w:w="559" w:type="dxa"/>
            <w:tcBorders>
              <w:top w:val="nil"/>
              <w:left w:val="nil"/>
              <w:bottom w:val="nil"/>
              <w:right w:val="nil"/>
            </w:tcBorders>
            <w:shd w:val="clear" w:color="auto" w:fill="auto"/>
            <w:noWrap/>
            <w:vAlign w:val="center"/>
          </w:tcPr>
          <w:p>
            <w:pPr>
              <w:keepNext w:val="0"/>
              <w:keepLines w:val="0"/>
              <w:widowControl/>
              <w:suppressLineNumbers w:val="0"/>
              <w:rPr>
                <w:rFonts w:ascii="宋体" w:eastAsia="宋体" w:cs="宋体" w:hint="eastAsia"/>
                <w:kern w:val="0"/>
                <w:sz w:val="24"/>
                <w:szCs w:val="24"/>
              </w:rPr>
            </w:pPr>
          </w:p>
        </w:tc>
        <w:tc>
          <w:tcPr>
            <w:tcW w:w="7532" w:type="dxa"/>
            <w:tcBorders>
              <w:top w:val="nil"/>
              <w:left w:val="nil"/>
              <w:bottom w:val="nil"/>
              <w:right w:val="nil"/>
            </w:tcBorders>
            <w:shd w:val="clear" w:color="auto" w:fill="auto"/>
            <w:noWrap/>
            <w:vAlign w:val="center"/>
          </w:tcPr>
          <w:p>
            <w:pPr>
              <w:keepNext w:val="0"/>
              <w:keepLines w:val="0"/>
              <w:widowControl/>
              <w:suppressLineNumbers w:val="0"/>
              <w:jc w:val="left"/>
              <w:rPr>
                <w:rFonts w:ascii="宋体" w:eastAsia="宋体" w:cs="宋体" w:hint="eastAsia"/>
                <w:kern w:val="0"/>
                <w:sz w:val="24"/>
                <w:szCs w:val="24"/>
              </w:rPr>
            </w:pPr>
            <w:r>
              <w:rPr>
                <w:rFonts w:ascii="宋体" w:eastAsia="宋体" w:cs="宋体" w:hint="eastAsia"/>
                <w:kern w:val="0"/>
                <w:sz w:val="24"/>
                <w:szCs w:val="24"/>
              </w:rPr>
              <w:drawing>
                <wp:inline distT="0" distB="0" distL="114300" distR="114300">
                  <wp:extent cx="4772025" cy="1933575"/>
                  <wp:effectExtent l="0" t="0" r="22" b="30"/>
                  <wp:docPr id="16" name="图片 6" descr="IMG_261"/>
                  <wp:cNvGraphicFramePr>
                    <a:graphicFrameLocks noChangeAspect="1"/>
                  </wp:cNvGraphicFramePr>
                  <a:graphic>
                    <a:graphicData uri="http://schemas.openxmlformats.org/drawingml/2006/picture">
                      <pic:pic>
                        <pic:nvPicPr>
                          <pic:cNvPr id="18" name="图片 6 18"/>
                          <pic:cNvPicPr/>
                        </pic:nvPicPr>
                        <pic:blipFill>
                          <a:blip r:embed="rId7"/>
                          <a:stretch>
                            <a:fillRect/>
                          </a:stretch>
                        </pic:blipFill>
                        <pic:spPr>
                          <a:xfrm rot="0">
                            <a:off x="0" y="0"/>
                            <a:ext cx="4772025" cy="1933575"/>
                          </a:xfrm>
                          <a:prstGeom prst="rect"/>
                          <a:noFill/>
                          <a:ln w="9525" cmpd="sng" cap="flat">
                            <a:noFill/>
                            <a:prstDash val="solid"/>
                            <a:round/>
                          </a:ln>
                        </pic:spPr>
                      </pic:pic>
                    </a:graphicData>
                  </a:graphic>
                </wp:inline>
              </w:drawing>
            </w:r>
          </w:p>
        </w:tc>
      </w:tr>
    </w:tbl>
    <w:p>
      <w:pPr>
        <w:pStyle w:val="20"/>
        <w:keepNext w:val="0"/>
        <w:keepLines w:val="0"/>
        <w:widowControl/>
        <w:suppressLineNumbers w:val="0"/>
        <w:spacing w:before="0" w:beforeAutospacing="0"/>
        <w:ind w:left="0" w:firstLineChars="200" w:firstLine="480"/>
        <w:jc w:val="left"/>
        <w:rPr>
          <w:rFonts w:ascii="宋体" w:eastAsia="宋体" w:cs="宋体" w:hint="eastAsia"/>
          <w:kern w:val="0"/>
          <w:sz w:val="24"/>
          <w:szCs w:val="24"/>
          <w:shd w:val="clear" w:color="auto" w:fill="FFFFFF"/>
        </w:rPr>
      </w:pPr>
      <w:r>
        <w:rPr>
          <w:rFonts w:ascii="宋体" w:eastAsia="宋体" w:cs="宋体" w:hint="eastAsia"/>
          <w:kern w:val="0"/>
          <w:sz w:val="24"/>
          <w:szCs w:val="24"/>
          <w:shd w:val="clear" w:color="auto" w:fill="FFFFFF"/>
        </w:rPr>
        <w:t xml:space="preserve"> </w:t>
      </w:r>
    </w:p>
    <w:p>
      <w:pPr>
        <w:pStyle w:val="20"/>
        <w:keepNext w:val="0"/>
        <w:keepLines w:val="0"/>
        <w:widowControl/>
        <w:suppressLineNumbers w:val="0"/>
        <w:spacing w:before="0" w:beforeAutospacing="0"/>
        <w:ind w:left="0" w:firstLineChars="200" w:firstLine="480"/>
        <w:jc w:val="left"/>
        <w:rPr>
          <w:rFonts w:ascii="宋体" w:eastAsia="宋体" w:cs="宋体" w:hint="eastAsia"/>
          <w:kern w:val="0"/>
          <w:sz w:val="24"/>
          <w:szCs w:val="24"/>
          <w:shd w:val="clear" w:color="auto" w:fill="FFFFFF"/>
        </w:rPr>
      </w:pPr>
      <w:r>
        <w:rPr>
          <w:rFonts w:ascii="宋体" w:eastAsia="宋体" w:cs="宋体" w:hint="eastAsia"/>
          <w:kern w:val="0"/>
          <w:sz w:val="24"/>
          <w:szCs w:val="24"/>
          <w:shd w:val="clear" w:color="auto" w:fill="FFFFFF"/>
        </w:rPr>
        <w:t xml:space="preserve"> </w:t>
      </w:r>
    </w:p>
    <w:p>
      <w:pPr>
        <w:pStyle w:val="20"/>
        <w:keepNext w:val="0"/>
        <w:keepLines w:val="0"/>
        <w:widowControl/>
        <w:suppressLineNumbers w:val="0"/>
        <w:spacing w:before="0" w:beforeAutospacing="0"/>
        <w:ind w:left="0"/>
        <w:jc w:val="left"/>
        <w:rPr>
          <w:rFonts w:ascii="宋体" w:eastAsia="宋体" w:cs="宋体" w:hint="eastAsia"/>
          <w:kern w:val="0"/>
          <w:sz w:val="24"/>
          <w:szCs w:val="24"/>
        </w:rPr>
      </w:pPr>
      <w:r>
        <w:rPr>
          <w:rFonts w:ascii="宋体" w:eastAsia="宋体" w:cs="宋体" w:hint="eastAsia"/>
          <w:kern w:val="0"/>
          <w:sz w:val="24"/>
          <w:szCs w:val="24"/>
          <w:shd w:val="clear" w:color="auto" w:fill="FFFFFF"/>
        </w:rPr>
        <w:t xml:space="preserve"> </w:t>
      </w:r>
    </w:p>
    <w:p>
      <w:pPr>
        <w:pStyle w:val="20"/>
        <w:keepNext w:val="0"/>
        <w:keepLines w:val="0"/>
        <w:widowControl/>
        <w:suppressLineNumbers w:val="0"/>
        <w:spacing w:before="0" w:beforeAutospacing="0"/>
        <w:ind w:left="0"/>
        <w:jc w:val="left"/>
        <w:rPr>
          <w:rFonts w:ascii="仿宋_GB2312" w:eastAsia="仿宋_GB2312" w:cs="仿宋_GB2312" w:hint="eastAsia"/>
          <w:kern w:val="0"/>
          <w:sz w:val="32"/>
          <w:szCs w:val="32"/>
        </w:rPr>
      </w:pPr>
      <w:r>
        <w:rPr>
          <w:rStyle w:val="21"/>
          <w:rFonts w:ascii="仿宋_GB2312" w:eastAsia="仿宋_GB2312" w:cs="仿宋_GB2312" w:hint="eastAsia"/>
          <w:b/>
          <w:sz w:val="32"/>
          <w:szCs w:val="32"/>
          <w:shd w:val="clear" w:color="auto" w:fill="FFFFFF"/>
        </w:rPr>
        <w:t>（三）一般公共预算财政拨款支出决算具体情况</w:t>
      </w:r>
    </w:p>
    <w:p>
      <w:pPr>
        <w:pStyle w:val="20"/>
        <w:keepNext w:val="0"/>
        <w:keepLines w:val="0"/>
        <w:widowControl/>
        <w:suppressLineNumbers w:val="0"/>
        <w:spacing w:before="0" w:beforeAutospacing="0"/>
        <w:ind w:left="0" w:firstLineChars="200" w:firstLine="640"/>
        <w:jc w:val="left"/>
        <w:rPr>
          <w:rFonts w:ascii="仿宋_GB2312" w:eastAsia="仿宋_GB2312" w:cs="仿宋_GB2312" w:hint="eastAsia"/>
          <w:kern w:val="0"/>
          <w:sz w:val="32"/>
          <w:szCs w:val="32"/>
        </w:rPr>
      </w:pPr>
      <w:r>
        <w:rPr>
          <w:rStyle w:val="21"/>
          <w:rFonts w:ascii="仿宋_GB2312" w:eastAsia="仿宋_GB2312" w:cs="仿宋_GB2312" w:hint="eastAsia"/>
          <w:b/>
          <w:sz w:val="32"/>
          <w:szCs w:val="32"/>
          <w:shd w:val="clear" w:color="auto" w:fill="FFFFFF"/>
        </w:rPr>
        <w:t>2022年一般公共预算支出决算数为246.38</w:t>
      </w:r>
      <w:r>
        <w:rPr>
          <w:rFonts w:ascii="仿宋_GB2312" w:eastAsia="仿宋_GB2312" w:cs="仿宋_GB2312" w:hint="eastAsia"/>
          <w:kern w:val="0"/>
          <w:sz w:val="32"/>
          <w:szCs w:val="32"/>
          <w:shd w:val="clear" w:color="auto" w:fill="FFFFFF"/>
        </w:rPr>
        <w:t>，</w:t>
      </w:r>
      <w:r>
        <w:rPr>
          <w:rStyle w:val="21"/>
          <w:rFonts w:ascii="仿宋_GB2312" w:eastAsia="仿宋_GB2312" w:cs="仿宋_GB2312" w:hint="eastAsia"/>
          <w:b/>
          <w:sz w:val="32"/>
          <w:szCs w:val="32"/>
          <w:shd w:val="clear" w:color="auto" w:fill="FFFFFF"/>
        </w:rPr>
        <w:t>完成预算100.00%。其中：</w:t>
      </w:r>
    </w:p>
    <w:p>
      <w:pPr>
        <w:pStyle w:val="20"/>
        <w:keepNext w:val="0"/>
        <w:keepLines w:val="0"/>
        <w:widowControl/>
        <w:numPr>
          <w:ilvl w:val="0"/>
          <w:numId w:val="1"/>
        </w:numPr>
        <w:suppressLineNumbers w:val="0"/>
        <w:spacing w:before="0" w:beforeAutospacing="0"/>
        <w:ind w:left="0" w:firstLine="0"/>
        <w:jc w:val="left"/>
        <w:rPr>
          <w:rFonts w:ascii="仿宋_GB2312" w:eastAsia="仿宋_GB2312" w:cs="仿宋_GB2312" w:hint="eastAsia"/>
          <w:b/>
          <w:kern w:val="0"/>
          <w:sz w:val="32"/>
          <w:szCs w:val="32"/>
          <w:shd w:val="clear" w:color="auto" w:fill="FFFFFF"/>
        </w:rPr>
      </w:pPr>
      <w:r>
        <w:rPr>
          <w:rStyle w:val="21"/>
          <w:rFonts w:ascii="仿宋_GB2312" w:eastAsia="仿宋_GB2312" w:cs="仿宋_GB2312" w:hint="eastAsia"/>
          <w:b/>
          <w:sz w:val="32"/>
          <w:szCs w:val="32"/>
          <w:shd w:val="clear" w:color="auto" w:fill="FFFFFF"/>
        </w:rPr>
        <w:t>一般公共服务201（类）03（款）（项）: 支出决算为191.3万元，完成预算100%，决算数大于预算数的主要原因是</w:t>
      </w:r>
      <w:r>
        <w:rPr>
          <w:rStyle w:val="21"/>
          <w:rFonts w:ascii="仿宋_GB2312" w:eastAsia="仿宋_GB2312" w:cs="仿宋_GB2312" w:hint="eastAsia"/>
          <w:b w:val="0"/>
          <w:color w:val="000000"/>
          <w:sz w:val="32"/>
          <w:szCs w:val="32"/>
        </w:rPr>
        <w:t>职工正常晋升与调资</w:t>
      </w:r>
      <w:r>
        <w:rPr>
          <w:rStyle w:val="21"/>
          <w:rFonts w:ascii="仿宋_GB2312" w:eastAsia="仿宋_GB2312" w:cs="仿宋_GB2312" w:hint="eastAsia"/>
          <w:b/>
          <w:sz w:val="32"/>
          <w:szCs w:val="32"/>
          <w:shd w:val="clear" w:color="auto" w:fill="FFFFFF"/>
        </w:rPr>
        <w:t>。其中：</w:t>
      </w:r>
    </w:p>
    <w:p>
      <w:pPr>
        <w:keepNext w:val="0"/>
        <w:keepLines w:val="0"/>
        <w:widowControl w:val="0"/>
        <w:suppressLineNumbers w:val="0"/>
        <w:spacing w:line="576" w:lineRule="exact"/>
        <w:ind w:left="0" w:firstLineChars="200" w:firstLine="640"/>
        <w:rPr>
          <w:rFonts w:ascii="仿宋_GB2312" w:eastAsia="仿宋_GB2312" w:cs="仿宋_GB2312" w:hint="eastAsia"/>
          <w:kern w:val="0"/>
          <w:sz w:val="32"/>
          <w:szCs w:val="32"/>
        </w:rPr>
      </w:pPr>
      <w:r>
        <w:rPr>
          <w:rFonts w:ascii="仿宋_GB2312" w:eastAsia="仿宋_GB2312" w:cs="仿宋_GB2312" w:hint="eastAsia"/>
          <w:kern w:val="0"/>
          <w:sz w:val="32"/>
          <w:szCs w:val="32"/>
        </w:rPr>
        <w:t>1.1行政运行（01）: 支出决算为116.97万元，完成预算100%。</w:t>
      </w:r>
    </w:p>
    <w:p>
      <w:pPr>
        <w:pStyle w:val="16"/>
        <w:keepNext w:val="0"/>
        <w:keepLines w:val="0"/>
        <w:widowControl w:val="0"/>
        <w:suppressLineNumbers w:val="0"/>
        <w:spacing w:beforeLines="30" w:before="94" w:beforeAutospacing="0" w:line="576" w:lineRule="exact"/>
        <w:ind w:left="0" w:firstLineChars="200" w:firstLine="640"/>
        <w:rPr>
          <w:rFonts w:ascii="仿宋_GB2312" w:eastAsia="仿宋_GB2312" w:cs="仿宋_GB2312" w:hint="eastAsia"/>
          <w:b w:val="0"/>
          <w:kern w:val="0"/>
          <w:sz w:val="32"/>
          <w:szCs w:val="32"/>
        </w:rPr>
      </w:pPr>
      <w:r>
        <w:rPr>
          <w:rFonts w:ascii="仿宋_GB2312" w:eastAsia="仿宋_GB2312" w:cs="仿宋_GB2312" w:hint="eastAsia"/>
          <w:kern w:val="0"/>
          <w:sz w:val="32"/>
          <w:szCs w:val="32"/>
        </w:rPr>
        <w:t>1.2一般行政管理事务（02）：</w:t>
      </w:r>
      <w:r>
        <w:rPr>
          <w:rStyle w:val="22"/>
          <w:rFonts w:ascii="仿宋_GB2312" w:eastAsia="仿宋_GB2312" w:cs="仿宋_GB2312" w:hint="eastAsia"/>
          <w:b w:val="0"/>
          <w:sz w:val="32"/>
          <w:szCs w:val="32"/>
        </w:rPr>
        <w:t>支出决算为8万元，完成预算100%。</w:t>
      </w:r>
    </w:p>
    <w:p>
      <w:pPr>
        <w:pStyle w:val="16"/>
        <w:keepNext w:val="0"/>
        <w:keepLines w:val="0"/>
        <w:widowControl w:val="0"/>
        <w:suppressLineNumbers w:val="0"/>
        <w:spacing w:beforeLines="30" w:before="94" w:beforeAutospacing="0" w:line="576" w:lineRule="exact"/>
        <w:ind w:left="0" w:firstLineChars="200" w:firstLine="640"/>
        <w:rPr>
          <w:rFonts w:ascii="仿宋_GB2312" w:eastAsia="仿宋_GB2312" w:cs="仿宋_GB2312" w:hint="eastAsia"/>
          <w:b/>
          <w:kern w:val="0"/>
          <w:sz w:val="32"/>
          <w:szCs w:val="32"/>
          <w:shd w:val="clear" w:color="auto" w:fill="FFFFFF"/>
          <w:highlight w:val="yellow"/>
        </w:rPr>
      </w:pPr>
      <w:r>
        <w:rPr>
          <w:rFonts w:ascii="仿宋_GB2312" w:eastAsia="仿宋_GB2312" w:cs="仿宋_GB2312" w:hint="eastAsia"/>
          <w:kern w:val="0"/>
          <w:sz w:val="32"/>
          <w:szCs w:val="32"/>
        </w:rPr>
        <w:t>1.3事业运行（50）：支出决算为66.34万元，完成预算100%。</w:t>
      </w:r>
    </w:p>
    <w:p>
      <w:pPr>
        <w:keepNext w:val="0"/>
        <w:keepLines w:val="0"/>
        <w:widowControl w:val="0"/>
        <w:suppressLineNumbers w:val="0"/>
        <w:spacing w:line="576" w:lineRule="exact"/>
        <w:rPr>
          <w:rFonts w:ascii="Times New Roman" w:eastAsia="仿宋" w:cs="Times New Roman" w:hAnsi="Times New Roman"/>
          <w:b w:val="0"/>
          <w:kern w:val="0"/>
          <w:sz w:val="32"/>
          <w:szCs w:val="32"/>
        </w:rPr>
      </w:pPr>
      <w:r>
        <w:rPr>
          <w:rStyle w:val="21"/>
          <w:rFonts w:ascii="仿宋_GB2312" w:eastAsia="仿宋_GB2312" w:cs="仿宋_GB2312" w:hint="eastAsia"/>
          <w:b/>
          <w:sz w:val="32"/>
          <w:szCs w:val="32"/>
          <w:shd w:val="clear" w:color="auto" w:fill="FFFFFF"/>
        </w:rPr>
        <w:t>2.</w:t>
      </w:r>
      <w:r>
        <w:rPr>
          <w:rStyle w:val="22"/>
          <w:rFonts w:ascii="仿宋" w:eastAsia="仿宋" w:cs="仿宋"/>
          <w:b/>
          <w:sz w:val="32"/>
          <w:szCs w:val="32"/>
        </w:rPr>
        <w:t>社会保障和就业（</w:t>
      </w:r>
      <w:r>
        <w:rPr>
          <w:rStyle w:val="22"/>
          <w:rFonts w:ascii="Times New Roman" w:eastAsia="仿宋" w:cs="Times New Roman" w:hAnsi="Times New Roman"/>
          <w:b/>
          <w:sz w:val="32"/>
          <w:szCs w:val="32"/>
        </w:rPr>
        <w:t>208</w:t>
      </w:r>
      <w:r>
        <w:rPr>
          <w:rStyle w:val="22"/>
          <w:rFonts w:ascii="仿宋" w:eastAsia="仿宋" w:cs="仿宋"/>
          <w:b/>
          <w:sz w:val="32"/>
          <w:szCs w:val="32"/>
        </w:rPr>
        <w:t>）行政事业单位养老（</w:t>
      </w:r>
      <w:r>
        <w:rPr>
          <w:rStyle w:val="22"/>
          <w:rFonts w:ascii="Times New Roman" w:eastAsia="仿宋" w:cs="Times New Roman" w:hAnsi="Times New Roman"/>
          <w:b/>
          <w:sz w:val="32"/>
          <w:szCs w:val="32"/>
        </w:rPr>
        <w:t>05</w:t>
      </w:r>
      <w:r>
        <w:rPr>
          <w:rStyle w:val="22"/>
          <w:rFonts w:ascii="仿宋" w:eastAsia="仿宋" w:cs="仿宋"/>
          <w:b/>
          <w:sz w:val="32"/>
          <w:szCs w:val="32"/>
        </w:rPr>
        <w:t>），</w:t>
      </w:r>
      <w:r>
        <w:rPr>
          <w:rStyle w:val="22"/>
          <w:rFonts w:ascii="仿宋" w:eastAsia="仿宋" w:cs="仿宋"/>
          <w:b w:val="0"/>
          <w:sz w:val="32"/>
          <w:szCs w:val="32"/>
        </w:rPr>
        <w:t>支出决算为</w:t>
      </w:r>
      <w:r>
        <w:rPr>
          <w:rStyle w:val="22"/>
          <w:rFonts w:ascii="Times New Roman" w:eastAsia="仿宋" w:cs="Times New Roman" w:hAnsi="Times New Roman"/>
          <w:b w:val="0"/>
          <w:sz w:val="32"/>
          <w:szCs w:val="32"/>
        </w:rPr>
        <w:t>28.8</w:t>
      </w:r>
      <w:r>
        <w:rPr>
          <w:rStyle w:val="22"/>
          <w:rFonts w:ascii="仿宋" w:eastAsia="仿宋" w:cs="仿宋"/>
          <w:b w:val="0"/>
          <w:sz w:val="32"/>
          <w:szCs w:val="32"/>
        </w:rPr>
        <w:t>万元，完成预算</w:t>
      </w:r>
      <w:r>
        <w:rPr>
          <w:rStyle w:val="22"/>
          <w:rFonts w:ascii="Times New Roman" w:eastAsia="仿宋" w:cs="Times New Roman" w:hAnsi="Times New Roman"/>
          <w:b w:val="0"/>
          <w:sz w:val="32"/>
          <w:szCs w:val="32"/>
        </w:rPr>
        <w:t>100%</w:t>
      </w:r>
      <w:r>
        <w:rPr>
          <w:rStyle w:val="22"/>
          <w:rFonts w:ascii="仿宋" w:eastAsia="仿宋" w:cs="仿宋"/>
          <w:b w:val="0"/>
          <w:sz w:val="32"/>
          <w:szCs w:val="32"/>
        </w:rPr>
        <w:t>。</w:t>
      </w:r>
    </w:p>
    <w:p>
      <w:pPr>
        <w:pStyle w:val="16"/>
        <w:keepNext w:val="0"/>
        <w:keepLines w:val="0"/>
        <w:widowControl w:val="0"/>
        <w:suppressLineNumbers w:val="0"/>
        <w:spacing w:beforeLines="30" w:before="94" w:beforeAutospacing="0" w:line="576" w:lineRule="exact"/>
        <w:ind w:left="0" w:firstLineChars="200" w:firstLine="640"/>
        <w:rPr>
          <w:rFonts w:ascii="仿宋_GB2312" w:eastAsia="仿宋_GB2312" w:cs="仿宋_GB2312" w:hint="eastAsia"/>
          <w:b w:val="0"/>
          <w:kern w:val="0"/>
          <w:sz w:val="32"/>
          <w:szCs w:val="32"/>
        </w:rPr>
      </w:pPr>
      <w:r>
        <w:rPr>
          <w:rFonts w:ascii="仿宋_GB2312" w:eastAsia="仿宋_GB2312" w:cs="仿宋_GB2312" w:hint="eastAsia"/>
          <w:kern w:val="0"/>
          <w:sz w:val="32"/>
          <w:szCs w:val="32"/>
        </w:rPr>
        <w:t>2.1机关事业单位基本养老保险缴费（05）：</w:t>
      </w:r>
      <w:r>
        <w:rPr>
          <w:rStyle w:val="22"/>
          <w:rFonts w:ascii="仿宋_GB2312" w:eastAsia="仿宋_GB2312" w:cs="仿宋_GB2312" w:hint="eastAsia"/>
          <w:b w:val="0"/>
          <w:sz w:val="32"/>
          <w:szCs w:val="32"/>
        </w:rPr>
        <w:t>支出决算为19.3万元，完成预算100%。</w:t>
      </w:r>
    </w:p>
    <w:p>
      <w:pPr>
        <w:pStyle w:val="16"/>
        <w:keepNext w:val="0"/>
        <w:keepLines w:val="0"/>
        <w:widowControl w:val="0"/>
        <w:suppressLineNumbers w:val="0"/>
        <w:spacing w:beforeLines="30" w:before="94" w:beforeAutospacing="0" w:line="576" w:lineRule="exact"/>
        <w:ind w:left="0" w:firstLineChars="200" w:firstLine="640"/>
        <w:rPr>
          <w:rFonts w:ascii="仿宋_GB2312" w:eastAsia="仿宋_GB2312" w:cs="仿宋_GB2312" w:hint="eastAsia"/>
          <w:kern w:val="0"/>
          <w:sz w:val="32"/>
          <w:szCs w:val="32"/>
        </w:rPr>
      </w:pPr>
      <w:r>
        <w:rPr>
          <w:rStyle w:val="22"/>
          <w:rFonts w:ascii="仿宋_GB2312" w:eastAsia="仿宋_GB2312" w:cs="仿宋_GB2312" w:hint="eastAsia"/>
          <w:b w:val="0"/>
          <w:sz w:val="32"/>
          <w:szCs w:val="32"/>
        </w:rPr>
        <w:t>2.2</w:t>
      </w:r>
      <w:r>
        <w:rPr>
          <w:rFonts w:ascii="仿宋_GB2312" w:eastAsia="仿宋_GB2312" w:cs="仿宋_GB2312" w:hint="eastAsia"/>
          <w:kern w:val="0"/>
          <w:sz w:val="32"/>
          <w:szCs w:val="32"/>
        </w:rPr>
        <w:t>机关事业单位职业年金缴费（06）：</w:t>
      </w:r>
      <w:r>
        <w:rPr>
          <w:rStyle w:val="22"/>
          <w:rFonts w:ascii="仿宋_GB2312" w:eastAsia="仿宋_GB2312" w:cs="仿宋_GB2312" w:hint="eastAsia"/>
          <w:b w:val="0"/>
          <w:sz w:val="32"/>
          <w:szCs w:val="32"/>
        </w:rPr>
        <w:t>支出决算为9.5万元，完成预算100%。</w:t>
      </w:r>
    </w:p>
    <w:p>
      <w:pPr>
        <w:keepNext w:val="0"/>
        <w:keepLines w:val="0"/>
        <w:widowControl w:val="0"/>
        <w:suppressLineNumbers w:val="0"/>
        <w:spacing w:line="576" w:lineRule="exact"/>
        <w:rPr>
          <w:rFonts w:ascii="Times New Roman" w:eastAsia="仿宋" w:cs="Times New Roman" w:hAnsi="Times New Roman"/>
          <w:b w:val="0"/>
          <w:kern w:val="0"/>
          <w:sz w:val="32"/>
          <w:szCs w:val="32"/>
        </w:rPr>
      </w:pPr>
      <w:r>
        <w:rPr>
          <w:rStyle w:val="21"/>
          <w:rFonts w:ascii="仿宋_GB2312" w:eastAsia="仿宋_GB2312" w:cs="仿宋_GB2312" w:hint="eastAsia"/>
          <w:b/>
          <w:sz w:val="32"/>
          <w:szCs w:val="32"/>
          <w:shd w:val="clear" w:color="auto" w:fill="FFFFFF"/>
        </w:rPr>
        <w:t>3.</w:t>
      </w:r>
      <w:r>
        <w:rPr>
          <w:rFonts w:ascii="仿宋" w:eastAsia="仿宋" w:cs="仿宋"/>
          <w:b/>
          <w:kern w:val="0"/>
          <w:sz w:val="32"/>
          <w:szCs w:val="32"/>
        </w:rPr>
        <w:t>卫生健康</w:t>
      </w:r>
      <w:r>
        <w:rPr>
          <w:rStyle w:val="22"/>
          <w:rFonts w:ascii="仿宋" w:eastAsia="仿宋" w:cs="仿宋"/>
          <w:b/>
          <w:sz w:val="32"/>
          <w:szCs w:val="32"/>
        </w:rPr>
        <w:t>（</w:t>
      </w:r>
      <w:r>
        <w:rPr>
          <w:rStyle w:val="22"/>
          <w:rFonts w:ascii="Times New Roman" w:eastAsia="仿宋" w:cs="Times New Roman" w:hAnsi="Times New Roman"/>
          <w:b/>
          <w:sz w:val="32"/>
          <w:szCs w:val="32"/>
        </w:rPr>
        <w:t>210</w:t>
      </w:r>
      <w:r>
        <w:rPr>
          <w:rStyle w:val="22"/>
          <w:rFonts w:ascii="仿宋" w:eastAsia="仿宋" w:cs="仿宋"/>
          <w:b/>
          <w:sz w:val="32"/>
          <w:szCs w:val="32"/>
        </w:rPr>
        <w:t>）行政事业单位医疗（</w:t>
      </w:r>
      <w:r>
        <w:rPr>
          <w:rStyle w:val="22"/>
          <w:rFonts w:ascii="Times New Roman" w:eastAsia="仿宋" w:cs="Times New Roman" w:hAnsi="Times New Roman"/>
          <w:b/>
          <w:sz w:val="32"/>
          <w:szCs w:val="32"/>
        </w:rPr>
        <w:t>11</w:t>
      </w:r>
      <w:r>
        <w:rPr>
          <w:rStyle w:val="22"/>
          <w:rFonts w:ascii="仿宋" w:eastAsia="仿宋" w:cs="仿宋"/>
          <w:b/>
          <w:sz w:val="32"/>
          <w:szCs w:val="32"/>
        </w:rPr>
        <w:t>）</w:t>
      </w:r>
      <w:r>
        <w:rPr>
          <w:rStyle w:val="22"/>
          <w:rFonts w:ascii="Times New Roman" w:eastAsia="仿宋" w:cs="Times New Roman" w:hAnsi="Times New Roman"/>
          <w:b/>
          <w:sz w:val="32"/>
          <w:szCs w:val="32"/>
        </w:rPr>
        <w:t>:</w:t>
      </w:r>
      <w:r>
        <w:rPr>
          <w:rStyle w:val="22"/>
          <w:rFonts w:ascii="仿宋" w:eastAsia="仿宋" w:cs="仿宋"/>
          <w:b w:val="0"/>
          <w:sz w:val="32"/>
          <w:szCs w:val="32"/>
        </w:rPr>
        <w:t>支出决算为</w:t>
      </w:r>
      <w:r>
        <w:rPr>
          <w:rStyle w:val="22"/>
          <w:rFonts w:ascii="Times New Roman" w:eastAsia="仿宋" w:cs="Times New Roman" w:hAnsi="Times New Roman"/>
          <w:b w:val="0"/>
          <w:sz w:val="32"/>
          <w:szCs w:val="32"/>
        </w:rPr>
        <w:t>11.32</w:t>
      </w:r>
      <w:r>
        <w:rPr>
          <w:rStyle w:val="22"/>
          <w:rFonts w:ascii="仿宋" w:eastAsia="仿宋" w:cs="仿宋"/>
          <w:b w:val="0"/>
          <w:sz w:val="32"/>
          <w:szCs w:val="32"/>
        </w:rPr>
        <w:t>万元，完成预算</w:t>
      </w:r>
      <w:r>
        <w:rPr>
          <w:rStyle w:val="22"/>
          <w:rFonts w:ascii="Times New Roman" w:eastAsia="仿宋" w:cs="Times New Roman" w:hAnsi="Times New Roman"/>
          <w:b w:val="0"/>
          <w:sz w:val="32"/>
          <w:szCs w:val="32"/>
        </w:rPr>
        <w:t>100%</w:t>
      </w:r>
      <w:r>
        <w:rPr>
          <w:rStyle w:val="22"/>
          <w:rFonts w:ascii="仿宋" w:eastAsia="仿宋" w:cs="仿宋"/>
          <w:b w:val="0"/>
          <w:sz w:val="32"/>
          <w:szCs w:val="32"/>
        </w:rPr>
        <w:t>。</w:t>
      </w:r>
    </w:p>
    <w:p>
      <w:pPr>
        <w:pStyle w:val="16"/>
        <w:keepNext w:val="0"/>
        <w:keepLines w:val="0"/>
        <w:widowControl w:val="0"/>
        <w:suppressLineNumbers w:val="0"/>
        <w:spacing w:beforeLines="30" w:before="94" w:beforeAutospacing="0" w:line="576" w:lineRule="exact"/>
        <w:ind w:left="0" w:firstLineChars="200" w:firstLine="600"/>
        <w:rPr>
          <w:rFonts w:ascii="Times New Roman" w:eastAsia="仿宋" w:cs="Times New Roman" w:hAnsi="Times New Roman"/>
          <w:b w:val="0"/>
          <w:kern w:val="0"/>
          <w:sz w:val="32"/>
          <w:szCs w:val="32"/>
        </w:rPr>
      </w:pPr>
      <w:r>
        <w:rPr>
          <w:rFonts w:ascii="Times New Roman" w:eastAsia="仿宋_GB2312" w:cs="Times New Roman" w:hAnsi="Times New Roman"/>
          <w:kern w:val="0"/>
          <w:sz w:val="30"/>
          <w:szCs w:val="30"/>
        </w:rPr>
        <w:t>3.1</w:t>
      </w:r>
      <w:r>
        <w:rPr>
          <w:rFonts w:ascii="仿宋_GB2312" w:eastAsia="仿宋_GB2312" w:cs="仿宋_GB2312" w:hint="eastAsia"/>
          <w:kern w:val="0"/>
          <w:sz w:val="30"/>
          <w:szCs w:val="30"/>
        </w:rPr>
        <w:t>行政单位医疗（</w:t>
      </w:r>
      <w:r>
        <w:rPr>
          <w:rFonts w:ascii="Times New Roman" w:eastAsia="仿宋_GB2312" w:cs="Times New Roman" w:hAnsi="Times New Roman"/>
          <w:kern w:val="0"/>
          <w:sz w:val="30"/>
          <w:szCs w:val="30"/>
        </w:rPr>
        <w:t>01</w:t>
      </w:r>
      <w:r>
        <w:rPr>
          <w:rFonts w:ascii="仿宋_GB2312" w:eastAsia="仿宋_GB2312" w:cs="仿宋_GB2312" w:hint="eastAsia"/>
          <w:kern w:val="0"/>
          <w:sz w:val="30"/>
          <w:szCs w:val="30"/>
        </w:rPr>
        <w:t>）：</w:t>
      </w:r>
      <w:r>
        <w:rPr>
          <w:rStyle w:val="22"/>
          <w:rFonts w:ascii="仿宋" w:eastAsia="仿宋" w:cs="仿宋"/>
          <w:b w:val="0"/>
          <w:sz w:val="32"/>
          <w:szCs w:val="32"/>
        </w:rPr>
        <w:t>支出决算为</w:t>
      </w:r>
      <w:r>
        <w:rPr>
          <w:rStyle w:val="22"/>
          <w:rFonts w:ascii="Times New Roman" w:eastAsia="仿宋" w:cs="Times New Roman" w:hAnsi="Times New Roman"/>
          <w:b w:val="0"/>
          <w:sz w:val="32"/>
          <w:szCs w:val="32"/>
        </w:rPr>
        <w:t>5.9</w:t>
      </w:r>
      <w:r>
        <w:rPr>
          <w:rStyle w:val="22"/>
          <w:rFonts w:ascii="仿宋" w:eastAsia="仿宋" w:cs="仿宋"/>
          <w:b w:val="0"/>
          <w:sz w:val="32"/>
          <w:szCs w:val="32"/>
        </w:rPr>
        <w:t>万元，完成预算</w:t>
      </w:r>
      <w:r>
        <w:rPr>
          <w:rStyle w:val="22"/>
          <w:rFonts w:ascii="Times New Roman" w:eastAsia="仿宋" w:cs="Times New Roman" w:hAnsi="Times New Roman"/>
          <w:b w:val="0"/>
          <w:sz w:val="32"/>
          <w:szCs w:val="32"/>
        </w:rPr>
        <w:t>100%</w:t>
      </w:r>
      <w:r>
        <w:rPr>
          <w:rStyle w:val="22"/>
          <w:rFonts w:ascii="仿宋" w:eastAsia="仿宋" w:cs="仿宋"/>
          <w:b w:val="0"/>
          <w:sz w:val="32"/>
          <w:szCs w:val="32"/>
        </w:rPr>
        <w:t>。</w:t>
      </w:r>
    </w:p>
    <w:p>
      <w:pPr>
        <w:pStyle w:val="16"/>
        <w:keepNext w:val="0"/>
        <w:keepLines w:val="0"/>
        <w:widowControl w:val="0"/>
        <w:suppressLineNumbers w:val="0"/>
        <w:spacing w:beforeLines="30" w:before="94" w:beforeAutospacing="0" w:line="576" w:lineRule="exact"/>
        <w:ind w:left="0" w:firstLineChars="200" w:firstLine="640"/>
        <w:rPr>
          <w:rFonts w:ascii="Times New Roman" w:eastAsia="仿宋" w:cs="Times New Roman" w:hAnsi="Times New Roman"/>
          <w:b w:val="0"/>
          <w:kern w:val="0"/>
          <w:sz w:val="32"/>
          <w:szCs w:val="32"/>
        </w:rPr>
      </w:pPr>
      <w:r>
        <w:rPr>
          <w:rStyle w:val="22"/>
          <w:rFonts w:ascii="Times New Roman" w:eastAsia="仿宋" w:cs="Times New Roman" w:hAnsi="Times New Roman"/>
          <w:b w:val="0"/>
          <w:sz w:val="32"/>
          <w:szCs w:val="32"/>
        </w:rPr>
        <w:t>3.2</w:t>
      </w:r>
      <w:r>
        <w:rPr>
          <w:rStyle w:val="22"/>
          <w:rFonts w:ascii="仿宋" w:eastAsia="仿宋" w:cs="仿宋"/>
          <w:b w:val="0"/>
          <w:sz w:val="32"/>
          <w:szCs w:val="32"/>
        </w:rPr>
        <w:t>事业单位医疗（</w:t>
      </w:r>
      <w:r>
        <w:rPr>
          <w:rStyle w:val="22"/>
          <w:rFonts w:ascii="Times New Roman" w:eastAsia="仿宋" w:cs="Times New Roman" w:hAnsi="Times New Roman"/>
          <w:b w:val="0"/>
          <w:sz w:val="32"/>
          <w:szCs w:val="32"/>
        </w:rPr>
        <w:t>02</w:t>
      </w:r>
      <w:r>
        <w:rPr>
          <w:rStyle w:val="22"/>
          <w:rFonts w:ascii="仿宋" w:eastAsia="仿宋" w:cs="仿宋"/>
          <w:b w:val="0"/>
          <w:sz w:val="32"/>
          <w:szCs w:val="32"/>
        </w:rPr>
        <w:t>）：支出决算为</w:t>
      </w:r>
      <w:r>
        <w:rPr>
          <w:rStyle w:val="22"/>
          <w:rFonts w:ascii="Times New Roman" w:eastAsia="仿宋" w:cs="Times New Roman" w:hAnsi="Times New Roman"/>
          <w:b w:val="0"/>
          <w:sz w:val="32"/>
          <w:szCs w:val="32"/>
        </w:rPr>
        <w:t>3.5</w:t>
      </w:r>
      <w:r>
        <w:rPr>
          <w:rStyle w:val="22"/>
          <w:rFonts w:ascii="仿宋" w:eastAsia="仿宋" w:cs="仿宋"/>
          <w:b w:val="0"/>
          <w:sz w:val="32"/>
          <w:szCs w:val="32"/>
        </w:rPr>
        <w:t>万元，完成预算</w:t>
      </w:r>
      <w:r>
        <w:rPr>
          <w:rStyle w:val="22"/>
          <w:rFonts w:ascii="Times New Roman" w:eastAsia="仿宋" w:cs="Times New Roman" w:hAnsi="Times New Roman"/>
          <w:b w:val="0"/>
          <w:sz w:val="32"/>
          <w:szCs w:val="32"/>
        </w:rPr>
        <w:t>100%</w:t>
      </w:r>
      <w:r>
        <w:rPr>
          <w:rStyle w:val="22"/>
          <w:rFonts w:ascii="仿宋" w:eastAsia="仿宋" w:cs="仿宋"/>
          <w:b w:val="0"/>
          <w:sz w:val="32"/>
          <w:szCs w:val="32"/>
        </w:rPr>
        <w:t>。</w:t>
      </w:r>
    </w:p>
    <w:p>
      <w:pPr>
        <w:pStyle w:val="16"/>
        <w:keepNext w:val="0"/>
        <w:keepLines w:val="0"/>
        <w:widowControl w:val="0"/>
        <w:suppressLineNumbers w:val="0"/>
        <w:spacing w:beforeLines="30" w:before="94" w:beforeAutospacing="0" w:line="576" w:lineRule="exact"/>
        <w:ind w:left="0" w:firstLineChars="200" w:firstLine="640"/>
        <w:rPr>
          <w:rFonts w:ascii="Times New Roman" w:eastAsia="仿宋" w:cs="Times New Roman" w:hAnsi="Times New Roman"/>
          <w:b w:val="0"/>
          <w:kern w:val="0"/>
          <w:sz w:val="32"/>
          <w:szCs w:val="32"/>
        </w:rPr>
      </w:pPr>
      <w:r>
        <w:rPr>
          <w:rStyle w:val="22"/>
          <w:rFonts w:ascii="Times New Roman" w:eastAsia="仿宋" w:cs="Times New Roman" w:hAnsi="Times New Roman"/>
          <w:b w:val="0"/>
          <w:sz w:val="32"/>
          <w:szCs w:val="32"/>
        </w:rPr>
        <w:t>3.3</w:t>
      </w:r>
      <w:r>
        <w:rPr>
          <w:rStyle w:val="22"/>
          <w:rFonts w:ascii="仿宋" w:eastAsia="仿宋" w:cs="仿宋"/>
          <w:b w:val="0"/>
          <w:sz w:val="32"/>
          <w:szCs w:val="32"/>
        </w:rPr>
        <w:t>公务员医疗补助（</w:t>
      </w:r>
      <w:r>
        <w:rPr>
          <w:rStyle w:val="22"/>
          <w:rFonts w:ascii="Times New Roman" w:eastAsia="仿宋" w:cs="Times New Roman" w:hAnsi="Times New Roman"/>
          <w:b w:val="0"/>
          <w:sz w:val="32"/>
          <w:szCs w:val="32"/>
        </w:rPr>
        <w:t>03</w:t>
      </w:r>
      <w:r>
        <w:rPr>
          <w:rStyle w:val="22"/>
          <w:rFonts w:ascii="仿宋" w:eastAsia="仿宋" w:cs="仿宋"/>
          <w:b w:val="0"/>
          <w:sz w:val="32"/>
          <w:szCs w:val="32"/>
        </w:rPr>
        <w:t>）：支出决算为</w:t>
      </w:r>
      <w:r>
        <w:rPr>
          <w:rStyle w:val="22"/>
          <w:rFonts w:ascii="Times New Roman" w:eastAsia="仿宋" w:cs="Times New Roman" w:hAnsi="Times New Roman"/>
          <w:b w:val="0"/>
          <w:sz w:val="32"/>
          <w:szCs w:val="32"/>
        </w:rPr>
        <w:t>1.1</w:t>
      </w:r>
      <w:r>
        <w:rPr>
          <w:rStyle w:val="22"/>
          <w:rFonts w:ascii="仿宋" w:eastAsia="仿宋" w:cs="仿宋"/>
          <w:b w:val="0"/>
          <w:sz w:val="32"/>
          <w:szCs w:val="32"/>
        </w:rPr>
        <w:t>万元，完成预算</w:t>
      </w:r>
      <w:r>
        <w:rPr>
          <w:rStyle w:val="22"/>
          <w:rFonts w:ascii="Times New Roman" w:eastAsia="仿宋" w:cs="Times New Roman" w:hAnsi="Times New Roman"/>
          <w:b w:val="0"/>
          <w:sz w:val="32"/>
          <w:szCs w:val="32"/>
        </w:rPr>
        <w:t>100%</w:t>
      </w:r>
      <w:r>
        <w:rPr>
          <w:rStyle w:val="22"/>
          <w:rFonts w:ascii="仿宋" w:eastAsia="仿宋" w:cs="仿宋"/>
          <w:b w:val="0"/>
          <w:sz w:val="32"/>
          <w:szCs w:val="32"/>
        </w:rPr>
        <w:t>。</w:t>
      </w:r>
    </w:p>
    <w:p>
      <w:pPr>
        <w:pStyle w:val="16"/>
        <w:keepNext w:val="0"/>
        <w:keepLines w:val="0"/>
        <w:widowControl w:val="0"/>
        <w:suppressLineNumbers w:val="0"/>
        <w:spacing w:beforeLines="30" w:before="94" w:beforeAutospacing="0" w:line="576" w:lineRule="exact"/>
        <w:ind w:left="0" w:firstLineChars="200" w:firstLine="640"/>
        <w:rPr>
          <w:rFonts w:ascii="Times New Roman" w:eastAsia="仿宋_GB2312" w:cs="Times New Roman" w:hAnsi="Times New Roman" w:hint="eastAsia"/>
          <w:kern w:val="0"/>
          <w:sz w:val="30"/>
          <w:szCs w:val="30"/>
        </w:rPr>
      </w:pPr>
      <w:r>
        <w:rPr>
          <w:rStyle w:val="22"/>
          <w:rFonts w:ascii="Times New Roman" w:eastAsia="仿宋" w:cs="Times New Roman" w:hAnsi="Times New Roman"/>
          <w:b w:val="0"/>
          <w:sz w:val="32"/>
          <w:szCs w:val="32"/>
        </w:rPr>
        <w:t>3.4</w:t>
      </w:r>
      <w:r>
        <w:rPr>
          <w:rStyle w:val="22"/>
          <w:rFonts w:ascii="仿宋" w:eastAsia="仿宋" w:cs="仿宋"/>
          <w:b w:val="0"/>
          <w:sz w:val="32"/>
          <w:szCs w:val="32"/>
        </w:rPr>
        <w:t>其他行政事业单位医疗（</w:t>
      </w:r>
      <w:r>
        <w:rPr>
          <w:rStyle w:val="22"/>
          <w:rFonts w:ascii="Times New Roman" w:eastAsia="仿宋" w:cs="Times New Roman" w:hAnsi="Times New Roman"/>
          <w:b w:val="0"/>
          <w:sz w:val="32"/>
          <w:szCs w:val="32"/>
        </w:rPr>
        <w:t>99</w:t>
      </w:r>
      <w:r>
        <w:rPr>
          <w:rStyle w:val="22"/>
          <w:rFonts w:ascii="仿宋" w:eastAsia="仿宋" w:cs="仿宋"/>
          <w:b w:val="0"/>
          <w:sz w:val="32"/>
          <w:szCs w:val="32"/>
        </w:rPr>
        <w:t>）：支出决算为</w:t>
      </w:r>
      <w:r>
        <w:rPr>
          <w:rStyle w:val="22"/>
          <w:rFonts w:ascii="Times New Roman" w:eastAsia="仿宋" w:cs="Times New Roman" w:hAnsi="Times New Roman"/>
          <w:b w:val="0"/>
          <w:sz w:val="32"/>
          <w:szCs w:val="32"/>
        </w:rPr>
        <w:t>0.82</w:t>
      </w:r>
      <w:r>
        <w:rPr>
          <w:rStyle w:val="22"/>
          <w:rFonts w:ascii="仿宋" w:eastAsia="仿宋" w:cs="仿宋"/>
          <w:b w:val="0"/>
          <w:sz w:val="32"/>
          <w:szCs w:val="32"/>
        </w:rPr>
        <w:t>万元，完成预算</w:t>
      </w:r>
      <w:r>
        <w:rPr>
          <w:rStyle w:val="22"/>
          <w:rFonts w:ascii="Times New Roman" w:eastAsia="仿宋" w:cs="Times New Roman" w:hAnsi="Times New Roman"/>
          <w:b w:val="0"/>
          <w:sz w:val="32"/>
          <w:szCs w:val="32"/>
        </w:rPr>
        <w:t>100%</w:t>
      </w:r>
      <w:r>
        <w:rPr>
          <w:rStyle w:val="22"/>
          <w:rFonts w:ascii="仿宋" w:eastAsia="仿宋" w:cs="仿宋"/>
          <w:b w:val="0"/>
          <w:sz w:val="32"/>
          <w:szCs w:val="32"/>
        </w:rPr>
        <w:t>。</w:t>
      </w:r>
    </w:p>
    <w:p>
      <w:pPr>
        <w:keepNext w:val="0"/>
        <w:keepLines w:val="0"/>
        <w:widowControl/>
        <w:suppressLineNumbers w:val="0"/>
        <w:spacing w:line="600" w:lineRule="exact"/>
        <w:rPr>
          <w:rFonts w:ascii="仿宋_GB2312" w:eastAsia="仿宋_GB2312" w:cs="仿宋_GB2312" w:hint="eastAsia"/>
          <w:b w:val="0"/>
          <w:color w:val="000000"/>
          <w:kern w:val="0"/>
          <w:sz w:val="32"/>
          <w:szCs w:val="32"/>
        </w:rPr>
      </w:pPr>
      <w:r>
        <w:rPr>
          <w:rStyle w:val="21"/>
          <w:rFonts w:ascii="仿宋_GB2312" w:eastAsia="仿宋_GB2312" w:cs="仿宋_GB2312" w:hint="eastAsia"/>
          <w:b/>
          <w:color w:val="000000"/>
          <w:sz w:val="32"/>
          <w:szCs w:val="32"/>
        </w:rPr>
        <w:t>4.住房保障（类）221（款）02（项）01:</w:t>
      </w:r>
      <w:r>
        <w:rPr>
          <w:rStyle w:val="21"/>
          <w:rFonts w:ascii="仿宋_GB2312" w:eastAsia="仿宋_GB2312" w:cs="仿宋_GB2312" w:hint="eastAsia"/>
          <w:b w:val="0"/>
          <w:color w:val="000000"/>
          <w:sz w:val="32"/>
          <w:szCs w:val="32"/>
        </w:rPr>
        <w:t>支出决算为14.95万元，完成预算100%，决算数大于预算数，原因为2022年基数调整。</w:t>
      </w:r>
    </w:p>
    <w:p>
      <w:pPr>
        <w:pStyle w:val="20"/>
        <w:keepNext w:val="0"/>
        <w:keepLines w:val="0"/>
        <w:widowControl/>
        <w:suppressLineNumbers w:val="0"/>
        <w:spacing w:before="0" w:beforeAutospacing="0"/>
        <w:ind w:left="0"/>
        <w:jc w:val="left"/>
        <w:rPr>
          <w:rFonts w:ascii="宋体" w:eastAsia="宋体" w:cs="宋体" w:hint="eastAsia"/>
          <w:kern w:val="0"/>
          <w:sz w:val="24"/>
          <w:szCs w:val="24"/>
        </w:rPr>
      </w:pPr>
      <w:r>
        <w:rPr>
          <w:rFonts w:ascii="宋体" w:eastAsia="宋体" w:cs="宋体" w:hint="eastAsia"/>
          <w:kern w:val="0"/>
          <w:sz w:val="24"/>
          <w:szCs w:val="24"/>
          <w:shd w:val="clear" w:color="auto" w:fill="FFFFFF"/>
        </w:rPr>
        <w:t xml:space="preserve"> </w:t>
      </w:r>
    </w:p>
    <w:p>
      <w:pPr>
        <w:pStyle w:val="20"/>
        <w:keepNext w:val="0"/>
        <w:keepLines w:val="0"/>
        <w:widowControl/>
        <w:suppressLineNumbers w:val="0"/>
        <w:spacing w:before="0" w:beforeAutospacing="0"/>
        <w:ind w:left="0"/>
        <w:jc w:val="left"/>
        <w:rPr>
          <w:rFonts w:ascii="仿宋_GB2312" w:eastAsia="仿宋_GB2312" w:cs="仿宋_GB2312" w:hint="eastAsia"/>
          <w:kern w:val="0"/>
          <w:sz w:val="32"/>
          <w:szCs w:val="32"/>
        </w:rPr>
      </w:pPr>
      <w:r>
        <w:rPr>
          <w:rFonts w:ascii="仿宋_GB2312" w:eastAsia="仿宋_GB2312" w:cs="仿宋_GB2312" w:hint="eastAsia"/>
          <w:kern w:val="0"/>
          <w:sz w:val="32"/>
          <w:szCs w:val="32"/>
          <w:shd w:val="clear" w:color="auto" w:fill="FFFFFF"/>
        </w:rPr>
        <w:t>六</w:t>
      </w:r>
      <w:r>
        <w:rPr>
          <w:rStyle w:val="21"/>
          <w:rFonts w:ascii="仿宋_GB2312" w:eastAsia="仿宋_GB2312" w:cs="仿宋_GB2312" w:hint="eastAsia"/>
          <w:b/>
          <w:sz w:val="32"/>
          <w:szCs w:val="32"/>
          <w:shd w:val="clear" w:color="auto" w:fill="FFFFFF"/>
        </w:rPr>
        <w:t>、一</w:t>
      </w:r>
      <w:r>
        <w:rPr>
          <w:rFonts w:ascii="仿宋_GB2312" w:eastAsia="仿宋_GB2312" w:cs="仿宋_GB2312" w:hint="eastAsia"/>
          <w:kern w:val="0"/>
          <w:sz w:val="32"/>
          <w:szCs w:val="32"/>
          <w:shd w:val="clear" w:color="auto" w:fill="FFFFFF"/>
        </w:rPr>
        <w:t xml:space="preserve">般公共预算财政拨款基本支出决算情况说明   </w:t>
      </w:r>
    </w:p>
    <w:p>
      <w:pPr>
        <w:pStyle w:val="20"/>
        <w:keepNext w:val="0"/>
        <w:keepLines w:val="0"/>
        <w:widowControl/>
        <w:suppressLineNumbers w:val="0"/>
        <w:spacing w:before="0" w:beforeAutospacing="0"/>
        <w:ind w:left="0" w:firstLineChars="200" w:firstLine="640"/>
        <w:jc w:val="left"/>
        <w:rPr>
          <w:rFonts w:ascii="仿宋_GB2312" w:eastAsia="仿宋_GB2312" w:cs="仿宋_GB2312" w:hint="eastAsia"/>
          <w:kern w:val="0"/>
          <w:sz w:val="32"/>
          <w:szCs w:val="32"/>
        </w:rPr>
      </w:pPr>
      <w:r>
        <w:rPr>
          <w:rFonts w:ascii="仿宋_GB2312" w:eastAsia="仿宋_GB2312" w:cs="仿宋_GB2312" w:hint="eastAsia"/>
          <w:kern w:val="0"/>
          <w:sz w:val="32"/>
          <w:szCs w:val="32"/>
          <w:shd w:val="clear" w:color="auto" w:fill="FFFFFF"/>
        </w:rPr>
        <w:t>2022年一般公共预算财政拨款基本支出238.38万元，其中：</w:t>
      </w:r>
    </w:p>
    <w:p>
      <w:pPr>
        <w:pStyle w:val="20"/>
        <w:keepNext w:val="0"/>
        <w:keepLines w:val="0"/>
        <w:widowControl/>
        <w:suppressLineNumbers w:val="0"/>
        <w:spacing w:before="0" w:beforeAutospacing="0"/>
        <w:ind w:left="0" w:firstLineChars="200" w:firstLine="640"/>
        <w:jc w:val="left"/>
        <w:rPr>
          <w:rFonts w:ascii="仿宋_GB2312" w:eastAsia="仿宋_GB2312" w:cs="仿宋_GB2312" w:hint="eastAsia"/>
          <w:kern w:val="0"/>
          <w:sz w:val="32"/>
          <w:szCs w:val="32"/>
        </w:rPr>
      </w:pPr>
      <w:r>
        <w:rPr>
          <w:rFonts w:ascii="仿宋_GB2312" w:eastAsia="仿宋_GB2312" w:cs="仿宋_GB2312" w:hint="eastAsia"/>
          <w:kern w:val="0"/>
          <w:sz w:val="32"/>
          <w:szCs w:val="32"/>
          <w:shd w:val="clear" w:color="auto" w:fill="FFFFFF"/>
        </w:rPr>
        <w:t>人员经费209.31万元，主要包括：基本工资40.06万元、津贴补贴37.22万元、奖金37.93万元、绩效工资12.99万元、奖励金23.74万元、机关事业单位基本养老保险缴费19.29万元、职业年金缴费9.51万元、、</w:t>
      </w:r>
      <w:r>
        <w:rPr>
          <w:rFonts w:ascii="仿宋_GB2312" w:eastAsia="仿宋_GB2312" w:cs="仿宋_GB2312" w:hint="eastAsia"/>
          <w:kern w:val="0"/>
          <w:sz w:val="32"/>
          <w:szCs w:val="32"/>
        </w:rPr>
        <w:t>职工基本医疗保险缴费</w:t>
      </w:r>
      <w:r>
        <w:rPr>
          <w:rFonts w:ascii="Times New Roman" w:eastAsia="仿宋_GB2312" w:cs="Times New Roman" w:hAnsi="Times New Roman"/>
          <w:kern w:val="0"/>
          <w:sz w:val="32"/>
          <w:szCs w:val="32"/>
        </w:rPr>
        <w:t>9.4</w:t>
      </w:r>
      <w:r>
        <w:rPr>
          <w:rFonts w:ascii="仿宋_GB2312" w:eastAsia="仿宋_GB2312" w:cs="仿宋_GB2312" w:hint="eastAsia"/>
          <w:kern w:val="0"/>
          <w:sz w:val="32"/>
          <w:szCs w:val="32"/>
        </w:rPr>
        <w:t>万元、公务员医疗补助缴费</w:t>
      </w:r>
      <w:r>
        <w:rPr>
          <w:rFonts w:ascii="Times New Roman" w:eastAsia="仿宋_GB2312" w:cs="Times New Roman" w:hAnsi="Times New Roman"/>
          <w:kern w:val="0"/>
          <w:sz w:val="32"/>
          <w:szCs w:val="32"/>
        </w:rPr>
        <w:t>1.1</w:t>
      </w:r>
      <w:r>
        <w:rPr>
          <w:rFonts w:ascii="仿宋_GB2312" w:eastAsia="仿宋_GB2312" w:cs="仿宋_GB2312" w:hint="eastAsia"/>
          <w:kern w:val="0"/>
          <w:sz w:val="32"/>
          <w:szCs w:val="32"/>
        </w:rPr>
        <w:t>万元、</w:t>
      </w:r>
      <w:r>
        <w:rPr>
          <w:rFonts w:ascii="仿宋_GB2312" w:eastAsia="仿宋_GB2312" w:cs="仿宋_GB2312" w:hint="eastAsia"/>
          <w:kern w:val="0"/>
          <w:sz w:val="32"/>
          <w:szCs w:val="32"/>
          <w:shd w:val="clear" w:color="auto" w:fill="FFFFFF"/>
        </w:rPr>
        <w:t>其他社会保障缴费3.1万元、住房公积金14.95万元等。</w:t>
      </w:r>
    </w:p>
    <w:p>
      <w:pPr>
        <w:pStyle w:val="20"/>
        <w:keepNext w:val="0"/>
        <w:keepLines w:val="0"/>
        <w:widowControl/>
        <w:suppressLineNumbers w:val="0"/>
        <w:spacing w:before="0" w:beforeAutospacing="0"/>
        <w:ind w:left="0"/>
        <w:jc w:val="left"/>
        <w:rPr>
          <w:rFonts w:ascii="宋体" w:eastAsia="宋体" w:cs="宋体" w:hint="eastAsia"/>
          <w:kern w:val="0"/>
          <w:sz w:val="24"/>
          <w:szCs w:val="24"/>
        </w:rPr>
      </w:pPr>
      <w:r>
        <w:rPr>
          <w:rFonts w:ascii="仿宋_GB2312" w:eastAsia="仿宋_GB2312" w:cs="仿宋_GB2312" w:hint="eastAsia"/>
          <w:kern w:val="0"/>
          <w:sz w:val="32"/>
          <w:szCs w:val="32"/>
          <w:shd w:val="clear" w:color="auto" w:fill="FFFFFF"/>
        </w:rPr>
        <w:t xml:space="preserve">    公用经费29.07万元，主要包括：办公费15.27万元、电费0.8万元、邮电费0.7万元、差旅费7.87万元、公务接待费0.045万元、其他交通费4.39万元等。</w:t>
      </w:r>
      <w:r>
        <w:rPr>
          <w:rFonts w:ascii="宋体" w:eastAsia="宋体" w:cs="宋体" w:hint="eastAsia"/>
          <w:kern w:val="0"/>
          <w:sz w:val="24"/>
          <w:szCs w:val="24"/>
          <w:shd w:val="clear" w:color="auto" w:fill="FFFFFF"/>
        </w:rPr>
        <w:t xml:space="preserve"> </w:t>
      </w:r>
    </w:p>
    <w:p>
      <w:pPr>
        <w:pStyle w:val="20"/>
        <w:keepNext w:val="0"/>
        <w:keepLines w:val="0"/>
        <w:widowControl/>
        <w:suppressLineNumbers w:val="0"/>
        <w:spacing w:before="0" w:beforeAutospacing="0"/>
        <w:ind w:left="0"/>
        <w:jc w:val="left"/>
        <w:rPr>
          <w:rFonts w:ascii="仿宋_GB2312" w:eastAsia="仿宋_GB2312" w:cs="仿宋_GB2312" w:hint="eastAsia"/>
          <w:kern w:val="0"/>
          <w:sz w:val="32"/>
          <w:szCs w:val="32"/>
        </w:rPr>
      </w:pPr>
      <w:r>
        <w:rPr>
          <w:rFonts w:ascii="仿宋_GB2312" w:eastAsia="仿宋_GB2312" w:cs="仿宋_GB2312" w:hint="eastAsia"/>
          <w:kern w:val="0"/>
          <w:sz w:val="32"/>
          <w:szCs w:val="32"/>
          <w:shd w:val="clear" w:color="auto" w:fill="FFFFFF"/>
        </w:rPr>
        <w:t>七、“三公”经费财政拨款支出决算情况说明</w:t>
      </w:r>
    </w:p>
    <w:p>
      <w:pPr>
        <w:pStyle w:val="20"/>
        <w:keepNext w:val="0"/>
        <w:keepLines w:val="0"/>
        <w:widowControl/>
        <w:suppressLineNumbers w:val="0"/>
        <w:spacing w:before="0" w:beforeAutospacing="0"/>
        <w:ind w:left="0"/>
        <w:jc w:val="left"/>
        <w:rPr>
          <w:rFonts w:ascii="仿宋_GB2312" w:eastAsia="仿宋_GB2312" w:cs="仿宋_GB2312" w:hint="eastAsia"/>
          <w:kern w:val="0"/>
          <w:sz w:val="32"/>
          <w:szCs w:val="32"/>
        </w:rPr>
      </w:pPr>
      <w:r>
        <w:rPr>
          <w:rStyle w:val="21"/>
          <w:rFonts w:ascii="仿宋_GB2312" w:eastAsia="仿宋_GB2312" w:cs="仿宋_GB2312" w:hint="eastAsia"/>
          <w:b/>
          <w:sz w:val="32"/>
          <w:szCs w:val="32"/>
          <w:shd w:val="clear" w:color="auto" w:fill="FFFFFF"/>
        </w:rPr>
        <w:t>（一）“三公”经费财政拨款支出决算总体情况说明</w:t>
      </w:r>
    </w:p>
    <w:p>
      <w:pPr>
        <w:pStyle w:val="20"/>
        <w:keepNext w:val="0"/>
        <w:keepLines w:val="0"/>
        <w:widowControl/>
        <w:suppressLineNumbers w:val="0"/>
        <w:spacing w:before="0" w:beforeAutospacing="0"/>
        <w:ind w:left="0" w:firstLineChars="200" w:firstLine="640"/>
        <w:jc w:val="left"/>
        <w:rPr>
          <w:rFonts w:ascii="仿宋_GB2312" w:eastAsia="仿宋_GB2312" w:cs="仿宋_GB2312" w:hint="eastAsia"/>
          <w:kern w:val="0"/>
          <w:sz w:val="32"/>
          <w:szCs w:val="32"/>
        </w:rPr>
      </w:pPr>
      <w:r>
        <w:rPr>
          <w:rFonts w:ascii="仿宋_GB2312" w:eastAsia="仿宋_GB2312" w:cs="仿宋_GB2312" w:hint="eastAsia"/>
          <w:kern w:val="0"/>
          <w:sz w:val="32"/>
          <w:szCs w:val="32"/>
          <w:shd w:val="clear" w:color="auto" w:fill="FFFFFF"/>
        </w:rPr>
        <w:t>2022年“三公”经费财政拨款支出决算为0.04万元，完成预算100.00%，决算数小于预算数的主要原因是无公车，接待次数减少。</w:t>
      </w:r>
    </w:p>
    <w:p>
      <w:pPr>
        <w:pStyle w:val="20"/>
        <w:keepNext w:val="0"/>
        <w:keepLines w:val="0"/>
        <w:widowControl/>
        <w:suppressLineNumbers w:val="0"/>
        <w:spacing w:before="0" w:beforeAutospacing="0"/>
        <w:ind w:left="0"/>
        <w:jc w:val="left"/>
        <w:rPr>
          <w:rFonts w:ascii="仿宋_GB2312" w:eastAsia="仿宋_GB2312" w:cs="仿宋_GB2312" w:hint="eastAsia"/>
          <w:kern w:val="0"/>
          <w:sz w:val="32"/>
          <w:szCs w:val="32"/>
        </w:rPr>
      </w:pPr>
      <w:r>
        <w:rPr>
          <w:rStyle w:val="21"/>
          <w:rFonts w:ascii="仿宋_GB2312" w:eastAsia="仿宋_GB2312" w:cs="仿宋_GB2312" w:hint="eastAsia"/>
          <w:b/>
          <w:sz w:val="32"/>
          <w:szCs w:val="32"/>
          <w:shd w:val="clear" w:color="auto" w:fill="FFFFFF"/>
        </w:rPr>
        <w:t>（二）“三公”经费财政拨款支出决算具体情况说明</w:t>
      </w:r>
    </w:p>
    <w:p>
      <w:pPr>
        <w:pStyle w:val="20"/>
        <w:keepNext w:val="0"/>
        <w:keepLines w:val="0"/>
        <w:widowControl/>
        <w:suppressLineNumbers w:val="0"/>
        <w:spacing w:before="0" w:beforeAutospacing="0"/>
        <w:ind w:left="0" w:firstLineChars="200" w:firstLine="640"/>
        <w:jc w:val="left"/>
        <w:rPr>
          <w:rFonts w:ascii="仿宋_GB2312" w:eastAsia="仿宋_GB2312" w:cs="仿宋_GB2312" w:hint="eastAsia"/>
          <w:kern w:val="0"/>
          <w:sz w:val="32"/>
          <w:szCs w:val="32"/>
        </w:rPr>
      </w:pPr>
      <w:r>
        <w:rPr>
          <w:rFonts w:ascii="仿宋_GB2312" w:eastAsia="仿宋_GB2312" w:cs="仿宋_GB2312" w:hint="eastAsia"/>
          <w:kern w:val="0"/>
          <w:sz w:val="32"/>
          <w:szCs w:val="32"/>
          <w:shd w:val="clear" w:color="auto" w:fill="FFFFFF"/>
        </w:rPr>
        <w:t>2022年“三公”经费财政拨款支出决算中，因公出国（境）费支出决算0.00万元，占0.00%；公务用车购置及运行维护费支出决算0.00万元，占0.00%；公务接待费支出决算0.04万元，占100.00%。具体情况如下：</w:t>
      </w:r>
      <w:r>
        <w:drawing>
          <wp:inline distT="0" distB="0" distL="114300" distR="114300">
            <wp:extent cx="4629150" cy="2581275"/>
            <wp:effectExtent l="0" t="0" r="25" b="40"/>
            <wp:docPr id="19" name="图片 7" descr="IMG_262"/>
            <wp:cNvGraphicFramePr>
              <a:graphicFrameLocks noChangeAspect="1"/>
            </wp:cNvGraphicFramePr>
            <a:graphic>
              <a:graphicData uri="http://schemas.openxmlformats.org/drawingml/2006/picture">
                <pic:pic>
                  <pic:nvPicPr>
                    <pic:cNvPr id="21" name="图片 7 21"/>
                    <pic:cNvPicPr/>
                  </pic:nvPicPr>
                  <pic:blipFill>
                    <a:blip r:embed="rId8"/>
                    <a:stretch>
                      <a:fillRect/>
                    </a:stretch>
                  </pic:blipFill>
                  <pic:spPr>
                    <a:xfrm rot="0">
                      <a:off x="0" y="0"/>
                      <a:ext cx="4629150" cy="2581275"/>
                    </a:xfrm>
                    <a:prstGeom prst="rect"/>
                    <a:noFill/>
                    <a:ln w="9525" cmpd="sng" cap="flat">
                      <a:noFill/>
                      <a:prstDash val="solid"/>
                      <a:round/>
                    </a:ln>
                  </pic:spPr>
                </pic:pic>
              </a:graphicData>
            </a:graphic>
          </wp:inline>
        </w:drawing>
      </w:r>
    </w:p>
    <w:p>
      <w:pPr>
        <w:pStyle w:val="20"/>
        <w:keepNext w:val="0"/>
        <w:keepLines w:val="0"/>
        <w:widowControl/>
        <w:suppressLineNumbers w:val="0"/>
        <w:spacing w:before="0" w:beforeAutospacing="0"/>
        <w:ind w:left="0"/>
        <w:jc w:val="left"/>
        <w:rPr>
          <w:rFonts w:ascii="仿宋_GB2312" w:eastAsia="仿宋_GB2312" w:cs="仿宋_GB2312" w:hint="eastAsia"/>
          <w:kern w:val="0"/>
          <w:sz w:val="32"/>
          <w:szCs w:val="32"/>
        </w:rPr>
      </w:pPr>
      <w:r>
        <w:rPr>
          <w:rFonts w:ascii="仿宋_GB2312" w:eastAsia="仿宋_GB2312" w:cs="仿宋_GB2312" w:hint="eastAsia"/>
          <w:kern w:val="0"/>
          <w:sz w:val="32"/>
          <w:szCs w:val="32"/>
          <w:shd w:val="clear" w:color="auto" w:fill="FFFFFF"/>
        </w:rPr>
        <w:t xml:space="preserve"> </w:t>
      </w:r>
    </w:p>
    <w:p>
      <w:pPr>
        <w:keepNext w:val="0"/>
        <w:keepLines w:val="0"/>
        <w:widowControl w:val="0"/>
        <w:suppressLineNumbers w:val="0"/>
        <w:spacing w:line="576" w:lineRule="exact"/>
        <w:ind w:left="0" w:firstLine="640"/>
        <w:rPr>
          <w:rFonts w:ascii="Times New Roman" w:eastAsia="仿宋_GB2312" w:cs="Times New Roman" w:hAnsi="Times New Roman" w:hint="eastAsia"/>
          <w:b/>
          <w:kern w:val="0"/>
          <w:sz w:val="32"/>
          <w:szCs w:val="32"/>
        </w:rPr>
      </w:pPr>
      <w:r>
        <w:rPr>
          <w:rStyle w:val="21"/>
          <w:rFonts w:ascii="仿宋_GB2312" w:eastAsia="仿宋_GB2312" w:cs="仿宋_GB2312" w:hint="eastAsia"/>
          <w:b/>
          <w:sz w:val="32"/>
          <w:szCs w:val="32"/>
          <w:shd w:val="clear" w:color="auto" w:fill="FFFFFF"/>
        </w:rPr>
        <w:t>1.因公出国（境）经费支出</w:t>
      </w:r>
      <w:r>
        <w:rPr>
          <w:rFonts w:ascii="仿宋_GB2312" w:eastAsia="仿宋_GB2312" w:cs="仿宋_GB2312" w:hint="eastAsia"/>
          <w:kern w:val="0"/>
          <w:sz w:val="32"/>
          <w:szCs w:val="32"/>
          <w:shd w:val="clear" w:color="auto" w:fill="FFFFFF"/>
        </w:rPr>
        <w:t>0.00万元，</w:t>
      </w:r>
      <w:r>
        <w:rPr>
          <w:rStyle w:val="21"/>
          <w:rFonts w:ascii="仿宋_GB2312" w:eastAsia="仿宋_GB2312" w:cs="仿宋_GB2312" w:hint="eastAsia"/>
          <w:b/>
          <w:sz w:val="32"/>
          <w:szCs w:val="32"/>
          <w:shd w:val="clear" w:color="auto" w:fill="FFFFFF"/>
        </w:rPr>
        <w:t>完成预算0.00%。</w:t>
      </w:r>
      <w:r>
        <w:rPr>
          <w:rFonts w:ascii="仿宋_GB2312" w:eastAsia="仿宋_GB2312" w:cs="仿宋_GB2312" w:hint="eastAsia"/>
          <w:kern w:val="0"/>
          <w:sz w:val="32"/>
          <w:szCs w:val="32"/>
          <w:shd w:val="clear" w:color="auto" w:fill="FFFFFF"/>
        </w:rPr>
        <w:t>全年安排因公出国（境）团组0次，出国（境）0人。因公出国（境）支出决算比2021年增</w:t>
      </w:r>
      <w:r>
        <w:rPr>
          <w:rFonts w:ascii="仿宋_GB2312" w:eastAsia="仿宋_GB2312" w:cs="仿宋_GB2312" w:hint="eastAsia"/>
          <w:kern w:val="0"/>
          <w:sz w:val="32"/>
          <w:szCs w:val="32"/>
        </w:rPr>
        <w:t>因公出国（境）支出决算比</w:t>
      </w:r>
      <w:r>
        <w:rPr>
          <w:rFonts w:ascii="Times New Roman" w:eastAsia="仿宋_GB2312" w:cs="Times New Roman" w:hAnsi="Times New Roman"/>
          <w:kern w:val="0"/>
          <w:sz w:val="32"/>
          <w:szCs w:val="32"/>
        </w:rPr>
        <w:t>2020</w:t>
      </w:r>
      <w:r>
        <w:rPr>
          <w:rFonts w:ascii="仿宋_GB2312" w:eastAsia="仿宋_GB2312" w:cs="仿宋_GB2312" w:hint="eastAsia"/>
          <w:kern w:val="0"/>
          <w:sz w:val="32"/>
          <w:szCs w:val="32"/>
        </w:rPr>
        <w:t>年持平。</w:t>
      </w:r>
    </w:p>
    <w:p>
      <w:pPr>
        <w:pStyle w:val="20"/>
        <w:keepNext w:val="0"/>
        <w:keepLines w:val="0"/>
        <w:widowControl/>
        <w:suppressLineNumbers w:val="0"/>
        <w:spacing w:before="0" w:beforeAutospacing="0"/>
        <w:ind w:left="0" w:firstLineChars="200" w:firstLine="640"/>
        <w:jc w:val="left"/>
        <w:rPr>
          <w:rFonts w:ascii="仿宋_GB2312" w:eastAsia="仿宋_GB2312" w:cs="仿宋_GB2312" w:hint="eastAsia"/>
          <w:kern w:val="0"/>
          <w:sz w:val="32"/>
          <w:szCs w:val="32"/>
        </w:rPr>
      </w:pPr>
      <w:r>
        <w:rPr>
          <w:rStyle w:val="21"/>
          <w:rFonts w:ascii="仿宋_GB2312" w:eastAsia="仿宋_GB2312" w:cs="仿宋_GB2312" w:hint="eastAsia"/>
          <w:b/>
          <w:sz w:val="32"/>
          <w:szCs w:val="32"/>
          <w:shd w:val="clear" w:color="auto" w:fill="FFFFFF"/>
        </w:rPr>
        <w:t>2.公务用车购置及运行维护费支出</w:t>
      </w:r>
      <w:r>
        <w:rPr>
          <w:rFonts w:ascii="仿宋_GB2312" w:eastAsia="仿宋_GB2312" w:cs="仿宋_GB2312" w:hint="eastAsia"/>
          <w:kern w:val="0"/>
          <w:sz w:val="32"/>
          <w:szCs w:val="32"/>
          <w:shd w:val="clear" w:color="auto" w:fill="FFFFFF"/>
        </w:rPr>
        <w:t>0.00万元,</w:t>
      </w:r>
      <w:r>
        <w:rPr>
          <w:rStyle w:val="21"/>
          <w:rFonts w:ascii="仿宋_GB2312" w:eastAsia="仿宋_GB2312" w:cs="仿宋_GB2312" w:hint="eastAsia"/>
          <w:b/>
          <w:sz w:val="32"/>
          <w:szCs w:val="32"/>
          <w:shd w:val="clear" w:color="auto" w:fill="FFFFFF"/>
        </w:rPr>
        <w:t>完成预算0.00%。</w:t>
      </w:r>
      <w:r>
        <w:rPr>
          <w:rFonts w:ascii="仿宋_GB2312" w:eastAsia="仿宋_GB2312" w:cs="仿宋_GB2312" w:hint="eastAsia"/>
          <w:kern w:val="0"/>
          <w:sz w:val="32"/>
          <w:szCs w:val="32"/>
          <w:shd w:val="clear" w:color="auto" w:fill="FFFFFF"/>
        </w:rPr>
        <w:t>公务用车购置及运行维护费支出决算比2021年持平。</w:t>
      </w:r>
    </w:p>
    <w:p>
      <w:pPr>
        <w:pStyle w:val="20"/>
        <w:keepNext w:val="0"/>
        <w:keepLines w:val="0"/>
        <w:widowControl/>
        <w:suppressLineNumbers w:val="0"/>
        <w:spacing w:before="0" w:beforeAutospacing="0"/>
        <w:ind w:left="0" w:firstLineChars="200" w:firstLine="640"/>
        <w:jc w:val="left"/>
        <w:rPr>
          <w:rFonts w:ascii="仿宋_GB2312" w:eastAsia="仿宋_GB2312" w:cs="仿宋_GB2312" w:hint="eastAsia"/>
          <w:kern w:val="0"/>
          <w:sz w:val="32"/>
          <w:szCs w:val="32"/>
        </w:rPr>
      </w:pPr>
      <w:r>
        <w:rPr>
          <w:rStyle w:val="21"/>
          <w:rFonts w:ascii="仿宋_GB2312" w:eastAsia="仿宋_GB2312" w:cs="仿宋_GB2312" w:hint="eastAsia"/>
          <w:b/>
          <w:sz w:val="32"/>
          <w:szCs w:val="32"/>
          <w:shd w:val="clear" w:color="auto" w:fill="FFFFFF"/>
        </w:rPr>
        <w:t>3.公务接待费支出</w:t>
      </w:r>
      <w:r>
        <w:rPr>
          <w:rFonts w:ascii="仿宋_GB2312" w:eastAsia="仿宋_GB2312" w:cs="仿宋_GB2312" w:hint="eastAsia"/>
          <w:kern w:val="0"/>
          <w:sz w:val="32"/>
          <w:szCs w:val="32"/>
          <w:shd w:val="clear" w:color="auto" w:fill="FFFFFF"/>
        </w:rPr>
        <w:t>0.04万元，</w:t>
      </w:r>
      <w:r>
        <w:rPr>
          <w:rStyle w:val="21"/>
          <w:rFonts w:ascii="仿宋_GB2312" w:eastAsia="仿宋_GB2312" w:cs="仿宋_GB2312" w:hint="eastAsia"/>
          <w:b/>
          <w:sz w:val="32"/>
          <w:szCs w:val="32"/>
          <w:shd w:val="clear" w:color="auto" w:fill="FFFFFF"/>
        </w:rPr>
        <w:t>完成预算100%。</w:t>
      </w:r>
      <w:r>
        <w:rPr>
          <w:rFonts w:ascii="仿宋_GB2312" w:eastAsia="仿宋_GB2312" w:cs="仿宋_GB2312" w:hint="eastAsia"/>
          <w:kern w:val="0"/>
          <w:sz w:val="32"/>
          <w:szCs w:val="32"/>
          <w:shd w:val="clear" w:color="auto" w:fill="FFFFFF"/>
        </w:rPr>
        <w:t>公务接待费支出决算比2021年减少0.11万元，减少70%。主要原因是接待次数变少。其中：</w:t>
      </w:r>
    </w:p>
    <w:p>
      <w:pPr>
        <w:pStyle w:val="20"/>
        <w:keepNext w:val="0"/>
        <w:keepLines w:val="0"/>
        <w:widowControl/>
        <w:suppressLineNumbers w:val="0"/>
        <w:spacing w:before="0" w:beforeAutospacing="0"/>
        <w:ind w:left="0"/>
        <w:jc w:val="left"/>
        <w:rPr>
          <w:rFonts w:ascii="仿宋_GB2312" w:eastAsia="仿宋_GB2312" w:cs="仿宋_GB2312" w:hint="eastAsia"/>
          <w:kern w:val="0"/>
          <w:sz w:val="32"/>
          <w:szCs w:val="32"/>
          <w:shd w:val="clear" w:color="auto" w:fill="FFFFFF"/>
        </w:rPr>
      </w:pPr>
      <w:r>
        <w:rPr>
          <w:rStyle w:val="21"/>
          <w:rFonts w:ascii="仿宋_GB2312" w:eastAsia="仿宋_GB2312" w:cs="仿宋_GB2312" w:hint="eastAsia"/>
          <w:b/>
          <w:sz w:val="32"/>
          <w:szCs w:val="32"/>
          <w:shd w:val="clear" w:color="auto" w:fill="FFFFFF"/>
        </w:rPr>
        <w:t>国内公务接待支出</w:t>
      </w:r>
      <w:r>
        <w:rPr>
          <w:rFonts w:ascii="仿宋_GB2312" w:eastAsia="仿宋_GB2312" w:cs="仿宋_GB2312" w:hint="eastAsia"/>
          <w:kern w:val="0"/>
          <w:sz w:val="32"/>
          <w:szCs w:val="32"/>
          <w:shd w:val="clear" w:color="auto" w:fill="FFFFFF"/>
        </w:rPr>
        <w:t>0.04万元，主要用于州局赴县开展信访督导工作产生的茶水、水果等费用。国内公务接待1批次，2人次（不包括陪同人员），共计支出0.04万元，具体内容包括：州局赴县开展信访督导工作产生接待费0.04万元。</w:t>
      </w:r>
    </w:p>
    <w:p>
      <w:pPr>
        <w:pStyle w:val="20"/>
        <w:keepNext w:val="0"/>
        <w:keepLines w:val="0"/>
        <w:widowControl/>
        <w:suppressLineNumbers w:val="0"/>
        <w:spacing w:before="0" w:beforeAutospacing="0"/>
        <w:ind w:left="0"/>
        <w:jc w:val="left"/>
        <w:rPr>
          <w:rFonts w:ascii="仿宋_GB2312" w:eastAsia="仿宋_GB2312" w:cs="仿宋_GB2312" w:hint="eastAsia"/>
          <w:kern w:val="0"/>
          <w:sz w:val="32"/>
          <w:szCs w:val="32"/>
        </w:rPr>
      </w:pPr>
      <w:r>
        <w:rPr>
          <w:rStyle w:val="21"/>
          <w:rFonts w:ascii="仿宋_GB2312" w:eastAsia="仿宋_GB2312" w:cs="仿宋_GB2312" w:hint="eastAsia"/>
          <w:b/>
          <w:sz w:val="32"/>
          <w:szCs w:val="32"/>
          <w:shd w:val="clear" w:color="auto" w:fill="FFFFFF"/>
        </w:rPr>
        <w:t>外事接待支出</w:t>
      </w:r>
      <w:r>
        <w:rPr>
          <w:rFonts w:ascii="仿宋_GB2312" w:eastAsia="仿宋_GB2312" w:cs="仿宋_GB2312" w:hint="eastAsia"/>
          <w:kern w:val="0"/>
          <w:sz w:val="32"/>
          <w:szCs w:val="32"/>
          <w:shd w:val="clear" w:color="auto" w:fill="FFFFFF"/>
        </w:rPr>
        <w:t>0.00万元，外事接待0批次，0人，共计支出0.00万元，主要用于接待…（具体项目）。主要用于……</w:t>
      </w:r>
    </w:p>
    <w:p>
      <w:pPr>
        <w:pStyle w:val="20"/>
        <w:keepNext w:val="0"/>
        <w:keepLines w:val="0"/>
        <w:widowControl/>
        <w:suppressLineNumbers w:val="0"/>
        <w:spacing w:before="0" w:beforeAutospacing="0"/>
        <w:ind w:left="0"/>
        <w:jc w:val="left"/>
        <w:rPr>
          <w:rFonts w:ascii="仿宋_GB2312" w:eastAsia="仿宋_GB2312" w:cs="仿宋_GB2312" w:hint="eastAsia"/>
          <w:kern w:val="0"/>
          <w:sz w:val="32"/>
          <w:szCs w:val="32"/>
        </w:rPr>
      </w:pPr>
      <w:r>
        <w:rPr>
          <w:rFonts w:ascii="仿宋_GB2312" w:eastAsia="仿宋_GB2312" w:cs="仿宋_GB2312" w:hint="eastAsia"/>
          <w:kern w:val="0"/>
          <w:sz w:val="32"/>
          <w:szCs w:val="32"/>
          <w:shd w:val="clear" w:color="auto" w:fill="FFFFFF"/>
        </w:rPr>
        <w:t xml:space="preserve"> </w:t>
      </w:r>
    </w:p>
    <w:p>
      <w:pPr>
        <w:pStyle w:val="20"/>
        <w:keepNext w:val="0"/>
        <w:keepLines w:val="0"/>
        <w:widowControl/>
        <w:suppressLineNumbers w:val="0"/>
        <w:spacing w:before="0" w:beforeAutospacing="0"/>
        <w:ind w:left="0"/>
        <w:jc w:val="left"/>
        <w:rPr>
          <w:rFonts w:ascii="仿宋_GB2312" w:eastAsia="仿宋_GB2312" w:cs="仿宋_GB2312" w:hint="eastAsia"/>
          <w:kern w:val="0"/>
          <w:sz w:val="32"/>
          <w:szCs w:val="32"/>
        </w:rPr>
      </w:pPr>
      <w:r>
        <w:rPr>
          <w:rFonts w:ascii="仿宋_GB2312" w:eastAsia="仿宋_GB2312" w:cs="仿宋_GB2312" w:hint="eastAsia"/>
          <w:kern w:val="0"/>
          <w:sz w:val="32"/>
          <w:szCs w:val="32"/>
          <w:shd w:val="clear" w:color="auto" w:fill="FFFFFF"/>
        </w:rPr>
        <w:t>八、政府性基金预算支出决算情况说明</w:t>
      </w:r>
    </w:p>
    <w:p>
      <w:pPr>
        <w:pStyle w:val="20"/>
        <w:keepNext w:val="0"/>
        <w:keepLines w:val="0"/>
        <w:widowControl/>
        <w:suppressLineNumbers w:val="0"/>
        <w:spacing w:before="0" w:beforeAutospacing="0"/>
        <w:ind w:left="0"/>
        <w:jc w:val="left"/>
        <w:rPr>
          <w:rFonts w:ascii="仿宋_GB2312" w:eastAsia="仿宋_GB2312" w:cs="仿宋_GB2312" w:hint="eastAsia"/>
          <w:kern w:val="0"/>
          <w:sz w:val="32"/>
          <w:szCs w:val="32"/>
        </w:rPr>
      </w:pPr>
      <w:r>
        <w:rPr>
          <w:rFonts w:ascii="仿宋_GB2312" w:eastAsia="仿宋_GB2312" w:cs="仿宋_GB2312" w:hint="eastAsia"/>
          <w:kern w:val="0"/>
          <w:sz w:val="32"/>
          <w:szCs w:val="32"/>
          <w:shd w:val="clear" w:color="auto" w:fill="FFFFFF"/>
        </w:rPr>
        <w:t>2022年政府性基金预算财政拨款支出0.00万元。</w:t>
      </w:r>
    </w:p>
    <w:p>
      <w:pPr>
        <w:pStyle w:val="20"/>
        <w:keepNext w:val="0"/>
        <w:keepLines w:val="0"/>
        <w:widowControl/>
        <w:suppressLineNumbers w:val="0"/>
        <w:spacing w:before="0" w:beforeAutospacing="0"/>
        <w:ind w:left="0"/>
        <w:jc w:val="left"/>
        <w:rPr>
          <w:rFonts w:ascii="仿宋_GB2312" w:eastAsia="仿宋_GB2312" w:cs="仿宋_GB2312" w:hint="eastAsia"/>
          <w:kern w:val="0"/>
          <w:sz w:val="32"/>
          <w:szCs w:val="32"/>
        </w:rPr>
      </w:pPr>
      <w:r>
        <w:rPr>
          <w:rFonts w:ascii="仿宋_GB2312" w:eastAsia="仿宋_GB2312" w:cs="仿宋_GB2312" w:hint="eastAsia"/>
          <w:kern w:val="0"/>
          <w:sz w:val="32"/>
          <w:szCs w:val="32"/>
          <w:shd w:val="clear" w:color="auto" w:fill="FFFFFF"/>
        </w:rPr>
        <w:t>九、国有资本经营预算支出决算情况说明</w:t>
      </w:r>
    </w:p>
    <w:p>
      <w:pPr>
        <w:pStyle w:val="20"/>
        <w:keepNext w:val="0"/>
        <w:keepLines w:val="0"/>
        <w:widowControl/>
        <w:suppressLineNumbers w:val="0"/>
        <w:spacing w:before="0" w:beforeAutospacing="0"/>
        <w:ind w:left="0"/>
        <w:jc w:val="left"/>
        <w:rPr>
          <w:rFonts w:ascii="仿宋_GB2312" w:eastAsia="仿宋_GB2312" w:cs="仿宋_GB2312" w:hint="eastAsia"/>
          <w:kern w:val="0"/>
          <w:sz w:val="32"/>
          <w:szCs w:val="32"/>
        </w:rPr>
      </w:pPr>
      <w:r>
        <w:rPr>
          <w:rFonts w:ascii="仿宋_GB2312" w:eastAsia="仿宋_GB2312" w:cs="仿宋_GB2312" w:hint="eastAsia"/>
          <w:kern w:val="0"/>
          <w:sz w:val="32"/>
          <w:szCs w:val="32"/>
          <w:shd w:val="clear" w:color="auto" w:fill="FFFFFF"/>
        </w:rPr>
        <w:t xml:space="preserve">2022年国有资本经营预算财政拨款支出0.00万元。 </w:t>
      </w:r>
    </w:p>
    <w:p>
      <w:pPr>
        <w:pStyle w:val="20"/>
        <w:keepNext w:val="0"/>
        <w:keepLines w:val="0"/>
        <w:widowControl/>
        <w:suppressLineNumbers w:val="0"/>
        <w:spacing w:before="0" w:beforeAutospacing="0"/>
        <w:ind w:left="0"/>
        <w:jc w:val="left"/>
        <w:rPr>
          <w:rFonts w:ascii="仿宋_GB2312" w:eastAsia="仿宋_GB2312" w:cs="仿宋_GB2312" w:hint="eastAsia"/>
          <w:kern w:val="0"/>
          <w:sz w:val="32"/>
          <w:szCs w:val="32"/>
        </w:rPr>
      </w:pPr>
      <w:r>
        <w:rPr>
          <w:rFonts w:ascii="仿宋_GB2312" w:eastAsia="仿宋_GB2312" w:cs="仿宋_GB2312" w:hint="eastAsia"/>
          <w:kern w:val="0"/>
          <w:sz w:val="32"/>
          <w:szCs w:val="32"/>
          <w:shd w:val="clear" w:color="auto" w:fill="FFFFFF"/>
        </w:rPr>
        <w:t>十、其他重要事项的情况说明</w:t>
      </w:r>
    </w:p>
    <w:p>
      <w:pPr>
        <w:pStyle w:val="20"/>
        <w:keepNext w:val="0"/>
        <w:keepLines w:val="0"/>
        <w:widowControl/>
        <w:suppressLineNumbers w:val="0"/>
        <w:spacing w:before="0" w:beforeAutospacing="0"/>
        <w:ind w:left="0"/>
        <w:jc w:val="left"/>
        <w:rPr>
          <w:rFonts w:ascii="仿宋_GB2312" w:eastAsia="仿宋_GB2312" w:cs="仿宋_GB2312" w:hint="eastAsia"/>
          <w:kern w:val="0"/>
          <w:sz w:val="32"/>
          <w:szCs w:val="32"/>
        </w:rPr>
      </w:pPr>
      <w:r>
        <w:rPr>
          <w:rStyle w:val="21"/>
          <w:rFonts w:ascii="仿宋_GB2312" w:eastAsia="仿宋_GB2312" w:cs="仿宋_GB2312" w:hint="eastAsia"/>
          <w:b/>
          <w:sz w:val="32"/>
          <w:szCs w:val="32"/>
          <w:shd w:val="clear" w:color="auto" w:fill="FFFFFF"/>
        </w:rPr>
        <w:t>（一）机关运行经费支出情况</w:t>
      </w:r>
    </w:p>
    <w:p>
      <w:pPr>
        <w:pStyle w:val="20"/>
        <w:keepNext w:val="0"/>
        <w:keepLines w:val="0"/>
        <w:widowControl/>
        <w:suppressLineNumbers w:val="0"/>
        <w:spacing w:before="0" w:beforeAutospacing="0"/>
        <w:ind w:left="0" w:firstLineChars="200" w:firstLine="640"/>
        <w:jc w:val="left"/>
        <w:rPr>
          <w:rFonts w:ascii="仿宋_GB2312" w:eastAsia="仿宋_GB2312" w:cs="仿宋_GB2312" w:hint="eastAsia"/>
          <w:kern w:val="0"/>
          <w:sz w:val="32"/>
          <w:szCs w:val="32"/>
        </w:rPr>
      </w:pPr>
      <w:r>
        <w:rPr>
          <w:rFonts w:ascii="仿宋_GB2312" w:eastAsia="仿宋_GB2312" w:cs="仿宋_GB2312" w:hint="eastAsia"/>
          <w:kern w:val="0"/>
          <w:sz w:val="32"/>
          <w:szCs w:val="32"/>
          <w:shd w:val="clear" w:color="auto" w:fill="FFFFFF"/>
        </w:rPr>
        <w:t>2022年，阿坝州金川县信访局机关运行经费支出24.80万元，比2021年减少了10.25万元，减少29.2%，主要原因是</w:t>
      </w:r>
      <w:r>
        <w:rPr>
          <w:rFonts w:ascii="仿宋_GB2312" w:eastAsia="仿宋_GB2312" w:cs="仿宋_GB2312" w:hint="eastAsia"/>
          <w:kern w:val="0"/>
          <w:sz w:val="32"/>
          <w:szCs w:val="32"/>
        </w:rPr>
        <w:t>人员减少导致日常公用经费、差旅费、公务用车运行费等经费有所下降。</w:t>
      </w:r>
    </w:p>
    <w:p>
      <w:pPr>
        <w:pStyle w:val="20"/>
        <w:keepNext w:val="0"/>
        <w:keepLines w:val="0"/>
        <w:widowControl/>
        <w:suppressLineNumbers w:val="0"/>
        <w:spacing w:before="0" w:beforeAutospacing="0"/>
        <w:ind w:left="0"/>
        <w:jc w:val="left"/>
        <w:rPr>
          <w:rFonts w:ascii="仿宋_GB2312" w:eastAsia="仿宋_GB2312" w:cs="仿宋_GB2312" w:hint="eastAsia"/>
          <w:kern w:val="0"/>
          <w:sz w:val="32"/>
          <w:szCs w:val="32"/>
        </w:rPr>
      </w:pPr>
      <w:r>
        <w:rPr>
          <w:rStyle w:val="21"/>
          <w:rFonts w:ascii="仿宋_GB2312" w:eastAsia="仿宋_GB2312" w:cs="仿宋_GB2312" w:hint="eastAsia"/>
          <w:b/>
          <w:sz w:val="32"/>
          <w:szCs w:val="32"/>
          <w:shd w:val="clear" w:color="auto" w:fill="FFFFFF"/>
        </w:rPr>
        <w:t>（二）政府采购支出情况</w:t>
      </w:r>
    </w:p>
    <w:p>
      <w:pPr>
        <w:pStyle w:val="20"/>
        <w:keepNext w:val="0"/>
        <w:keepLines w:val="0"/>
        <w:widowControl/>
        <w:suppressLineNumbers w:val="0"/>
        <w:spacing w:before="0" w:beforeAutospacing="0"/>
        <w:ind w:left="0" w:firstLineChars="200" w:firstLine="640"/>
        <w:jc w:val="left"/>
        <w:rPr>
          <w:rFonts w:ascii="仿宋_GB2312" w:eastAsia="仿宋_GB2312" w:cs="仿宋_GB2312" w:hint="eastAsia"/>
          <w:kern w:val="0"/>
          <w:sz w:val="32"/>
          <w:szCs w:val="32"/>
        </w:rPr>
      </w:pPr>
      <w:r>
        <w:rPr>
          <w:rFonts w:ascii="仿宋_GB2312" w:eastAsia="仿宋_GB2312" w:cs="仿宋_GB2312" w:hint="eastAsia"/>
          <w:kern w:val="0"/>
          <w:sz w:val="32"/>
          <w:szCs w:val="32"/>
          <w:shd w:val="clear" w:color="auto" w:fill="FFFFFF"/>
        </w:rPr>
        <w:t>2022年，</w:t>
      </w:r>
      <w:r>
        <w:rPr>
          <w:rFonts w:ascii="仿宋_GB2312" w:eastAsia="仿宋_GB2312" w:cs="仿宋_GB2312" w:hint="eastAsia"/>
          <w:color w:val="000000"/>
          <w:kern w:val="0"/>
          <w:sz w:val="32"/>
          <w:szCs w:val="32"/>
        </w:rPr>
        <w:t>我单位无政府采购支出情况</w:t>
      </w:r>
      <w:r>
        <w:rPr>
          <w:rFonts w:ascii="仿宋_GB2312" w:eastAsia="仿宋_GB2312" w:cs="仿宋_GB2312" w:hint="eastAsia"/>
          <w:kern w:val="0"/>
          <w:sz w:val="32"/>
          <w:szCs w:val="32"/>
          <w:shd w:val="clear" w:color="auto" w:fill="FFFFFF"/>
        </w:rPr>
        <w:t>。</w:t>
      </w:r>
    </w:p>
    <w:p>
      <w:pPr>
        <w:pStyle w:val="20"/>
        <w:keepNext w:val="0"/>
        <w:keepLines w:val="0"/>
        <w:widowControl/>
        <w:suppressLineNumbers w:val="0"/>
        <w:spacing w:before="0" w:beforeAutospacing="0"/>
        <w:ind w:left="0"/>
        <w:jc w:val="left"/>
        <w:rPr>
          <w:rFonts w:ascii="仿宋_GB2312" w:eastAsia="仿宋_GB2312" w:cs="仿宋_GB2312" w:hint="eastAsia"/>
          <w:kern w:val="0"/>
          <w:sz w:val="32"/>
          <w:szCs w:val="32"/>
        </w:rPr>
      </w:pPr>
      <w:r>
        <w:rPr>
          <w:rStyle w:val="21"/>
          <w:rFonts w:ascii="仿宋_GB2312" w:eastAsia="仿宋_GB2312" w:cs="仿宋_GB2312" w:hint="eastAsia"/>
          <w:b/>
          <w:sz w:val="32"/>
          <w:szCs w:val="32"/>
          <w:shd w:val="clear" w:color="auto" w:fill="FFFFFF"/>
        </w:rPr>
        <w:t>（三）国有资产占有使用情况</w:t>
      </w:r>
    </w:p>
    <w:p>
      <w:pPr>
        <w:pStyle w:val="20"/>
        <w:keepNext w:val="0"/>
        <w:keepLines w:val="0"/>
        <w:widowControl/>
        <w:suppressLineNumbers w:val="0"/>
        <w:spacing w:before="0" w:beforeAutospacing="0"/>
        <w:ind w:left="0"/>
        <w:jc w:val="left"/>
        <w:rPr>
          <w:rFonts w:ascii="宋体" w:eastAsia="宋体" w:cs="宋体" w:hint="eastAsia"/>
          <w:kern w:val="0"/>
          <w:sz w:val="24"/>
          <w:szCs w:val="24"/>
        </w:rPr>
      </w:pPr>
      <w:r>
        <w:rPr>
          <w:rFonts w:ascii="仿宋_GB2312" w:eastAsia="仿宋_GB2312" w:cs="仿宋_GB2312" w:hint="eastAsia"/>
          <w:kern w:val="0"/>
          <w:sz w:val="32"/>
          <w:szCs w:val="32"/>
          <w:shd w:val="clear" w:color="auto" w:fill="FFFFFF"/>
        </w:rPr>
        <w:t>截至2022年12月31日，阿坝州金川县信访局共有车辆0辆，其中：主要领导干部用车0辆、机要通信用车0辆、应急保障用车0辆、其他用车0辆</w:t>
      </w:r>
      <w:r>
        <w:rPr>
          <w:rFonts w:ascii="宋体" w:eastAsia="宋体" w:cs="宋体" w:hint="eastAsia"/>
          <w:kern w:val="0"/>
          <w:sz w:val="24"/>
          <w:szCs w:val="24"/>
          <w:shd w:val="clear" w:color="auto" w:fill="FFFFFF"/>
        </w:rPr>
        <w:t>。</w:t>
      </w:r>
    </w:p>
    <w:p>
      <w:pPr>
        <w:pStyle w:val="20"/>
        <w:keepNext w:val="0"/>
        <w:keepLines w:val="0"/>
        <w:widowControl/>
        <w:suppressLineNumbers w:val="0"/>
        <w:spacing w:before="0" w:beforeAutospacing="0"/>
        <w:ind w:left="0"/>
        <w:jc w:val="left"/>
        <w:rPr>
          <w:rFonts w:ascii="仿宋_GB2312" w:eastAsia="仿宋_GB2312" w:cs="仿宋_GB2312" w:hint="eastAsia"/>
          <w:kern w:val="0"/>
          <w:sz w:val="32"/>
          <w:szCs w:val="32"/>
        </w:rPr>
      </w:pPr>
      <w:r>
        <w:rPr>
          <w:rStyle w:val="21"/>
          <w:rFonts w:ascii="仿宋_GB2312" w:eastAsia="仿宋_GB2312" w:cs="仿宋_GB2312" w:hint="eastAsia"/>
          <w:b/>
          <w:sz w:val="32"/>
          <w:szCs w:val="32"/>
          <w:shd w:val="clear" w:color="auto" w:fill="FFFFFF"/>
        </w:rPr>
        <w:t>（四）预算绩效管理情况</w:t>
      </w:r>
    </w:p>
    <w:p>
      <w:pPr>
        <w:keepNext w:val="0"/>
        <w:keepLines w:val="0"/>
        <w:widowControl/>
        <w:numPr>
          <w:ilvl w:val="0"/>
          <w:numId w:val="2"/>
        </w:numPr>
        <w:suppressLineNumbers w:val="0"/>
        <w:spacing w:line="580" w:lineRule="exact"/>
        <w:ind w:left="0" w:firstLineChars="200" w:firstLine="560"/>
        <w:rPr>
          <w:rFonts w:ascii="仿宋" w:eastAsia="仿宋" w:cs="楷体_GB2312"/>
          <w:b w:val="0"/>
          <w:kern w:val="0"/>
          <w:sz w:val="28"/>
          <w:szCs w:val="28"/>
        </w:rPr>
      </w:pPr>
      <w:r>
        <w:rPr>
          <w:rFonts w:ascii="仿宋" w:eastAsia="仿宋" w:cs="仿宋"/>
          <w:b w:val="0"/>
          <w:kern w:val="0"/>
          <w:sz w:val="28"/>
          <w:szCs w:val="28"/>
        </w:rPr>
        <w:t>预算绩效管理工作开展情况。</w:t>
      </w:r>
    </w:p>
    <w:p>
      <w:pPr>
        <w:keepNext w:val="0"/>
        <w:keepLines w:val="0"/>
        <w:widowControl/>
        <w:suppressLineNumbers w:val="0"/>
        <w:spacing w:line="580" w:lineRule="exact"/>
        <w:ind w:left="0" w:firstLineChars="200" w:firstLine="640"/>
        <w:rPr>
          <w:rFonts w:ascii="仿宋_GB2312" w:eastAsia="仿宋_GB2312" w:cs="宋体" w:hint="eastAsia"/>
          <w:kern w:val="0"/>
          <w:sz w:val="32"/>
          <w:szCs w:val="32"/>
        </w:rPr>
      </w:pPr>
      <w:r>
        <w:rPr>
          <w:rFonts w:ascii="仿宋_GB2312" w:eastAsia="仿宋_GB2312" w:cs="仿宋_GB2312" w:hint="eastAsia"/>
          <w:kern w:val="0"/>
          <w:sz w:val="32"/>
          <w:szCs w:val="32"/>
        </w:rPr>
        <w:t>按照预算绩效管理要求，本部门对2022年一般公共预算项目支出开展了绩效目标管理，编制绩效目标，涉及财政资金246.38万元，覆盖率达到100%。</w:t>
      </w:r>
    </w:p>
    <w:p>
      <w:pPr>
        <w:keepNext w:val="0"/>
        <w:keepLines w:val="0"/>
        <w:widowControl/>
        <w:suppressLineNumbers w:val="0"/>
        <w:spacing w:line="580" w:lineRule="exact"/>
        <w:ind w:left="0" w:firstLineChars="200" w:firstLine="640"/>
        <w:rPr>
          <w:rFonts w:ascii="仿宋_GB2312" w:eastAsia="仿宋_GB2312" w:cs="仿宋_GB2312" w:hint="eastAsia"/>
          <w:kern w:val="0"/>
          <w:sz w:val="32"/>
          <w:szCs w:val="32"/>
        </w:rPr>
      </w:pPr>
      <w:r>
        <w:rPr>
          <w:rFonts w:ascii="仿宋_GB2312" w:eastAsia="仿宋_GB2312" w:cs="仿宋_GB2312" w:hint="eastAsia"/>
          <w:kern w:val="0"/>
          <w:sz w:val="32"/>
          <w:szCs w:val="32"/>
        </w:rPr>
        <w:t>本部门按要求对2022年部门整体支出开展绩效自评，经全面综合评价，我单位预算支出绩效自评得分90</w:t>
      </w:r>
      <w:r>
        <w:rPr>
          <w:rFonts w:ascii="仿宋_GB2312" w:eastAsia="仿宋_GB2312" w:cs="仿宋_GB2312" w:hint="eastAsia"/>
          <w:color w:val="000000"/>
          <w:kern w:val="0"/>
          <w:sz w:val="32"/>
          <w:szCs w:val="32"/>
        </w:rPr>
        <w:t>分</w:t>
      </w:r>
      <w:r>
        <w:rPr>
          <w:rFonts w:ascii="仿宋_GB2312" w:eastAsia="仿宋_GB2312" w:cs="仿宋_GB2312" w:hint="eastAsia"/>
          <w:kern w:val="0"/>
          <w:sz w:val="32"/>
          <w:szCs w:val="32"/>
        </w:rPr>
        <w:t>。我单位深入贯彻落实</w:t>
      </w:r>
      <w:r>
        <w:rPr>
          <w:rFonts w:ascii="仿宋_GB2312" w:eastAsia="仿宋_GB2312" w:cs="仿宋_GB2312"/>
          <w:kern w:val="0"/>
          <w:sz w:val="32"/>
          <w:szCs w:val="32"/>
        </w:rPr>
        <w:t>党的</w:t>
      </w:r>
      <w:r>
        <w:rPr>
          <w:rFonts w:ascii="仿宋_GB2312" w:eastAsia="仿宋_GB2312" w:cs="仿宋_GB2312" w:hint="eastAsia"/>
          <w:kern w:val="0"/>
          <w:sz w:val="32"/>
          <w:szCs w:val="32"/>
        </w:rPr>
        <w:t>十九大关于“全面实施绩效管理”的要求，努力提升本单位绩效预算管理业务水平。主动公开绩效结果，加大资金使用效率，提升政府管理水平。及时告知各科室部门预算及项目支出进度。</w:t>
      </w:r>
    </w:p>
    <w:p>
      <w:pPr>
        <w:keepNext w:val="0"/>
        <w:keepLines w:val="0"/>
        <w:widowControl/>
        <w:suppressLineNumbers w:val="0"/>
        <w:spacing w:line="600" w:lineRule="atLeast"/>
        <w:ind w:left="0" w:firstLineChars="200" w:firstLine="640"/>
        <w:rPr>
          <w:rFonts w:ascii="仿宋" w:eastAsia="仿宋" w:cs="楷体_GB2312"/>
          <w:b w:val="0"/>
          <w:kern w:val="0"/>
          <w:sz w:val="32"/>
          <w:szCs w:val="32"/>
        </w:rPr>
      </w:pPr>
      <w:r>
        <w:rPr>
          <w:rFonts w:ascii="仿宋" w:eastAsia="仿宋" w:cs="仿宋"/>
          <w:b w:val="0"/>
          <w:kern w:val="0"/>
          <w:sz w:val="32"/>
          <w:szCs w:val="32"/>
        </w:rPr>
        <w:t>（二）项目绩效目标完成情况。</w:t>
      </w:r>
    </w:p>
    <w:p>
      <w:pPr>
        <w:keepNext w:val="0"/>
        <w:keepLines w:val="0"/>
        <w:widowControl/>
        <w:suppressLineNumbers w:val="0"/>
        <w:spacing w:line="600" w:lineRule="atLeast"/>
        <w:ind w:left="0" w:firstLineChars="200" w:firstLine="640"/>
        <w:rPr>
          <w:rFonts w:ascii="Calibri" w:eastAsia="宋体" w:cs="宋体" w:hAnsi="Calibri" w:hint="eastAsia"/>
          <w:kern w:val="0"/>
          <w:sz w:val="24"/>
          <w:szCs w:val="24"/>
        </w:rPr>
      </w:pPr>
      <w:r>
        <w:rPr>
          <w:rFonts w:ascii="仿宋_GB2312" w:eastAsia="仿宋_GB2312" w:cs="仿宋_GB2312" w:hint="eastAsia"/>
          <w:kern w:val="0"/>
          <w:sz w:val="32"/>
          <w:szCs w:val="32"/>
        </w:rPr>
        <w:t>本部门在2022年度部门决算中部门预算执行情况良好，无不良记录及违规违纪行为，预算支出和决算支出情况相符。</w:t>
      </w:r>
    </w:p>
    <w:p>
      <w:pPr>
        <w:keepNext w:val="0"/>
        <w:keepLines w:val="0"/>
        <w:widowControl/>
        <w:suppressLineNumbers w:val="0"/>
        <w:spacing w:line="580" w:lineRule="exact"/>
        <w:ind w:left="0" w:firstLineChars="200" w:firstLine="640"/>
        <w:rPr>
          <w:rFonts w:ascii="仿宋" w:eastAsia="仿宋" w:cs="仿宋_GB2312"/>
          <w:b w:val="0"/>
          <w:kern w:val="0"/>
          <w:sz w:val="32"/>
          <w:szCs w:val="32"/>
        </w:rPr>
      </w:pPr>
      <w:r>
        <w:rPr>
          <w:rFonts w:ascii="仿宋" w:eastAsia="仿宋" w:cs="仿宋"/>
          <w:b w:val="0"/>
          <w:kern w:val="0"/>
          <w:sz w:val="32"/>
          <w:szCs w:val="32"/>
        </w:rPr>
        <w:t>（三）部门开展绩效评价结果。</w:t>
      </w:r>
    </w:p>
    <w:p>
      <w:pPr>
        <w:keepNext w:val="0"/>
        <w:keepLines w:val="0"/>
        <w:widowControl/>
        <w:suppressLineNumbers w:val="0"/>
        <w:spacing w:line="580" w:lineRule="exact"/>
        <w:ind w:left="0" w:firstLineChars="200" w:firstLine="640"/>
        <w:rPr>
          <w:rFonts w:ascii="仿宋_GB2312" w:eastAsia="仿宋_GB2312" w:cs="仿宋_GB2312" w:hint="eastAsia"/>
          <w:kern w:val="0"/>
          <w:sz w:val="32"/>
          <w:szCs w:val="32"/>
        </w:rPr>
      </w:pPr>
      <w:r>
        <w:rPr>
          <w:rFonts w:ascii="仿宋_GB2312" w:eastAsia="仿宋_GB2312" w:cs="仿宋_GB2312" w:hint="eastAsia"/>
          <w:kern w:val="0"/>
          <w:sz w:val="32"/>
          <w:szCs w:val="32"/>
        </w:rPr>
        <w:t>本部门按要求对2022年部门整体支出绩效评价情况开展自评，《阿坝州人民政府办公室2022年部门预算整体支出绩效评价报告》见附件。</w:t>
      </w:r>
    </w:p>
    <w:p>
      <w:pPr>
        <w:pStyle w:val="20"/>
        <w:keepNext w:val="0"/>
        <w:keepLines w:val="0"/>
        <w:widowControl/>
        <w:suppressLineNumbers w:val="0"/>
        <w:spacing w:before="0" w:beforeAutospacing="0"/>
        <w:ind w:left="0"/>
        <w:jc w:val="left"/>
        <w:rPr>
          <w:rFonts w:ascii="宋体" w:eastAsia="宋体" w:cs="宋体" w:hint="eastAsia"/>
          <w:kern w:val="0"/>
          <w:sz w:val="24"/>
          <w:szCs w:val="24"/>
        </w:rPr>
      </w:pPr>
      <w:r>
        <w:rPr>
          <w:rFonts w:ascii="宋体" w:eastAsia="宋体" w:cs="宋体" w:hint="eastAsia"/>
          <w:kern w:val="0"/>
          <w:sz w:val="24"/>
          <w:szCs w:val="24"/>
          <w:shd w:val="clear" w:color="auto" w:fill="FFFFFF"/>
        </w:rPr>
        <w:t xml:space="preserve"> </w:t>
      </w:r>
    </w:p>
    <w:p>
      <w:pPr>
        <w:pStyle w:val="20"/>
        <w:keepNext w:val="0"/>
        <w:keepLines w:val="0"/>
        <w:widowControl/>
        <w:suppressLineNumbers w:val="0"/>
        <w:spacing w:before="0" w:beforeAutospacing="0"/>
        <w:ind w:left="0"/>
        <w:jc w:val="center"/>
        <w:rPr>
          <w:rFonts w:ascii="宋体" w:eastAsia="宋体" w:cs="宋体" w:hint="eastAsia"/>
          <w:b/>
          <w:sz w:val="39"/>
          <w:szCs w:val="39"/>
          <w:shd w:val="clear" w:color="auto" w:fill="FFFFFF"/>
        </w:rPr>
      </w:pPr>
      <w:r>
        <w:rPr>
          <w:rStyle w:val="21"/>
          <w:rFonts w:ascii="宋体" w:eastAsia="宋体" w:cs="宋体" w:hint="eastAsia"/>
          <w:b/>
          <w:sz w:val="39"/>
          <w:szCs w:val="39"/>
          <w:shd w:val="clear" w:color="auto" w:fill="FFFFFF"/>
        </w:rPr>
        <w:t xml:space="preserve"> </w:t>
      </w:r>
    </w:p>
    <w:p>
      <w:pPr>
        <w:pStyle w:val="20"/>
        <w:keepNext w:val="0"/>
        <w:keepLines w:val="0"/>
        <w:widowControl/>
        <w:suppressLineNumbers w:val="0"/>
        <w:spacing w:before="0" w:beforeAutospacing="0"/>
        <w:ind w:left="0"/>
        <w:jc w:val="center"/>
        <w:rPr>
          <w:rFonts w:ascii="宋体" w:eastAsia="宋体" w:cs="宋体" w:hint="eastAsia"/>
          <w:b/>
          <w:sz w:val="39"/>
          <w:szCs w:val="39"/>
          <w:shd w:val="clear" w:color="auto" w:fill="FFFFFF"/>
        </w:rPr>
      </w:pPr>
      <w:r>
        <w:rPr>
          <w:rStyle w:val="21"/>
          <w:rFonts w:ascii="宋体" w:eastAsia="宋体" w:cs="宋体" w:hint="eastAsia"/>
          <w:b/>
          <w:sz w:val="39"/>
          <w:szCs w:val="39"/>
          <w:shd w:val="clear" w:color="auto" w:fill="FFFFFF"/>
        </w:rPr>
        <w:t xml:space="preserve"> </w:t>
      </w:r>
    </w:p>
    <w:p>
      <w:pPr>
        <w:pStyle w:val="20"/>
        <w:keepNext w:val="0"/>
        <w:keepLines w:val="0"/>
        <w:widowControl/>
        <w:suppressLineNumbers w:val="0"/>
        <w:spacing w:before="0" w:beforeAutospacing="0"/>
        <w:ind w:left="0"/>
        <w:jc w:val="center"/>
        <w:rPr>
          <w:rFonts w:ascii="宋体" w:eastAsia="宋体" w:cs="宋体" w:hint="eastAsia"/>
          <w:b/>
          <w:sz w:val="39"/>
          <w:szCs w:val="39"/>
          <w:shd w:val="clear" w:color="auto" w:fill="FFFFFF"/>
        </w:rPr>
      </w:pPr>
      <w:r>
        <w:rPr>
          <w:rStyle w:val="21"/>
          <w:rFonts w:ascii="宋体" w:eastAsia="宋体" w:cs="宋体" w:hint="eastAsia"/>
          <w:b/>
          <w:sz w:val="39"/>
          <w:szCs w:val="39"/>
          <w:shd w:val="clear" w:color="auto" w:fill="FFFFFF"/>
        </w:rPr>
        <w:t xml:space="preserve"> </w:t>
      </w:r>
    </w:p>
    <w:p>
      <w:pPr>
        <w:pStyle w:val="20"/>
        <w:keepNext w:val="0"/>
        <w:keepLines w:val="0"/>
        <w:widowControl/>
        <w:suppressLineNumbers w:val="0"/>
        <w:spacing w:before="0" w:beforeAutospacing="0"/>
        <w:ind w:left="0"/>
        <w:jc w:val="center"/>
        <w:rPr>
          <w:rFonts w:ascii="宋体" w:eastAsia="宋体" w:cs="宋体" w:hint="eastAsia"/>
          <w:kern w:val="0"/>
          <w:sz w:val="24"/>
          <w:szCs w:val="24"/>
        </w:rPr>
      </w:pPr>
      <w:r>
        <w:rPr>
          <w:rStyle w:val="21"/>
          <w:rFonts w:ascii="宋体" w:eastAsia="宋体" w:cs="宋体" w:hint="eastAsia"/>
          <w:b/>
          <w:sz w:val="39"/>
          <w:szCs w:val="39"/>
          <w:shd w:val="clear" w:color="auto" w:fill="FFFFFF"/>
        </w:rPr>
        <w:t>第三部分</w:t>
      </w:r>
      <w:r>
        <w:rPr>
          <w:rStyle w:val="21"/>
          <w:rFonts w:ascii="Times New Roman" w:eastAsia="宋体" w:cs="Times New Roman" w:hAnsi="Times New Roman"/>
          <w:b/>
          <w:sz w:val="39"/>
          <w:szCs w:val="39"/>
          <w:shd w:val="clear" w:color="auto" w:fill="FFFFFF"/>
        </w:rPr>
        <w:t xml:space="preserve"> </w:t>
      </w:r>
      <w:r>
        <w:rPr>
          <w:rStyle w:val="21"/>
          <w:rFonts w:ascii="宋体" w:eastAsia="宋体" w:cs="宋体" w:hint="eastAsia"/>
          <w:b/>
          <w:sz w:val="39"/>
          <w:szCs w:val="39"/>
          <w:shd w:val="clear" w:color="auto" w:fill="FFFFFF"/>
        </w:rPr>
        <w:t>名词解释</w:t>
      </w:r>
    </w:p>
    <w:p>
      <w:pPr>
        <w:pStyle w:val="20"/>
        <w:keepNext w:val="0"/>
        <w:keepLines w:val="0"/>
        <w:widowControl/>
        <w:suppressLineNumbers w:val="0"/>
        <w:spacing w:before="0" w:beforeAutospacing="0"/>
        <w:ind w:left="0"/>
        <w:jc w:val="left"/>
        <w:rPr>
          <w:rFonts w:ascii="宋体" w:eastAsia="宋体" w:cs="宋体" w:hint="eastAsia"/>
          <w:kern w:val="0"/>
          <w:sz w:val="24"/>
          <w:szCs w:val="24"/>
        </w:rPr>
      </w:pPr>
      <w:r>
        <w:rPr>
          <w:rFonts w:ascii="宋体" w:eastAsia="宋体" w:cs="宋体" w:hint="eastAsia"/>
          <w:kern w:val="0"/>
          <w:sz w:val="24"/>
          <w:szCs w:val="24"/>
          <w:shd w:val="clear" w:color="auto" w:fill="FFFFFF"/>
        </w:rPr>
        <w:t xml:space="preserve"> </w:t>
      </w:r>
    </w:p>
    <w:p>
      <w:pPr>
        <w:pStyle w:val="20"/>
        <w:keepNext w:val="0"/>
        <w:keepLines w:val="0"/>
        <w:widowControl/>
        <w:suppressLineNumbers w:val="0"/>
        <w:spacing w:before="0" w:beforeAutospacing="0"/>
        <w:ind w:left="0"/>
        <w:jc w:val="left"/>
        <w:rPr>
          <w:rFonts w:ascii="仿宋_GB2312" w:eastAsia="仿宋_GB2312" w:cs="仿宋_GB2312" w:hint="eastAsia"/>
          <w:kern w:val="0"/>
          <w:sz w:val="32"/>
          <w:szCs w:val="32"/>
        </w:rPr>
      </w:pPr>
      <w:r>
        <w:rPr>
          <w:rFonts w:ascii="仿宋_GB2312" w:eastAsia="仿宋_GB2312" w:cs="仿宋_GB2312" w:hint="eastAsia"/>
          <w:kern w:val="0"/>
          <w:sz w:val="32"/>
          <w:szCs w:val="32"/>
          <w:shd w:val="clear" w:color="auto" w:fill="FFFFFF"/>
        </w:rPr>
        <w:t>1.财政拨款收入：指单位从同级财政部门取得的财政预算资金。</w:t>
      </w:r>
    </w:p>
    <w:p>
      <w:pPr>
        <w:pStyle w:val="20"/>
        <w:keepNext w:val="0"/>
        <w:keepLines w:val="0"/>
        <w:widowControl/>
        <w:suppressLineNumbers w:val="0"/>
        <w:spacing w:before="0" w:beforeAutospacing="0"/>
        <w:ind w:left="0"/>
        <w:jc w:val="left"/>
        <w:rPr>
          <w:rFonts w:ascii="仿宋_GB2312" w:eastAsia="仿宋_GB2312" w:cs="仿宋_GB2312" w:hint="eastAsia"/>
          <w:kern w:val="0"/>
          <w:sz w:val="32"/>
          <w:szCs w:val="32"/>
        </w:rPr>
      </w:pPr>
      <w:r>
        <w:rPr>
          <w:rFonts w:ascii="仿宋_GB2312" w:eastAsia="仿宋_GB2312" w:cs="仿宋_GB2312" w:hint="eastAsia"/>
          <w:kern w:val="0"/>
          <w:sz w:val="32"/>
          <w:szCs w:val="32"/>
          <w:shd w:val="clear" w:color="auto" w:fill="FFFFFF"/>
        </w:rPr>
        <w:t>2.事业收入：指事业单位开展专业业务活动及辅助活动取得的收入。如…（二级预算单位事业收入情况）等。</w:t>
      </w:r>
    </w:p>
    <w:p>
      <w:pPr>
        <w:pStyle w:val="20"/>
        <w:keepNext w:val="0"/>
        <w:keepLines w:val="0"/>
        <w:widowControl/>
        <w:suppressLineNumbers w:val="0"/>
        <w:spacing w:before="0" w:beforeAutospacing="0"/>
        <w:ind w:left="0"/>
        <w:jc w:val="left"/>
        <w:rPr>
          <w:rFonts w:ascii="仿宋_GB2312" w:eastAsia="仿宋_GB2312" w:cs="仿宋_GB2312" w:hint="eastAsia"/>
          <w:kern w:val="0"/>
          <w:sz w:val="32"/>
          <w:szCs w:val="32"/>
        </w:rPr>
      </w:pPr>
      <w:r>
        <w:rPr>
          <w:rFonts w:ascii="仿宋_GB2312" w:eastAsia="仿宋_GB2312" w:cs="仿宋_GB2312" w:hint="eastAsia"/>
          <w:kern w:val="0"/>
          <w:sz w:val="32"/>
          <w:szCs w:val="32"/>
          <w:shd w:val="clear" w:color="auto" w:fill="FFFFFF"/>
        </w:rPr>
        <w:t>3.经营收入：指事业单位在专业业务活动及其辅助活动之外开展非独立核算经营活动取得的收入。如…（二级预算单位经营收入情况）等。</w:t>
      </w:r>
    </w:p>
    <w:p>
      <w:pPr>
        <w:pStyle w:val="20"/>
        <w:keepNext w:val="0"/>
        <w:keepLines w:val="0"/>
        <w:widowControl/>
        <w:suppressLineNumbers w:val="0"/>
        <w:spacing w:before="0" w:beforeAutospacing="0"/>
        <w:ind w:left="0"/>
        <w:jc w:val="left"/>
        <w:rPr>
          <w:rFonts w:ascii="仿宋_GB2312" w:eastAsia="仿宋_GB2312" w:cs="仿宋_GB2312" w:hint="eastAsia"/>
          <w:kern w:val="0"/>
          <w:sz w:val="32"/>
          <w:szCs w:val="32"/>
        </w:rPr>
      </w:pPr>
      <w:r>
        <w:rPr>
          <w:rFonts w:ascii="仿宋_GB2312" w:eastAsia="仿宋_GB2312" w:cs="仿宋_GB2312" w:hint="eastAsia"/>
          <w:kern w:val="0"/>
          <w:sz w:val="32"/>
          <w:szCs w:val="32"/>
          <w:shd w:val="clear" w:color="auto" w:fill="FFFFFF"/>
        </w:rPr>
        <w:t>4.其他收入：指单位取得的除上述收入以外的各项收入。主要是…（收入类型）等。</w:t>
      </w:r>
    </w:p>
    <w:p>
      <w:pPr>
        <w:pStyle w:val="20"/>
        <w:keepNext w:val="0"/>
        <w:keepLines w:val="0"/>
        <w:widowControl/>
        <w:suppressLineNumbers w:val="0"/>
        <w:spacing w:before="0" w:beforeAutospacing="0"/>
        <w:ind w:left="0"/>
        <w:jc w:val="left"/>
        <w:rPr>
          <w:rFonts w:ascii="仿宋_GB2312" w:eastAsia="仿宋_GB2312" w:cs="仿宋_GB2312" w:hint="eastAsia"/>
          <w:kern w:val="0"/>
          <w:sz w:val="32"/>
          <w:szCs w:val="32"/>
        </w:rPr>
      </w:pPr>
      <w:r>
        <w:rPr>
          <w:rFonts w:ascii="仿宋_GB2312" w:eastAsia="仿宋_GB2312" w:cs="仿宋_GB2312" w:hint="eastAsia"/>
          <w:kern w:val="0"/>
          <w:sz w:val="32"/>
          <w:szCs w:val="32"/>
          <w:shd w:val="clear" w:color="auto" w:fill="FFFFFF"/>
        </w:rPr>
        <w:t>5.使用非财政拨款结余：指事业单位使用以前年度积累的非财政拨款结余弥补当年收支差额的金额。</w:t>
      </w:r>
    </w:p>
    <w:p>
      <w:pPr>
        <w:pStyle w:val="20"/>
        <w:keepNext w:val="0"/>
        <w:keepLines w:val="0"/>
        <w:widowControl/>
        <w:suppressLineNumbers w:val="0"/>
        <w:spacing w:before="0" w:beforeAutospacing="0"/>
        <w:ind w:left="0"/>
        <w:jc w:val="left"/>
        <w:rPr>
          <w:rFonts w:ascii="仿宋_GB2312" w:eastAsia="仿宋_GB2312" w:cs="仿宋_GB2312" w:hint="eastAsia"/>
          <w:kern w:val="0"/>
          <w:sz w:val="32"/>
          <w:szCs w:val="32"/>
        </w:rPr>
      </w:pPr>
      <w:r>
        <w:rPr>
          <w:rFonts w:ascii="仿宋_GB2312" w:eastAsia="仿宋_GB2312" w:cs="仿宋_GB2312" w:hint="eastAsia"/>
          <w:kern w:val="0"/>
          <w:sz w:val="32"/>
          <w:szCs w:val="32"/>
          <w:shd w:val="clear" w:color="auto" w:fill="FFFFFF"/>
        </w:rPr>
        <w:t>6.年初结转和结余：指以前年度尚未完成、结转到本年按有关规定继续使用的资金。</w:t>
      </w:r>
    </w:p>
    <w:p>
      <w:pPr>
        <w:pStyle w:val="20"/>
        <w:keepNext w:val="0"/>
        <w:keepLines w:val="0"/>
        <w:widowControl/>
        <w:suppressLineNumbers w:val="0"/>
        <w:spacing w:before="0" w:beforeAutospacing="0"/>
        <w:ind w:left="0"/>
        <w:jc w:val="left"/>
        <w:rPr>
          <w:rFonts w:ascii="仿宋_GB2312" w:eastAsia="仿宋_GB2312" w:cs="仿宋_GB2312" w:hint="eastAsia"/>
          <w:kern w:val="0"/>
          <w:sz w:val="32"/>
          <w:szCs w:val="32"/>
        </w:rPr>
      </w:pPr>
      <w:r>
        <w:rPr>
          <w:rFonts w:ascii="仿宋_GB2312" w:eastAsia="仿宋_GB2312" w:cs="仿宋_GB2312" w:hint="eastAsia"/>
          <w:kern w:val="0"/>
          <w:sz w:val="32"/>
          <w:szCs w:val="32"/>
          <w:shd w:val="clear" w:color="auto" w:fill="FFFFFF"/>
        </w:rPr>
        <w:t>7.结余分配：指事业单位按照会计制度规定缴纳的所得税、提取的专用结余以及转入非财政拨款结余的金额等。</w:t>
      </w:r>
    </w:p>
    <w:p>
      <w:pPr>
        <w:pStyle w:val="20"/>
        <w:keepNext w:val="0"/>
        <w:keepLines w:val="0"/>
        <w:widowControl/>
        <w:suppressLineNumbers w:val="0"/>
        <w:spacing w:before="0" w:beforeAutospacing="0"/>
        <w:ind w:left="0"/>
        <w:jc w:val="left"/>
        <w:rPr>
          <w:rFonts w:ascii="仿宋_GB2312" w:eastAsia="仿宋_GB2312" w:cs="仿宋_GB2312" w:hint="eastAsia"/>
          <w:kern w:val="0"/>
          <w:sz w:val="32"/>
          <w:szCs w:val="32"/>
        </w:rPr>
      </w:pPr>
      <w:r>
        <w:rPr>
          <w:rFonts w:ascii="仿宋_GB2312" w:eastAsia="仿宋_GB2312" w:cs="仿宋_GB2312" w:hint="eastAsia"/>
          <w:kern w:val="0"/>
          <w:sz w:val="32"/>
          <w:szCs w:val="32"/>
          <w:shd w:val="clear" w:color="auto" w:fill="FFFFFF"/>
        </w:rPr>
        <w:t>8、年末结转和结余：指单位按有关规定结转到下年或以后年度继续使用的资金。</w:t>
      </w:r>
    </w:p>
    <w:p>
      <w:pPr>
        <w:pStyle w:val="20"/>
        <w:keepNext w:val="0"/>
        <w:keepLines w:val="0"/>
        <w:widowControl/>
        <w:suppressLineNumbers w:val="0"/>
        <w:spacing w:before="0" w:beforeAutospacing="0"/>
        <w:ind w:left="0"/>
        <w:jc w:val="left"/>
        <w:rPr>
          <w:rFonts w:ascii="仿宋_GB2312" w:eastAsia="仿宋_GB2312" w:cs="仿宋_GB2312" w:hint="eastAsia"/>
          <w:kern w:val="0"/>
          <w:sz w:val="32"/>
          <w:szCs w:val="32"/>
        </w:rPr>
      </w:pPr>
      <w:r>
        <w:rPr>
          <w:rFonts w:ascii="仿宋_GB2312" w:eastAsia="仿宋_GB2312" w:cs="仿宋_GB2312" w:hint="eastAsia"/>
          <w:kern w:val="0"/>
          <w:sz w:val="32"/>
          <w:szCs w:val="32"/>
          <w:shd w:val="clear" w:color="auto" w:fill="FFFFFF"/>
        </w:rPr>
        <w:t>9.一般公共服务（类）…（款）…（项）：指……。</w:t>
      </w:r>
    </w:p>
    <w:p>
      <w:pPr>
        <w:pStyle w:val="20"/>
        <w:keepNext w:val="0"/>
        <w:keepLines w:val="0"/>
        <w:widowControl/>
        <w:suppressLineNumbers w:val="0"/>
        <w:spacing w:before="0" w:beforeAutospacing="0"/>
        <w:ind w:left="0"/>
        <w:jc w:val="left"/>
        <w:rPr>
          <w:rFonts w:ascii="仿宋_GB2312" w:eastAsia="仿宋_GB2312" w:cs="仿宋_GB2312" w:hint="eastAsia"/>
          <w:kern w:val="0"/>
          <w:sz w:val="32"/>
          <w:szCs w:val="32"/>
        </w:rPr>
      </w:pPr>
      <w:r>
        <w:rPr>
          <w:rFonts w:ascii="仿宋_GB2312" w:eastAsia="仿宋_GB2312" w:cs="仿宋_GB2312" w:hint="eastAsia"/>
          <w:kern w:val="0"/>
          <w:sz w:val="32"/>
          <w:szCs w:val="32"/>
          <w:shd w:val="clear" w:color="auto" w:fill="FFFFFF"/>
        </w:rPr>
        <w:t>10.外交（类）…（款）…（项）：指……。</w:t>
      </w:r>
    </w:p>
    <w:p>
      <w:pPr>
        <w:pStyle w:val="20"/>
        <w:keepNext w:val="0"/>
        <w:keepLines w:val="0"/>
        <w:widowControl/>
        <w:suppressLineNumbers w:val="0"/>
        <w:spacing w:before="0" w:beforeAutospacing="0"/>
        <w:ind w:left="0"/>
        <w:jc w:val="left"/>
        <w:rPr>
          <w:rFonts w:ascii="仿宋_GB2312" w:eastAsia="仿宋_GB2312" w:cs="仿宋_GB2312" w:hint="eastAsia"/>
          <w:kern w:val="0"/>
          <w:sz w:val="32"/>
          <w:szCs w:val="32"/>
        </w:rPr>
      </w:pPr>
      <w:r>
        <w:rPr>
          <w:rFonts w:ascii="仿宋_GB2312" w:eastAsia="仿宋_GB2312" w:cs="仿宋_GB2312" w:hint="eastAsia"/>
          <w:kern w:val="0"/>
          <w:sz w:val="32"/>
          <w:szCs w:val="32"/>
          <w:shd w:val="clear" w:color="auto" w:fill="FFFFFF"/>
        </w:rPr>
        <w:t>11.公共安全（类）…（款）…（项）：指……。</w:t>
      </w:r>
    </w:p>
    <w:p>
      <w:pPr>
        <w:pStyle w:val="20"/>
        <w:keepNext w:val="0"/>
        <w:keepLines w:val="0"/>
        <w:widowControl/>
        <w:suppressLineNumbers w:val="0"/>
        <w:spacing w:before="0" w:beforeAutospacing="0"/>
        <w:ind w:left="0"/>
        <w:jc w:val="left"/>
        <w:rPr>
          <w:rFonts w:ascii="仿宋_GB2312" w:eastAsia="仿宋_GB2312" w:cs="仿宋_GB2312" w:hint="eastAsia"/>
          <w:kern w:val="0"/>
          <w:sz w:val="32"/>
          <w:szCs w:val="32"/>
        </w:rPr>
      </w:pPr>
      <w:r>
        <w:rPr>
          <w:rFonts w:ascii="仿宋_GB2312" w:eastAsia="仿宋_GB2312" w:cs="仿宋_GB2312" w:hint="eastAsia"/>
          <w:kern w:val="0"/>
          <w:sz w:val="32"/>
          <w:szCs w:val="32"/>
          <w:shd w:val="clear" w:color="auto" w:fill="FFFFFF"/>
        </w:rPr>
        <w:t>12.教育（类）…（款）…（项）：指……。</w:t>
      </w:r>
    </w:p>
    <w:p>
      <w:pPr>
        <w:pStyle w:val="20"/>
        <w:keepNext w:val="0"/>
        <w:keepLines w:val="0"/>
        <w:widowControl/>
        <w:suppressLineNumbers w:val="0"/>
        <w:spacing w:before="0" w:beforeAutospacing="0"/>
        <w:ind w:left="0"/>
        <w:jc w:val="left"/>
        <w:rPr>
          <w:rFonts w:ascii="仿宋_GB2312" w:eastAsia="仿宋_GB2312" w:cs="仿宋_GB2312" w:hint="eastAsia"/>
          <w:kern w:val="0"/>
          <w:sz w:val="32"/>
          <w:szCs w:val="32"/>
        </w:rPr>
      </w:pPr>
      <w:r>
        <w:rPr>
          <w:rFonts w:ascii="仿宋_GB2312" w:eastAsia="仿宋_GB2312" w:cs="仿宋_GB2312" w:hint="eastAsia"/>
          <w:kern w:val="0"/>
          <w:sz w:val="32"/>
          <w:szCs w:val="32"/>
          <w:shd w:val="clear" w:color="auto" w:fill="FFFFFF"/>
        </w:rPr>
        <w:t>13.科学技术（类）…（款）…（项）：指……。</w:t>
      </w:r>
    </w:p>
    <w:p>
      <w:pPr>
        <w:pStyle w:val="20"/>
        <w:keepNext w:val="0"/>
        <w:keepLines w:val="0"/>
        <w:widowControl/>
        <w:suppressLineNumbers w:val="0"/>
        <w:spacing w:before="0" w:beforeAutospacing="0"/>
        <w:ind w:left="0"/>
        <w:jc w:val="left"/>
        <w:rPr>
          <w:rFonts w:ascii="仿宋_GB2312" w:eastAsia="仿宋_GB2312" w:cs="仿宋_GB2312" w:hint="eastAsia"/>
          <w:kern w:val="0"/>
          <w:sz w:val="32"/>
          <w:szCs w:val="32"/>
        </w:rPr>
      </w:pPr>
      <w:r>
        <w:rPr>
          <w:rFonts w:ascii="仿宋_GB2312" w:eastAsia="仿宋_GB2312" w:cs="仿宋_GB2312" w:hint="eastAsia"/>
          <w:kern w:val="0"/>
          <w:sz w:val="32"/>
          <w:szCs w:val="32"/>
          <w:shd w:val="clear" w:color="auto" w:fill="FFFFFF"/>
        </w:rPr>
        <w:t>14.文化体育与传媒（类）…（款）…（项）：指……。</w:t>
      </w:r>
    </w:p>
    <w:p>
      <w:pPr>
        <w:pStyle w:val="20"/>
        <w:keepNext w:val="0"/>
        <w:keepLines w:val="0"/>
        <w:widowControl/>
        <w:suppressLineNumbers w:val="0"/>
        <w:spacing w:before="0" w:beforeAutospacing="0"/>
        <w:ind w:left="0"/>
        <w:jc w:val="left"/>
        <w:rPr>
          <w:rFonts w:ascii="仿宋_GB2312" w:eastAsia="仿宋_GB2312" w:cs="仿宋_GB2312" w:hint="eastAsia"/>
          <w:kern w:val="0"/>
          <w:sz w:val="32"/>
          <w:szCs w:val="32"/>
        </w:rPr>
      </w:pPr>
      <w:r>
        <w:rPr>
          <w:rFonts w:ascii="仿宋_GB2312" w:eastAsia="仿宋_GB2312" w:cs="仿宋_GB2312" w:hint="eastAsia"/>
          <w:kern w:val="0"/>
          <w:sz w:val="32"/>
          <w:szCs w:val="32"/>
          <w:shd w:val="clear" w:color="auto" w:fill="FFFFFF"/>
        </w:rPr>
        <w:t>15.社会保障和就业（类）…（款）…（项）：指……。</w:t>
      </w:r>
    </w:p>
    <w:p>
      <w:pPr>
        <w:pStyle w:val="20"/>
        <w:keepNext w:val="0"/>
        <w:keepLines w:val="0"/>
        <w:widowControl/>
        <w:suppressLineNumbers w:val="0"/>
        <w:spacing w:before="0" w:beforeAutospacing="0"/>
        <w:ind w:left="0"/>
        <w:jc w:val="left"/>
        <w:rPr>
          <w:rFonts w:ascii="仿宋_GB2312" w:eastAsia="仿宋_GB2312" w:cs="仿宋_GB2312" w:hint="eastAsia"/>
          <w:kern w:val="0"/>
          <w:sz w:val="32"/>
          <w:szCs w:val="32"/>
        </w:rPr>
      </w:pPr>
      <w:r>
        <w:rPr>
          <w:rFonts w:ascii="仿宋_GB2312" w:eastAsia="仿宋_GB2312" w:cs="仿宋_GB2312" w:hint="eastAsia"/>
          <w:kern w:val="0"/>
          <w:sz w:val="32"/>
          <w:szCs w:val="32"/>
          <w:shd w:val="clear" w:color="auto" w:fill="FFFFFF"/>
        </w:rPr>
        <w:t>16.医疗卫生与计划生育（类）…（款）…（项）：指……。</w:t>
      </w:r>
    </w:p>
    <w:p>
      <w:pPr>
        <w:pStyle w:val="20"/>
        <w:keepNext w:val="0"/>
        <w:keepLines w:val="0"/>
        <w:widowControl/>
        <w:suppressLineNumbers w:val="0"/>
        <w:spacing w:before="0" w:beforeAutospacing="0"/>
        <w:ind w:left="0"/>
        <w:jc w:val="left"/>
        <w:rPr>
          <w:rFonts w:ascii="仿宋_GB2312" w:eastAsia="仿宋_GB2312" w:cs="仿宋_GB2312" w:hint="eastAsia"/>
          <w:kern w:val="0"/>
          <w:sz w:val="32"/>
          <w:szCs w:val="32"/>
        </w:rPr>
      </w:pPr>
      <w:r>
        <w:rPr>
          <w:rFonts w:ascii="仿宋_GB2312" w:eastAsia="仿宋_GB2312" w:cs="仿宋_GB2312" w:hint="eastAsia"/>
          <w:kern w:val="0"/>
          <w:sz w:val="32"/>
          <w:szCs w:val="32"/>
          <w:shd w:val="clear" w:color="auto" w:fill="FFFFFF"/>
        </w:rPr>
        <w:t>17.节能环保（类）…（款）…（项）：指……。</w:t>
      </w:r>
    </w:p>
    <w:p>
      <w:pPr>
        <w:pStyle w:val="20"/>
        <w:keepNext w:val="0"/>
        <w:keepLines w:val="0"/>
        <w:widowControl/>
        <w:suppressLineNumbers w:val="0"/>
        <w:spacing w:before="0" w:beforeAutospacing="0"/>
        <w:ind w:left="0"/>
        <w:jc w:val="left"/>
        <w:rPr>
          <w:rFonts w:ascii="仿宋_GB2312" w:eastAsia="仿宋_GB2312" w:cs="仿宋_GB2312" w:hint="eastAsia"/>
          <w:kern w:val="0"/>
          <w:sz w:val="32"/>
          <w:szCs w:val="32"/>
        </w:rPr>
      </w:pPr>
      <w:r>
        <w:rPr>
          <w:rFonts w:ascii="仿宋_GB2312" w:eastAsia="仿宋_GB2312" w:cs="仿宋_GB2312" w:hint="eastAsia"/>
          <w:kern w:val="0"/>
          <w:sz w:val="32"/>
          <w:szCs w:val="32"/>
          <w:shd w:val="clear" w:color="auto" w:fill="FFFFFF"/>
        </w:rPr>
        <w:t>18.城乡社区（类）…（款）…（项）：指……。</w:t>
      </w:r>
    </w:p>
    <w:p>
      <w:pPr>
        <w:pStyle w:val="20"/>
        <w:keepNext w:val="0"/>
        <w:keepLines w:val="0"/>
        <w:widowControl/>
        <w:suppressLineNumbers w:val="0"/>
        <w:spacing w:before="0" w:beforeAutospacing="0"/>
        <w:ind w:left="0"/>
        <w:jc w:val="left"/>
        <w:rPr>
          <w:rFonts w:ascii="仿宋_GB2312" w:eastAsia="仿宋_GB2312" w:cs="仿宋_GB2312" w:hint="eastAsia"/>
          <w:kern w:val="0"/>
          <w:sz w:val="32"/>
          <w:szCs w:val="32"/>
        </w:rPr>
      </w:pPr>
      <w:r>
        <w:rPr>
          <w:rFonts w:ascii="仿宋_GB2312" w:eastAsia="仿宋_GB2312" w:cs="仿宋_GB2312" w:hint="eastAsia"/>
          <w:kern w:val="0"/>
          <w:sz w:val="32"/>
          <w:szCs w:val="32"/>
          <w:shd w:val="clear" w:color="auto" w:fill="FFFFFF"/>
        </w:rPr>
        <w:t>19.农林水（类）…（款）…（项）：指……。</w:t>
      </w:r>
    </w:p>
    <w:p>
      <w:pPr>
        <w:pStyle w:val="20"/>
        <w:keepNext w:val="0"/>
        <w:keepLines w:val="0"/>
        <w:widowControl/>
        <w:suppressLineNumbers w:val="0"/>
        <w:spacing w:before="0" w:beforeAutospacing="0"/>
        <w:ind w:left="0"/>
        <w:jc w:val="left"/>
        <w:rPr>
          <w:rFonts w:ascii="仿宋_GB2312" w:eastAsia="仿宋_GB2312" w:cs="仿宋_GB2312" w:hint="eastAsia"/>
          <w:kern w:val="0"/>
          <w:sz w:val="32"/>
          <w:szCs w:val="32"/>
        </w:rPr>
      </w:pPr>
      <w:r>
        <w:rPr>
          <w:rFonts w:ascii="仿宋_GB2312" w:eastAsia="仿宋_GB2312" w:cs="仿宋_GB2312" w:hint="eastAsia"/>
          <w:kern w:val="0"/>
          <w:sz w:val="32"/>
          <w:szCs w:val="32"/>
          <w:shd w:val="clear" w:color="auto" w:fill="FFFFFF"/>
        </w:rPr>
        <w:t>20.交通运输（类）…（款）…（项）：指……。</w:t>
      </w:r>
    </w:p>
    <w:p>
      <w:pPr>
        <w:pStyle w:val="20"/>
        <w:keepNext w:val="0"/>
        <w:keepLines w:val="0"/>
        <w:widowControl/>
        <w:suppressLineNumbers w:val="0"/>
        <w:spacing w:before="0" w:beforeAutospacing="0"/>
        <w:ind w:left="0"/>
        <w:jc w:val="left"/>
        <w:rPr>
          <w:rFonts w:ascii="仿宋_GB2312" w:eastAsia="仿宋_GB2312" w:cs="仿宋_GB2312" w:hint="eastAsia"/>
          <w:kern w:val="0"/>
          <w:sz w:val="32"/>
          <w:szCs w:val="32"/>
        </w:rPr>
      </w:pPr>
      <w:r>
        <w:rPr>
          <w:rFonts w:ascii="仿宋_GB2312" w:eastAsia="仿宋_GB2312" w:cs="仿宋_GB2312" w:hint="eastAsia"/>
          <w:kern w:val="0"/>
          <w:sz w:val="32"/>
          <w:szCs w:val="32"/>
          <w:shd w:val="clear" w:color="auto" w:fill="FFFFFF"/>
        </w:rPr>
        <w:t>21.资源勘探信息等（类）…（款）…（项）：指……。</w:t>
      </w:r>
    </w:p>
    <w:p>
      <w:pPr>
        <w:pStyle w:val="20"/>
        <w:keepNext w:val="0"/>
        <w:keepLines w:val="0"/>
        <w:widowControl/>
        <w:suppressLineNumbers w:val="0"/>
        <w:spacing w:before="0" w:beforeAutospacing="0"/>
        <w:ind w:left="0"/>
        <w:jc w:val="left"/>
        <w:rPr>
          <w:rFonts w:ascii="仿宋_GB2312" w:eastAsia="仿宋_GB2312" w:cs="仿宋_GB2312" w:hint="eastAsia"/>
          <w:kern w:val="0"/>
          <w:sz w:val="32"/>
          <w:szCs w:val="32"/>
        </w:rPr>
      </w:pPr>
      <w:r>
        <w:rPr>
          <w:rFonts w:ascii="仿宋_GB2312" w:eastAsia="仿宋_GB2312" w:cs="仿宋_GB2312" w:hint="eastAsia"/>
          <w:kern w:val="0"/>
          <w:sz w:val="32"/>
          <w:szCs w:val="32"/>
          <w:shd w:val="clear" w:color="auto" w:fill="FFFFFF"/>
        </w:rPr>
        <w:t>22.商业服务业（类）…（款）…（项）：指……。</w:t>
      </w:r>
    </w:p>
    <w:p>
      <w:pPr>
        <w:pStyle w:val="20"/>
        <w:keepNext w:val="0"/>
        <w:keepLines w:val="0"/>
        <w:widowControl/>
        <w:suppressLineNumbers w:val="0"/>
        <w:spacing w:before="0" w:beforeAutospacing="0"/>
        <w:ind w:left="0"/>
        <w:jc w:val="left"/>
        <w:rPr>
          <w:rFonts w:ascii="仿宋_GB2312" w:eastAsia="仿宋_GB2312" w:cs="仿宋_GB2312" w:hint="eastAsia"/>
          <w:kern w:val="0"/>
          <w:sz w:val="32"/>
          <w:szCs w:val="32"/>
        </w:rPr>
      </w:pPr>
      <w:r>
        <w:rPr>
          <w:rFonts w:ascii="仿宋_GB2312" w:eastAsia="仿宋_GB2312" w:cs="仿宋_GB2312" w:hint="eastAsia"/>
          <w:kern w:val="0"/>
          <w:sz w:val="32"/>
          <w:szCs w:val="32"/>
          <w:shd w:val="clear" w:color="auto" w:fill="FFFFFF"/>
        </w:rPr>
        <w:t>23.金融（类）…（款）…（项）：指……。</w:t>
      </w:r>
    </w:p>
    <w:p>
      <w:pPr>
        <w:pStyle w:val="20"/>
        <w:keepNext w:val="0"/>
        <w:keepLines w:val="0"/>
        <w:widowControl/>
        <w:suppressLineNumbers w:val="0"/>
        <w:spacing w:before="0" w:beforeAutospacing="0"/>
        <w:ind w:left="0"/>
        <w:jc w:val="left"/>
        <w:rPr>
          <w:rFonts w:ascii="仿宋_GB2312" w:eastAsia="仿宋_GB2312" w:cs="仿宋_GB2312" w:hint="eastAsia"/>
          <w:kern w:val="0"/>
          <w:sz w:val="32"/>
          <w:szCs w:val="32"/>
        </w:rPr>
      </w:pPr>
      <w:r>
        <w:rPr>
          <w:rFonts w:ascii="仿宋_GB2312" w:eastAsia="仿宋_GB2312" w:cs="仿宋_GB2312" w:hint="eastAsia"/>
          <w:kern w:val="0"/>
          <w:sz w:val="32"/>
          <w:szCs w:val="32"/>
          <w:shd w:val="clear" w:color="auto" w:fill="FFFFFF"/>
        </w:rPr>
        <w:t>24.国土海洋气象等（类）…（款）…（项）：指……。</w:t>
      </w:r>
    </w:p>
    <w:p>
      <w:pPr>
        <w:pStyle w:val="20"/>
        <w:keepNext w:val="0"/>
        <w:keepLines w:val="0"/>
        <w:widowControl/>
        <w:suppressLineNumbers w:val="0"/>
        <w:spacing w:before="0" w:beforeAutospacing="0"/>
        <w:ind w:left="0"/>
        <w:jc w:val="left"/>
        <w:rPr>
          <w:rFonts w:ascii="仿宋_GB2312" w:eastAsia="仿宋_GB2312" w:cs="仿宋_GB2312" w:hint="eastAsia"/>
          <w:kern w:val="0"/>
          <w:sz w:val="32"/>
          <w:szCs w:val="32"/>
        </w:rPr>
      </w:pPr>
      <w:r>
        <w:rPr>
          <w:rFonts w:ascii="仿宋_GB2312" w:eastAsia="仿宋_GB2312" w:cs="仿宋_GB2312" w:hint="eastAsia"/>
          <w:kern w:val="0"/>
          <w:sz w:val="32"/>
          <w:szCs w:val="32"/>
          <w:shd w:val="clear" w:color="auto" w:fill="FFFFFF"/>
        </w:rPr>
        <w:t>25.住房保障（类）…（款）…（项）：指……。</w:t>
      </w:r>
    </w:p>
    <w:p>
      <w:pPr>
        <w:pStyle w:val="20"/>
        <w:keepNext w:val="0"/>
        <w:keepLines w:val="0"/>
        <w:widowControl/>
        <w:suppressLineNumbers w:val="0"/>
        <w:spacing w:before="0" w:beforeAutospacing="0"/>
        <w:ind w:left="0"/>
        <w:jc w:val="left"/>
        <w:rPr>
          <w:rFonts w:ascii="仿宋_GB2312" w:eastAsia="仿宋_GB2312" w:cs="仿宋_GB2312" w:hint="eastAsia"/>
          <w:kern w:val="0"/>
          <w:sz w:val="32"/>
          <w:szCs w:val="32"/>
        </w:rPr>
      </w:pPr>
      <w:r>
        <w:rPr>
          <w:rFonts w:ascii="仿宋_GB2312" w:eastAsia="仿宋_GB2312" w:cs="仿宋_GB2312" w:hint="eastAsia"/>
          <w:kern w:val="0"/>
          <w:sz w:val="32"/>
          <w:szCs w:val="32"/>
          <w:shd w:val="clear" w:color="auto" w:fill="FFFFFF"/>
        </w:rPr>
        <w:t>26.粮油物资储备（类）…（款）…（项）：指……。</w:t>
      </w:r>
    </w:p>
    <w:p>
      <w:pPr>
        <w:pStyle w:val="20"/>
        <w:keepNext w:val="0"/>
        <w:keepLines w:val="0"/>
        <w:widowControl/>
        <w:suppressLineNumbers w:val="0"/>
        <w:spacing w:before="0" w:beforeAutospacing="0"/>
        <w:ind w:left="0"/>
        <w:jc w:val="left"/>
        <w:rPr>
          <w:rFonts w:ascii="仿宋_GB2312" w:eastAsia="仿宋_GB2312" w:cs="仿宋_GB2312" w:hint="eastAsia"/>
          <w:kern w:val="0"/>
          <w:sz w:val="32"/>
          <w:szCs w:val="32"/>
        </w:rPr>
      </w:pPr>
      <w:r>
        <w:rPr>
          <w:rFonts w:ascii="仿宋_GB2312" w:eastAsia="仿宋_GB2312" w:cs="仿宋_GB2312" w:hint="eastAsia"/>
          <w:kern w:val="0"/>
          <w:sz w:val="32"/>
          <w:szCs w:val="32"/>
          <w:shd w:val="clear" w:color="auto" w:fill="FFFFFF"/>
        </w:rPr>
        <w:t>27.基本支出：指为保障机构正常运转、完成日常工作任务而发生的人员支出和公用支出。</w:t>
      </w:r>
    </w:p>
    <w:p>
      <w:pPr>
        <w:pStyle w:val="20"/>
        <w:keepNext w:val="0"/>
        <w:keepLines w:val="0"/>
        <w:widowControl/>
        <w:suppressLineNumbers w:val="0"/>
        <w:spacing w:before="0" w:beforeAutospacing="0"/>
        <w:ind w:left="0"/>
        <w:jc w:val="left"/>
        <w:rPr>
          <w:rFonts w:ascii="仿宋_GB2312" w:eastAsia="仿宋_GB2312" w:cs="仿宋_GB2312" w:hint="eastAsia"/>
          <w:kern w:val="0"/>
          <w:sz w:val="32"/>
          <w:szCs w:val="32"/>
        </w:rPr>
      </w:pPr>
      <w:r>
        <w:rPr>
          <w:rFonts w:ascii="仿宋_GB2312" w:eastAsia="仿宋_GB2312" w:cs="仿宋_GB2312" w:hint="eastAsia"/>
          <w:kern w:val="0"/>
          <w:sz w:val="32"/>
          <w:szCs w:val="32"/>
          <w:shd w:val="clear" w:color="auto" w:fill="FFFFFF"/>
        </w:rPr>
        <w:t>28.项目支出：指在基本支出之外为完成特定行政任务和事业发展目标所发生的支出。</w:t>
      </w:r>
    </w:p>
    <w:p>
      <w:pPr>
        <w:pStyle w:val="20"/>
        <w:keepNext w:val="0"/>
        <w:keepLines w:val="0"/>
        <w:widowControl/>
        <w:suppressLineNumbers w:val="0"/>
        <w:spacing w:before="0" w:beforeAutospacing="0"/>
        <w:ind w:left="0"/>
        <w:jc w:val="left"/>
        <w:rPr>
          <w:rFonts w:ascii="仿宋_GB2312" w:eastAsia="仿宋_GB2312" w:cs="仿宋_GB2312" w:hint="eastAsia"/>
          <w:kern w:val="0"/>
          <w:sz w:val="32"/>
          <w:szCs w:val="32"/>
        </w:rPr>
      </w:pPr>
      <w:r>
        <w:rPr>
          <w:rFonts w:ascii="仿宋_GB2312" w:eastAsia="仿宋_GB2312" w:cs="仿宋_GB2312" w:hint="eastAsia"/>
          <w:kern w:val="0"/>
          <w:sz w:val="32"/>
          <w:szCs w:val="32"/>
          <w:shd w:val="clear" w:color="auto" w:fill="FFFFFF"/>
        </w:rPr>
        <w:t>29.经营支出：指事业单位在专业业务活动及其辅助活动之外开展非独立核算经营活动发生的支出。</w:t>
      </w:r>
    </w:p>
    <w:p>
      <w:pPr>
        <w:pStyle w:val="20"/>
        <w:keepNext w:val="0"/>
        <w:keepLines w:val="0"/>
        <w:widowControl/>
        <w:suppressLineNumbers w:val="0"/>
        <w:spacing w:before="0" w:beforeAutospacing="0"/>
        <w:ind w:left="0"/>
        <w:jc w:val="left"/>
        <w:rPr>
          <w:rFonts w:ascii="仿宋_GB2312" w:eastAsia="仿宋_GB2312" w:cs="仿宋_GB2312" w:hint="eastAsia"/>
          <w:kern w:val="0"/>
          <w:sz w:val="32"/>
          <w:szCs w:val="32"/>
        </w:rPr>
      </w:pPr>
      <w:r>
        <w:rPr>
          <w:rFonts w:ascii="仿宋_GB2312" w:eastAsia="仿宋_GB2312" w:cs="仿宋_GB2312" w:hint="eastAsia"/>
          <w:kern w:val="0"/>
          <w:sz w:val="32"/>
          <w:szCs w:val="32"/>
          <w:shd w:val="clear" w:color="auto" w:fill="FFFFFF"/>
        </w:rPr>
        <w:t>30.“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0"/>
        <w:keepNext w:val="0"/>
        <w:keepLines w:val="0"/>
        <w:widowControl/>
        <w:suppressLineNumbers w:val="0"/>
        <w:spacing w:before="0" w:beforeAutospacing="0"/>
        <w:ind w:left="0"/>
        <w:jc w:val="left"/>
        <w:rPr>
          <w:rFonts w:ascii="仿宋_GB2312" w:eastAsia="仿宋_GB2312" w:cs="仿宋_GB2312" w:hint="eastAsia"/>
          <w:kern w:val="0"/>
          <w:sz w:val="32"/>
          <w:szCs w:val="32"/>
        </w:rPr>
      </w:pPr>
      <w:r>
        <w:rPr>
          <w:rFonts w:ascii="仿宋_GB2312" w:eastAsia="仿宋_GB2312" w:cs="仿宋_GB2312" w:hint="eastAsia"/>
          <w:kern w:val="0"/>
          <w:sz w:val="32"/>
          <w:szCs w:val="32"/>
          <w:shd w:val="clear" w:color="auto" w:fill="FFFFFF"/>
        </w:rPr>
        <w:t>31.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0"/>
        <w:keepNext w:val="0"/>
        <w:keepLines w:val="0"/>
        <w:widowControl/>
        <w:suppressLineNumbers w:val="0"/>
        <w:spacing w:before="0" w:beforeAutospacing="0"/>
        <w:ind w:left="0"/>
        <w:jc w:val="left"/>
        <w:rPr>
          <w:rFonts w:ascii="宋体" w:eastAsia="宋体" w:cs="宋体" w:hint="eastAsia"/>
          <w:kern w:val="0"/>
          <w:sz w:val="24"/>
          <w:szCs w:val="24"/>
          <w:shd w:val="clear" w:color="auto" w:fill="FFFFFF"/>
        </w:rPr>
      </w:pPr>
      <w:r>
        <w:rPr>
          <w:rFonts w:ascii="宋体" w:eastAsia="宋体" w:cs="宋体" w:hint="eastAsia"/>
          <w:kern w:val="0"/>
          <w:sz w:val="24"/>
          <w:szCs w:val="24"/>
          <w:shd w:val="clear" w:color="auto" w:fill="FFFFFF"/>
        </w:rPr>
        <w:t xml:space="preserve"> </w:t>
      </w:r>
    </w:p>
    <w:p>
      <w:pPr>
        <w:pStyle w:val="20"/>
        <w:keepNext w:val="0"/>
        <w:keepLines w:val="0"/>
        <w:widowControl/>
        <w:suppressLineNumbers w:val="0"/>
        <w:spacing w:before="0" w:beforeAutospacing="0"/>
        <w:ind w:left="0"/>
        <w:jc w:val="left"/>
        <w:rPr>
          <w:rFonts w:ascii="宋体" w:eastAsia="宋体" w:cs="宋体" w:hint="eastAsia"/>
          <w:kern w:val="0"/>
          <w:sz w:val="24"/>
          <w:szCs w:val="24"/>
          <w:shd w:val="clear" w:color="auto" w:fill="FFFFFF"/>
        </w:rPr>
      </w:pPr>
      <w:r>
        <w:rPr>
          <w:rFonts w:ascii="宋体" w:eastAsia="宋体" w:cs="宋体" w:hint="eastAsia"/>
          <w:kern w:val="0"/>
          <w:sz w:val="24"/>
          <w:szCs w:val="24"/>
          <w:shd w:val="clear" w:color="auto" w:fill="FFFFFF"/>
        </w:rPr>
        <w:t xml:space="preserve"> </w:t>
      </w:r>
    </w:p>
    <w:p>
      <w:pPr>
        <w:pStyle w:val="20"/>
        <w:keepNext w:val="0"/>
        <w:keepLines w:val="0"/>
        <w:widowControl/>
        <w:suppressLineNumbers w:val="0"/>
        <w:spacing w:before="0" w:beforeAutospacing="0"/>
        <w:ind w:left="0"/>
        <w:jc w:val="left"/>
        <w:rPr>
          <w:rFonts w:ascii="宋体" w:eastAsia="宋体" w:cs="宋体" w:hint="eastAsia"/>
          <w:kern w:val="0"/>
          <w:sz w:val="24"/>
          <w:szCs w:val="24"/>
          <w:shd w:val="clear" w:color="auto" w:fill="FFFFFF"/>
        </w:rPr>
      </w:pPr>
      <w:r>
        <w:rPr>
          <w:rFonts w:ascii="宋体" w:eastAsia="宋体" w:cs="宋体" w:hint="eastAsia"/>
          <w:kern w:val="0"/>
          <w:sz w:val="24"/>
          <w:szCs w:val="24"/>
          <w:shd w:val="clear" w:color="auto" w:fill="FFFFFF"/>
        </w:rPr>
        <w:t xml:space="preserve"> </w:t>
      </w:r>
    </w:p>
    <w:p>
      <w:pPr>
        <w:pStyle w:val="20"/>
        <w:keepNext w:val="0"/>
        <w:keepLines w:val="0"/>
        <w:widowControl/>
        <w:suppressLineNumbers w:val="0"/>
        <w:spacing w:before="0" w:beforeAutospacing="0"/>
        <w:ind w:left="0"/>
        <w:jc w:val="left"/>
        <w:rPr>
          <w:rFonts w:ascii="宋体" w:eastAsia="宋体" w:cs="宋体" w:hint="eastAsia"/>
          <w:kern w:val="0"/>
          <w:sz w:val="24"/>
          <w:szCs w:val="24"/>
          <w:shd w:val="clear" w:color="auto" w:fill="FFFFFF"/>
        </w:rPr>
      </w:pPr>
      <w:r>
        <w:rPr>
          <w:rFonts w:ascii="宋体" w:eastAsia="宋体" w:cs="宋体" w:hint="eastAsia"/>
          <w:kern w:val="0"/>
          <w:sz w:val="24"/>
          <w:szCs w:val="24"/>
          <w:shd w:val="clear" w:color="auto" w:fill="FFFFFF"/>
        </w:rPr>
        <w:t xml:space="preserve"> </w:t>
      </w:r>
    </w:p>
    <w:p>
      <w:pPr>
        <w:pStyle w:val="20"/>
        <w:keepNext w:val="0"/>
        <w:keepLines w:val="0"/>
        <w:widowControl/>
        <w:suppressLineNumbers w:val="0"/>
        <w:spacing w:before="0" w:beforeAutospacing="0"/>
        <w:ind w:left="0"/>
        <w:jc w:val="left"/>
        <w:rPr>
          <w:rFonts w:ascii="宋体" w:eastAsia="宋体" w:cs="宋体" w:hint="eastAsia"/>
          <w:kern w:val="0"/>
          <w:sz w:val="24"/>
          <w:szCs w:val="24"/>
          <w:shd w:val="clear" w:color="auto" w:fill="FFFFFF"/>
        </w:rPr>
      </w:pPr>
      <w:r>
        <w:rPr>
          <w:rFonts w:ascii="宋体" w:eastAsia="宋体" w:cs="宋体" w:hint="eastAsia"/>
          <w:kern w:val="0"/>
          <w:sz w:val="24"/>
          <w:szCs w:val="24"/>
          <w:shd w:val="clear" w:color="auto" w:fill="FFFFFF"/>
        </w:rPr>
        <w:t xml:space="preserve"> </w:t>
      </w:r>
    </w:p>
    <w:p>
      <w:pPr>
        <w:pStyle w:val="20"/>
        <w:keepNext w:val="0"/>
        <w:keepLines w:val="0"/>
        <w:widowControl/>
        <w:suppressLineNumbers w:val="0"/>
        <w:spacing w:before="0" w:beforeAutospacing="0"/>
        <w:ind w:left="0"/>
        <w:jc w:val="left"/>
        <w:rPr>
          <w:rFonts w:ascii="宋体" w:eastAsia="宋体" w:cs="宋体" w:hint="eastAsia"/>
          <w:kern w:val="0"/>
          <w:sz w:val="24"/>
          <w:szCs w:val="24"/>
          <w:shd w:val="clear" w:color="auto" w:fill="FFFFFF"/>
        </w:rPr>
      </w:pPr>
      <w:r>
        <w:rPr>
          <w:rFonts w:ascii="宋体" w:eastAsia="宋体" w:cs="宋体" w:hint="eastAsia"/>
          <w:kern w:val="0"/>
          <w:sz w:val="24"/>
          <w:szCs w:val="24"/>
          <w:shd w:val="clear" w:color="auto" w:fill="FFFFFF"/>
        </w:rPr>
        <w:t xml:space="preserve"> </w:t>
      </w:r>
    </w:p>
    <w:p>
      <w:pPr>
        <w:pStyle w:val="20"/>
        <w:keepNext w:val="0"/>
        <w:keepLines w:val="0"/>
        <w:widowControl/>
        <w:suppressLineNumbers w:val="0"/>
        <w:spacing w:before="0" w:beforeAutospacing="0"/>
        <w:ind w:left="0"/>
        <w:jc w:val="left"/>
        <w:rPr>
          <w:rFonts w:ascii="宋体" w:eastAsia="宋体" w:cs="宋体" w:hint="eastAsia"/>
          <w:kern w:val="0"/>
          <w:sz w:val="24"/>
          <w:szCs w:val="24"/>
          <w:shd w:val="clear" w:color="auto" w:fill="FFFFFF"/>
        </w:rPr>
      </w:pPr>
      <w:r>
        <w:rPr>
          <w:rFonts w:ascii="宋体" w:eastAsia="宋体" w:cs="宋体" w:hint="eastAsia"/>
          <w:kern w:val="0"/>
          <w:sz w:val="24"/>
          <w:szCs w:val="24"/>
          <w:shd w:val="clear" w:color="auto" w:fill="FFFFFF"/>
        </w:rPr>
        <w:t xml:space="preserve"> </w:t>
      </w:r>
    </w:p>
    <w:p>
      <w:pPr>
        <w:pStyle w:val="20"/>
        <w:keepNext w:val="0"/>
        <w:keepLines w:val="0"/>
        <w:widowControl/>
        <w:suppressLineNumbers w:val="0"/>
        <w:spacing w:before="0" w:beforeAutospacing="0"/>
        <w:ind w:left="0"/>
        <w:jc w:val="left"/>
        <w:rPr>
          <w:rFonts w:ascii="宋体" w:eastAsia="宋体" w:cs="宋体" w:hint="eastAsia"/>
          <w:kern w:val="0"/>
          <w:sz w:val="24"/>
          <w:szCs w:val="24"/>
          <w:shd w:val="clear" w:color="auto" w:fill="FFFFFF"/>
        </w:rPr>
      </w:pPr>
      <w:r>
        <w:rPr>
          <w:rFonts w:ascii="宋体" w:eastAsia="宋体" w:cs="宋体" w:hint="eastAsia"/>
          <w:kern w:val="0"/>
          <w:sz w:val="24"/>
          <w:szCs w:val="24"/>
          <w:shd w:val="clear" w:color="auto" w:fill="FFFFFF"/>
        </w:rPr>
        <w:t xml:space="preserve"> </w:t>
      </w:r>
    </w:p>
    <w:p>
      <w:pPr>
        <w:pStyle w:val="20"/>
        <w:keepNext w:val="0"/>
        <w:keepLines w:val="0"/>
        <w:widowControl/>
        <w:suppressLineNumbers w:val="0"/>
        <w:spacing w:before="0" w:beforeAutospacing="0"/>
        <w:ind w:left="0"/>
        <w:jc w:val="left"/>
        <w:rPr>
          <w:rFonts w:ascii="宋体" w:eastAsia="宋体" w:cs="宋体" w:hint="eastAsia"/>
          <w:kern w:val="0"/>
          <w:sz w:val="24"/>
          <w:szCs w:val="24"/>
          <w:shd w:val="clear" w:color="auto" w:fill="FFFFFF"/>
        </w:rPr>
      </w:pPr>
      <w:r>
        <w:rPr>
          <w:rFonts w:ascii="宋体" w:eastAsia="宋体" w:cs="宋体" w:hint="eastAsia"/>
          <w:kern w:val="0"/>
          <w:sz w:val="24"/>
          <w:szCs w:val="24"/>
          <w:shd w:val="clear" w:color="auto" w:fill="FFFFFF"/>
        </w:rPr>
        <w:t xml:space="preserve"> </w:t>
      </w:r>
    </w:p>
    <w:p>
      <w:pPr>
        <w:pStyle w:val="20"/>
        <w:keepNext w:val="0"/>
        <w:keepLines w:val="0"/>
        <w:widowControl/>
        <w:suppressLineNumbers w:val="0"/>
        <w:spacing w:before="0" w:beforeAutospacing="0"/>
        <w:ind w:left="0"/>
        <w:jc w:val="left"/>
        <w:rPr>
          <w:rFonts w:ascii="宋体" w:eastAsia="宋体" w:cs="宋体" w:hint="eastAsia"/>
          <w:kern w:val="0"/>
          <w:sz w:val="24"/>
          <w:szCs w:val="24"/>
          <w:shd w:val="clear" w:color="auto" w:fill="FFFFFF"/>
        </w:rPr>
      </w:pPr>
      <w:r>
        <w:rPr>
          <w:rFonts w:ascii="宋体" w:eastAsia="宋体" w:cs="宋体" w:hint="eastAsia"/>
          <w:kern w:val="0"/>
          <w:sz w:val="24"/>
          <w:szCs w:val="24"/>
          <w:shd w:val="clear" w:color="auto" w:fill="FFFFFF"/>
        </w:rPr>
        <w:t xml:space="preserve"> </w:t>
      </w:r>
    </w:p>
    <w:p>
      <w:pPr>
        <w:pStyle w:val="20"/>
        <w:keepNext w:val="0"/>
        <w:keepLines w:val="0"/>
        <w:widowControl/>
        <w:suppressLineNumbers w:val="0"/>
        <w:spacing w:before="0" w:beforeAutospacing="0"/>
        <w:ind w:left="0"/>
        <w:jc w:val="left"/>
        <w:rPr>
          <w:rFonts w:ascii="宋体" w:eastAsia="宋体" w:cs="宋体" w:hint="eastAsia"/>
          <w:kern w:val="0"/>
          <w:sz w:val="24"/>
          <w:szCs w:val="24"/>
          <w:shd w:val="clear" w:color="auto" w:fill="FFFFFF"/>
        </w:rPr>
      </w:pPr>
      <w:r>
        <w:rPr>
          <w:rFonts w:ascii="宋体" w:eastAsia="宋体" w:cs="宋体" w:hint="eastAsia"/>
          <w:kern w:val="0"/>
          <w:sz w:val="24"/>
          <w:szCs w:val="24"/>
          <w:shd w:val="clear" w:color="auto" w:fill="FFFFFF"/>
        </w:rPr>
        <w:t xml:space="preserve"> </w:t>
      </w:r>
    </w:p>
    <w:p>
      <w:pPr>
        <w:pStyle w:val="20"/>
        <w:keepNext w:val="0"/>
        <w:keepLines w:val="0"/>
        <w:widowControl/>
        <w:suppressLineNumbers w:val="0"/>
        <w:spacing w:before="0" w:beforeAutospacing="0"/>
        <w:ind w:left="0"/>
        <w:jc w:val="left"/>
        <w:rPr>
          <w:rFonts w:ascii="宋体" w:eastAsia="宋体" w:cs="宋体" w:hint="eastAsia"/>
          <w:kern w:val="0"/>
          <w:sz w:val="24"/>
          <w:szCs w:val="24"/>
          <w:shd w:val="clear" w:color="auto" w:fill="FFFFFF"/>
        </w:rPr>
      </w:pPr>
      <w:r>
        <w:rPr>
          <w:rFonts w:ascii="宋体" w:eastAsia="宋体" w:cs="宋体" w:hint="eastAsia"/>
          <w:kern w:val="0"/>
          <w:sz w:val="24"/>
          <w:szCs w:val="24"/>
          <w:shd w:val="clear" w:color="auto" w:fill="FFFFFF"/>
        </w:rPr>
        <w:t xml:space="preserve"> </w:t>
      </w:r>
    </w:p>
    <w:p>
      <w:pPr>
        <w:pStyle w:val="20"/>
        <w:keepNext w:val="0"/>
        <w:keepLines w:val="0"/>
        <w:widowControl/>
        <w:suppressLineNumbers w:val="0"/>
        <w:spacing w:before="0" w:beforeAutospacing="0"/>
        <w:ind w:left="0"/>
        <w:jc w:val="left"/>
        <w:rPr>
          <w:rFonts w:ascii="宋体" w:eastAsia="宋体" w:cs="宋体" w:hint="eastAsia"/>
          <w:kern w:val="0"/>
          <w:sz w:val="24"/>
          <w:szCs w:val="24"/>
          <w:shd w:val="clear" w:color="auto" w:fill="FFFFFF"/>
        </w:rPr>
      </w:pPr>
      <w:r>
        <w:rPr>
          <w:rFonts w:ascii="宋体" w:eastAsia="宋体" w:cs="宋体" w:hint="eastAsia"/>
          <w:kern w:val="0"/>
          <w:sz w:val="24"/>
          <w:szCs w:val="24"/>
          <w:shd w:val="clear" w:color="auto" w:fill="FFFFFF"/>
        </w:rPr>
        <w:t xml:space="preserve"> </w:t>
      </w:r>
    </w:p>
    <w:p>
      <w:pPr>
        <w:pStyle w:val="20"/>
        <w:keepNext w:val="0"/>
        <w:keepLines w:val="0"/>
        <w:widowControl/>
        <w:suppressLineNumbers w:val="0"/>
        <w:spacing w:before="0" w:beforeAutospacing="0"/>
        <w:ind w:left="0"/>
        <w:jc w:val="left"/>
        <w:rPr>
          <w:rFonts w:ascii="宋体" w:eastAsia="宋体" w:cs="宋体" w:hint="eastAsia"/>
          <w:kern w:val="0"/>
          <w:sz w:val="24"/>
          <w:szCs w:val="24"/>
          <w:shd w:val="clear" w:color="auto" w:fill="FFFFFF"/>
        </w:rPr>
      </w:pPr>
      <w:r>
        <w:rPr>
          <w:rFonts w:ascii="宋体" w:eastAsia="宋体" w:cs="宋体" w:hint="eastAsia"/>
          <w:kern w:val="0"/>
          <w:sz w:val="24"/>
          <w:szCs w:val="24"/>
          <w:shd w:val="clear" w:color="auto" w:fill="FFFFFF"/>
        </w:rPr>
        <w:t xml:space="preserve"> </w:t>
      </w:r>
    </w:p>
    <w:p>
      <w:pPr>
        <w:pStyle w:val="20"/>
        <w:keepNext w:val="0"/>
        <w:keepLines w:val="0"/>
        <w:widowControl/>
        <w:suppressLineNumbers w:val="0"/>
        <w:spacing w:before="0" w:beforeAutospacing="0"/>
        <w:ind w:left="0"/>
        <w:jc w:val="left"/>
        <w:rPr>
          <w:rFonts w:ascii="宋体" w:eastAsia="宋体" w:cs="宋体" w:hint="eastAsia"/>
          <w:kern w:val="0"/>
          <w:sz w:val="24"/>
          <w:szCs w:val="24"/>
          <w:shd w:val="clear" w:color="auto" w:fill="FFFFFF"/>
        </w:rPr>
      </w:pPr>
      <w:r>
        <w:rPr>
          <w:rFonts w:ascii="宋体" w:eastAsia="宋体" w:cs="宋体" w:hint="eastAsia"/>
          <w:kern w:val="0"/>
          <w:sz w:val="24"/>
          <w:szCs w:val="24"/>
          <w:shd w:val="clear" w:color="auto" w:fill="FFFFFF"/>
        </w:rPr>
        <w:t xml:space="preserve"> </w:t>
      </w:r>
    </w:p>
    <w:p>
      <w:pPr>
        <w:pStyle w:val="20"/>
        <w:keepNext w:val="0"/>
        <w:keepLines w:val="0"/>
        <w:widowControl/>
        <w:suppressLineNumbers w:val="0"/>
        <w:spacing w:before="0" w:beforeAutospacing="0"/>
        <w:ind w:left="0"/>
        <w:jc w:val="left"/>
        <w:rPr>
          <w:rFonts w:ascii="宋体" w:eastAsia="宋体" w:cs="宋体" w:hint="eastAsia"/>
          <w:kern w:val="0"/>
          <w:sz w:val="24"/>
          <w:szCs w:val="24"/>
          <w:shd w:val="clear" w:color="auto" w:fill="FFFFFF"/>
        </w:rPr>
      </w:pPr>
      <w:r>
        <w:rPr>
          <w:rFonts w:ascii="宋体" w:eastAsia="宋体" w:cs="宋体" w:hint="eastAsia"/>
          <w:kern w:val="0"/>
          <w:sz w:val="24"/>
          <w:szCs w:val="24"/>
          <w:shd w:val="clear" w:color="auto" w:fill="FFFFFF"/>
        </w:rPr>
        <w:t xml:space="preserve"> </w:t>
      </w:r>
    </w:p>
    <w:p>
      <w:pPr>
        <w:pStyle w:val="20"/>
        <w:keepNext w:val="0"/>
        <w:keepLines w:val="0"/>
        <w:widowControl/>
        <w:suppressLineNumbers w:val="0"/>
        <w:spacing w:before="0" w:beforeAutospacing="0"/>
        <w:ind w:left="0"/>
        <w:jc w:val="left"/>
        <w:rPr>
          <w:rFonts w:ascii="宋体" w:eastAsia="宋体" w:cs="宋体" w:hint="eastAsia"/>
          <w:kern w:val="0"/>
          <w:sz w:val="24"/>
          <w:szCs w:val="24"/>
          <w:shd w:val="clear" w:color="auto" w:fill="FFFFFF"/>
        </w:rPr>
      </w:pPr>
      <w:r>
        <w:rPr>
          <w:rFonts w:ascii="宋体" w:eastAsia="宋体" w:cs="宋体" w:hint="eastAsia"/>
          <w:kern w:val="0"/>
          <w:sz w:val="24"/>
          <w:szCs w:val="24"/>
          <w:shd w:val="clear" w:color="auto" w:fill="FFFFFF"/>
        </w:rPr>
        <w:t xml:space="preserve"> </w:t>
      </w:r>
    </w:p>
    <w:p>
      <w:pPr>
        <w:pStyle w:val="20"/>
        <w:keepNext w:val="0"/>
        <w:keepLines w:val="0"/>
        <w:widowControl/>
        <w:suppressLineNumbers w:val="0"/>
        <w:spacing w:before="0" w:beforeAutospacing="0"/>
        <w:ind w:left="0"/>
        <w:jc w:val="left"/>
        <w:rPr>
          <w:rFonts w:ascii="宋体" w:eastAsia="宋体" w:cs="宋体" w:hint="eastAsia"/>
          <w:kern w:val="0"/>
          <w:sz w:val="24"/>
          <w:szCs w:val="24"/>
          <w:shd w:val="clear" w:color="auto" w:fill="FFFFFF"/>
        </w:rPr>
      </w:pPr>
      <w:r>
        <w:rPr>
          <w:rFonts w:ascii="宋体" w:eastAsia="宋体" w:cs="宋体" w:hint="eastAsia"/>
          <w:kern w:val="0"/>
          <w:sz w:val="24"/>
          <w:szCs w:val="24"/>
          <w:shd w:val="clear" w:color="auto" w:fill="FFFFFF"/>
        </w:rPr>
        <w:t xml:space="preserve"> </w:t>
      </w:r>
    </w:p>
    <w:p>
      <w:pPr>
        <w:pStyle w:val="20"/>
        <w:keepNext w:val="0"/>
        <w:keepLines w:val="0"/>
        <w:widowControl/>
        <w:suppressLineNumbers w:val="0"/>
        <w:spacing w:before="0" w:beforeAutospacing="0"/>
        <w:ind w:left="0"/>
        <w:jc w:val="center"/>
        <w:rPr>
          <w:rFonts w:ascii="宋体" w:eastAsia="宋体" w:cs="宋体" w:hint="eastAsia"/>
          <w:kern w:val="0"/>
          <w:sz w:val="24"/>
          <w:szCs w:val="24"/>
        </w:rPr>
      </w:pPr>
      <w:r>
        <w:rPr>
          <w:rStyle w:val="21"/>
          <w:rFonts w:ascii="宋体" w:eastAsia="宋体" w:cs="宋体" w:hint="eastAsia"/>
          <w:b/>
          <w:sz w:val="39"/>
          <w:szCs w:val="39"/>
          <w:shd w:val="clear" w:color="auto" w:fill="FFFFFF"/>
        </w:rPr>
        <w:t>第四部分</w:t>
      </w:r>
      <w:r>
        <w:rPr>
          <w:rStyle w:val="21"/>
          <w:rFonts w:ascii="Times New Roman" w:eastAsia="宋体" w:cs="Times New Roman" w:hAnsi="Times New Roman"/>
          <w:b/>
          <w:sz w:val="39"/>
          <w:szCs w:val="39"/>
          <w:shd w:val="clear" w:color="auto" w:fill="FFFFFF"/>
        </w:rPr>
        <w:t xml:space="preserve"> </w:t>
      </w:r>
      <w:r>
        <w:rPr>
          <w:rStyle w:val="21"/>
          <w:rFonts w:ascii="宋体" w:eastAsia="宋体" w:cs="宋体" w:hint="eastAsia"/>
          <w:b/>
          <w:sz w:val="39"/>
          <w:szCs w:val="39"/>
          <w:shd w:val="clear" w:color="auto" w:fill="FFFFFF"/>
        </w:rPr>
        <w:t>附件</w:t>
      </w:r>
    </w:p>
    <w:p>
      <w:pPr>
        <w:pStyle w:val="20"/>
        <w:keepNext w:val="0"/>
        <w:keepLines w:val="0"/>
        <w:widowControl/>
        <w:suppressLineNumbers w:val="0"/>
        <w:spacing w:before="0" w:beforeAutospacing="0"/>
        <w:ind w:left="0"/>
        <w:jc w:val="left"/>
        <w:rPr>
          <w:rFonts w:ascii="宋体" w:eastAsia="宋体" w:cs="宋体" w:hint="eastAsia"/>
          <w:kern w:val="0"/>
          <w:sz w:val="24"/>
          <w:szCs w:val="24"/>
        </w:rPr>
      </w:pPr>
      <w:r>
        <w:rPr>
          <w:rFonts w:ascii="宋体" w:eastAsia="宋体" w:cs="宋体" w:hint="eastAsia"/>
          <w:kern w:val="0"/>
          <w:sz w:val="24"/>
          <w:szCs w:val="24"/>
          <w:shd w:val="clear" w:color="auto" w:fill="FFFFFF"/>
        </w:rPr>
        <w:t>附件</w:t>
      </w:r>
    </w:p>
    <w:p>
      <w:pPr>
        <w:keepNext w:val="0"/>
        <w:keepLines w:val="0"/>
        <w:widowControl/>
        <w:suppressLineNumbers w:val="0"/>
        <w:spacing w:line="560" w:lineRule="exact"/>
        <w:jc w:val="center"/>
        <w:rPr>
          <w:rFonts w:ascii="方正小标宋简体" w:eastAsia="方正小标宋简体" w:cs="宋体"/>
          <w:kern w:val="0"/>
          <w:sz w:val="44"/>
          <w:szCs w:val="44"/>
        </w:rPr>
      </w:pPr>
      <w:r>
        <w:rPr>
          <w:rFonts w:ascii="方正小标宋简体" w:eastAsia="方正小标宋简体" w:cs="方正小标宋简体"/>
          <w:kern w:val="0"/>
          <w:sz w:val="44"/>
          <w:szCs w:val="44"/>
        </w:rPr>
        <w:t>金川县信访局</w:t>
      </w:r>
    </w:p>
    <w:p>
      <w:pPr>
        <w:keepNext w:val="0"/>
        <w:keepLines w:val="0"/>
        <w:widowControl/>
        <w:suppressLineNumbers w:val="0"/>
        <w:spacing w:line="560" w:lineRule="exact"/>
        <w:jc w:val="center"/>
        <w:rPr>
          <w:rFonts w:ascii="方正小标宋简体" w:eastAsia="方正小标宋简体" w:cs="宋体"/>
          <w:kern w:val="0"/>
          <w:sz w:val="44"/>
          <w:szCs w:val="44"/>
        </w:rPr>
      </w:pPr>
      <w:r>
        <w:rPr>
          <w:rFonts w:ascii="方正小标宋简体" w:eastAsia="方正小标宋简体" w:cs="方正小标宋简体"/>
          <w:kern w:val="0"/>
          <w:sz w:val="44"/>
          <w:szCs w:val="44"/>
        </w:rPr>
        <w:t>2023年部门整体支出绩效报告</w:t>
      </w:r>
    </w:p>
    <w:p>
      <w:pPr>
        <w:keepNext w:val="0"/>
        <w:keepLines w:val="0"/>
        <w:widowControl/>
        <w:suppressLineNumbers w:val="0"/>
        <w:spacing w:line="560" w:lineRule="exact"/>
        <w:jc w:val="center"/>
        <w:rPr>
          <w:rFonts w:ascii="方正小标宋简体" w:eastAsia="方正小标宋简体" w:cs="宋体"/>
          <w:kern w:val="0"/>
          <w:sz w:val="44"/>
          <w:szCs w:val="44"/>
        </w:rPr>
      </w:pPr>
      <w:r>
        <w:rPr>
          <w:rFonts w:ascii="方正小标宋简体" w:eastAsia="方正小标宋简体" w:cs="宋体"/>
          <w:kern w:val="0"/>
          <w:sz w:val="44"/>
          <w:szCs w:val="44"/>
        </w:rPr>
        <w:t xml:space="preserve"> </w:t>
      </w:r>
    </w:p>
    <w:p>
      <w:pPr>
        <w:keepNext w:val="0"/>
        <w:keepLines w:val="0"/>
        <w:widowControl/>
        <w:suppressLineNumbers w:val="0"/>
        <w:adjustRightInd w:val="0"/>
        <w:snapToGrid w:val="0"/>
        <w:spacing w:line="560" w:lineRule="exact"/>
        <w:ind w:left="0" w:firstLine="720"/>
        <w:jc w:val="left"/>
        <w:rPr>
          <w:rFonts w:ascii="仿宋_GB2312" w:eastAsia="仿宋_GB2312" w:cs="仿宋_GB2312" w:hint="eastAsia"/>
          <w:b/>
          <w:color w:val="000000"/>
          <w:kern w:val="0"/>
          <w:sz w:val="32"/>
          <w:szCs w:val="32"/>
        </w:rPr>
      </w:pPr>
      <w:r>
        <w:rPr>
          <w:rFonts w:ascii="仿宋_GB2312" w:eastAsia="仿宋_GB2312" w:cs="仿宋_GB2312" w:hint="eastAsia"/>
          <w:b/>
          <w:color w:val="000000"/>
          <w:kern w:val="0"/>
          <w:sz w:val="32"/>
          <w:szCs w:val="32"/>
        </w:rPr>
        <w:t>一、部门（单位）概况</w:t>
      </w:r>
    </w:p>
    <w:p>
      <w:pPr>
        <w:keepNext w:val="0"/>
        <w:keepLines w:val="0"/>
        <w:widowControl/>
        <w:suppressLineNumbers w:val="0"/>
        <w:adjustRightInd w:val="0"/>
        <w:snapToGrid w:val="0"/>
        <w:spacing w:line="560" w:lineRule="exact"/>
        <w:ind w:left="0" w:firstLine="720"/>
        <w:jc w:val="left"/>
        <w:rPr>
          <w:rFonts w:ascii="仿宋_GB2312" w:eastAsia="仿宋_GB2312" w:cs="宋体" w:hint="eastAsia"/>
          <w:b/>
          <w:color w:val="000000"/>
          <w:kern w:val="0"/>
          <w:sz w:val="32"/>
          <w:szCs w:val="32"/>
        </w:rPr>
      </w:pPr>
      <w:r>
        <w:rPr>
          <w:rFonts w:ascii="仿宋" w:eastAsia="仿宋" w:cs="仿宋"/>
          <w:b/>
          <w:color w:val="000000"/>
          <w:kern w:val="0"/>
          <w:sz w:val="32"/>
          <w:szCs w:val="32"/>
        </w:rPr>
        <w:t>（一）机构组成。</w:t>
      </w:r>
    </w:p>
    <w:p>
      <w:pPr>
        <w:keepNext w:val="0"/>
        <w:keepLines w:val="0"/>
        <w:widowControl/>
        <w:suppressLineNumbers w:val="0"/>
        <w:ind w:left="0" w:firstLineChars="200" w:firstLine="640"/>
        <w:rPr>
          <w:rFonts w:ascii="仿宋_GB2312" w:eastAsia="仿宋_GB2312" w:cs="宋体" w:hint="eastAsia"/>
          <w:color w:val="000000"/>
          <w:kern w:val="0"/>
          <w:sz w:val="32"/>
          <w:szCs w:val="32"/>
        </w:rPr>
      </w:pPr>
      <w:r>
        <w:rPr>
          <w:rFonts w:ascii="仿宋_GB2312" w:eastAsia="仿宋_GB2312" w:cs="仿宋_GB2312" w:hint="eastAsia"/>
          <w:color w:val="000000"/>
          <w:kern w:val="0"/>
          <w:sz w:val="32"/>
          <w:szCs w:val="32"/>
        </w:rPr>
        <w:t>根据《金川县财政局关于开展2023年部门、政策和项目支出绩效评价工作的通知》（阿州财金监绩〔2023〕32号）文件精神，组建金川县信访局，为正科级，列政府组阁序列，下设事业单位金川县信访接待中心。</w:t>
      </w:r>
    </w:p>
    <w:p>
      <w:pPr>
        <w:keepNext w:val="0"/>
        <w:keepLines w:val="0"/>
        <w:widowControl/>
        <w:suppressLineNumbers w:val="0"/>
        <w:adjustRightInd w:val="0"/>
        <w:snapToGrid w:val="0"/>
        <w:spacing w:line="560" w:lineRule="exact"/>
        <w:ind w:left="0" w:firstLine="720"/>
        <w:jc w:val="left"/>
        <w:rPr>
          <w:rFonts w:ascii="仿宋_GB2312" w:eastAsia="仿宋_GB2312" w:cs="宋体" w:hint="eastAsia"/>
          <w:b/>
          <w:color w:val="000000"/>
          <w:kern w:val="0"/>
          <w:sz w:val="32"/>
          <w:szCs w:val="32"/>
        </w:rPr>
      </w:pPr>
      <w:r>
        <w:rPr>
          <w:rFonts w:ascii="仿宋_GB2312" w:eastAsia="仿宋_GB2312" w:cs="仿宋_GB2312" w:hint="eastAsia"/>
          <w:b/>
          <w:color w:val="000000"/>
          <w:kern w:val="0"/>
          <w:sz w:val="32"/>
          <w:szCs w:val="32"/>
        </w:rPr>
        <w:t>（二）机构职能。</w:t>
      </w:r>
    </w:p>
    <w:p>
      <w:pPr>
        <w:keepNext w:val="0"/>
        <w:keepLines w:val="0"/>
        <w:widowControl/>
        <w:suppressLineNumbers w:val="0"/>
        <w:ind w:left="0" w:firstLineChars="200" w:firstLine="640"/>
        <w:rPr>
          <w:rFonts w:ascii="仿宋_GB2312" w:eastAsia="仿宋_GB2312" w:cs="宋体" w:hint="eastAsia"/>
          <w:color w:val="000000"/>
          <w:kern w:val="0"/>
          <w:sz w:val="32"/>
          <w:szCs w:val="32"/>
        </w:rPr>
      </w:pPr>
      <w:r>
        <w:rPr>
          <w:rFonts w:ascii="仿宋_GB2312" w:eastAsia="仿宋_GB2312" w:cs="仿宋_GB2312" w:hint="eastAsia"/>
          <w:color w:val="000000"/>
          <w:kern w:val="0"/>
          <w:sz w:val="32"/>
          <w:szCs w:val="32"/>
        </w:rPr>
        <w:t>1、负责全县群众来信、来访接待工作，保证信访渠道畅通；及时准确地向县委、县政府领导反映群众来信、来访提出的宝贵意见和建议；综合分析信息，开展调查研究，提出制定有关政策的建议。</w:t>
      </w:r>
    </w:p>
    <w:p>
      <w:pPr>
        <w:keepNext w:val="0"/>
        <w:keepLines w:val="0"/>
        <w:widowControl/>
        <w:suppressLineNumbers w:val="0"/>
        <w:ind w:left="0" w:firstLineChars="200" w:firstLine="640"/>
        <w:rPr>
          <w:rFonts w:ascii="仿宋_GB2312" w:eastAsia="仿宋_GB2312" w:cs="宋体" w:hint="eastAsia"/>
          <w:color w:val="000000"/>
          <w:kern w:val="0"/>
          <w:sz w:val="32"/>
          <w:szCs w:val="32"/>
        </w:rPr>
      </w:pPr>
      <w:r>
        <w:rPr>
          <w:rFonts w:ascii="仿宋_GB2312" w:eastAsia="仿宋_GB2312" w:cs="仿宋_GB2312" w:hint="eastAsia"/>
          <w:color w:val="000000"/>
          <w:kern w:val="0"/>
          <w:sz w:val="32"/>
          <w:szCs w:val="32"/>
        </w:rPr>
        <w:t>2、承办县委、县人民政府领导同志交办的信访事项，督促检查领导同志有关信访事项的落实情况。督促检查重要信访事项的处理和落实。</w:t>
      </w:r>
    </w:p>
    <w:p>
      <w:pPr>
        <w:keepNext w:val="0"/>
        <w:keepLines w:val="0"/>
        <w:widowControl/>
        <w:suppressLineNumbers w:val="0"/>
        <w:ind w:left="0" w:firstLineChars="200" w:firstLine="640"/>
        <w:rPr>
          <w:rFonts w:ascii="仿宋_GB2312" w:eastAsia="仿宋_GB2312" w:cs="宋体" w:hint="eastAsia"/>
          <w:color w:val="000000"/>
          <w:kern w:val="0"/>
          <w:sz w:val="32"/>
          <w:szCs w:val="32"/>
        </w:rPr>
      </w:pPr>
      <w:r>
        <w:rPr>
          <w:rFonts w:ascii="仿宋_GB2312" w:eastAsia="仿宋_GB2312" w:cs="仿宋_GB2312" w:hint="eastAsia"/>
          <w:color w:val="000000"/>
          <w:kern w:val="0"/>
          <w:sz w:val="32"/>
          <w:szCs w:val="32"/>
        </w:rPr>
        <w:t>3、协调处理全县辖区内的主要信访问题，协调处理群众集体上访和异常、突发信访事项，检查、指导、协调各乡镇、部门信访工作。</w:t>
      </w:r>
    </w:p>
    <w:p>
      <w:pPr>
        <w:keepNext w:val="0"/>
        <w:keepLines w:val="0"/>
        <w:widowControl/>
        <w:suppressLineNumbers w:val="0"/>
        <w:ind w:left="0" w:firstLineChars="200" w:firstLine="640"/>
        <w:rPr>
          <w:rFonts w:ascii="仿宋_GB2312" w:eastAsia="仿宋_GB2312" w:cs="宋体" w:hint="eastAsia"/>
          <w:color w:val="000000"/>
          <w:kern w:val="0"/>
          <w:sz w:val="32"/>
          <w:szCs w:val="32"/>
        </w:rPr>
      </w:pPr>
      <w:r>
        <w:rPr>
          <w:rFonts w:ascii="仿宋_GB2312" w:eastAsia="仿宋_GB2312" w:cs="仿宋_GB2312" w:hint="eastAsia"/>
          <w:color w:val="000000"/>
          <w:kern w:val="0"/>
          <w:sz w:val="32"/>
          <w:szCs w:val="32"/>
        </w:rPr>
        <w:t>4、完成县委、县政府交办的其他工作。</w:t>
      </w:r>
    </w:p>
    <w:p>
      <w:pPr>
        <w:keepNext w:val="0"/>
        <w:keepLines w:val="0"/>
        <w:widowControl/>
        <w:suppressLineNumbers w:val="0"/>
        <w:adjustRightInd w:val="0"/>
        <w:snapToGrid w:val="0"/>
        <w:spacing w:line="560" w:lineRule="exact"/>
        <w:ind w:left="0" w:firstLine="720"/>
        <w:jc w:val="left"/>
        <w:rPr>
          <w:rFonts w:ascii="仿宋_GB2312" w:eastAsia="仿宋_GB2312" w:cs="宋体" w:hint="eastAsia"/>
          <w:b/>
          <w:color w:val="000000"/>
          <w:kern w:val="0"/>
          <w:sz w:val="32"/>
          <w:szCs w:val="32"/>
        </w:rPr>
      </w:pPr>
      <w:r>
        <w:rPr>
          <w:rFonts w:ascii="仿宋_GB2312" w:eastAsia="仿宋_GB2312" w:cs="仿宋_GB2312" w:hint="eastAsia"/>
          <w:b/>
          <w:color w:val="000000"/>
          <w:kern w:val="0"/>
          <w:sz w:val="32"/>
          <w:szCs w:val="32"/>
        </w:rPr>
        <w:t>（三）人员情况。</w:t>
      </w:r>
    </w:p>
    <w:p>
      <w:pPr>
        <w:keepNext w:val="0"/>
        <w:keepLines w:val="0"/>
        <w:widowControl/>
        <w:suppressLineNumbers w:val="0"/>
        <w:snapToGrid w:val="0"/>
        <w:spacing w:line="360" w:lineRule="auto"/>
        <w:ind w:left="0" w:firstLineChars="200" w:firstLine="640"/>
        <w:rPr>
          <w:rFonts w:ascii="仿宋_GB2312" w:eastAsia="仿宋_GB2312" w:cs="宋体" w:hint="eastAsia"/>
          <w:kern w:val="0"/>
          <w:sz w:val="32"/>
          <w:szCs w:val="32"/>
        </w:rPr>
      </w:pPr>
      <w:r>
        <w:rPr>
          <w:rFonts w:ascii="仿宋_GB2312" w:eastAsia="仿宋_GB2312" w:cs="仿宋_GB2312" w:hint="eastAsia"/>
          <w:color w:val="000000"/>
          <w:kern w:val="0"/>
          <w:sz w:val="32"/>
          <w:szCs w:val="32"/>
        </w:rPr>
        <w:t>金川县信访局属于财政补助的一级预算机关单位，执行的是行政会计制度，编制人数为10个，其中：</w:t>
      </w:r>
      <w:r>
        <w:rPr>
          <w:rFonts w:ascii="仿宋_GB2312" w:eastAsia="仿宋_GB2312" w:cs="仿宋_GB2312" w:hint="eastAsia"/>
          <w:kern w:val="0"/>
          <w:sz w:val="32"/>
          <w:szCs w:val="32"/>
        </w:rPr>
        <w:t>公务员编制4个，机关工勤编制1个、事业编制5个。</w:t>
      </w:r>
    </w:p>
    <w:p>
      <w:pPr>
        <w:keepNext w:val="0"/>
        <w:keepLines w:val="0"/>
        <w:widowControl/>
        <w:suppressLineNumbers w:val="0"/>
        <w:snapToGrid w:val="0"/>
        <w:spacing w:line="360" w:lineRule="auto"/>
        <w:ind w:left="0" w:firstLineChars="200" w:firstLine="640"/>
        <w:rPr>
          <w:rFonts w:ascii="黑体" w:eastAsia="黑体" w:cs="宋体" w:hint="eastAsia"/>
          <w:b/>
          <w:color w:val="000000"/>
          <w:kern w:val="0"/>
          <w:sz w:val="32"/>
          <w:szCs w:val="32"/>
        </w:rPr>
      </w:pPr>
      <w:r>
        <w:rPr>
          <w:rFonts w:ascii="仿宋_GB2312" w:eastAsia="仿宋_GB2312" w:cs="仿宋_GB2312" w:hint="eastAsia"/>
          <w:kern w:val="0"/>
          <w:sz w:val="32"/>
          <w:szCs w:val="32"/>
        </w:rPr>
        <w:t>我局2022年年末在职9人，其中：公务员4人，机关工勤0人、其他事业4人，</w:t>
      </w:r>
      <w:r>
        <w:rPr>
          <w:rFonts w:ascii="仿宋_GB2312" w:eastAsia="仿宋_GB2312" w:cs="仿宋_GB2312" w:hint="eastAsia"/>
          <w:color w:val="000000"/>
          <w:kern w:val="0"/>
          <w:sz w:val="32"/>
          <w:szCs w:val="32"/>
        </w:rPr>
        <w:t>退休人数0人，遗嘱0人。</w:t>
      </w:r>
    </w:p>
    <w:p>
      <w:pPr>
        <w:keepNext w:val="0"/>
        <w:keepLines w:val="0"/>
        <w:widowControl/>
        <w:suppressLineNumbers w:val="0"/>
        <w:adjustRightInd w:val="0"/>
        <w:snapToGrid w:val="0"/>
        <w:spacing w:line="560" w:lineRule="exact"/>
        <w:ind w:left="0" w:firstLine="720"/>
        <w:jc w:val="left"/>
        <w:rPr>
          <w:rFonts w:ascii="仿宋_GB2312" w:eastAsia="仿宋_GB2312" w:cs="仿宋_GB2312" w:hint="eastAsia"/>
          <w:b/>
          <w:color w:val="000000"/>
          <w:kern w:val="0"/>
          <w:sz w:val="32"/>
          <w:szCs w:val="32"/>
        </w:rPr>
      </w:pPr>
      <w:r>
        <w:rPr>
          <w:rFonts w:ascii="仿宋_GB2312" w:eastAsia="仿宋_GB2312" w:cs="仿宋_GB2312" w:hint="eastAsia"/>
          <w:b/>
          <w:color w:val="000000"/>
          <w:kern w:val="0"/>
          <w:sz w:val="32"/>
          <w:szCs w:val="32"/>
        </w:rPr>
        <w:t>二、部门财政资金收支情况</w:t>
      </w:r>
    </w:p>
    <w:p>
      <w:pPr>
        <w:keepNext w:val="0"/>
        <w:keepLines w:val="0"/>
        <w:widowControl/>
        <w:suppressLineNumbers w:val="0"/>
        <w:ind w:left="0" w:firstLineChars="200" w:firstLine="640"/>
        <w:rPr>
          <w:rFonts w:ascii="仿宋_GB2312" w:eastAsia="仿宋_GB2312" w:cs="宋体" w:hint="eastAsia"/>
          <w:color w:val="000000"/>
          <w:kern w:val="0"/>
          <w:sz w:val="32"/>
          <w:szCs w:val="32"/>
        </w:rPr>
      </w:pPr>
      <w:r>
        <w:rPr>
          <w:rFonts w:ascii="仿宋_GB2312" w:eastAsia="仿宋_GB2312" w:cs="仿宋_GB2312" w:hint="eastAsia"/>
          <w:color w:val="000000"/>
          <w:kern w:val="0"/>
          <w:sz w:val="32"/>
          <w:szCs w:val="32"/>
        </w:rPr>
        <w:t>（一）2022年金川县信访局本年收入合计246.38万元，其中：财政拨款收入246.38万元。</w:t>
      </w:r>
    </w:p>
    <w:p>
      <w:pPr>
        <w:keepNext w:val="0"/>
        <w:keepLines w:val="0"/>
        <w:widowControl/>
        <w:suppressLineNumbers w:val="0"/>
        <w:ind w:left="0" w:firstLineChars="200" w:firstLine="640"/>
        <w:rPr>
          <w:rFonts w:ascii="仿宋_GB2312" w:eastAsia="仿宋_GB2312" w:cs="宋体" w:hint="eastAsia"/>
          <w:color w:val="000000"/>
          <w:kern w:val="0"/>
          <w:sz w:val="32"/>
          <w:szCs w:val="32"/>
        </w:rPr>
      </w:pPr>
      <w:r>
        <w:rPr>
          <w:rFonts w:ascii="仿宋_GB2312" w:eastAsia="仿宋_GB2312" w:cs="仿宋_GB2312" w:hint="eastAsia"/>
          <w:color w:val="000000"/>
          <w:kern w:val="0"/>
          <w:sz w:val="32"/>
          <w:szCs w:val="32"/>
        </w:rPr>
        <w:t>（二）部门财政资金支出情况。</w:t>
      </w:r>
    </w:p>
    <w:p>
      <w:pPr>
        <w:keepNext w:val="0"/>
        <w:keepLines w:val="0"/>
        <w:widowControl/>
        <w:suppressLineNumbers w:val="0"/>
        <w:ind w:left="0" w:firstLineChars="200" w:firstLine="640"/>
        <w:rPr>
          <w:rFonts w:ascii="仿宋_GB2312" w:eastAsia="仿宋_GB2312" w:cs="宋体" w:hint="eastAsia"/>
          <w:color w:val="000000"/>
          <w:kern w:val="0"/>
          <w:sz w:val="32"/>
          <w:szCs w:val="32"/>
        </w:rPr>
      </w:pPr>
      <w:r>
        <w:rPr>
          <w:rFonts w:ascii="仿宋_GB2312" w:eastAsia="仿宋_GB2312" w:cs="仿宋_GB2312" w:hint="eastAsia"/>
          <w:color w:val="000000"/>
          <w:kern w:val="0"/>
          <w:sz w:val="32"/>
          <w:szCs w:val="32"/>
        </w:rPr>
        <w:t>财政拨款支出246.38万元，各项支出占总支出的比重：行政运行191.31万元占比77.64%；社会保障和就业支出28.8万元占比11.69%；医疗卫生与计划生育支出11.32万元占比4.59%；住房保障支出14.95万元占比6.06%。</w:t>
      </w:r>
    </w:p>
    <w:p>
      <w:pPr>
        <w:keepNext w:val="0"/>
        <w:keepLines w:val="0"/>
        <w:widowControl/>
        <w:suppressLineNumbers w:val="0"/>
        <w:adjustRightInd w:val="0"/>
        <w:snapToGrid w:val="0"/>
        <w:spacing w:line="560" w:lineRule="exact"/>
        <w:ind w:left="0" w:firstLine="720"/>
        <w:jc w:val="left"/>
        <w:rPr>
          <w:rFonts w:ascii="仿宋_GB2312" w:eastAsia="仿宋_GB2312" w:cs="仿宋_GB2312" w:hint="eastAsia"/>
          <w:b/>
          <w:color w:val="000000"/>
          <w:kern w:val="0"/>
          <w:sz w:val="32"/>
          <w:szCs w:val="32"/>
        </w:rPr>
      </w:pPr>
      <w:r>
        <w:rPr>
          <w:rFonts w:ascii="仿宋_GB2312" w:eastAsia="仿宋_GB2312" w:cs="仿宋_GB2312" w:hint="eastAsia"/>
          <w:b/>
          <w:color w:val="000000"/>
          <w:kern w:val="0"/>
          <w:sz w:val="32"/>
          <w:szCs w:val="32"/>
        </w:rPr>
        <w:t>三、部门财政支出管理情况</w:t>
      </w:r>
    </w:p>
    <w:p>
      <w:pPr>
        <w:keepNext w:val="0"/>
        <w:keepLines w:val="0"/>
        <w:widowControl/>
        <w:suppressLineNumbers w:val="0"/>
        <w:adjustRightInd w:val="0"/>
        <w:snapToGrid w:val="0"/>
        <w:spacing w:line="480" w:lineRule="exact"/>
        <w:ind w:left="0" w:firstLine="720"/>
        <w:jc w:val="left"/>
        <w:rPr>
          <w:rFonts w:ascii="仿宋_GB2312" w:eastAsia="仿宋_GB2312" w:cs="仿宋_GB2312" w:hint="eastAsia"/>
          <w:kern w:val="0"/>
          <w:sz w:val="32"/>
          <w:szCs w:val="32"/>
        </w:rPr>
      </w:pPr>
      <w:r>
        <w:rPr>
          <w:rFonts w:ascii="仿宋_GB2312" w:eastAsia="仿宋_GB2312" w:cs="仿宋_GB2312" w:hint="eastAsia"/>
          <w:kern w:val="0"/>
          <w:sz w:val="32"/>
          <w:szCs w:val="32"/>
        </w:rPr>
        <w:t>（一）预算编制情况。</w:t>
      </w:r>
    </w:p>
    <w:p>
      <w:pPr>
        <w:keepNext w:val="0"/>
        <w:keepLines w:val="0"/>
        <w:widowControl/>
        <w:suppressLineNumbers w:val="0"/>
        <w:ind w:left="0" w:firstLineChars="200" w:firstLine="640"/>
        <w:rPr>
          <w:rFonts w:ascii="仿宋_GB2312" w:eastAsia="仿宋_GB2312" w:cs="宋体" w:hint="eastAsia"/>
          <w:color w:val="000000"/>
          <w:kern w:val="0"/>
          <w:sz w:val="32"/>
          <w:szCs w:val="32"/>
        </w:rPr>
      </w:pPr>
      <w:r>
        <w:rPr>
          <w:rFonts w:ascii="仿宋_GB2312" w:eastAsia="仿宋_GB2312" w:cs="仿宋_GB2312" w:hint="eastAsia"/>
          <w:color w:val="000000"/>
          <w:kern w:val="0"/>
          <w:sz w:val="32"/>
          <w:szCs w:val="32"/>
        </w:rPr>
        <w:t>严格按照县级部门预算编制通知和有关要求，按时完成基础库、项目库报送工作，按时完成2023年预算编制工作，并按时提交部门预算草案。按规定编制政府采购预算，预算编制全面、科学。按时完成基础库、项目库报送工作；预算编制准确，预工委审查后提出未提出修改的问题；部门整体绩效目标能完整、合理反映部门年度职责履行情况；对于州级转移支付资金及时下达分解，并按项目进度支付资金。</w:t>
      </w:r>
    </w:p>
    <w:p>
      <w:pPr>
        <w:keepNext w:val="0"/>
        <w:keepLines w:val="0"/>
        <w:widowControl/>
        <w:suppressLineNumbers w:val="0"/>
        <w:ind w:left="0" w:firstLineChars="150" w:firstLine="480"/>
        <w:rPr>
          <w:rFonts w:ascii="仿宋_GB2312" w:eastAsia="仿宋_GB2312" w:cs="宋体" w:hint="eastAsia"/>
          <w:color w:val="000000"/>
          <w:kern w:val="0"/>
          <w:sz w:val="32"/>
          <w:szCs w:val="32"/>
        </w:rPr>
      </w:pPr>
      <w:r>
        <w:rPr>
          <w:rFonts w:ascii="仿宋_GB2312" w:eastAsia="仿宋_GB2312" w:cs="宋体" w:hint="eastAsia"/>
          <w:color w:val="333333"/>
          <w:kern w:val="0"/>
          <w:sz w:val="32"/>
          <w:szCs w:val="32"/>
        </w:rPr>
        <w:t xml:space="preserve"> </w:t>
      </w:r>
      <w:r>
        <w:rPr>
          <w:rFonts w:ascii="仿宋_GB2312" w:eastAsia="仿宋_GB2312" w:cs="仿宋_GB2312" w:hint="eastAsia"/>
          <w:color w:val="000000"/>
          <w:kern w:val="0"/>
          <w:sz w:val="32"/>
          <w:szCs w:val="32"/>
        </w:rPr>
        <w:t>（二）执行管理情况。</w:t>
      </w:r>
      <w:r>
        <w:rPr>
          <w:rFonts w:ascii="仿宋_GB2312" w:eastAsia="仿宋_GB2312" w:cs="宋体" w:hint="eastAsia"/>
          <w:color w:val="000000"/>
          <w:kern w:val="0"/>
          <w:sz w:val="32"/>
          <w:szCs w:val="32"/>
        </w:rPr>
        <w:tab/>
      </w:r>
    </w:p>
    <w:p>
      <w:pPr>
        <w:keepNext w:val="0"/>
        <w:keepLines w:val="0"/>
        <w:widowControl/>
        <w:suppressLineNumbers w:val="0"/>
        <w:ind w:left="0" w:firstLineChars="200" w:firstLine="640"/>
        <w:rPr>
          <w:rFonts w:ascii="仿宋_GB2312" w:eastAsia="仿宋_GB2312" w:cs="宋体" w:hint="eastAsia"/>
          <w:color w:val="000000"/>
          <w:kern w:val="0"/>
          <w:sz w:val="32"/>
          <w:szCs w:val="32"/>
        </w:rPr>
      </w:pPr>
      <w:r>
        <w:rPr>
          <w:rFonts w:ascii="仿宋_GB2312" w:eastAsia="仿宋_GB2312" w:cs="仿宋_GB2312" w:hint="eastAsia"/>
          <w:color w:val="000000"/>
          <w:kern w:val="0"/>
          <w:sz w:val="32"/>
          <w:szCs w:val="32"/>
        </w:rPr>
        <w:t>我局2022年、2023上半年严格执行《</w:t>
      </w:r>
      <w:r>
        <w:rPr>
          <w:rFonts w:ascii="仿宋_GB2312" w:eastAsia="仿宋_GB2312" w:cs="仿宋_GB2312"/>
          <w:color w:val="000000"/>
          <w:kern w:val="0"/>
          <w:sz w:val="32"/>
          <w:szCs w:val="32"/>
        </w:rPr>
        <w:t>中华人民共和国</w:t>
      </w:r>
      <w:bookmarkStart w:id="2" w:name="_GoBack"/>
      <w:bookmarkEnd w:id="2"/>
      <w:r>
        <w:rPr>
          <w:rFonts w:ascii="仿宋_GB2312" w:eastAsia="仿宋_GB2312" w:cs="仿宋_GB2312" w:hint="eastAsia"/>
          <w:color w:val="000000"/>
          <w:kern w:val="0"/>
          <w:sz w:val="32"/>
          <w:szCs w:val="32"/>
        </w:rPr>
        <w:t>预算法》按要求严格预算执行管理，按规定及时分配财力专项预算，按规定在一个月内分配上级专款，严格执行“三公经费”预算，无超预算支出。信访局2022年度“三公”经费财政拨款支出决算为0.045万元，完成预算100%，其中：无因公出国（境）费支出；公务用车购置及运行维护费支出决算为0万元，完成预算100%；公务接待费支出决算为0.045万元，完成预算100%。</w:t>
      </w:r>
    </w:p>
    <w:p>
      <w:pPr>
        <w:keepNext w:val="0"/>
        <w:keepLines w:val="0"/>
        <w:widowControl/>
        <w:suppressLineNumbers w:val="0"/>
        <w:adjustRightInd w:val="0"/>
        <w:snapToGrid w:val="0"/>
        <w:spacing w:line="480" w:lineRule="exact"/>
        <w:ind w:left="0" w:firstLineChars="200" w:firstLine="640"/>
        <w:jc w:val="left"/>
        <w:rPr>
          <w:rFonts w:ascii="仿宋_GB2312" w:eastAsia="仿宋_GB2312" w:cs="仿宋_GB2312" w:hint="eastAsia"/>
          <w:kern w:val="0"/>
          <w:sz w:val="32"/>
          <w:szCs w:val="32"/>
        </w:rPr>
      </w:pPr>
      <w:r>
        <w:rPr>
          <w:rFonts w:ascii="仿宋_GB2312" w:eastAsia="仿宋_GB2312" w:cs="仿宋_GB2312" w:hint="eastAsia"/>
          <w:kern w:val="0"/>
          <w:sz w:val="32"/>
          <w:szCs w:val="32"/>
        </w:rPr>
        <w:t>（三）综合管理情况。</w:t>
      </w:r>
    </w:p>
    <w:p>
      <w:pPr>
        <w:keepNext w:val="0"/>
        <w:keepLines w:val="0"/>
        <w:widowControl/>
        <w:suppressLineNumbers w:val="0"/>
        <w:ind w:left="0" w:firstLineChars="200" w:firstLine="640"/>
        <w:rPr>
          <w:rFonts w:ascii="仿宋_GB2312" w:eastAsia="仿宋_GB2312" w:cs="宋体" w:hint="eastAsia"/>
          <w:color w:val="000000"/>
          <w:kern w:val="0"/>
          <w:sz w:val="32"/>
          <w:szCs w:val="32"/>
        </w:rPr>
      </w:pPr>
      <w:r>
        <w:rPr>
          <w:rFonts w:ascii="仿宋_GB2312" w:eastAsia="仿宋_GB2312" w:cs="仿宋_GB2312" w:hint="eastAsia"/>
          <w:color w:val="000000"/>
          <w:kern w:val="0"/>
          <w:sz w:val="32"/>
          <w:szCs w:val="32"/>
        </w:rPr>
        <w:t>1、资产管理、本单位固定资产按科学合理、优化资产结构勤俭节约的原则和专门的资产管理系统进行管理，固定资产账面数据和固定资产管理系统数据一致。</w:t>
      </w:r>
    </w:p>
    <w:p>
      <w:pPr>
        <w:keepNext w:val="0"/>
        <w:keepLines w:val="0"/>
        <w:widowControl/>
        <w:suppressLineNumbers w:val="0"/>
        <w:ind w:left="0" w:firstLineChars="200" w:firstLine="640"/>
        <w:rPr>
          <w:rFonts w:ascii="仿宋_GB2312" w:eastAsia="仿宋_GB2312" w:cs="宋体" w:hint="eastAsia"/>
          <w:color w:val="000000"/>
          <w:kern w:val="0"/>
          <w:sz w:val="32"/>
          <w:szCs w:val="32"/>
        </w:rPr>
      </w:pPr>
      <w:r>
        <w:rPr>
          <w:rFonts w:ascii="仿宋_GB2312" w:eastAsia="仿宋_GB2312" w:cs="仿宋_GB2312" w:hint="eastAsia"/>
          <w:color w:val="000000"/>
          <w:kern w:val="0"/>
          <w:sz w:val="32"/>
          <w:szCs w:val="32"/>
        </w:rPr>
        <w:t>2、内控制度管理：为进一步做好行政事业单位内部控制基础性工作，结合我部实际制定以下制度：</w:t>
      </w:r>
    </w:p>
    <w:p>
      <w:pPr>
        <w:keepNext w:val="0"/>
        <w:keepLines w:val="0"/>
        <w:widowControl/>
        <w:suppressLineNumbers w:val="0"/>
        <w:ind w:leftChars="304" w:left="730" w:firstLine="0"/>
        <w:rPr>
          <w:rFonts w:ascii="仿宋_GB2312" w:eastAsia="仿宋_GB2312" w:cs="宋体" w:hint="eastAsia"/>
          <w:color w:val="000000"/>
          <w:kern w:val="0"/>
          <w:sz w:val="32"/>
          <w:szCs w:val="32"/>
        </w:rPr>
      </w:pPr>
      <w:r>
        <w:rPr>
          <w:rFonts w:ascii="仿宋_GB2312" w:eastAsia="仿宋_GB2312" w:cs="仿宋_GB2312" w:hint="eastAsia"/>
          <w:color w:val="000000"/>
          <w:kern w:val="0"/>
          <w:sz w:val="32"/>
          <w:szCs w:val="32"/>
        </w:rPr>
        <w:t>1采购管理制度、2合同管理制度、3建设项目管理制度、4收支业务管理制度、5预算管理制度、6资产管理制度。</w:t>
      </w:r>
    </w:p>
    <w:p>
      <w:pPr>
        <w:keepNext w:val="0"/>
        <w:keepLines w:val="0"/>
        <w:widowControl/>
        <w:suppressLineNumbers w:val="0"/>
        <w:ind w:left="0" w:firstLineChars="200" w:firstLine="640"/>
        <w:rPr>
          <w:rFonts w:ascii="仿宋_GB2312" w:eastAsia="仿宋_GB2312" w:cs="宋体" w:hint="eastAsia"/>
          <w:color w:val="000000"/>
          <w:kern w:val="0"/>
          <w:sz w:val="32"/>
          <w:szCs w:val="32"/>
        </w:rPr>
      </w:pPr>
      <w:r>
        <w:rPr>
          <w:rFonts w:ascii="仿宋_GB2312" w:eastAsia="仿宋_GB2312" w:cs="仿宋_GB2312" w:hint="eastAsia"/>
          <w:color w:val="000000"/>
          <w:kern w:val="0"/>
          <w:sz w:val="32"/>
          <w:szCs w:val="32"/>
        </w:rPr>
        <w:t>信息公开：预算决算公开按财政局的要求在收到财政批复后20个工作日在金川县政府中心的信息网站进行公开。</w:t>
      </w:r>
    </w:p>
    <w:p>
      <w:pPr>
        <w:keepNext w:val="0"/>
        <w:keepLines w:val="0"/>
        <w:widowControl/>
        <w:suppressLineNumbers w:val="0"/>
        <w:ind w:left="0" w:firstLineChars="200" w:firstLine="640"/>
        <w:rPr>
          <w:rFonts w:ascii="仿宋_GB2312" w:eastAsia="仿宋_GB2312" w:cs="宋体" w:hint="eastAsia"/>
          <w:color w:val="000000"/>
          <w:kern w:val="0"/>
          <w:sz w:val="32"/>
          <w:szCs w:val="32"/>
        </w:rPr>
      </w:pPr>
      <w:r>
        <w:rPr>
          <w:rFonts w:ascii="仿宋_GB2312" w:eastAsia="仿宋_GB2312" w:cs="仿宋_GB2312" w:hint="eastAsia"/>
          <w:color w:val="000000"/>
          <w:kern w:val="0"/>
          <w:sz w:val="32"/>
          <w:szCs w:val="32"/>
        </w:rPr>
        <w:t>绩效评价及财政监督情况：按金财监绩〔2023〕32号文件附件3部门支出绩效评价指标体系进行单位自评，按财政要求收支并接受财政的监督管理。</w:t>
      </w:r>
    </w:p>
    <w:p>
      <w:pPr>
        <w:keepNext w:val="0"/>
        <w:keepLines w:val="0"/>
        <w:widowControl/>
        <w:suppressLineNumbers w:val="0"/>
        <w:ind w:left="0" w:firstLineChars="200" w:firstLine="640"/>
        <w:rPr>
          <w:rFonts w:ascii="仿宋_GB2312" w:eastAsia="仿宋_GB2312" w:cs="宋体" w:hint="eastAsia"/>
          <w:color w:val="000000"/>
          <w:kern w:val="0"/>
          <w:sz w:val="32"/>
          <w:szCs w:val="32"/>
        </w:rPr>
      </w:pPr>
      <w:r>
        <w:rPr>
          <w:rFonts w:ascii="仿宋_GB2312" w:eastAsia="仿宋_GB2312" w:cs="仿宋_GB2312" w:hint="eastAsia"/>
          <w:color w:val="000000"/>
          <w:kern w:val="0"/>
          <w:sz w:val="32"/>
          <w:szCs w:val="32"/>
        </w:rPr>
        <w:t>（四）整体绩效。</w:t>
      </w:r>
    </w:p>
    <w:p>
      <w:pPr>
        <w:keepNext w:val="0"/>
        <w:keepLines w:val="0"/>
        <w:widowControl/>
        <w:suppressLineNumbers w:val="0"/>
        <w:ind w:left="0" w:firstLineChars="200" w:firstLine="640"/>
        <w:rPr>
          <w:rFonts w:ascii="仿宋_GB2312" w:eastAsia="仿宋_GB2312" w:cs="宋体" w:hint="eastAsia"/>
          <w:color w:val="000000"/>
          <w:kern w:val="0"/>
          <w:sz w:val="32"/>
          <w:szCs w:val="32"/>
        </w:rPr>
      </w:pPr>
      <w:r>
        <w:rPr>
          <w:rFonts w:ascii="仿宋_GB2312" w:eastAsia="仿宋_GB2312" w:cs="仿宋_GB2312" w:hint="eastAsia"/>
          <w:color w:val="000000"/>
          <w:kern w:val="0"/>
          <w:sz w:val="32"/>
          <w:szCs w:val="32"/>
        </w:rPr>
        <w:t>我单位财务管理制度健全，执行制度严格合规，会计核算符合相关规定，资金专款专用，资金支付依据和开支标准合法合规，严格执行政府采购。</w:t>
      </w:r>
    </w:p>
    <w:p>
      <w:pPr>
        <w:keepNext w:val="0"/>
        <w:keepLines w:val="0"/>
        <w:widowControl/>
        <w:suppressLineNumbers w:val="0"/>
        <w:adjustRightInd w:val="0"/>
        <w:snapToGrid w:val="0"/>
        <w:spacing w:line="560" w:lineRule="exact"/>
        <w:ind w:left="0" w:firstLine="720"/>
        <w:jc w:val="left"/>
        <w:rPr>
          <w:rFonts w:ascii="仿宋_GB2312" w:eastAsia="仿宋_GB2312" w:cs="仿宋_GB2312" w:hint="eastAsia"/>
          <w:b/>
          <w:color w:val="000000"/>
          <w:kern w:val="0"/>
          <w:sz w:val="32"/>
          <w:szCs w:val="32"/>
        </w:rPr>
      </w:pPr>
      <w:r>
        <w:rPr>
          <w:rFonts w:ascii="仿宋_GB2312" w:eastAsia="仿宋_GB2312" w:cs="仿宋_GB2312" w:hint="eastAsia"/>
          <w:b/>
          <w:color w:val="000000"/>
          <w:kern w:val="0"/>
          <w:sz w:val="32"/>
          <w:szCs w:val="32"/>
        </w:rPr>
        <w:t>四、评价结论及建议</w:t>
      </w:r>
    </w:p>
    <w:p>
      <w:pPr>
        <w:keepNext w:val="0"/>
        <w:keepLines w:val="0"/>
        <w:widowControl/>
        <w:suppressLineNumbers w:val="0"/>
        <w:adjustRightInd w:val="0"/>
        <w:snapToGrid w:val="0"/>
        <w:spacing w:line="480" w:lineRule="exact"/>
        <w:ind w:left="0" w:firstLine="720"/>
        <w:jc w:val="left"/>
        <w:rPr>
          <w:rFonts w:ascii="仿宋_GB2312" w:eastAsia="仿宋_GB2312" w:cs="仿宋_GB2312" w:hint="eastAsia"/>
          <w:kern w:val="0"/>
          <w:sz w:val="32"/>
          <w:szCs w:val="32"/>
        </w:rPr>
      </w:pPr>
      <w:r>
        <w:rPr>
          <w:rFonts w:ascii="仿宋_GB2312" w:eastAsia="仿宋_GB2312" w:cs="仿宋_GB2312" w:hint="eastAsia"/>
          <w:kern w:val="0"/>
          <w:sz w:val="32"/>
          <w:szCs w:val="32"/>
        </w:rPr>
        <w:t>（一）评价结论</w:t>
      </w:r>
    </w:p>
    <w:p>
      <w:pPr>
        <w:keepNext w:val="0"/>
        <w:keepLines w:val="0"/>
        <w:widowControl/>
        <w:suppressLineNumbers w:val="0"/>
        <w:ind w:left="0" w:firstLineChars="200" w:firstLine="640"/>
        <w:rPr>
          <w:rFonts w:ascii="仿宋_GB2312" w:eastAsia="仿宋_GB2312" w:cs="宋体" w:hint="eastAsia"/>
          <w:color w:val="000000"/>
          <w:kern w:val="0"/>
          <w:sz w:val="32"/>
          <w:szCs w:val="32"/>
        </w:rPr>
      </w:pPr>
      <w:r>
        <w:rPr>
          <w:rFonts w:ascii="仿宋_GB2312" w:eastAsia="仿宋_GB2312" w:cs="仿宋_GB2312" w:hint="eastAsia"/>
          <w:color w:val="000000"/>
          <w:kern w:val="0"/>
          <w:sz w:val="32"/>
          <w:szCs w:val="32"/>
        </w:rPr>
        <w:t>我单位严格执行支出绩效评价，自评打分96分，部门整体绩效运行良好。</w:t>
      </w:r>
    </w:p>
    <w:p>
      <w:pPr>
        <w:keepNext w:val="0"/>
        <w:keepLines w:val="0"/>
        <w:widowControl/>
        <w:suppressLineNumbers w:val="0"/>
        <w:ind w:left="0" w:firstLineChars="200" w:firstLine="640"/>
        <w:rPr>
          <w:rFonts w:ascii="仿宋_GB2312" w:eastAsia="仿宋_GB2312" w:cs="宋体" w:hint="eastAsia"/>
          <w:color w:val="000000"/>
          <w:kern w:val="0"/>
          <w:sz w:val="32"/>
          <w:szCs w:val="32"/>
        </w:rPr>
      </w:pPr>
      <w:r>
        <w:rPr>
          <w:rFonts w:ascii="仿宋_GB2312" w:eastAsia="仿宋_GB2312" w:cs="仿宋_GB2312" w:hint="eastAsia"/>
          <w:color w:val="000000"/>
          <w:kern w:val="0"/>
          <w:sz w:val="32"/>
          <w:szCs w:val="32"/>
        </w:rPr>
        <w:t>我单位无收费项目，无其他行政事业性收费，故无预算外资金。自侦案件暂扣款根据案件实际情况随案移送、上缴国库、退还当事人。</w:t>
      </w:r>
    </w:p>
    <w:p>
      <w:pPr>
        <w:keepNext w:val="0"/>
        <w:keepLines w:val="0"/>
        <w:widowControl/>
        <w:suppressLineNumbers w:val="0"/>
        <w:ind w:left="0" w:firstLineChars="200" w:firstLine="640"/>
        <w:rPr>
          <w:rFonts w:ascii="仿宋_GB2312" w:eastAsia="仿宋_GB2312" w:cs="宋体" w:hint="eastAsia"/>
          <w:color w:val="000000"/>
          <w:kern w:val="0"/>
          <w:sz w:val="32"/>
          <w:szCs w:val="32"/>
        </w:rPr>
      </w:pPr>
      <w:r>
        <w:rPr>
          <w:rFonts w:ascii="仿宋_GB2312" w:eastAsia="仿宋_GB2312" w:cs="仿宋_GB2312" w:hint="eastAsia"/>
          <w:color w:val="000000"/>
          <w:kern w:val="0"/>
          <w:sz w:val="32"/>
          <w:szCs w:val="32"/>
        </w:rPr>
        <w:t>我单位严格按照《行政单位会计制度》、《行政单位财务规则》财政部等有关规定执行，所有经费开支都坚持做到了“经手人提供原始凭证、填制相关单据，相关人员证明，财务初审，分管局长复审，局长终审”的签字制度。大额开支提交局党组集体研究决定。</w:t>
      </w:r>
    </w:p>
    <w:p>
      <w:pPr>
        <w:keepNext w:val="0"/>
        <w:keepLines w:val="0"/>
        <w:widowControl/>
        <w:suppressLineNumbers w:val="0"/>
        <w:ind w:left="0" w:firstLineChars="200" w:firstLine="640"/>
        <w:rPr>
          <w:rFonts w:ascii="仿宋_GB2312" w:eastAsia="仿宋_GB2312" w:cs="宋体" w:hint="eastAsia"/>
          <w:color w:val="000000"/>
          <w:kern w:val="0"/>
          <w:sz w:val="32"/>
          <w:szCs w:val="32"/>
        </w:rPr>
      </w:pPr>
      <w:r>
        <w:rPr>
          <w:rFonts w:ascii="仿宋_GB2312" w:eastAsia="仿宋_GB2312" w:cs="仿宋_GB2312" w:hint="eastAsia"/>
          <w:color w:val="000000"/>
          <w:kern w:val="0"/>
          <w:sz w:val="32"/>
          <w:szCs w:val="32"/>
        </w:rPr>
        <w:t>（二）存在问题。</w:t>
      </w:r>
    </w:p>
    <w:p>
      <w:pPr>
        <w:keepNext w:val="0"/>
        <w:keepLines w:val="0"/>
        <w:widowControl/>
        <w:suppressLineNumbers w:val="0"/>
        <w:ind w:left="0" w:firstLineChars="200" w:firstLine="640"/>
        <w:rPr>
          <w:rFonts w:ascii="仿宋_GB2312" w:eastAsia="仿宋_GB2312" w:cs="宋体" w:hint="eastAsia"/>
          <w:color w:val="000000"/>
          <w:kern w:val="0"/>
          <w:sz w:val="32"/>
          <w:szCs w:val="32"/>
        </w:rPr>
      </w:pPr>
      <w:r>
        <w:rPr>
          <w:rFonts w:ascii="仿宋_GB2312" w:eastAsia="仿宋_GB2312" w:cs="仿宋_GB2312" w:hint="eastAsia"/>
          <w:color w:val="000000"/>
          <w:kern w:val="0"/>
          <w:sz w:val="32"/>
          <w:szCs w:val="32"/>
        </w:rPr>
        <w:t>人员专业性需加强，预算编制还需进一步细化，需要加强内部控制制度的执行。</w:t>
      </w:r>
    </w:p>
    <w:p>
      <w:pPr>
        <w:keepNext w:val="0"/>
        <w:keepLines w:val="0"/>
        <w:widowControl/>
        <w:suppressLineNumbers w:val="0"/>
        <w:ind w:left="0" w:firstLineChars="200" w:firstLine="640"/>
        <w:rPr>
          <w:rFonts w:ascii="仿宋_GB2312" w:eastAsia="仿宋_GB2312" w:cs="宋体" w:hint="eastAsia"/>
          <w:color w:val="000000"/>
          <w:kern w:val="0"/>
          <w:sz w:val="32"/>
          <w:szCs w:val="32"/>
        </w:rPr>
      </w:pPr>
      <w:r>
        <w:rPr>
          <w:rFonts w:ascii="仿宋_GB2312" w:eastAsia="仿宋_GB2312" w:cs="仿宋_GB2312" w:hint="eastAsia"/>
          <w:color w:val="000000"/>
          <w:kern w:val="0"/>
          <w:sz w:val="32"/>
          <w:szCs w:val="32"/>
        </w:rPr>
        <w:t>（三）改进建议。</w:t>
      </w:r>
    </w:p>
    <w:p>
      <w:pPr>
        <w:keepNext w:val="0"/>
        <w:keepLines w:val="0"/>
        <w:widowControl/>
        <w:suppressLineNumbers w:val="0"/>
        <w:ind w:left="0" w:firstLineChars="200" w:firstLine="640"/>
        <w:rPr>
          <w:rFonts w:ascii="仿宋_GB2312" w:eastAsia="仿宋_GB2312" w:cs="宋体" w:hint="eastAsia"/>
          <w:color w:val="000000"/>
          <w:kern w:val="0"/>
          <w:sz w:val="32"/>
          <w:szCs w:val="32"/>
        </w:rPr>
      </w:pPr>
      <w:r>
        <w:rPr>
          <w:rFonts w:ascii="仿宋_GB2312" w:eastAsia="仿宋_GB2312" w:cs="仿宋_GB2312" w:hint="eastAsia"/>
          <w:color w:val="000000"/>
          <w:kern w:val="0"/>
          <w:sz w:val="32"/>
          <w:szCs w:val="32"/>
        </w:rPr>
        <w:t xml:space="preserve">1、遵循先有预算、后有支出的原则，加强财务管理和内部控制监督制度。严禁超预算和无预算安排支出，严格开支范围和标准，严格支出报销审核，不报销任何超范围、超标准的费用。 </w:t>
      </w:r>
    </w:p>
    <w:p>
      <w:pPr>
        <w:keepNext w:val="0"/>
        <w:keepLines w:val="0"/>
        <w:widowControl/>
        <w:suppressLineNumbers w:val="0"/>
        <w:ind w:left="0" w:firstLineChars="200" w:firstLine="640"/>
        <w:rPr>
          <w:rFonts w:ascii="仿宋_GB2312" w:eastAsia="仿宋_GB2312" w:cs="宋体" w:hint="eastAsia"/>
          <w:color w:val="000000"/>
          <w:kern w:val="0"/>
          <w:sz w:val="32"/>
          <w:szCs w:val="32"/>
        </w:rPr>
      </w:pPr>
      <w:r>
        <w:rPr>
          <w:rFonts w:ascii="仿宋_GB2312" w:eastAsia="仿宋_GB2312" w:cs="仿宋_GB2312" w:hint="eastAsia"/>
          <w:color w:val="000000"/>
          <w:kern w:val="0"/>
          <w:sz w:val="32"/>
          <w:szCs w:val="32"/>
        </w:rPr>
        <w:t>2、严格控制“三公”经费。认真贯彻落实中央、省委省政府和县委县政府相关规定，严格“三公”经费支出的审核和审批，合理压缩“三公”经费支出。</w:t>
      </w:r>
    </w:p>
    <w:p>
      <w:pPr>
        <w:keepNext w:val="0"/>
        <w:keepLines w:val="0"/>
        <w:widowControl/>
        <w:suppressLineNumbers w:val="0"/>
        <w:adjustRightInd w:val="0"/>
        <w:snapToGrid w:val="0"/>
        <w:spacing w:line="480" w:lineRule="exact"/>
        <w:ind w:left="0" w:firstLine="720"/>
        <w:jc w:val="left"/>
        <w:rPr>
          <w:rFonts w:ascii="仿宋_GB2312" w:eastAsia="仿宋_GB2312" w:cs="仿宋_GB2312" w:hint="eastAsia"/>
          <w:kern w:val="0"/>
          <w:sz w:val="32"/>
          <w:szCs w:val="32"/>
        </w:rPr>
      </w:pPr>
      <w:r>
        <w:rPr>
          <w:rFonts w:ascii="仿宋_GB2312" w:eastAsia="仿宋_GB2312" w:cs="仿宋_GB2312" w:hint="eastAsia"/>
          <w:kern w:val="0"/>
          <w:sz w:val="32"/>
          <w:szCs w:val="32"/>
        </w:rPr>
        <w:t xml:space="preserve"> </w:t>
      </w:r>
    </w:p>
    <w:p>
      <w:pPr>
        <w:keepNext w:val="0"/>
        <w:keepLines w:val="0"/>
        <w:widowControl/>
        <w:suppressLineNumbers w:val="0"/>
        <w:ind w:left="0" w:firstLineChars="200" w:firstLine="640"/>
        <w:rPr>
          <w:rFonts w:ascii="仿宋_GB2312" w:eastAsia="仿宋_GB2312" w:cs="仿宋_GB2312" w:hint="eastAsia"/>
          <w:kern w:val="0"/>
          <w:sz w:val="32"/>
          <w:szCs w:val="32"/>
        </w:rPr>
      </w:pPr>
      <w:r>
        <w:rPr>
          <w:rFonts w:ascii="仿宋_GB2312" w:eastAsia="仿宋_GB2312" w:cs="仿宋_GB2312" w:hint="eastAsia"/>
          <w:kern w:val="0"/>
          <w:sz w:val="32"/>
          <w:szCs w:val="32"/>
        </w:rPr>
        <w:t xml:space="preserve"> </w:t>
      </w:r>
    </w:p>
    <w:p>
      <w:pPr>
        <w:keepNext w:val="0"/>
        <w:keepLines w:val="0"/>
        <w:widowControl/>
        <w:suppressLineNumbers w:val="0"/>
        <w:adjustRightInd w:val="0"/>
        <w:snapToGrid w:val="0"/>
        <w:spacing w:line="480" w:lineRule="exact"/>
        <w:ind w:left="0" w:firstLine="720"/>
        <w:jc w:val="left"/>
        <w:rPr>
          <w:rFonts w:ascii="仿宋_GB2312" w:eastAsia="仿宋_GB2312" w:cs="仿宋_GB2312" w:hint="eastAsia"/>
          <w:kern w:val="0"/>
          <w:sz w:val="32"/>
          <w:szCs w:val="32"/>
        </w:rPr>
      </w:pPr>
      <w:r>
        <w:rPr>
          <w:rFonts w:ascii="仿宋_GB2312" w:eastAsia="仿宋_GB2312" w:cs="仿宋_GB2312" w:hint="eastAsia"/>
          <w:kern w:val="0"/>
          <w:sz w:val="32"/>
          <w:szCs w:val="32"/>
        </w:rPr>
        <w:t xml:space="preserve"> </w:t>
      </w:r>
    </w:p>
    <w:p>
      <w:pPr>
        <w:keepNext w:val="0"/>
        <w:keepLines w:val="0"/>
        <w:widowControl/>
        <w:suppressLineNumbers w:val="0"/>
        <w:adjustRightInd w:val="0"/>
        <w:snapToGrid w:val="0"/>
        <w:spacing w:line="480" w:lineRule="exact"/>
        <w:ind w:left="0" w:firstLine="720"/>
        <w:jc w:val="left"/>
        <w:rPr>
          <w:rFonts w:ascii="仿宋_GB2312" w:eastAsia="仿宋_GB2312" w:cs="仿宋_GB2312" w:hint="eastAsia"/>
          <w:kern w:val="0"/>
          <w:sz w:val="32"/>
          <w:szCs w:val="32"/>
        </w:rPr>
      </w:pPr>
      <w:r>
        <w:rPr>
          <w:rFonts w:ascii="仿宋_GB2312" w:eastAsia="仿宋_GB2312" w:cs="仿宋_GB2312" w:hint="eastAsia"/>
          <w:kern w:val="0"/>
          <w:sz w:val="32"/>
          <w:szCs w:val="32"/>
        </w:rPr>
        <w:t xml:space="preserve"> </w:t>
      </w:r>
    </w:p>
    <w:p>
      <w:pPr>
        <w:pStyle w:val="15"/>
        <w:keepNext w:val="0"/>
        <w:keepLines w:val="0"/>
        <w:widowControl/>
        <w:suppressLineNumbers w:val="0"/>
        <w:ind w:leftChars="200" w:left="480"/>
        <w:rPr>
          <w:rFonts w:ascii="仿宋_GB2312" w:eastAsia="仿宋_GB2312" w:cs="宋体" w:hint="eastAsia"/>
          <w:kern w:val="0"/>
          <w:sz w:val="32"/>
          <w:szCs w:val="32"/>
        </w:rPr>
      </w:pPr>
      <w:r>
        <w:rPr>
          <w:rFonts w:ascii="仿宋_GB2312" w:eastAsia="仿宋_GB2312" w:cs="宋体" w:hint="eastAsia"/>
          <w:kern w:val="0"/>
          <w:sz w:val="32"/>
          <w:szCs w:val="32"/>
        </w:rPr>
        <w:t xml:space="preserve"> </w:t>
      </w:r>
    </w:p>
    <w:p>
      <w:pPr>
        <w:keepNext w:val="0"/>
        <w:keepLines w:val="0"/>
        <w:widowControl/>
        <w:suppressLineNumbers w:val="0"/>
        <w:rPr>
          <w:rFonts w:ascii="仿宋_GB2312" w:eastAsia="仿宋_GB2312" w:cs="宋体" w:hint="eastAsia"/>
          <w:kern w:val="0"/>
          <w:sz w:val="32"/>
          <w:szCs w:val="32"/>
        </w:rPr>
      </w:pPr>
      <w:r>
        <w:rPr>
          <w:rFonts w:ascii="仿宋_GB2312" w:eastAsia="仿宋_GB2312" w:cs="宋体" w:hint="eastAsia"/>
          <w:kern w:val="0"/>
          <w:sz w:val="32"/>
          <w:szCs w:val="32"/>
        </w:rPr>
        <w:t xml:space="preserve"> </w:t>
      </w:r>
    </w:p>
    <w:p>
      <w:pPr>
        <w:pStyle w:val="15"/>
        <w:keepNext w:val="0"/>
        <w:keepLines w:val="0"/>
        <w:widowControl/>
        <w:suppressLineNumbers w:val="0"/>
        <w:ind w:leftChars="200" w:left="480"/>
        <w:rPr>
          <w:rFonts w:ascii="仿宋_GB2312" w:eastAsia="仿宋_GB2312" w:cs="宋体" w:hint="eastAsia"/>
          <w:kern w:val="0"/>
          <w:sz w:val="32"/>
          <w:szCs w:val="32"/>
        </w:rPr>
      </w:pPr>
      <w:r>
        <w:rPr>
          <w:rFonts w:ascii="仿宋_GB2312" w:eastAsia="仿宋_GB2312" w:cs="宋体" w:hint="eastAsia"/>
          <w:kern w:val="0"/>
          <w:sz w:val="32"/>
          <w:szCs w:val="32"/>
        </w:rPr>
        <w:t xml:space="preserve"> </w:t>
      </w:r>
    </w:p>
    <w:p>
      <w:pPr>
        <w:keepNext w:val="0"/>
        <w:keepLines w:val="0"/>
        <w:widowControl/>
        <w:suppressLineNumbers w:val="0"/>
        <w:rPr>
          <w:rFonts w:ascii="仿宋_GB2312" w:eastAsia="仿宋_GB2312" w:cs="宋体" w:hint="eastAsia"/>
          <w:kern w:val="0"/>
          <w:sz w:val="32"/>
          <w:szCs w:val="32"/>
        </w:rPr>
      </w:pPr>
      <w:r>
        <w:rPr>
          <w:rFonts w:ascii="仿宋_GB2312" w:eastAsia="仿宋_GB2312" w:cs="宋体" w:hint="eastAsia"/>
          <w:kern w:val="0"/>
          <w:sz w:val="32"/>
          <w:szCs w:val="32"/>
        </w:rPr>
        <w:t xml:space="preserve"> </w:t>
      </w:r>
    </w:p>
    <w:p>
      <w:pPr>
        <w:pStyle w:val="15"/>
        <w:keepNext w:val="0"/>
        <w:keepLines w:val="0"/>
        <w:widowControl/>
        <w:suppressLineNumbers w:val="0"/>
        <w:ind w:leftChars="200" w:left="480"/>
        <w:rPr>
          <w:rFonts w:ascii="仿宋_GB2312" w:eastAsia="仿宋_GB2312" w:cs="宋体" w:hint="eastAsia"/>
          <w:kern w:val="0"/>
          <w:sz w:val="32"/>
          <w:szCs w:val="32"/>
        </w:rPr>
      </w:pPr>
      <w:r>
        <w:rPr>
          <w:rFonts w:ascii="仿宋_GB2312" w:eastAsia="仿宋_GB2312" w:cs="宋体" w:hint="eastAsia"/>
          <w:kern w:val="0"/>
          <w:sz w:val="32"/>
          <w:szCs w:val="32"/>
        </w:rPr>
        <w:t xml:space="preserve"> </w:t>
      </w:r>
    </w:p>
    <w:p>
      <w:pPr>
        <w:rPr>
          <w:rFonts w:ascii="仿宋_GB2312" w:eastAsia="仿宋_GB2312" w:cs="宋体" w:hint="eastAsia"/>
          <w:kern w:val="0"/>
          <w:sz w:val="32"/>
          <w:szCs w:val="32"/>
        </w:rPr>
      </w:pPr>
    </w:p>
    <w:p>
      <w:pPr>
        <w:pStyle w:val="15"/>
        <w:rPr>
          <w:rFonts w:ascii="仿宋_GB2312" w:eastAsia="仿宋_GB2312" w:cs="宋体" w:hint="eastAsia"/>
          <w:kern w:val="0"/>
          <w:sz w:val="32"/>
          <w:szCs w:val="32"/>
        </w:rPr>
      </w:pPr>
    </w:p>
    <w:p>
      <w:pPr>
        <w:rPr>
          <w:rFonts w:ascii="仿宋_GB2312" w:eastAsia="仿宋_GB2312" w:cs="宋体" w:hint="eastAsia"/>
          <w:kern w:val="0"/>
          <w:sz w:val="32"/>
          <w:szCs w:val="32"/>
        </w:rPr>
      </w:pPr>
    </w:p>
    <w:p>
      <w:pPr>
        <w:pStyle w:val="15"/>
        <w:rPr>
          <w:rFonts w:ascii="仿宋_GB2312" w:eastAsia="仿宋_GB2312" w:cs="宋体" w:hint="eastAsia"/>
          <w:kern w:val="0"/>
          <w:sz w:val="32"/>
          <w:szCs w:val="32"/>
        </w:rPr>
      </w:pPr>
    </w:p>
    <w:p>
      <w:pPr>
        <w:rPr>
          <w:rFonts w:ascii="仿宋_GB2312" w:eastAsia="仿宋_GB2312" w:cs="宋体" w:hint="eastAsia"/>
          <w:kern w:val="0"/>
          <w:sz w:val="32"/>
          <w:szCs w:val="32"/>
        </w:rPr>
      </w:pPr>
    </w:p>
    <w:p>
      <w:pPr>
        <w:pStyle w:val="15"/>
        <w:rPr>
          <w:rFonts w:ascii="仿宋_GB2312" w:eastAsia="仿宋_GB2312" w:cs="宋体" w:hint="eastAsia"/>
          <w:kern w:val="0"/>
          <w:sz w:val="32"/>
          <w:szCs w:val="32"/>
        </w:rPr>
      </w:pPr>
    </w:p>
    <w:p>
      <w:pPr>
        <w:rPr>
          <w:rFonts w:hint="eastAsia"/>
        </w:rPr>
      </w:pPr>
    </w:p>
    <w:p>
      <w:pPr>
        <w:pStyle w:val="20"/>
        <w:keepNext w:val="0"/>
        <w:keepLines w:val="0"/>
        <w:widowControl/>
        <w:suppressLineNumbers w:val="0"/>
        <w:spacing w:before="0" w:beforeAutospacing="0"/>
        <w:ind w:left="0"/>
        <w:jc w:val="left"/>
        <w:rPr>
          <w:rFonts w:ascii="宋体" w:eastAsia="宋体" w:cs="宋体" w:hint="eastAsia"/>
          <w:kern w:val="0"/>
          <w:sz w:val="24"/>
          <w:szCs w:val="24"/>
        </w:rPr>
      </w:pPr>
      <w:r>
        <w:rPr>
          <w:rFonts w:ascii="宋体" w:eastAsia="宋体" w:cs="宋体" w:hint="eastAsia"/>
          <w:kern w:val="0"/>
          <w:sz w:val="24"/>
          <w:szCs w:val="24"/>
          <w:shd w:val="clear" w:color="auto" w:fill="FFFFFF"/>
        </w:rPr>
        <w:t xml:space="preserve"> </w:t>
      </w:r>
    </w:p>
    <w:p>
      <w:pPr>
        <w:pStyle w:val="20"/>
        <w:keepNext w:val="0"/>
        <w:keepLines w:val="0"/>
        <w:widowControl/>
        <w:suppressLineNumbers w:val="0"/>
        <w:spacing w:before="0" w:beforeAutospacing="0"/>
        <w:ind w:left="0"/>
        <w:jc w:val="center"/>
        <w:rPr>
          <w:rFonts w:ascii="宋体" w:eastAsia="宋体" w:cs="宋体" w:hint="eastAsia"/>
          <w:b/>
          <w:sz w:val="39"/>
          <w:szCs w:val="39"/>
          <w:shd w:val="clear" w:color="auto" w:fill="FFFFFF"/>
        </w:rPr>
      </w:pPr>
      <w:r>
        <w:rPr>
          <w:rStyle w:val="21"/>
          <w:rFonts w:ascii="宋体" w:eastAsia="宋体" w:cs="宋体" w:hint="eastAsia"/>
          <w:b/>
          <w:sz w:val="39"/>
          <w:szCs w:val="39"/>
          <w:shd w:val="clear" w:color="auto" w:fill="FFFFFF"/>
        </w:rPr>
        <w:t xml:space="preserve"> </w:t>
      </w:r>
    </w:p>
    <w:p>
      <w:pPr>
        <w:pStyle w:val="20"/>
        <w:keepNext w:val="0"/>
        <w:keepLines w:val="0"/>
        <w:widowControl/>
        <w:suppressLineNumbers w:val="0"/>
        <w:spacing w:before="0" w:beforeAutospacing="0"/>
        <w:ind w:left="0"/>
        <w:jc w:val="center"/>
        <w:rPr>
          <w:rFonts w:ascii="宋体" w:eastAsia="宋体" w:cs="宋体" w:hint="eastAsia"/>
          <w:kern w:val="0"/>
          <w:sz w:val="24"/>
          <w:szCs w:val="24"/>
        </w:rPr>
      </w:pPr>
      <w:r>
        <w:rPr>
          <w:rStyle w:val="21"/>
          <w:rFonts w:ascii="宋体" w:eastAsia="宋体" w:cs="宋体" w:hint="eastAsia"/>
          <w:b/>
          <w:sz w:val="39"/>
          <w:szCs w:val="39"/>
          <w:shd w:val="clear" w:color="auto" w:fill="FFFFFF"/>
        </w:rPr>
        <w:t>第五部分</w:t>
      </w:r>
      <w:r>
        <w:rPr>
          <w:rStyle w:val="21"/>
          <w:rFonts w:ascii="Times New Roman" w:eastAsia="宋体" w:cs="Times New Roman" w:hAnsi="Times New Roman"/>
          <w:b/>
          <w:sz w:val="39"/>
          <w:szCs w:val="39"/>
          <w:shd w:val="clear" w:color="auto" w:fill="FFFFFF"/>
        </w:rPr>
        <w:t xml:space="preserve"> </w:t>
      </w:r>
      <w:r>
        <w:rPr>
          <w:rStyle w:val="21"/>
          <w:rFonts w:ascii="宋体" w:eastAsia="宋体" w:cs="宋体" w:hint="eastAsia"/>
          <w:b/>
          <w:sz w:val="39"/>
          <w:szCs w:val="39"/>
          <w:shd w:val="clear" w:color="auto" w:fill="FFFFFF"/>
        </w:rPr>
        <w:t>附表</w:t>
      </w:r>
    </w:p>
    <w:p>
      <w:pPr>
        <w:pStyle w:val="2"/>
        <w:keepNext w:val="0"/>
        <w:keepLines w:val="0"/>
        <w:widowControl/>
        <w:suppressLineNumbers w:val="0"/>
        <w:spacing w:before="0" w:beforeAutospacing="0"/>
        <w:ind w:left="0"/>
        <w:jc w:val="left"/>
        <w:rPr>
          <w:rFonts w:ascii="宋体" w:eastAsia="宋体" w:cs="宋体" w:hint="eastAsia"/>
          <w:b/>
          <w:kern w:val="0"/>
          <w:sz w:val="36"/>
          <w:szCs w:val="36"/>
        </w:rPr>
      </w:pPr>
      <w:r>
        <w:rPr>
          <w:rFonts w:ascii="宋体" w:eastAsia="宋体" w:cs="宋体" w:hint="eastAsia"/>
          <w:b/>
          <w:kern w:val="0"/>
          <w:sz w:val="36"/>
          <w:szCs w:val="36"/>
          <w:shd w:val="clear" w:color="auto" w:fill="FFFFFF"/>
        </w:rPr>
        <w:t>一、收入支出决算总表</w:t>
      </w:r>
    </w:p>
    <w:p>
      <w:pPr>
        <w:pStyle w:val="2"/>
        <w:keepNext w:val="0"/>
        <w:keepLines w:val="0"/>
        <w:widowControl/>
        <w:suppressLineNumbers w:val="0"/>
        <w:spacing w:before="0" w:beforeAutospacing="0"/>
        <w:ind w:left="0"/>
        <w:jc w:val="left"/>
        <w:rPr>
          <w:rFonts w:ascii="宋体" w:eastAsia="宋体" w:cs="宋体" w:hint="eastAsia"/>
          <w:b/>
          <w:kern w:val="0"/>
          <w:sz w:val="36"/>
          <w:szCs w:val="36"/>
        </w:rPr>
      </w:pPr>
      <w:r>
        <w:rPr>
          <w:rFonts w:ascii="宋体" w:eastAsia="宋体" w:cs="宋体" w:hint="eastAsia"/>
          <w:b/>
          <w:kern w:val="0"/>
          <w:sz w:val="36"/>
          <w:szCs w:val="36"/>
          <w:shd w:val="clear" w:color="auto" w:fill="FFFFFF"/>
        </w:rPr>
        <w:t>二、收入决算表</w:t>
      </w:r>
    </w:p>
    <w:p>
      <w:pPr>
        <w:pStyle w:val="2"/>
        <w:keepNext w:val="0"/>
        <w:keepLines w:val="0"/>
        <w:widowControl/>
        <w:suppressLineNumbers w:val="0"/>
        <w:spacing w:before="0" w:beforeAutospacing="0"/>
        <w:ind w:left="0"/>
        <w:jc w:val="left"/>
        <w:rPr>
          <w:rFonts w:ascii="宋体" w:eastAsia="宋体" w:cs="宋体" w:hint="eastAsia"/>
          <w:b/>
          <w:kern w:val="0"/>
          <w:sz w:val="36"/>
          <w:szCs w:val="36"/>
        </w:rPr>
      </w:pPr>
      <w:r>
        <w:rPr>
          <w:rFonts w:ascii="宋体" w:eastAsia="宋体" w:cs="宋体" w:hint="eastAsia"/>
          <w:b/>
          <w:kern w:val="0"/>
          <w:sz w:val="36"/>
          <w:szCs w:val="36"/>
          <w:shd w:val="clear" w:color="auto" w:fill="FFFFFF"/>
        </w:rPr>
        <w:t>三、支出决算表</w:t>
      </w:r>
    </w:p>
    <w:p>
      <w:pPr>
        <w:pStyle w:val="2"/>
        <w:keepNext w:val="0"/>
        <w:keepLines w:val="0"/>
        <w:widowControl/>
        <w:suppressLineNumbers w:val="0"/>
        <w:spacing w:before="0" w:beforeAutospacing="0"/>
        <w:ind w:left="0"/>
        <w:jc w:val="left"/>
        <w:rPr>
          <w:rFonts w:ascii="宋体" w:eastAsia="宋体" w:cs="宋体" w:hint="eastAsia"/>
          <w:b/>
          <w:kern w:val="0"/>
          <w:sz w:val="36"/>
          <w:szCs w:val="36"/>
        </w:rPr>
      </w:pPr>
      <w:r>
        <w:rPr>
          <w:rFonts w:ascii="宋体" w:eastAsia="宋体" w:cs="宋体" w:hint="eastAsia"/>
          <w:b/>
          <w:kern w:val="0"/>
          <w:sz w:val="36"/>
          <w:szCs w:val="36"/>
          <w:shd w:val="clear" w:color="auto" w:fill="FFFFFF"/>
        </w:rPr>
        <w:t>四、财政拨款收入支出决算总表</w:t>
      </w:r>
    </w:p>
    <w:p>
      <w:pPr>
        <w:pStyle w:val="2"/>
        <w:keepNext w:val="0"/>
        <w:keepLines w:val="0"/>
        <w:widowControl/>
        <w:suppressLineNumbers w:val="0"/>
        <w:spacing w:before="0" w:beforeAutospacing="0"/>
        <w:ind w:left="0"/>
        <w:jc w:val="left"/>
        <w:rPr>
          <w:rFonts w:ascii="宋体" w:eastAsia="宋体" w:cs="宋体" w:hint="eastAsia"/>
          <w:b/>
          <w:kern w:val="0"/>
          <w:sz w:val="36"/>
          <w:szCs w:val="36"/>
        </w:rPr>
      </w:pPr>
      <w:r>
        <w:rPr>
          <w:rFonts w:ascii="宋体" w:eastAsia="宋体" w:cs="宋体" w:hint="eastAsia"/>
          <w:b/>
          <w:kern w:val="0"/>
          <w:sz w:val="36"/>
          <w:szCs w:val="36"/>
          <w:shd w:val="clear" w:color="auto" w:fill="FFFFFF"/>
        </w:rPr>
        <w:t>五、财政拨款支出决算明细表</w:t>
      </w:r>
    </w:p>
    <w:p>
      <w:pPr>
        <w:pStyle w:val="2"/>
        <w:keepNext w:val="0"/>
        <w:keepLines w:val="0"/>
        <w:widowControl/>
        <w:suppressLineNumbers w:val="0"/>
        <w:spacing w:before="0" w:beforeAutospacing="0"/>
        <w:ind w:left="0"/>
        <w:jc w:val="left"/>
        <w:rPr>
          <w:rFonts w:ascii="宋体" w:eastAsia="宋体" w:cs="宋体" w:hint="eastAsia"/>
          <w:b/>
          <w:kern w:val="0"/>
          <w:sz w:val="36"/>
          <w:szCs w:val="36"/>
        </w:rPr>
      </w:pPr>
      <w:r>
        <w:rPr>
          <w:rFonts w:ascii="宋体" w:eastAsia="宋体" w:cs="宋体" w:hint="eastAsia"/>
          <w:b/>
          <w:kern w:val="0"/>
          <w:sz w:val="36"/>
          <w:szCs w:val="36"/>
          <w:shd w:val="clear" w:color="auto" w:fill="FFFFFF"/>
        </w:rPr>
        <w:t>六、一般公共预算财政拨款支出决算表</w:t>
      </w:r>
    </w:p>
    <w:p>
      <w:pPr>
        <w:pStyle w:val="2"/>
        <w:keepNext w:val="0"/>
        <w:keepLines w:val="0"/>
        <w:widowControl/>
        <w:suppressLineNumbers w:val="0"/>
        <w:spacing w:before="0" w:beforeAutospacing="0"/>
        <w:ind w:left="0"/>
        <w:jc w:val="left"/>
        <w:rPr>
          <w:rFonts w:ascii="宋体" w:eastAsia="宋体" w:cs="宋体" w:hint="eastAsia"/>
          <w:b/>
          <w:kern w:val="0"/>
          <w:sz w:val="36"/>
          <w:szCs w:val="36"/>
        </w:rPr>
      </w:pPr>
      <w:r>
        <w:rPr>
          <w:rFonts w:ascii="宋体" w:eastAsia="宋体" w:cs="宋体" w:hint="eastAsia"/>
          <w:b/>
          <w:kern w:val="0"/>
          <w:sz w:val="36"/>
          <w:szCs w:val="36"/>
          <w:shd w:val="clear" w:color="auto" w:fill="FFFFFF"/>
        </w:rPr>
        <w:t>七、一般公共预算财政拨款支出决算明细表</w:t>
      </w:r>
    </w:p>
    <w:p>
      <w:pPr>
        <w:pStyle w:val="2"/>
        <w:keepNext w:val="0"/>
        <w:keepLines w:val="0"/>
        <w:widowControl/>
        <w:suppressLineNumbers w:val="0"/>
        <w:spacing w:before="0" w:beforeAutospacing="0"/>
        <w:ind w:left="0"/>
        <w:jc w:val="left"/>
        <w:rPr>
          <w:rFonts w:ascii="宋体" w:eastAsia="宋体" w:cs="宋体" w:hint="eastAsia"/>
          <w:b/>
          <w:kern w:val="0"/>
          <w:sz w:val="36"/>
          <w:szCs w:val="36"/>
        </w:rPr>
      </w:pPr>
      <w:r>
        <w:rPr>
          <w:rFonts w:ascii="宋体" w:eastAsia="宋体" w:cs="宋体" w:hint="eastAsia"/>
          <w:b/>
          <w:kern w:val="0"/>
          <w:sz w:val="36"/>
          <w:szCs w:val="36"/>
          <w:shd w:val="clear" w:color="auto" w:fill="FFFFFF"/>
        </w:rPr>
        <w:t>八、一般公共预算财政拨款基本支出决算表</w:t>
      </w:r>
    </w:p>
    <w:p>
      <w:pPr>
        <w:pStyle w:val="2"/>
        <w:keepNext w:val="0"/>
        <w:keepLines w:val="0"/>
        <w:widowControl/>
        <w:suppressLineNumbers w:val="0"/>
        <w:spacing w:before="0" w:beforeAutospacing="0"/>
        <w:ind w:left="0"/>
        <w:jc w:val="left"/>
        <w:rPr>
          <w:rFonts w:ascii="宋体" w:eastAsia="宋体" w:cs="宋体" w:hint="eastAsia"/>
          <w:b/>
          <w:kern w:val="0"/>
          <w:sz w:val="36"/>
          <w:szCs w:val="36"/>
        </w:rPr>
      </w:pPr>
      <w:r>
        <w:rPr>
          <w:rFonts w:ascii="宋体" w:eastAsia="宋体" w:cs="宋体" w:hint="eastAsia"/>
          <w:b/>
          <w:kern w:val="0"/>
          <w:sz w:val="36"/>
          <w:szCs w:val="36"/>
          <w:shd w:val="clear" w:color="auto" w:fill="FFFFFF"/>
        </w:rPr>
        <w:t>九、一般公共预算财政拨款项目支出决算表</w:t>
      </w:r>
    </w:p>
    <w:p>
      <w:pPr>
        <w:pStyle w:val="2"/>
        <w:keepNext w:val="0"/>
        <w:keepLines w:val="0"/>
        <w:widowControl/>
        <w:suppressLineNumbers w:val="0"/>
        <w:spacing w:before="0" w:beforeAutospacing="0"/>
        <w:ind w:left="0"/>
        <w:jc w:val="left"/>
        <w:rPr>
          <w:rFonts w:ascii="宋体" w:eastAsia="宋体" w:cs="宋体" w:hint="eastAsia"/>
          <w:b/>
          <w:kern w:val="0"/>
          <w:sz w:val="36"/>
          <w:szCs w:val="36"/>
        </w:rPr>
      </w:pPr>
      <w:r>
        <w:rPr>
          <w:rFonts w:ascii="宋体" w:eastAsia="宋体" w:cs="宋体" w:hint="eastAsia"/>
          <w:b/>
          <w:kern w:val="0"/>
          <w:sz w:val="36"/>
          <w:szCs w:val="36"/>
          <w:shd w:val="clear" w:color="auto" w:fill="FFFFFF"/>
        </w:rPr>
        <w:t>十、政府性基金预算财政拨款收入支出决算表</w:t>
      </w:r>
    </w:p>
    <w:p>
      <w:pPr>
        <w:pStyle w:val="2"/>
        <w:keepNext w:val="0"/>
        <w:keepLines w:val="0"/>
        <w:widowControl/>
        <w:suppressLineNumbers w:val="0"/>
        <w:spacing w:before="0" w:beforeAutospacing="0"/>
        <w:ind w:left="0"/>
        <w:jc w:val="left"/>
        <w:rPr>
          <w:rFonts w:ascii="宋体" w:eastAsia="宋体" w:cs="宋体" w:hint="eastAsia"/>
          <w:b/>
          <w:kern w:val="0"/>
          <w:sz w:val="36"/>
          <w:szCs w:val="36"/>
        </w:rPr>
      </w:pPr>
      <w:r>
        <w:rPr>
          <w:rFonts w:ascii="宋体" w:eastAsia="宋体" w:cs="宋体" w:hint="eastAsia"/>
          <w:b/>
          <w:kern w:val="0"/>
          <w:sz w:val="36"/>
          <w:szCs w:val="36"/>
          <w:shd w:val="clear" w:color="auto" w:fill="FFFFFF"/>
        </w:rPr>
        <w:t>十一、国有资本经营预算财政拨款收入支出决算表</w:t>
      </w:r>
    </w:p>
    <w:p>
      <w:pPr>
        <w:pStyle w:val="2"/>
        <w:keepNext w:val="0"/>
        <w:keepLines w:val="0"/>
        <w:widowControl/>
        <w:suppressLineNumbers w:val="0"/>
        <w:spacing w:before="0" w:beforeAutospacing="0"/>
        <w:ind w:left="0"/>
        <w:jc w:val="left"/>
        <w:rPr>
          <w:rFonts w:ascii="宋体" w:eastAsia="宋体" w:cs="宋体" w:hint="eastAsia"/>
          <w:b/>
          <w:kern w:val="0"/>
          <w:sz w:val="36"/>
          <w:szCs w:val="36"/>
        </w:rPr>
      </w:pPr>
      <w:r>
        <w:rPr>
          <w:rFonts w:ascii="宋体" w:eastAsia="宋体" w:cs="宋体" w:hint="eastAsia"/>
          <w:b/>
          <w:kern w:val="0"/>
          <w:sz w:val="36"/>
          <w:szCs w:val="36"/>
          <w:shd w:val="clear" w:color="auto" w:fill="FFFFFF"/>
        </w:rPr>
        <w:t>十二、国有资本经营预算财政拨款支出决算表</w:t>
      </w:r>
    </w:p>
    <w:p>
      <w:pPr>
        <w:pStyle w:val="2"/>
        <w:keepNext w:val="0"/>
        <w:keepLines w:val="0"/>
        <w:widowControl/>
        <w:suppressLineNumbers w:val="0"/>
        <w:spacing w:before="0" w:beforeAutospacing="0"/>
        <w:ind w:left="0"/>
        <w:jc w:val="left"/>
        <w:rPr>
          <w:rFonts w:ascii="宋体" w:eastAsia="宋体" w:cs="宋体" w:hint="eastAsia"/>
          <w:b/>
          <w:kern w:val="0"/>
          <w:sz w:val="36"/>
          <w:szCs w:val="36"/>
        </w:rPr>
      </w:pPr>
      <w:r>
        <w:rPr>
          <w:rFonts w:ascii="宋体" w:eastAsia="宋体" w:cs="宋体" w:hint="eastAsia"/>
          <w:b/>
          <w:kern w:val="0"/>
          <w:sz w:val="36"/>
          <w:szCs w:val="36"/>
          <w:shd w:val="clear" w:color="auto" w:fill="FFFFFF"/>
        </w:rPr>
        <w:t>十三、财政拨款“三公”经费支出决算表</w:t>
      </w:r>
    </w:p>
    <w:p/>
    <w:sectPr>
      <w:pgSz w:w="11915" w:h="16851"/>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panose1 w:val="02020603050405020304"/>
    <w:charset w:val="01"/>
    <w:family w:val="auto"/>
    <w:pitch w:val="variable"/>
    <w:sig w:usb0="E0002EFF" w:usb1="C000785B" w:usb2="00000009" w:usb3="00000000" w:csb0="400001FF" w:csb1="FFFF0000"/>
  </w:font>
  <w:font w:name="方正小标宋简体">
    <w:panose1 w:val="03000509000000000000"/>
    <w:charset w:val="86"/>
    <w:family w:val="auto"/>
    <w:pitch w:val="variable"/>
    <w:sig w:usb0="00000001" w:usb1="080E0000" w:usb2="00000000" w:usb3="00000000" w:csb0="00040000" w:csb1="00000000"/>
  </w:font>
  <w:font w:name="宋体">
    <w:panose1 w:val="02010600030101010101"/>
    <w:charset w:val="50"/>
    <w:family w:val="auto"/>
    <w:pitch w:val="variable"/>
    <w:sig w:usb0="00000203" w:usb1="288F0000" w:usb2="00000006" w:usb3="00000000" w:csb0="00040001" w:csb1="00000000"/>
  </w:font>
  <w:font w:name="黑体">
    <w:panose1 w:val="02010609060101010101"/>
    <w:charset w:val="86"/>
    <w:family w:val="auto"/>
    <w:pitch w:val="variable"/>
    <w:sig w:usb0="800002BF" w:usb1="38CF7CFA" w:usb2="00000016" w:usb3="00000000" w:csb0="00040001" w:csb1="00000000"/>
  </w:font>
  <w:font w:name="仿宋">
    <w:panose1 w:val="02010609060101010101"/>
    <w:charset w:val="86"/>
    <w:family w:val="auto"/>
    <w:pitch w:val="variable"/>
    <w:sig w:usb0="800002BF" w:usb1="38CF7CFA" w:usb2="00000016" w:usb3="00000000" w:csb0="00040001" w:csb1="00000000"/>
  </w:font>
  <w:font w:name="仿宋_GB2312">
    <w:panose1 w:val="02010609030101010101"/>
    <w:charset w:val="86"/>
    <w:family w:val="auto"/>
    <w:pitch w:val="variable"/>
    <w:sig w:usb0="00000001" w:usb1="080E0000" w:usb2="00000000" w:usb3="00000000" w:csb0="00040000" w:csb1="00000000"/>
  </w:font>
  <w:font w:name="楷体_GB2312">
    <w:altName w:val="楷体"/>
    <w:panose1 w:val="02010609030101010101"/>
    <w:charset w:val="86"/>
    <w:family w:val="auto"/>
    <w:pitch w:val="variable"/>
    <w:sig w:usb0="00000000" w:usb1="00000000" w:usb2="00000000" w:usb3="00000000" w:csb0="00040000" w:csb1="00000000"/>
  </w:font>
  <w:font w:name="Calibri">
    <w:panose1 w:val="020F0502020204030204"/>
    <w:charset w:val="00"/>
    <w:family w:val="swiss"/>
    <w:pitch w:val="variable"/>
    <w:sig w:usb0="E4002EFF" w:usb1="C200247B" w:usb2="00000009" w:usb3="00000000" w:csb0="200001FF" w:csb1="00000000"/>
  </w:font>
</w:fonts>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AF4383D1"/>
    <w:multiLevelType w:val="multilevel"/>
    <w:tmpl w:val="AF4383D1"/>
    <w:lvl w:ilvl="0">
      <w:start w:val="1"/>
      <w:numFmt w:val="decimal"/>
      <w:lvlRestart w:val="0"/>
      <w:lvlText w:val="%1."/>
      <w:lvlJc w:val="left"/>
      <w:pPr>
        <w:ind w:left="0" w:hanging="0"/>
      </w:pPr>
      <w:rPr>
        <w:rFonts w:ascii="Times New Roman" w:hAnsi="Times New Roman" w:cs="Times New Roman" w:hint="default"/>
      </w:rPr>
    </w:lvl>
    <w:lvl w:ilvl="1">
      <w:start w:val="1"/>
      <w:numFmt w:val="decimal"/>
      <w:lvlText w:val="%2."/>
      <w:lvlJc w:val="left"/>
      <w:pPr>
        <w:ind w:left="1440" w:hanging="360"/>
      </w:pPr>
      <w:rPr>
        <w:rFonts w:ascii="Times New Roman" w:hAnsi="Times New Roman" w:cs="Times New Roman" w:hint="default"/>
      </w:rPr>
    </w:lvl>
    <w:lvl w:ilvl="2">
      <w:start w:val="1"/>
      <w:numFmt w:val="decimal"/>
      <w:lvlText w:val="%3."/>
      <w:lvlJc w:val="lef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decimal"/>
      <w:lvlText w:val="%5."/>
      <w:lvlJc w:val="left"/>
      <w:pPr>
        <w:ind w:left="3600" w:hanging="360"/>
      </w:pPr>
      <w:rPr>
        <w:rFonts w:ascii="Times New Roman" w:hAnsi="Times New Roman" w:cs="Times New Roman" w:hint="default"/>
      </w:rPr>
    </w:lvl>
    <w:lvl w:ilvl="5">
      <w:start w:val="1"/>
      <w:numFmt w:val="decimal"/>
      <w:lvlText w:val="%6."/>
      <w:lvlJc w:val="lef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decimal"/>
      <w:lvlText w:val="%8."/>
      <w:lvlJc w:val="left"/>
      <w:pPr>
        <w:ind w:left="5760" w:hanging="360"/>
      </w:pPr>
      <w:rPr>
        <w:rFonts w:ascii="Times New Roman" w:hAnsi="Times New Roman" w:cs="Times New Roman" w:hint="default"/>
      </w:rPr>
    </w:lvl>
    <w:lvl w:ilvl="8">
      <w:start w:val="1"/>
      <w:numFmt w:val="decimal"/>
      <w:lvlText w:val="%9."/>
      <w:lvlJc w:val="left"/>
      <w:pPr>
        <w:ind w:left="6480" w:hanging="360"/>
      </w:pPr>
      <w:rPr>
        <w:rFonts w:ascii="Times New Roman" w:hAnsi="Times New Roman" w:cs="Times New Roman" w:hint="default"/>
      </w:rPr>
    </w:lvl>
  </w:abstractNum>
  <w:abstractNum w:abstractNumId="1">
    <w:nsid w:val="E597BFD7"/>
    <w:multiLevelType w:val="multilevel"/>
    <w:tmpl w:val="E597BFD7"/>
    <w:lvl w:ilvl="0">
      <w:start w:val="1"/>
      <w:numFmt w:val="chineseCounting"/>
      <w:lvlRestart w:val="0"/>
      <w:suff w:val="nothing"/>
      <w:lvlText w:val="（%1）"/>
      <w:lvlJc w:val="left"/>
      <w:pPr>
        <w:ind w:left="0" w:hanging="0"/>
      </w:pPr>
      <w:rPr>
        <w:rFonts w:ascii="楷体_GB2312" w:hAnsi="楷体_GB2312" w:eastAsia="楷体_GB2312" w:cs="楷体_GB2312" w:hint="eastAsia"/>
        <w:b/>
        <w:sz w:val="32"/>
        <w:szCs w:val="32"/>
      </w:rPr>
    </w:lvl>
    <w:lvl w:ilvl="1">
      <w:start w:val="1"/>
      <w:numFmt w:val="decimal"/>
      <w:lvlText w:val="%2."/>
      <w:lvlJc w:val="left"/>
      <w:pPr>
        <w:ind w:left="1440" w:hanging="360"/>
      </w:pPr>
      <w:rPr>
        <w:rFonts w:ascii="Times New Roman" w:hAnsi="Times New Roman" w:cs="Times New Roman" w:hint="default"/>
      </w:rPr>
    </w:lvl>
    <w:lvl w:ilvl="2">
      <w:start w:val="1"/>
      <w:numFmt w:val="decimal"/>
      <w:lvlText w:val="%3."/>
      <w:lvlJc w:val="lef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decimal"/>
      <w:lvlText w:val="%5."/>
      <w:lvlJc w:val="left"/>
      <w:pPr>
        <w:ind w:left="3600" w:hanging="360"/>
      </w:pPr>
      <w:rPr>
        <w:rFonts w:ascii="Times New Roman" w:hAnsi="Times New Roman" w:cs="Times New Roman" w:hint="default"/>
      </w:rPr>
    </w:lvl>
    <w:lvl w:ilvl="5">
      <w:start w:val="1"/>
      <w:numFmt w:val="decimal"/>
      <w:lvlText w:val="%6."/>
      <w:lvlJc w:val="lef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decimal"/>
      <w:lvlText w:val="%8."/>
      <w:lvlJc w:val="left"/>
      <w:pPr>
        <w:ind w:left="5760" w:hanging="360"/>
      </w:pPr>
      <w:rPr>
        <w:rFonts w:ascii="Times New Roman" w:hAnsi="Times New Roman" w:cs="Times New Roman" w:hint="default"/>
      </w:rPr>
    </w:lvl>
    <w:lvl w:ilvl="8">
      <w:start w:val="1"/>
      <w:numFmt w:val="decimal"/>
      <w:lvlText w:val="%9."/>
      <w:lvlJc w:val="left"/>
      <w:pPr>
        <w:ind w:left="6480" w:hanging="360"/>
      </w:pPr>
      <w:rPr>
        <w:rFonts w:ascii="Times New Roman" w:hAnsi="Times New Roman" w:cs="Times New Roman" w:hint="default"/>
      </w:rPr>
    </w:lvl>
  </w:abstractNum>
  <w:num w:numId="1">
    <w:abstractNumId w:val="0"/>
  </w:num>
  <w:num w:numId="2">
    <w:abstractNumId w:val="1"/>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documentProtection w:edit="readOnly" w:enforcement="0"/>
  <w:defaultTabStop w:val="420"/>
  <w:drawingGridHorizontalSpacing w:val="120"/>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4"/>
  </w:compat>
  <w:docVars>
    <w:docVar w:name="commondata" w:val="eyJoZGlkIjoiOTU0Y2VjMWJjMmYzNDc3ODMzMzg4YTZlY2VjY2VjZDk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5"/>
    <w:pPr>
      <w:spacing w:before="0" w:beforeAutospacing="0" w:after="0" w:afterAutospacing="0"/>
      <w:ind w:left="0" w:right="0"/>
      <w:jc w:val="left"/>
    </w:pPr>
    <w:rPr>
      <w:rFonts w:ascii="宋体" w:eastAsia="宋体" w:cs="宋体"/>
      <w:kern w:val="0"/>
      <w:sz w:val="24"/>
      <w:szCs w:val="24"/>
      <w:lang w:val="en-US" w:eastAsia="zh-CN"/>
    </w:rPr>
  </w:style>
  <w:style w:type="paragraph" w:styleId="1">
    <w:name w:val="heading 1"/>
    <w:basedOn w:val="0"/>
    <w:next w:val="0"/>
    <w:pPr>
      <w:spacing w:before="0" w:beforeAutospacing="1" w:after="0" w:afterAutospacing="1"/>
      <w:ind w:left="0" w:right="0"/>
      <w:jc w:val="left"/>
      <w:outlineLvl w:val="0"/>
    </w:pPr>
    <w:rPr>
      <w:rFonts w:ascii="宋体" w:eastAsia="宋体" w:cs="宋体"/>
      <w:b/>
      <w:kern w:val="44"/>
      <w:sz w:val="48"/>
      <w:szCs w:val="48"/>
      <w:lang w:val="en-US" w:eastAsia="zh-CN"/>
    </w:rPr>
  </w:style>
  <w:style w:type="paragraph" w:styleId="2">
    <w:name w:val="heading 2"/>
    <w:basedOn w:val="0"/>
    <w:next w:val="0"/>
    <w:pPr>
      <w:spacing w:before="0" w:beforeAutospacing="1" w:after="0" w:afterAutospacing="1"/>
      <w:ind w:left="0" w:right="0"/>
      <w:jc w:val="left"/>
      <w:outlineLvl w:val="1"/>
    </w:pPr>
    <w:rPr>
      <w:rFonts w:ascii="宋体" w:eastAsia="宋体" w:cs="宋体"/>
      <w:b/>
      <w:kern w:val="0"/>
      <w:sz w:val="36"/>
      <w:szCs w:val="36"/>
      <w:lang w:val="en-US" w:eastAsia="zh-CN"/>
    </w:rPr>
  </w:style>
  <w:style w:type="paragraph" w:styleId="3">
    <w:name w:val="heading 3"/>
    <w:basedOn w:val="0"/>
    <w:next w:val="0"/>
    <w:pPr>
      <w:keepNext/>
      <w:keepLines/>
      <w:spacing w:before="260" w:after="260" w:line="415" w:lineRule="auto"/>
      <w:outlineLvl w:val="2"/>
    </w:pPr>
    <w:rPr>
      <w:b/>
      <w:sz w:val="32"/>
    </w:rPr>
  </w:style>
  <w:style w:type="character" w:default="1" w:styleId="10">
    <w:name w:val="Default Paragraph Font"/>
  </w:style>
  <w:style w:type="paragraph" w:styleId="15">
    <w:name w:val="table of figures"/>
    <w:basedOn w:val="0"/>
    <w:next w:val="0"/>
    <w:pPr>
      <w:spacing w:before="0" w:beforeAutospacing="0" w:after="0" w:afterAutospacing="0"/>
      <w:ind w:leftChars="200" w:left="400" w:right="0" w:hangingChars="200" w:hanging="200"/>
      <w:jc w:val="left"/>
    </w:pPr>
    <w:rPr>
      <w:rFonts w:ascii="宋体" w:eastAsia="宋体" w:cs="宋体"/>
      <w:kern w:val="0"/>
      <w:sz w:val="24"/>
      <w:szCs w:val="24"/>
      <w:lang w:val="en-US" w:eastAsia="zh-CN"/>
    </w:rPr>
  </w:style>
  <w:style w:type="paragraph" w:styleId="16">
    <w:name w:val="Body Text"/>
    <w:basedOn w:val="0"/>
    <w:pPr>
      <w:spacing w:beforeLines="30" w:before="30" w:beforeAutospacing="0" w:after="0" w:afterAutospacing="0"/>
      <w:ind w:left="0" w:right="0"/>
      <w:jc w:val="left"/>
    </w:pPr>
    <w:rPr>
      <w:rFonts w:ascii="仿宋_GB2312" w:eastAsia="仿宋_GB2312" w:cs="宋体"/>
      <w:kern w:val="0"/>
      <w:sz w:val="30"/>
      <w:szCs w:val="30"/>
      <w:lang w:val="en-US" w:eastAsia="zh-CN"/>
    </w:rPr>
  </w:style>
  <w:style w:type="paragraph" w:styleId="17">
    <w:name w:val="toc 1"/>
    <w:basedOn w:val="0"/>
    <w:next w:val="0"/>
    <w:pPr>
      <w:spacing w:before="93" w:beforeAutospacing="0" w:after="0" w:afterAutospacing="0"/>
      <w:ind w:left="0" w:right="0"/>
      <w:jc w:val="center"/>
    </w:pPr>
    <w:rPr>
      <w:rFonts w:ascii="仿宋" w:eastAsia="仿宋" w:cs="宋体"/>
      <w:kern w:val="0"/>
      <w:sz w:val="28"/>
      <w:szCs w:val="28"/>
      <w:lang w:val="en-US" w:eastAsia="zh-CN"/>
    </w:rPr>
  </w:style>
  <w:style w:type="paragraph" w:styleId="18">
    <w:name w:val="toc 2"/>
    <w:basedOn w:val="0"/>
    <w:next w:val="0"/>
    <w:pPr>
      <w:spacing w:before="0" w:beforeAutospacing="0" w:after="0" w:afterAutospacing="0"/>
      <w:ind w:leftChars="200" w:left="200" w:right="0"/>
      <w:jc w:val="left"/>
    </w:pPr>
    <w:rPr>
      <w:rFonts w:ascii="宋体" w:eastAsia="宋体" w:cs="宋体"/>
      <w:kern w:val="0"/>
      <w:sz w:val="24"/>
      <w:szCs w:val="24"/>
      <w:lang w:val="en-US" w:eastAsia="zh-CN"/>
    </w:rPr>
  </w:style>
  <w:style w:type="character" w:styleId="19">
    <w:name w:val="Hyperlink"/>
    <w:basedOn w:val="10"/>
    <w:rPr>
      <w:color w:val="0000FF"/>
      <w:u w:val="single"/>
    </w:rPr>
  </w:style>
  <w:style w:type="paragraph" w:customStyle="1" w:styleId="20">
    <w:name w:val="普通(网站) Char"/>
    <w:basedOn w:val="0"/>
    <w:pPr>
      <w:spacing w:before="0" w:beforeAutospacing="1" w:after="0" w:afterAutospacing="1"/>
      <w:ind w:left="0" w:right="0"/>
      <w:jc w:val="left"/>
    </w:pPr>
    <w:rPr>
      <w:rFonts w:ascii="宋体" w:eastAsia="宋体" w:cs="宋体"/>
      <w:kern w:val="0"/>
      <w:sz w:val="24"/>
      <w:szCs w:val="24"/>
      <w:lang w:val="en-US" w:eastAsia="zh-CN"/>
    </w:rPr>
  </w:style>
  <w:style w:type="character" w:customStyle="1" w:styleId="21">
    <w:name w:val="15"/>
    <w:basedOn w:val="10"/>
    <w:rPr>
      <w:rFonts w:ascii="Times New Roman" w:cs="Times New Roman" w:hAnsi="Times New Roman"/>
      <w:b/>
    </w:rPr>
  </w:style>
  <w:style w:type="character" w:customStyle="1" w:styleId="22">
    <w:name w:val="19"/>
    <w:basedOn w:val="10"/>
    <w:rPr>
      <w:rFonts w:ascii="Times New Roman" w:cs="Times New Roman" w:hAnsi="Times New Roman"/>
      <w:b/>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image" Target="media/2.png"/><Relationship Id="rId3" Type="http://schemas.openxmlformats.org/officeDocument/2006/relationships/image" Target="media/5.png"/><Relationship Id="rId4" Type="http://schemas.openxmlformats.org/officeDocument/2006/relationships/image" Target="media/8.png"/><Relationship Id="rId5" Type="http://schemas.openxmlformats.org/officeDocument/2006/relationships/image" Target="media/11.png"/><Relationship Id="rId6" Type="http://schemas.openxmlformats.org/officeDocument/2006/relationships/image" Target="media/14.png"/><Relationship Id="rId7" Type="http://schemas.openxmlformats.org/officeDocument/2006/relationships/image" Target="media/17.png"/><Relationship Id="rId8" Type="http://schemas.openxmlformats.org/officeDocument/2006/relationships/image" Target="media/20.png"/><Relationship Id="rId9" Type="http://schemas.openxmlformats.org/officeDocument/2006/relationships/styles" Target="styles.xml"/><Relationship Id="rId10" Type="http://schemas.openxmlformats.org/officeDocument/2006/relationships/numbering" Target="numbering.xml"/><Relationship Id="rId11" Type="http://schemas.openxmlformats.org/officeDocument/2006/relationships/fontTable" Target="fontTable.xml"/></Relationships>
</file>

<file path=docProps/app.xml><?xml version="1.0" encoding="utf-8"?>
<Properties xmlns="http://schemas.openxmlformats.org/officeDocument/2006/extended-properties">
  <Template>Normal.eit</Template>
  <TotalTime>1</TotalTime>
  <Application>Yozo_Office27021597764231179</Application>
  <Pages>25</Pages>
  <Words>6862</Words>
  <Characters>7671</Characters>
  <Lines>463</Lines>
  <Paragraphs>195</Paragraphs>
  <CharactersWithSpaces>7807</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Administrator</dc:creator>
  <cp:lastModifiedBy>Administrator</cp:lastModifiedBy>
  <cp:revision>0</cp:revision>
  <dcterms:created xsi:type="dcterms:W3CDTF">2014-10-29T12:08:00Z</dcterms:created>
  <dcterms:modified xsi:type="dcterms:W3CDTF">2023-08-30T08:18:32Z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2052-11.1.0.14309</vt:lpwstr>
  </property>
  <property fmtid="{D5CDD505-2E9C-101B-9397-08002B2CF9AE}" pid="3" name="ICV">
    <vt:lpwstr>829AE1800843488EA413EE76CE458BBC_13</vt:lpwstr>
  </property>
</Properties>
</file>