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仿宋_GB2312" w:eastAsia="仿宋_GB2312" w:cs="仿宋_GB2312" w:hint="eastAsia"/>
          <w:color w:val="000000"/>
          <w:sz w:val="72"/>
          <w:szCs w:val="72"/>
        </w:rPr>
      </w:pPr>
      <w:bookmarkStart w:id="0" w:name="_Toc15306267"/>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spacing w:line="600" w:lineRule="exact"/>
        <w:jc w:val="center"/>
        <w:outlineLvl w:val="0"/>
        <w:rPr>
          <w:rFonts w:ascii="仿宋_GB2312" w:eastAsia="仿宋_GB2312" w:cs="仿宋_GB2312" w:hint="eastAsia"/>
          <w:color w:val="000000"/>
          <w:sz w:val="72"/>
          <w:szCs w:val="72"/>
        </w:rPr>
      </w:pPr>
    </w:p>
    <w:p>
      <w:pPr>
        <w:adjustRightInd w:val="0"/>
        <w:snapToGrid w:val="0"/>
        <w:spacing w:line="360" w:lineRule="auto"/>
        <w:jc w:val="center"/>
        <w:outlineLvl w:val="0"/>
        <w:rPr>
          <w:rFonts w:ascii="仿宋_GB2312" w:eastAsia="仿宋_GB2312" w:cs="仿宋_GB2312" w:hint="eastAsia"/>
          <w:color w:val="000000"/>
          <w:sz w:val="72"/>
          <w:szCs w:val="72"/>
        </w:rPr>
      </w:pPr>
      <w:bookmarkStart w:id="1" w:name="_Toc15378441"/>
      <w:bookmarkStart w:id="2" w:name="_Toc15396597"/>
      <w:bookmarkStart w:id="3" w:name="_Toc2114"/>
      <w:bookmarkStart w:id="4" w:name="_Toc15377193"/>
      <w:bookmarkStart w:id="5" w:name="_Toc15396475"/>
      <w:bookmarkStart w:id="6" w:name="_Toc15377425"/>
      <w:r>
        <w:rPr>
          <w:rFonts w:ascii="仿宋_GB2312" w:eastAsia="仿宋_GB2312" w:cs="仿宋_GB2312" w:hint="eastAsia"/>
          <w:color w:val="000000"/>
          <w:sz w:val="72"/>
          <w:szCs w:val="72"/>
          <w:lang w:val="en-US" w:eastAsia="zh-CN"/>
        </w:rPr>
        <w:t>2022年</w:t>
      </w:r>
      <w:r>
        <w:rPr>
          <w:rFonts w:ascii="仿宋_GB2312" w:eastAsia="仿宋_GB2312" w:cs="仿宋_GB2312" w:hint="eastAsia"/>
          <w:color w:val="000000"/>
          <w:sz w:val="72"/>
          <w:szCs w:val="72"/>
        </w:rPr>
        <w:t>度</w:t>
      </w:r>
      <w:bookmarkEnd w:id="1"/>
      <w:bookmarkEnd w:id="2"/>
      <w:bookmarkEnd w:id="3"/>
      <w:bookmarkEnd w:id="4"/>
      <w:bookmarkEnd w:id="5"/>
      <w:bookmarkEnd w:id="6"/>
    </w:p>
    <w:p>
      <w:pPr>
        <w:adjustRightInd w:val="0"/>
        <w:snapToGrid w:val="0"/>
        <w:spacing w:line="360" w:lineRule="auto"/>
        <w:jc w:val="center"/>
        <w:outlineLvl w:val="0"/>
        <w:rPr>
          <w:rFonts w:ascii="仿宋_GB2312" w:eastAsia="仿宋_GB2312" w:cs="仿宋_GB2312" w:hint="eastAsia"/>
          <w:color w:val="000000"/>
          <w:sz w:val="72"/>
          <w:szCs w:val="72"/>
        </w:rPr>
      </w:pPr>
      <w:bookmarkStart w:id="7" w:name="_Toc15377194"/>
      <w:bookmarkStart w:id="8" w:name="_Toc14812"/>
      <w:bookmarkStart w:id="9" w:name="_Toc15377426"/>
      <w:bookmarkStart w:id="10" w:name="_Toc15396598"/>
      <w:bookmarkStart w:id="11" w:name="_Toc15378442"/>
      <w:bookmarkStart w:id="12" w:name="_Toc15396476"/>
      <w:r>
        <w:rPr>
          <w:rFonts w:ascii="仿宋_GB2312" w:eastAsia="仿宋_GB2312" w:cs="仿宋_GB2312" w:hint="eastAsia"/>
          <w:color w:val="000000"/>
          <w:sz w:val="72"/>
          <w:szCs w:val="72"/>
          <w:lang w:val="en-US" w:eastAsia="zh-CN"/>
        </w:rPr>
        <w:t>四川省</w:t>
      </w:r>
      <w:r>
        <w:rPr>
          <w:rFonts w:ascii="仿宋_GB2312" w:eastAsia="仿宋_GB2312" w:cs="仿宋_GB2312" w:hint="eastAsia"/>
          <w:color w:val="000000"/>
          <w:sz w:val="72"/>
          <w:szCs w:val="72"/>
        </w:rPr>
        <w:t>阿坝州</w:t>
      </w:r>
      <w:bookmarkStart w:id="13" w:name="_Toc15306268"/>
      <w:bookmarkEnd w:id="0"/>
      <w:r>
        <w:rPr>
          <w:rFonts w:ascii="仿宋_GB2312" w:eastAsia="仿宋_GB2312" w:cs="仿宋_GB2312" w:hint="eastAsia"/>
          <w:color w:val="000000"/>
          <w:sz w:val="72"/>
          <w:szCs w:val="72"/>
          <w:lang w:eastAsia="zh-CN"/>
        </w:rPr>
        <w:t>金川县公务服务中心</w:t>
      </w:r>
      <w:r>
        <w:rPr>
          <w:rFonts w:ascii="仿宋_GB2312" w:eastAsia="仿宋_GB2312" w:cs="仿宋_GB2312" w:hint="eastAsia"/>
          <w:color w:val="000000"/>
          <w:sz w:val="72"/>
          <w:szCs w:val="72"/>
        </w:rPr>
        <w:t>部门决算</w:t>
      </w:r>
      <w:bookmarkEnd w:id="7"/>
      <w:bookmarkEnd w:id="8"/>
      <w:bookmarkEnd w:id="9"/>
      <w:bookmarkEnd w:id="10"/>
      <w:bookmarkEnd w:id="11"/>
      <w:bookmarkEnd w:id="12"/>
      <w:bookmarkEnd w:id="13"/>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widowControl/>
        <w:jc w:val="center"/>
        <w:rPr>
          <w:rFonts w:ascii="仿宋_GB2312" w:eastAsia="仿宋_GB2312" w:cs="仿宋_GB2312" w:hint="eastAsia"/>
          <w:color w:val="000000"/>
          <w:sz w:val="36"/>
          <w:szCs w:val="36"/>
        </w:rPr>
      </w:pPr>
    </w:p>
    <w:p>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仿宋_GB2312" w:eastAsia="仿宋_GB2312" w:cs="仿宋_GB2312" w:hint="eastAsia"/>
          <w:b/>
          <w:bCs/>
          <w:color w:val="000000"/>
          <w:sz w:val="28"/>
          <w:szCs w:val="28"/>
        </w:rPr>
      </w:pPr>
      <w:r>
        <w:rPr>
          <w:rFonts w:ascii="仿宋_GB2312" w:eastAsia="仿宋_GB2312" w:cs="仿宋_GB2312" w:hint="eastAsia"/>
          <w:color w:val="000000"/>
          <w:sz w:val="36"/>
          <w:szCs w:val="36"/>
        </w:rPr>
        <w:br w:type="page"/>
      </w: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80" w:lineRule="exact"/>
        <w:textAlignment w:val="auto"/>
        <w:rPr>
          <w:rFonts w:ascii="仿宋_GB2312" w:eastAsia="仿宋_GB2312" w:cs="仿宋_GB2312" w:hint="eastAsia"/>
          <w:sz w:val="28"/>
          <w:szCs w:val="28"/>
          <w:lang w:val="en-US" w:eastAsia="zh-CN"/>
        </w:rPr>
      </w:pPr>
      <w:r>
        <w:rPr>
          <w:rFonts w:ascii="仿宋_GB2312" w:eastAsia="仿宋_GB2312" w:cs="仿宋_GB2312" w:hint="eastAsia"/>
          <w:sz w:val="28"/>
          <w:szCs w:val="28"/>
        </w:rPr>
        <w:t>公开时间：202</w:t>
      </w:r>
      <w:r>
        <w:rPr>
          <w:rFonts w:ascii="仿宋_GB2312" w:eastAsia="仿宋_GB2312" w:cs="仿宋_GB2312" w:hint="eastAsia"/>
          <w:sz w:val="28"/>
          <w:szCs w:val="28"/>
          <w:lang w:val="en-US" w:eastAsia="zh-CN"/>
        </w:rPr>
        <w:t>3</w:t>
      </w:r>
      <w:r>
        <w:rPr>
          <w:rFonts w:ascii="仿宋_GB2312" w:eastAsia="仿宋_GB2312" w:cs="仿宋_GB2312" w:hint="eastAsia"/>
          <w:sz w:val="28"/>
          <w:szCs w:val="28"/>
        </w:rPr>
        <w:t>年</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月2</w:t>
      </w:r>
      <w:r>
        <w:rPr>
          <w:rFonts w:ascii="仿宋_GB2312" w:eastAsia="仿宋_GB2312" w:cs="仿宋_GB2312" w:hint="eastAsia"/>
          <w:sz w:val="28"/>
          <w:szCs w:val="28"/>
          <w:lang w:val="en-US" w:eastAsia="zh-CN"/>
        </w:rPr>
        <w:t>8</w:t>
      </w:r>
      <w:r>
        <w:rPr>
          <w:rFonts w:ascii="仿宋_GB2312" w:eastAsia="仿宋_GB2312" w:cs="仿宋_GB2312" w:hint="eastAsia"/>
          <w:sz w:val="28"/>
          <w:szCs w:val="28"/>
        </w:rPr>
        <w:t>日</w:t>
      </w:r>
    </w:p>
    <w:p>
      <w:pPr>
        <w:pStyle w:val="21"/>
        <w:tabs>
          <w:tab w:val="clear" w:pos="8296"/>
          <w:tab w:val="right" w:leader="dot" w:pos="8306"/>
        </w:tabs>
      </w:pPr>
      <w:r>
        <w:rPr>
          <w:rFonts w:ascii="仿宋_GB2312" w:eastAsia="仿宋_GB2312" w:cs="仿宋_GB2312" w:hint="eastAsia"/>
          <w:sz w:val="28"/>
          <w:szCs w:val="28"/>
          <w:lang w:val="en-US" w:eastAsia="zh-CN"/>
        </w:rPr>
        <w:fldChar w:fldCharType="begin"/>
      </w:r>
      <w:r>
        <w:rPr>
          <w:rFonts w:ascii="仿宋_GB2312" w:eastAsia="仿宋_GB2312" w:cs="仿宋_GB2312" w:hint="eastAsia"/>
          <w:sz w:val="28"/>
          <w:szCs w:val="28"/>
          <w:lang w:val="en-US" w:eastAsia="zh-CN"/>
        </w:rPr>
        <w:instrText xml:space="preserve">TOC \o "1-4" \f \h </w:instrText>
      </w:r>
      <w:r>
        <w:rPr>
          <w:rFonts w:ascii="仿宋_GB2312" w:eastAsia="仿宋_GB2312" w:cs="仿宋_GB2312" w:hint="eastAsia"/>
          <w:sz w:val="28"/>
          <w:szCs w:val="28"/>
          <w:lang w:val="en-US" w:eastAsia="zh-CN"/>
        </w:rPr>
        <w:fldChar w:fldCharType="separate"/>
      </w: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_Toc32366 </w:instrText>
      </w:r>
      <w:r>
        <w:rPr>
          <w:rFonts w:ascii="仿宋_GB2312" w:eastAsia="仿宋_GB2312" w:cs="仿宋_GB2312" w:hint="eastAsia"/>
          <w:szCs w:val="28"/>
          <w:lang w:val="en-US" w:eastAsia="zh-CN"/>
        </w:rPr>
        <w:fldChar w:fldCharType="separate"/>
      </w:r>
      <w:r>
        <w:rPr>
          <w:rFonts w:ascii="黑体" w:eastAsia="黑体" w:hint="eastAsia"/>
        </w:rPr>
        <w:t>第一部分 部门概况</w:t>
      </w:r>
      <w:r>
        <w:tab/>
      </w:r>
      <w:r>
        <w:fldChar w:fldCharType="begin"/>
      </w:r>
      <w:r>
        <w:instrText xml:space="preserve"> PAGEREF _Toc32366 \h </w:instrText>
      </w:r>
      <w:r>
        <w:fldChar w:fldCharType="separate"/>
      </w:r>
      <w:r>
        <w:t>3</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_Toc25781 </w:instrText>
      </w:r>
      <w:r>
        <w:rPr>
          <w:rFonts w:ascii="仿宋_GB2312" w:eastAsia="仿宋_GB2312" w:cs="仿宋_GB2312" w:hint="eastAsia"/>
          <w:szCs w:val="28"/>
          <w:lang w:val="en-US" w:eastAsia="zh-CN"/>
        </w:rPr>
        <w:fldChar w:fldCharType="separate"/>
      </w:r>
      <w:r>
        <w:rPr>
          <w:rFonts w:ascii="黑体" w:eastAsia="黑体" w:hint="eastAsia"/>
        </w:rPr>
        <w:t>一、基本职能及主要工作</w:t>
      </w:r>
      <w:r>
        <w:tab/>
      </w:r>
      <w:r>
        <w:fldChar w:fldCharType="begin"/>
      </w:r>
      <w:r>
        <w:instrText xml:space="preserve"> PAGEREF _Toc25781 \h </w:instrText>
      </w:r>
      <w:r>
        <w:fldChar w:fldCharType="separate"/>
      </w:r>
      <w:r>
        <w:t>3</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_Toc23302 </w:instrText>
      </w:r>
      <w:r>
        <w:rPr>
          <w:rFonts w:ascii="仿宋_GB2312" w:eastAsia="仿宋_GB2312" w:cs="仿宋_GB2312" w:hint="eastAsia"/>
          <w:szCs w:val="28"/>
          <w:lang w:val="en-US" w:eastAsia="zh-CN"/>
        </w:rPr>
        <w:fldChar w:fldCharType="separate"/>
      </w:r>
      <w:r>
        <w:rPr>
          <w:rFonts w:ascii="楷体" w:eastAsia="楷体" w:cs="楷体" w:hint="eastAsia"/>
        </w:rPr>
        <w:t>（一）主要职能</w:t>
      </w:r>
      <w:r>
        <w:tab/>
      </w:r>
      <w:r>
        <w:fldChar w:fldCharType="begin"/>
      </w:r>
      <w:r>
        <w:instrText xml:space="preserve"> PAGEREF _Toc23302 \h </w:instrText>
      </w:r>
      <w:r>
        <w:fldChar w:fldCharType="separate"/>
      </w:r>
      <w:r>
        <w:t>3</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_Toc15959 </w:instrText>
      </w:r>
      <w:r>
        <w:rPr>
          <w:rFonts w:ascii="仿宋_GB2312" w:eastAsia="仿宋_GB2312" w:cs="仿宋_GB2312" w:hint="eastAsia"/>
          <w:szCs w:val="28"/>
          <w:lang w:val="en-US" w:eastAsia="zh-CN"/>
        </w:rPr>
        <w:fldChar w:fldCharType="separate"/>
      </w:r>
      <w:r>
        <w:rPr>
          <w:rFonts w:ascii="楷体" w:eastAsia="楷体" w:cs="楷体" w:hint="eastAsia"/>
        </w:rPr>
        <w:t>（二）</w:t>
      </w:r>
      <w:r>
        <w:rPr>
          <w:rFonts w:ascii="楷体" w:eastAsia="楷体" w:cs="楷体" w:hint="eastAsia"/>
          <w:lang w:val="en-US" w:eastAsia="zh-CN"/>
        </w:rPr>
        <w:t>2022年</w:t>
      </w:r>
      <w:r>
        <w:rPr>
          <w:rFonts w:ascii="楷体" w:eastAsia="楷体" w:cs="楷体" w:hint="eastAsia"/>
        </w:rPr>
        <w:t>重点工作完成情况</w:t>
      </w:r>
      <w:r>
        <w:tab/>
      </w:r>
      <w:r>
        <w:fldChar w:fldCharType="begin"/>
      </w:r>
      <w:r>
        <w:instrText xml:space="preserve"> PAGEREF _Toc15959 \h </w:instrText>
      </w:r>
      <w:r>
        <w:fldChar w:fldCharType="separate"/>
      </w:r>
      <w:r>
        <w:t>4</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_Toc15502 </w:instrText>
      </w:r>
      <w:r>
        <w:rPr>
          <w:rFonts w:ascii="仿宋_GB2312" w:eastAsia="仿宋_GB2312" w:cs="仿宋_GB2312" w:hint="eastAsia"/>
          <w:szCs w:val="28"/>
          <w:lang w:val="en-US" w:eastAsia="zh-CN"/>
        </w:rPr>
        <w:fldChar w:fldCharType="separate"/>
      </w:r>
      <w:r>
        <w:rPr>
          <w:rFonts w:ascii="黑体" w:eastAsia="黑体" w:hint="eastAsia"/>
          <w:bCs w:val="0"/>
        </w:rPr>
        <w:t>二、机构设置</w:t>
      </w:r>
      <w:r>
        <w:tab/>
      </w:r>
      <w:r>
        <w:fldChar w:fldCharType="begin"/>
      </w:r>
      <w:r>
        <w:instrText xml:space="preserve"> PAGEREF _Toc15502 \h </w:instrText>
      </w:r>
      <w:r>
        <w:fldChar w:fldCharType="separate"/>
      </w:r>
      <w:r>
        <w:t>4</w:t>
      </w:r>
      <w:r>
        <w:fldChar w:fldCharType="end"/>
      </w:r>
      <w:r>
        <w:rPr>
          <w:rFonts w:ascii="仿宋_GB2312" w:eastAsia="仿宋_GB2312" w:cs="仿宋_GB2312" w:hint="eastAsia"/>
          <w:szCs w:val="28"/>
          <w:lang w:val="en-US" w:eastAsia="zh-CN"/>
        </w:rPr>
        <w:fldChar w:fldCharType="end"/>
      </w:r>
    </w:p>
    <w:p>
      <w:pPr>
        <w:pStyle w:val="21"/>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_Toc6299 </w:instrText>
      </w:r>
      <w:r>
        <w:rPr>
          <w:rFonts w:ascii="仿宋_GB2312" w:eastAsia="仿宋_GB2312" w:cs="仿宋_GB2312" w:hint="eastAsia"/>
          <w:szCs w:val="28"/>
          <w:lang w:val="en-US" w:eastAsia="zh-CN"/>
        </w:rPr>
        <w:fldChar w:fldCharType="separate"/>
      </w:r>
      <w:r>
        <w:rPr>
          <w:rFonts w:ascii="黑体" w:eastAsia="黑体" w:hint="eastAsia"/>
        </w:rPr>
        <w:t xml:space="preserve">第二部分 </w:t>
      </w:r>
      <w:r>
        <w:rPr>
          <w:rFonts w:ascii="黑体" w:eastAsia="黑体" w:hint="eastAsia"/>
          <w:lang w:val="en-US"/>
        </w:rPr>
        <w:t>2022年</w:t>
      </w:r>
      <w:r>
        <w:rPr>
          <w:rFonts w:ascii="黑体" w:eastAsia="黑体" w:hint="eastAsia"/>
        </w:rPr>
        <w:t>度部门决算情况说明</w:t>
      </w:r>
      <w:r>
        <w:tab/>
      </w:r>
      <w:r>
        <w:fldChar w:fldCharType="begin"/>
      </w:r>
      <w:r>
        <w:instrText xml:space="preserve"> PAGEREF _Toc6299 \h </w:instrText>
      </w:r>
      <w:r>
        <w:fldChar w:fldCharType="separate"/>
      </w:r>
      <w:r>
        <w:t>5</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_Toc21198 </w:instrText>
      </w:r>
      <w:r>
        <w:rPr>
          <w:rFonts w:ascii="仿宋_GB2312" w:eastAsia="仿宋_GB2312" w:cs="仿宋_GB2312" w:hint="eastAsia"/>
          <w:szCs w:val="28"/>
          <w:lang w:val="en-US" w:eastAsia="zh-CN"/>
        </w:rPr>
        <w:fldChar w:fldCharType="separate"/>
      </w:r>
      <w:r>
        <w:rPr>
          <w:rFonts w:ascii="仿宋_GB2312" w:eastAsia="仿宋_GB2312" w:cs="仿宋_GB2312" w:hint="eastAsia"/>
          <w:lang w:eastAsia="zh-CN"/>
        </w:rPr>
        <w:t>一、</w:t>
      </w:r>
      <w:r>
        <w:rPr>
          <w:rFonts w:ascii="仿宋_GB2312" w:eastAsia="仿宋_GB2312" w:cs="仿宋_GB2312" w:hint="eastAsia"/>
        </w:rPr>
        <w:t>收入支出决算总体情况说明</w:t>
      </w:r>
      <w:r>
        <w:tab/>
      </w:r>
      <w:r>
        <w:fldChar w:fldCharType="begin"/>
      </w:r>
      <w:r>
        <w:instrText xml:space="preserve"> PAGEREF _Toc21198 \h </w:instrText>
      </w:r>
      <w:r>
        <w:fldChar w:fldCharType="separate"/>
      </w:r>
      <w:r>
        <w:t>5</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_Toc469 </w:instrText>
      </w:r>
      <w:r>
        <w:rPr>
          <w:rFonts w:ascii="仿宋_GB2312" w:eastAsia="仿宋_GB2312" w:cs="仿宋_GB2312" w:hint="eastAsia"/>
          <w:szCs w:val="28"/>
          <w:lang w:val="en-US" w:eastAsia="zh-CN"/>
        </w:rPr>
        <w:fldChar w:fldCharType="separate"/>
      </w:r>
      <w:r>
        <w:tab/>
      </w:r>
      <w:r>
        <w:fldChar w:fldCharType="begin"/>
      </w:r>
      <w:r>
        <w:instrText xml:space="preserve"> PAGEREF _Toc469 \h </w:instrText>
      </w:r>
      <w:r>
        <w:fldChar w:fldCharType="separate"/>
      </w:r>
      <w:r>
        <w:t>5</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_Toc16845 </w:instrText>
      </w:r>
      <w:r>
        <w:rPr>
          <w:rFonts w:ascii="仿宋_GB2312" w:eastAsia="仿宋_GB2312" w:cs="仿宋_GB2312" w:hint="eastAsia"/>
          <w:szCs w:val="28"/>
          <w:lang w:val="en-US" w:eastAsia="zh-CN"/>
        </w:rPr>
        <w:fldChar w:fldCharType="separate"/>
      </w:r>
      <w:r>
        <w:rPr>
          <w:rFonts w:ascii="仿宋_GB2312" w:eastAsia="仿宋_GB2312" w:cs="仿宋_GB2312" w:hint="eastAsia"/>
          <w:lang w:val="en-US" w:eastAsia="zh-CN"/>
        </w:rPr>
        <w:t>二、收入决</w:t>
      </w:r>
      <w:r>
        <w:rPr>
          <w:rFonts w:ascii="仿宋_GB2312" w:eastAsia="仿宋_GB2312" w:cs="仿宋_GB2312" w:hint="eastAsia"/>
        </w:rPr>
        <w:t>算情况说明</w:t>
      </w:r>
      <w:r>
        <w:tab/>
      </w:r>
      <w:r>
        <w:fldChar w:fldCharType="begin"/>
      </w:r>
      <w:r>
        <w:instrText xml:space="preserve"> PAGEREF _Toc16845 \h </w:instrText>
      </w:r>
      <w:r>
        <w:fldChar w:fldCharType="separate"/>
      </w:r>
      <w:r>
        <w:t>6</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_Toc10477 </w:instrText>
      </w:r>
      <w:r>
        <w:rPr>
          <w:rFonts w:ascii="仿宋_GB2312" w:eastAsia="仿宋_GB2312" w:cs="仿宋_GB2312" w:hint="eastAsia"/>
          <w:szCs w:val="28"/>
          <w:lang w:val="en-US" w:eastAsia="zh-CN"/>
        </w:rPr>
        <w:fldChar w:fldCharType="separate"/>
      </w:r>
      <w:r>
        <w:tab/>
      </w:r>
      <w:r>
        <w:fldChar w:fldCharType="begin"/>
      </w:r>
      <w:r>
        <w:instrText xml:space="preserve"> PAGEREF _Toc10477 \h </w:instrText>
      </w:r>
      <w:r>
        <w:fldChar w:fldCharType="separate"/>
      </w:r>
      <w:r>
        <w:t>6</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_Toc5096 </w:instrText>
      </w:r>
      <w:r>
        <w:rPr>
          <w:rFonts w:ascii="仿宋_GB2312" w:eastAsia="仿宋_GB2312" w:cs="仿宋_GB2312" w:hint="eastAsia"/>
          <w:szCs w:val="28"/>
          <w:lang w:val="en-US" w:eastAsia="zh-CN"/>
        </w:rPr>
        <w:fldChar w:fldCharType="separate"/>
      </w:r>
      <w:r>
        <w:rPr>
          <w:rFonts w:ascii="仿宋_GB2312" w:eastAsia="仿宋_GB2312" w:cs="仿宋_GB2312" w:hint="eastAsia"/>
          <w:lang w:val="en-US" w:eastAsia="zh-CN"/>
        </w:rPr>
        <w:t>三、支出决</w:t>
      </w:r>
      <w:r>
        <w:rPr>
          <w:rFonts w:ascii="仿宋_GB2312" w:eastAsia="仿宋_GB2312" w:cs="仿宋_GB2312" w:hint="eastAsia"/>
        </w:rPr>
        <w:t>算情况说明</w:t>
      </w:r>
      <w:r>
        <w:tab/>
      </w:r>
      <w:r>
        <w:fldChar w:fldCharType="begin"/>
      </w:r>
      <w:r>
        <w:instrText xml:space="preserve"> PAGEREF _Toc5096 \h </w:instrText>
      </w:r>
      <w:r>
        <w:fldChar w:fldCharType="separate"/>
      </w:r>
      <w:r>
        <w:t>6</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_Toc29073 </w:instrText>
      </w:r>
      <w:r>
        <w:rPr>
          <w:rFonts w:ascii="仿宋_GB2312" w:eastAsia="仿宋_GB2312" w:cs="仿宋_GB2312" w:hint="eastAsia"/>
          <w:szCs w:val="28"/>
          <w:lang w:val="en-US" w:eastAsia="zh-CN"/>
        </w:rPr>
        <w:fldChar w:fldCharType="separate"/>
      </w:r>
      <w:r>
        <w:rPr>
          <w:rFonts w:ascii="仿宋_GB2312" w:eastAsia="仿宋_GB2312" w:cs="仿宋_GB2312" w:hint="eastAsia"/>
        </w:rPr>
        <w:t>四、财政拨款收入支出决算总体情况说明</w:t>
      </w:r>
      <w:r>
        <w:tab/>
      </w:r>
      <w:r>
        <w:fldChar w:fldCharType="begin"/>
      </w:r>
      <w:r>
        <w:instrText xml:space="preserve"> PAGEREF _Toc29073 \h </w:instrText>
      </w:r>
      <w:r>
        <w:fldChar w:fldCharType="separate"/>
      </w:r>
      <w:r>
        <w:t>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_Toc15797 </w:instrText>
      </w:r>
      <w:r>
        <w:rPr>
          <w:rFonts w:ascii="仿宋_GB2312" w:eastAsia="仿宋_GB2312" w:cs="仿宋_GB2312" w:hint="eastAsia"/>
          <w:szCs w:val="28"/>
          <w:lang w:val="en-US" w:eastAsia="zh-CN"/>
        </w:rPr>
        <w:fldChar w:fldCharType="separate"/>
      </w:r>
      <w:r>
        <w:tab/>
      </w:r>
      <w:r>
        <w:fldChar w:fldCharType="begin"/>
      </w:r>
      <w:r>
        <w:instrText xml:space="preserve"> PAGEREF _Toc15797 \h </w:instrText>
      </w:r>
      <w:r>
        <w:fldChar w:fldCharType="separate"/>
      </w:r>
      <w:r>
        <w:t>8</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_Toc10018 </w:instrText>
      </w:r>
      <w:r>
        <w:rPr>
          <w:rFonts w:ascii="仿宋_GB2312" w:eastAsia="仿宋_GB2312" w:cs="仿宋_GB2312" w:hint="eastAsia"/>
          <w:szCs w:val="28"/>
          <w:lang w:val="en-US" w:eastAsia="zh-CN"/>
        </w:rPr>
        <w:fldChar w:fldCharType="separate"/>
      </w:r>
      <w:r>
        <w:rPr>
          <w:rFonts w:ascii="仿宋_GB2312" w:eastAsia="仿宋_GB2312" w:cs="仿宋_GB2312" w:hint="eastAsia"/>
        </w:rPr>
        <w:t>五、一般公共预算财政拨款支出决算情况说明</w:t>
      </w:r>
      <w:r>
        <w:tab/>
      </w:r>
      <w:r>
        <w:fldChar w:fldCharType="begin"/>
      </w:r>
      <w:r>
        <w:instrText xml:space="preserve"> PAGEREF _Toc10018 \h </w:instrText>
      </w:r>
      <w:r>
        <w:fldChar w:fldCharType="separate"/>
      </w:r>
      <w:r>
        <w:t>8</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_Toc18885 </w:instrText>
      </w:r>
      <w:r>
        <w:rPr>
          <w:rFonts w:ascii="仿宋_GB2312" w:eastAsia="仿宋_GB2312" w:cs="仿宋_GB2312" w:hint="eastAsia"/>
          <w:szCs w:val="28"/>
          <w:lang w:val="en-US" w:eastAsia="zh-CN"/>
        </w:rPr>
        <w:fldChar w:fldCharType="separate"/>
      </w:r>
      <w:r>
        <w:rPr>
          <w:rFonts w:ascii="仿宋_GB2312" w:eastAsia="仿宋_GB2312" w:cs="仿宋_GB2312" w:hint="eastAsia"/>
        </w:rPr>
        <w:t>七、“三公”经费财政拨款支出决算情况说明</w:t>
      </w:r>
      <w:r>
        <w:tab/>
      </w:r>
      <w:r>
        <w:fldChar w:fldCharType="begin"/>
      </w:r>
      <w:r>
        <w:instrText xml:space="preserve"> PAGEREF _Toc18885 \h </w:instrText>
      </w:r>
      <w:r>
        <w:fldChar w:fldCharType="separate"/>
      </w:r>
      <w:r>
        <w:t>11</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_Toc11214 </w:instrText>
      </w:r>
      <w:r>
        <w:rPr>
          <w:rFonts w:ascii="仿宋_GB2312" w:eastAsia="仿宋_GB2312" w:cs="仿宋_GB2312" w:hint="eastAsia"/>
          <w:szCs w:val="28"/>
          <w:lang w:val="en-US" w:eastAsia="zh-CN"/>
        </w:rPr>
        <w:fldChar w:fldCharType="separate"/>
      </w:r>
      <w:r>
        <w:rPr>
          <w:rFonts w:ascii="仿宋_GB2312" w:eastAsia="仿宋_GB2312" w:cs="仿宋_GB2312" w:hint="eastAsia"/>
        </w:rPr>
        <w:t>八、政府性基金预算支出决算情况说明</w:t>
      </w:r>
      <w:r>
        <w:tab/>
      </w:r>
      <w:r>
        <w:fldChar w:fldCharType="begin"/>
      </w:r>
      <w:r>
        <w:instrText xml:space="preserve"> PAGEREF _Toc11214 \h </w:instrText>
      </w:r>
      <w:r>
        <w:fldChar w:fldCharType="separate"/>
      </w:r>
      <w:r>
        <w:t>13</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_Toc13259 </w:instrText>
      </w:r>
      <w:r>
        <w:rPr>
          <w:rFonts w:ascii="仿宋_GB2312" w:eastAsia="仿宋_GB2312" w:cs="仿宋_GB2312" w:hint="eastAsia"/>
          <w:szCs w:val="28"/>
          <w:lang w:val="en-US" w:eastAsia="zh-CN"/>
        </w:rPr>
        <w:fldChar w:fldCharType="separate"/>
      </w:r>
      <w:r>
        <w:rPr>
          <w:rFonts w:ascii="仿宋_GB2312" w:eastAsia="仿宋_GB2312" w:cs="仿宋_GB2312" w:hint="eastAsia"/>
        </w:rPr>
        <w:t>九、 国有资本经营预算支出决算情况说明</w:t>
      </w:r>
      <w:r>
        <w:tab/>
      </w:r>
      <w:r>
        <w:fldChar w:fldCharType="begin"/>
      </w:r>
      <w:r>
        <w:instrText xml:space="preserve"> PAGEREF _Toc13259 \h </w:instrText>
      </w:r>
      <w:r>
        <w:fldChar w:fldCharType="separate"/>
      </w:r>
      <w:r>
        <w:t>14</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_Toc11703 </w:instrText>
      </w:r>
      <w:r>
        <w:rPr>
          <w:rFonts w:ascii="仿宋_GB2312" w:eastAsia="仿宋_GB2312" w:cs="仿宋_GB2312" w:hint="eastAsia"/>
          <w:szCs w:val="28"/>
          <w:lang w:val="en-US" w:eastAsia="zh-CN"/>
        </w:rPr>
        <w:fldChar w:fldCharType="separate"/>
      </w:r>
      <w:r>
        <w:rPr>
          <w:rFonts w:ascii="仿宋_GB2312" w:eastAsia="仿宋_GB2312" w:cs="仿宋_GB2312"/>
        </w:rPr>
        <w:t xml:space="preserve">十、 </w:t>
      </w:r>
      <w:r>
        <w:rPr>
          <w:rFonts w:ascii="仿宋_GB2312" w:eastAsia="仿宋_GB2312" w:cs="仿宋_GB2312" w:hint="eastAsia"/>
        </w:rPr>
        <w:t>预算绩效情况说明</w:t>
      </w:r>
      <w:r>
        <w:tab/>
      </w:r>
      <w:r>
        <w:fldChar w:fldCharType="begin"/>
      </w:r>
      <w:r>
        <w:instrText xml:space="preserve"> PAGEREF _Toc11703 \h </w:instrText>
      </w:r>
      <w:r>
        <w:fldChar w:fldCharType="separate"/>
      </w:r>
      <w:r>
        <w:t>14</w:t>
      </w:r>
      <w:r>
        <w:fldChar w:fldCharType="end"/>
      </w:r>
      <w:r>
        <w:rPr>
          <w:rFonts w:ascii="仿宋_GB2312" w:eastAsia="仿宋_GB2312" w:cs="仿宋_GB2312" w:hint="eastAsia"/>
          <w:szCs w:val="28"/>
          <w:lang w:val="en-US" w:eastAsia="zh-CN"/>
        </w:rPr>
        <w:fldChar w:fldCharType="end"/>
      </w:r>
    </w:p>
    <w:p>
      <w:pPr>
        <w:pStyle w:val="21"/>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_Toc30136 </w:instrText>
      </w:r>
      <w:r>
        <w:rPr>
          <w:rFonts w:ascii="仿宋_GB2312" w:eastAsia="仿宋_GB2312" w:cs="仿宋_GB2312" w:hint="eastAsia"/>
          <w:szCs w:val="28"/>
          <w:lang w:val="en-US" w:eastAsia="zh-CN"/>
        </w:rPr>
        <w:fldChar w:fldCharType="separate"/>
      </w:r>
      <w:r>
        <w:rPr>
          <w:rFonts w:ascii="仿宋_GB2312" w:eastAsia="仿宋_GB2312" w:cs="仿宋_GB2312" w:hint="eastAsia"/>
          <w:bCs/>
        </w:rPr>
        <w:t>第三部分 名词解释</w:t>
      </w:r>
      <w:r>
        <w:tab/>
      </w:r>
      <w:r>
        <w:fldChar w:fldCharType="begin"/>
      </w:r>
      <w:r>
        <w:instrText xml:space="preserve"> PAGEREF _Toc30136 \h </w:instrText>
      </w:r>
      <w:r>
        <w:fldChar w:fldCharType="separate"/>
      </w:r>
      <w:r>
        <w:t>15</w:t>
      </w:r>
      <w:r>
        <w:fldChar w:fldCharType="end"/>
      </w:r>
      <w:r>
        <w:rPr>
          <w:rFonts w:ascii="仿宋_GB2312" w:eastAsia="仿宋_GB2312" w:cs="仿宋_GB2312" w:hint="eastAsia"/>
          <w:szCs w:val="28"/>
          <w:lang w:val="en-US" w:eastAsia="zh-CN"/>
        </w:rPr>
        <w:fldChar w:fldCharType="end"/>
      </w:r>
    </w:p>
    <w:p>
      <w:pPr>
        <w:pStyle w:val="21"/>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_Toc31257 </w:instrText>
      </w:r>
      <w:r>
        <w:rPr>
          <w:rFonts w:ascii="仿宋_GB2312" w:eastAsia="仿宋_GB2312" w:cs="仿宋_GB2312" w:hint="eastAsia"/>
          <w:szCs w:val="28"/>
          <w:lang w:val="en-US" w:eastAsia="zh-CN"/>
        </w:rPr>
        <w:fldChar w:fldCharType="separate"/>
      </w:r>
      <w:r>
        <w:rPr>
          <w:rFonts w:ascii="仿宋_GB2312" w:eastAsia="仿宋_GB2312" w:cs="仿宋_GB2312" w:hint="eastAsia"/>
          <w:bCs w:val="0"/>
        </w:rPr>
        <w:t xml:space="preserve">第四部分 </w:t>
      </w:r>
      <w:r>
        <w:rPr>
          <w:rFonts w:ascii="仿宋_GB2312" w:eastAsia="仿宋_GB2312" w:cs="仿宋_GB2312" w:hint="eastAsia"/>
          <w:bCs w:val="0"/>
          <w:lang w:val="en-US"/>
        </w:rPr>
        <w:t>部门整体支出绩效报告</w:t>
      </w:r>
      <w:r>
        <w:tab/>
      </w:r>
      <w:r>
        <w:fldChar w:fldCharType="begin"/>
      </w:r>
      <w:r>
        <w:instrText xml:space="preserve"> PAGEREF _Toc31257 \h </w:instrText>
      </w:r>
      <w:r>
        <w:fldChar w:fldCharType="separate"/>
      </w:r>
      <w:r>
        <w:t>18</w:t>
      </w:r>
      <w:r>
        <w:fldChar w:fldCharType="end"/>
      </w:r>
      <w:r>
        <w:rPr>
          <w:rFonts w:ascii="仿宋_GB2312" w:eastAsia="仿宋_GB2312" w:cs="仿宋_GB2312" w:hint="eastAsia"/>
          <w:szCs w:val="28"/>
          <w:lang w:val="en-US" w:eastAsia="zh-CN"/>
        </w:rPr>
        <w:fldChar w:fldCharType="end"/>
      </w:r>
    </w:p>
    <w:p>
      <w:pPr>
        <w:pStyle w:val="21"/>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_Toc7864 </w:instrText>
      </w:r>
      <w:r>
        <w:rPr>
          <w:rFonts w:ascii="仿宋_GB2312" w:eastAsia="仿宋_GB2312" w:cs="仿宋_GB2312" w:hint="eastAsia"/>
          <w:szCs w:val="28"/>
          <w:lang w:val="en-US" w:eastAsia="zh-CN"/>
        </w:rPr>
        <w:fldChar w:fldCharType="separate"/>
      </w:r>
      <w:r>
        <w:rPr>
          <w:rFonts w:eastAsia="黑体" w:cs="Times New Roman" w:hint="eastAsia"/>
          <w:bCs w:val="0"/>
        </w:rPr>
        <w:t>第五部分　</w:t>
      </w:r>
      <w:r>
        <w:rPr>
          <w:rFonts w:ascii="Times New Roman" w:eastAsia="黑体" w:cs="Times New Roman" w:hAnsi="Times New Roman"/>
          <w:bCs w:val="0"/>
        </w:rPr>
        <w:t>附表</w:t>
      </w:r>
      <w:r>
        <w:tab/>
      </w:r>
      <w:r>
        <w:fldChar w:fldCharType="begin"/>
      </w:r>
      <w:r>
        <w:instrText xml:space="preserve"> PAGEREF _Toc7864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_Toc1735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rPr>
        <w:t>一、收</w:t>
      </w:r>
      <w:r>
        <w:rPr>
          <w:rFonts w:ascii="Times New Roman" w:eastAsia="仿宋" w:cs="Times New Roman" w:hAnsi="Times New Roman"/>
          <w:bCs w:val="0"/>
        </w:rPr>
        <w:t>入支出决算总表</w:t>
      </w:r>
      <w:r>
        <w:tab/>
      </w:r>
      <w:r>
        <w:fldChar w:fldCharType="begin"/>
      </w:r>
      <w:r>
        <w:instrText xml:space="preserve"> PAGEREF _Toc1735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_Toc19269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rPr>
        <w:t>二、收</w:t>
      </w:r>
      <w:r>
        <w:rPr>
          <w:rFonts w:ascii="Times New Roman" w:eastAsia="仿宋" w:cs="Times New Roman" w:hAnsi="Times New Roman"/>
          <w:bCs w:val="0"/>
        </w:rPr>
        <w:t>入决算表</w:t>
      </w:r>
      <w:r>
        <w:tab/>
      </w:r>
      <w:r>
        <w:fldChar w:fldCharType="begin"/>
      </w:r>
      <w:r>
        <w:instrText xml:space="preserve"> PAGEREF _Toc19269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_Toc19582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三、</w:t>
      </w:r>
      <w:r>
        <w:rPr>
          <w:rFonts w:ascii="Times New Roman" w:eastAsia="仿宋" w:cs="Times New Roman" w:hAnsi="Times New Roman"/>
        </w:rPr>
        <w:t>支</w:t>
      </w:r>
      <w:r>
        <w:rPr>
          <w:rFonts w:ascii="Times New Roman" w:eastAsia="仿宋" w:cs="Times New Roman" w:hAnsi="Times New Roman"/>
          <w:bCs w:val="0"/>
        </w:rPr>
        <w:t>出决算表</w:t>
      </w:r>
      <w:r>
        <w:tab/>
      </w:r>
      <w:r>
        <w:fldChar w:fldCharType="begin"/>
      </w:r>
      <w:r>
        <w:instrText xml:space="preserve"> PAGEREF _Toc19582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_Toc20136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四、</w:t>
      </w:r>
      <w:r>
        <w:rPr>
          <w:rFonts w:ascii="Times New Roman" w:eastAsia="仿宋" w:cs="Times New Roman" w:hAnsi="Times New Roman"/>
        </w:rPr>
        <w:t>财</w:t>
      </w:r>
      <w:r>
        <w:rPr>
          <w:rFonts w:ascii="Times New Roman" w:eastAsia="仿宋" w:cs="Times New Roman" w:hAnsi="Times New Roman"/>
          <w:bCs w:val="0"/>
        </w:rPr>
        <w:t>政拨款收入支出决算总表</w:t>
      </w:r>
      <w:r>
        <w:tab/>
      </w:r>
      <w:r>
        <w:fldChar w:fldCharType="begin"/>
      </w:r>
      <w:r>
        <w:instrText xml:space="preserve"> PAGEREF _Toc20136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_Toc8412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五、</w:t>
      </w:r>
      <w:r>
        <w:rPr>
          <w:rFonts w:ascii="Times New Roman" w:eastAsia="仿宋" w:cs="Times New Roman" w:hAnsi="Times New Roman"/>
        </w:rPr>
        <w:t>财</w:t>
      </w:r>
      <w:r>
        <w:rPr>
          <w:rFonts w:ascii="Times New Roman" w:eastAsia="仿宋" w:cs="Times New Roman" w:hAnsi="Times New Roman"/>
          <w:bCs w:val="0"/>
        </w:rPr>
        <w:t>政拨款支出决算明细表</w:t>
      </w:r>
      <w:r>
        <w:tab/>
      </w:r>
      <w:r>
        <w:fldChar w:fldCharType="begin"/>
      </w:r>
      <w:r>
        <w:instrText xml:space="preserve"> PAGEREF _Toc8412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_Toc8603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六、</w:t>
      </w:r>
      <w:r>
        <w:rPr>
          <w:rFonts w:ascii="Times New Roman" w:eastAsia="仿宋" w:cs="Times New Roman" w:hAnsi="Times New Roman"/>
        </w:rPr>
        <w:t>一</w:t>
      </w:r>
      <w:r>
        <w:rPr>
          <w:rFonts w:ascii="Times New Roman" w:eastAsia="仿宋" w:cs="Times New Roman" w:hAnsi="Times New Roman"/>
          <w:bCs w:val="0"/>
        </w:rPr>
        <w:t>般公共预算财政拨款支出决算表</w:t>
      </w:r>
      <w:r>
        <w:tab/>
      </w:r>
      <w:r>
        <w:fldChar w:fldCharType="begin"/>
      </w:r>
      <w:r>
        <w:instrText xml:space="preserve"> PAGEREF _Toc8603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_Toc29947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七、</w:t>
      </w:r>
      <w:r>
        <w:rPr>
          <w:rFonts w:ascii="Times New Roman" w:eastAsia="仿宋" w:cs="Times New Roman" w:hAnsi="Times New Roman"/>
        </w:rPr>
        <w:t>一</w:t>
      </w:r>
      <w:r>
        <w:rPr>
          <w:rFonts w:ascii="Times New Roman" w:eastAsia="仿宋" w:cs="Times New Roman" w:hAnsi="Times New Roman"/>
          <w:bCs w:val="0"/>
        </w:rPr>
        <w:t>般公共预算财政拨款支出决算明细表</w:t>
      </w:r>
      <w:r>
        <w:tab/>
      </w:r>
      <w:r>
        <w:fldChar w:fldCharType="begin"/>
      </w:r>
      <w:r>
        <w:instrText xml:space="preserve"> PAGEREF _Toc29947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_Toc1776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八、</w:t>
      </w:r>
      <w:r>
        <w:rPr>
          <w:rFonts w:ascii="Times New Roman" w:eastAsia="仿宋" w:cs="Times New Roman" w:hAnsi="Times New Roman" w:hint="eastAsia"/>
        </w:rPr>
        <w:t>一般公共预算财政拨款基本支出决算明细表</w:t>
      </w:r>
      <w:r>
        <w:tab/>
      </w:r>
      <w:r>
        <w:fldChar w:fldCharType="begin"/>
      </w:r>
      <w:r>
        <w:instrText xml:space="preserve"> PAGEREF _Toc1776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_Toc17925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九、</w:t>
      </w:r>
      <w:r>
        <w:rPr>
          <w:rFonts w:ascii="Times New Roman" w:eastAsia="仿宋" w:cs="Times New Roman" w:hAnsi="Times New Roman"/>
        </w:rPr>
        <w:t>一</w:t>
      </w:r>
      <w:r>
        <w:rPr>
          <w:rFonts w:ascii="Times New Roman" w:eastAsia="仿宋" w:cs="Times New Roman" w:hAnsi="Times New Roman"/>
          <w:bCs w:val="0"/>
        </w:rPr>
        <w:t>般公共预算财政拨款项目支出决算表</w:t>
      </w:r>
      <w:r>
        <w:tab/>
      </w:r>
      <w:r>
        <w:fldChar w:fldCharType="begin"/>
      </w:r>
      <w:r>
        <w:instrText xml:space="preserve"> PAGEREF _Toc17925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_Toc7775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十、</w:t>
      </w:r>
      <w:r>
        <w:rPr>
          <w:rFonts w:ascii="Times New Roman" w:eastAsia="仿宋" w:cs="Times New Roman" w:hAnsi="Times New Roman" w:hint="eastAsia"/>
          <w:lang w:eastAsia="zh-CN"/>
        </w:rPr>
        <w:t>政府性基金预算财政拨款收入支出决算表</w:t>
      </w:r>
      <w:r>
        <w:tab/>
      </w:r>
      <w:r>
        <w:fldChar w:fldCharType="begin"/>
      </w:r>
      <w:r>
        <w:instrText xml:space="preserve"> PAGEREF _Toc7775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_Toc14133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十一、</w:t>
      </w:r>
      <w:r>
        <w:rPr>
          <w:rFonts w:ascii="Times New Roman" w:eastAsia="仿宋" w:cs="Times New Roman" w:hAnsi="Times New Roman"/>
        </w:rPr>
        <w:t>国</w:t>
      </w:r>
      <w:r>
        <w:rPr>
          <w:rFonts w:ascii="Times New Roman" w:eastAsia="仿宋" w:cs="Times New Roman" w:hAnsi="Times New Roman"/>
          <w:bCs w:val="0"/>
        </w:rPr>
        <w:t>有资本经营预算财政拨款收入支出决算表</w:t>
      </w:r>
      <w:r>
        <w:tab/>
      </w:r>
      <w:r>
        <w:fldChar w:fldCharType="begin"/>
      </w:r>
      <w:r>
        <w:instrText xml:space="preserve"> PAGEREF _Toc14133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_Toc7923 </w:instrText>
      </w:r>
      <w:r>
        <w:rPr>
          <w:rFonts w:ascii="仿宋_GB2312" w:eastAsia="仿宋_GB2312" w:cs="仿宋_GB2312" w:hint="eastAsia"/>
          <w:szCs w:val="28"/>
          <w:lang w:val="en-US" w:eastAsia="zh-CN"/>
        </w:rPr>
        <w:fldChar w:fldCharType="separate"/>
      </w:r>
      <w:r>
        <w:rPr>
          <w:rFonts w:ascii="Times New Roman" w:eastAsia="仿宋" w:cs="Times New Roman" w:hAnsi="Times New Roman"/>
          <w:bCs w:val="0"/>
        </w:rPr>
        <w:t>十二、国有资本经营预算财政拨款支出决算表</w:t>
      </w:r>
      <w:r>
        <w:tab/>
      </w:r>
      <w:r>
        <w:fldChar w:fldCharType="begin"/>
      </w:r>
      <w:r>
        <w:instrText xml:space="preserve"> PAGEREF _Toc7923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2"/>
        <w:tabs>
          <w:tab w:val="clear" w:pos="8296"/>
          <w:tab w:val="right" w:leader="dot" w:pos="8306"/>
        </w:tabs>
      </w:pPr>
      <w:r>
        <w:rPr>
          <w:rFonts w:ascii="仿宋_GB2312" w:eastAsia="仿宋_GB2312" w:cs="仿宋_GB2312" w:hint="eastAsia"/>
          <w:szCs w:val="28"/>
          <w:lang w:val="en-US" w:eastAsia="zh-CN"/>
        </w:rPr>
        <w:fldChar w:fldCharType="begin"/>
      </w:r>
      <w:r>
        <w:rPr>
          <w:rFonts w:ascii="仿宋_GB2312" w:eastAsia="仿宋_GB2312" w:cs="仿宋_GB2312" w:hint="eastAsia"/>
          <w:szCs w:val="28"/>
          <w:lang w:val="en-US" w:eastAsia="zh-CN"/>
        </w:rPr>
        <w:instrText xml:space="preserve"> HYPERLINK \l _Toc18728 </w:instrText>
      </w:r>
      <w:r>
        <w:rPr>
          <w:rFonts w:ascii="仿宋_GB2312" w:eastAsia="仿宋_GB2312" w:cs="仿宋_GB2312" w:hint="eastAsia"/>
          <w:szCs w:val="28"/>
          <w:lang w:val="en-US" w:eastAsia="zh-CN"/>
        </w:rPr>
        <w:fldChar w:fldCharType="separate"/>
      </w:r>
      <w:r>
        <w:rPr>
          <w:rFonts w:ascii="Times New Roman" w:eastAsia="仿宋" w:hAnsi="Times New Roman" w:hint="eastAsia"/>
          <w:bCs w:val="0"/>
          <w:lang w:eastAsia="zh-CN"/>
        </w:rPr>
        <w:t>十三、</w:t>
      </w:r>
      <w:r>
        <w:rPr>
          <w:rFonts w:ascii="Times New Roman" w:eastAsia="仿宋" w:hAnsi="Times New Roman" w:hint="eastAsia"/>
          <w:bCs w:val="0"/>
          <w:lang w:val="en-US" w:eastAsia="zh-CN"/>
        </w:rPr>
        <w:t>财政拨款“三公”经费支出决算表</w:t>
      </w:r>
      <w:r>
        <w:tab/>
      </w:r>
      <w:r>
        <w:fldChar w:fldCharType="begin"/>
      </w:r>
      <w:r>
        <w:instrText xml:space="preserve"> PAGEREF _Toc18728 \h </w:instrText>
      </w:r>
      <w:r>
        <w:fldChar w:fldCharType="separate"/>
      </w:r>
      <w:r>
        <w:t>27</w:t>
      </w:r>
      <w:r>
        <w:fldChar w:fldCharType="end"/>
      </w:r>
      <w:r>
        <w:rPr>
          <w:rFonts w:ascii="仿宋_GB2312" w:eastAsia="仿宋_GB2312" w:cs="仿宋_GB2312" w:hint="eastAsia"/>
          <w:szCs w:val="28"/>
          <w:lang w:val="en-US" w:eastAsia="zh-CN"/>
        </w:rPr>
        <w:fldChar w:fldCharType="end"/>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80" w:lineRule="exact"/>
        <w:jc w:val="both"/>
        <w:textAlignment w:val="auto"/>
        <w:rPr>
          <w:rFonts w:ascii="仿宋_GB2312" w:eastAsia="仿宋_GB2312" w:cs="仿宋_GB2312" w:hint="eastAsia"/>
          <w:bCs/>
          <w:kern w:val="2"/>
          <w:szCs w:val="21"/>
          <w:lang w:val="en-US" w:eastAsia="zh-CN" w:bidi="ar-SA"/>
        </w:rPr>
      </w:pPr>
      <w:r>
        <w:rPr>
          <w:rFonts w:ascii="仿宋_GB2312" w:eastAsia="仿宋_GB2312" w:cs="仿宋_GB2312" w:hint="eastAsia"/>
          <w:szCs w:val="28"/>
          <w:lang w:val="en-US" w:eastAsia="zh-CN"/>
        </w:rPr>
        <w:fldChar w:fldCharType="end"/>
      </w:r>
      <w:bookmarkStart w:id="14" w:name="_Toc15992"/>
      <w:bookmarkStart w:id="15" w:name="_Toc31727"/>
      <w:bookmarkStart w:id="16" w:name="_Toc23005"/>
      <w:bookmarkStart w:id="17" w:name="_Toc8167"/>
      <w:bookmarkStart w:id="18" w:name="_Toc15396599"/>
      <w:bookmarkStart w:id="19" w:name="_Toc15377196"/>
    </w:p>
    <w:p>
      <w:pPr>
        <w:pStyle w:val="1"/>
        <w:jc w:val="both"/>
        <w:rPr>
          <w:rFonts w:ascii="黑体" w:eastAsia="黑体" w:hint="eastAsia"/>
          <w:b w:val="0"/>
        </w:rPr>
      </w:pPr>
      <w:r>
        <w:rPr>
          <w:rFonts w:ascii="仿宋_GB2312" w:eastAsia="仿宋_GB2312" w:cs="仿宋_GB2312" w:hint="eastAsia"/>
          <w:b w:val="0"/>
          <w:lang w:eastAsia="zh-CN"/>
        </w:rPr>
        <w:t>　　　</w:t>
      </w:r>
      <w:r>
        <w:rPr>
          <w:rFonts w:ascii="黑体" w:eastAsia="黑体" w:hint="eastAsia"/>
          <w:b w:val="0"/>
          <w:lang w:eastAsia="zh-CN"/>
        </w:rPr>
        <w:t>　</w:t>
      </w:r>
      <w:bookmarkStart w:id="20" w:name="_Toc32366"/>
      <w:r>
        <w:rPr>
          <w:rFonts w:ascii="黑体" w:eastAsia="黑体" w:hint="eastAsia"/>
          <w:b w:val="0"/>
        </w:rPr>
        <w:t>第一部分 部门概况</w:t>
      </w:r>
      <w:bookmarkEnd w:id="14"/>
      <w:bookmarkEnd w:id="15"/>
      <w:bookmarkEnd w:id="16"/>
      <w:bookmarkEnd w:id="17"/>
      <w:bookmarkEnd w:id="18"/>
      <w:bookmarkEnd w:id="19"/>
      <w:bookmarkEnd w:id="20"/>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仿宋_GB2312" w:eastAsia="仿宋_GB2312" w:cs="仿宋_GB2312" w:hint="eastAsia"/>
          <w:b w:val="0"/>
          <w:bCs w:val="0"/>
        </w:rPr>
      </w:pPr>
      <w:bookmarkStart w:id="21" w:name="_Toc4547"/>
      <w:bookmarkStart w:id="22" w:name="_Toc30841"/>
      <w:bookmarkStart w:id="23" w:name="_Toc15396600"/>
      <w:bookmarkStart w:id="24" w:name="_Toc15377197"/>
      <w:bookmarkStart w:id="25" w:name="_Toc12207"/>
      <w:bookmarkStart w:id="26" w:name="_Toc2736"/>
      <w:r>
        <w:rPr>
          <w:rFonts w:ascii="黑体" w:eastAsia="黑体" w:hint="eastAsia"/>
          <w:b w:val="0"/>
          <w:color w:val="000000"/>
          <w:lang w:eastAsia="zh-CN"/>
        </w:rPr>
        <w:t>　　</w:t>
      </w:r>
      <w:bookmarkStart w:id="27" w:name="_Toc25781"/>
      <w:r>
        <w:rPr>
          <w:rFonts w:ascii="黑体" w:eastAsia="黑体" w:hint="eastAsia"/>
          <w:b w:val="0"/>
          <w:color w:val="000000"/>
        </w:rPr>
        <w:t>一、基本职能及主要工作</w:t>
      </w:r>
      <w:bookmarkStart w:id="28" w:name="_Toc15378445"/>
      <w:bookmarkStart w:id="29" w:name="_Toc15377198"/>
      <w:bookmarkEnd w:id="21"/>
      <w:bookmarkEnd w:id="22"/>
      <w:bookmarkEnd w:id="23"/>
      <w:bookmarkEnd w:id="24"/>
      <w:bookmarkEnd w:id="25"/>
      <w:bookmarkEnd w:id="26"/>
      <w:bookmarkEnd w:id="27"/>
    </w:p>
    <w:p>
      <w:pPr>
        <w:pStyle w:val="2"/>
        <w:spacing w:before="0" w:after="0" w:line="240" w:lineRule="auto"/>
        <w:ind w:leftChars="153" w:left="641" w:hangingChars="100" w:hanging="320"/>
        <w:rPr>
          <w:rFonts w:ascii="楷体" w:eastAsia="楷体" w:cs="楷体" w:hint="eastAsia"/>
          <w:color w:val="000000"/>
        </w:rPr>
      </w:pPr>
      <w:bookmarkStart w:id="30" w:name="_Toc5977"/>
      <w:bookmarkStart w:id="31" w:name="_Toc23053"/>
      <w:bookmarkStart w:id="32" w:name="_Toc1839"/>
      <w:bookmarkStart w:id="33" w:name="_Toc1651"/>
      <w:r>
        <w:rPr>
          <w:rFonts w:ascii="楷体" w:eastAsia="楷体" w:cs="楷体" w:hint="eastAsia"/>
          <w:color w:val="000000"/>
          <w:lang w:eastAsia="zh-CN"/>
        </w:rPr>
        <w:t>　</w:t>
      </w:r>
      <w:bookmarkStart w:id="34" w:name="_Toc23302"/>
      <w:r>
        <w:rPr>
          <w:rFonts w:ascii="楷体" w:eastAsia="楷体" w:cs="楷体" w:hint="eastAsia"/>
          <w:color w:val="000000"/>
        </w:rPr>
        <w:t>（一）主要职能</w:t>
      </w:r>
      <w:bookmarkStart w:id="35" w:name="_Toc15377199"/>
      <w:bookmarkStart w:id="36" w:name="_Toc15378446"/>
      <w:bookmarkEnd w:id="28"/>
      <w:bookmarkEnd w:id="29"/>
      <w:bookmarkEnd w:id="30"/>
      <w:bookmarkEnd w:id="31"/>
      <w:bookmarkEnd w:id="32"/>
      <w:bookmarkEnd w:id="33"/>
      <w:bookmarkEnd w:id="34"/>
    </w:p>
    <w:p>
      <w:pPr>
        <w:spacing w:line="580" w:lineRule="exact"/>
        <w:ind w:firstLineChars="200" w:firstLine="640"/>
        <w:rPr>
          <w:rFonts w:ascii="仿宋_GB2312" w:eastAsia="仿宋_GB2312" w:cs="仿宋_GB2312" w:hint="eastAsia"/>
          <w:sz w:val="30"/>
          <w:szCs w:val="30"/>
        </w:rPr>
      </w:pPr>
      <w:r>
        <w:rPr>
          <w:rFonts w:ascii="仿宋_GB2312" w:eastAsia="仿宋_GB2312" w:cs="仿宋_GB2312" w:hint="eastAsia"/>
          <w:sz w:val="32"/>
          <w:szCs w:val="32"/>
        </w:rPr>
        <w:t>负责党和国家领导人（含曾经担任）、省委、省人大、省政府、省政协、州委、州人大、州政府、州政协领导（含曾经担任）来县的服务保障。按照有关规定负责和参与党中央、国务院、省委、省政府、州委、州政府的巡视、检查、督查（督导、督察）、考察、调研、考核、审计等工作组来县的服务保障。负责外省（区、市、州、县）党委、政府领导干部来县的服务保障；负责中央和国家机关各部委领导干部、省委、省政府及省级部门领导干部、州委、州政府及州级部门领导干部来县的服务保障；参与县人大常委会办公室、县政协办公室牵头对口接待的领导干部来县的服务保障。负责或参与外省（区、市、州、县）党政代表团来县考察的协调联络和服务保障。负责我县党政代表团赴外省（州、市、区、县）考察的协调联络和服务保障。负责县委、政府交办的由县公务服务中心承担的外事接待和招商引资事项的服务保障。按照中央八项规定、省政府十项规定、州委州政府八条意见及实施细则要求，负责联系协调县级有关部门及关联单位承办县委、县政府重大公务活动的服务工作。会同县级有关部门承担县委、县政府交办的大型会议、活动的接待服务保障工作。指导乡（镇）、县级部门的公务活动服务保障工作，参与拟定全县公务服务相关规定。完成县委、县政府交办的其他任务。</w:t>
      </w:r>
    </w:p>
    <w:p>
      <w:pPr>
        <w:pStyle w:val="2"/>
        <w:spacing w:before="0" w:after="0" w:line="240" w:lineRule="auto"/>
        <w:ind w:leftChars="153" w:left="641" w:hangingChars="100" w:hanging="320"/>
        <w:rPr>
          <w:rFonts w:ascii="楷体" w:eastAsia="楷体" w:cs="楷体" w:hint="eastAsia"/>
          <w:color w:val="000000"/>
        </w:rPr>
      </w:pPr>
      <w:bookmarkStart w:id="37" w:name="_Toc18962"/>
      <w:bookmarkStart w:id="38" w:name="_Toc28227"/>
      <w:bookmarkStart w:id="39" w:name="_Toc1908"/>
      <w:bookmarkStart w:id="40" w:name="_Toc9486"/>
      <w:r>
        <w:rPr>
          <w:rFonts w:ascii="楷体" w:eastAsia="楷体" w:cs="楷体" w:hint="eastAsia"/>
          <w:color w:val="000000"/>
          <w:lang w:eastAsia="zh-CN"/>
        </w:rPr>
        <w:t>　</w:t>
      </w:r>
      <w:bookmarkStart w:id="41" w:name="_Toc15959"/>
      <w:r>
        <w:rPr>
          <w:rFonts w:ascii="楷体" w:eastAsia="楷体" w:cs="楷体" w:hint="eastAsia"/>
          <w:color w:val="000000"/>
        </w:rPr>
        <w:t>（二）</w:t>
      </w:r>
      <w:r>
        <w:rPr>
          <w:rFonts w:ascii="楷体" w:eastAsia="楷体" w:cs="楷体" w:hint="eastAsia"/>
          <w:color w:val="000000"/>
          <w:lang w:val="en-US" w:eastAsia="zh-CN"/>
        </w:rPr>
        <w:t>2022年</w:t>
      </w:r>
      <w:r>
        <w:rPr>
          <w:rFonts w:ascii="楷体" w:eastAsia="楷体" w:cs="楷体" w:hint="eastAsia"/>
          <w:color w:val="000000"/>
        </w:rPr>
        <w:t>重点工作完成情况</w:t>
      </w:r>
      <w:bookmarkEnd w:id="35"/>
      <w:bookmarkEnd w:id="36"/>
      <w:bookmarkEnd w:id="37"/>
      <w:bookmarkEnd w:id="38"/>
      <w:bookmarkEnd w:id="39"/>
      <w:bookmarkEnd w:id="40"/>
      <w:bookmarkEnd w:id="41"/>
    </w:p>
    <w:p>
      <w:pPr>
        <w:spacing w:line="578" w:lineRule="exact"/>
        <w:ind w:left="0" w:firstLineChars="200" w:firstLine="640"/>
        <w:rPr>
          <w:rFonts w:ascii="仿宋_GB2312" w:eastAsia="仿宋_GB2312" w:cs="仿宋_GB2312" w:hint="eastAsia"/>
          <w:sz w:val="32"/>
          <w:szCs w:val="32"/>
          <w:lang w:eastAsia="zh-CN"/>
        </w:rPr>
      </w:pPr>
      <w:bookmarkStart w:id="42" w:name="_Toc15377200"/>
      <w:bookmarkStart w:id="43" w:name="_Toc15396601"/>
      <w:r>
        <w:rPr>
          <w:rFonts w:ascii="仿宋_GB2312" w:eastAsia="仿宋_GB2312" w:cs="仿宋_GB2312" w:hint="eastAsia"/>
          <w:sz w:val="32"/>
          <w:szCs w:val="32"/>
          <w:lang w:eastAsia="zh-CN"/>
        </w:rPr>
        <w:t>根据县委、县政府关于2022年全县工作的总体部署，负责公务接待的管理和指导工作，完成全县公务接待管理部门承担的接待任务；负责联系协调县级有关部门及关联单位承办县委、县政府重大公务活动的服务工作;会同县级有关部门承担县委、县政府交办的大型会议、活动的接待服务保障工作;指导乡（镇）、县级部门的公务活动服务保障工作，完成县委、县政府交办的其他任务。</w:t>
      </w:r>
    </w:p>
    <w:p>
      <w:pPr>
        <w:spacing w:line="578" w:lineRule="exact"/>
        <w:ind w:firstLineChars="200" w:firstLine="640"/>
        <w:rPr>
          <w:rStyle w:val="2Char"/>
          <w:rFonts w:ascii="黑体" w:eastAsia="黑体" w:hint="eastAsia"/>
          <w:b w:val="0"/>
          <w:bCs w:val="0"/>
          <w:lang w:eastAsia="zh-CN"/>
        </w:rPr>
      </w:pPr>
      <w:bookmarkStart w:id="44" w:name="_Toc11460"/>
      <w:bookmarkStart w:id="45" w:name="_Toc28066"/>
      <w:bookmarkStart w:id="46" w:name="_Toc14136"/>
      <w:bookmarkStart w:id="47" w:name="_Toc6603"/>
      <w:bookmarkStart w:id="48" w:name="_Toc15502"/>
      <w:r>
        <w:rPr>
          <w:rStyle w:val="2Char"/>
          <w:rFonts w:ascii="黑体" w:eastAsia="黑体" w:hint="eastAsia"/>
          <w:b w:val="0"/>
          <w:bCs w:val="0"/>
        </w:rPr>
        <w:t>二、机构设置</w:t>
      </w:r>
      <w:bookmarkStart w:id="49" w:name="_Toc15377204"/>
      <w:bookmarkStart w:id="50" w:name="_Toc15396602"/>
      <w:bookmarkEnd w:id="42"/>
      <w:bookmarkEnd w:id="43"/>
      <w:bookmarkEnd w:id="44"/>
      <w:bookmarkEnd w:id="45"/>
      <w:bookmarkEnd w:id="46"/>
      <w:bookmarkEnd w:id="47"/>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lang w:eastAsia="zh-CN"/>
        </w:rPr>
      </w:pPr>
      <w:bookmarkEnd w:id="48"/>
      <w:r>
        <w:rPr>
          <w:rFonts w:ascii="仿宋_GB2312" w:eastAsia="仿宋_GB2312" w:cs="仿宋_GB2312" w:hint="eastAsia"/>
          <w:sz w:val="32"/>
          <w:szCs w:val="32"/>
          <w:lang w:eastAsia="zh-CN"/>
        </w:rPr>
        <w:t>1、机构情况：</w:t>
      </w:r>
      <w:r>
        <w:rPr>
          <w:rFonts w:ascii="仿宋_GB2312" w:eastAsia="仿宋_GB2312" w:cs="仿宋_GB2312" w:hint="eastAsia"/>
          <w:sz w:val="32"/>
          <w:szCs w:val="32"/>
          <w:lang w:val="en-US" w:eastAsia="zh-CN"/>
        </w:rPr>
        <w:t>金川县公务服务中心属一级预算事业单位，内设：办公室、公共机构节能及后勤服务股、公务服务一股、公务服务二股4个股室。</w:t>
      </w:r>
    </w:p>
    <w:p>
      <w:pPr>
        <w:spacing w:line="578" w:lineRule="exact"/>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2.人员情况：我中心2022年年末在职</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eastAsia="zh-CN"/>
        </w:rPr>
        <w:t>人，总编制数</w:t>
      </w:r>
      <w:r>
        <w:rPr>
          <w:rFonts w:ascii="仿宋_GB2312" w:eastAsia="仿宋_GB2312" w:cs="仿宋_GB2312" w:hint="eastAsia"/>
          <w:sz w:val="32"/>
          <w:szCs w:val="32"/>
          <w:lang w:val="en-US" w:eastAsia="zh-CN"/>
        </w:rPr>
        <w:t>9</w:t>
      </w:r>
      <w:r>
        <w:rPr>
          <w:rFonts w:ascii="仿宋_GB2312" w:eastAsia="仿宋_GB2312" w:cs="仿宋_GB2312" w:hint="eastAsia"/>
          <w:sz w:val="32"/>
          <w:szCs w:val="32"/>
          <w:lang w:eastAsia="zh-CN"/>
        </w:rPr>
        <w:t>人：事业编制</w:t>
      </w:r>
      <w:r>
        <w:rPr>
          <w:rFonts w:ascii="仿宋_GB2312" w:eastAsia="仿宋_GB2312" w:cs="仿宋_GB2312" w:hint="eastAsia"/>
          <w:sz w:val="32"/>
          <w:szCs w:val="32"/>
          <w:lang w:val="en-US" w:eastAsia="zh-CN"/>
        </w:rPr>
        <w:t>9</w:t>
      </w:r>
      <w:r>
        <w:rPr>
          <w:rFonts w:ascii="仿宋_GB2312" w:eastAsia="仿宋_GB2312" w:cs="仿宋_GB2312" w:hint="eastAsia"/>
          <w:sz w:val="32"/>
          <w:szCs w:val="32"/>
          <w:lang w:eastAsia="zh-CN"/>
        </w:rPr>
        <w:t>人。</w:t>
      </w:r>
    </w:p>
    <w:p>
      <w:pPr>
        <w:snapToGrid w:val="0"/>
        <w:spacing w:line="360" w:lineRule="auto"/>
        <w:ind w:firstLine="604"/>
        <w:rPr>
          <w:rFonts w:ascii="仿宋_GB2312" w:eastAsia="仿宋_GB2312" w:cs="仿宋_GB2312" w:hint="eastAsia"/>
          <w:sz w:val="30"/>
          <w:szCs w:val="30"/>
        </w:rPr>
      </w:pPr>
    </w:p>
    <w:p>
      <w:pPr>
        <w:snapToGrid w:val="0"/>
        <w:spacing w:line="360" w:lineRule="auto"/>
        <w:ind w:firstLine="604"/>
        <w:rPr>
          <w:rFonts w:ascii="仿宋_GB2312" w:eastAsia="仿宋_GB2312" w:cs="仿宋_GB2312" w:hint="eastAsia"/>
          <w:sz w:val="30"/>
          <w:szCs w:val="30"/>
        </w:rPr>
      </w:pPr>
    </w:p>
    <w:p>
      <w:pPr>
        <w:snapToGrid w:val="0"/>
        <w:spacing w:line="360" w:lineRule="auto"/>
        <w:ind w:firstLine="604"/>
        <w:rPr>
          <w:rFonts w:ascii="仿宋_GB2312" w:eastAsia="仿宋_GB2312" w:cs="仿宋_GB2312" w:hint="eastAsia"/>
          <w:sz w:val="30"/>
          <w:szCs w:val="30"/>
        </w:rPr>
      </w:pPr>
    </w:p>
    <w:p>
      <w:pPr>
        <w:pStyle w:val="15"/>
        <w:rPr>
          <w:rFonts w:ascii="仿宋_GB2312" w:eastAsia="仿宋_GB2312" w:cs="仿宋_GB2312" w:hint="eastAsia"/>
          <w:sz w:val="30"/>
          <w:szCs w:val="30"/>
        </w:rPr>
      </w:pPr>
    </w:p>
    <w:p>
      <w:pPr>
        <w:pStyle w:val="15"/>
        <w:rPr>
          <w:rFonts w:ascii="仿宋_GB2312" w:eastAsia="仿宋_GB2312" w:cs="仿宋_GB2312" w:hint="eastAsia"/>
          <w:sz w:val="30"/>
          <w:szCs w:val="30"/>
        </w:rPr>
      </w:pPr>
    </w:p>
    <w:p>
      <w:pPr>
        <w:snapToGrid w:val="0"/>
        <w:spacing w:line="360" w:lineRule="auto"/>
        <w:ind w:firstLine="604"/>
        <w:rPr>
          <w:rFonts w:ascii="仿宋_GB2312" w:eastAsia="仿宋_GB2312" w:cs="仿宋_GB2312" w:hint="eastAsia"/>
          <w:sz w:val="30"/>
          <w:szCs w:val="30"/>
        </w:rPr>
      </w:pPr>
    </w:p>
    <w:p>
      <w:pPr>
        <w:pStyle w:val="1"/>
        <w:jc w:val="both"/>
        <w:rPr>
          <w:rFonts w:ascii="黑体" w:eastAsia="黑体" w:hint="eastAsia"/>
          <w:b w:val="0"/>
        </w:rPr>
      </w:pPr>
      <w:bookmarkStart w:id="51" w:name="_Toc29443"/>
      <w:bookmarkStart w:id="52" w:name="_Toc26137"/>
      <w:bookmarkStart w:id="53" w:name="_Toc1049"/>
      <w:bookmarkStart w:id="54" w:name="_Toc27838"/>
      <w:bookmarkStart w:id="55" w:name="_Toc6299"/>
      <w:r>
        <w:rPr>
          <w:rFonts w:ascii="黑体" w:eastAsia="黑体" w:hint="eastAsia"/>
          <w:b w:val="0"/>
        </w:rPr>
        <w:t xml:space="preserve">第二部分 </w:t>
      </w:r>
      <w:r>
        <w:rPr>
          <w:rFonts w:ascii="黑体" w:eastAsia="黑体" w:hint="eastAsia"/>
          <w:b w:val="0"/>
          <w:lang w:val="en-US"/>
        </w:rPr>
        <w:t>2022年</w:t>
      </w:r>
      <w:r>
        <w:rPr>
          <w:rFonts w:ascii="黑体" w:eastAsia="黑体" w:hint="eastAsia"/>
          <w:b w:val="0"/>
        </w:rPr>
        <w:t>度部门决算情况说明</w:t>
      </w:r>
      <w:bookmarkEnd w:id="49"/>
      <w:bookmarkEnd w:id="50"/>
      <w:bookmarkEnd w:id="51"/>
      <w:bookmarkEnd w:id="52"/>
      <w:bookmarkEnd w:id="53"/>
      <w:bookmarkEnd w:id="54"/>
      <w:bookmarkEnd w:id="55"/>
    </w:p>
    <w:p>
      <w:pPr>
        <w:pStyle w:val="30"/>
        <w:spacing w:line="240" w:lineRule="auto"/>
        <w:outlineLvl w:val="1"/>
        <w:rPr>
          <w:rStyle w:val="2Char"/>
          <w:rFonts w:ascii="仿宋_GB2312" w:eastAsia="仿宋_GB2312" w:cs="仿宋_GB2312" w:hint="eastAsia"/>
          <w:b w:val="0"/>
        </w:rPr>
      </w:pPr>
      <w:bookmarkStart w:id="56" w:name="_Toc15377205"/>
      <w:bookmarkStart w:id="57" w:name="_Toc15396603"/>
      <w:bookmarkStart w:id="58" w:name="_Toc30925"/>
      <w:bookmarkStart w:id="59" w:name="_Toc21198"/>
      <w:bookmarkStart w:id="60" w:name="_Toc23404"/>
      <w:bookmarkStart w:id="61" w:name="_Toc6930"/>
      <w:bookmarkStart w:id="62" w:name="_Toc6550"/>
      <w:r>
        <w:rPr>
          <w:rStyle w:val="2Char"/>
          <w:rFonts w:ascii="仿宋_GB2312" w:eastAsia="仿宋_GB2312" w:cs="仿宋_GB2312" w:hint="eastAsia"/>
          <w:b w:val="0"/>
          <w:lang w:eastAsia="zh-CN"/>
        </w:rPr>
        <w:t>一、</w:t>
      </w:r>
      <w:r>
        <w:rPr>
          <w:rStyle w:val="2Char"/>
          <w:rFonts w:ascii="仿宋_GB2312" w:eastAsia="仿宋_GB2312" w:cs="仿宋_GB2312" w:hint="eastAsia"/>
          <w:b w:val="0"/>
        </w:rPr>
        <w:t>收入支出决算总体情况说明</w:t>
      </w:r>
      <w:bookmarkEnd w:id="56"/>
      <w:bookmarkEnd w:id="57"/>
      <w:bookmarkEnd w:id="58"/>
    </w:p>
    <w:p>
      <w:pPr>
        <w:snapToGrid w:val="0"/>
        <w:spacing w:line="520" w:lineRule="exact"/>
        <w:ind w:firstLineChars="200" w:firstLine="632"/>
        <w:rPr>
          <w:rFonts w:ascii="仿宋_GB2312" w:eastAsia="仿宋_GB2312" w:cs="仿宋_GB2312" w:hint="eastAsia"/>
          <w:color w:val="000000"/>
          <w:spacing w:val="-2"/>
          <w:kern w:val="2"/>
          <w:sz w:val="32"/>
          <w:szCs w:val="32"/>
          <w:lang w:val="en-US" w:eastAsia="zh-CN" w:bidi="ar-SA"/>
        </w:rPr>
      </w:pPr>
      <w:bookmarkStart w:id="63" w:name="_Toc15396604"/>
      <w:bookmarkStart w:id="64" w:name="_Toc15377206"/>
      <w:bookmarkStart w:id="65" w:name="_Toc9817"/>
      <w:bookmarkStart w:id="66" w:name="_Toc10892"/>
      <w:bookmarkStart w:id="67" w:name="_Toc22529"/>
      <w:bookmarkEnd w:id="59"/>
      <w:bookmarkEnd w:id="60"/>
      <w:bookmarkEnd w:id="61"/>
      <w:bookmarkEnd w:id="62"/>
      <w:r>
        <w:rPr>
          <w:rFonts w:ascii="仿宋_GB2312" w:eastAsia="仿宋_GB2312" w:cs="仿宋_GB2312" w:hint="eastAsia"/>
          <w:color w:val="000000"/>
          <w:spacing w:val="-2"/>
          <w:kern w:val="2"/>
          <w:sz w:val="32"/>
          <w:szCs w:val="32"/>
          <w:lang w:val="en-US" w:eastAsia="zh-CN" w:bidi="ar-SA"/>
        </w:rPr>
        <w:t>2022年度总收入276.56万元，较上年收入减少74.11万元，减少21.13%。主要原因是2022年新冠疫情的影响，由于新冠疫情的封控，导致公务活动大幅降低，因此公务接待批／次、人／次大幅下降；以及由于疫情封控，导致部分接待点本年无法到我单位结算当年的公务接待费，导致公务接待费本年支出大幅下降。</w:t>
      </w:r>
    </w:p>
    <w:p>
      <w:pPr>
        <w:snapToGrid w:val="0"/>
        <w:spacing w:line="520" w:lineRule="exact"/>
        <w:ind w:firstLineChars="200" w:firstLine="632"/>
        <w:rPr>
          <w:rFonts w:ascii="仿宋_GB2312" w:eastAsia="仿宋_GB2312" w:cs="仿宋_GB2312" w:hint="eastAsia"/>
          <w:color w:val="auto"/>
          <w:sz w:val="32"/>
          <w:szCs w:val="32"/>
          <w:lang w:val="en-US" w:eastAsia="zh-CN"/>
        </w:rPr>
      </w:pPr>
      <w:r>
        <w:rPr>
          <w:rFonts w:ascii="仿宋_GB2312" w:eastAsia="仿宋_GB2312" w:cs="仿宋_GB2312" w:hint="eastAsia"/>
          <w:color w:val="auto"/>
          <w:spacing w:val="-2"/>
          <w:kern w:val="2"/>
          <w:sz w:val="32"/>
          <w:szCs w:val="32"/>
          <w:lang w:val="en-US" w:eastAsia="zh-CN" w:bidi="ar-SA"/>
        </w:rPr>
        <w:t>2022年总支出276.56万元，较上年支出减少74.11万元，减少21.13%。</w:t>
      </w:r>
      <w:r>
        <w:rPr>
          <w:rFonts w:ascii="仿宋_GB2312" w:eastAsia="仿宋_GB2312" w:cs="仿宋_GB2312" w:hint="eastAsia"/>
          <w:color w:val="000000"/>
          <w:spacing w:val="-2"/>
          <w:kern w:val="2"/>
          <w:sz w:val="32"/>
          <w:szCs w:val="32"/>
          <w:lang w:val="en-US" w:eastAsia="zh-CN" w:bidi="ar-SA"/>
        </w:rPr>
        <w:t>主要原因是2022年新冠疫情的影响，由于新冠疫情的封控，导致公务活动大幅降低，因此公务接待批／次、人／次大幅下降；以及由于疫情封控，导致部分接待点本年无法到我单位结算当年的公务接待费，导致公务接待费本年支出大幅下降。</w:t>
      </w:r>
    </w:p>
    <w:p>
      <w:pPr>
        <w:spacing w:line="600" w:lineRule="exact"/>
        <w:ind w:firstLineChars="200" w:firstLine="420"/>
        <w:rPr>
          <w:rStyle w:val="2Char"/>
          <w:rFonts w:ascii="仿宋_GB2312" w:eastAsia="仿宋_GB2312" w:cs="仿宋_GB2312" w:hint="eastAsia"/>
          <w:b w:val="0"/>
          <w:lang w:val="en-US" w:eastAsia="zh-CN"/>
        </w:rPr>
      </w:pPr>
      <w:bookmarkStart w:id="68" w:name="_Toc32710"/>
      <w:r>
        <w:rPr>
          <w:rFonts w:ascii="仿宋_GB2312" w:eastAsia="仿宋_GB2312" w:cs="仿宋_GB2312" w:hint="eastAsia"/>
        </w:rPr>
        <w:drawing>
          <wp:anchor distT="0" distB="0" distL="114300" distR="114300" simplePos="0" relativeHeight="22" behindDoc="0" locked="0" layoutInCell="1" hidden="0" allowOverlap="1">
            <wp:simplePos x="0" y="0"/>
            <wp:positionH relativeFrom="column">
              <wp:posOffset>266700</wp:posOffset>
            </wp:positionH>
            <wp:positionV relativeFrom="paragraph">
              <wp:posOffset>342900</wp:posOffset>
            </wp:positionV>
            <wp:extent cx="4809490" cy="3215005"/>
            <wp:effectExtent l="0" t="0" r="0" b="0"/>
            <wp:wrapNone/>
            <wp:docPr id="1" name="图片 1"/>
            <wp:cNvGraphicFramePr>
              <a:graphicFrameLocks noChangeAspect="1"/>
            </wp:cNvGraphicFramePr>
            <a:graphic>
              <a:graphicData uri="http://schemas.openxmlformats.org/drawingml/2006/picture">
                <pic:pic>
                  <pic:nvPicPr>
                    <pic:cNvPr id="3" name="图片 1 3"/>
                    <pic:cNvPicPr/>
                  </pic:nvPicPr>
                  <pic:blipFill>
                    <a:blip r:embed="rId4"/>
                    <a:stretch>
                      <a:fillRect/>
                    </a:stretch>
                  </pic:blipFill>
                  <pic:spPr>
                    <a:xfrm rot="0">
                      <a:off x="0" y="0"/>
                      <a:ext cx="4809490" cy="3215005"/>
                    </a:xfrm>
                    <a:prstGeom prst="rect"/>
                    <a:noFill/>
                    <a:ln w="9525" cmpd="sng" cap="flat">
                      <a:noFill/>
                      <a:prstDash val="solid"/>
                      <a:round/>
                    </a:ln>
                  </pic:spPr>
                </pic:pic>
              </a:graphicData>
            </a:graphic>
          </wp:anchor>
        </w:drawing>
      </w:r>
      <w:bookmarkStart w:id="69" w:name="_Toc469"/>
      <w:bookmarkStart w:id="70" w:name="_Toc21139"/>
      <w:bookmarkStart w:id="71" w:name="_Toc27085"/>
    </w:p>
    <w:p>
      <w:pPr>
        <w:spacing w:line="600" w:lineRule="exact"/>
        <w:ind w:firstLineChars="200" w:firstLine="640"/>
        <w:rPr>
          <w:rStyle w:val="2Char"/>
          <w:rFonts w:ascii="仿宋_GB2312" w:eastAsia="仿宋_GB2312" w:cs="仿宋_GB2312" w:hint="eastAsia"/>
          <w:b w:val="0"/>
          <w:lang w:val="en-US" w:eastAsia="zh-CN"/>
        </w:rPr>
      </w:pPr>
      <w:bookmarkEnd w:id="68"/>
      <w:bookmarkEnd w:id="69"/>
      <w:bookmarkEnd w:id="70"/>
      <w:bookmarkEnd w:id="71"/>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lang w:val="en-US" w:eastAsia="zh-CN"/>
        </w:rPr>
      </w:pPr>
    </w:p>
    <w:p>
      <w:pPr>
        <w:spacing w:line="600" w:lineRule="exact"/>
        <w:ind w:firstLineChars="200" w:firstLine="640"/>
        <w:rPr>
          <w:rStyle w:val="2Char"/>
          <w:rFonts w:ascii="仿宋_GB2312" w:eastAsia="仿宋_GB2312" w:cs="仿宋_GB2312" w:hint="eastAsia"/>
          <w:b w:val="0"/>
        </w:rPr>
      </w:pPr>
      <w:bookmarkStart w:id="72" w:name="_Toc16845"/>
      <w:bookmarkStart w:id="73" w:name="_Toc31756"/>
      <w:r>
        <w:rPr>
          <w:rStyle w:val="2Char"/>
          <w:rFonts w:ascii="仿宋_GB2312" w:eastAsia="仿宋_GB2312" w:cs="仿宋_GB2312" w:hint="eastAsia"/>
          <w:b w:val="0"/>
          <w:lang w:val="en-US" w:eastAsia="zh-CN"/>
        </w:rPr>
        <w:t>二、收入决</w:t>
      </w:r>
      <w:r>
        <w:rPr>
          <w:rStyle w:val="2Char"/>
          <w:rFonts w:ascii="仿宋_GB2312" w:eastAsia="仿宋_GB2312" w:cs="仿宋_GB2312" w:hint="eastAsia"/>
          <w:b w:val="0"/>
        </w:rPr>
        <w:t>算情况说明</w:t>
      </w:r>
      <w:bookmarkEnd w:id="63"/>
      <w:bookmarkEnd w:id="64"/>
    </w:p>
    <w:p>
      <w:pPr>
        <w:spacing w:line="600" w:lineRule="exact"/>
        <w:ind w:firstLineChars="200" w:firstLine="640"/>
        <w:outlineLvl w:val="1"/>
        <w:rPr>
          <w:rFonts w:ascii="仿宋_GB2312" w:eastAsia="仿宋_GB2312" w:cs="仿宋_GB2312" w:hint="eastAsia"/>
          <w:color w:val="000000"/>
          <w:sz w:val="32"/>
          <w:szCs w:val="32"/>
          <w:lang w:val="en-US" w:eastAsia="zh-CN"/>
        </w:rPr>
      </w:pPr>
      <w:bookmarkStart w:id="74" w:name="_Toc3536"/>
      <w:bookmarkStart w:id="75" w:name="_Toc21083"/>
      <w:bookmarkStart w:id="76" w:name="_Toc9610"/>
      <w:bookmarkStart w:id="77" w:name="_Toc15377207"/>
      <w:bookmarkStart w:id="78" w:name="_Toc15396605"/>
      <w:bookmarkStart w:id="79" w:name="_Toc30988"/>
      <w:bookmarkStart w:id="80" w:name="_Toc25926"/>
      <w:bookmarkStart w:id="81" w:name="_Toc5227"/>
      <w:bookmarkEnd w:id="65"/>
      <w:bookmarkEnd w:id="66"/>
      <w:bookmarkEnd w:id="67"/>
      <w:bookmarkEnd w:id="72"/>
      <w:bookmarkEnd w:id="73"/>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收入</w:t>
      </w:r>
      <w:r>
        <w:rPr>
          <w:rFonts w:ascii="仿宋_GB2312" w:eastAsia="仿宋_GB2312" w:cs="仿宋_GB2312" w:hint="eastAsia"/>
          <w:color w:val="000000"/>
          <w:sz w:val="32"/>
          <w:szCs w:val="32"/>
          <w:lang w:val="en-US" w:eastAsia="zh-CN"/>
        </w:rPr>
        <w:t>276.56</w:t>
      </w:r>
      <w:r>
        <w:rPr>
          <w:rFonts w:ascii="仿宋_GB2312" w:eastAsia="仿宋_GB2312" w:cs="仿宋_GB2312" w:hint="eastAsia"/>
          <w:color w:val="000000"/>
          <w:sz w:val="32"/>
          <w:szCs w:val="32"/>
        </w:rPr>
        <w:t>万元，其中：一般公共预算财政拨款收入</w:t>
      </w:r>
      <w:r>
        <w:rPr>
          <w:rFonts w:ascii="仿宋_GB2312" w:eastAsia="仿宋_GB2312" w:cs="仿宋_GB2312" w:hint="eastAsia"/>
          <w:color w:val="000000"/>
          <w:sz w:val="32"/>
          <w:szCs w:val="32"/>
          <w:lang w:val="en-US" w:eastAsia="zh-CN"/>
        </w:rPr>
        <w:t>276.56</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%；政府性基金预算财政拨款收入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%；国有资本经营预算财政拨款收入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%；事业收入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%；经营收入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%；附属单位上缴收入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%；其他收入</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w:t>
      </w:r>
      <w:bookmarkEnd w:id="74"/>
      <w:bookmarkEnd w:id="75"/>
      <w:bookmarkEnd w:id="76"/>
    </w:p>
    <w:p>
      <w:pPr>
        <w:spacing w:line="600" w:lineRule="exact"/>
        <w:ind w:firstLineChars="200" w:firstLine="640"/>
        <w:outlineLvl w:val="1"/>
        <w:rPr>
          <w:rStyle w:val="2Char"/>
          <w:rFonts w:ascii="仿宋_GB2312" w:eastAsia="仿宋_GB2312" w:cs="仿宋_GB2312" w:hint="eastAsia"/>
          <w:b w:val="0"/>
          <w:lang w:val="en-US" w:eastAsia="zh-CN"/>
        </w:rPr>
      </w:pPr>
      <w:bookmarkStart w:id="82" w:name="_Toc27544"/>
      <w:bookmarkStart w:id="83" w:name="_Toc15579"/>
    </w:p>
    <w:p>
      <w:pPr>
        <w:spacing w:line="600" w:lineRule="exact"/>
        <w:ind w:firstLineChars="200" w:firstLine="420"/>
        <w:outlineLvl w:val="1"/>
        <w:rPr>
          <w:rStyle w:val="2Char"/>
          <w:rFonts w:ascii="仿宋_GB2312" w:eastAsia="仿宋_GB2312" w:cs="仿宋_GB2312" w:hint="eastAsia"/>
          <w:b w:val="0"/>
          <w:lang w:val="en-US" w:eastAsia="zh-CN"/>
        </w:rPr>
      </w:pPr>
      <w:bookmarkEnd w:id="82"/>
      <w:bookmarkEnd w:id="83"/>
      <w:r>
        <w:rPr>
          <w:rFonts w:ascii="仿宋_GB2312" w:eastAsia="仿宋_GB2312" w:cs="仿宋_GB2312" w:hint="eastAsia"/>
        </w:rPr>
        <w:drawing>
          <wp:anchor distT="0" distB="0" distL="114300" distR="114300" simplePos="0" relativeHeight="18" behindDoc="0" locked="0" layoutInCell="1" hidden="0" allowOverlap="1">
            <wp:simplePos x="0" y="0"/>
            <wp:positionH relativeFrom="column">
              <wp:posOffset>90170</wp:posOffset>
            </wp:positionH>
            <wp:positionV relativeFrom="paragraph">
              <wp:posOffset>45085</wp:posOffset>
            </wp:positionV>
            <wp:extent cx="4947920" cy="2863215"/>
            <wp:effectExtent l="0" t="0" r="0" b="0"/>
            <wp:wrapNone/>
            <wp:docPr id="4" name="图片 8"/>
            <wp:cNvGraphicFramePr>
              <a:graphicFrameLocks noChangeAspect="1"/>
            </wp:cNvGraphicFramePr>
            <a:graphic>
              <a:graphicData uri="http://schemas.openxmlformats.org/drawingml/2006/picture">
                <pic:pic>
                  <pic:nvPicPr>
                    <pic:cNvPr id="6" name="图片 8 6"/>
                    <pic:cNvPicPr/>
                  </pic:nvPicPr>
                  <pic:blipFill>
                    <a:blip r:embed="rId5"/>
                    <a:stretch>
                      <a:fillRect/>
                    </a:stretch>
                  </pic:blipFill>
                  <pic:spPr>
                    <a:xfrm rot="0">
                      <a:off x="0" y="0"/>
                      <a:ext cx="4947920" cy="2863215"/>
                    </a:xfrm>
                    <a:prstGeom prst="rect"/>
                    <a:noFill/>
                    <a:ln w="9525" cmpd="sng" cap="flat">
                      <a:noFill/>
                      <a:prstDash val="solid"/>
                      <a:round/>
                    </a:ln>
                  </pic:spPr>
                </pic:pic>
              </a:graphicData>
            </a:graphic>
          </wp:anchor>
        </w:drawing>
      </w:r>
      <w:bookmarkStart w:id="84" w:name="_Toc19987"/>
      <w:bookmarkStart w:id="85" w:name="_Toc10477"/>
      <w:bookmarkStart w:id="86" w:name="_Toc7583"/>
    </w:p>
    <w:p>
      <w:pPr>
        <w:spacing w:line="600" w:lineRule="exact"/>
        <w:ind w:firstLineChars="200" w:firstLine="640"/>
        <w:outlineLvl w:val="1"/>
        <w:rPr>
          <w:rStyle w:val="2Char"/>
          <w:rFonts w:ascii="仿宋_GB2312" w:eastAsia="仿宋_GB2312" w:cs="仿宋_GB2312" w:hint="eastAsia"/>
          <w:b w:val="0"/>
          <w:lang w:val="en-US" w:eastAsia="zh-CN"/>
        </w:rPr>
      </w:pPr>
      <w:bookmarkEnd w:id="84"/>
      <w:bookmarkEnd w:id="85"/>
      <w:bookmarkEnd w:id="86"/>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lang w:val="en-US" w:eastAsia="zh-CN"/>
        </w:rPr>
      </w:pPr>
    </w:p>
    <w:p>
      <w:pPr>
        <w:spacing w:line="600" w:lineRule="exact"/>
        <w:outlineLvl w:val="1"/>
        <w:rPr>
          <w:rStyle w:val="2Char"/>
          <w:rFonts w:ascii="仿宋_GB2312" w:eastAsia="仿宋_GB2312" w:cs="仿宋_GB2312" w:hint="eastAsia"/>
          <w:b w:val="0"/>
          <w:lang w:val="en-US" w:eastAsia="zh-CN"/>
        </w:rPr>
      </w:pPr>
    </w:p>
    <w:p>
      <w:pPr>
        <w:spacing w:line="600" w:lineRule="exact"/>
        <w:ind w:firstLineChars="200" w:firstLine="640"/>
        <w:outlineLvl w:val="1"/>
        <w:rPr>
          <w:rStyle w:val="2Char"/>
          <w:rFonts w:ascii="仿宋_GB2312" w:eastAsia="仿宋_GB2312" w:cs="仿宋_GB2312" w:hint="eastAsia"/>
          <w:b w:val="0"/>
        </w:rPr>
      </w:pPr>
      <w:bookmarkStart w:id="87" w:name="_Toc24478"/>
      <w:bookmarkStart w:id="88" w:name="_Toc5096"/>
      <w:r>
        <w:rPr>
          <w:rStyle w:val="2Char"/>
          <w:rFonts w:ascii="仿宋_GB2312" w:eastAsia="仿宋_GB2312" w:cs="仿宋_GB2312" w:hint="eastAsia"/>
          <w:b w:val="0"/>
          <w:lang w:val="en-US" w:eastAsia="zh-CN"/>
        </w:rPr>
        <w:t>三、支出决</w:t>
      </w:r>
      <w:r>
        <w:rPr>
          <w:rStyle w:val="2Char"/>
          <w:rFonts w:ascii="仿宋_GB2312" w:eastAsia="仿宋_GB2312" w:cs="仿宋_GB2312" w:hint="eastAsia"/>
          <w:b w:val="0"/>
        </w:rPr>
        <w:t>算情况说明</w:t>
      </w:r>
      <w:bookmarkEnd w:id="77"/>
      <w:bookmarkEnd w:id="78"/>
      <w:bookmarkEnd w:id="87"/>
    </w:p>
    <w:p>
      <w:pPr>
        <w:spacing w:line="600" w:lineRule="exact"/>
        <w:ind w:firstLineChars="200" w:firstLine="640"/>
        <w:rPr>
          <w:rFonts w:ascii="仿宋_GB2312" w:eastAsia="仿宋_GB2312" w:cs="仿宋_GB2312" w:hint="eastAsia"/>
          <w:color w:val="FF0000"/>
          <w:sz w:val="32"/>
          <w:szCs w:val="32"/>
          <w:lang w:eastAsia="zh-CN"/>
        </w:rPr>
      </w:pPr>
      <w:bookmarkEnd w:id="79"/>
      <w:bookmarkEnd w:id="80"/>
      <w:bookmarkEnd w:id="81"/>
      <w:bookmarkEnd w:id="88"/>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年本年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276.56</w:t>
      </w:r>
      <w:r>
        <w:rPr>
          <w:rFonts w:ascii="仿宋_GB2312" w:eastAsia="仿宋_GB2312" w:cs="仿宋_GB2312" w:hint="eastAsia"/>
          <w:color w:val="000000"/>
          <w:sz w:val="32"/>
          <w:szCs w:val="32"/>
        </w:rPr>
        <w:t>万元，其中：基本支出</w:t>
      </w:r>
      <w:r>
        <w:rPr>
          <w:rFonts w:ascii="仿宋_GB2312" w:eastAsia="仿宋_GB2312" w:cs="仿宋_GB2312" w:hint="eastAsia"/>
          <w:color w:val="000000"/>
          <w:sz w:val="32"/>
          <w:szCs w:val="32"/>
          <w:lang w:val="en-US" w:eastAsia="zh-CN"/>
        </w:rPr>
        <w:t>150.65</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54.47</w:t>
      </w:r>
      <w:r>
        <w:rPr>
          <w:rFonts w:ascii="仿宋_GB2312" w:eastAsia="仿宋_GB2312" w:cs="仿宋_GB2312" w:hint="eastAsia"/>
          <w:color w:val="000000"/>
          <w:sz w:val="32"/>
          <w:szCs w:val="32"/>
        </w:rPr>
        <w:t>%；项目支出</w:t>
      </w:r>
      <w:r>
        <w:rPr>
          <w:rFonts w:ascii="仿宋_GB2312" w:eastAsia="仿宋_GB2312" w:cs="仿宋_GB2312" w:hint="eastAsia"/>
          <w:color w:val="000000"/>
          <w:sz w:val="32"/>
          <w:szCs w:val="32"/>
          <w:lang w:val="en-US" w:eastAsia="zh-CN"/>
        </w:rPr>
        <w:t>125.91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45.53</w:t>
      </w:r>
      <w:r>
        <w:rPr>
          <w:rFonts w:ascii="仿宋_GB2312" w:eastAsia="仿宋_GB2312" w:cs="仿宋_GB2312" w:hint="eastAsia"/>
          <w:color w:val="000000"/>
          <w:sz w:val="32"/>
          <w:szCs w:val="32"/>
        </w:rPr>
        <w:t>%；上缴上级支出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%；经营支出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%；对附属单位补助支出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420"/>
        <w:rPr>
          <w:rFonts w:ascii="仿宋_GB2312" w:eastAsia="仿宋_GB2312" w:cs="仿宋_GB2312" w:hint="eastAsia"/>
          <w:color w:val="FF0000"/>
          <w:sz w:val="32"/>
          <w:szCs w:val="32"/>
          <w:lang w:eastAsia="zh-CN"/>
        </w:rPr>
      </w:pPr>
      <w:r>
        <w:rPr>
          <w:rFonts w:ascii="仿宋_GB2312" w:eastAsia="仿宋_GB2312" w:cs="仿宋_GB2312" w:hint="eastAsia"/>
        </w:rPr>
        <w:drawing>
          <wp:anchor distT="0" distB="0" distL="114300" distR="114300" simplePos="0" relativeHeight="24" behindDoc="0" locked="0" layoutInCell="1" hidden="0" allowOverlap="1">
            <wp:simplePos x="0" y="0"/>
            <wp:positionH relativeFrom="column">
              <wp:posOffset>323850</wp:posOffset>
            </wp:positionH>
            <wp:positionV relativeFrom="paragraph">
              <wp:posOffset>57150</wp:posOffset>
            </wp:positionV>
            <wp:extent cx="4966970" cy="2767330"/>
            <wp:effectExtent l="0" t="0" r="0" b="0"/>
            <wp:wrapNone/>
            <wp:docPr id="7" name="图片 2"/>
            <wp:cNvGraphicFramePr>
              <a:graphicFrameLocks noChangeAspect="1"/>
            </wp:cNvGraphicFramePr>
            <a:graphic>
              <a:graphicData uri="http://schemas.openxmlformats.org/drawingml/2006/picture">
                <pic:pic>
                  <pic:nvPicPr>
                    <pic:cNvPr id="9" name="图片 2 9"/>
                    <pic:cNvPicPr/>
                  </pic:nvPicPr>
                  <pic:blipFill>
                    <a:blip r:embed="rId6"/>
                    <a:stretch>
                      <a:fillRect/>
                    </a:stretch>
                  </pic:blipFill>
                  <pic:spPr>
                    <a:xfrm rot="0">
                      <a:off x="0" y="0"/>
                      <a:ext cx="4966970" cy="2767330"/>
                    </a:xfrm>
                    <a:prstGeom prst="rect"/>
                    <a:noFill/>
                    <a:ln w="9525" cmpd="sng" cap="flat">
                      <a:noFill/>
                      <a:prstDash val="solid"/>
                      <a:round/>
                    </a:ln>
                  </pic:spPr>
                </pic:pic>
              </a:graphicData>
            </a:graphic>
          </wp:anchor>
        </w:drawing>
      </w: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rPr>
          <w:rFonts w:ascii="仿宋_GB2312" w:eastAsia="仿宋_GB2312" w:cs="仿宋_GB2312" w:hint="eastAsia"/>
          <w:color w:val="FF0000"/>
          <w:sz w:val="32"/>
          <w:szCs w:val="32"/>
          <w:lang w:eastAsia="zh-CN"/>
        </w:rPr>
      </w:pPr>
    </w:p>
    <w:p>
      <w:pPr>
        <w:spacing w:line="600" w:lineRule="exact"/>
        <w:ind w:firstLineChars="200" w:firstLine="640"/>
        <w:outlineLvl w:val="1"/>
        <w:rPr>
          <w:rStyle w:val="2Char"/>
          <w:rFonts w:ascii="仿宋_GB2312" w:eastAsia="仿宋_GB2312" w:cs="仿宋_GB2312" w:hint="eastAsia"/>
          <w:b w:val="0"/>
        </w:rPr>
      </w:pPr>
      <w:bookmarkStart w:id="89" w:name="_Toc21662"/>
      <w:bookmarkStart w:id="90" w:name="_Toc15396606"/>
      <w:bookmarkStart w:id="91" w:name="_Toc15377208"/>
      <w:bookmarkStart w:id="92" w:name="_Toc5847"/>
      <w:bookmarkStart w:id="93" w:name="_Toc10840"/>
      <w:bookmarkStart w:id="94" w:name="_Toc26287"/>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p>
    <w:p>
      <w:pPr>
        <w:spacing w:line="600" w:lineRule="exact"/>
        <w:ind w:firstLineChars="200" w:firstLine="640"/>
        <w:outlineLvl w:val="1"/>
        <w:rPr>
          <w:rStyle w:val="2Char"/>
          <w:rFonts w:ascii="仿宋_GB2312" w:eastAsia="仿宋_GB2312" w:cs="仿宋_GB2312" w:hint="eastAsia"/>
          <w:b w:val="0"/>
        </w:rPr>
      </w:pPr>
      <w:bookmarkStart w:id="95" w:name="_Toc29073"/>
      <w:r>
        <w:rPr>
          <w:rStyle w:val="2Char"/>
          <w:rFonts w:ascii="仿宋_GB2312" w:eastAsia="仿宋_GB2312" w:cs="仿宋_GB2312" w:hint="eastAsia"/>
          <w:b w:val="0"/>
        </w:rPr>
        <w:t>四、财政拨款收入支出决算总体情况说明</w:t>
      </w:r>
      <w:bookmarkEnd w:id="89"/>
      <w:bookmarkEnd w:id="90"/>
      <w:bookmarkEnd w:id="91"/>
    </w:p>
    <w:p>
      <w:pPr>
        <w:snapToGrid w:val="0"/>
        <w:spacing w:line="520" w:lineRule="exact"/>
        <w:ind w:firstLineChars="200" w:firstLine="640"/>
        <w:rPr>
          <w:rFonts w:ascii="仿宋_GB2312" w:eastAsia="仿宋_GB2312" w:cs="仿宋_GB2312" w:hint="eastAsia"/>
          <w:color w:val="000000"/>
          <w:spacing w:val="-2"/>
          <w:kern w:val="2"/>
          <w:sz w:val="32"/>
          <w:szCs w:val="32"/>
          <w:lang w:val="en-US" w:eastAsia="zh-CN" w:bidi="ar-SA"/>
        </w:rPr>
      </w:pPr>
      <w:bookmarkEnd w:id="92"/>
      <w:bookmarkEnd w:id="93"/>
      <w:bookmarkEnd w:id="94"/>
      <w:bookmarkEnd w:id="95"/>
      <w:r>
        <w:rPr>
          <w:rFonts w:ascii="仿宋_GB2312" w:eastAsia="仿宋_GB2312" w:cs="仿宋_GB2312" w:hint="eastAsia"/>
          <w:color w:val="000000"/>
          <w:sz w:val="32"/>
          <w:szCs w:val="32"/>
          <w:lang w:val="en-US" w:eastAsia="zh-CN"/>
        </w:rPr>
        <w:t>2022年财政拨款收入276.56万元。与2021年相比，一般公共预算财政拨款收入较上年减少74.11万元，减少21.13%。</w:t>
      </w:r>
      <w:r>
        <w:rPr>
          <w:rFonts w:ascii="仿宋_GB2312" w:eastAsia="仿宋_GB2312" w:cs="仿宋_GB2312" w:hint="eastAsia"/>
          <w:color w:val="000000"/>
          <w:spacing w:val="-2"/>
          <w:kern w:val="2"/>
          <w:sz w:val="32"/>
          <w:szCs w:val="32"/>
          <w:lang w:val="en-US" w:eastAsia="zh-CN" w:bidi="ar-SA"/>
        </w:rPr>
        <w:t>主要原因是2022年新冠疫情的影响，由于新冠疫情的封控，导致公务活动大幅降低，因此公务接待批／次、人／次大幅下降；以及由于疫情封控，导致部分接待点本年无法到我单位结算当年的公务接待费，导致公务接待费本年支出大幅下降。</w:t>
      </w:r>
    </w:p>
    <w:p>
      <w:pPr>
        <w:snapToGrid w:val="0"/>
        <w:spacing w:line="520" w:lineRule="exact"/>
        <w:ind w:firstLineChars="200" w:firstLine="640"/>
        <w:rPr>
          <w:rFonts w:ascii="仿宋_GB2312" w:eastAsia="仿宋_GB2312" w:cs="仿宋_GB2312" w:hint="eastAsia"/>
          <w:color w:val="FF0000"/>
          <w:sz w:val="32"/>
          <w:szCs w:val="32"/>
          <w:lang w:val="en-US" w:eastAsia="zh-CN"/>
        </w:rPr>
      </w:pPr>
      <w:r>
        <w:rPr>
          <w:rFonts w:ascii="仿宋_GB2312" w:eastAsia="仿宋_GB2312" w:cs="仿宋_GB2312" w:hint="eastAsia"/>
          <w:color w:val="000000"/>
          <w:sz w:val="32"/>
          <w:szCs w:val="32"/>
          <w:lang w:val="en-US" w:eastAsia="zh-CN"/>
        </w:rPr>
        <w:t>2022年财政拨款支出</w:t>
      </w:r>
      <w:r>
        <w:rPr>
          <w:rFonts w:ascii="仿宋_GB2312" w:eastAsia="仿宋_GB2312" w:cs="仿宋_GB2312" w:hint="eastAsia"/>
          <w:color w:val="auto"/>
          <w:sz w:val="32"/>
          <w:szCs w:val="32"/>
          <w:lang w:val="en-US" w:eastAsia="zh-CN"/>
        </w:rPr>
        <w:t>276.56万</w:t>
      </w:r>
      <w:r>
        <w:rPr>
          <w:rFonts w:ascii="仿宋_GB2312" w:eastAsia="仿宋_GB2312" w:cs="仿宋_GB2312" w:hint="eastAsia"/>
          <w:color w:val="000000"/>
          <w:sz w:val="32"/>
          <w:szCs w:val="32"/>
          <w:lang w:val="en-US" w:eastAsia="zh-CN"/>
        </w:rPr>
        <w:t>元，</w:t>
      </w:r>
      <w:r>
        <w:rPr>
          <w:rFonts w:ascii="仿宋_GB2312" w:eastAsia="仿宋_GB2312" w:cs="仿宋_GB2312" w:hint="eastAsia"/>
          <w:color w:val="auto"/>
          <w:sz w:val="32"/>
          <w:szCs w:val="32"/>
          <w:lang w:val="en-US" w:eastAsia="zh-CN"/>
        </w:rPr>
        <w:t>较上年支出减少74.11万元，减少21.13%</w:t>
      </w:r>
      <w:r>
        <w:rPr>
          <w:rFonts w:ascii="仿宋_GB2312" w:eastAsia="仿宋_GB2312" w:cs="仿宋_GB2312" w:hint="eastAsia"/>
          <w:color w:val="auto"/>
          <w:spacing w:val="-2"/>
          <w:kern w:val="2"/>
          <w:sz w:val="32"/>
          <w:szCs w:val="32"/>
          <w:lang w:val="en-US" w:eastAsia="zh-CN" w:bidi="ar-SA"/>
        </w:rPr>
        <w:t>。</w:t>
      </w:r>
      <w:r>
        <w:rPr>
          <w:rFonts w:ascii="仿宋_GB2312" w:eastAsia="仿宋_GB2312" w:cs="仿宋_GB2312" w:hint="eastAsia"/>
          <w:color w:val="000000"/>
          <w:spacing w:val="-2"/>
          <w:kern w:val="2"/>
          <w:sz w:val="32"/>
          <w:szCs w:val="32"/>
          <w:lang w:val="en-US" w:eastAsia="zh-CN" w:bidi="ar-SA"/>
        </w:rPr>
        <w:t>主要原因是2022年新冠疫情的影响，由于新冠疫情的封控，导致公务活动大幅降低，因此公务接待批／次、人／次大幅下降；以及由于疫情封控，导致部分接待点本年无法到我单位结算当年的公务接待费，导致公务接待费本年支出大幅下降。</w:t>
      </w:r>
    </w:p>
    <w:p>
      <w:pPr>
        <w:spacing w:line="600" w:lineRule="exact"/>
        <w:rPr>
          <w:rStyle w:val="2Char"/>
          <w:rFonts w:ascii="仿宋_GB2312" w:eastAsia="仿宋_GB2312" w:cs="仿宋_GB2312" w:hint="eastAsia"/>
          <w:b w:val="0"/>
        </w:rPr>
      </w:pPr>
      <w:bookmarkStart w:id="96" w:name="_Toc15377209"/>
      <w:bookmarkStart w:id="97" w:name="_Toc15396607"/>
      <w:bookmarkStart w:id="98" w:name="_Toc14980"/>
      <w:bookmarkStart w:id="99" w:name="_Toc29357"/>
      <w:bookmarkStart w:id="100" w:name="_Toc29867"/>
    </w:p>
    <w:p>
      <w:pPr>
        <w:spacing w:line="600" w:lineRule="exact"/>
        <w:ind w:firstLineChars="200" w:firstLine="420"/>
        <w:rPr>
          <w:rStyle w:val="2Char"/>
          <w:rFonts w:ascii="仿宋_GB2312" w:eastAsia="仿宋_GB2312" w:cs="仿宋_GB2312" w:hint="eastAsia"/>
          <w:b w:val="0"/>
        </w:rPr>
      </w:pPr>
      <w:r>
        <w:rPr>
          <w:rFonts w:ascii="仿宋_GB2312" w:eastAsia="仿宋_GB2312" w:cs="仿宋_GB2312" w:hint="eastAsia"/>
        </w:rPr>
        <w:drawing>
          <wp:anchor distT="0" distB="0" distL="114300" distR="114300" simplePos="0" relativeHeight="26" behindDoc="0" locked="0" layoutInCell="1" hidden="0" allowOverlap="1">
            <wp:simplePos x="0" y="0"/>
            <wp:positionH relativeFrom="column">
              <wp:posOffset>228600</wp:posOffset>
            </wp:positionH>
            <wp:positionV relativeFrom="paragraph">
              <wp:posOffset>295275</wp:posOffset>
            </wp:positionV>
            <wp:extent cx="4833620" cy="3053080"/>
            <wp:effectExtent l="0" t="0" r="0" b="0"/>
            <wp:wrapNone/>
            <wp:docPr id="10" name="图片 3"/>
            <wp:cNvGraphicFramePr>
              <a:graphicFrameLocks noChangeAspect="1"/>
            </wp:cNvGraphicFramePr>
            <a:graphic>
              <a:graphicData uri="http://schemas.openxmlformats.org/drawingml/2006/picture">
                <pic:pic>
                  <pic:nvPicPr>
                    <pic:cNvPr id="12" name="图片 3 12"/>
                    <pic:cNvPicPr/>
                  </pic:nvPicPr>
                  <pic:blipFill>
                    <a:blip r:embed="rId7"/>
                    <a:stretch>
                      <a:fillRect/>
                    </a:stretch>
                  </pic:blipFill>
                  <pic:spPr>
                    <a:xfrm rot="0">
                      <a:off x="0" y="0"/>
                      <a:ext cx="4833620" cy="3053080"/>
                    </a:xfrm>
                    <a:prstGeom prst="rect"/>
                    <a:noFill/>
                    <a:ln w="9525" cmpd="sng" cap="flat">
                      <a:noFill/>
                      <a:prstDash val="solid"/>
                      <a:round/>
                    </a:ln>
                  </pic:spPr>
                </pic:pic>
              </a:graphicData>
            </a:graphic>
          </wp:anchor>
        </w:drawing>
      </w:r>
      <w:bookmarkStart w:id="101" w:name="_Toc7011"/>
      <w:bookmarkStart w:id="102" w:name="_Toc27654"/>
      <w:bookmarkStart w:id="103" w:name="_Toc15797"/>
    </w:p>
    <w:p>
      <w:pPr>
        <w:spacing w:line="600" w:lineRule="exact"/>
        <w:ind w:firstLineChars="200" w:firstLine="640"/>
        <w:rPr>
          <w:rStyle w:val="2Char"/>
          <w:rFonts w:ascii="仿宋_GB2312" w:eastAsia="仿宋_GB2312" w:cs="仿宋_GB2312" w:hint="eastAsia"/>
          <w:b w:val="0"/>
        </w:rPr>
      </w:pPr>
      <w:bookmarkEnd w:id="101"/>
      <w:bookmarkEnd w:id="102"/>
      <w:bookmarkEnd w:id="103"/>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bookmarkStart w:id="104" w:name="_Toc1488"/>
    </w:p>
    <w:p>
      <w:pPr>
        <w:spacing w:line="600" w:lineRule="exact"/>
        <w:ind w:firstLineChars="200" w:firstLine="640"/>
        <w:rPr>
          <w:rStyle w:val="2Char"/>
          <w:rFonts w:ascii="仿宋_GB2312" w:eastAsia="仿宋_GB2312" w:cs="仿宋_GB2312" w:hint="eastAsia"/>
          <w:b w:val="0"/>
        </w:rPr>
      </w:pPr>
    </w:p>
    <w:p>
      <w:pPr>
        <w:spacing w:line="600" w:lineRule="exact"/>
        <w:rPr>
          <w:rStyle w:val="2Char"/>
          <w:rFonts w:ascii="仿宋_GB2312" w:eastAsia="仿宋_GB2312" w:cs="仿宋_GB2312" w:hint="eastAsia"/>
          <w:b w:val="0"/>
        </w:rPr>
      </w:pPr>
    </w:p>
    <w:p>
      <w:pPr>
        <w:pStyle w:val="15"/>
        <w:rPr>
          <w:rStyle w:val="2Char"/>
          <w:rFonts w:ascii="仿宋_GB2312" w:eastAsia="仿宋_GB2312" w:cs="仿宋_GB2312" w:hint="eastAsia"/>
          <w:b w:val="0"/>
        </w:rPr>
      </w:pPr>
    </w:p>
    <w:p>
      <w:pPr>
        <w:pStyle w:val="15"/>
        <w:rPr>
          <w:rStyle w:val="2Char"/>
          <w:rFonts w:ascii="仿宋_GB2312" w:eastAsia="仿宋_GB2312" w:cs="仿宋_GB2312" w:hint="eastAsia"/>
          <w:b w:val="0"/>
        </w:rPr>
      </w:pPr>
    </w:p>
    <w:p>
      <w:pPr>
        <w:spacing w:line="600" w:lineRule="exact"/>
        <w:ind w:firstLineChars="200" w:firstLine="640"/>
        <w:rPr>
          <w:rStyle w:val="2Char"/>
          <w:rFonts w:ascii="仿宋_GB2312" w:eastAsia="仿宋_GB2312" w:cs="仿宋_GB2312" w:hint="eastAsia"/>
          <w:b w:val="0"/>
        </w:rPr>
      </w:pPr>
      <w:bookmarkStart w:id="105" w:name="_Toc10018"/>
      <w:r>
        <w:rPr>
          <w:rStyle w:val="2Char"/>
          <w:rFonts w:ascii="仿宋_GB2312" w:eastAsia="仿宋_GB2312" w:cs="仿宋_GB2312" w:hint="eastAsia"/>
          <w:b w:val="0"/>
        </w:rPr>
        <w:t>五、一般公共预算财政拨款支出决算情况说明</w:t>
      </w:r>
      <w:bookmarkEnd w:id="96"/>
      <w:bookmarkEnd w:id="97"/>
    </w:p>
    <w:p>
      <w:pPr>
        <w:spacing w:line="600" w:lineRule="exact"/>
        <w:ind w:firstLineChars="200" w:firstLine="640"/>
        <w:outlineLvl w:val="2"/>
        <w:rPr>
          <w:rFonts w:ascii="仿宋_GB2312" w:eastAsia="仿宋_GB2312" w:cs="仿宋_GB2312" w:hint="eastAsia"/>
          <w:b/>
          <w:color w:val="000000"/>
          <w:sz w:val="32"/>
          <w:szCs w:val="32"/>
        </w:rPr>
      </w:pPr>
      <w:bookmarkStart w:id="106" w:name="_Toc15377210"/>
      <w:bookmarkStart w:id="107" w:name="_Toc27391"/>
      <w:bookmarkEnd w:id="98"/>
      <w:bookmarkEnd w:id="99"/>
      <w:bookmarkEnd w:id="100"/>
      <w:bookmarkEnd w:id="104"/>
      <w:bookmarkEnd w:id="105"/>
      <w:r>
        <w:rPr>
          <w:rFonts w:ascii="仿宋_GB2312" w:eastAsia="仿宋_GB2312" w:cs="仿宋_GB2312" w:hint="eastAsia"/>
          <w:b/>
          <w:color w:val="000000"/>
          <w:sz w:val="32"/>
          <w:szCs w:val="32"/>
        </w:rPr>
        <w:t>（一）一般公共预算财政拨款支出决算总体情况</w:t>
      </w:r>
      <w:bookmarkEnd w:id="106"/>
      <w:bookmarkEnd w:id="107"/>
    </w:p>
    <w:p>
      <w:pPr>
        <w:snapToGrid w:val="0"/>
        <w:spacing w:line="520" w:lineRule="exact"/>
        <w:ind w:firstLineChars="200" w:firstLine="640"/>
        <w:rPr>
          <w:rFonts w:ascii="仿宋_GB2312" w:eastAsia="仿宋_GB2312" w:cs="仿宋_GB2312" w:hint="eastAsia"/>
          <w:color w:val="000000"/>
          <w:spacing w:val="-2"/>
          <w:kern w:val="2"/>
          <w:sz w:val="32"/>
          <w:szCs w:val="32"/>
          <w:lang w:val="en-US" w:eastAsia="zh-CN" w:bidi="ar-SA"/>
        </w:rPr>
      </w:pPr>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w:t>
      </w:r>
      <w:r>
        <w:rPr>
          <w:rFonts w:ascii="仿宋_GB2312" w:eastAsia="仿宋_GB2312" w:cs="仿宋_GB2312" w:hint="eastAsia"/>
          <w:spacing w:val="-2"/>
          <w:kern w:val="2"/>
          <w:sz w:val="32"/>
          <w:szCs w:val="32"/>
          <w:lang w:val="en-US" w:eastAsia="zh-CN" w:bidi="ar-SA"/>
        </w:rPr>
        <w:t>一般公共预算财政拨款支出276.56万元，</w:t>
      </w:r>
      <w:r>
        <w:rPr>
          <w:rFonts w:ascii="仿宋_GB2312" w:eastAsia="仿宋_GB2312" w:cs="仿宋_GB2312" w:hint="eastAsia"/>
          <w:color w:val="000000"/>
          <w:sz w:val="32"/>
          <w:szCs w:val="32"/>
        </w:rPr>
        <w:t>占本年</w:t>
      </w:r>
      <w:r>
        <w:rPr>
          <w:rFonts w:ascii="仿宋_GB2312" w:eastAsia="仿宋_GB2312" w:cs="仿宋_GB2312" w:hint="eastAsia"/>
          <w:color w:val="000000"/>
          <w:sz w:val="32"/>
          <w:szCs w:val="32"/>
          <w:lang w:val="en-US" w:eastAsia="zh-CN"/>
        </w:rPr>
        <w:t>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的100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与</w:t>
      </w:r>
      <w:r>
        <w:rPr>
          <w:rFonts w:ascii="仿宋_GB2312" w:eastAsia="仿宋_GB2312" w:cs="仿宋_GB2312" w:hint="eastAsia"/>
          <w:color w:val="000000"/>
          <w:sz w:val="32"/>
          <w:szCs w:val="32"/>
          <w:lang w:eastAsia="zh-CN"/>
        </w:rPr>
        <w:t>2021</w:t>
      </w:r>
      <w:r>
        <w:rPr>
          <w:rFonts w:ascii="仿宋_GB2312" w:eastAsia="仿宋_GB2312" w:cs="仿宋_GB2312" w:hint="eastAsia"/>
          <w:color w:val="000000"/>
          <w:sz w:val="32"/>
          <w:szCs w:val="32"/>
        </w:rPr>
        <w:t>年相比，一般公共预算财政拨款</w:t>
      </w:r>
      <w:r>
        <w:rPr>
          <w:rFonts w:ascii="仿宋_GB2312" w:eastAsia="仿宋_GB2312" w:cs="仿宋_GB2312" w:hint="eastAsia"/>
          <w:spacing w:val="-2"/>
          <w:kern w:val="2"/>
          <w:sz w:val="32"/>
          <w:szCs w:val="32"/>
          <w:lang w:val="en-US" w:eastAsia="zh-CN" w:bidi="ar-SA"/>
        </w:rPr>
        <w:t>支出减少74.11万元，减少21.13%。</w:t>
      </w:r>
      <w:r>
        <w:rPr>
          <w:rFonts w:ascii="仿宋_GB2312" w:eastAsia="仿宋_GB2312" w:cs="仿宋_GB2312" w:hint="eastAsia"/>
          <w:color w:val="000000"/>
          <w:spacing w:val="-2"/>
          <w:kern w:val="2"/>
          <w:sz w:val="32"/>
          <w:szCs w:val="32"/>
          <w:lang w:val="en-US" w:eastAsia="zh-CN" w:bidi="ar-SA"/>
        </w:rPr>
        <w:t>主要原因是2022年新冠疫情的影响，由于新冠疫情的封控，导致公务活动大幅降低，因此公务接待批／次、人／次大幅下降；以及由于疫情封控，导致部分接待点本年无法到我单位结算当年的公务接待费，导致公务接待费本年支出大幅下降。</w:t>
      </w:r>
    </w:p>
    <w:p>
      <w:pPr>
        <w:pStyle w:val="15"/>
        <w:rPr>
          <w:rFonts w:ascii="仿宋_GB2312" w:eastAsia="仿宋_GB2312" w:cs="仿宋_GB2312" w:hint="eastAsia"/>
          <w:spacing w:val="-2"/>
          <w:kern w:val="2"/>
          <w:sz w:val="32"/>
          <w:szCs w:val="32"/>
          <w:lang w:val="en-US" w:eastAsia="zh-CN" w:bidi="ar-SA"/>
        </w:rPr>
      </w:pPr>
    </w:p>
    <w:p>
      <w:pPr>
        <w:pStyle w:val="15"/>
        <w:rPr>
          <w:rFonts w:ascii="仿宋_GB2312" w:eastAsia="仿宋_GB2312" w:cs="仿宋_GB2312" w:hint="eastAsia"/>
          <w:spacing w:val="-2"/>
          <w:kern w:val="2"/>
          <w:sz w:val="32"/>
          <w:szCs w:val="32"/>
          <w:lang w:val="en-US" w:eastAsia="zh-CN" w:bidi="ar-SA"/>
        </w:rPr>
      </w:pPr>
    </w:p>
    <w:p>
      <w:pPr>
        <w:pStyle w:val="15"/>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420"/>
        <w:rPr>
          <w:rFonts w:ascii="仿宋_GB2312" w:eastAsia="仿宋_GB2312" w:cs="仿宋_GB2312" w:hint="eastAsia"/>
          <w:spacing w:val="-2"/>
          <w:kern w:val="2"/>
          <w:sz w:val="32"/>
          <w:szCs w:val="32"/>
          <w:lang w:val="en-US" w:eastAsia="zh-CN" w:bidi="ar-SA"/>
        </w:rPr>
      </w:pPr>
      <w:r>
        <w:rPr>
          <w:rFonts w:ascii="仿宋_GB2312" w:eastAsia="仿宋_GB2312" w:cs="仿宋_GB2312" w:hint="eastAsia"/>
        </w:rPr>
        <w:drawing>
          <wp:anchor distT="0" distB="0" distL="114300" distR="114300" simplePos="0" relativeHeight="28" behindDoc="0" locked="0" layoutInCell="1" hidden="0" allowOverlap="1">
            <wp:simplePos x="0" y="0"/>
            <wp:positionH relativeFrom="column">
              <wp:posOffset>95250</wp:posOffset>
            </wp:positionH>
            <wp:positionV relativeFrom="paragraph">
              <wp:posOffset>69850</wp:posOffset>
            </wp:positionV>
            <wp:extent cx="4596130" cy="2767330"/>
            <wp:effectExtent l="0" t="0" r="0" b="0"/>
            <wp:wrapNone/>
            <wp:docPr id="13" name="图片 4"/>
            <wp:cNvGraphicFramePr>
              <a:graphicFrameLocks noChangeAspect="1"/>
            </wp:cNvGraphicFramePr>
            <a:graphic>
              <a:graphicData uri="http://schemas.openxmlformats.org/drawingml/2006/picture">
                <pic:pic>
                  <pic:nvPicPr>
                    <pic:cNvPr id="15" name="图片 4 15"/>
                    <pic:cNvPicPr/>
                  </pic:nvPicPr>
                  <pic:blipFill>
                    <a:blip r:embed="rId8"/>
                    <a:stretch>
                      <a:fillRect/>
                    </a:stretch>
                  </pic:blipFill>
                  <pic:spPr>
                    <a:xfrm rot="0">
                      <a:off x="0" y="0"/>
                      <a:ext cx="4596130" cy="2767330"/>
                    </a:xfrm>
                    <a:prstGeom prst="rect"/>
                    <a:noFill/>
                    <a:ln w="9525" cmpd="sng" cap="flat">
                      <a:noFill/>
                      <a:prstDash val="solid"/>
                      <a:round/>
                    </a:ln>
                  </pic:spPr>
                </pic:pic>
              </a:graphicData>
            </a:graphic>
          </wp:anchor>
        </w:drawing>
      </w: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ind w:firstLineChars="200" w:firstLine="632"/>
        <w:rPr>
          <w:rFonts w:ascii="仿宋_GB2312" w:eastAsia="仿宋_GB2312" w:cs="仿宋_GB2312" w:hint="eastAsia"/>
          <w:spacing w:val="-2"/>
          <w:kern w:val="2"/>
          <w:sz w:val="32"/>
          <w:szCs w:val="32"/>
          <w:lang w:val="en-US" w:eastAsia="zh-CN" w:bidi="ar-SA"/>
        </w:rPr>
      </w:pPr>
    </w:p>
    <w:p>
      <w:pPr>
        <w:snapToGrid w:val="0"/>
        <w:spacing w:line="520" w:lineRule="exact"/>
        <w:rPr>
          <w:rFonts w:ascii="仿宋_GB2312" w:eastAsia="仿宋_GB2312" w:cs="仿宋_GB2312" w:hint="eastAsia"/>
          <w:b/>
          <w:color w:val="000000"/>
          <w:sz w:val="32"/>
          <w:szCs w:val="32"/>
        </w:rPr>
      </w:pPr>
      <w:bookmarkStart w:id="108" w:name="_Toc15377211"/>
    </w:p>
    <w:p>
      <w:pPr>
        <w:snapToGrid w:val="0"/>
        <w:spacing w:line="520" w:lineRule="exact"/>
        <w:ind w:firstLineChars="200" w:firstLine="640"/>
        <w:rPr>
          <w:rFonts w:ascii="仿宋_GB2312" w:eastAsia="仿宋_GB2312" w:cs="仿宋_GB2312" w:hint="eastAsia"/>
          <w:b/>
          <w:color w:val="000000"/>
          <w:sz w:val="32"/>
          <w:szCs w:val="32"/>
        </w:rPr>
      </w:pPr>
      <w:r>
        <w:rPr>
          <w:rFonts w:ascii="仿宋_GB2312" w:eastAsia="仿宋_GB2312" w:cs="仿宋_GB2312" w:hint="eastAsia"/>
          <w:b/>
          <w:color w:val="000000"/>
          <w:sz w:val="32"/>
          <w:szCs w:val="32"/>
        </w:rPr>
        <w:t>（二）一般公共预算财政拨款支出决算结构情况</w:t>
      </w:r>
      <w:bookmarkEnd w:id="108"/>
    </w:p>
    <w:p>
      <w:pPr>
        <w:spacing w:line="600" w:lineRule="exact"/>
        <w:ind w:firstLine="640"/>
        <w:rPr>
          <w:rFonts w:ascii="仿宋_GB2312" w:eastAsia="仿宋_GB2312" w:cs="仿宋_GB2312" w:hint="eastAsia"/>
          <w:color w:val="000000"/>
          <w:sz w:val="32"/>
          <w:szCs w:val="32"/>
        </w:rPr>
      </w:pPr>
      <w:bookmarkStart w:id="109" w:name="_Toc15377213"/>
      <w:bookmarkStart w:id="110" w:name="_Toc15378460"/>
      <w:bookmarkStart w:id="111" w:name="_Toc15377444"/>
      <w:r>
        <w:rPr>
          <w:rFonts w:ascii="仿宋_GB2312" w:eastAsia="仿宋_GB2312" w:cs="仿宋_GB2312" w:hint="eastAsia"/>
          <w:color w:val="000000"/>
          <w:sz w:val="32"/>
          <w:szCs w:val="32"/>
          <w:lang w:eastAsia="zh-CN"/>
        </w:rPr>
        <w:t>2022</w:t>
      </w:r>
      <w:r>
        <w:rPr>
          <w:rFonts w:ascii="仿宋_GB2312" w:eastAsia="仿宋_GB2312" w:cs="仿宋_GB2312" w:hint="eastAsia"/>
          <w:color w:val="000000"/>
          <w:sz w:val="32"/>
          <w:szCs w:val="32"/>
        </w:rPr>
        <w:t>年一般公共预算财政拨款支出</w:t>
      </w:r>
      <w:r>
        <w:rPr>
          <w:rFonts w:ascii="仿宋_GB2312" w:eastAsia="仿宋_GB2312" w:cs="仿宋_GB2312" w:hint="eastAsia"/>
          <w:color w:val="000000"/>
          <w:sz w:val="32"/>
          <w:szCs w:val="32"/>
          <w:lang w:val="en-US" w:eastAsia="zh-CN"/>
        </w:rPr>
        <w:t>276.56</w:t>
      </w:r>
      <w:r>
        <w:rPr>
          <w:rFonts w:ascii="仿宋_GB2312" w:eastAsia="仿宋_GB2312" w:cs="仿宋_GB2312" w:hint="eastAsia"/>
          <w:color w:val="000000"/>
          <w:sz w:val="32"/>
          <w:szCs w:val="32"/>
        </w:rPr>
        <w:t>万元，主要用于以下方面:</w:t>
      </w:r>
      <w:r>
        <w:rPr>
          <w:rFonts w:ascii="仿宋_GB2312" w:eastAsia="仿宋_GB2312" w:cs="仿宋_GB2312" w:hint="eastAsia"/>
          <w:b/>
          <w:color w:val="000000"/>
          <w:sz w:val="32"/>
          <w:szCs w:val="32"/>
        </w:rPr>
        <w:t>一般公共服务（类）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245.12</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88.63</w:t>
      </w:r>
      <w:r>
        <w:rPr>
          <w:rFonts w:ascii="仿宋_GB2312" w:eastAsia="仿宋_GB2312" w:cs="仿宋_GB2312" w:hint="eastAsia"/>
          <w:color w:val="000000"/>
          <w:sz w:val="32"/>
          <w:szCs w:val="32"/>
        </w:rPr>
        <w:t>%；</w:t>
      </w:r>
      <w:r>
        <w:rPr>
          <w:rFonts w:ascii="仿宋_GB2312" w:eastAsia="仿宋_GB2312" w:cs="仿宋_GB2312" w:hint="eastAsia"/>
          <w:b/>
          <w:color w:val="000000"/>
          <w:sz w:val="32"/>
          <w:szCs w:val="32"/>
        </w:rPr>
        <w:t>社会保障和就业（类）</w:t>
      </w:r>
      <w:r>
        <w:rPr>
          <w:rFonts w:ascii="仿宋_GB2312" w:eastAsia="仿宋_GB2312" w:cs="仿宋_GB2312" w:hint="eastAsia"/>
          <w:color w:val="000000"/>
          <w:sz w:val="32"/>
          <w:szCs w:val="32"/>
        </w:rPr>
        <w:t>支出</w:t>
      </w:r>
      <w:r>
        <w:rPr>
          <w:rFonts w:ascii="仿宋_GB2312" w:eastAsia="仿宋_GB2312" w:cs="仿宋_GB2312" w:hint="eastAsia"/>
          <w:color w:val="000000"/>
          <w:sz w:val="32"/>
          <w:szCs w:val="32"/>
          <w:lang w:val="en-US" w:eastAsia="zh-CN"/>
        </w:rPr>
        <w:t>15.99</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5.78</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卫生</w:t>
      </w:r>
      <w:r>
        <w:rPr>
          <w:rFonts w:ascii="仿宋_GB2312" w:eastAsia="仿宋_GB2312" w:cs="仿宋_GB2312" w:hint="eastAsia"/>
          <w:b/>
          <w:bCs/>
          <w:color w:val="000000"/>
          <w:sz w:val="32"/>
          <w:szCs w:val="32"/>
          <w:lang w:eastAsia="zh-CN"/>
        </w:rPr>
        <w:t>健康</w:t>
      </w:r>
      <w:r>
        <w:rPr>
          <w:rFonts w:ascii="仿宋_GB2312" w:eastAsia="仿宋_GB2312" w:cs="仿宋_GB2312" w:hint="eastAsia"/>
          <w:b/>
          <w:bCs/>
          <w:color w:val="000000"/>
          <w:sz w:val="32"/>
          <w:szCs w:val="32"/>
        </w:rPr>
        <w:t>支出</w:t>
      </w:r>
      <w:r>
        <w:rPr>
          <w:rFonts w:ascii="仿宋_GB2312" w:eastAsia="仿宋_GB2312" w:cs="仿宋_GB2312" w:hint="eastAsia"/>
          <w:color w:val="000000"/>
          <w:sz w:val="32"/>
          <w:szCs w:val="32"/>
          <w:lang w:val="en-US" w:eastAsia="zh-CN"/>
        </w:rPr>
        <w:t>6.08</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2.20</w:t>
      </w:r>
      <w:r>
        <w:rPr>
          <w:rFonts w:ascii="仿宋_GB2312" w:eastAsia="仿宋_GB2312" w:cs="仿宋_GB2312" w:hint="eastAsia"/>
          <w:color w:val="000000"/>
          <w:sz w:val="32"/>
          <w:szCs w:val="32"/>
        </w:rPr>
        <w:t>%；</w:t>
      </w:r>
      <w:r>
        <w:rPr>
          <w:rFonts w:ascii="仿宋_GB2312" w:eastAsia="仿宋_GB2312" w:cs="仿宋_GB2312" w:hint="eastAsia"/>
          <w:b/>
          <w:bCs/>
          <w:color w:val="000000"/>
          <w:sz w:val="32"/>
          <w:szCs w:val="32"/>
        </w:rPr>
        <w:t>住房保障支出</w:t>
      </w:r>
      <w:r>
        <w:rPr>
          <w:rFonts w:ascii="仿宋_GB2312" w:eastAsia="仿宋_GB2312" w:cs="仿宋_GB2312" w:hint="eastAsia"/>
          <w:color w:val="000000"/>
          <w:sz w:val="32"/>
          <w:szCs w:val="32"/>
          <w:lang w:val="en-US" w:eastAsia="zh-CN"/>
        </w:rPr>
        <w:t>9.37</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3.39</w:t>
      </w:r>
      <w:r>
        <w:rPr>
          <w:rFonts w:ascii="仿宋_GB2312" w:eastAsia="仿宋_GB2312" w:cs="仿宋_GB2312" w:hint="eastAsia"/>
          <w:color w:val="000000"/>
          <w:sz w:val="32"/>
          <w:szCs w:val="32"/>
        </w:rPr>
        <w:t>%。</w:t>
      </w:r>
    </w:p>
    <w:p>
      <w:pPr>
        <w:spacing w:line="600" w:lineRule="exact"/>
        <w:ind w:firstLineChars="2600" w:firstLine="5460"/>
        <w:outlineLvl w:val="2"/>
        <w:rPr>
          <w:rFonts w:ascii="仿宋_GB2312" w:eastAsia="仿宋_GB2312" w:cs="仿宋_GB2312" w:hint="eastAsia"/>
          <w:b/>
          <w:color w:val="000000"/>
          <w:sz w:val="32"/>
          <w:szCs w:val="32"/>
          <w:lang w:val="en-US" w:eastAsia="zh-CN"/>
        </w:rPr>
      </w:pPr>
      <w:r>
        <w:rPr>
          <w:rFonts w:ascii="仿宋_GB2312" w:eastAsia="仿宋_GB2312" w:cs="仿宋_GB2312" w:hint="eastAsia"/>
        </w:rPr>
        <w:drawing>
          <wp:anchor distT="0" distB="0" distL="114300" distR="114300" simplePos="0" relativeHeight="30" behindDoc="0" locked="0" layoutInCell="1" hidden="0" allowOverlap="1">
            <wp:simplePos x="0" y="0"/>
            <wp:positionH relativeFrom="column">
              <wp:posOffset>314325</wp:posOffset>
            </wp:positionH>
            <wp:positionV relativeFrom="paragraph">
              <wp:posOffset>171450</wp:posOffset>
            </wp:positionV>
            <wp:extent cx="4596130" cy="2767330"/>
            <wp:effectExtent l="0" t="0" r="0" b="0"/>
            <wp:wrapNone/>
            <wp:docPr id="16" name="图片 5"/>
            <wp:cNvGraphicFramePr>
              <a:graphicFrameLocks noChangeAspect="1"/>
            </wp:cNvGraphicFramePr>
            <a:graphic>
              <a:graphicData uri="http://schemas.openxmlformats.org/drawingml/2006/picture">
                <pic:pic>
                  <pic:nvPicPr>
                    <pic:cNvPr id="18" name="图片 5 18"/>
                    <pic:cNvPicPr/>
                  </pic:nvPicPr>
                  <pic:blipFill>
                    <a:blip r:embed="rId9"/>
                    <a:stretch>
                      <a:fillRect/>
                    </a:stretch>
                  </pic:blipFill>
                  <pic:spPr>
                    <a:xfrm rot="0">
                      <a:off x="0" y="0"/>
                      <a:ext cx="4596130" cy="2767330"/>
                    </a:xfrm>
                    <a:prstGeom prst="rect"/>
                    <a:noFill/>
                    <a:ln w="9525" cmpd="sng" cap="flat">
                      <a:noFill/>
                      <a:prstDash val="solid"/>
                      <a:round/>
                    </a:ln>
                  </pic:spPr>
                </pic:pic>
              </a:graphicData>
            </a:graphic>
          </wp:anchor>
        </w:drawing>
      </w: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ind w:firstLineChars="2600" w:firstLine="8320"/>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spacing w:line="600" w:lineRule="exact"/>
        <w:outlineLvl w:val="2"/>
        <w:rPr>
          <w:rFonts w:ascii="仿宋_GB2312" w:eastAsia="仿宋_GB2312" w:cs="仿宋_GB2312" w:hint="eastAsia"/>
          <w:b/>
          <w:color w:val="000000"/>
          <w:sz w:val="32"/>
          <w:szCs w:val="32"/>
          <w:lang w:val="en-US" w:eastAsia="zh-CN"/>
        </w:rPr>
      </w:pPr>
    </w:p>
    <w:p>
      <w:pPr>
        <w:numPr>
          <w:ilvl w:val="0"/>
          <w:numId w:val="1"/>
        </w:numPr>
        <w:spacing w:line="600" w:lineRule="exact"/>
        <w:ind w:left="0" w:firstLineChars="200" w:firstLine="640"/>
        <w:outlineLvl w:val="2"/>
        <w:rPr>
          <w:rFonts w:ascii="仿宋_GB2312" w:eastAsia="仿宋_GB2312" w:cs="仿宋_GB2312" w:hint="eastAsia"/>
          <w:b/>
          <w:color w:val="000000"/>
          <w:sz w:val="32"/>
          <w:szCs w:val="32"/>
          <w:lang w:val="en-US" w:eastAsia="zh-CN"/>
        </w:rPr>
      </w:pPr>
      <w:bookmarkStart w:id="112" w:name="_Toc13152"/>
      <w:bookmarkStart w:id="113" w:name="_Toc15377212"/>
      <w:r>
        <w:rPr>
          <w:rFonts w:ascii="仿宋_GB2312" w:eastAsia="仿宋_GB2312" w:cs="仿宋_GB2312" w:hint="eastAsia"/>
          <w:b/>
          <w:color w:val="000000"/>
          <w:sz w:val="32"/>
          <w:szCs w:val="32"/>
        </w:rPr>
        <w:t>一般公共预算财政拨款支出决算具体情况</w:t>
      </w:r>
      <w:bookmarkEnd w:id="112"/>
      <w:bookmarkEnd w:id="113"/>
    </w:p>
    <w:p>
      <w:pPr>
        <w:spacing w:line="600" w:lineRule="exact"/>
        <w:outlineLvl w:val="2"/>
        <w:rPr>
          <w:rFonts w:ascii="仿宋_GB2312" w:eastAsia="仿宋_GB2312" w:cs="仿宋_GB2312" w:hint="eastAsia"/>
          <w:b w:val="0"/>
          <w:bCs/>
          <w:color w:val="FF0000"/>
          <w:sz w:val="32"/>
          <w:szCs w:val="32"/>
        </w:rPr>
      </w:pPr>
      <w:r>
        <w:rPr>
          <w:rFonts w:ascii="仿宋_GB2312" w:eastAsia="仿宋_GB2312" w:cs="仿宋_GB2312" w:hint="eastAsia"/>
          <w:b w:val="0"/>
          <w:bCs/>
          <w:color w:val="000000"/>
          <w:sz w:val="32"/>
          <w:szCs w:val="32"/>
          <w:lang w:val="en-US" w:eastAsia="zh-CN"/>
        </w:rPr>
        <w:t xml:space="preserve">    </w:t>
      </w:r>
      <w:bookmarkStart w:id="114" w:name="_Toc15377214"/>
      <w:bookmarkStart w:id="115" w:name="_Toc15396608"/>
      <w:bookmarkEnd w:id="109"/>
      <w:bookmarkEnd w:id="110"/>
      <w:bookmarkEnd w:id="111"/>
      <w:r>
        <w:rPr>
          <w:rFonts w:ascii="仿宋_GB2312" w:eastAsia="仿宋_GB2312" w:cs="仿宋_GB2312" w:hint="eastAsia"/>
          <w:b w:val="0"/>
          <w:bCs/>
          <w:color w:val="000000"/>
          <w:sz w:val="32"/>
          <w:szCs w:val="32"/>
          <w:lang w:val="en-US" w:eastAsia="zh-CN"/>
        </w:rPr>
        <w:t xml:space="preserve"> </w:t>
      </w:r>
      <w:bookmarkStart w:id="116" w:name="_Toc25815"/>
      <w:bookmarkStart w:id="117" w:name="_Toc29261"/>
      <w:bookmarkStart w:id="118" w:name="_Toc10153"/>
      <w:r>
        <w:rPr>
          <w:rFonts w:ascii="仿宋_GB2312" w:eastAsia="仿宋_GB2312" w:cs="仿宋_GB2312" w:hint="eastAsia"/>
          <w:b w:val="0"/>
          <w:bCs/>
          <w:color w:val="000000"/>
          <w:sz w:val="32"/>
          <w:szCs w:val="32"/>
          <w:lang w:eastAsia="zh-CN"/>
        </w:rPr>
        <w:t>2022</w:t>
      </w:r>
      <w:r>
        <w:rPr>
          <w:rFonts w:ascii="仿宋_GB2312" w:eastAsia="仿宋_GB2312" w:cs="仿宋_GB2312" w:hint="eastAsia"/>
          <w:b w:val="0"/>
          <w:bCs/>
          <w:color w:val="000000"/>
          <w:sz w:val="32"/>
          <w:szCs w:val="32"/>
        </w:rPr>
        <w:t>年</w:t>
      </w:r>
      <w:r>
        <w:rPr>
          <w:rFonts w:ascii="仿宋_GB2312" w:eastAsia="仿宋_GB2312" w:cs="仿宋_GB2312" w:hint="eastAsia"/>
          <w:b w:val="0"/>
          <w:bCs/>
          <w:color w:val="000000"/>
          <w:sz w:val="32"/>
          <w:szCs w:val="32"/>
          <w:lang w:eastAsia="zh-CN"/>
        </w:rPr>
        <w:t>一</w:t>
      </w:r>
      <w:r>
        <w:rPr>
          <w:rFonts w:ascii="仿宋_GB2312" w:eastAsia="仿宋_GB2312" w:cs="仿宋_GB2312" w:hint="eastAsia"/>
          <w:b w:val="0"/>
          <w:bCs/>
          <w:color w:val="000000"/>
          <w:sz w:val="32"/>
          <w:szCs w:val="32"/>
        </w:rPr>
        <w:t>般公共预算</w:t>
      </w:r>
      <w:r>
        <w:rPr>
          <w:rFonts w:ascii="仿宋_GB2312" w:eastAsia="仿宋_GB2312" w:cs="仿宋_GB2312" w:hint="eastAsia"/>
          <w:b w:val="0"/>
          <w:bCs/>
          <w:color w:val="000000"/>
          <w:sz w:val="32"/>
          <w:szCs w:val="32"/>
          <w:lang w:val="en-US" w:eastAsia="zh-CN"/>
        </w:rPr>
        <w:t>数为276.56万元，</w:t>
      </w:r>
      <w:r>
        <w:rPr>
          <w:rFonts w:ascii="仿宋_GB2312" w:eastAsia="仿宋_GB2312" w:cs="仿宋_GB2312" w:hint="eastAsia"/>
          <w:b w:val="0"/>
          <w:bCs/>
          <w:color w:val="000000"/>
          <w:sz w:val="32"/>
          <w:szCs w:val="32"/>
        </w:rPr>
        <w:t>支出决算数为</w:t>
      </w:r>
      <w:r>
        <w:rPr>
          <w:rFonts w:ascii="仿宋_GB2312" w:eastAsia="仿宋_GB2312" w:cs="仿宋_GB2312" w:hint="eastAsia"/>
          <w:b w:val="0"/>
          <w:bCs/>
          <w:color w:val="000000"/>
          <w:sz w:val="32"/>
          <w:szCs w:val="32"/>
          <w:lang w:val="en-US" w:eastAsia="zh-CN"/>
        </w:rPr>
        <w:t>276.56万元</w:t>
      </w:r>
      <w:r>
        <w:rPr>
          <w:rFonts w:ascii="仿宋_GB2312" w:eastAsia="仿宋_GB2312" w:cs="仿宋_GB2312" w:hint="eastAsia"/>
          <w:b w:val="0"/>
          <w:bCs/>
          <w:color w:val="000000"/>
          <w:sz w:val="32"/>
          <w:szCs w:val="32"/>
        </w:rPr>
        <w:t>，完</w:t>
      </w:r>
      <w:r>
        <w:rPr>
          <w:rStyle w:val="24"/>
          <w:rFonts w:ascii="仿宋_GB2312" w:eastAsia="仿宋_GB2312" w:cs="仿宋_GB2312" w:hint="eastAsia"/>
          <w:b w:val="0"/>
          <w:bCs/>
          <w:color w:val="000000"/>
          <w:sz w:val="32"/>
          <w:szCs w:val="32"/>
        </w:rPr>
        <w:t>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r>
        <w:rPr>
          <w:rStyle w:val="24"/>
          <w:rFonts w:ascii="仿宋_GB2312" w:eastAsia="仿宋_GB2312" w:cs="仿宋_GB2312" w:hint="eastAsia"/>
          <w:b w:val="0"/>
          <w:bCs/>
          <w:color w:val="000000"/>
          <w:sz w:val="32"/>
          <w:szCs w:val="32"/>
          <w:lang w:val="en-US" w:eastAsia="zh-CN"/>
        </w:rPr>
        <w:t>结转下年0万元。</w:t>
      </w:r>
      <w:r>
        <w:rPr>
          <w:rStyle w:val="24"/>
          <w:rFonts w:ascii="仿宋_GB2312" w:eastAsia="仿宋_GB2312" w:cs="仿宋_GB2312" w:hint="eastAsia"/>
          <w:b w:val="0"/>
          <w:bCs/>
          <w:color w:val="000000"/>
          <w:sz w:val="32"/>
          <w:szCs w:val="32"/>
        </w:rPr>
        <w:t>其中：</w:t>
      </w:r>
      <w:bookmarkEnd w:id="116"/>
      <w:bookmarkEnd w:id="117"/>
      <w:bookmarkEnd w:id="118"/>
    </w:p>
    <w:p>
      <w:pPr>
        <w:spacing w:line="600" w:lineRule="exact"/>
        <w:ind w:left="0" w:firstLineChars="200" w:firstLine="640"/>
        <w:rPr>
          <w:rStyle w:val="24"/>
          <w:rFonts w:ascii="仿宋_GB2312" w:eastAsia="仿宋_GB2312" w:cs="仿宋_GB2312" w:hint="eastAsia"/>
          <w:b w:val="0"/>
          <w:bCs/>
          <w:color w:val="000000"/>
          <w:sz w:val="32"/>
          <w:szCs w:val="32"/>
          <w:lang w:eastAsia="zh-CN"/>
        </w:rPr>
      </w:pPr>
      <w:r>
        <w:rPr>
          <w:rStyle w:val="24"/>
          <w:rFonts w:ascii="仿宋_GB2312" w:eastAsia="仿宋_GB2312" w:cs="仿宋_GB2312" w:hint="eastAsia"/>
          <w:b w:val="0"/>
          <w:bCs/>
          <w:color w:val="000000"/>
          <w:sz w:val="32"/>
          <w:szCs w:val="32"/>
          <w:lang w:val="en-US" w:eastAsia="zh-CN"/>
        </w:rPr>
        <w:t>1.</w:t>
      </w:r>
      <w:r>
        <w:rPr>
          <w:rStyle w:val="24"/>
          <w:rFonts w:ascii="仿宋_GB2312" w:eastAsia="仿宋_GB2312" w:cs="仿宋_GB2312" w:hint="eastAsia"/>
          <w:bCs/>
          <w:color w:val="000000"/>
          <w:sz w:val="32"/>
          <w:szCs w:val="32"/>
        </w:rPr>
        <w:t>一般公共服务</w:t>
      </w:r>
      <w:r>
        <w:rPr>
          <w:rStyle w:val="24"/>
          <w:rFonts w:ascii="仿宋_GB2312" w:eastAsia="仿宋_GB2312" w:cs="仿宋_GB2312" w:hint="eastAsia"/>
          <w:bCs/>
          <w:color w:val="000000"/>
          <w:sz w:val="32"/>
          <w:szCs w:val="32"/>
          <w:lang w:eastAsia="zh-CN"/>
        </w:rPr>
        <w:t>支出</w:t>
      </w:r>
      <w:r>
        <w:rPr>
          <w:rStyle w:val="24"/>
          <w:rFonts w:ascii="仿宋_GB2312" w:eastAsia="仿宋_GB2312" w:cs="仿宋_GB2312" w:hint="eastAsia"/>
          <w:bCs/>
          <w:color w:val="000000"/>
          <w:sz w:val="32"/>
          <w:szCs w:val="32"/>
        </w:rPr>
        <w:t>（类）</w:t>
      </w:r>
      <w:r>
        <w:rPr>
          <w:rStyle w:val="24"/>
          <w:rFonts w:ascii="仿宋_GB2312" w:eastAsia="仿宋_GB2312" w:cs="仿宋_GB2312" w:hint="eastAsia"/>
          <w:bCs/>
          <w:color w:val="000000"/>
          <w:sz w:val="32"/>
          <w:szCs w:val="32"/>
          <w:lang w:val="en-US" w:eastAsia="zh-CN"/>
        </w:rPr>
        <w:t>政府办公厅（室）及相关机构事务</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Cs/>
          <w:color w:val="000000"/>
          <w:sz w:val="32"/>
          <w:szCs w:val="32"/>
          <w:lang w:val="en-US" w:eastAsia="zh-CN"/>
        </w:rPr>
        <w:t>事业运行</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 w:val="0"/>
          <w:bCs/>
          <w:color w:val="000000"/>
          <w:sz w:val="32"/>
          <w:szCs w:val="32"/>
        </w:rPr>
        <w:t xml:space="preserve"> 支出决算为</w:t>
      </w:r>
      <w:r>
        <w:rPr>
          <w:rStyle w:val="24"/>
          <w:rFonts w:ascii="仿宋_GB2312" w:eastAsia="仿宋_GB2312" w:cs="仿宋_GB2312" w:hint="eastAsia"/>
          <w:b w:val="0"/>
          <w:bCs/>
          <w:color w:val="000000"/>
          <w:sz w:val="32"/>
          <w:szCs w:val="32"/>
          <w:lang w:val="en-US" w:eastAsia="zh-CN"/>
        </w:rPr>
        <w:t>119.21</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r>
        <w:rPr>
          <w:rStyle w:val="24"/>
          <w:rFonts w:ascii="仿宋_GB2312" w:eastAsia="仿宋_GB2312" w:cs="仿宋_GB2312" w:hint="eastAsia"/>
          <w:b w:val="0"/>
          <w:bCs/>
          <w:color w:val="000000"/>
          <w:sz w:val="32"/>
          <w:szCs w:val="32"/>
          <w:lang w:eastAsia="zh-CN"/>
        </w:rPr>
        <w:t>。</w:t>
      </w:r>
    </w:p>
    <w:p>
      <w:pPr>
        <w:spacing w:line="600" w:lineRule="exact"/>
        <w:ind w:left="0" w:firstLineChars="200" w:firstLine="640"/>
        <w:rPr>
          <w:rStyle w:val="24"/>
          <w:rFonts w:ascii="仿宋_GB2312" w:eastAsia="仿宋_GB2312" w:cs="仿宋_GB2312" w:hint="eastAsia"/>
          <w:b w:val="0"/>
          <w:bCs/>
          <w:color w:val="000000"/>
          <w:sz w:val="32"/>
          <w:szCs w:val="32"/>
          <w:lang w:val="en-US" w:eastAsia="zh-CN"/>
        </w:rPr>
      </w:pPr>
      <w:r>
        <w:rPr>
          <w:rStyle w:val="24"/>
          <w:rFonts w:ascii="仿宋_GB2312" w:eastAsia="仿宋_GB2312" w:cs="仿宋_GB2312" w:hint="eastAsia"/>
          <w:b w:val="0"/>
          <w:bCs/>
          <w:color w:val="000000"/>
          <w:sz w:val="32"/>
          <w:szCs w:val="32"/>
          <w:lang w:val="en-US" w:eastAsia="zh-CN"/>
        </w:rPr>
        <w:t>2.</w:t>
      </w:r>
      <w:r>
        <w:rPr>
          <w:rStyle w:val="24"/>
          <w:rFonts w:ascii="仿宋_GB2312" w:eastAsia="仿宋_GB2312" w:cs="仿宋_GB2312" w:hint="eastAsia"/>
          <w:bCs/>
          <w:color w:val="000000"/>
          <w:sz w:val="32"/>
          <w:szCs w:val="32"/>
        </w:rPr>
        <w:t>一般公共服务</w:t>
      </w:r>
      <w:r>
        <w:rPr>
          <w:rStyle w:val="24"/>
          <w:rFonts w:ascii="仿宋_GB2312" w:eastAsia="仿宋_GB2312" w:cs="仿宋_GB2312" w:hint="eastAsia"/>
          <w:bCs/>
          <w:color w:val="000000"/>
          <w:sz w:val="32"/>
          <w:szCs w:val="32"/>
          <w:lang w:eastAsia="zh-CN"/>
        </w:rPr>
        <w:t>支出</w:t>
      </w:r>
      <w:r>
        <w:rPr>
          <w:rStyle w:val="24"/>
          <w:rFonts w:ascii="仿宋_GB2312" w:eastAsia="仿宋_GB2312" w:cs="仿宋_GB2312" w:hint="eastAsia"/>
          <w:bCs/>
          <w:color w:val="000000"/>
          <w:sz w:val="32"/>
          <w:szCs w:val="32"/>
        </w:rPr>
        <w:t>（类）</w:t>
      </w:r>
      <w:r>
        <w:rPr>
          <w:rStyle w:val="24"/>
          <w:rFonts w:ascii="仿宋_GB2312" w:eastAsia="仿宋_GB2312" w:cs="仿宋_GB2312" w:hint="eastAsia"/>
          <w:bCs/>
          <w:color w:val="000000"/>
          <w:sz w:val="32"/>
          <w:szCs w:val="32"/>
          <w:lang w:val="en-US" w:eastAsia="zh-CN"/>
        </w:rPr>
        <w:t>政府办公厅（室）及相关机构事务</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 w:val="0"/>
          <w:bCs/>
          <w:color w:val="000000"/>
          <w:sz w:val="32"/>
          <w:szCs w:val="32"/>
          <w:lang w:val="en-US" w:eastAsia="zh-CN"/>
        </w:rPr>
        <w:t>其他政府办公厅（室）及相关机构事务支出</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Cs/>
          <w:color w:val="000000"/>
          <w:sz w:val="32"/>
          <w:szCs w:val="32"/>
          <w:lang w:eastAsia="zh-CN"/>
        </w:rPr>
        <w:t>：</w:t>
      </w:r>
      <w:r>
        <w:rPr>
          <w:rStyle w:val="24"/>
          <w:rFonts w:ascii="仿宋_GB2312" w:eastAsia="仿宋_GB2312" w:cs="仿宋_GB2312" w:hint="eastAsia"/>
          <w:b w:val="0"/>
          <w:bCs w:val="0"/>
          <w:color w:val="000000"/>
          <w:sz w:val="32"/>
          <w:szCs w:val="32"/>
          <w:lang w:eastAsia="zh-CN"/>
        </w:rPr>
        <w:t>支出决算数为</w:t>
      </w:r>
      <w:r>
        <w:rPr>
          <w:rStyle w:val="24"/>
          <w:rFonts w:ascii="仿宋_GB2312" w:eastAsia="仿宋_GB2312" w:cs="仿宋_GB2312" w:hint="eastAsia"/>
          <w:b w:val="0"/>
          <w:bCs w:val="0"/>
          <w:color w:val="000000"/>
          <w:sz w:val="32"/>
          <w:szCs w:val="32"/>
          <w:lang w:val="en-US" w:eastAsia="zh-CN"/>
        </w:rPr>
        <w:t>125.91万元，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r>
        <w:rPr>
          <w:rStyle w:val="24"/>
          <w:rFonts w:ascii="仿宋_GB2312" w:eastAsia="仿宋_GB2312" w:cs="仿宋_GB2312" w:hint="eastAsia"/>
          <w:b w:val="0"/>
          <w:bCs/>
          <w:color w:val="000000"/>
          <w:sz w:val="32"/>
          <w:szCs w:val="32"/>
          <w:lang w:eastAsia="zh-CN"/>
        </w:rPr>
        <w:t>。</w:t>
      </w:r>
    </w:p>
    <w:p>
      <w:pPr>
        <w:spacing w:line="600" w:lineRule="exact"/>
        <w:ind w:firstLineChars="200" w:firstLine="640"/>
        <w:rPr>
          <w:rFonts w:ascii="仿宋_GB2312" w:eastAsia="仿宋_GB2312" w:cs="仿宋_GB2312" w:hint="eastAsia"/>
          <w:b/>
          <w:color w:val="000000"/>
          <w:sz w:val="32"/>
          <w:szCs w:val="32"/>
        </w:rPr>
      </w:pPr>
      <w:r>
        <w:rPr>
          <w:rStyle w:val="24"/>
          <w:rFonts w:ascii="仿宋_GB2312" w:eastAsia="仿宋_GB2312" w:cs="仿宋_GB2312" w:hint="eastAsia"/>
          <w:b w:val="0"/>
          <w:bCs/>
          <w:color w:val="000000"/>
          <w:sz w:val="32"/>
          <w:szCs w:val="32"/>
          <w:lang w:val="en-US" w:eastAsia="zh-CN"/>
        </w:rPr>
        <w:t>3</w:t>
      </w:r>
      <w:r>
        <w:rPr>
          <w:rStyle w:val="24"/>
          <w:rFonts w:ascii="仿宋_GB2312" w:eastAsia="仿宋_GB2312" w:cs="仿宋_GB2312" w:hint="eastAsia"/>
          <w:bCs/>
          <w:color w:val="000000"/>
          <w:sz w:val="32"/>
          <w:szCs w:val="32"/>
        </w:rPr>
        <w:t>.</w:t>
      </w:r>
      <w:r>
        <w:rPr>
          <w:rStyle w:val="24"/>
          <w:rFonts w:ascii="仿宋_GB2312" w:eastAsia="仿宋_GB2312" w:cs="仿宋_GB2312" w:hint="eastAsia"/>
          <w:b w:val="0"/>
          <w:bCs/>
          <w:color w:val="000000"/>
          <w:sz w:val="32"/>
          <w:szCs w:val="32"/>
        </w:rPr>
        <w:t xml:space="preserve"> </w:t>
      </w:r>
      <w:r>
        <w:rPr>
          <w:rStyle w:val="24"/>
          <w:rFonts w:ascii="仿宋_GB2312" w:eastAsia="仿宋_GB2312" w:cs="仿宋_GB2312" w:hint="eastAsia"/>
          <w:bCs/>
          <w:color w:val="000000"/>
          <w:sz w:val="32"/>
          <w:szCs w:val="32"/>
        </w:rPr>
        <w:t>社会保障和就业（类）</w:t>
      </w:r>
      <w:r>
        <w:rPr>
          <w:rStyle w:val="24"/>
          <w:rFonts w:ascii="仿宋_GB2312" w:eastAsia="仿宋_GB2312" w:cs="仿宋_GB2312" w:hint="eastAsia"/>
          <w:bCs/>
          <w:color w:val="000000"/>
          <w:sz w:val="32"/>
          <w:szCs w:val="32"/>
          <w:lang w:val="en-US" w:eastAsia="zh-CN"/>
        </w:rPr>
        <w:t>行政事业单位离退休</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Cs/>
          <w:color w:val="000000"/>
          <w:sz w:val="32"/>
          <w:szCs w:val="32"/>
          <w:lang w:val="en-US" w:eastAsia="zh-CN"/>
        </w:rPr>
        <w:t>机关事业单位基本养老保险缴费支出</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 w:val="0"/>
          <w:bCs/>
          <w:color w:val="000000"/>
          <w:sz w:val="32"/>
          <w:szCs w:val="32"/>
        </w:rPr>
        <w:t xml:space="preserve"> 支出决算为</w:t>
      </w:r>
      <w:r>
        <w:rPr>
          <w:rStyle w:val="24"/>
          <w:rFonts w:ascii="仿宋_GB2312" w:eastAsia="仿宋_GB2312" w:cs="仿宋_GB2312" w:hint="eastAsia"/>
          <w:b w:val="0"/>
          <w:bCs/>
          <w:color w:val="000000"/>
          <w:sz w:val="32"/>
          <w:szCs w:val="32"/>
          <w:lang w:val="en-US" w:eastAsia="zh-CN"/>
        </w:rPr>
        <w:t>10.69</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auto"/>
          <w:sz w:val="32"/>
          <w:szCs w:val="32"/>
          <w:lang w:val="en-US" w:eastAsia="zh-CN"/>
        </w:rPr>
        <w:t>100</w:t>
      </w:r>
      <w:r>
        <w:rPr>
          <w:rStyle w:val="24"/>
          <w:rFonts w:ascii="仿宋_GB2312" w:eastAsia="仿宋_GB2312" w:cs="仿宋_GB2312" w:hint="eastAsia"/>
          <w:b w:val="0"/>
          <w:bCs/>
          <w:color w:val="000000"/>
          <w:sz w:val="32"/>
          <w:szCs w:val="32"/>
        </w:rPr>
        <w:t>%。</w:t>
      </w:r>
    </w:p>
    <w:p>
      <w:pPr>
        <w:spacing w:line="600" w:lineRule="exact"/>
        <w:ind w:firstLineChars="200" w:firstLine="640"/>
        <w:rPr>
          <w:rStyle w:val="24"/>
          <w:rFonts w:ascii="仿宋_GB2312" w:eastAsia="仿宋_GB2312" w:cs="仿宋_GB2312" w:hint="eastAsia"/>
          <w:b w:val="0"/>
          <w:bCs/>
          <w:color w:val="000000"/>
          <w:sz w:val="32"/>
          <w:szCs w:val="32"/>
        </w:rPr>
      </w:pPr>
      <w:r>
        <w:rPr>
          <w:rStyle w:val="24"/>
          <w:rFonts w:ascii="仿宋_GB2312" w:eastAsia="仿宋_GB2312" w:cs="仿宋_GB2312" w:hint="eastAsia"/>
          <w:b w:val="0"/>
          <w:bCs/>
          <w:color w:val="000000"/>
          <w:sz w:val="32"/>
          <w:szCs w:val="32"/>
          <w:lang w:val="en-US" w:eastAsia="zh-CN"/>
        </w:rPr>
        <w:t>4.</w:t>
      </w:r>
      <w:r>
        <w:rPr>
          <w:rStyle w:val="24"/>
          <w:rFonts w:ascii="仿宋_GB2312" w:eastAsia="仿宋_GB2312" w:cs="仿宋_GB2312" w:hint="eastAsia"/>
          <w:bCs/>
          <w:color w:val="000000"/>
          <w:sz w:val="32"/>
          <w:szCs w:val="32"/>
        </w:rPr>
        <w:t>社会保障和就业（类）</w:t>
      </w:r>
      <w:r>
        <w:rPr>
          <w:rStyle w:val="24"/>
          <w:rFonts w:ascii="仿宋_GB2312" w:eastAsia="仿宋_GB2312" w:cs="仿宋_GB2312" w:hint="eastAsia"/>
          <w:bCs/>
          <w:color w:val="000000"/>
          <w:sz w:val="32"/>
          <w:szCs w:val="32"/>
          <w:lang w:val="en-US" w:eastAsia="zh-CN"/>
        </w:rPr>
        <w:t>行政事业单位离退休</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Cs/>
          <w:color w:val="000000"/>
          <w:sz w:val="32"/>
          <w:szCs w:val="32"/>
          <w:lang w:val="en-US" w:eastAsia="zh-CN"/>
        </w:rPr>
        <w:t>机关事业单位基本职业年金缴费支出</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 w:val="0"/>
          <w:bCs/>
          <w:color w:val="000000"/>
          <w:sz w:val="32"/>
          <w:szCs w:val="32"/>
        </w:rPr>
        <w:t>支出决算为</w:t>
      </w:r>
      <w:r>
        <w:rPr>
          <w:rStyle w:val="24"/>
          <w:rFonts w:ascii="仿宋_GB2312" w:eastAsia="仿宋_GB2312" w:cs="仿宋_GB2312" w:hint="eastAsia"/>
          <w:b w:val="0"/>
          <w:bCs/>
          <w:color w:val="000000"/>
          <w:sz w:val="32"/>
          <w:szCs w:val="32"/>
          <w:lang w:val="en-US" w:eastAsia="zh-CN"/>
        </w:rPr>
        <w:t>5.30</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auto"/>
          <w:sz w:val="32"/>
          <w:szCs w:val="32"/>
          <w:lang w:val="en-US" w:eastAsia="zh-CN"/>
        </w:rPr>
        <w:t>100</w:t>
      </w:r>
      <w:r>
        <w:rPr>
          <w:rStyle w:val="24"/>
          <w:rFonts w:ascii="仿宋_GB2312" w:eastAsia="仿宋_GB2312" w:cs="仿宋_GB2312" w:hint="eastAsia"/>
          <w:b w:val="0"/>
          <w:bCs/>
          <w:color w:val="auto"/>
          <w:sz w:val="32"/>
          <w:szCs w:val="32"/>
        </w:rPr>
        <w:t>%</w:t>
      </w:r>
      <w:r>
        <w:rPr>
          <w:rStyle w:val="24"/>
          <w:rFonts w:ascii="仿宋_GB2312" w:eastAsia="仿宋_GB2312" w:cs="仿宋_GB2312" w:hint="eastAsia"/>
          <w:b w:val="0"/>
          <w:bCs/>
          <w:color w:val="000000"/>
          <w:sz w:val="32"/>
          <w:szCs w:val="32"/>
        </w:rPr>
        <w:t>。</w:t>
      </w:r>
    </w:p>
    <w:p>
      <w:pPr>
        <w:spacing w:line="600" w:lineRule="exact"/>
        <w:ind w:firstLineChars="200" w:firstLine="640"/>
        <w:rPr>
          <w:rStyle w:val="24"/>
          <w:rFonts w:ascii="仿宋_GB2312" w:eastAsia="仿宋_GB2312" w:cs="仿宋_GB2312" w:hint="eastAsia"/>
          <w:b w:val="0"/>
          <w:bCs/>
          <w:color w:val="000000"/>
          <w:sz w:val="32"/>
          <w:szCs w:val="32"/>
          <w:lang w:val="en-US" w:eastAsia="zh-CN"/>
        </w:rPr>
      </w:pPr>
      <w:r>
        <w:rPr>
          <w:rStyle w:val="24"/>
          <w:rFonts w:ascii="仿宋_GB2312" w:eastAsia="仿宋_GB2312" w:cs="仿宋_GB2312" w:hint="eastAsia"/>
          <w:b w:val="0"/>
          <w:bCs/>
          <w:color w:val="000000"/>
          <w:sz w:val="32"/>
          <w:szCs w:val="32"/>
          <w:lang w:val="en-US" w:eastAsia="zh-CN"/>
        </w:rPr>
        <w:t>5.</w:t>
      </w:r>
      <w:r>
        <w:rPr>
          <w:rStyle w:val="24"/>
          <w:rFonts w:ascii="仿宋_GB2312" w:eastAsia="仿宋_GB2312" w:cs="仿宋_GB2312" w:hint="eastAsia"/>
          <w:bCs/>
          <w:color w:val="000000"/>
          <w:sz w:val="32"/>
          <w:szCs w:val="32"/>
          <w:lang w:eastAsia="zh-CN"/>
        </w:rPr>
        <w:t>卫生健康支出</w:t>
      </w:r>
      <w:r>
        <w:rPr>
          <w:rStyle w:val="24"/>
          <w:rFonts w:ascii="仿宋_GB2312" w:eastAsia="仿宋_GB2312" w:cs="仿宋_GB2312" w:hint="eastAsia"/>
          <w:bCs/>
          <w:color w:val="000000"/>
          <w:sz w:val="32"/>
          <w:szCs w:val="32"/>
        </w:rPr>
        <w:t>（类）</w:t>
      </w:r>
      <w:r>
        <w:rPr>
          <w:rStyle w:val="24"/>
          <w:rFonts w:ascii="仿宋_GB2312" w:eastAsia="仿宋_GB2312" w:cs="仿宋_GB2312" w:hint="eastAsia"/>
          <w:bCs/>
          <w:color w:val="000000"/>
          <w:sz w:val="32"/>
          <w:szCs w:val="32"/>
          <w:lang w:val="en-US" w:eastAsia="zh-CN"/>
        </w:rPr>
        <w:t>行政事业单位医疗</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Cs/>
          <w:color w:val="000000"/>
          <w:sz w:val="32"/>
          <w:szCs w:val="32"/>
          <w:lang w:val="en-US" w:eastAsia="zh-CN"/>
        </w:rPr>
        <w:t>事业单位医疗</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 w:val="0"/>
          <w:bCs/>
          <w:color w:val="000000"/>
          <w:sz w:val="32"/>
          <w:szCs w:val="32"/>
        </w:rPr>
        <w:t>支出决算为</w:t>
      </w:r>
      <w:r>
        <w:rPr>
          <w:rStyle w:val="24"/>
          <w:rFonts w:ascii="仿宋_GB2312" w:eastAsia="仿宋_GB2312" w:cs="仿宋_GB2312" w:hint="eastAsia"/>
          <w:b w:val="0"/>
          <w:bCs/>
          <w:color w:val="000000"/>
          <w:sz w:val="32"/>
          <w:szCs w:val="32"/>
          <w:lang w:val="en-US" w:eastAsia="zh-CN"/>
        </w:rPr>
        <w:t>4.78</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p>
    <w:p>
      <w:pPr>
        <w:spacing w:line="600" w:lineRule="exact"/>
        <w:ind w:firstLineChars="200" w:firstLine="640"/>
        <w:rPr>
          <w:rFonts w:ascii="仿宋_GB2312" w:eastAsia="仿宋_GB2312" w:cs="仿宋_GB2312" w:hint="eastAsia"/>
          <w:color w:val="000000"/>
          <w:sz w:val="32"/>
          <w:szCs w:val="32"/>
        </w:rPr>
      </w:pPr>
      <w:r>
        <w:rPr>
          <w:rStyle w:val="24"/>
          <w:rFonts w:ascii="仿宋_GB2312" w:eastAsia="仿宋_GB2312" w:cs="仿宋_GB2312" w:hint="eastAsia"/>
          <w:b w:val="0"/>
          <w:bCs/>
          <w:color w:val="000000"/>
          <w:sz w:val="32"/>
          <w:szCs w:val="32"/>
          <w:lang w:val="en-US" w:eastAsia="zh-CN"/>
        </w:rPr>
        <w:t>6</w:t>
      </w:r>
      <w:r>
        <w:rPr>
          <w:rStyle w:val="24"/>
          <w:rFonts w:ascii="仿宋_GB2312" w:eastAsia="仿宋_GB2312" w:cs="仿宋_GB2312" w:hint="eastAsia"/>
          <w:bCs/>
          <w:color w:val="000000"/>
          <w:sz w:val="32"/>
          <w:szCs w:val="32"/>
          <w:lang w:val="en-US" w:eastAsia="zh-CN"/>
        </w:rPr>
        <w:t>.</w:t>
      </w:r>
      <w:r>
        <w:rPr>
          <w:rStyle w:val="24"/>
          <w:rFonts w:ascii="仿宋_GB2312" w:eastAsia="仿宋_GB2312" w:cs="仿宋_GB2312" w:hint="eastAsia"/>
          <w:bCs/>
          <w:color w:val="000000"/>
          <w:sz w:val="32"/>
          <w:szCs w:val="32"/>
          <w:lang w:eastAsia="zh-CN"/>
        </w:rPr>
        <w:t>卫生健康支出</w:t>
      </w:r>
      <w:r>
        <w:rPr>
          <w:rStyle w:val="24"/>
          <w:rFonts w:ascii="仿宋_GB2312" w:eastAsia="仿宋_GB2312" w:cs="仿宋_GB2312" w:hint="eastAsia"/>
          <w:bCs/>
          <w:color w:val="000000"/>
          <w:sz w:val="32"/>
          <w:szCs w:val="32"/>
        </w:rPr>
        <w:t>（类）</w:t>
      </w:r>
      <w:r>
        <w:rPr>
          <w:rStyle w:val="24"/>
          <w:rFonts w:ascii="仿宋_GB2312" w:eastAsia="仿宋_GB2312" w:cs="仿宋_GB2312" w:hint="eastAsia"/>
          <w:bCs/>
          <w:color w:val="000000"/>
          <w:sz w:val="32"/>
          <w:szCs w:val="32"/>
          <w:lang w:val="en-US" w:eastAsia="zh-CN"/>
        </w:rPr>
        <w:t>行政事业单位医疗</w:t>
      </w:r>
      <w:r>
        <w:rPr>
          <w:rStyle w:val="24"/>
          <w:rFonts w:ascii="仿宋_GB2312" w:eastAsia="仿宋_GB2312" w:cs="仿宋_GB2312" w:hint="eastAsia"/>
          <w:bCs/>
          <w:color w:val="000000"/>
          <w:sz w:val="32"/>
          <w:szCs w:val="32"/>
        </w:rPr>
        <w:t>（款）</w:t>
      </w:r>
      <w:r>
        <w:rPr>
          <w:rStyle w:val="24"/>
          <w:rFonts w:ascii="仿宋_GB2312" w:eastAsia="仿宋_GB2312" w:cs="仿宋_GB2312" w:hint="eastAsia"/>
          <w:bCs/>
          <w:color w:val="000000"/>
          <w:sz w:val="32"/>
          <w:szCs w:val="32"/>
          <w:lang w:val="en-US" w:eastAsia="zh-CN"/>
        </w:rPr>
        <w:t>其他行政事业单位医疗支出</w:t>
      </w:r>
      <w:r>
        <w:rPr>
          <w:rStyle w:val="24"/>
          <w:rFonts w:ascii="仿宋_GB2312" w:eastAsia="仿宋_GB2312" w:cs="仿宋_GB2312" w:hint="eastAsia"/>
          <w:bCs/>
          <w:color w:val="000000"/>
          <w:sz w:val="32"/>
          <w:szCs w:val="32"/>
        </w:rPr>
        <w:t>（项）:</w:t>
      </w:r>
      <w:r>
        <w:rPr>
          <w:rStyle w:val="24"/>
          <w:rFonts w:ascii="仿宋_GB2312" w:eastAsia="仿宋_GB2312" w:cs="仿宋_GB2312" w:hint="eastAsia"/>
          <w:b w:val="0"/>
          <w:bCs/>
          <w:color w:val="000000"/>
          <w:sz w:val="32"/>
          <w:szCs w:val="32"/>
        </w:rPr>
        <w:t>支出决算为</w:t>
      </w:r>
      <w:r>
        <w:rPr>
          <w:rStyle w:val="24"/>
          <w:rFonts w:ascii="仿宋_GB2312" w:eastAsia="仿宋_GB2312" w:cs="仿宋_GB2312" w:hint="eastAsia"/>
          <w:b w:val="0"/>
          <w:bCs/>
          <w:color w:val="000000"/>
          <w:sz w:val="32"/>
          <w:szCs w:val="32"/>
          <w:lang w:val="en-US" w:eastAsia="zh-CN"/>
        </w:rPr>
        <w:t>1.30</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p>
    <w:p>
      <w:pPr>
        <w:spacing w:line="600" w:lineRule="exact"/>
        <w:ind w:firstLineChars="200" w:firstLine="640"/>
        <w:rPr>
          <w:rStyle w:val="24"/>
          <w:rFonts w:ascii="仿宋_GB2312" w:eastAsia="仿宋_GB2312" w:cs="仿宋_GB2312" w:hint="eastAsia"/>
          <w:bCs/>
          <w:color w:val="000000"/>
          <w:sz w:val="32"/>
          <w:szCs w:val="32"/>
          <w:lang w:val="en-US" w:eastAsia="zh-CN"/>
        </w:rPr>
      </w:pPr>
      <w:r>
        <w:rPr>
          <w:rStyle w:val="24"/>
          <w:rFonts w:ascii="仿宋_GB2312" w:eastAsia="仿宋_GB2312" w:cs="仿宋_GB2312" w:hint="eastAsia"/>
          <w:b w:val="0"/>
          <w:bCs/>
          <w:color w:val="000000"/>
          <w:sz w:val="32"/>
          <w:szCs w:val="32"/>
          <w:lang w:val="en-US" w:eastAsia="zh-CN"/>
        </w:rPr>
        <w:t>7.</w:t>
      </w:r>
      <w:r>
        <w:rPr>
          <w:rStyle w:val="24"/>
          <w:rFonts w:ascii="仿宋_GB2312" w:eastAsia="仿宋_GB2312" w:cs="仿宋_GB2312" w:hint="eastAsia"/>
          <w:bCs/>
          <w:color w:val="000000"/>
          <w:sz w:val="32"/>
          <w:szCs w:val="32"/>
          <w:lang w:val="en-US" w:eastAsia="zh-CN"/>
        </w:rPr>
        <w:t>住房保障（类）住房改革支出（款）住房公积金（项）：</w:t>
      </w:r>
      <w:r>
        <w:rPr>
          <w:rStyle w:val="24"/>
          <w:rFonts w:ascii="仿宋_GB2312" w:eastAsia="仿宋_GB2312" w:cs="仿宋_GB2312" w:hint="eastAsia"/>
          <w:b w:val="0"/>
          <w:bCs/>
          <w:color w:val="000000"/>
          <w:sz w:val="32"/>
          <w:szCs w:val="32"/>
        </w:rPr>
        <w:t>支出决算为</w:t>
      </w:r>
      <w:r>
        <w:rPr>
          <w:rStyle w:val="24"/>
          <w:rFonts w:ascii="仿宋_GB2312" w:eastAsia="仿宋_GB2312" w:cs="仿宋_GB2312" w:hint="eastAsia"/>
          <w:b w:val="0"/>
          <w:bCs/>
          <w:color w:val="000000"/>
          <w:sz w:val="32"/>
          <w:szCs w:val="32"/>
          <w:lang w:val="en-US" w:eastAsia="zh-CN"/>
        </w:rPr>
        <w:t>9.37</w:t>
      </w:r>
      <w:r>
        <w:rPr>
          <w:rStyle w:val="24"/>
          <w:rFonts w:ascii="仿宋_GB2312" w:eastAsia="仿宋_GB2312" w:cs="仿宋_GB2312" w:hint="eastAsia"/>
          <w:b w:val="0"/>
          <w:bCs/>
          <w:color w:val="000000"/>
          <w:sz w:val="32"/>
          <w:szCs w:val="32"/>
        </w:rPr>
        <w:t>万元，完成预算</w:t>
      </w:r>
      <w:r>
        <w:rPr>
          <w:rStyle w:val="24"/>
          <w:rFonts w:ascii="仿宋_GB2312" w:eastAsia="仿宋_GB2312" w:cs="仿宋_GB2312" w:hint="eastAsia"/>
          <w:b w:val="0"/>
          <w:bCs/>
          <w:color w:val="000000"/>
          <w:sz w:val="32"/>
          <w:szCs w:val="32"/>
          <w:lang w:val="en-US" w:eastAsia="zh-CN"/>
        </w:rPr>
        <w:t>100</w:t>
      </w:r>
      <w:r>
        <w:rPr>
          <w:rStyle w:val="24"/>
          <w:rFonts w:ascii="仿宋_GB2312" w:eastAsia="仿宋_GB2312" w:cs="仿宋_GB2312" w:hint="eastAsia"/>
          <w:b w:val="0"/>
          <w:bCs/>
          <w:color w:val="000000"/>
          <w:sz w:val="32"/>
          <w:szCs w:val="32"/>
        </w:rPr>
        <w:t>%。</w:t>
      </w:r>
    </w:p>
    <w:p>
      <w:pPr>
        <w:spacing w:line="600" w:lineRule="exact"/>
        <w:ind w:left="0" w:firstLineChars="200" w:firstLine="640"/>
        <w:rPr>
          <w:rStyle w:val="24"/>
          <w:rFonts w:ascii="仿宋_GB2312" w:eastAsia="仿宋_GB2312" w:cs="仿宋_GB2312" w:hint="eastAsia"/>
          <w:b w:val="0"/>
          <w:bCs/>
          <w:color w:val="000000"/>
          <w:sz w:val="32"/>
          <w:szCs w:val="32"/>
          <w:lang w:val="en-US" w:eastAsia="zh-CN"/>
        </w:rPr>
      </w:pPr>
      <w:bookmarkStart w:id="119" w:name="_Toc16119"/>
      <w:bookmarkStart w:id="120" w:name="_Toc30846"/>
      <w:bookmarkStart w:id="121" w:name="_Toc31827"/>
      <w:bookmarkStart w:id="122" w:name="_Toc11997"/>
      <w:r>
        <w:rPr>
          <w:rStyle w:val="24"/>
          <w:rFonts w:ascii="仿宋_GB2312" w:eastAsia="仿宋_GB2312" w:cs="仿宋_GB2312" w:hint="eastAsia"/>
          <w:b w:val="0"/>
          <w:bCs/>
          <w:color w:val="000000"/>
          <w:sz w:val="32"/>
          <w:szCs w:val="32"/>
          <w:lang w:val="en-US" w:eastAsia="zh-CN"/>
        </w:rPr>
        <w:t>六、一般公共预算财政拨款基本支出决算情况说明</w:t>
      </w:r>
      <w:bookmarkEnd w:id="114"/>
      <w:bookmarkEnd w:id="115"/>
      <w:r>
        <w:rPr>
          <w:rStyle w:val="24"/>
          <w:rFonts w:ascii="仿宋_GB2312" w:eastAsia="仿宋_GB2312" w:cs="仿宋_GB2312" w:hint="eastAsia"/>
          <w:b w:val="0"/>
          <w:bCs/>
          <w:color w:val="000000"/>
          <w:sz w:val="32"/>
          <w:szCs w:val="32"/>
          <w:lang w:val="en-US" w:eastAsia="zh-CN"/>
        </w:rPr>
        <w:tab/>
      </w:r>
    </w:p>
    <w:p>
      <w:pPr>
        <w:spacing w:line="600" w:lineRule="exact"/>
        <w:ind w:left="0" w:firstLineChars="200" w:firstLine="640"/>
        <w:rPr>
          <w:rStyle w:val="24"/>
          <w:rFonts w:ascii="仿宋_GB2312" w:eastAsia="仿宋_GB2312" w:cs="仿宋_GB2312" w:hint="eastAsia"/>
          <w:b w:val="0"/>
          <w:bCs/>
          <w:color w:val="000000"/>
          <w:sz w:val="32"/>
          <w:szCs w:val="32"/>
          <w:lang w:val="en-US" w:eastAsia="zh-CN"/>
        </w:rPr>
      </w:pPr>
      <w:bookmarkEnd w:id="119"/>
      <w:bookmarkEnd w:id="120"/>
      <w:bookmarkEnd w:id="121"/>
      <w:bookmarkEnd w:id="122"/>
      <w:r>
        <w:rPr>
          <w:rStyle w:val="24"/>
          <w:rFonts w:ascii="仿宋_GB2312" w:eastAsia="仿宋_GB2312" w:cs="仿宋_GB2312" w:hint="eastAsia"/>
          <w:b w:val="0"/>
          <w:bCs/>
          <w:color w:val="000000"/>
          <w:sz w:val="32"/>
          <w:szCs w:val="32"/>
          <w:lang w:val="en-US" w:eastAsia="zh-CN"/>
        </w:rPr>
        <w:t>2022年一般公共预算财政拨款基本支出</w:t>
      </w:r>
      <w:r>
        <w:rPr>
          <w:rStyle w:val="24"/>
          <w:rFonts w:ascii="仿宋_GB2312" w:eastAsia="仿宋_GB2312" w:cs="仿宋_GB2312"/>
          <w:b w:val="0"/>
          <w:bCs/>
          <w:color w:val="000000"/>
          <w:sz w:val="32"/>
          <w:szCs w:val="32"/>
          <w:lang w:eastAsia="zh-CN"/>
        </w:rPr>
        <w:t>150.65</w:t>
      </w:r>
      <w:r>
        <w:rPr>
          <w:rStyle w:val="24"/>
          <w:rFonts w:ascii="仿宋_GB2312" w:eastAsia="仿宋_GB2312" w:cs="仿宋_GB2312" w:hint="eastAsia"/>
          <w:b w:val="0"/>
          <w:bCs/>
          <w:color w:val="000000"/>
          <w:sz w:val="32"/>
          <w:szCs w:val="32"/>
          <w:lang w:val="en-US" w:eastAsia="zh-CN"/>
        </w:rPr>
        <w:t>万元，其中：</w:t>
      </w:r>
    </w:p>
    <w:p>
      <w:pPr>
        <w:spacing w:line="600" w:lineRule="exact"/>
        <w:ind w:firstLine="645"/>
        <w:rPr>
          <w:rFonts w:ascii="仿宋_GB2312" w:eastAsia="仿宋_GB2312" w:cs="仿宋_GB2312" w:hint="eastAsia"/>
          <w:color w:val="auto"/>
          <w:sz w:val="32"/>
          <w:szCs w:val="32"/>
          <w:lang w:eastAsia="zh-CN"/>
        </w:rPr>
      </w:pPr>
      <w:r>
        <w:rPr>
          <w:rFonts w:ascii="仿宋_GB2312" w:eastAsia="仿宋_GB2312" w:cs="仿宋_GB2312" w:hint="eastAsia"/>
          <w:color w:val="auto"/>
          <w:sz w:val="32"/>
          <w:szCs w:val="32"/>
        </w:rPr>
        <w:t>人员经费</w:t>
      </w:r>
      <w:r>
        <w:rPr>
          <w:rFonts w:ascii="仿宋_GB2312" w:eastAsia="仿宋_GB2312" w:cs="仿宋_GB2312" w:hint="eastAsia"/>
          <w:color w:val="auto"/>
          <w:sz w:val="32"/>
          <w:szCs w:val="32"/>
          <w:lang w:val="en-US" w:eastAsia="zh-CN"/>
        </w:rPr>
        <w:t>137.86</w:t>
      </w:r>
      <w:r>
        <w:rPr>
          <w:rFonts w:ascii="仿宋_GB2312" w:eastAsia="仿宋_GB2312" w:cs="仿宋_GB2312" w:hint="eastAsia"/>
          <w:color w:val="auto"/>
          <w:sz w:val="32"/>
          <w:szCs w:val="32"/>
        </w:rPr>
        <w:t>万元，主要包括：基本工资</w:t>
      </w:r>
      <w:r>
        <w:rPr>
          <w:rFonts w:ascii="仿宋_GB2312" w:eastAsia="仿宋_GB2312" w:cs="仿宋_GB2312" w:hint="eastAsia"/>
          <w:color w:val="auto"/>
          <w:sz w:val="32"/>
          <w:szCs w:val="32"/>
          <w:lang w:val="en-US" w:eastAsia="zh-CN"/>
        </w:rPr>
        <w:t>25.67</w:t>
      </w:r>
      <w:r>
        <w:rPr>
          <w:rStyle w:val="24"/>
          <w:rFonts w:ascii="仿宋_GB2312" w:eastAsia="仿宋_GB2312" w:cs="仿宋_GB2312" w:hint="eastAsia"/>
          <w:b w:val="0"/>
          <w:bCs/>
          <w:color w:val="000000"/>
          <w:sz w:val="32"/>
          <w:szCs w:val="32"/>
          <w:lang w:val="en-US" w:eastAsia="zh-CN"/>
        </w:rPr>
        <w:t>万元</w:t>
      </w:r>
      <w:r>
        <w:rPr>
          <w:rFonts w:ascii="仿宋_GB2312" w:eastAsia="仿宋_GB2312" w:cs="仿宋_GB2312" w:hint="eastAsia"/>
          <w:color w:val="auto"/>
          <w:sz w:val="32"/>
          <w:szCs w:val="32"/>
        </w:rPr>
        <w:t>、津贴补贴</w:t>
      </w:r>
      <w:r>
        <w:rPr>
          <w:rFonts w:ascii="仿宋_GB2312" w:eastAsia="仿宋_GB2312" w:cs="仿宋_GB2312" w:hint="eastAsia"/>
          <w:color w:val="auto"/>
          <w:sz w:val="32"/>
          <w:szCs w:val="32"/>
          <w:lang w:val="en-US" w:eastAsia="zh-CN"/>
        </w:rPr>
        <w:t>10.68万元</w:t>
      </w:r>
      <w:r>
        <w:rPr>
          <w:rFonts w:ascii="仿宋_GB2312" w:eastAsia="仿宋_GB2312" w:cs="仿宋_GB2312" w:hint="eastAsia"/>
          <w:color w:val="auto"/>
          <w:sz w:val="32"/>
          <w:szCs w:val="32"/>
        </w:rPr>
        <w:t>、奖金</w:t>
      </w:r>
      <w:r>
        <w:rPr>
          <w:rFonts w:ascii="仿宋_GB2312" w:eastAsia="仿宋_GB2312" w:cs="仿宋_GB2312" w:hint="eastAsia"/>
          <w:color w:val="auto"/>
          <w:sz w:val="32"/>
          <w:szCs w:val="32"/>
          <w:lang w:val="en-US" w:eastAsia="zh-CN"/>
        </w:rPr>
        <w:t>27.69万元</w:t>
      </w:r>
      <w:r>
        <w:rPr>
          <w:rFonts w:ascii="仿宋_GB2312" w:eastAsia="仿宋_GB2312" w:cs="仿宋_GB2312" w:hint="eastAsia"/>
          <w:color w:val="auto"/>
          <w:sz w:val="32"/>
          <w:szCs w:val="32"/>
        </w:rPr>
        <w:t>、伙食补助费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绩效工资</w:t>
      </w:r>
      <w:r>
        <w:rPr>
          <w:rFonts w:ascii="仿宋_GB2312" w:eastAsia="仿宋_GB2312" w:cs="仿宋_GB2312" w:hint="eastAsia"/>
          <w:color w:val="auto"/>
          <w:sz w:val="32"/>
          <w:szCs w:val="32"/>
          <w:lang w:val="en-US" w:eastAsia="zh-CN"/>
        </w:rPr>
        <w:t>22.30万元、</w:t>
      </w:r>
      <w:r>
        <w:rPr>
          <w:rFonts w:ascii="仿宋_GB2312" w:eastAsia="仿宋_GB2312" w:cs="仿宋_GB2312" w:hint="eastAsia"/>
          <w:color w:val="auto"/>
          <w:sz w:val="32"/>
          <w:szCs w:val="32"/>
        </w:rPr>
        <w:t>机关事业单位基本养老保险缴费</w:t>
      </w:r>
      <w:r>
        <w:rPr>
          <w:rFonts w:ascii="仿宋_GB2312" w:eastAsia="仿宋_GB2312" w:cs="仿宋_GB2312" w:hint="eastAsia"/>
          <w:color w:val="auto"/>
          <w:sz w:val="32"/>
          <w:szCs w:val="32"/>
          <w:lang w:val="en-US" w:eastAsia="zh-CN"/>
        </w:rPr>
        <w:t>10.69万元</w:t>
      </w:r>
      <w:r>
        <w:rPr>
          <w:rFonts w:ascii="仿宋_GB2312" w:eastAsia="仿宋_GB2312" w:cs="仿宋_GB2312" w:hint="eastAsia"/>
          <w:color w:val="auto"/>
          <w:sz w:val="32"/>
          <w:szCs w:val="32"/>
        </w:rPr>
        <w:t>、职业年金缴费</w:t>
      </w:r>
      <w:r>
        <w:rPr>
          <w:rFonts w:ascii="仿宋_GB2312" w:eastAsia="仿宋_GB2312" w:cs="仿宋_GB2312" w:hint="eastAsia"/>
          <w:color w:val="auto"/>
          <w:sz w:val="32"/>
          <w:szCs w:val="32"/>
          <w:lang w:val="en-US" w:eastAsia="zh-CN"/>
        </w:rPr>
        <w:t>5.30万元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生活补助</w:t>
      </w:r>
      <w:r>
        <w:rPr>
          <w:rFonts w:ascii="仿宋_GB2312" w:eastAsia="仿宋_GB2312" w:cs="仿宋_GB2312" w:hint="eastAsia"/>
          <w:color w:val="auto"/>
          <w:sz w:val="32"/>
          <w:szCs w:val="32"/>
          <w:lang w:val="en-US" w:eastAsia="zh-CN"/>
        </w:rPr>
        <w:t>0万元、职工基本医疗保险缴费4.78万元、公务员医疗补助缴费0万元、</w:t>
      </w:r>
      <w:r>
        <w:rPr>
          <w:rFonts w:ascii="仿宋_GB2312" w:eastAsia="仿宋_GB2312" w:cs="仿宋_GB2312" w:hint="eastAsia"/>
          <w:color w:val="auto"/>
          <w:sz w:val="32"/>
          <w:szCs w:val="32"/>
        </w:rPr>
        <w:t>其他社会保障缴费</w:t>
      </w:r>
      <w:r>
        <w:rPr>
          <w:rFonts w:ascii="仿宋_GB2312" w:eastAsia="仿宋_GB2312" w:cs="仿宋_GB2312" w:hint="eastAsia"/>
          <w:color w:val="auto"/>
          <w:sz w:val="32"/>
          <w:szCs w:val="32"/>
          <w:lang w:val="en-US" w:eastAsia="zh-CN"/>
        </w:rPr>
        <w:t>2.59万元</w:t>
      </w:r>
      <w:r>
        <w:rPr>
          <w:rFonts w:ascii="仿宋_GB2312" w:eastAsia="仿宋_GB2312" w:cs="仿宋_GB2312" w:hint="eastAsia"/>
          <w:color w:val="auto"/>
          <w:sz w:val="32"/>
          <w:szCs w:val="32"/>
        </w:rPr>
        <w:t>、其他工资福利支出</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抚恤金</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住房公积金</w:t>
      </w:r>
      <w:r>
        <w:rPr>
          <w:rFonts w:ascii="仿宋_GB2312" w:eastAsia="仿宋_GB2312" w:cs="仿宋_GB2312" w:hint="eastAsia"/>
          <w:color w:val="auto"/>
          <w:sz w:val="32"/>
          <w:szCs w:val="32"/>
          <w:lang w:val="en-US" w:eastAsia="zh-CN"/>
        </w:rPr>
        <w:t>9.37万元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奖励金</w:t>
      </w:r>
      <w:r>
        <w:rPr>
          <w:rFonts w:ascii="仿宋_GB2312" w:eastAsia="仿宋_GB2312" w:cs="仿宋_GB2312" w:hint="eastAsia"/>
          <w:color w:val="auto"/>
          <w:sz w:val="32"/>
          <w:szCs w:val="32"/>
          <w:lang w:val="en-US" w:eastAsia="zh-CN"/>
        </w:rPr>
        <w:t>18.79</w:t>
      </w:r>
      <w:r>
        <w:rPr>
          <w:rFonts w:ascii="仿宋_GB2312" w:eastAsia="仿宋_GB2312" w:cs="仿宋_GB2312" w:hint="eastAsia"/>
          <w:color w:val="auto"/>
          <w:sz w:val="32"/>
          <w:szCs w:val="32"/>
        </w:rPr>
        <w:t>其他对个人和家庭的补助支出</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等。</w:t>
      </w:r>
    </w:p>
    <w:p>
      <w:pPr>
        <w:spacing w:line="600" w:lineRule="exact"/>
        <w:ind w:firstLine="645"/>
        <w:rPr>
          <w:rFonts w:ascii="仿宋_GB2312" w:eastAsia="仿宋_GB2312" w:cs="仿宋_GB2312" w:hint="eastAsia"/>
          <w:color w:val="auto"/>
          <w:sz w:val="32"/>
          <w:szCs w:val="32"/>
        </w:rPr>
      </w:pPr>
      <w:r>
        <w:rPr>
          <w:rFonts w:ascii="仿宋_GB2312" w:eastAsia="仿宋_GB2312" w:cs="仿宋_GB2312" w:hint="eastAsia"/>
          <w:color w:val="auto"/>
          <w:sz w:val="32"/>
          <w:szCs w:val="32"/>
        </w:rPr>
        <w:t>公用经费</w:t>
      </w:r>
      <w:r>
        <w:rPr>
          <w:rFonts w:ascii="仿宋_GB2312" w:eastAsia="仿宋_GB2312" w:cs="仿宋_GB2312" w:hint="eastAsia"/>
          <w:color w:val="auto"/>
          <w:sz w:val="32"/>
          <w:szCs w:val="32"/>
          <w:lang w:val="en-US" w:eastAsia="zh-CN"/>
        </w:rPr>
        <w:t>12.79</w:t>
      </w:r>
      <w:r>
        <w:rPr>
          <w:rFonts w:ascii="仿宋_GB2312" w:eastAsia="仿宋_GB2312" w:cs="仿宋_GB2312" w:hint="eastAsia"/>
          <w:color w:val="auto"/>
          <w:sz w:val="32"/>
          <w:szCs w:val="32"/>
        </w:rPr>
        <w:t>万元，主要包括：办公费</w:t>
      </w:r>
      <w:r>
        <w:rPr>
          <w:rFonts w:ascii="仿宋_GB2312" w:eastAsia="仿宋_GB2312" w:cs="仿宋_GB2312" w:hint="eastAsia"/>
          <w:color w:val="auto"/>
          <w:sz w:val="32"/>
          <w:szCs w:val="32"/>
          <w:lang w:val="en-US" w:eastAsia="zh-CN"/>
        </w:rPr>
        <w:t>3.05万元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手续费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水费</w:t>
      </w:r>
      <w:r>
        <w:rPr>
          <w:rFonts w:ascii="仿宋_GB2312" w:eastAsia="仿宋_GB2312" w:cs="仿宋_GB2312" w:hint="eastAsia"/>
          <w:color w:val="auto"/>
          <w:sz w:val="32"/>
          <w:szCs w:val="32"/>
          <w:lang w:val="en-US" w:eastAsia="zh-CN"/>
        </w:rPr>
        <w:t>0.15万元</w:t>
      </w:r>
      <w:r>
        <w:rPr>
          <w:rFonts w:ascii="仿宋_GB2312" w:eastAsia="仿宋_GB2312" w:cs="仿宋_GB2312" w:hint="eastAsia"/>
          <w:color w:val="auto"/>
          <w:sz w:val="32"/>
          <w:szCs w:val="32"/>
        </w:rPr>
        <w:t>、电费</w:t>
      </w:r>
      <w:r>
        <w:rPr>
          <w:rFonts w:ascii="仿宋_GB2312" w:eastAsia="仿宋_GB2312" w:cs="仿宋_GB2312" w:hint="eastAsia"/>
          <w:color w:val="auto"/>
          <w:sz w:val="32"/>
          <w:szCs w:val="32"/>
          <w:lang w:val="en-US" w:eastAsia="zh-CN"/>
        </w:rPr>
        <w:t>0.80万元</w:t>
      </w:r>
      <w:r>
        <w:rPr>
          <w:rFonts w:ascii="仿宋_GB2312" w:eastAsia="仿宋_GB2312" w:cs="仿宋_GB2312" w:hint="eastAsia"/>
          <w:color w:val="auto"/>
          <w:sz w:val="32"/>
          <w:szCs w:val="32"/>
        </w:rPr>
        <w:t>、邮电费</w:t>
      </w:r>
      <w:r>
        <w:rPr>
          <w:rFonts w:ascii="仿宋_GB2312" w:eastAsia="仿宋_GB2312" w:cs="仿宋_GB2312" w:hint="eastAsia"/>
          <w:color w:val="auto"/>
          <w:sz w:val="32"/>
          <w:szCs w:val="32"/>
          <w:lang w:val="en-US" w:eastAsia="zh-CN"/>
        </w:rPr>
        <w:t>0.90万元</w:t>
      </w:r>
      <w:r>
        <w:rPr>
          <w:rFonts w:ascii="仿宋_GB2312" w:eastAsia="仿宋_GB2312" w:cs="仿宋_GB2312" w:hint="eastAsia"/>
          <w:color w:val="auto"/>
          <w:sz w:val="32"/>
          <w:szCs w:val="32"/>
        </w:rPr>
        <w:t>、物业管理费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、差旅费</w:t>
      </w:r>
      <w:r>
        <w:rPr>
          <w:rFonts w:ascii="仿宋_GB2312" w:eastAsia="仿宋_GB2312" w:cs="仿宋_GB2312" w:hint="eastAsia"/>
          <w:color w:val="auto"/>
          <w:sz w:val="32"/>
          <w:szCs w:val="32"/>
          <w:lang w:val="en-US" w:eastAsia="zh-CN"/>
        </w:rPr>
        <w:t>3.80万元</w:t>
      </w:r>
      <w:r>
        <w:rPr>
          <w:rFonts w:ascii="仿宋_GB2312" w:eastAsia="仿宋_GB2312" w:cs="仿宋_GB2312" w:hint="eastAsia"/>
          <w:color w:val="auto"/>
          <w:sz w:val="32"/>
          <w:szCs w:val="32"/>
        </w:rPr>
        <w:t>、因公出国（境）费用</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、维修（护）费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、租赁费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、会议费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、培训费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、公务接待费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w:t>
      </w:r>
      <w:r>
        <w:rPr>
          <w:rFonts w:ascii="仿宋_GB2312" w:eastAsia="仿宋_GB2312" w:cs="仿宋_GB2312" w:hint="eastAsia"/>
          <w:color w:val="auto"/>
          <w:sz w:val="32"/>
          <w:szCs w:val="32"/>
          <w:lang w:eastAsia="zh-CN"/>
        </w:rPr>
        <w:t>劳务费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福利费</w:t>
      </w:r>
      <w:r>
        <w:rPr>
          <w:rFonts w:ascii="仿宋_GB2312" w:eastAsia="仿宋_GB2312" w:cs="仿宋_GB2312" w:hint="eastAsia"/>
          <w:color w:val="auto"/>
          <w:sz w:val="32"/>
          <w:szCs w:val="32"/>
          <w:lang w:val="en-US" w:eastAsia="zh-CN"/>
        </w:rPr>
        <w:t>0万元</w:t>
      </w:r>
      <w:r>
        <w:rPr>
          <w:rFonts w:ascii="仿宋_GB2312" w:eastAsia="仿宋_GB2312" w:cs="仿宋_GB2312" w:hint="eastAsia"/>
          <w:color w:val="auto"/>
          <w:sz w:val="32"/>
          <w:szCs w:val="32"/>
        </w:rPr>
        <w:t>、公务用车运行维护费</w:t>
      </w:r>
      <w:r>
        <w:rPr>
          <w:rFonts w:ascii="仿宋_GB2312" w:eastAsia="仿宋_GB2312" w:cs="仿宋_GB2312" w:hint="eastAsia"/>
          <w:color w:val="auto"/>
          <w:sz w:val="32"/>
          <w:szCs w:val="32"/>
          <w:lang w:val="en-US" w:eastAsia="zh-CN"/>
        </w:rPr>
        <w:t>0万元、其他交通费用4.09万元、其他商品和服务支出0万元、办公设备购置0万元、无形资产购置0万元</w:t>
      </w:r>
      <w:r>
        <w:rPr>
          <w:rFonts w:ascii="仿宋_GB2312" w:eastAsia="仿宋_GB2312" w:cs="仿宋_GB2312" w:hint="eastAsia"/>
          <w:color w:val="auto"/>
          <w:sz w:val="32"/>
          <w:szCs w:val="32"/>
        </w:rPr>
        <w:t>等。</w:t>
      </w:r>
    </w:p>
    <w:p>
      <w:pPr>
        <w:spacing w:line="600" w:lineRule="exact"/>
        <w:ind w:left="0" w:firstLineChars="200" w:firstLine="640"/>
        <w:rPr>
          <w:rFonts w:ascii="仿宋_GB2312" w:eastAsia="仿宋_GB2312" w:cs="仿宋_GB2312" w:hint="eastAsia"/>
          <w:color w:val="auto"/>
          <w:sz w:val="32"/>
          <w:szCs w:val="32"/>
        </w:rPr>
      </w:pPr>
      <w:r>
        <w:rPr>
          <w:rStyle w:val="24"/>
          <w:rFonts w:ascii="仿宋_GB2312" w:eastAsia="仿宋_GB2312" w:cs="仿宋_GB2312" w:hint="eastAsia"/>
          <w:b w:val="0"/>
          <w:bCs/>
          <w:color w:val="000000"/>
          <w:sz w:val="32"/>
          <w:szCs w:val="32"/>
          <w:lang w:val="en-US" w:eastAsia="zh-CN"/>
        </w:rPr>
        <w:t>2022年一般公共预算财政拨款项目支出125.91万元，其中：咨询费1.50万元、公务接待费108.41万元、劳务费1.50万元、专用设备购置费14.50万元等。</w:t>
      </w:r>
    </w:p>
    <w:p>
      <w:pPr>
        <w:spacing w:line="600" w:lineRule="exact"/>
        <w:ind w:firstLineChars="200" w:firstLine="640"/>
        <w:outlineLvl w:val="1"/>
        <w:rPr>
          <w:rStyle w:val="2Char"/>
          <w:rFonts w:ascii="仿宋_GB2312" w:eastAsia="仿宋_GB2312" w:cs="仿宋_GB2312" w:hint="eastAsia"/>
          <w:b w:val="0"/>
        </w:rPr>
      </w:pPr>
      <w:bookmarkStart w:id="123" w:name="_Toc15396609"/>
      <w:bookmarkStart w:id="124" w:name="_Toc26242"/>
      <w:bookmarkStart w:id="125" w:name="_Toc15377215"/>
      <w:bookmarkStart w:id="126" w:name="_Toc28477"/>
      <w:bookmarkStart w:id="127" w:name="_Toc20641"/>
      <w:bookmarkStart w:id="128" w:name="_Toc6732"/>
      <w:bookmarkStart w:id="129" w:name="_Toc18885"/>
      <w:r>
        <w:rPr>
          <w:rStyle w:val="2Char"/>
          <w:rFonts w:ascii="仿宋_GB2312" w:eastAsia="仿宋_GB2312" w:cs="仿宋_GB2312" w:hint="eastAsia"/>
          <w:b w:val="0"/>
        </w:rPr>
        <w:t>七、“三公”经费财政拨款支出决算情况说明</w:t>
      </w:r>
      <w:bookmarkEnd w:id="123"/>
      <w:bookmarkEnd w:id="124"/>
      <w:bookmarkEnd w:id="125"/>
    </w:p>
    <w:p>
      <w:pPr>
        <w:spacing w:line="600" w:lineRule="exact"/>
        <w:ind w:firstLine="640"/>
        <w:outlineLvl w:val="2"/>
        <w:rPr>
          <w:rFonts w:ascii="仿宋_GB2312" w:eastAsia="仿宋_GB2312" w:cs="仿宋_GB2312" w:hint="eastAsia"/>
          <w:b/>
          <w:color w:val="000000"/>
          <w:sz w:val="32"/>
          <w:szCs w:val="32"/>
        </w:rPr>
      </w:pPr>
      <w:bookmarkStart w:id="130" w:name="_Toc15377216"/>
      <w:bookmarkStart w:id="131" w:name="_Toc11137"/>
      <w:bookmarkEnd w:id="126"/>
      <w:bookmarkEnd w:id="127"/>
      <w:bookmarkEnd w:id="128"/>
      <w:bookmarkEnd w:id="129"/>
      <w:r>
        <w:rPr>
          <w:rFonts w:ascii="仿宋_GB2312" w:eastAsia="仿宋_GB2312" w:cs="仿宋_GB2312" w:hint="eastAsia"/>
          <w:b/>
          <w:color w:val="000000"/>
          <w:sz w:val="32"/>
          <w:szCs w:val="32"/>
        </w:rPr>
        <w:t>（一）“三公”经费财政拨款支出决算总体情况说明</w:t>
      </w:r>
      <w:bookmarkEnd w:id="130"/>
      <w:bookmarkEnd w:id="131"/>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“三公”经费财政拨款支出决算为</w:t>
      </w:r>
      <w:r>
        <w:rPr>
          <w:rFonts w:ascii="仿宋_GB2312" w:eastAsia="仿宋_GB2312" w:cs="仿宋_GB2312" w:hint="eastAsia"/>
          <w:color w:val="000000"/>
          <w:sz w:val="32"/>
          <w:szCs w:val="32"/>
          <w:lang w:val="en-US" w:eastAsia="zh-CN"/>
        </w:rPr>
        <w:t>108.41</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33.88</w:t>
      </w:r>
      <w:r>
        <w:rPr>
          <w:rFonts w:ascii="仿宋_GB2312" w:eastAsia="仿宋_GB2312" w:cs="仿宋_GB2312" w:hint="eastAsia"/>
          <w:color w:val="000000"/>
          <w:sz w:val="32"/>
          <w:szCs w:val="32"/>
        </w:rPr>
        <w:t>%，决算数</w:t>
      </w:r>
      <w:r>
        <w:rPr>
          <w:rFonts w:ascii="仿宋_GB2312" w:eastAsia="仿宋_GB2312" w:cs="仿宋_GB2312" w:hint="eastAsia"/>
          <w:color w:val="000000"/>
          <w:sz w:val="32"/>
          <w:szCs w:val="32"/>
          <w:lang w:eastAsia="zh-CN"/>
        </w:rPr>
        <w:t>小于</w:t>
      </w:r>
      <w:r>
        <w:rPr>
          <w:rFonts w:ascii="仿宋_GB2312" w:eastAsia="仿宋_GB2312" w:cs="仿宋_GB2312" w:hint="eastAsia"/>
          <w:color w:val="000000"/>
          <w:sz w:val="32"/>
          <w:szCs w:val="32"/>
        </w:rPr>
        <w:t>预算数</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pacing w:val="-2"/>
          <w:kern w:val="2"/>
          <w:sz w:val="32"/>
          <w:szCs w:val="32"/>
          <w:lang w:val="en-US" w:eastAsia="zh-CN" w:bidi="ar-SA"/>
        </w:rPr>
        <w:t>主要原因是2022年新冠疫情的影响，存在新冠疫情封控，导致公务活动大幅降低，因此公务接待批／次、人／次大幅下降，导致公务接待费用支出大幅下降；由于疫情封控，导致部分接待点本年无法报账支付公务接待费，导致公务接待费本年支出大幅下降。</w:t>
      </w:r>
    </w:p>
    <w:p>
      <w:pPr>
        <w:spacing w:line="600" w:lineRule="exact"/>
        <w:ind w:firstLine="640"/>
        <w:outlineLvl w:val="2"/>
        <w:rPr>
          <w:rFonts w:ascii="仿宋_GB2312" w:eastAsia="仿宋_GB2312" w:cs="仿宋_GB2312" w:hint="eastAsia"/>
          <w:b/>
          <w:color w:val="000000"/>
          <w:sz w:val="32"/>
          <w:szCs w:val="32"/>
        </w:rPr>
      </w:pPr>
      <w:bookmarkStart w:id="132" w:name="_Toc15377217"/>
      <w:bookmarkStart w:id="133" w:name="_Toc23984"/>
      <w:r>
        <w:rPr>
          <w:rFonts w:ascii="仿宋_GB2312" w:eastAsia="仿宋_GB2312" w:cs="仿宋_GB2312" w:hint="eastAsia"/>
          <w:b/>
          <w:color w:val="000000"/>
          <w:sz w:val="32"/>
          <w:szCs w:val="32"/>
        </w:rPr>
        <w:t>（二）“三公”经费财政拨款支出决算具体情况说明</w:t>
      </w:r>
      <w:bookmarkEnd w:id="132"/>
      <w:bookmarkEnd w:id="133"/>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“三公”经费财政拨款支出</w:t>
      </w:r>
      <w:r>
        <w:rPr>
          <w:rFonts w:ascii="仿宋_GB2312" w:eastAsia="仿宋_GB2312" w:cs="仿宋_GB2312" w:hint="eastAsia"/>
          <w:color w:val="auto"/>
          <w:sz w:val="32"/>
          <w:szCs w:val="32"/>
        </w:rPr>
        <w:t>决算</w:t>
      </w:r>
      <w:r>
        <w:rPr>
          <w:rFonts w:ascii="仿宋_GB2312" w:eastAsia="仿宋_GB2312" w:cs="仿宋_GB2312" w:hint="eastAsia"/>
          <w:color w:val="auto"/>
          <w:sz w:val="32"/>
          <w:szCs w:val="32"/>
          <w:lang w:val="en-US" w:eastAsia="zh-CN"/>
        </w:rPr>
        <w:t>108.41万元</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其中：</w:t>
      </w:r>
      <w:r>
        <w:rPr>
          <w:rFonts w:ascii="仿宋_GB2312" w:eastAsia="仿宋_GB2312" w:cs="仿宋_GB2312" w:hint="eastAsia"/>
          <w:color w:val="000000"/>
          <w:sz w:val="32"/>
          <w:szCs w:val="32"/>
        </w:rPr>
        <w:t>因公出国（境）费支出决算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%；公务用车购置及运行维护费支出决算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val="en-US" w:eastAsia="zh-CN"/>
        </w:rPr>
        <w:t>108.41</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%。具体情况如下：</w:t>
      </w:r>
    </w:p>
    <w:p>
      <w:pPr>
        <w:spacing w:line="600" w:lineRule="exact"/>
        <w:ind w:firstLine="640"/>
        <w:rPr>
          <w:rFonts w:ascii="仿宋_GB2312" w:eastAsia="仿宋_GB2312" w:cs="仿宋_GB2312" w:hint="eastAsia"/>
          <w:color w:val="000000"/>
          <w:sz w:val="32"/>
          <w:szCs w:val="32"/>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r>
        <w:rPr>
          <w:rFonts w:ascii="仿宋_GB2312" w:eastAsia="仿宋_GB2312" w:cs="仿宋_GB2312" w:hint="eastAsia"/>
        </w:rPr>
        <w:drawing>
          <wp:anchor distT="0" distB="0" distL="114300" distR="114300" simplePos="0" relativeHeight="20" behindDoc="0" locked="0" layoutInCell="1" hidden="0" allowOverlap="1">
            <wp:simplePos x="0" y="0"/>
            <wp:positionH relativeFrom="column">
              <wp:posOffset>264795</wp:posOffset>
            </wp:positionH>
            <wp:positionV relativeFrom="paragraph">
              <wp:posOffset>193040</wp:posOffset>
            </wp:positionV>
            <wp:extent cx="4902200" cy="2638425"/>
            <wp:effectExtent l="0" t="0" r="0" b="0"/>
            <wp:wrapNone/>
            <wp:docPr id="19" name="图片 7"/>
            <wp:cNvGraphicFramePr>
              <a:graphicFrameLocks noChangeAspect="1"/>
            </wp:cNvGraphicFramePr>
            <a:graphic>
              <a:graphicData uri="http://schemas.openxmlformats.org/drawingml/2006/picture">
                <pic:pic>
                  <pic:nvPicPr>
                    <pic:cNvPr id="21" name="图片 7 21"/>
                    <pic:cNvPicPr/>
                  </pic:nvPicPr>
                  <pic:blipFill>
                    <a:blip r:embed="rId10"/>
                    <a:stretch>
                      <a:fillRect/>
                    </a:stretch>
                  </pic:blipFill>
                  <pic:spPr>
                    <a:xfrm rot="0">
                      <a:off x="0" y="0"/>
                      <a:ext cx="4902200" cy="2638425"/>
                    </a:xfrm>
                    <a:prstGeom prst="rect"/>
                    <a:noFill/>
                    <a:ln w="9525" cmpd="sng" cap="flat">
                      <a:noFill/>
                      <a:prstDash val="solid"/>
                      <a:round/>
                    </a:ln>
                  </pic:spPr>
                </pic:pic>
              </a:graphicData>
            </a:graphic>
          </wp:anchor>
        </w:drawing>
      </w: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lang w:eastAsia="zh-CN"/>
        </w:rPr>
      </w:pP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因公出国（境）经费支出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0。</w:t>
      </w:r>
      <w:r>
        <w:rPr>
          <w:rFonts w:ascii="仿宋_GB2312" w:eastAsia="仿宋_GB2312" w:cs="仿宋_GB2312" w:hint="eastAsia"/>
          <w:color w:val="auto"/>
          <w:sz w:val="32"/>
          <w:szCs w:val="32"/>
        </w:rPr>
        <w:t>全年安排因公出国（境）团组</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次，出国（境）</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人。因</w:t>
      </w:r>
      <w:r>
        <w:rPr>
          <w:rFonts w:ascii="仿宋_GB2312" w:eastAsia="仿宋_GB2312" w:cs="仿宋_GB2312" w:hint="eastAsia"/>
          <w:color w:val="000000"/>
          <w:sz w:val="32"/>
          <w:szCs w:val="32"/>
        </w:rPr>
        <w:t>公出国（境）支出决算比</w:t>
      </w:r>
      <w:r>
        <w:rPr>
          <w:rFonts w:ascii="仿宋_GB2312" w:eastAsia="仿宋_GB2312" w:cs="仿宋_GB2312" w:hint="eastAsia"/>
          <w:color w:val="000000"/>
          <w:sz w:val="32"/>
          <w:szCs w:val="32"/>
          <w:lang w:eastAsia="zh-CN"/>
        </w:rPr>
        <w:t>2021年</w:t>
      </w:r>
      <w:r>
        <w:rPr>
          <w:rFonts w:ascii="仿宋_GB2312" w:eastAsia="仿宋_GB2312" w:cs="仿宋_GB2312" w:hint="eastAsia"/>
          <w:color w:val="000000"/>
          <w:sz w:val="32"/>
          <w:szCs w:val="32"/>
          <w:lang w:val="en-US" w:eastAsia="zh-CN"/>
        </w:rPr>
        <w:t>增加0万元。</w:t>
      </w:r>
    </w:p>
    <w:p>
      <w:pPr>
        <w:spacing w:line="600" w:lineRule="exact"/>
        <w:ind w:firstLine="640"/>
        <w:rPr>
          <w:rFonts w:ascii="仿宋_GB2312" w:eastAsia="仿宋_GB2312" w:cs="仿宋_GB2312" w:hint="eastAsia"/>
          <w:b/>
          <w:color w:val="auto"/>
          <w:sz w:val="32"/>
          <w:szCs w:val="32"/>
        </w:rPr>
      </w:pPr>
      <w:r>
        <w:rPr>
          <w:rFonts w:ascii="仿宋_GB2312" w:eastAsia="仿宋_GB2312" w:cs="仿宋_GB2312" w:hint="eastAsia"/>
          <w:b/>
          <w:color w:val="000000"/>
          <w:sz w:val="32"/>
          <w:szCs w:val="32"/>
        </w:rPr>
        <w:t>2.</w:t>
      </w:r>
      <w:r>
        <w:rPr>
          <w:rFonts w:ascii="仿宋_GB2312" w:eastAsia="仿宋_GB2312" w:cs="仿宋_GB2312" w:hint="eastAsia"/>
          <w:b/>
          <w:color w:val="000000"/>
          <w:sz w:val="32"/>
          <w:szCs w:val="32"/>
          <w:lang w:val="en-US" w:eastAsia="zh-CN"/>
        </w:rPr>
        <w:t>公务</w:t>
      </w:r>
      <w:r>
        <w:rPr>
          <w:rFonts w:ascii="仿宋_GB2312" w:eastAsia="仿宋_GB2312" w:cs="仿宋_GB2312" w:hint="eastAsia"/>
          <w:b/>
          <w:color w:val="auto"/>
          <w:sz w:val="32"/>
          <w:szCs w:val="32"/>
          <w:shd w:val="clear" w:color="auto" w:fill="auto"/>
        </w:rPr>
        <w:t>用车</w:t>
      </w:r>
      <w:r>
        <w:rPr>
          <w:rFonts w:ascii="仿宋_GB2312" w:eastAsia="仿宋_GB2312" w:cs="仿宋_GB2312" w:hint="eastAsia"/>
          <w:b/>
          <w:color w:val="000000"/>
          <w:sz w:val="32"/>
          <w:szCs w:val="32"/>
          <w:shd w:val="clear" w:color="auto" w:fill="auto"/>
        </w:rPr>
        <w:t>购置</w:t>
      </w:r>
      <w:r>
        <w:rPr>
          <w:rFonts w:ascii="仿宋_GB2312" w:eastAsia="仿宋_GB2312" w:cs="仿宋_GB2312" w:hint="eastAsia"/>
          <w:b/>
          <w:color w:val="000000"/>
          <w:sz w:val="32"/>
          <w:szCs w:val="32"/>
        </w:rPr>
        <w:t>及运行维护费支出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color w:val="000000"/>
          <w:sz w:val="32"/>
          <w:szCs w:val="32"/>
        </w:rPr>
        <w:t>完成预算</w:t>
      </w:r>
      <w:r>
        <w:rPr>
          <w:rStyle w:val="24"/>
          <w:rFonts w:ascii="仿宋_GB2312" w:eastAsia="仿宋_GB2312" w:cs="仿宋_GB2312" w:hint="eastAsia"/>
          <w:b w:val="0"/>
          <w:bCs/>
          <w:color w:val="000000"/>
          <w:sz w:val="32"/>
          <w:szCs w:val="32"/>
          <w:lang w:val="en-US" w:eastAsia="zh-CN"/>
        </w:rPr>
        <w:t>0</w:t>
      </w:r>
      <w:r>
        <w:rPr>
          <w:rStyle w:val="24"/>
          <w:rFonts w:ascii="仿宋_GB2312" w:eastAsia="仿宋_GB2312" w:cs="仿宋_GB2312" w:hint="eastAsia"/>
          <w:b w:val="0"/>
          <w:bCs/>
          <w:color w:val="000000"/>
          <w:sz w:val="32"/>
          <w:szCs w:val="32"/>
        </w:rPr>
        <w:t>。</w:t>
      </w:r>
      <w:r>
        <w:rPr>
          <w:rFonts w:ascii="仿宋_GB2312" w:eastAsia="仿宋_GB2312" w:cs="仿宋_GB2312" w:hint="eastAsia"/>
          <w:color w:val="000000"/>
          <w:sz w:val="32"/>
          <w:szCs w:val="32"/>
        </w:rPr>
        <w:t>公务用车购置及运行维护费支出决算比</w:t>
      </w:r>
      <w:r>
        <w:rPr>
          <w:rFonts w:ascii="仿宋_GB2312" w:eastAsia="仿宋_GB2312" w:cs="仿宋_GB2312" w:hint="eastAsia"/>
          <w:color w:val="000000"/>
          <w:sz w:val="32"/>
          <w:szCs w:val="32"/>
          <w:lang w:eastAsia="zh-CN"/>
        </w:rPr>
        <w:t>2021年增加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Fonts w:ascii="仿宋_GB2312" w:eastAsia="仿宋_GB2312" w:cs="仿宋_GB2312" w:hint="eastAsia"/>
          <w:color w:val="auto"/>
          <w:sz w:val="32"/>
          <w:szCs w:val="32"/>
        </w:rPr>
        <w:t>。</w:t>
      </w:r>
    </w:p>
    <w:p>
      <w:pPr>
        <w:autoSpaceDE w:val="0"/>
        <w:autoSpaceDN w:val="0"/>
        <w:adjustRightInd w:val="0"/>
        <w:spacing w:line="600" w:lineRule="exact"/>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其中：</w:t>
      </w:r>
      <w:r>
        <w:rPr>
          <w:rFonts w:ascii="仿宋_GB2312" w:eastAsia="仿宋_GB2312" w:cs="仿宋_GB2312" w:hint="eastAsia"/>
          <w:b/>
          <w:color w:val="000000"/>
          <w:sz w:val="32"/>
          <w:szCs w:val="32"/>
        </w:rPr>
        <w:t>公务用车购置支出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万元。全年按规定更新购置公务用车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辆。截至</w:t>
      </w: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辆，其中：部级领导干部用车0辆、主要领导干部用车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辆、机要通信用车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辆、应急保障用车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辆、执法执勤用车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辆、特种专业技术用车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辆、离退休干部用车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辆、其他用车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万元</w:t>
      </w:r>
      <w:r>
        <w:rPr>
          <w:rFonts w:ascii="仿宋_GB2312" w:eastAsia="仿宋_GB2312" w:cs="仿宋_GB2312" w:hint="eastAsia"/>
          <w:color w:val="000000"/>
          <w:sz w:val="32"/>
          <w:szCs w:val="32"/>
        </w:rPr>
        <w:t>。</w:t>
      </w:r>
    </w:p>
    <w:p>
      <w:pPr>
        <w:autoSpaceDE w:val="0"/>
        <w:autoSpaceDN w:val="0"/>
        <w:adjustRightInd w:val="0"/>
        <w:spacing w:line="600" w:lineRule="exact"/>
        <w:ind w:firstLineChars="200" w:firstLine="640"/>
        <w:jc w:val="left"/>
        <w:rPr>
          <w:rFonts w:ascii="仿宋_GB2312" w:eastAsia="仿宋_GB2312" w:cs="仿宋_GB2312" w:hint="eastAsia"/>
          <w:color w:val="000000"/>
          <w:sz w:val="32"/>
          <w:szCs w:val="32"/>
          <w:lang w:val="en-US" w:eastAsia="zh-CN"/>
        </w:rPr>
      </w:pPr>
      <w:bookmarkStart w:id="134" w:name="_Toc15396610"/>
      <w:bookmarkStart w:id="135" w:name="_Toc15377218"/>
      <w:bookmarkStart w:id="136" w:name="_Toc27667"/>
      <w:bookmarkStart w:id="137" w:name="_Toc26072"/>
      <w:bookmarkStart w:id="138" w:name="_Toc11583"/>
      <w:r>
        <w:rPr>
          <w:rFonts w:ascii="仿宋_GB2312" w:eastAsia="仿宋_GB2312" w:cs="仿宋_GB2312" w:hint="eastAsia"/>
          <w:b/>
          <w:color w:val="000000"/>
          <w:sz w:val="32"/>
          <w:szCs w:val="32"/>
        </w:rPr>
        <w:t>公务接待费支出</w:t>
      </w:r>
      <w:r>
        <w:rPr>
          <w:rFonts w:ascii="仿宋_GB2312" w:eastAsia="仿宋_GB2312" w:cs="仿宋_GB2312" w:hint="eastAsia"/>
          <w:color w:val="000000"/>
          <w:sz w:val="32"/>
          <w:szCs w:val="32"/>
          <w:lang w:val="en-US" w:eastAsia="zh-CN"/>
        </w:rPr>
        <w:t>108.41</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33.88</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公务接待费108.41万元，较上年减少92.86万元，减少46.13%，</w:t>
      </w:r>
      <w:r>
        <w:rPr>
          <w:rFonts w:ascii="仿宋_GB2312" w:eastAsia="仿宋_GB2312" w:cs="仿宋_GB2312" w:hint="eastAsia"/>
          <w:color w:val="000000"/>
          <w:spacing w:val="-2"/>
          <w:kern w:val="2"/>
          <w:sz w:val="32"/>
          <w:szCs w:val="32"/>
          <w:lang w:val="en-US" w:eastAsia="zh-CN" w:bidi="ar-SA"/>
        </w:rPr>
        <w:t>主要原因是2022年新冠疫情的影响，存在新冠疫情封控，导致公务活动大幅降低，因此公务接待批／次、人／次大幅下降，导致公务接待费用支出大幅下降；由于疫情封控，导致部分接待点本年无法报账支付公务接待费，导致公务接待费本年支出大幅下降。</w:t>
      </w:r>
    </w:p>
    <w:p>
      <w:pPr>
        <w:autoSpaceDE w:val="0"/>
        <w:autoSpaceDN w:val="0"/>
        <w:adjustRightInd w:val="0"/>
        <w:spacing w:line="600" w:lineRule="exact"/>
        <w:ind w:firstLineChars="200" w:firstLine="640"/>
        <w:jc w:val="left"/>
        <w:rPr>
          <w:rFonts w:ascii="仿宋_GB2312" w:eastAsia="仿宋_GB2312" w:cs="仿宋_GB2312" w:hint="eastAsia"/>
          <w:color w:val="000000"/>
          <w:sz w:val="32"/>
          <w:szCs w:val="32"/>
        </w:rPr>
      </w:pPr>
      <w:r>
        <w:rPr>
          <w:rFonts w:ascii="仿宋_GB2312" w:eastAsia="仿宋_GB2312" w:cs="仿宋_GB2312" w:hint="eastAsia"/>
          <w:color w:val="000000"/>
          <w:sz w:val="32"/>
          <w:szCs w:val="32"/>
        </w:rPr>
        <w:t>主要用于执行公务、开展业务活动开支的交通费、住宿费、用餐费等。国内公务接待</w:t>
      </w:r>
      <w:r>
        <w:rPr>
          <w:rFonts w:ascii="仿宋_GB2312" w:eastAsia="仿宋_GB2312" w:cs="仿宋_GB2312" w:hint="eastAsia"/>
          <w:color w:val="000000"/>
          <w:sz w:val="32"/>
          <w:szCs w:val="32"/>
          <w:lang w:val="en-US" w:eastAsia="zh-CN"/>
        </w:rPr>
        <w:t>278</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2372</w:t>
      </w:r>
      <w:r>
        <w:rPr>
          <w:rFonts w:ascii="仿宋_GB2312" w:eastAsia="仿宋_GB2312" w:cs="仿宋_GB2312" w:hint="eastAsia"/>
          <w:color w:val="000000"/>
          <w:sz w:val="32"/>
          <w:szCs w:val="32"/>
        </w:rPr>
        <w:t>人次，共计支出</w:t>
      </w:r>
      <w:r>
        <w:rPr>
          <w:rFonts w:ascii="仿宋_GB2312" w:eastAsia="仿宋_GB2312" w:cs="仿宋_GB2312" w:hint="eastAsia"/>
          <w:color w:val="000000"/>
          <w:sz w:val="32"/>
          <w:szCs w:val="32"/>
          <w:lang w:val="en-US" w:eastAsia="zh-CN"/>
        </w:rPr>
        <w:t>108.41</w:t>
      </w:r>
      <w:r>
        <w:rPr>
          <w:rFonts w:ascii="仿宋_GB2312" w:eastAsia="仿宋_GB2312" w:cs="仿宋_GB2312" w:hint="eastAsia"/>
          <w:color w:val="000000"/>
          <w:sz w:val="32"/>
          <w:szCs w:val="32"/>
        </w:rPr>
        <w:t>万元。</w:t>
      </w:r>
    </w:p>
    <w:p>
      <w:pPr>
        <w:spacing w:line="600" w:lineRule="exact"/>
        <w:ind w:firstLine="640"/>
        <w:outlineLvl w:val="1"/>
        <w:rPr>
          <w:rFonts w:ascii="仿宋_GB2312" w:eastAsia="仿宋_GB2312" w:cs="仿宋_GB2312" w:hint="eastAsia"/>
          <w:color w:val="000000"/>
          <w:sz w:val="32"/>
          <w:szCs w:val="32"/>
        </w:rPr>
      </w:pPr>
      <w:bookmarkStart w:id="139" w:name="_Toc25115"/>
      <w:bookmarkStart w:id="140" w:name="_Toc13522"/>
      <w:bookmarkStart w:id="141" w:name="_Toc16183"/>
      <w:r>
        <w:rPr>
          <w:rFonts w:ascii="仿宋_GB2312" w:eastAsia="仿宋_GB2312" w:cs="仿宋_GB2312" w:hint="eastAsia"/>
          <w:b/>
          <w:color w:val="000000"/>
          <w:sz w:val="32"/>
          <w:szCs w:val="32"/>
        </w:rPr>
        <w:t>外事接待支出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万元，外事接待</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人，共计支出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bookmarkEnd w:id="139"/>
      <w:bookmarkEnd w:id="140"/>
      <w:bookmarkEnd w:id="141"/>
    </w:p>
    <w:p>
      <w:pPr>
        <w:spacing w:line="600" w:lineRule="exact"/>
        <w:ind w:firstLine="640"/>
        <w:outlineLvl w:val="1"/>
        <w:rPr>
          <w:rStyle w:val="2Char"/>
          <w:rFonts w:ascii="仿宋_GB2312" w:eastAsia="仿宋_GB2312" w:cs="仿宋_GB2312" w:hint="eastAsia"/>
          <w:b w:val="0"/>
        </w:rPr>
      </w:pPr>
      <w:bookmarkStart w:id="142" w:name="_Toc21196"/>
      <w:bookmarkStart w:id="143" w:name="_Toc11214"/>
      <w:r>
        <w:rPr>
          <w:rStyle w:val="2Char"/>
          <w:rFonts w:ascii="仿宋_GB2312" w:eastAsia="仿宋_GB2312" w:cs="仿宋_GB2312" w:hint="eastAsia"/>
          <w:b w:val="0"/>
        </w:rPr>
        <w:t>八、政府性基金预算支出决算情况说明</w:t>
      </w:r>
      <w:bookmarkEnd w:id="134"/>
      <w:bookmarkEnd w:id="135"/>
      <w:bookmarkEnd w:id="142"/>
    </w:p>
    <w:p>
      <w:pPr>
        <w:spacing w:line="600" w:lineRule="exact"/>
        <w:ind w:firstLine="640"/>
        <w:rPr>
          <w:rFonts w:ascii="仿宋_GB2312" w:eastAsia="仿宋_GB2312" w:cs="仿宋_GB2312" w:hint="eastAsia"/>
          <w:color w:val="000000"/>
          <w:sz w:val="32"/>
          <w:szCs w:val="32"/>
        </w:rPr>
      </w:pPr>
      <w:bookmarkEnd w:id="136"/>
      <w:bookmarkEnd w:id="137"/>
      <w:bookmarkEnd w:id="138"/>
      <w:bookmarkEnd w:id="143"/>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政府性基金预算拨款支出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numPr>
          <w:ilvl w:val="0"/>
          <w:numId w:val="2"/>
        </w:numPr>
        <w:spacing w:line="600" w:lineRule="exact"/>
        <w:ind w:left="0" w:firstLine="640"/>
        <w:outlineLvl w:val="1"/>
        <w:rPr>
          <w:rStyle w:val="2Char"/>
          <w:rFonts w:ascii="仿宋_GB2312" w:eastAsia="仿宋_GB2312" w:cs="仿宋_GB2312" w:hint="eastAsia"/>
          <w:b w:val="0"/>
        </w:rPr>
      </w:pPr>
      <w:bookmarkStart w:id="144" w:name="_Toc15396611"/>
      <w:bookmarkStart w:id="145" w:name="_Toc2417"/>
      <w:bookmarkStart w:id="146" w:name="_Toc15377219"/>
      <w:bookmarkStart w:id="147" w:name="_Toc13305"/>
      <w:bookmarkStart w:id="148" w:name="_Toc12200"/>
      <w:bookmarkStart w:id="149" w:name="_Toc7769"/>
      <w:bookmarkStart w:id="150" w:name="_Toc13259"/>
      <w:r>
        <w:rPr>
          <w:rStyle w:val="2Char"/>
          <w:rFonts w:ascii="仿宋_GB2312" w:eastAsia="仿宋_GB2312" w:cs="仿宋_GB2312" w:hint="eastAsia"/>
          <w:b w:val="0"/>
        </w:rPr>
        <w:t>国有资本经营预算支出决算情况说明</w:t>
      </w:r>
      <w:bookmarkEnd w:id="144"/>
      <w:bookmarkEnd w:id="145"/>
      <w:bookmarkEnd w:id="146"/>
    </w:p>
    <w:p>
      <w:pPr>
        <w:spacing w:line="600" w:lineRule="exact"/>
        <w:ind w:firstLine="640"/>
        <w:rPr>
          <w:rFonts w:ascii="仿宋_GB2312" w:eastAsia="仿宋_GB2312" w:cs="仿宋_GB2312" w:hint="eastAsia"/>
          <w:color w:val="000000"/>
          <w:sz w:val="32"/>
          <w:szCs w:val="32"/>
        </w:rPr>
      </w:pPr>
      <w:bookmarkEnd w:id="147"/>
      <w:bookmarkEnd w:id="148"/>
      <w:bookmarkEnd w:id="149"/>
      <w:bookmarkEnd w:id="150"/>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国有资本经营预算拨款支出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pStyle w:val="30"/>
        <w:numPr>
          <w:ilvl w:val="0"/>
          <w:numId w:val="3"/>
        </w:numPr>
        <w:spacing w:line="580" w:lineRule="exact"/>
        <w:ind w:firstLineChars="0"/>
        <w:rPr>
          <w:rStyle w:val="2Char"/>
          <w:rFonts w:ascii="仿宋_GB2312" w:eastAsia="仿宋_GB2312" w:cs="仿宋_GB2312" w:hint="eastAsia"/>
          <w:b w:val="0"/>
        </w:rPr>
      </w:pPr>
      <w:bookmarkStart w:id="151" w:name="_Toc26917"/>
      <w:bookmarkStart w:id="152" w:name="_Toc14416"/>
      <w:bookmarkStart w:id="153" w:name="_Toc953"/>
      <w:bookmarkStart w:id="154" w:name="_Toc5045"/>
      <w:bookmarkStart w:id="155" w:name="_Toc11703"/>
      <w:r>
        <w:rPr>
          <w:rStyle w:val="2Char"/>
          <w:rFonts w:ascii="仿宋_GB2312" w:eastAsia="仿宋_GB2312" w:cs="仿宋_GB2312" w:hint="eastAsia"/>
          <w:b w:val="0"/>
        </w:rPr>
        <w:t>预算绩效情况说明</w:t>
      </w:r>
    </w:p>
    <w:p>
      <w:pPr>
        <w:numPr>
          <w:ilvl w:val="0"/>
          <w:numId w:val="4"/>
        </w:numPr>
        <w:spacing w:line="580" w:lineRule="exact"/>
        <w:ind w:left="0" w:firstLineChars="200" w:firstLine="640"/>
        <w:rPr>
          <w:rFonts w:ascii="仿宋_GB2312" w:eastAsia="仿宋_GB2312" w:cs="仿宋_GB2312" w:hint="eastAsia"/>
          <w:b/>
          <w:bCs/>
          <w:sz w:val="32"/>
          <w:szCs w:val="32"/>
        </w:rPr>
      </w:pPr>
      <w:bookmarkEnd w:id="151"/>
      <w:bookmarkEnd w:id="152"/>
      <w:bookmarkEnd w:id="153"/>
      <w:bookmarkEnd w:id="154"/>
      <w:bookmarkEnd w:id="155"/>
      <w:r>
        <w:rPr>
          <w:rFonts w:ascii="仿宋_GB2312" w:eastAsia="仿宋_GB2312" w:cs="仿宋_GB2312" w:hint="eastAsia"/>
          <w:b/>
          <w:bCs/>
          <w:sz w:val="32"/>
          <w:szCs w:val="32"/>
        </w:rPr>
        <w:t>预算绩效管理工作开展情况。</w:t>
      </w:r>
    </w:p>
    <w:p>
      <w:pPr>
        <w:rPr>
          <w:rFonts w:ascii="仿宋_GB2312" w:eastAsia="仿宋_GB2312" w:cs="仿宋_GB2312" w:hint="eastAsia"/>
          <w:lang w:eastAsia="zh-CN"/>
        </w:rPr>
      </w:pPr>
      <w:r>
        <w:rPr>
          <w:rFonts w:ascii="仿宋_GB2312" w:eastAsia="仿宋_GB2312" w:cs="仿宋_GB2312" w:hint="eastAsia"/>
          <w:color w:val="FF0000"/>
          <w:sz w:val="32"/>
          <w:szCs w:val="32"/>
          <w:lang w:eastAsia="zh-CN"/>
        </w:rPr>
        <w:t>　　</w:t>
      </w:r>
      <w:r>
        <w:rPr>
          <w:rFonts w:ascii="仿宋_GB2312" w:eastAsia="仿宋_GB2312" w:cs="仿宋_GB2312" w:hint="eastAsia"/>
          <w:color w:val="auto"/>
          <w:sz w:val="32"/>
          <w:szCs w:val="32"/>
        </w:rPr>
        <w:t>根据预算绩效管理要求，</w:t>
      </w:r>
      <w:r>
        <w:rPr>
          <w:rFonts w:ascii="仿宋_GB2312" w:eastAsia="仿宋_GB2312" w:cs="仿宋_GB2312" w:hint="eastAsia"/>
          <w:sz w:val="32"/>
          <w:szCs w:val="32"/>
          <w:lang w:val="en-US" w:eastAsia="zh-CN"/>
        </w:rPr>
        <w:t>我</w:t>
      </w:r>
      <w:r>
        <w:rPr>
          <w:rFonts w:ascii="仿宋_GB2312" w:eastAsia="仿宋_GB2312" w:cs="仿宋_GB2312" w:hint="eastAsia"/>
          <w:sz w:val="32"/>
          <w:szCs w:val="32"/>
        </w:rPr>
        <w:t>单位在年初预算编制阶段，开展了预算事前绩效评估，编制了</w:t>
      </w:r>
      <w:r>
        <w:rPr>
          <w:rFonts w:ascii="仿宋_GB2312" w:eastAsia="仿宋_GB2312" w:cs="仿宋_GB2312" w:hint="eastAsia"/>
          <w:sz w:val="32"/>
          <w:szCs w:val="32"/>
          <w:lang w:eastAsia="zh-CN"/>
        </w:rPr>
        <w:t>部门整体</w:t>
      </w:r>
      <w:r>
        <w:rPr>
          <w:rFonts w:ascii="仿宋_GB2312" w:eastAsia="仿宋_GB2312" w:cs="仿宋_GB2312" w:hint="eastAsia"/>
          <w:sz w:val="32"/>
          <w:szCs w:val="32"/>
        </w:rPr>
        <w:t>绩效目标</w:t>
      </w:r>
      <w:r>
        <w:rPr>
          <w:rFonts w:ascii="仿宋_GB2312" w:eastAsia="仿宋_GB2312" w:cs="仿宋_GB2312" w:hint="eastAsia"/>
          <w:sz w:val="32"/>
          <w:szCs w:val="32"/>
          <w:lang w:eastAsia="zh-CN"/>
        </w:rPr>
        <w:t>。</w:t>
      </w:r>
    </w:p>
    <w:p>
      <w:pPr>
        <w:numPr>
          <w:ilvl w:val="0"/>
          <w:numId w:val="4"/>
        </w:numPr>
        <w:spacing w:line="580" w:lineRule="exact"/>
        <w:ind w:left="0" w:firstLineChars="200" w:firstLine="640"/>
        <w:rPr>
          <w:rFonts w:ascii="仿宋_GB2312" w:eastAsia="仿宋_GB2312" w:cs="仿宋_GB2312" w:hint="eastAsia"/>
          <w:sz w:val="32"/>
          <w:szCs w:val="32"/>
        </w:rPr>
      </w:pPr>
      <w:r>
        <w:rPr>
          <w:rFonts w:ascii="仿宋_GB2312" w:eastAsia="仿宋_GB2312" w:cs="仿宋_GB2312" w:hint="eastAsia"/>
          <w:b/>
          <w:bCs/>
          <w:sz w:val="32"/>
          <w:szCs w:val="32"/>
        </w:rPr>
        <w:t>部门开展绩效评价结果。</w:t>
      </w:r>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年</w:t>
      </w:r>
      <w:r>
        <w:rPr>
          <w:rFonts w:ascii="仿宋_GB2312" w:eastAsia="仿宋_GB2312" w:cs="仿宋_GB2312" w:hint="eastAsia"/>
          <w:sz w:val="32"/>
          <w:szCs w:val="32"/>
        </w:rPr>
        <w:t>部门整体支出绩效评价情况开展自评，《</w:t>
      </w:r>
      <w:r>
        <w:rPr>
          <w:rFonts w:ascii="仿宋_GB2312" w:eastAsia="仿宋_GB2312" w:cs="仿宋_GB2312" w:hint="eastAsia"/>
          <w:sz w:val="32"/>
          <w:szCs w:val="32"/>
          <w:lang w:eastAsia="zh-CN"/>
        </w:rPr>
        <w:t>金川县公务服务中心</w:t>
      </w:r>
      <w:r>
        <w:rPr>
          <w:rFonts w:ascii="仿宋_GB2312" w:eastAsia="仿宋_GB2312" w:cs="仿宋_GB2312" w:hint="eastAsia"/>
          <w:sz w:val="32"/>
          <w:szCs w:val="32"/>
          <w:lang w:val="en-US" w:eastAsia="zh-CN"/>
        </w:rPr>
        <w:t>2022年</w:t>
      </w:r>
      <w:r>
        <w:rPr>
          <w:rFonts w:ascii="仿宋_GB2312" w:eastAsia="仿宋_GB2312" w:cs="仿宋_GB2312" w:hint="eastAsia"/>
          <w:sz w:val="32"/>
          <w:szCs w:val="32"/>
        </w:rPr>
        <w:t>部门</w:t>
      </w:r>
      <w:r>
        <w:rPr>
          <w:rFonts w:ascii="仿宋_GB2312" w:eastAsia="仿宋_GB2312" w:cs="仿宋_GB2312" w:hint="eastAsia"/>
          <w:sz w:val="32"/>
          <w:szCs w:val="32"/>
          <w:lang w:eastAsia="zh-CN"/>
        </w:rPr>
        <w:t>预算</w:t>
      </w:r>
      <w:r>
        <w:rPr>
          <w:rFonts w:ascii="仿宋_GB2312" w:eastAsia="仿宋_GB2312" w:cs="仿宋_GB2312" w:hint="eastAsia"/>
          <w:sz w:val="32"/>
          <w:szCs w:val="32"/>
          <w:lang w:val="en-US" w:eastAsia="zh-CN"/>
        </w:rPr>
        <w:t>整体</w:t>
      </w:r>
      <w:r>
        <w:rPr>
          <w:rFonts w:ascii="仿宋_GB2312" w:eastAsia="仿宋_GB2312" w:cs="仿宋_GB2312" w:hint="eastAsia"/>
          <w:sz w:val="32"/>
          <w:szCs w:val="32"/>
        </w:rPr>
        <w:t>支出绩效</w:t>
      </w:r>
      <w:r>
        <w:rPr>
          <w:rFonts w:ascii="仿宋_GB2312" w:eastAsia="仿宋_GB2312" w:cs="仿宋_GB2312" w:hint="eastAsia"/>
          <w:sz w:val="32"/>
          <w:szCs w:val="32"/>
          <w:lang w:val="en-US" w:eastAsia="zh-CN"/>
        </w:rPr>
        <w:t>评价</w:t>
      </w:r>
      <w:r>
        <w:rPr>
          <w:rFonts w:ascii="仿宋_GB2312" w:eastAsia="仿宋_GB2312" w:cs="仿宋_GB2312" w:hint="eastAsia"/>
          <w:sz w:val="32"/>
          <w:szCs w:val="32"/>
        </w:rPr>
        <w:t>报告》见附件。</w:t>
      </w:r>
    </w:p>
    <w:p>
      <w:pPr>
        <w:spacing w:line="600" w:lineRule="exact"/>
        <w:ind w:firstLineChars="200" w:firstLine="640"/>
        <w:outlineLvl w:val="1"/>
        <w:rPr>
          <w:rStyle w:val="2Char"/>
          <w:rFonts w:ascii="仿宋_GB2312" w:eastAsia="仿宋_GB2312" w:cs="仿宋_GB2312" w:hint="eastAsia"/>
        </w:rPr>
      </w:pPr>
      <w:bookmarkStart w:id="156" w:name="_Toc15377221"/>
      <w:bookmarkStart w:id="157" w:name="_Toc15396612"/>
      <w:bookmarkStart w:id="158" w:name="_Toc2669"/>
      <w:r>
        <w:rPr>
          <w:rFonts w:ascii="仿宋_GB2312" w:eastAsia="仿宋_GB2312" w:cs="仿宋_GB2312" w:hint="eastAsia"/>
          <w:color w:val="000000"/>
          <w:sz w:val="32"/>
          <w:szCs w:val="32"/>
        </w:rPr>
        <w:t>十</w:t>
      </w:r>
      <w:r>
        <w:rPr>
          <w:rStyle w:val="2Char"/>
          <w:rFonts w:ascii="仿宋_GB2312" w:eastAsia="仿宋_GB2312" w:cs="仿宋_GB2312" w:hint="eastAsia"/>
        </w:rPr>
        <w:t>一、</w:t>
      </w:r>
      <w:r>
        <w:rPr>
          <w:rStyle w:val="2Char"/>
          <w:rFonts w:ascii="仿宋_GB2312" w:eastAsia="仿宋_GB2312" w:cs="仿宋_GB2312" w:hint="eastAsia"/>
          <w:b w:val="0"/>
        </w:rPr>
        <w:t>其他重要事项的情况说明</w:t>
      </w:r>
      <w:bookmarkEnd w:id="156"/>
      <w:bookmarkEnd w:id="157"/>
      <w:bookmarkEnd w:id="158"/>
    </w:p>
    <w:p>
      <w:pPr>
        <w:spacing w:line="600" w:lineRule="exact"/>
        <w:ind w:firstLineChars="200" w:firstLine="640"/>
        <w:outlineLvl w:val="2"/>
        <w:rPr>
          <w:rFonts w:ascii="仿宋_GB2312" w:eastAsia="仿宋_GB2312" w:cs="仿宋_GB2312" w:hint="eastAsia"/>
          <w:color w:val="000000"/>
          <w:sz w:val="32"/>
          <w:szCs w:val="32"/>
        </w:rPr>
      </w:pPr>
      <w:bookmarkStart w:id="159" w:name="_Toc25882"/>
      <w:bookmarkStart w:id="160" w:name="_Toc15377222"/>
      <w:r>
        <w:rPr>
          <w:rFonts w:ascii="仿宋_GB2312" w:eastAsia="仿宋_GB2312" w:cs="仿宋_GB2312" w:hint="eastAsia"/>
          <w:b/>
          <w:color w:val="000000"/>
          <w:sz w:val="32"/>
          <w:szCs w:val="32"/>
        </w:rPr>
        <w:t>（一）机关运行经费支出情况</w:t>
      </w:r>
      <w:bookmarkEnd w:id="159"/>
      <w:bookmarkEnd w:id="160"/>
    </w:p>
    <w:p>
      <w:pPr>
        <w:spacing w:line="600" w:lineRule="exact"/>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公务服务中心为事业单位，机关</w:t>
      </w:r>
      <w:r>
        <w:rPr>
          <w:rFonts w:ascii="仿宋_GB2312" w:eastAsia="仿宋_GB2312" w:cs="仿宋_GB2312" w:hint="eastAsia"/>
          <w:color w:val="000000"/>
          <w:sz w:val="32"/>
          <w:szCs w:val="32"/>
        </w:rPr>
        <w:t>运行经费支出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万元，比</w:t>
      </w:r>
      <w:r>
        <w:rPr>
          <w:rFonts w:ascii="仿宋_GB2312" w:eastAsia="仿宋_GB2312" w:cs="仿宋_GB2312" w:hint="eastAsia"/>
          <w:color w:val="000000"/>
          <w:sz w:val="32"/>
          <w:szCs w:val="32"/>
          <w:lang w:eastAsia="zh-CN"/>
        </w:rPr>
        <w:t>2021年增加</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上升</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bookmarkStart w:id="161" w:name="_Toc23145"/>
      <w:bookmarkStart w:id="162" w:name="_Toc15377223"/>
      <w:r>
        <w:rPr>
          <w:rFonts w:ascii="仿宋_GB2312" w:eastAsia="仿宋_GB2312" w:cs="仿宋_GB2312" w:hint="eastAsia"/>
          <w:b/>
          <w:color w:val="000000"/>
          <w:sz w:val="32"/>
          <w:szCs w:val="32"/>
        </w:rPr>
        <w:t>（二）政府采购支出情况</w:t>
      </w:r>
      <w:bookmarkEnd w:id="161"/>
      <w:bookmarkEnd w:id="162"/>
    </w:p>
    <w:p>
      <w:pPr>
        <w:spacing w:line="600" w:lineRule="exact"/>
        <w:ind w:firstLineChars="200" w:firstLine="640"/>
        <w:rPr>
          <w:rFonts w:ascii="仿宋_GB2312" w:eastAsia="仿宋_GB2312" w:cs="仿宋_GB2312" w:hint="eastAsia"/>
          <w:b/>
          <w:color w:val="auto"/>
          <w:sz w:val="32"/>
          <w:szCs w:val="32"/>
          <w:lang w:val="en-US" w:eastAsia="zh-CN"/>
        </w:rPr>
      </w:pP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，政府采购支出总额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万元，其中：政府采购货物支出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万元、政府采购服务支出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_GB2312" w:eastAsia="仿宋_GB2312" w:cs="仿宋_GB2312" w:hint="eastAsia"/>
          <w:b/>
          <w:color w:val="000000"/>
          <w:sz w:val="32"/>
          <w:szCs w:val="32"/>
        </w:rPr>
      </w:pPr>
      <w:bookmarkStart w:id="163" w:name="_Toc15377224"/>
      <w:bookmarkStart w:id="164" w:name="_Toc13674"/>
      <w:r>
        <w:rPr>
          <w:rFonts w:ascii="仿宋_GB2312" w:eastAsia="仿宋_GB2312" w:cs="仿宋_GB2312" w:hint="eastAsia"/>
          <w:b/>
          <w:color w:val="000000"/>
          <w:sz w:val="32"/>
          <w:szCs w:val="32"/>
        </w:rPr>
        <w:t>（三）国有资产占有使用情况</w:t>
      </w:r>
      <w:bookmarkEnd w:id="163"/>
      <w:bookmarkEnd w:id="164"/>
    </w:p>
    <w:p>
      <w:pPr>
        <w:widowControl/>
        <w:ind w:firstLineChars="200" w:firstLine="640"/>
        <w:jc w:val="left"/>
        <w:rPr>
          <w:rFonts w:ascii="仿宋_GB2312" w:eastAsia="仿宋_GB2312" w:cs="仿宋_GB2312" w:hint="eastAsia"/>
          <w:b/>
          <w:color w:val="000000"/>
          <w:sz w:val="32"/>
          <w:szCs w:val="32"/>
          <w:lang w:val="en-US" w:eastAsia="zh-CN"/>
        </w:rPr>
      </w:pPr>
      <w:r>
        <w:rPr>
          <w:rFonts w:ascii="仿宋_GB2312" w:eastAsia="仿宋_GB2312" w:cs="仿宋_GB2312" w:hint="eastAsia"/>
          <w:color w:val="000000"/>
          <w:sz w:val="32"/>
          <w:szCs w:val="32"/>
        </w:rPr>
        <w:t>截至</w:t>
      </w:r>
      <w:r>
        <w:rPr>
          <w:rFonts w:ascii="仿宋_GB2312" w:eastAsia="仿宋_GB2312" w:cs="仿宋_GB2312" w:hint="eastAsia"/>
          <w:color w:val="000000"/>
          <w:sz w:val="32"/>
          <w:szCs w:val="32"/>
          <w:lang w:eastAsia="zh-CN"/>
        </w:rPr>
        <w:t>2022年</w:t>
      </w:r>
      <w:r>
        <w:rPr>
          <w:rFonts w:ascii="仿宋_GB2312" w:eastAsia="仿宋_GB2312" w:cs="仿宋_GB2312" w:hint="eastAsia"/>
          <w:color w:val="000000"/>
          <w:sz w:val="32"/>
          <w:szCs w:val="32"/>
        </w:rPr>
        <w:t>12月31日，共有车辆</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cs="仿宋_GB2312" w:hint="eastAsia"/>
          <w:b/>
          <w:color w:val="000000"/>
          <w:sz w:val="32"/>
          <w:szCs w:val="32"/>
          <w:lang w:val="en-US" w:eastAsia="zh-CN"/>
        </w:rPr>
        <w:t xml:space="preserve">    </w:t>
      </w:r>
    </w:p>
    <w:p>
      <w:pPr>
        <w:widowControl/>
        <w:ind w:firstLineChars="200" w:firstLine="640"/>
        <w:jc w:val="left"/>
        <w:rPr>
          <w:rFonts w:ascii="仿宋_GB2312" w:eastAsia="仿宋_GB2312" w:cs="仿宋_GB2312" w:hint="eastAsia"/>
          <w:b/>
          <w:color w:val="000000"/>
          <w:sz w:val="32"/>
          <w:szCs w:val="32"/>
          <w:lang w:val="en-US" w:eastAsia="zh-CN"/>
        </w:rPr>
      </w:pPr>
    </w:p>
    <w:p>
      <w:pPr>
        <w:widowControl/>
        <w:ind w:firstLineChars="200" w:firstLine="640"/>
        <w:jc w:val="left"/>
        <w:rPr>
          <w:rFonts w:ascii="仿宋_GB2312" w:eastAsia="仿宋_GB2312" w:cs="仿宋_GB2312" w:hint="eastAsia"/>
          <w:b/>
          <w:color w:val="000000"/>
          <w:sz w:val="32"/>
          <w:szCs w:val="32"/>
          <w:lang w:val="en-US" w:eastAsia="zh-CN"/>
        </w:rPr>
      </w:pPr>
    </w:p>
    <w:p>
      <w:pPr>
        <w:pStyle w:val="15"/>
        <w:rPr>
          <w:rFonts w:ascii="仿宋_GB2312" w:eastAsia="仿宋_GB2312" w:cs="仿宋_GB2312" w:hint="eastAsia"/>
          <w:b/>
          <w:color w:val="000000"/>
          <w:sz w:val="32"/>
          <w:szCs w:val="32"/>
          <w:lang w:val="en-US" w:eastAsia="zh-CN"/>
        </w:rPr>
      </w:pPr>
    </w:p>
    <w:p>
      <w:pPr>
        <w:widowControl/>
        <w:jc w:val="left"/>
        <w:rPr>
          <w:rFonts w:ascii="仿宋_GB2312" w:eastAsia="仿宋_GB2312" w:cs="仿宋_GB2312" w:hint="eastAsia"/>
          <w:b/>
          <w:color w:val="000000"/>
          <w:sz w:val="32"/>
          <w:szCs w:val="32"/>
          <w:lang w:val="en-US" w:eastAsia="zh-CN"/>
        </w:rPr>
      </w:pPr>
    </w:p>
    <w:p>
      <w:pPr>
        <w:numPr>
          <w:ilvl w:val="0"/>
          <w:numId w:val="5"/>
        </w:numPr>
        <w:spacing w:line="600" w:lineRule="exact"/>
        <w:ind w:left="0" w:firstLineChars="150" w:firstLine="660"/>
        <w:jc w:val="center"/>
        <w:outlineLvl w:val="0"/>
        <w:rPr>
          <w:rStyle w:val="1Char"/>
          <w:rFonts w:ascii="仿宋_GB2312" w:eastAsia="仿宋_GB2312" w:cs="仿宋_GB2312" w:hint="eastAsia"/>
          <w:b/>
          <w:bCs/>
        </w:rPr>
      </w:pPr>
      <w:bookmarkStart w:id="165" w:name="_Toc15396613"/>
      <w:bookmarkStart w:id="166" w:name="_Toc4580"/>
      <w:bookmarkStart w:id="167" w:name="_Toc15377225"/>
      <w:bookmarkStart w:id="168" w:name="_Toc31705"/>
      <w:bookmarkStart w:id="169" w:name="_Toc30136"/>
      <w:r>
        <w:rPr>
          <w:rStyle w:val="1Char"/>
          <w:rFonts w:ascii="仿宋_GB2312" w:eastAsia="仿宋_GB2312" w:cs="仿宋_GB2312" w:hint="eastAsia"/>
          <w:b/>
          <w:bCs/>
        </w:rPr>
        <w:t>名词解释</w:t>
      </w:r>
      <w:bookmarkEnd w:id="165"/>
      <w:bookmarkEnd w:id="166"/>
      <w:bookmarkEnd w:id="167"/>
    </w:p>
    <w:p>
      <w:pPr>
        <w:pStyle w:val="29"/>
        <w:spacing w:line="560" w:lineRule="exact"/>
        <w:ind w:firstLineChars="200" w:firstLine="640"/>
        <w:rPr>
          <w:rFonts w:ascii="仿宋_GB2312" w:eastAsia="仿宋_GB2312" w:cs="仿宋_GB2312" w:hint="eastAsia"/>
          <w:sz w:val="32"/>
          <w:szCs w:val="32"/>
        </w:rPr>
      </w:pPr>
      <w:bookmarkEnd w:id="168"/>
      <w:bookmarkEnd w:id="169"/>
      <w:r>
        <w:rPr>
          <w:rFonts w:ascii="仿宋_GB2312" w:eastAsia="仿宋_GB2312" w:cs="仿宋_GB2312" w:hint="eastAsia"/>
          <w:sz w:val="32"/>
          <w:szCs w:val="32"/>
        </w:rPr>
        <w:t>1.财政拨款收入：指单位从同级财政部门取得的财政预算资金。</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2.事业收入：指事业单位开展专业业务活动及辅助活动取得的收入。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3.经营收入：指事业单位在专业业务活动及其辅助活动之外开展非独立核算经营活动取得的收入。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4.其他收入：指单位取得的除上述收入以外的各项收入。主要是</w:t>
      </w:r>
      <w:r>
        <w:rPr>
          <w:rFonts w:ascii="仿宋_GB2312" w:eastAsia="仿宋_GB2312" w:cs="仿宋_GB2312" w:hint="eastAsia"/>
          <w:sz w:val="32"/>
          <w:szCs w:val="32"/>
          <w:lang w:val="en-US" w:eastAsia="zh-CN"/>
        </w:rPr>
        <w:t>银行存款利息和伙食团缴费</w:t>
      </w:r>
      <w:r>
        <w:rPr>
          <w:rFonts w:ascii="仿宋_GB2312" w:eastAsia="仿宋_GB2312" w:cs="仿宋_GB2312" w:hint="eastAsia"/>
          <w:sz w:val="32"/>
          <w:szCs w:val="32"/>
        </w:rPr>
        <w:t xml:space="preserve">等。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 xml:space="preserve">5. 年初结转和结余：指以前年度尚未完成、结转到本年按有关规定继续使用的资金。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、年末结转和结余：指单位按有关规定结转到下年或以后年度继续使用的资金。</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一般公共服务支出（类）政府办公厅（室）及相关机构事务（款）事业运行（项）：指事业单位的基本支出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9</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单位为职工缴纳的基本养老保险费</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10</w:t>
      </w:r>
      <w:r>
        <w:rPr>
          <w:rFonts w:ascii="仿宋_GB2312" w:eastAsia="仿宋_GB2312" w:cs="仿宋_GB2312" w:hint="eastAsia"/>
          <w:color w:val="000000"/>
          <w:sz w:val="32"/>
          <w:szCs w:val="32"/>
        </w:rPr>
        <w:t>.</w:t>
      </w:r>
      <w:r>
        <w:rPr>
          <w:rFonts w:ascii="仿宋_GB2312" w:eastAsia="仿宋_GB2312" w:cs="仿宋_GB2312"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单位为职工实际缴纳的职业年金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11.</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eastAsia="zh-CN"/>
        </w:rPr>
        <w:t>公共卫生</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突发公共卫生事件应急处理</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反映用于突发公共卫生事件应急处理的支出。</w:t>
      </w:r>
    </w:p>
    <w:p>
      <w:pPr>
        <w:ind w:firstLineChars="200"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12</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事业单位医疗</w:t>
      </w:r>
      <w:r>
        <w:rPr>
          <w:rFonts w:ascii="仿宋_GB2312" w:eastAsia="仿宋_GB2312" w:cs="仿宋_GB2312" w:hint="eastAsia"/>
          <w:color w:val="000000"/>
          <w:sz w:val="32"/>
          <w:szCs w:val="32"/>
        </w:rPr>
        <w:t>（项）：指</w:t>
      </w:r>
      <w:r>
        <w:rPr>
          <w:rFonts w:ascii="仿宋_GB2312" w:eastAsia="仿宋_GB2312" w:cs="仿宋_GB2312" w:hint="eastAsia"/>
          <w:color w:val="000000"/>
          <w:sz w:val="32"/>
          <w:szCs w:val="32"/>
          <w:lang w:val="en-US" w:eastAsia="zh-CN"/>
        </w:rPr>
        <w:t>反映财政部门安排的事业单位基本医疗保险缴纳费经费，未参加医疗保险的事业单位的公费医疗经费，按照国家规定享受离休人员待遇的医疗经费。</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13</w:t>
      </w:r>
      <w:r>
        <w:rPr>
          <w:rFonts w:ascii="仿宋_GB2312" w:eastAsia="仿宋_GB2312" w:cs="仿宋_GB2312" w:hint="eastAsia"/>
          <w:color w:val="000000"/>
          <w:sz w:val="32"/>
          <w:szCs w:val="32"/>
        </w:rPr>
        <w:t>.卫生</w:t>
      </w:r>
      <w:r>
        <w:rPr>
          <w:rFonts w:ascii="仿宋_GB2312" w:eastAsia="仿宋_GB2312" w:cs="仿宋_GB2312" w:hint="eastAsia"/>
          <w:color w:val="000000"/>
          <w:sz w:val="32"/>
          <w:szCs w:val="32"/>
          <w:lang w:eastAsia="zh-CN"/>
        </w:rPr>
        <w:t>健康支出</w:t>
      </w:r>
      <w:r>
        <w:rPr>
          <w:rFonts w:ascii="仿宋_GB2312" w:eastAsia="仿宋_GB2312" w:cs="仿宋_GB2312" w:hint="eastAsia"/>
          <w:color w:val="000000"/>
          <w:sz w:val="32"/>
          <w:szCs w:val="32"/>
        </w:rPr>
        <w:t>（类）</w:t>
      </w:r>
      <w:r>
        <w:rPr>
          <w:rFonts w:ascii="仿宋_GB2312" w:eastAsia="仿宋_GB2312" w:cs="仿宋_GB2312" w:hint="eastAsia"/>
          <w:color w:val="000000"/>
          <w:sz w:val="32"/>
          <w:szCs w:val="32"/>
          <w:lang w:val="en-US" w:eastAsia="zh-CN"/>
        </w:rPr>
        <w:t>行政事业单位医疗</w:t>
      </w:r>
      <w:r>
        <w:rPr>
          <w:rFonts w:ascii="仿宋_GB2312" w:eastAsia="仿宋_GB2312" w:cs="仿宋_GB2312" w:hint="eastAsia"/>
          <w:color w:val="000000"/>
          <w:sz w:val="32"/>
          <w:szCs w:val="32"/>
        </w:rPr>
        <w:t>（款）</w:t>
      </w:r>
      <w:r>
        <w:rPr>
          <w:rFonts w:ascii="仿宋_GB2312" w:eastAsia="仿宋_GB2312" w:cs="仿宋_GB2312" w:hint="eastAsia"/>
          <w:color w:val="000000"/>
          <w:sz w:val="32"/>
          <w:szCs w:val="32"/>
          <w:lang w:val="en-US" w:eastAsia="zh-CN"/>
        </w:rPr>
        <w:t>其他行政事业单位医疗支出</w:t>
      </w:r>
      <w:r>
        <w:rPr>
          <w:rFonts w:ascii="仿宋_GB2312" w:eastAsia="仿宋_GB2312" w:cs="仿宋_GB2312" w:hint="eastAsia"/>
          <w:color w:val="000000"/>
          <w:sz w:val="32"/>
          <w:szCs w:val="32"/>
        </w:rPr>
        <w:t>（项）：</w:t>
      </w:r>
      <w:r>
        <w:rPr>
          <w:rFonts w:ascii="仿宋_GB2312" w:eastAsia="仿宋_GB2312" w:cs="仿宋_GB2312" w:hint="eastAsia"/>
          <w:color w:val="000000"/>
          <w:sz w:val="32"/>
          <w:szCs w:val="32"/>
          <w:lang w:eastAsia="zh-CN"/>
        </w:rPr>
        <w:t>反映除上述项目以外的其他用于行政事业单位医疗方面的支出</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14</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住房保障（类）住房改革支出（款）住房公积金（项）</w:t>
      </w:r>
      <w:r>
        <w:rPr>
          <w:rFonts w:ascii="仿宋_GB2312" w:eastAsia="仿宋_GB2312" w:cs="仿宋_GB2312" w:hint="eastAsia"/>
          <w:color w:val="000000"/>
          <w:sz w:val="32"/>
          <w:szCs w:val="32"/>
        </w:rPr>
        <w:t>：指</w:t>
      </w:r>
      <w:r>
        <w:rPr>
          <w:rFonts w:ascii="仿宋_GB2312" w:eastAsia="仿宋_GB2312" w:cs="仿宋_GB2312" w:hint="eastAsia"/>
          <w:color w:val="000000"/>
          <w:sz w:val="32"/>
          <w:szCs w:val="32"/>
          <w:lang w:val="en-US" w:eastAsia="zh-CN"/>
        </w:rPr>
        <w:t>单位按规定为职工缴纳的住房公积金</w:t>
      </w:r>
      <w:r>
        <w:rPr>
          <w:rFonts w:ascii="仿宋_GB2312" w:eastAsia="仿宋_GB2312" w:cs="仿宋_GB2312" w:hint="eastAsia"/>
          <w:color w:val="000000"/>
          <w:sz w:val="32"/>
          <w:szCs w:val="32"/>
        </w:rPr>
        <w:t>。</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16</w:t>
      </w:r>
      <w:r>
        <w:rPr>
          <w:rFonts w:ascii="仿宋_GB2312" w:eastAsia="仿宋_GB2312" w:cs="仿宋_GB2312" w:hint="eastAsia"/>
          <w:color w:val="000000"/>
          <w:sz w:val="32"/>
          <w:szCs w:val="32"/>
        </w:rPr>
        <w:t xml:space="preserve">.项目支出：指在基本支出之外为完成特定行政任务和事业发展目标所发生的支出。 </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17</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18</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_GB2312" w:eastAsia="仿宋_GB2312" w:cs="仿宋_GB2312" w:hint="eastAsia"/>
          <w:color w:val="000000"/>
          <w:sz w:val="44"/>
          <w:szCs w:val="44"/>
        </w:rPr>
      </w:pPr>
      <w:bookmarkStart w:id="170" w:name="_Toc15396614"/>
      <w:bookmarkStart w:id="171" w:name="_Toc15377226"/>
    </w:p>
    <w:p>
      <w:pPr>
        <w:spacing w:line="600" w:lineRule="exact"/>
        <w:jc w:val="both"/>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pStyle w:val="15"/>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center"/>
        <w:outlineLvl w:val="0"/>
        <w:rPr>
          <w:rFonts w:ascii="仿宋_GB2312" w:eastAsia="仿宋_GB2312" w:cs="仿宋_GB2312" w:hint="eastAsia"/>
          <w:color w:val="000000"/>
          <w:sz w:val="44"/>
          <w:szCs w:val="44"/>
        </w:rPr>
      </w:pPr>
    </w:p>
    <w:p>
      <w:pPr>
        <w:spacing w:line="600" w:lineRule="exact"/>
        <w:jc w:val="both"/>
        <w:outlineLvl w:val="0"/>
        <w:rPr>
          <w:rFonts w:ascii="仿宋_GB2312" w:eastAsia="仿宋_GB2312" w:cs="仿宋_GB2312" w:hint="eastAsia"/>
          <w:color w:val="000000"/>
          <w:sz w:val="44"/>
          <w:szCs w:val="44"/>
        </w:rPr>
      </w:pPr>
    </w:p>
    <w:p>
      <w:pPr>
        <w:numPr>
          <w:ilvl w:val="0"/>
          <w:numId w:val="5"/>
        </w:numPr>
        <w:spacing w:line="600" w:lineRule="exact"/>
        <w:ind w:left="0" w:firstLineChars="150" w:firstLine="660"/>
        <w:jc w:val="center"/>
        <w:outlineLvl w:val="0"/>
        <w:rPr>
          <w:rStyle w:val="1Char"/>
          <w:rFonts w:ascii="仿宋_GB2312" w:eastAsia="仿宋_GB2312" w:cs="仿宋_GB2312" w:hint="eastAsia"/>
          <w:b/>
          <w:bCs w:val="0"/>
        </w:rPr>
      </w:pPr>
      <w:bookmarkStart w:id="172" w:name="_Toc26512"/>
      <w:bookmarkStart w:id="173" w:name="_Toc31257"/>
      <w:bookmarkStart w:id="174" w:name="_Toc9035"/>
      <w:bookmarkStart w:id="175" w:name="_Toc27820"/>
      <w:bookmarkStart w:id="176" w:name="_Toc5876"/>
      <w:r>
        <w:rPr>
          <w:rStyle w:val="1Char"/>
          <w:rFonts w:ascii="仿宋_GB2312" w:eastAsia="仿宋_GB2312" w:cs="仿宋_GB2312" w:hint="eastAsia"/>
          <w:b/>
          <w:bCs w:val="0"/>
          <w:lang w:val="en-US"/>
        </w:rPr>
        <w:t>部门整体支出绩效报告</w:t>
      </w:r>
      <w:bookmarkEnd w:id="170"/>
      <w:bookmarkEnd w:id="172"/>
    </w:p>
    <w:p>
      <w:pPr>
        <w:pStyle w:val="15"/>
        <w:rPr>
          <w:rFonts w:hint="eastAsia"/>
          <w:b/>
          <w:bCs w:val="0"/>
        </w:rPr>
      </w:pPr>
      <w:bookmarkEnd w:id="173"/>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eastAsia="仿宋_GB2312" w:cs="仿宋_GB2312" w:hint="eastAsia"/>
          <w:b w:val="0"/>
          <w:bCs w:val="0"/>
          <w:sz w:val="44"/>
          <w:szCs w:val="44"/>
        </w:rPr>
      </w:pPr>
      <w:bookmarkEnd w:id="171"/>
      <w:bookmarkEnd w:id="174"/>
      <w:bookmarkEnd w:id="175"/>
      <w:bookmarkEnd w:id="176"/>
      <w:r>
        <w:rPr>
          <w:rFonts w:ascii="仿宋_GB2312" w:eastAsia="仿宋_GB2312" w:cs="仿宋_GB2312" w:hint="eastAsia"/>
          <w:b w:val="0"/>
          <w:bCs w:val="0"/>
          <w:sz w:val="44"/>
          <w:szCs w:val="44"/>
        </w:rPr>
        <w:t>金川县公务服务中心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eastAsia="仿宋_GB2312" w:cs="仿宋_GB2312" w:hint="eastAsia"/>
          <w:b w:val="0"/>
          <w:bCs w:val="0"/>
          <w:sz w:val="44"/>
          <w:szCs w:val="44"/>
        </w:rPr>
      </w:pPr>
      <w:r>
        <w:rPr>
          <w:rFonts w:ascii="仿宋_GB2312" w:eastAsia="仿宋_GB2312" w:cs="仿宋_GB2312" w:hint="eastAsia"/>
          <w:b w:val="0"/>
          <w:bCs w:val="0"/>
          <w:sz w:val="44"/>
          <w:szCs w:val="44"/>
        </w:rPr>
        <w:t>202</w:t>
      </w:r>
      <w:r>
        <w:rPr>
          <w:rFonts w:ascii="仿宋_GB2312" w:eastAsia="仿宋_GB2312" w:cs="仿宋_GB2312" w:hint="eastAsia"/>
          <w:b w:val="0"/>
          <w:bCs w:val="0"/>
          <w:sz w:val="44"/>
          <w:szCs w:val="44"/>
          <w:lang w:val="en-US" w:eastAsia="zh-CN"/>
        </w:rPr>
        <w:t>2</w:t>
      </w:r>
      <w:r>
        <w:rPr>
          <w:rFonts w:ascii="仿宋_GB2312" w:eastAsia="仿宋_GB2312" w:cs="仿宋_GB2312" w:hint="eastAsia"/>
          <w:b w:val="0"/>
          <w:bCs w:val="0"/>
          <w:sz w:val="44"/>
          <w:szCs w:val="44"/>
        </w:rPr>
        <w:t>年部门整体支出绩效报告</w:t>
      </w:r>
    </w:p>
    <w:p>
      <w:pPr>
        <w:bidi w:val="0"/>
        <w:rPr>
          <w:rFonts w:ascii="仿宋_GB2312" w:eastAsia="仿宋_GB2312" w:cs="仿宋_GB2312"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lang w:val="en-US" w:eastAsia="zh-CN"/>
        </w:rPr>
        <w:t xml:space="preserve"> </w:t>
      </w:r>
      <w:r>
        <w:rPr>
          <w:rFonts w:ascii="仿宋_GB2312" w:eastAsia="仿宋_GB2312" w:cs="仿宋_GB2312" w:hint="eastAsia"/>
          <w:sz w:val="32"/>
          <w:szCs w:val="32"/>
          <w:lang w:val="en-US" w:eastAsia="zh-CN"/>
        </w:rPr>
        <w:t>　　为深入贯彻落实党中央国务院和省委省政府关于全面实施预算绩效管理决策部署，按照《中共四川省委办公厅四川省人民政府办公厅关于深入实施预算绩效管理的通知》（川委厅〔2022〕5号）、《四川省省级财政预算管理办法》（省政府令第356号）、四川省财政厅《关于开展2023年财政重点绩效评价工作的通知》（川财绩〔2023〕9号）、《关于开展2023年部门、政策和项目支出绩效评价工作的通知》（金财监绩〔2023〕32号）等文件要求，</w:t>
      </w:r>
      <w:r>
        <w:rPr>
          <w:rFonts w:ascii="仿宋_GB2312" w:eastAsia="仿宋_GB2312" w:cs="仿宋_GB2312" w:hint="eastAsia"/>
          <w:sz w:val="32"/>
          <w:szCs w:val="32"/>
          <w:lang w:val="zh-CN" w:eastAsia="zh-CN"/>
        </w:rPr>
        <w:t>我会高度重视，</w:t>
      </w:r>
      <w:r>
        <w:rPr>
          <w:rFonts w:ascii="仿宋_GB2312" w:eastAsia="仿宋_GB2312" w:cs="仿宋_GB2312"/>
          <w:sz w:val="32"/>
          <w:szCs w:val="32"/>
          <w:lang w:val="zh-CN" w:eastAsia="zh-CN"/>
        </w:rPr>
        <w:t>赓</w:t>
      </w:r>
      <w:bookmarkStart w:id="177" w:name="_GoBack"/>
      <w:bookmarkEnd w:id="177"/>
      <w:r>
        <w:rPr>
          <w:rFonts w:ascii="仿宋_GB2312" w:eastAsia="仿宋_GB2312" w:cs="仿宋_GB2312" w:hint="eastAsia"/>
          <w:sz w:val="32"/>
          <w:szCs w:val="32"/>
          <w:lang w:val="zh-CN" w:eastAsia="zh-CN"/>
        </w:rPr>
        <w:t>即成立了</w:t>
      </w:r>
      <w:r>
        <w:rPr>
          <w:rFonts w:ascii="仿宋_GB2312" w:eastAsia="仿宋_GB2312" w:cs="仿宋_GB2312" w:hint="eastAsia"/>
          <w:sz w:val="32"/>
          <w:szCs w:val="32"/>
          <w:lang w:val="zh-CN"/>
        </w:rPr>
        <w:t>由单位负责人杨华军同志</w:t>
      </w:r>
      <w:r>
        <w:rPr>
          <w:rFonts w:ascii="仿宋_GB2312" w:eastAsia="仿宋_GB2312" w:cs="仿宋_GB2312" w:hint="eastAsia"/>
          <w:sz w:val="32"/>
          <w:szCs w:val="32"/>
          <w:lang w:val="zh-CN" w:eastAsia="zh-CN"/>
        </w:rPr>
        <w:t>任组长各办公室为成员的金川县公务服中心202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eastAsia="zh-CN"/>
        </w:rPr>
        <w:t>年县级部门整体支出绩效评价工作领导小组，下设绩效评价办公室于财务室，负责评价工作组织、开展、资料收集、评价报告的撰写及上报等日常工作。</w:t>
      </w:r>
      <w:r>
        <w:rPr>
          <w:rFonts w:ascii="仿宋_GB2312" w:eastAsia="仿宋_GB2312" w:cs="仿宋_GB2312" w:hint="eastAsia"/>
          <w:sz w:val="32"/>
          <w:szCs w:val="32"/>
          <w:lang w:val="zh-CN"/>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rPr>
        <w:t>年我单位开展部门整体支出绩效工作报告如下：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eastAsia="zh-CN"/>
        </w:rPr>
        <w:t>　　</w:t>
      </w:r>
      <w:r>
        <w:rPr>
          <w:rFonts w:ascii="仿宋_GB2312" w:eastAsia="仿宋_GB2312" w:cs="仿宋_GB2312" w:hint="eastAsia"/>
          <w:b/>
          <w:bCs/>
          <w:sz w:val="32"/>
          <w:szCs w:val="32"/>
        </w:rPr>
        <w:t>一、</w:t>
      </w:r>
      <w:r>
        <w:rPr>
          <w:rFonts w:ascii="仿宋_GB2312" w:eastAsia="仿宋_GB2312" w:cs="仿宋_GB2312" w:hint="eastAsia"/>
          <w:b/>
          <w:bCs/>
          <w:sz w:val="32"/>
          <w:szCs w:val="32"/>
          <w:lang w:val="zh-CN"/>
        </w:rPr>
        <w:t>部门（单位）概况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zh-CN" w:eastAsia="zh-CN"/>
        </w:rPr>
        <w:t>　　（一）机构组成。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　　根据（金委办发〔</w:t>
      </w:r>
      <w:r>
        <w:rPr>
          <w:rFonts w:ascii="仿宋_GB2312" w:eastAsia="仿宋_GB2312" w:cs="仿宋_GB2312" w:hint="eastAsia"/>
          <w:sz w:val="32"/>
          <w:szCs w:val="32"/>
        </w:rPr>
        <w:t>2019）96号</w:t>
      </w:r>
      <w:r>
        <w:rPr>
          <w:rFonts w:ascii="仿宋_GB2312" w:eastAsia="仿宋_GB2312" w:cs="仿宋_GB2312" w:hint="eastAsia"/>
          <w:sz w:val="32"/>
          <w:szCs w:val="32"/>
          <w:lang w:val="zh-CN"/>
        </w:rPr>
        <w:t>）《关于印发〈金川县公务服务中心职配置、内设机构人员编制规定〉的通知》</w:t>
      </w:r>
      <w:r>
        <w:rPr>
          <w:rFonts w:ascii="仿宋_GB2312" w:eastAsia="仿宋_GB2312" w:cs="仿宋_GB2312" w:hint="eastAsia"/>
          <w:sz w:val="32"/>
          <w:szCs w:val="32"/>
        </w:rPr>
        <w:t>内设办公室、公共机构节能及后勤服务股、公务服务一股、公务服务二股</w:t>
      </w:r>
      <w:r>
        <w:rPr>
          <w:rFonts w:ascii="仿宋_GB2312" w:eastAsia="仿宋_GB2312" w:cs="仿宋_GB2312" w:hint="eastAsia"/>
          <w:sz w:val="32"/>
          <w:szCs w:val="32"/>
          <w:lang w:val="en-US" w:eastAsia="zh-CN"/>
        </w:rPr>
        <w:t>,为</w:t>
      </w:r>
      <w:r>
        <w:rPr>
          <w:rFonts w:ascii="仿宋_GB2312" w:eastAsia="仿宋_GB2312" w:cs="仿宋_GB2312" w:hint="eastAsia"/>
          <w:sz w:val="32"/>
          <w:szCs w:val="32"/>
          <w:lang w:val="zh-CN"/>
        </w:rPr>
        <w:t>县级一级预算单位</w:t>
      </w:r>
      <w:r>
        <w:rPr>
          <w:rFonts w:ascii="仿宋_GB2312" w:eastAsia="仿宋_GB2312" w:cs="仿宋_GB2312" w:hint="eastAsia"/>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zh-CN"/>
        </w:rPr>
        <w:t>　　（二）机构职能。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县公务服务中心设下列内设机构：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办公室</w:t>
      </w:r>
      <w:r>
        <w:rPr>
          <w:rFonts w:ascii="仿宋_GB2312" w:eastAsia="仿宋_GB2312" w:cs="仿宋_GB2312" w:hint="eastAsia"/>
          <w:sz w:val="32"/>
          <w:szCs w:val="32"/>
          <w:lang w:eastAsia="zh-CN"/>
        </w:rPr>
        <w:t>：</w:t>
      </w:r>
      <w:r>
        <w:rPr>
          <w:rFonts w:ascii="仿宋_GB2312" w:eastAsia="仿宋_GB2312" w:cs="仿宋_GB2312" w:hint="eastAsia"/>
          <w:sz w:val="32"/>
          <w:szCs w:val="32"/>
        </w:rPr>
        <w:t>承担机关政务工作，制定工作制度。负责文电、会务、机要、文印、档案、信息、保密、信访、督查、依法行政、绩效管理、政务公开、政府采购、内控管理、固定资产管理等机关日常运转工作。承担意识形态、精神文明、政务公开、综合性文稿起草和史志编纂、干部教育培训、离退休人员管理、车辆管理、网络信息化建设工作。承担本单位行政后勤、人事、机构编制工作。组织开展公务服务对外宣传交流有关事务。组织办理人大代表建议、政协委员提案办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公共机构节能及后勤服务股</w:t>
      </w:r>
      <w:r>
        <w:rPr>
          <w:rFonts w:ascii="仿宋_GB2312" w:eastAsia="仿宋_GB2312" w:cs="仿宋_GB2312" w:hint="eastAsia"/>
          <w:sz w:val="32"/>
          <w:szCs w:val="32"/>
          <w:lang w:eastAsia="zh-CN"/>
        </w:rPr>
        <w:t>：</w:t>
      </w:r>
      <w:r>
        <w:rPr>
          <w:rFonts w:ascii="仿宋_GB2312" w:eastAsia="仿宋_GB2312" w:cs="仿宋_GB2312" w:hint="eastAsia"/>
          <w:sz w:val="32"/>
          <w:szCs w:val="32"/>
        </w:rPr>
        <w:t>负责会同相关部门提出县直机关周转房的需求及建设计划。负责起草县直机关后勤服务管理制度并实施。负责起草县直机关后勤服务项目和标准。负责县直机关周转房分配方案，做好周转房分配、管理、维修、维护、物业管理等后勤保障工作。负责县直机关周转房安全（制定防火、防盗等安全预案）、环境卫生、绿化、美化、水电气保障等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负责推进、指导、协调、监督全县公共机构节能日常事务。会同有关部门起草县直机关公共机构节能规划、年度改造计划、规章制度并组织实施。会同相关部门起草公共机构能源消耗支出标准，确定县直机关公共机构能源消耗定额，组织全县公共机构开展能源统计和能耗审计、监测和评价考核日常工作。负责全县公共机构节能目标考核日常工作。指导各乡镇、县级各部门公共机构节能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公务服务一股</w:t>
      </w:r>
      <w:r>
        <w:rPr>
          <w:rFonts w:ascii="仿宋_GB2312" w:eastAsia="仿宋_GB2312" w:cs="仿宋_GB2312" w:hint="eastAsia"/>
          <w:sz w:val="32"/>
          <w:szCs w:val="32"/>
          <w:lang w:eastAsia="zh-CN"/>
        </w:rPr>
        <w:t>：</w:t>
      </w:r>
      <w:r>
        <w:rPr>
          <w:rFonts w:ascii="仿宋_GB2312" w:eastAsia="仿宋_GB2312" w:cs="仿宋_GB2312" w:hint="eastAsia"/>
          <w:sz w:val="32"/>
          <w:szCs w:val="32"/>
        </w:rPr>
        <w:t>承担中央、中央军委领导同志、全国人大常委、省委、省人大常委会、州委、州人大常</w:t>
      </w:r>
      <w:r>
        <w:rPr>
          <w:rFonts w:ascii="仿宋_GB2312" w:eastAsia="仿宋_GB2312" w:cs="仿宋_GB2312"/>
          <w:sz w:val="32"/>
          <w:szCs w:val="32"/>
        </w:rPr>
        <w:t>会</w:t>
      </w:r>
      <w:r>
        <w:rPr>
          <w:rFonts w:ascii="仿宋_GB2312" w:eastAsia="仿宋_GB2312" w:cs="仿宋_GB2312" w:hint="eastAsia"/>
          <w:sz w:val="32"/>
          <w:szCs w:val="32"/>
        </w:rPr>
        <w:t>委领导同志来县的服务保障；承担外省（区、市、州、县）党委代表团和党委领导干部、外省（区、市、州、县）人大常委会领导同志来县的服务保障；参与由县人大常委会办公室牵头对口接待全国人大、省人大、州人大常委会和外省（区、市、州、县）人大常委会领导干部来县的服务保障；会同县委有关部门、群团组织承担中央、省、州部委、群团组织领导干部来县的服务保障；负责或参与县委领导带队的代表团赴外省（区、市、州、县）考察的协调联络和服务保障；参与县委、县人大常委会大型会议、活动的接待服务保障工作。按照有关规定负责和参与中央、省、州巡视、检查、督查（督导、督察）、考察、调研、考核、审计等工作组来县的服务保障。负责县委交办的由县公务服务中心承担的外事接待和招商引资事项的服务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公务服务二股</w:t>
      </w:r>
      <w:r>
        <w:rPr>
          <w:rFonts w:ascii="仿宋_GB2312" w:eastAsia="仿宋_GB2312" w:cs="仿宋_GB2312" w:hint="eastAsia"/>
          <w:sz w:val="32"/>
          <w:szCs w:val="32"/>
          <w:lang w:eastAsia="zh-CN"/>
        </w:rPr>
        <w:t>：</w:t>
      </w:r>
      <w:r>
        <w:rPr>
          <w:rFonts w:ascii="仿宋_GB2312" w:eastAsia="仿宋_GB2312" w:cs="仿宋_GB2312" w:hint="eastAsia"/>
          <w:sz w:val="32"/>
          <w:szCs w:val="32"/>
        </w:rPr>
        <w:t>承担国务院领导同志来县的服务保障；承担国务院部委、司（局）、处领导干部来县的服务保障；承担省政府领导同志和省级部门厅、处领导干部来县的服务保障；承担州政府领导和州级部门领导干部来县的服务保障；承担外省（区、市、州、县）政府代表团和政府领导干部来县的服务保障；负责或参与县政府领导带队的代表团赴外省（区、市、州、县）考察的协调联络和服务保障；负责或参与县政府大型会议、活动的接待服务保障工作；承担全国政协、省、州政协领导同志和最高人民法院、最高人民检察院、省高级人民法院、省人民检察院、州中级人民法院、州人民检察院领导同志及外省（区、市、州、县）政协领导干部来县的服务保障；按照有关规定负责或参与国务院巡视、检查、督查（督导、督察）、考察、调研、考核、审计等工作组来县的服务保障。负责县政府交办的由县公务服务中心承担的外事接待和招商引资事项的服务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zh-CN"/>
        </w:rPr>
        <w:t>　　（三）人员概况。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 xml:space="preserve">　　独立编制单位机构数为 </w:t>
      </w:r>
      <w:r>
        <w:rPr>
          <w:rFonts w:ascii="仿宋_GB2312" w:eastAsia="仿宋_GB2312" w:cs="仿宋_GB2312" w:hint="eastAsia"/>
          <w:sz w:val="32"/>
          <w:szCs w:val="32"/>
        </w:rPr>
        <w:t>1</w:t>
      </w:r>
      <w:r>
        <w:rPr>
          <w:rFonts w:ascii="仿宋_GB2312" w:eastAsia="仿宋_GB2312" w:cs="仿宋_GB2312" w:hint="eastAsia"/>
          <w:sz w:val="32"/>
          <w:szCs w:val="32"/>
          <w:lang w:val="zh-CN"/>
        </w:rPr>
        <w:t xml:space="preserve">个，财政供养人员编制为 </w:t>
      </w:r>
      <w:r>
        <w:rPr>
          <w:rFonts w:ascii="仿宋_GB2312" w:eastAsia="仿宋_GB2312" w:cs="仿宋_GB2312" w:hint="eastAsia"/>
          <w:sz w:val="32"/>
          <w:szCs w:val="32"/>
        </w:rPr>
        <w:t>9</w:t>
      </w:r>
      <w:r>
        <w:rPr>
          <w:rFonts w:ascii="仿宋_GB2312" w:eastAsia="仿宋_GB2312" w:cs="仿宋_GB2312" w:hint="eastAsia"/>
          <w:sz w:val="32"/>
          <w:szCs w:val="32"/>
          <w:lang w:val="zh-CN"/>
        </w:rPr>
        <w:t xml:space="preserve">名，其中行政编制 </w:t>
      </w:r>
      <w:r>
        <w:rPr>
          <w:rFonts w:ascii="仿宋_GB2312" w:eastAsia="仿宋_GB2312" w:cs="仿宋_GB2312" w:hint="eastAsia"/>
          <w:sz w:val="32"/>
          <w:szCs w:val="32"/>
        </w:rPr>
        <w:t>0</w:t>
      </w:r>
      <w:r>
        <w:rPr>
          <w:rFonts w:ascii="仿宋_GB2312" w:eastAsia="仿宋_GB2312" w:cs="仿宋_GB2312" w:hint="eastAsia"/>
          <w:sz w:val="32"/>
          <w:szCs w:val="32"/>
          <w:lang w:val="zh-CN"/>
        </w:rPr>
        <w:t xml:space="preserve">名，行政工勤编制 </w:t>
      </w:r>
      <w:r>
        <w:rPr>
          <w:rFonts w:ascii="仿宋_GB2312" w:eastAsia="仿宋_GB2312" w:cs="仿宋_GB2312" w:hint="eastAsia"/>
          <w:sz w:val="32"/>
          <w:szCs w:val="32"/>
        </w:rPr>
        <w:t>0</w:t>
      </w:r>
      <w:r>
        <w:rPr>
          <w:rFonts w:ascii="仿宋_GB2312" w:eastAsia="仿宋_GB2312" w:cs="仿宋_GB2312" w:hint="eastAsia"/>
          <w:sz w:val="32"/>
          <w:szCs w:val="32"/>
          <w:lang w:val="zh-CN"/>
        </w:rPr>
        <w:t xml:space="preserve">名，事业编制 </w:t>
      </w:r>
      <w:r>
        <w:rPr>
          <w:rFonts w:ascii="仿宋_GB2312" w:eastAsia="仿宋_GB2312" w:cs="仿宋_GB2312" w:hint="eastAsia"/>
          <w:sz w:val="32"/>
          <w:szCs w:val="32"/>
        </w:rPr>
        <w:t>9</w:t>
      </w:r>
      <w:r>
        <w:rPr>
          <w:rFonts w:ascii="仿宋_GB2312" w:eastAsia="仿宋_GB2312" w:cs="仿宋_GB2312" w:hint="eastAsia"/>
          <w:sz w:val="32"/>
          <w:szCs w:val="32"/>
          <w:lang w:val="zh-CN"/>
        </w:rPr>
        <w:t xml:space="preserve">名。实际财政供养人员 </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val="zh-CN"/>
        </w:rPr>
        <w:t xml:space="preserve">人，其中：行政 </w:t>
      </w:r>
      <w:r>
        <w:rPr>
          <w:rFonts w:ascii="仿宋_GB2312" w:eastAsia="仿宋_GB2312" w:cs="仿宋_GB2312" w:hint="eastAsia"/>
          <w:sz w:val="32"/>
          <w:szCs w:val="32"/>
        </w:rPr>
        <w:t>0</w:t>
      </w:r>
      <w:r>
        <w:rPr>
          <w:rFonts w:ascii="仿宋_GB2312" w:eastAsia="仿宋_GB2312" w:cs="仿宋_GB2312" w:hint="eastAsia"/>
          <w:sz w:val="32"/>
          <w:szCs w:val="32"/>
          <w:lang w:val="zh-CN"/>
        </w:rPr>
        <w:t xml:space="preserve">人，行政工勤 </w:t>
      </w:r>
      <w:r>
        <w:rPr>
          <w:rFonts w:ascii="仿宋_GB2312" w:eastAsia="仿宋_GB2312" w:cs="仿宋_GB2312" w:hint="eastAsia"/>
          <w:sz w:val="32"/>
          <w:szCs w:val="32"/>
        </w:rPr>
        <w:t>0</w:t>
      </w:r>
      <w:r>
        <w:rPr>
          <w:rFonts w:ascii="仿宋_GB2312" w:eastAsia="仿宋_GB2312" w:cs="仿宋_GB2312" w:hint="eastAsia"/>
          <w:sz w:val="32"/>
          <w:szCs w:val="32"/>
          <w:lang w:val="zh-CN"/>
        </w:rPr>
        <w:t>人， 事业</w:t>
      </w: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val="zh-CN"/>
        </w:rPr>
        <w:t xml:space="preserve"> 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　　</w:t>
      </w:r>
      <w:r>
        <w:rPr>
          <w:rFonts w:ascii="仿宋_GB2312" w:eastAsia="仿宋_GB2312" w:cs="仿宋_GB2312" w:hint="eastAsia"/>
          <w:b/>
          <w:bCs/>
          <w:sz w:val="32"/>
          <w:szCs w:val="32"/>
        </w:rPr>
        <w:t>二、部门财政资金收支情况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　　（一）部门财政资金收入情况。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lang w:val="zh-CN"/>
        </w:rPr>
        <w:t>20</w:t>
      </w:r>
      <w:r>
        <w:rPr>
          <w:rFonts w:ascii="仿宋_GB2312" w:eastAsia="仿宋_GB2312" w:cs="仿宋_GB2312" w:hint="eastAsia"/>
          <w:sz w:val="32"/>
          <w:szCs w:val="32"/>
        </w:rPr>
        <w:t>2</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val="zh-CN"/>
        </w:rPr>
        <w:t>年县公务服务中心本年收入合计</w:t>
      </w:r>
      <w:r>
        <w:rPr>
          <w:rFonts w:ascii="仿宋_GB2312" w:eastAsia="仿宋_GB2312" w:cs="仿宋_GB2312" w:hint="eastAsia"/>
          <w:sz w:val="32"/>
          <w:szCs w:val="32"/>
          <w:lang w:val="en-US" w:eastAsia="zh-CN"/>
        </w:rPr>
        <w:t>276.56</w:t>
      </w:r>
      <w:r>
        <w:rPr>
          <w:rFonts w:ascii="仿宋_GB2312" w:eastAsia="仿宋_GB2312" w:cs="仿宋_GB2312" w:hint="eastAsia"/>
          <w:sz w:val="32"/>
          <w:szCs w:val="32"/>
          <w:lang w:val="zh-CN"/>
        </w:rPr>
        <w:t>万元，财政拨款收入</w:t>
      </w:r>
      <w:r>
        <w:rPr>
          <w:rFonts w:ascii="仿宋_GB2312" w:eastAsia="仿宋_GB2312" w:cs="仿宋_GB2312" w:hint="eastAsia"/>
          <w:sz w:val="32"/>
          <w:szCs w:val="32"/>
          <w:lang w:val="en-US" w:eastAsia="zh-CN"/>
        </w:rPr>
        <w:t>276.56</w:t>
      </w:r>
      <w:r>
        <w:rPr>
          <w:rFonts w:ascii="仿宋_GB2312" w:eastAsia="仿宋_GB2312" w:cs="仿宋_GB2312" w:hint="eastAsia"/>
          <w:sz w:val="32"/>
          <w:szCs w:val="32"/>
          <w:lang w:val="zh-CN"/>
        </w:rPr>
        <w:t>万元</w:t>
      </w:r>
      <w:r>
        <w:rPr>
          <w:rFonts w:ascii="仿宋_GB2312" w:eastAsia="仿宋_GB2312" w:cs="仿宋_GB2312" w:hint="eastAsia"/>
          <w:sz w:val="32"/>
          <w:szCs w:val="32"/>
        </w:rPr>
        <w:t>,年初结转和结余0万元</w:t>
      </w:r>
      <w:r>
        <w:rPr>
          <w:rFonts w:ascii="仿宋_GB2312" w:eastAsia="仿宋_GB2312" w:cs="仿宋_GB2312" w:hint="eastAsia"/>
          <w:sz w:val="32"/>
          <w:szCs w:val="32"/>
          <w:lang w:val="zh-CN"/>
        </w:rPr>
        <w:t>：其中人员经费收入</w:t>
      </w:r>
      <w:r>
        <w:rPr>
          <w:rFonts w:ascii="仿宋_GB2312" w:eastAsia="仿宋_GB2312" w:cs="仿宋_GB2312" w:hint="eastAsia"/>
          <w:sz w:val="32"/>
          <w:szCs w:val="32"/>
          <w:lang w:val="en-US" w:eastAsia="zh-CN"/>
        </w:rPr>
        <w:t>137.86</w:t>
      </w:r>
      <w:r>
        <w:rPr>
          <w:rFonts w:ascii="仿宋_GB2312" w:eastAsia="仿宋_GB2312" w:cs="仿宋_GB2312" w:hint="eastAsia"/>
          <w:sz w:val="32"/>
          <w:szCs w:val="32"/>
        </w:rPr>
        <w:t>万元、公用经费</w:t>
      </w:r>
      <w:r>
        <w:rPr>
          <w:rFonts w:ascii="仿宋_GB2312" w:eastAsia="仿宋_GB2312" w:cs="仿宋_GB2312" w:hint="eastAsia"/>
          <w:sz w:val="32"/>
          <w:szCs w:val="32"/>
          <w:lang w:val="en-US" w:eastAsia="zh-CN"/>
        </w:rPr>
        <w:t>12.79</w:t>
      </w:r>
      <w:r>
        <w:rPr>
          <w:rFonts w:ascii="仿宋_GB2312" w:eastAsia="仿宋_GB2312" w:cs="仿宋_GB2312" w:hint="eastAsia"/>
          <w:sz w:val="32"/>
          <w:szCs w:val="32"/>
        </w:rPr>
        <w:t>万元、项目经费收入</w:t>
      </w:r>
      <w:r>
        <w:rPr>
          <w:rFonts w:ascii="仿宋_GB2312" w:eastAsia="仿宋_GB2312" w:cs="仿宋_GB2312" w:hint="eastAsia"/>
          <w:sz w:val="32"/>
          <w:szCs w:val="32"/>
          <w:lang w:val="en-US" w:eastAsia="zh-CN"/>
        </w:rPr>
        <w:t>125.91</w:t>
      </w:r>
      <w:r>
        <w:rPr>
          <w:rFonts w:ascii="仿宋_GB2312" w:eastAsia="仿宋_GB2312" w:cs="仿宋_GB2312" w:hint="eastAsia"/>
          <w:sz w:val="32"/>
          <w:szCs w:val="32"/>
        </w:rPr>
        <w:t>万元</w:t>
      </w:r>
      <w:r>
        <w:rPr>
          <w:rFonts w:ascii="仿宋_GB2312" w:eastAsia="仿宋_GB2312" w:cs="仿宋_GB2312" w:hint="eastAsia"/>
          <w:sz w:val="32"/>
          <w:szCs w:val="32"/>
          <w:lang w:val="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sz w:val="32"/>
          <w:szCs w:val="32"/>
          <w:lang w:eastAsia="zh-CN"/>
        </w:rPr>
        <w:t>　</w:t>
      </w:r>
      <w:r>
        <w:rPr>
          <w:rFonts w:ascii="仿宋_GB2312" w:eastAsia="仿宋_GB2312" w:cs="仿宋_GB2312" w:hint="eastAsia"/>
          <w:b/>
          <w:bCs/>
          <w:sz w:val="32"/>
          <w:szCs w:val="32"/>
          <w:lang w:val="zh-CN"/>
        </w:rPr>
        <w:t>　（二）部门财政资金支出情况。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rPr>
      </w:pPr>
      <w:r>
        <w:rPr>
          <w:rFonts w:ascii="仿宋_GB2312" w:eastAsia="仿宋_GB2312" w:cs="仿宋_GB2312" w:hint="eastAsia"/>
          <w:sz w:val="32"/>
          <w:szCs w:val="32"/>
          <w:lang w:eastAsia="zh-CN"/>
        </w:rPr>
        <w:t>　　</w:t>
      </w:r>
      <w:r>
        <w:rPr>
          <w:rFonts w:ascii="仿宋_GB2312" w:eastAsia="仿宋_GB2312" w:cs="仿宋_GB2312" w:hint="eastAsia"/>
          <w:b/>
          <w:bCs/>
          <w:sz w:val="32"/>
          <w:szCs w:val="32"/>
        </w:rPr>
        <w:t>202</w:t>
      </w:r>
      <w:r>
        <w:rPr>
          <w:rFonts w:ascii="仿宋_GB2312" w:eastAsia="仿宋_GB2312" w:cs="仿宋_GB2312" w:hint="eastAsia"/>
          <w:b/>
          <w:bCs/>
          <w:sz w:val="32"/>
          <w:szCs w:val="32"/>
          <w:lang w:val="en-US" w:eastAsia="zh-CN"/>
        </w:rPr>
        <w:t>2</w:t>
      </w:r>
      <w:r>
        <w:rPr>
          <w:rFonts w:ascii="仿宋_GB2312" w:eastAsia="仿宋_GB2312" w:cs="仿宋_GB2312" w:hint="eastAsia"/>
          <w:b/>
          <w:bCs/>
          <w:sz w:val="32"/>
          <w:szCs w:val="32"/>
        </w:rPr>
        <w:t>年支出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金川县公务服务中心202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年一般公共预算财政拨款基本支出</w:t>
      </w:r>
      <w:r>
        <w:rPr>
          <w:rFonts w:ascii="仿宋_GB2312" w:eastAsia="仿宋_GB2312" w:cs="仿宋_GB2312" w:hint="eastAsia"/>
          <w:sz w:val="32"/>
          <w:szCs w:val="32"/>
          <w:lang w:val="en-US" w:eastAsia="zh-CN"/>
        </w:rPr>
        <w:t>276.56</w:t>
      </w:r>
      <w:r>
        <w:rPr>
          <w:rFonts w:ascii="仿宋_GB2312" w:eastAsia="仿宋_GB2312" w:cs="仿宋_GB2312" w:hint="eastAsia"/>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人员经费</w:t>
      </w:r>
      <w:r>
        <w:rPr>
          <w:rFonts w:ascii="仿宋_GB2312" w:eastAsia="仿宋_GB2312" w:cs="仿宋_GB2312" w:hint="eastAsia"/>
          <w:sz w:val="32"/>
          <w:szCs w:val="32"/>
          <w:lang w:val="en-US" w:eastAsia="zh-CN"/>
        </w:rPr>
        <w:t>137.86</w:t>
      </w:r>
      <w:r>
        <w:rPr>
          <w:rFonts w:ascii="仿宋_GB2312" w:eastAsia="仿宋_GB2312" w:cs="仿宋_GB2312" w:hint="eastAsia"/>
          <w:sz w:val="32"/>
          <w:szCs w:val="32"/>
        </w:rPr>
        <w:t>万元，主要包括：基本工资</w:t>
      </w:r>
      <w:r>
        <w:rPr>
          <w:rFonts w:ascii="仿宋_GB2312" w:eastAsia="仿宋_GB2312" w:cs="仿宋_GB2312" w:hint="eastAsia"/>
          <w:sz w:val="32"/>
          <w:szCs w:val="32"/>
          <w:lang w:val="en-US" w:eastAsia="zh-CN"/>
        </w:rPr>
        <w:t>25.67万元</w:t>
      </w:r>
      <w:r>
        <w:rPr>
          <w:rFonts w:ascii="仿宋_GB2312" w:eastAsia="仿宋_GB2312" w:cs="仿宋_GB2312" w:hint="eastAsia"/>
          <w:sz w:val="32"/>
          <w:szCs w:val="32"/>
        </w:rPr>
        <w:t>、津贴补贴</w:t>
      </w:r>
      <w:r>
        <w:rPr>
          <w:rFonts w:ascii="仿宋_GB2312" w:eastAsia="仿宋_GB2312" w:cs="仿宋_GB2312" w:hint="eastAsia"/>
          <w:sz w:val="32"/>
          <w:szCs w:val="32"/>
          <w:lang w:val="en-US" w:eastAsia="zh-CN"/>
        </w:rPr>
        <w:t>10.68万元</w:t>
      </w:r>
      <w:r>
        <w:rPr>
          <w:rFonts w:ascii="仿宋_GB2312" w:eastAsia="仿宋_GB2312" w:cs="仿宋_GB2312" w:hint="eastAsia"/>
          <w:sz w:val="32"/>
          <w:szCs w:val="32"/>
        </w:rPr>
        <w:t>、奖金</w:t>
      </w:r>
      <w:r>
        <w:rPr>
          <w:rFonts w:ascii="仿宋_GB2312" w:eastAsia="仿宋_GB2312" w:cs="仿宋_GB2312" w:hint="eastAsia"/>
          <w:sz w:val="32"/>
          <w:szCs w:val="32"/>
          <w:lang w:val="en-US" w:eastAsia="zh-CN"/>
        </w:rPr>
        <w:t>27.69万元</w:t>
      </w:r>
      <w:r>
        <w:rPr>
          <w:rFonts w:ascii="仿宋_GB2312" w:eastAsia="仿宋_GB2312" w:cs="仿宋_GB2312" w:hint="eastAsia"/>
          <w:sz w:val="32"/>
          <w:szCs w:val="32"/>
        </w:rPr>
        <w:t>、伙食补助费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绩效工资</w:t>
      </w:r>
      <w:r>
        <w:rPr>
          <w:rFonts w:ascii="仿宋_GB2312" w:eastAsia="仿宋_GB2312" w:cs="仿宋_GB2312" w:hint="eastAsia"/>
          <w:sz w:val="32"/>
          <w:szCs w:val="32"/>
          <w:lang w:val="en-US" w:eastAsia="zh-CN"/>
        </w:rPr>
        <w:t>22.30万元、</w:t>
      </w:r>
      <w:r>
        <w:rPr>
          <w:rFonts w:ascii="仿宋_GB2312" w:eastAsia="仿宋_GB2312" w:cs="仿宋_GB2312" w:hint="eastAsia"/>
          <w:sz w:val="32"/>
          <w:szCs w:val="32"/>
        </w:rPr>
        <w:t>机关事业单位基本养老保险缴费</w:t>
      </w:r>
      <w:r>
        <w:rPr>
          <w:rFonts w:ascii="仿宋_GB2312" w:eastAsia="仿宋_GB2312" w:cs="仿宋_GB2312" w:hint="eastAsia"/>
          <w:sz w:val="32"/>
          <w:szCs w:val="32"/>
          <w:lang w:val="en-US" w:eastAsia="zh-CN"/>
        </w:rPr>
        <w:t>10.69万元</w:t>
      </w:r>
      <w:r>
        <w:rPr>
          <w:rFonts w:ascii="仿宋_GB2312" w:eastAsia="仿宋_GB2312" w:cs="仿宋_GB2312" w:hint="eastAsia"/>
          <w:sz w:val="32"/>
          <w:szCs w:val="32"/>
        </w:rPr>
        <w:t>、职业年金缴费</w:t>
      </w:r>
      <w:r>
        <w:rPr>
          <w:rFonts w:ascii="仿宋_GB2312" w:eastAsia="仿宋_GB2312" w:cs="仿宋_GB2312" w:hint="eastAsia"/>
          <w:sz w:val="32"/>
          <w:szCs w:val="32"/>
          <w:lang w:val="en-US" w:eastAsia="zh-CN"/>
        </w:rPr>
        <w:t>5.30万元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生活补助</w:t>
      </w:r>
      <w:r>
        <w:rPr>
          <w:rFonts w:ascii="仿宋_GB2312" w:eastAsia="仿宋_GB2312" w:cs="仿宋_GB2312" w:hint="eastAsia"/>
          <w:sz w:val="32"/>
          <w:szCs w:val="32"/>
          <w:lang w:val="en-US" w:eastAsia="zh-CN"/>
        </w:rPr>
        <w:t>0万元、职工基本医疗保险缴费4.78万元、公务员医疗补助缴费0万元、</w:t>
      </w:r>
      <w:r>
        <w:rPr>
          <w:rFonts w:ascii="仿宋_GB2312" w:eastAsia="仿宋_GB2312" w:cs="仿宋_GB2312" w:hint="eastAsia"/>
          <w:sz w:val="32"/>
          <w:szCs w:val="32"/>
        </w:rPr>
        <w:t>其他社会保障缴费</w:t>
      </w:r>
      <w:r>
        <w:rPr>
          <w:rFonts w:ascii="仿宋_GB2312" w:eastAsia="仿宋_GB2312" w:cs="仿宋_GB2312" w:hint="eastAsia"/>
          <w:sz w:val="32"/>
          <w:szCs w:val="32"/>
          <w:lang w:val="en-US" w:eastAsia="zh-CN"/>
        </w:rPr>
        <w:t>2.59万元</w:t>
      </w:r>
      <w:r>
        <w:rPr>
          <w:rFonts w:ascii="仿宋_GB2312" w:eastAsia="仿宋_GB2312" w:cs="仿宋_GB2312" w:hint="eastAsia"/>
          <w:sz w:val="32"/>
          <w:szCs w:val="32"/>
        </w:rPr>
        <w:t>、其他工资福利支出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抚恤金</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住房公积金</w:t>
      </w:r>
      <w:r>
        <w:rPr>
          <w:rFonts w:ascii="仿宋_GB2312" w:eastAsia="仿宋_GB2312" w:cs="仿宋_GB2312" w:hint="eastAsia"/>
          <w:sz w:val="32"/>
          <w:szCs w:val="32"/>
          <w:lang w:val="en-US" w:eastAsia="zh-CN"/>
        </w:rPr>
        <w:t>9.37万元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奖励金</w:t>
      </w:r>
      <w:r>
        <w:rPr>
          <w:rFonts w:ascii="仿宋_GB2312" w:eastAsia="仿宋_GB2312" w:cs="仿宋_GB2312" w:hint="eastAsia"/>
          <w:sz w:val="32"/>
          <w:szCs w:val="32"/>
          <w:lang w:val="en-US" w:eastAsia="zh-CN"/>
        </w:rPr>
        <w:t>18.79</w:t>
      </w:r>
      <w:r>
        <w:rPr>
          <w:rFonts w:ascii="仿宋_GB2312" w:eastAsia="仿宋_GB2312" w:cs="仿宋_GB2312" w:hint="eastAsia"/>
          <w:sz w:val="32"/>
          <w:szCs w:val="32"/>
        </w:rPr>
        <w:t>其他对个人和家庭的补助支出</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公用经费</w:t>
      </w:r>
      <w:r>
        <w:rPr>
          <w:rFonts w:ascii="仿宋_GB2312" w:eastAsia="仿宋_GB2312" w:cs="仿宋_GB2312" w:hint="eastAsia"/>
          <w:sz w:val="32"/>
          <w:szCs w:val="32"/>
          <w:lang w:val="en-US" w:eastAsia="zh-CN"/>
        </w:rPr>
        <w:t>12.79</w:t>
      </w:r>
      <w:r>
        <w:rPr>
          <w:rFonts w:ascii="仿宋_GB2312" w:eastAsia="仿宋_GB2312" w:cs="仿宋_GB2312" w:hint="eastAsia"/>
          <w:sz w:val="32"/>
          <w:szCs w:val="32"/>
        </w:rPr>
        <w:t>万元，主要包括：办公费</w:t>
      </w:r>
      <w:r>
        <w:rPr>
          <w:rFonts w:ascii="仿宋_GB2312" w:eastAsia="仿宋_GB2312" w:cs="仿宋_GB2312" w:hint="eastAsia"/>
          <w:sz w:val="32"/>
          <w:szCs w:val="32"/>
          <w:lang w:val="en-US" w:eastAsia="zh-CN"/>
        </w:rPr>
        <w:t>3.05万元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手续费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水费</w:t>
      </w:r>
      <w:r>
        <w:rPr>
          <w:rFonts w:ascii="仿宋_GB2312" w:eastAsia="仿宋_GB2312" w:cs="仿宋_GB2312" w:hint="eastAsia"/>
          <w:sz w:val="32"/>
          <w:szCs w:val="32"/>
          <w:lang w:val="en-US" w:eastAsia="zh-CN"/>
        </w:rPr>
        <w:t>0.15万元</w:t>
      </w:r>
      <w:r>
        <w:rPr>
          <w:rFonts w:ascii="仿宋_GB2312" w:eastAsia="仿宋_GB2312" w:cs="仿宋_GB2312" w:hint="eastAsia"/>
          <w:sz w:val="32"/>
          <w:szCs w:val="32"/>
        </w:rPr>
        <w:t>、电费</w:t>
      </w:r>
      <w:r>
        <w:rPr>
          <w:rFonts w:ascii="仿宋_GB2312" w:eastAsia="仿宋_GB2312" w:cs="仿宋_GB2312" w:hint="eastAsia"/>
          <w:sz w:val="32"/>
          <w:szCs w:val="32"/>
          <w:lang w:val="en-US" w:eastAsia="zh-CN"/>
        </w:rPr>
        <w:t>0.80万元</w:t>
      </w:r>
      <w:r>
        <w:rPr>
          <w:rFonts w:ascii="仿宋_GB2312" w:eastAsia="仿宋_GB2312" w:cs="仿宋_GB2312" w:hint="eastAsia"/>
          <w:sz w:val="32"/>
          <w:szCs w:val="32"/>
        </w:rPr>
        <w:t>、邮电费</w:t>
      </w:r>
      <w:r>
        <w:rPr>
          <w:rFonts w:ascii="仿宋_GB2312" w:eastAsia="仿宋_GB2312" w:cs="仿宋_GB2312" w:hint="eastAsia"/>
          <w:sz w:val="32"/>
          <w:szCs w:val="32"/>
          <w:lang w:val="en-US" w:eastAsia="zh-CN"/>
        </w:rPr>
        <w:t>0.90万元</w:t>
      </w:r>
      <w:r>
        <w:rPr>
          <w:rFonts w:ascii="仿宋_GB2312" w:eastAsia="仿宋_GB2312" w:cs="仿宋_GB2312" w:hint="eastAsia"/>
          <w:sz w:val="32"/>
          <w:szCs w:val="32"/>
        </w:rPr>
        <w:t>、物业管理费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、差旅费</w:t>
      </w:r>
      <w:r>
        <w:rPr>
          <w:rFonts w:ascii="仿宋_GB2312" w:eastAsia="仿宋_GB2312" w:cs="仿宋_GB2312" w:hint="eastAsia"/>
          <w:sz w:val="32"/>
          <w:szCs w:val="32"/>
          <w:lang w:val="en-US" w:eastAsia="zh-CN"/>
        </w:rPr>
        <w:t>3.80万元</w:t>
      </w:r>
      <w:r>
        <w:rPr>
          <w:rFonts w:ascii="仿宋_GB2312" w:eastAsia="仿宋_GB2312" w:cs="仿宋_GB2312" w:hint="eastAsia"/>
          <w:sz w:val="32"/>
          <w:szCs w:val="32"/>
        </w:rPr>
        <w:t>、因公出国（境）费用</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、维修（护）费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、租赁费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、会议费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、培训费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、公务接待费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w:t>
      </w:r>
      <w:r>
        <w:rPr>
          <w:rFonts w:ascii="仿宋_GB2312" w:eastAsia="仿宋_GB2312" w:cs="仿宋_GB2312" w:hint="eastAsia"/>
          <w:sz w:val="32"/>
          <w:szCs w:val="32"/>
          <w:lang w:eastAsia="zh-CN"/>
        </w:rPr>
        <w:t>劳务费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福利费</w:t>
      </w:r>
      <w:r>
        <w:rPr>
          <w:rFonts w:ascii="仿宋_GB2312" w:eastAsia="仿宋_GB2312" w:cs="仿宋_GB2312" w:hint="eastAsia"/>
          <w:sz w:val="32"/>
          <w:szCs w:val="32"/>
          <w:lang w:val="en-US" w:eastAsia="zh-CN"/>
        </w:rPr>
        <w:t>0万元</w:t>
      </w:r>
      <w:r>
        <w:rPr>
          <w:rFonts w:ascii="仿宋_GB2312" w:eastAsia="仿宋_GB2312" w:cs="仿宋_GB2312" w:hint="eastAsia"/>
          <w:sz w:val="32"/>
          <w:szCs w:val="32"/>
        </w:rPr>
        <w:t>、公务用车运行维护费</w:t>
      </w:r>
      <w:r>
        <w:rPr>
          <w:rFonts w:ascii="仿宋_GB2312" w:eastAsia="仿宋_GB2312" w:cs="仿宋_GB2312" w:hint="eastAsia"/>
          <w:sz w:val="32"/>
          <w:szCs w:val="32"/>
          <w:lang w:val="en-US" w:eastAsia="zh-CN"/>
        </w:rPr>
        <w:t>0万元、其他交通费用4.09万元、其他商品和服务支出0万元、办公设备购置0万元、无形资产购置0万元</w:t>
      </w:r>
      <w:r>
        <w:rPr>
          <w:rFonts w:ascii="仿宋_GB2312" w:eastAsia="仿宋_GB2312" w:cs="仿宋_GB2312" w:hint="eastAsia"/>
          <w:sz w:val="32"/>
          <w:szCs w:val="32"/>
        </w:rPr>
        <w:t>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　　2022年一般公共预算财政拨款项目支出125.91万元，其中：咨询费1.50万元、公务接待费108.41万元、劳务费1.50万元、专用设备购置费14.50万元等。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公用经费</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w:t>
      </w:r>
    </w:p>
    <w:p>
      <w:pPr>
        <w:pStyle w:val="16"/>
        <w:rPr>
          <w:rFonts w:ascii="仿宋_GB2312" w:eastAsia="仿宋_GB2312" w:cs="仿宋_GB2312" w:hint="eastAsia"/>
          <w:sz w:val="32"/>
          <w:szCs w:val="32"/>
          <w:lang w:val="en-US" w:eastAsia="zh-CN"/>
        </w:rPr>
      </w:pPr>
      <w:r>
        <w:rPr>
          <w:rFonts w:ascii="仿宋_GB2312" w:eastAsia="仿宋_GB2312" w:cs="仿宋_GB2312" w:hint="eastAsia"/>
          <w:sz w:val="32"/>
          <w:szCs w:val="32"/>
          <w:lang w:val="zh-CN"/>
        </w:rPr>
        <w:t>项目支出</w:t>
      </w:r>
      <w:r>
        <w:rPr>
          <w:rFonts w:ascii="仿宋_GB2312" w:eastAsia="仿宋_GB2312" w:cs="仿宋_GB2312" w:hint="eastAsia"/>
          <w:sz w:val="32"/>
          <w:szCs w:val="32"/>
          <w:lang w:val="en-US" w:eastAsia="zh-CN"/>
        </w:rPr>
        <w:t>0元。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　　三、</w:t>
      </w:r>
      <w:r>
        <w:rPr>
          <w:rFonts w:ascii="仿宋_GB2312" w:eastAsia="仿宋_GB2312" w:cs="仿宋_GB2312" w:hint="eastAsia"/>
          <w:b/>
          <w:bCs/>
          <w:sz w:val="32"/>
          <w:szCs w:val="32"/>
        </w:rPr>
        <w:t>部门整体预算绩效管理情况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　　（一）预算编制情况。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按照综合预算的编制原则，保证预算编制质量，公务服务中心所有收入和支出均纳入财政预算管理，公用经费按人员数进行编制，其它经费严格按照有关预算法执行。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年预算按三定方案编制数计算公用经费。编制数9人，2021年公用经费13.64万元（编制方法：9600元/人/年*9＝86400元，再以财政要求小单位增加5万元的公用经费保底；</w:t>
      </w:r>
      <w:r>
        <w:rPr>
          <w:rFonts w:ascii="仿宋_GB2312" w:eastAsia="仿宋_GB2312" w:cs="仿宋_GB2312" w:hint="eastAsia"/>
          <w:sz w:val="32"/>
          <w:szCs w:val="32"/>
          <w:lang w:eastAsia="zh-CN"/>
        </w:rPr>
        <w:t>其中</w:t>
      </w:r>
      <w:r>
        <w:rPr>
          <w:rFonts w:ascii="仿宋_GB2312" w:eastAsia="仿宋_GB2312" w:cs="仿宋_GB2312" w:hint="eastAsia"/>
          <w:sz w:val="32"/>
          <w:szCs w:val="32"/>
        </w:rPr>
        <w:t>0.</w:t>
      </w:r>
      <w:r>
        <w:rPr>
          <w:rFonts w:ascii="仿宋_GB2312" w:eastAsia="仿宋_GB2312" w:cs="仿宋_GB2312" w:hint="eastAsia"/>
          <w:sz w:val="32"/>
          <w:szCs w:val="32"/>
          <w:lang w:val="en-US" w:eastAsia="zh-CN"/>
        </w:rPr>
        <w:t>84</w:t>
      </w:r>
      <w:r>
        <w:rPr>
          <w:rFonts w:ascii="仿宋_GB2312" w:eastAsia="仿宋_GB2312" w:cs="仿宋_GB2312" w:hint="eastAsia"/>
          <w:sz w:val="32"/>
          <w:szCs w:val="32"/>
        </w:rPr>
        <w:t>万元调为残疾人就业保障金。）</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项目支出320万元，为公务接待费。</w:t>
      </w:r>
      <w:r>
        <w:rPr>
          <w:rFonts w:ascii="仿宋_GB2312" w:eastAsia="仿宋_GB2312" w:cs="仿宋_GB2312" w:hint="eastAsia"/>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eastAsia="zh-CN"/>
        </w:rPr>
        <w:t>　　</w:t>
      </w:r>
      <w:r>
        <w:rPr>
          <w:rFonts w:ascii="仿宋_GB2312" w:eastAsia="仿宋_GB2312" w:cs="仿宋_GB2312" w:hint="eastAsia"/>
          <w:b/>
          <w:bCs/>
          <w:sz w:val="32"/>
          <w:szCs w:val="32"/>
          <w:lang w:val="zh-CN"/>
        </w:rPr>
        <w:t>（二）执行管理情况。</w:t>
      </w:r>
      <w:r>
        <w:rPr>
          <w:rFonts w:ascii="仿宋_GB2312" w:eastAsia="仿宋_GB2312" w:cs="仿宋_GB2312" w:hint="eastAsia"/>
          <w:sz w:val="32"/>
          <w:szCs w:val="32"/>
          <w:lang w:val="zh-CN"/>
        </w:rPr>
        <w:tab/>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1、预算执行情况：所有预算严格按照预算法执行，我中心由于人员少，存在预算下达后增加人员，后勤保障工作涉及面广，临时工作多。年初预算和当年决算数相比人员经费和公用经费没有达到只减不增要求，预算经费中人员经费是按月</w:t>
      </w:r>
      <w:r>
        <w:rPr>
          <w:rFonts w:ascii="仿宋_GB2312" w:eastAsia="仿宋_GB2312" w:cs="仿宋_GB2312" w:hint="eastAsia"/>
          <w:sz w:val="32"/>
          <w:szCs w:val="32"/>
          <w:lang w:eastAsia="zh-CN"/>
        </w:rPr>
        <w:t>拨</w:t>
      </w:r>
      <w:r>
        <w:rPr>
          <w:rFonts w:ascii="仿宋_GB2312" w:eastAsia="仿宋_GB2312" w:cs="仿宋_GB2312" w:hint="eastAsia"/>
          <w:sz w:val="32"/>
          <w:szCs w:val="32"/>
        </w:rPr>
        <w:t>付，公用经费在预算指标内按需求</w:t>
      </w:r>
      <w:r>
        <w:rPr>
          <w:rFonts w:ascii="仿宋_GB2312" w:eastAsia="仿宋_GB2312" w:cs="仿宋_GB2312" w:hint="eastAsia"/>
          <w:sz w:val="32"/>
          <w:szCs w:val="32"/>
          <w:lang w:eastAsia="zh-CN"/>
        </w:rPr>
        <w:t>拨</w:t>
      </w:r>
      <w:r>
        <w:rPr>
          <w:rFonts w:ascii="仿宋_GB2312" w:eastAsia="仿宋_GB2312" w:cs="仿宋_GB2312" w:hint="eastAsia"/>
          <w:sz w:val="32"/>
          <w:szCs w:val="32"/>
        </w:rPr>
        <w:t>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2.中期评估:根据《</w:t>
      </w:r>
      <w:r>
        <w:rPr>
          <w:rFonts w:ascii="仿宋_GB2312" w:eastAsia="仿宋_GB2312" w:cs="仿宋_GB2312"/>
          <w:sz w:val="32"/>
          <w:szCs w:val="32"/>
        </w:rPr>
        <w:t>中华人民共和国</w:t>
      </w:r>
      <w:r>
        <w:rPr>
          <w:rFonts w:ascii="仿宋_GB2312" w:eastAsia="仿宋_GB2312" w:cs="仿宋_GB2312" w:hint="eastAsia"/>
          <w:sz w:val="32"/>
          <w:szCs w:val="32"/>
        </w:rPr>
        <w:t>预算法》以及部门预算编制重点，结合本单位工作实际，编制本单位三年流动财政规划报表。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　　2020年</w:t>
      </w:r>
      <w:r>
        <w:rPr>
          <w:rFonts w:ascii="仿宋_GB2312" w:eastAsia="仿宋_GB2312" w:cs="仿宋_GB2312" w:hint="eastAsia"/>
          <w:sz w:val="32"/>
          <w:szCs w:val="32"/>
        </w:rPr>
        <w:t>编制20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年三年滚动财政规划表。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3.节能降耗方面：水、电、油202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年预算数差别不大。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4.三公经费预算执行情况;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年“三公”经费:202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年公务接待费</w:t>
      </w:r>
      <w:r>
        <w:rPr>
          <w:rFonts w:ascii="仿宋_GB2312" w:eastAsia="仿宋_GB2312" w:cs="仿宋_GB2312" w:hint="eastAsia"/>
          <w:sz w:val="32"/>
          <w:szCs w:val="32"/>
          <w:lang w:eastAsia="zh-CN"/>
        </w:rPr>
        <w:t>支出</w:t>
      </w:r>
      <w:r>
        <w:rPr>
          <w:rFonts w:ascii="仿宋_GB2312" w:eastAsia="仿宋_GB2312" w:cs="仿宋_GB2312" w:hint="eastAsia"/>
          <w:sz w:val="32"/>
          <w:szCs w:val="32"/>
          <w:lang w:val="en-US" w:eastAsia="zh-CN"/>
        </w:rPr>
        <w:t>108.41</w:t>
      </w:r>
      <w:r>
        <w:rPr>
          <w:rFonts w:ascii="仿宋_GB2312" w:eastAsia="仿宋_GB2312" w:cs="仿宋_GB2312" w:hint="eastAsia"/>
          <w:sz w:val="32"/>
          <w:szCs w:val="32"/>
        </w:rPr>
        <w:t>万元，202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年公务用车运行维护费0万元，20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年财政下达公务接待费预算数3</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.00万元</w:t>
      </w:r>
      <w:r>
        <w:rPr>
          <w:rFonts w:ascii="仿宋_GB2312" w:eastAsia="仿宋_GB2312" w:cs="仿宋_GB2312" w:hint="eastAsia"/>
          <w:sz w:val="32"/>
          <w:szCs w:val="32"/>
          <w:lang w:eastAsia="zh-CN"/>
        </w:rPr>
        <w:t>，年中“三公”经费按要求压减至少</w:t>
      </w:r>
      <w:r>
        <w:rPr>
          <w:rFonts w:ascii="仿宋_GB2312" w:eastAsia="仿宋_GB2312" w:cs="仿宋_GB2312" w:hint="eastAsia"/>
          <w:sz w:val="32"/>
          <w:szCs w:val="32"/>
          <w:lang w:val="en-US" w:eastAsia="zh-CN"/>
        </w:rPr>
        <w:t>20%，压减64万元</w:t>
      </w:r>
      <w:r>
        <w:rPr>
          <w:rFonts w:ascii="仿宋_GB2312" w:eastAsia="仿宋_GB2312" w:cs="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eastAsia="zh-CN"/>
        </w:rPr>
        <w:t>　　</w:t>
      </w:r>
      <w:r>
        <w:rPr>
          <w:rFonts w:ascii="仿宋_GB2312" w:eastAsia="仿宋_GB2312" w:cs="仿宋_GB2312" w:hint="eastAsia"/>
          <w:b/>
          <w:bCs/>
          <w:sz w:val="32"/>
          <w:szCs w:val="32"/>
          <w:lang w:val="zh-CN"/>
        </w:rPr>
        <w:t>（三）综合管理情况。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sz w:val="32"/>
          <w:szCs w:val="32"/>
          <w:lang w:val="zh-CN"/>
        </w:rPr>
        <w:t>　　</w:t>
      </w:r>
      <w:r>
        <w:rPr>
          <w:rFonts w:ascii="仿宋_GB2312" w:eastAsia="仿宋_GB2312" w:cs="仿宋_GB2312" w:hint="eastAsia"/>
          <w:b/>
          <w:bCs/>
          <w:sz w:val="32"/>
          <w:szCs w:val="32"/>
          <w:lang w:val="zh-CN"/>
        </w:rPr>
        <w:t>1</w:t>
      </w:r>
      <w:r>
        <w:rPr>
          <w:rFonts w:ascii="仿宋_GB2312" w:eastAsia="仿宋_GB2312" w:cs="仿宋_GB2312" w:hint="eastAsia"/>
          <w:b/>
          <w:bCs/>
          <w:sz w:val="32"/>
          <w:szCs w:val="32"/>
          <w:lang w:val="zh-CN" w:eastAsia="zh-CN"/>
        </w:rPr>
        <w:t>、</w:t>
      </w:r>
      <w:r>
        <w:rPr>
          <w:rFonts w:ascii="仿宋_GB2312" w:eastAsia="仿宋_GB2312" w:cs="仿宋_GB2312" w:hint="eastAsia"/>
          <w:b/>
          <w:bCs/>
          <w:sz w:val="32"/>
          <w:szCs w:val="32"/>
          <w:lang w:val="zh-CN"/>
        </w:rPr>
        <w:t>基础管理情况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我单位制定了《金川县公务服务中心财务管理制度》、主要内容为财务室及账务人员职责，包括分管财务负责人职责、会计人员职责、出纳及审核人员职责、经费开支及记账报销，制定的各项制度得到较好执行。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sz w:val="32"/>
          <w:szCs w:val="32"/>
          <w:lang w:val="zh-CN"/>
        </w:rPr>
        <w:t>　　</w:t>
      </w:r>
      <w:r>
        <w:rPr>
          <w:rFonts w:ascii="仿宋_GB2312" w:eastAsia="仿宋_GB2312" w:cs="仿宋_GB2312" w:hint="eastAsia"/>
          <w:b/>
          <w:bCs/>
          <w:sz w:val="32"/>
          <w:szCs w:val="32"/>
          <w:lang w:val="en-US" w:eastAsia="zh-CN"/>
        </w:rPr>
        <w:t>2、</w:t>
      </w:r>
      <w:r>
        <w:rPr>
          <w:rFonts w:ascii="仿宋_GB2312" w:eastAsia="仿宋_GB2312" w:cs="仿宋_GB2312" w:hint="eastAsia"/>
          <w:b/>
          <w:bCs/>
          <w:sz w:val="32"/>
          <w:szCs w:val="32"/>
          <w:lang w:val="zh-CN"/>
        </w:rPr>
        <w:t>政府债务情况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en-US" w:eastAsia="zh-CN"/>
        </w:rPr>
        <w:t>　　2022</w:t>
      </w:r>
      <w:r>
        <w:rPr>
          <w:rFonts w:ascii="仿宋_GB2312" w:eastAsia="仿宋_GB2312" w:cs="仿宋_GB2312" w:hint="eastAsia"/>
          <w:sz w:val="32"/>
          <w:szCs w:val="32"/>
          <w:lang w:val="zh-CN" w:eastAsia="zh-CN"/>
        </w:rPr>
        <w:t>年度我单位政府债务合计0万元。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　　</w:t>
      </w: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lang w:val="zh-CN"/>
        </w:rPr>
        <w:t>非税收入执行情况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en-US" w:eastAsia="zh-CN"/>
        </w:rPr>
        <w:t>　　2022</w:t>
      </w:r>
      <w:r>
        <w:rPr>
          <w:rFonts w:ascii="仿宋_GB2312" w:eastAsia="仿宋_GB2312" w:cs="仿宋_GB2312" w:hint="eastAsia"/>
          <w:sz w:val="32"/>
          <w:szCs w:val="32"/>
          <w:lang w:val="zh-CN"/>
        </w:rPr>
        <w:t xml:space="preserve">年度我单位非税收入合计0元，上缴财政0万元。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zh-CN"/>
        </w:rPr>
        <w:t>　　4</w:t>
      </w:r>
      <w:r>
        <w:rPr>
          <w:rFonts w:ascii="仿宋_GB2312" w:eastAsia="仿宋_GB2312" w:cs="仿宋_GB2312" w:hint="eastAsia"/>
          <w:b/>
          <w:bCs/>
          <w:sz w:val="32"/>
          <w:szCs w:val="32"/>
          <w:lang w:val="zh-CN" w:eastAsia="zh-CN"/>
        </w:rPr>
        <w:t>、</w:t>
      </w:r>
      <w:r>
        <w:rPr>
          <w:rFonts w:ascii="仿宋_GB2312" w:eastAsia="仿宋_GB2312" w:cs="仿宋_GB2312" w:hint="eastAsia"/>
          <w:b/>
          <w:bCs/>
          <w:sz w:val="32"/>
          <w:szCs w:val="32"/>
          <w:lang w:val="zh-CN"/>
        </w:rPr>
        <w:t>政府采购实施计划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lang w:val="zh-CN" w:eastAsia="zh-CN"/>
        </w:rPr>
        <w:t>年未制定年度政府采购计划。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en-US" w:eastAsia="zh-CN"/>
        </w:rPr>
        <w:t>　　5、</w:t>
      </w:r>
      <w:r>
        <w:rPr>
          <w:rFonts w:ascii="仿宋_GB2312" w:eastAsia="仿宋_GB2312" w:cs="仿宋_GB2312" w:hint="eastAsia"/>
          <w:b/>
          <w:bCs/>
          <w:sz w:val="32"/>
          <w:szCs w:val="32"/>
          <w:lang w:val="zh-CN"/>
        </w:rPr>
        <w:t>资产管理情况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val="zh-CN" w:eastAsia="zh-CN"/>
        </w:rPr>
        <w:t>　　我单位已将国有资产纳入资产信息系统管理，并落实专人负责管理维护系统，资产变动已及时把资产变动情况录入系统。系统金额与会计账目金额一致。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sz w:val="32"/>
          <w:szCs w:val="32"/>
          <w:lang w:val="en-US" w:eastAsia="zh-CN"/>
        </w:rPr>
        <w:t xml:space="preserve"> </w:t>
      </w:r>
      <w:r>
        <w:rPr>
          <w:rFonts w:ascii="仿宋_GB2312" w:eastAsia="仿宋_GB2312" w:cs="仿宋_GB2312" w:hint="eastAsia"/>
          <w:b/>
          <w:bCs/>
          <w:sz w:val="32"/>
          <w:szCs w:val="32"/>
          <w:lang w:val="en-US" w:eastAsia="zh-CN"/>
        </w:rPr>
        <w:t xml:space="preserve"> 　</w:t>
      </w:r>
      <w:r>
        <w:rPr>
          <w:rFonts w:ascii="仿宋_GB2312" w:eastAsia="仿宋_GB2312" w:cs="仿宋_GB2312" w:hint="eastAsia"/>
          <w:b/>
          <w:bCs/>
          <w:sz w:val="32"/>
          <w:szCs w:val="32"/>
          <w:lang w:val="zh-CN"/>
        </w:rPr>
        <w:t>6</w:t>
      </w:r>
      <w:r>
        <w:rPr>
          <w:rFonts w:ascii="仿宋_GB2312" w:eastAsia="仿宋_GB2312" w:cs="仿宋_GB2312" w:hint="eastAsia"/>
          <w:b/>
          <w:bCs/>
          <w:sz w:val="32"/>
          <w:szCs w:val="32"/>
          <w:lang w:val="zh-CN" w:eastAsia="zh-CN"/>
        </w:rPr>
        <w:t>、</w:t>
      </w:r>
      <w:r>
        <w:rPr>
          <w:rFonts w:ascii="仿宋_GB2312" w:eastAsia="仿宋_GB2312" w:cs="仿宋_GB2312" w:hint="eastAsia"/>
          <w:b/>
          <w:bCs/>
          <w:sz w:val="32"/>
          <w:szCs w:val="32"/>
          <w:lang w:val="zh-CN"/>
        </w:rPr>
        <w:t>信息公开情况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预算决算公开按财政局的要求</w:t>
      </w:r>
      <w:r>
        <w:rPr>
          <w:rFonts w:ascii="仿宋_GB2312" w:eastAsia="仿宋_GB2312" w:cs="仿宋_GB2312" w:hint="eastAsia"/>
          <w:sz w:val="32"/>
          <w:szCs w:val="32"/>
          <w:lang w:eastAsia="zh-CN"/>
        </w:rPr>
        <w:t>，</w:t>
      </w:r>
      <w:r>
        <w:rPr>
          <w:rFonts w:ascii="仿宋_GB2312" w:eastAsia="仿宋_GB2312" w:cs="仿宋_GB2312" w:hint="eastAsia"/>
          <w:sz w:val="32"/>
          <w:szCs w:val="32"/>
        </w:rPr>
        <w:t>在收到财政批复后20个工作日</w:t>
      </w:r>
      <w:r>
        <w:rPr>
          <w:rFonts w:ascii="仿宋_GB2312" w:eastAsia="仿宋_GB2312" w:cs="仿宋_GB2312" w:hint="eastAsia"/>
          <w:sz w:val="32"/>
          <w:szCs w:val="32"/>
          <w:lang w:eastAsia="zh-CN"/>
        </w:rPr>
        <w:t>内，</w:t>
      </w:r>
      <w:r>
        <w:rPr>
          <w:rFonts w:ascii="仿宋_GB2312" w:eastAsia="仿宋_GB2312" w:cs="仿宋_GB2312" w:hint="eastAsia"/>
          <w:sz w:val="32"/>
          <w:szCs w:val="32"/>
          <w:lang w:val="zh-CN" w:eastAsia="zh-CN"/>
        </w:rPr>
        <w:t>按县财政要求由县财政统一</w:t>
      </w:r>
      <w:r>
        <w:rPr>
          <w:rFonts w:ascii="仿宋_GB2312" w:eastAsia="仿宋_GB2312" w:cs="仿宋_GB2312" w:hint="eastAsia"/>
          <w:sz w:val="32"/>
          <w:szCs w:val="32"/>
          <w:lang w:val="en-US" w:eastAsia="zh-CN"/>
        </w:rPr>
        <w:t>在</w:t>
      </w:r>
      <w:r>
        <w:rPr>
          <w:rFonts w:ascii="仿宋_GB2312" w:eastAsia="仿宋_GB2312" w:cs="仿宋_GB2312" w:hint="eastAsia"/>
          <w:sz w:val="32"/>
          <w:szCs w:val="32"/>
          <w:lang w:val="zh-CN" w:eastAsia="zh-CN"/>
        </w:rPr>
        <w:t>政府网站上公开。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zh-CN"/>
        </w:rPr>
        <w:t>　　（四）整体绩效 </w:t>
      </w:r>
      <w:r>
        <w:rPr>
          <w:rFonts w:ascii="仿宋_GB2312" w:eastAsia="仿宋_GB2312" w:cs="仿宋_GB2312" w:hint="eastAsia"/>
          <w:sz w:val="32"/>
          <w:szCs w:val="32"/>
          <w:lang w:val="zh-CN"/>
        </w:rPr>
        <w:br/>
        <w:t xml:space="preserve">   </w:t>
      </w:r>
      <w:r>
        <w:rPr>
          <w:rFonts w:ascii="仿宋_GB2312" w:eastAsia="仿宋_GB2312" w:cs="仿宋_GB2312" w:hint="eastAsia"/>
          <w:sz w:val="32"/>
          <w:szCs w:val="32"/>
          <w:lang w:val="zh-CN" w:eastAsia="zh-CN"/>
        </w:rPr>
        <w:t xml:space="preserve"> 我单位对本部门实施了整体支出绩效评价，按照要求向金川县财政局按时报送自评报告，财政资金支出主要用于保障本部门机构正常运转、更好完成各项日常工作，社会群众对我中心的工作总体较满意。</w:t>
      </w:r>
    </w:p>
    <w:p>
      <w:pPr>
        <w:spacing w:line="560" w:lineRule="exact"/>
        <w:ind w:firstLineChars="200" w:firstLine="640"/>
        <w:rPr>
          <w:rFonts w:ascii="仿宋_GB2312" w:eastAsia="仿宋_GB2312" w:cs="仿宋_GB2312" w:hint="eastAsia"/>
          <w:color w:val="auto"/>
          <w:sz w:val="32"/>
          <w:szCs w:val="32"/>
        </w:rPr>
      </w:pPr>
      <w:r>
        <w:rPr>
          <w:rFonts w:ascii="仿宋_GB2312" w:eastAsia="仿宋_GB2312" w:cs="仿宋_GB2312" w:hint="eastAsia"/>
          <w:b/>
          <w:bCs/>
          <w:sz w:val="32"/>
          <w:szCs w:val="32"/>
          <w:lang w:val="zh-CN"/>
        </w:rPr>
        <w:t>（五）绩效管理工作开展情况 </w:t>
        <w:br/>
      </w:r>
      <w:r>
        <w:rPr>
          <w:rFonts w:ascii="仿宋_GB2312" w:eastAsia="仿宋_GB2312" w:cs="仿宋_GB2312" w:hint="eastAsia"/>
          <w:sz w:val="32"/>
          <w:szCs w:val="32"/>
          <w:lang w:val="zh-CN"/>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val="zh-CN" w:eastAsia="zh-CN"/>
        </w:rPr>
        <w:t>根据金财监绩〔202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w:t>
      </w:r>
      <w:r>
        <w:rPr>
          <w:rFonts w:ascii="仿宋_GB2312" w:eastAsia="仿宋_GB2312" w:cs="仿宋_GB2312" w:hint="eastAsia"/>
          <w:sz w:val="32"/>
          <w:szCs w:val="32"/>
          <w:lang w:val="en-US" w:eastAsia="zh-CN"/>
        </w:rPr>
        <w:t>32</w:t>
      </w:r>
      <w:r>
        <w:rPr>
          <w:rFonts w:ascii="仿宋_GB2312" w:eastAsia="仿宋_GB2312" w:cs="仿宋_GB2312" w:hint="eastAsia"/>
          <w:sz w:val="32"/>
          <w:szCs w:val="32"/>
          <w:lang w:val="zh-CN" w:eastAsia="zh-CN"/>
        </w:rPr>
        <w:t>号文件要求，我单位对财政资金使用管理情况，按照《关于开展202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val="zh-CN" w:eastAsia="zh-CN"/>
        </w:rPr>
        <w:t>年部门、政策和项目支出绩效评价工作的通知》认真开展自评工作，撰写部门自评报告，</w:t>
      </w:r>
      <w:r>
        <w:rPr>
          <w:rFonts w:ascii="仿宋_GB2312" w:eastAsia="仿宋_GB2312" w:cs="仿宋_GB2312" w:hint="eastAsia"/>
          <w:color w:val="auto"/>
          <w:sz w:val="32"/>
          <w:szCs w:val="32"/>
        </w:rPr>
        <w:t>按财政要求收支并接受财政的监督管理。</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仿宋_GB2312" w:eastAsia="仿宋_GB2312" w:cs="仿宋_GB2312" w:hint="eastAsia"/>
          <w:color w:val="auto"/>
          <w:sz w:val="32"/>
          <w:szCs w:val="32"/>
          <w:lang w:val="zh-CN"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　　</w:t>
      </w:r>
      <w:r>
        <w:rPr>
          <w:rFonts w:ascii="仿宋_GB2312" w:eastAsia="仿宋_GB2312" w:cs="仿宋_GB2312" w:hint="eastAsia"/>
          <w:b/>
          <w:bCs/>
          <w:sz w:val="32"/>
          <w:szCs w:val="32"/>
        </w:rPr>
        <w:t>四、评价结论及建议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b/>
          <w:bCs/>
          <w:sz w:val="32"/>
          <w:szCs w:val="32"/>
          <w:lang w:val="zh-CN"/>
        </w:rPr>
        <w:t>　　（一）评价结论。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按金财监绩〔</w:t>
      </w:r>
      <w:r>
        <w:rPr>
          <w:rFonts w:ascii="仿宋_GB2312" w:eastAsia="仿宋_GB2312" w:cs="仿宋_GB2312" w:hint="eastAsia"/>
          <w:sz w:val="32"/>
          <w:szCs w:val="32"/>
          <w:lang w:val="en-US" w:eastAsia="zh-CN"/>
        </w:rPr>
        <w:t>2023</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32</w:t>
      </w:r>
      <w:r>
        <w:rPr>
          <w:rFonts w:ascii="仿宋_GB2312" w:eastAsia="仿宋_GB2312" w:cs="仿宋_GB2312" w:hint="eastAsia"/>
          <w:sz w:val="32"/>
          <w:szCs w:val="32"/>
        </w:rPr>
        <w:t>号文件附件3.2023年县级部门整体支出绩效评价指标体系进行单位自评，圆满完成绩效自评工作，圆满完成中央、省、州委和县的重要工作、目标任务。</w:t>
      </w:r>
    </w:p>
    <w:p>
      <w:pPr>
        <w:pStyle w:val="15"/>
        <w:ind w:firstLine="640"/>
        <w:rPr>
          <w:rFonts w:ascii="仿宋_GB2312" w:eastAsia="仿宋_GB2312" w:cs="仿宋_GB2312" w:hint="eastAsia"/>
          <w:bCs/>
          <w:color w:val="auto"/>
          <w:kern w:val="0"/>
          <w:sz w:val="32"/>
          <w:szCs w:val="32"/>
          <w:shd w:val="clear" w:color="auto" w:fill="FFFFFF"/>
          <w:lang w:val="en-US" w:eastAsia="zh-CN"/>
        </w:rPr>
      </w:pPr>
      <w:r>
        <w:rPr>
          <w:rFonts w:ascii="仿宋_GB2312" w:eastAsia="仿宋_GB2312" w:cs="仿宋_GB2312" w:hint="eastAsia"/>
          <w:bCs/>
          <w:color w:val="auto"/>
          <w:kern w:val="0"/>
          <w:sz w:val="32"/>
          <w:szCs w:val="32"/>
          <w:shd w:val="clear" w:color="auto" w:fill="FFFFFF"/>
          <w:lang w:val="en-US" w:eastAsia="zh-CN"/>
        </w:rPr>
        <w:t>2022</w:t>
      </w:r>
      <w:r>
        <w:rPr>
          <w:rFonts w:ascii="仿宋_GB2312" w:eastAsia="仿宋_GB2312" w:cs="仿宋_GB2312" w:hint="eastAsia"/>
          <w:bCs/>
          <w:color w:val="auto"/>
          <w:kern w:val="0"/>
          <w:sz w:val="32"/>
          <w:szCs w:val="32"/>
          <w:shd w:val="clear" w:color="auto" w:fill="FFFFFF"/>
          <w:lang w:val="zh-CN" w:eastAsia="zh-CN"/>
        </w:rPr>
        <w:t>年度整体支出情况自评得分</w:t>
      </w:r>
      <w:r>
        <w:rPr>
          <w:rFonts w:ascii="仿宋_GB2312" w:eastAsia="仿宋_GB2312" w:cs="仿宋_GB2312" w:hint="eastAsia"/>
          <w:bCs/>
          <w:color w:val="auto"/>
          <w:kern w:val="0"/>
          <w:sz w:val="32"/>
          <w:szCs w:val="32"/>
          <w:shd w:val="clear" w:color="auto" w:fill="FFFFFF"/>
          <w:lang w:val="en-US" w:eastAsia="zh-CN"/>
        </w:rPr>
        <w:t>83</w:t>
      </w:r>
      <w:r>
        <w:rPr>
          <w:rFonts w:ascii="仿宋_GB2312" w:eastAsia="仿宋_GB2312" w:cs="仿宋_GB2312" w:hint="eastAsia"/>
          <w:bCs/>
          <w:color w:val="auto"/>
          <w:kern w:val="0"/>
          <w:sz w:val="32"/>
          <w:szCs w:val="32"/>
          <w:shd w:val="clear" w:color="auto" w:fill="FFFFFF"/>
          <w:lang w:val="zh-CN" w:eastAsia="zh-CN"/>
        </w:rPr>
        <w:t>分：部门预算总体绩效得分</w:t>
      </w:r>
      <w:r>
        <w:rPr>
          <w:rFonts w:ascii="仿宋_GB2312" w:eastAsia="仿宋_GB2312" w:cs="仿宋_GB2312" w:hint="eastAsia"/>
          <w:bCs/>
          <w:color w:val="auto"/>
          <w:kern w:val="0"/>
          <w:sz w:val="32"/>
          <w:szCs w:val="32"/>
          <w:shd w:val="clear" w:color="auto" w:fill="FFFFFF"/>
          <w:lang w:val="en-US" w:eastAsia="zh-CN"/>
        </w:rPr>
        <w:t>36分；部门预算项目绩效得分30分；绩效结果应用得分12分；自评质量得分5分。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zh-CN"/>
        </w:rPr>
        <w:t>　　（二）存在问题。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综合全局情况，收发文件、传递文件还不够及时；公务接待工作还不够细致；资产管理和公务用车、后勤保障和节能工作力度还应加强；财务管理制度有待加强。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b/>
          <w:bCs/>
          <w:sz w:val="32"/>
          <w:szCs w:val="32"/>
          <w:lang w:val="zh-CN"/>
        </w:rPr>
      </w:pPr>
      <w:r>
        <w:rPr>
          <w:rFonts w:ascii="仿宋_GB2312" w:eastAsia="仿宋_GB2312" w:cs="仿宋_GB2312" w:hint="eastAsia"/>
          <w:b/>
          <w:bCs/>
          <w:sz w:val="32"/>
          <w:szCs w:val="32"/>
          <w:lang w:val="zh-CN"/>
        </w:rPr>
        <w:t>　　（三）改进建议。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1、严格按照《</w:t>
      </w:r>
      <w:r>
        <w:rPr>
          <w:rFonts w:ascii="仿宋_GB2312" w:eastAsia="仿宋_GB2312" w:cs="仿宋_GB2312"/>
          <w:sz w:val="32"/>
          <w:szCs w:val="32"/>
        </w:rPr>
        <w:t>中华人民共和国</w:t>
      </w:r>
      <w:r>
        <w:rPr>
          <w:rFonts w:ascii="仿宋_GB2312" w:eastAsia="仿宋_GB2312" w:cs="仿宋_GB2312" w:hint="eastAsia"/>
          <w:sz w:val="32"/>
          <w:szCs w:val="32"/>
        </w:rPr>
        <w:t>会计法》、《行政单位会计制度》、《行政单位财务规则》等规定执行财务核算，并结合实际情况，完整、准确地披露相关信息，尽可能地做到决算与预算相衔接。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 xml:space="preserve">2、进一步加强内部控制，加强内部管理；注重资金管理的事前、事中、事后的全过程监督，加强资金使用效率。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　　</w:t>
      </w:r>
      <w:r>
        <w:rPr>
          <w:rFonts w:ascii="仿宋_GB2312" w:eastAsia="仿宋_GB2312" w:cs="仿宋_GB2312" w:hint="eastAsia"/>
          <w:sz w:val="32"/>
          <w:szCs w:val="32"/>
        </w:rPr>
        <w:t>3、加强会计核算和财务管理能力，请财政局多指导我们部门的工作，不规范的收支请及给我们指出，及时与财政局相关科室对接工作，提升工作效率。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s="仿宋_GB2312" w:hint="eastAsia"/>
          <w:sz w:val="32"/>
          <w:szCs w:val="32"/>
        </w:rPr>
      </w:pPr>
    </w:p>
    <w:p>
      <w:pPr>
        <w:widowControl/>
        <w:adjustRightInd w:val="0"/>
        <w:snapToGrid w:val="0"/>
        <w:spacing w:line="560" w:lineRule="exact"/>
        <w:ind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　　　　　　　　　　　　</w:t>
      </w: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Style w:val="15"/>
        <w:rPr>
          <w:rFonts w:ascii="仿宋_GB2312" w:eastAsia="仿宋_GB2312" w:cs="仿宋_GB2312" w:hint="eastAsia"/>
          <w:sz w:val="32"/>
          <w:szCs w:val="32"/>
          <w:lang w:eastAsia="zh-CN"/>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b/>
          <w:bCs w:val="0"/>
        </w:rPr>
      </w:pPr>
      <w:bookmarkStart w:id="178" w:name="_Toc7864"/>
      <w:bookmarkStart w:id="179" w:name="_Toc26843625"/>
      <w:bookmarkStart w:id="180" w:name="_Toc15396618"/>
      <w:r>
        <w:rPr>
          <w:rStyle w:val="1Char"/>
          <w:rFonts w:eastAsia="黑体" w:cs="Times New Roman" w:hint="eastAsia"/>
          <w:b/>
          <w:bCs w:val="0"/>
        </w:rPr>
        <w:t>第五部分　</w:t>
      </w:r>
      <w:r>
        <w:rPr>
          <w:rStyle w:val="1Char"/>
          <w:rFonts w:ascii="Times New Roman" w:eastAsia="黑体" w:cs="Times New Roman" w:hAnsi="Times New Roman"/>
          <w:b/>
          <w:bCs w:val="0"/>
        </w:rPr>
        <w:t>附表</w:t>
      </w:r>
      <w:bookmarkStart w:id="181" w:name="_Toc15396619"/>
      <w:bookmarkEnd w:id="178"/>
      <w:bookmarkEnd w:id="179"/>
      <w:bookmarkEnd w:id="18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2" w:name="_Toc1735"/>
      <w:bookmarkStart w:id="183"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81"/>
      <w:bookmarkEnd w:id="182"/>
      <w:bookmarkEnd w:id="18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4" w:name="_Toc19269"/>
      <w:bookmarkStart w:id="185" w:name="_Toc15396620"/>
      <w:bookmarkStart w:id="186" w:name="_Toc26843627"/>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84"/>
      <w:bookmarkEnd w:id="185"/>
      <w:bookmarkEnd w:id="1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87" w:name="_Toc15396621"/>
      <w:bookmarkStart w:id="188" w:name="_Toc26843628"/>
      <w:bookmarkStart w:id="189" w:name="_Toc19582"/>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187"/>
      <w:bookmarkEnd w:id="188"/>
      <w:bookmarkEnd w:id="18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90" w:name="_Toc15396622"/>
      <w:bookmarkStart w:id="191" w:name="_Toc26843629"/>
      <w:bookmarkStart w:id="192" w:name="_Toc20136"/>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90"/>
      <w:bookmarkEnd w:id="191"/>
      <w:bookmarkEnd w:id="192"/>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93" w:name="_Toc26843630"/>
      <w:bookmarkStart w:id="194" w:name="_Toc15396623"/>
      <w:bookmarkStart w:id="195" w:name="_Toc8412"/>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96" w:name="_Toc15396624"/>
      <w:bookmarkEnd w:id="193"/>
      <w:bookmarkEnd w:id="194"/>
      <w:bookmarkEnd w:id="19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7" w:name="_Toc26843631"/>
      <w:bookmarkStart w:id="198" w:name="_Toc8603"/>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96"/>
      <w:bookmarkEnd w:id="197"/>
      <w:bookmarkEnd w:id="1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99" w:name="_Toc15396625"/>
      <w:bookmarkStart w:id="200" w:name="_Toc26843632"/>
      <w:bookmarkStart w:id="201" w:name="_Toc29947"/>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99"/>
      <w:bookmarkEnd w:id="200"/>
      <w:bookmarkEnd w:id="201"/>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2" w:name="_Toc15396626"/>
      <w:bookmarkStart w:id="203" w:name="_Toc26843633"/>
      <w:bookmarkStart w:id="204" w:name="_Toc1776"/>
      <w:r>
        <w:rPr>
          <w:rStyle w:val="2Char"/>
          <w:rFonts w:ascii="Times New Roman" w:eastAsia="仿宋" w:cs="Times New Roman" w:hAnsi="Times New Roman"/>
          <w:b w:val="0"/>
          <w:bCs w:val="0"/>
        </w:rPr>
        <w:t>八、</w:t>
      </w:r>
      <w:bookmarkEnd w:id="202"/>
      <w:bookmarkEnd w:id="203"/>
      <w:r>
        <w:rPr>
          <w:rFonts w:ascii="Times New Roman" w:eastAsia="仿宋" w:cs="Times New Roman" w:hAnsi="Times New Roman" w:hint="eastAsia"/>
          <w:b w:val="0"/>
        </w:rPr>
        <w:t>一般公共预算财政拨款基本支出决算明细表</w:t>
      </w:r>
      <w:bookmarkEnd w:id="20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205" w:name="_Toc15396627"/>
      <w:bookmarkStart w:id="206" w:name="_Toc26843634"/>
      <w:bookmarkStart w:id="207" w:name="_Toc17925"/>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205"/>
      <w:bookmarkEnd w:id="206"/>
      <w:bookmarkEnd w:id="20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lang w:eastAsia="zh-CN"/>
        </w:rPr>
      </w:pPr>
      <w:bookmarkStart w:id="208" w:name="_Toc15396628"/>
      <w:bookmarkStart w:id="209" w:name="_Toc26843635"/>
      <w:bookmarkStart w:id="210" w:name="_Toc7775"/>
      <w:r>
        <w:rPr>
          <w:rStyle w:val="2Char"/>
          <w:rFonts w:ascii="Times New Roman" w:eastAsia="仿宋" w:cs="Times New Roman" w:hAnsi="Times New Roman"/>
          <w:b w:val="0"/>
          <w:bCs w:val="0"/>
        </w:rPr>
        <w:t>十、</w:t>
      </w:r>
      <w:bookmarkStart w:id="211" w:name="_Toc26843636"/>
      <w:bookmarkStart w:id="212" w:name="_Toc15396629"/>
      <w:bookmarkEnd w:id="208"/>
      <w:bookmarkEnd w:id="209"/>
      <w:r>
        <w:rPr>
          <w:rFonts w:ascii="Times New Roman" w:eastAsia="仿宋" w:cs="Times New Roman" w:hAnsi="Times New Roman" w:hint="eastAsia"/>
          <w:b w:val="0"/>
          <w:lang w:eastAsia="zh-CN"/>
        </w:rPr>
        <w:t>政府性基金预算财政拨款收入支出决算表</w:t>
      </w:r>
      <w:bookmarkEnd w:id="210"/>
    </w:p>
    <w:p>
      <w:pPr>
        <w:pStyle w:val="2"/>
        <w:keepNext/>
        <w:keepLines/>
        <w:pageBreakBefore w:val="0"/>
        <w:widowControl w:val="0"/>
        <w:kinsoku/>
        <w:wordWrap/>
        <w:overflowPunct/>
        <w:topLinePunct w:val="0"/>
        <w:bidi w:val="0"/>
        <w:spacing w:line="576" w:lineRule="exact"/>
      </w:pPr>
      <w:bookmarkStart w:id="213" w:name="_Toc14133"/>
      <w:r>
        <w:rPr>
          <w:rStyle w:val="2Char"/>
          <w:rFonts w:ascii="Times New Roman" w:eastAsia="仿宋" w:cs="Times New Roman" w:hAnsi="Times New Roman"/>
          <w:b w:val="0"/>
          <w:bCs w:val="0"/>
        </w:rPr>
        <w:t>十一、</w:t>
      </w:r>
      <w:bookmarkStart w:id="214" w:name="_Toc26843637"/>
      <w:bookmarkStart w:id="215" w:name="_Toc15396630"/>
      <w:bookmarkEnd w:id="211"/>
      <w:bookmarkEnd w:id="212"/>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213"/>
    </w:p>
    <w:p>
      <w:pPr>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216" w:name="_Toc7923"/>
      <w:r>
        <w:rPr>
          <w:rStyle w:val="2Char"/>
          <w:rFonts w:ascii="Times New Roman" w:eastAsia="仿宋" w:cs="Times New Roman" w:hAnsi="Times New Roman"/>
          <w:b w:val="0"/>
          <w:bCs w:val="0"/>
        </w:rPr>
        <w:t>十二、</w:t>
      </w:r>
      <w:bookmarkStart w:id="217" w:name="_Toc15396631"/>
      <w:bookmarkStart w:id="218" w:name="_Toc26843638"/>
      <w:bookmarkEnd w:id="214"/>
      <w:bookmarkEnd w:id="215"/>
      <w:r>
        <w:rPr>
          <w:rStyle w:val="2Char"/>
          <w:rFonts w:ascii="Times New Roman" w:eastAsia="仿宋" w:cs="Times New Roman" w:hAnsi="Times New Roman"/>
          <w:b w:val="0"/>
          <w:bCs w:val="0"/>
        </w:rPr>
        <w:t>国有资本经营预算财政拨款支出决算表</w:t>
      </w:r>
    </w:p>
    <w:p>
      <w:pPr>
        <w:pStyle w:val="15"/>
        <w:rPr>
          <w:rStyle w:val="2Char"/>
          <w:rFonts w:ascii="Times New Roman" w:eastAsia="仿宋" w:hAnsi="Times New Roman" w:hint="eastAsia"/>
          <w:b w:val="0"/>
          <w:bCs w:val="0"/>
          <w:lang w:val="en-US" w:eastAsia="zh-CN"/>
        </w:rPr>
      </w:pPr>
      <w:bookmarkStart w:id="219" w:name="_Toc18728"/>
      <w:bookmarkEnd w:id="216"/>
      <w:r>
        <w:rPr>
          <w:rStyle w:val="2Char"/>
          <w:rFonts w:ascii="Times New Roman" w:eastAsia="仿宋" w:hAnsi="Times New Roman" w:hint="eastAsia"/>
          <w:b w:val="0"/>
          <w:bCs w:val="0"/>
          <w:lang w:eastAsia="zh-CN"/>
        </w:rPr>
        <w:t>十三、</w:t>
      </w:r>
      <w:r>
        <w:rPr>
          <w:rStyle w:val="2Char"/>
          <w:rFonts w:ascii="Times New Roman" w:eastAsia="仿宋" w:hAnsi="Times New Roman" w:hint="eastAsia"/>
          <w:b w:val="0"/>
          <w:bCs w:val="0"/>
          <w:lang w:val="en-US" w:eastAsia="zh-CN"/>
        </w:rPr>
        <w:t>财政拨款“三公”经费支出决算表</w:t>
      </w:r>
    </w:p>
    <w:p>
      <w:pPr>
        <w:pStyle w:val="15"/>
        <w:rPr>
          <w:rStyle w:val="2Char"/>
          <w:rFonts w:ascii="Times New Roman" w:eastAsia="仿宋" w:cs="Times New Roman" w:hAnsi="Times New Roman"/>
          <w:b w:val="0"/>
          <w:bCs w:val="0"/>
        </w:rPr>
      </w:pPr>
      <w:bookmarkEnd w:id="219"/>
    </w:p>
    <w:p>
      <w:pPr>
        <w:pStyle w:val="15"/>
        <w:rPr>
          <w:rStyle w:val="2Char"/>
          <w:rFonts w:ascii="Times New Roman" w:eastAsia="仿宋" w:cs="Times New Roman" w:hAnsi="Times New Roman"/>
          <w:b w:val="0"/>
          <w:bCs w:val="0"/>
        </w:rPr>
      </w:pPr>
    </w:p>
    <w:p>
      <w:pPr>
        <w:pStyle w:val="15"/>
        <w:rPr>
          <w:rFonts w:ascii="仿宋_GB2312" w:eastAsia="仿宋_GB2312" w:cs="仿宋_GB2312" w:hint="eastAsia"/>
          <w:sz w:val="32"/>
          <w:szCs w:val="32"/>
          <w:lang w:eastAsia="zh-CN"/>
        </w:rPr>
      </w:pPr>
      <w:bookmarkEnd w:id="217"/>
      <w:bookmarkEnd w:id="218"/>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p>
    <w:p>
      <w:pPr>
        <w:pStyle w:val="15"/>
        <w:rPr>
          <w:rFonts w:ascii="仿宋_GB2312" w:eastAsia="仿宋_GB2312" w:cs="仿宋_GB2312" w:hint="eastAsia"/>
          <w:sz w:val="32"/>
          <w:szCs w:val="32"/>
          <w:lang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modern"/>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方正楷体_GBK"/>
    <w:panose1 w:val="02010609060101010101"/>
    <w:charset w:val="86"/>
    <w:family w:val="modern"/>
    <w:pitch w:val="variable"/>
    <w:sig w:usb0="00000000" w:usb1="00000000" w:usb2="00000016" w:usb3="00000000" w:csb0="00040001" w:csb1="00000000"/>
  </w:font>
  <w:font w:name="Times New Roman">
    <w:altName w:val="DejaVu Sans"/>
    <w:panose1 w:val="02020603050405020304"/>
    <w:charset w:val="01"/>
    <w:family w:val="auto"/>
    <w:pitch w:val="variable"/>
    <w:sig w:usb0="00000000" w:usb1="00000000" w:usb2="00000009" w:usb3="00000000" w:csb0="400001FF" w:csb1="FFFF0000"/>
  </w:font>
  <w:font w:name="仿宋">
    <w:altName w:val="方正仿宋_GBK"/>
    <w:panose1 w:val="02010609060101010101"/>
    <w:charset w:val="86"/>
    <w:family w:val="modern"/>
    <w:pitch w:val="variable"/>
    <w:sig w:usb0="00000000" w:usb1="00000000" w:usb2="00000016" w:usb3="00000000" w:csb0="00040001" w:csb1="00000000"/>
  </w:font>
  <w:font w:name="宋体">
    <w:altName w:val="方正书宋_GBK"/>
    <w:panose1 w:val="02010600030101010101"/>
    <w:charset w:val="50"/>
    <w:family w:val="auto"/>
    <w:pitch w:val="variable"/>
    <w:sig w:usb0="00000000" w:usb1="00000000" w:usb2="00000006" w:usb3="00000000" w:csb0="00040001" w:csb1="0000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 w:name="楷体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436867472"/>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46F7071"/>
    <w:multiLevelType w:val="singleLevel"/>
    <w:tmpl w:val="746F7071"/>
    <w:lvl w:ilvl="0">
      <w:start w:val="3"/>
      <w:numFmt w:val="chineseCounting"/>
      <w:lvlRestart w:val="0"/>
      <w:suff w:val="nothing"/>
      <w:lvlText w:val="（%1）"/>
      <w:lvlJc w:val="left"/>
      <w:pPr>
        <w:ind w:left="0" w:hanging="0"/>
      </w:pPr>
      <w:rPr>
        <w:rFonts w:hint="eastAsia"/>
      </w:r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17F426B7"/>
    <w:multiLevelType w:val="multilevel"/>
    <w:tmpl w:val="17F426B7"/>
    <w:lvl w:ilvl="0">
      <w:start w:val="10"/>
      <w:numFmt w:val="japaneseCounting"/>
      <w:lvlRestart w:val="0"/>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nsid w:val="EC0BEF30"/>
    <w:multiLevelType w:val="singleLevel"/>
    <w:tmpl w:val="EC0BEF30"/>
    <w:lvl w:ilvl="0">
      <w:start w:val="1"/>
      <w:numFmt w:val="chineseCounting"/>
      <w:lvlRestart w:val="0"/>
      <w:suff w:val="nothing"/>
      <w:lvlText w:val="（%1）"/>
      <w:lvlJc w:val="left"/>
      <w:pPr>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mRjOTJlNzJjZmZkOTQxZDA4NjRhMDllMWM3ZmQ2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Normal Indent"/>
    <w:basedOn w:val="0"/>
    <w:next w:val="0"/>
    <w:pPr>
      <w:ind w:firstLineChars="200" w:firstLine="200"/>
    </w:p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100" w:beforeAutospacing="1" w:after="100" w:afterAutospacing="1"/>
      <w:jc w:val="left"/>
    </w:pPr>
    <w:rPr>
      <w:rFonts w:ascii="宋体" w:cs="宋体"/>
      <w:kern w:val="0"/>
      <w:sz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7.png"/><Relationship Id="rId10" Type="http://schemas.openxmlformats.org/officeDocument/2006/relationships/image" Target="media/2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Yozo_Office27021597764231179</Application>
  <Pages>28</Pages>
  <Words>9796</Words>
  <Characters>10600</Characters>
  <Lines>626</Lines>
  <Paragraphs>201</Paragraphs>
  <CharactersWithSpaces>10830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2020-09-29T18:36:00Z</cp:lastPrinted>
  <dcterms:created xsi:type="dcterms:W3CDTF">2019-08-01T09:14:00Z</dcterms:created>
  <dcterms:modified xsi:type="dcterms:W3CDTF">2023-08-30T07:40:09Z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ies>
</file>