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78441"/>
      <w:bookmarkStart w:id="2" w:name="_Toc15396597"/>
      <w:bookmarkStart w:id="3" w:name="_Toc15377425"/>
      <w:bookmarkStart w:id="4" w:name="_Toc15377193"/>
      <w:bookmarkStart w:id="5" w:name="_Toc15396475"/>
      <w:r>
        <w:rPr>
          <w:rFonts w:hint="eastAsia" w:ascii="黑体" w:eastAsia="黑体"/>
          <w:color w:val="000000"/>
          <w:sz w:val="72"/>
          <w:szCs w:val="72"/>
          <w:lang w:val="en-US" w:eastAsia="zh-CN"/>
        </w:rPr>
        <w:t>2020</w:t>
      </w:r>
      <w:r>
        <w:rPr>
          <w:rFonts w:hint="eastAsia" w:ascii="方正小标宋简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color w:val="000000"/>
          <w:sz w:val="72"/>
          <w:szCs w:val="72"/>
        </w:rPr>
      </w:pPr>
      <w:bookmarkStart w:id="6" w:name="_Toc15377426"/>
      <w:bookmarkStart w:id="7" w:name="_Toc15396476"/>
      <w:bookmarkStart w:id="8" w:name="_Toc15396598"/>
      <w:bookmarkStart w:id="9" w:name="_Toc15377194"/>
      <w:bookmarkStart w:id="10" w:name="_Toc15378442"/>
      <w:r>
        <w:rPr>
          <w:rFonts w:hint="eastAsia" w:ascii="方正小标宋简体" w:eastAsia="方正小标宋简体"/>
          <w:color w:val="000000"/>
          <w:sz w:val="72"/>
          <w:szCs w:val="72"/>
          <w:lang w:val="en-US" w:eastAsia="zh-CN"/>
        </w:rPr>
        <w:t>四川省</w:t>
      </w:r>
      <w:r>
        <w:rPr>
          <w:rFonts w:hint="eastAsia" w:ascii="方正小标宋简体" w:eastAsia="方正小标宋简体"/>
          <w:color w:val="000000"/>
          <w:sz w:val="72"/>
          <w:szCs w:val="72"/>
        </w:rPr>
        <w:t>阿坝州</w:t>
      </w:r>
      <w:bookmarkEnd w:id="0"/>
      <w:bookmarkStart w:id="11" w:name="_Toc15306268"/>
      <w:r>
        <w:rPr>
          <w:rFonts w:hint="eastAsia" w:ascii="方正小标宋简体" w:eastAsia="方正小标宋简体"/>
          <w:color w:val="000000"/>
          <w:sz w:val="72"/>
          <w:szCs w:val="72"/>
          <w:lang w:eastAsia="zh-CN"/>
        </w:rPr>
        <w:t>公务服务中心</w:t>
      </w:r>
      <w:r>
        <w:rPr>
          <w:rFonts w:hint="eastAsia" w:ascii="方正小标宋简体" w:eastAsia="方正小标宋简体"/>
          <w:color w:val="000000"/>
          <w:sz w:val="72"/>
          <w:szCs w:val="72"/>
        </w:rPr>
        <w:t>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黑体" w:eastAsia="黑体"/>
          <w:color w:val="000000"/>
          <w:sz w:val="44"/>
          <w:szCs w:val="44"/>
        </w:rPr>
      </w:pPr>
      <w:r>
        <w:rPr>
          <w:rFonts w:ascii="方正小标宋简体" w:eastAsia="方正小标宋简体"/>
          <w:color w:val="000000"/>
          <w:sz w:val="36"/>
          <w:szCs w:val="36"/>
        </w:rPr>
        <w:br w:type="page"/>
      </w:r>
      <w:r>
        <w:rPr>
          <w:rFonts w:hint="eastAsia" w:ascii="黑体" w:eastAsia="黑体"/>
          <w:color w:val="000000"/>
          <w:sz w:val="44"/>
          <w:szCs w:val="44"/>
        </w:rPr>
        <w:t>目录</w:t>
      </w:r>
    </w:p>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黑体" w:eastAsia="黑体"/>
          <w:b w:val="0"/>
        </w:rPr>
      </w:pPr>
      <w:r>
        <w:rPr>
          <w:rFonts w:hint="eastAsia" w:ascii="楷体" w:hAnsi="Times New Roman" w:eastAsia="楷体" w:cs="楷体"/>
          <w:bCs/>
          <w:kern w:val="2"/>
          <w:sz w:val="30"/>
          <w:szCs w:val="30"/>
          <w:lang w:val="en-US" w:eastAsia="zh-CN" w:bidi="ar-SA"/>
        </w:rPr>
        <w:t>公开时间2021年8月3日</w:t>
      </w:r>
      <w:bookmarkStart w:id="12" w:name="_Toc8167"/>
      <w:bookmarkStart w:id="13" w:name="_Toc23005"/>
      <w:bookmarkStart w:id="14" w:name="_Toc15992"/>
      <w:bookmarkStart w:id="15" w:name="_Toc15396599"/>
      <w:bookmarkStart w:id="16" w:name="_Toc15377196"/>
      <w:bookmarkStart w:id="17" w:name="_Toc11077"/>
    </w:p>
    <w:p>
      <w:pPr>
        <w:pStyle w:val="10"/>
        <w:tabs>
          <w:tab w:val="right" w:leader="dot" w:pos="8306"/>
          <w:tab w:val="clear" w:pos="8296"/>
        </w:tabs>
        <w:rPr>
          <w:rFonts w:hint="eastAsia" w:ascii="黑体" w:hAnsi="黑体" w:eastAsia="黑体" w:cs="黑体"/>
          <w:sz w:val="32"/>
          <w:szCs w:val="32"/>
        </w:rPr>
      </w:pPr>
      <w:r>
        <w:rPr>
          <w:rFonts w:hint="eastAsia" w:ascii="黑体" w:eastAsia="黑体"/>
          <w:b w:val="0"/>
        </w:rPr>
        <w:fldChar w:fldCharType="begin"/>
      </w:r>
      <w:r>
        <w:rPr>
          <w:rFonts w:hint="eastAsia" w:ascii="黑体" w:eastAsia="黑体"/>
          <w:b w:val="0"/>
        </w:rPr>
        <w:instrText xml:space="preserve">TOC \o "1-3" \f \h</w:instrText>
      </w:r>
      <w:r>
        <w:rPr>
          <w:rFonts w:hint="eastAsia" w:ascii="黑体" w:eastAsia="黑体"/>
          <w:b w:val="0"/>
        </w:rPr>
        <w:fldChar w:fldCharType="separate"/>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_Toc26402 </w:instrText>
      </w:r>
      <w:r>
        <w:rPr>
          <w:rFonts w:hint="eastAsia" w:ascii="黑体" w:hAnsi="黑体" w:eastAsia="黑体" w:cs="黑体"/>
          <w:sz w:val="32"/>
          <w:szCs w:val="32"/>
        </w:rPr>
        <w:fldChar w:fldCharType="separate"/>
      </w:r>
      <w:r>
        <w:rPr>
          <w:rFonts w:hint="eastAsia" w:ascii="黑体" w:hAnsi="黑体" w:eastAsia="黑体" w:cs="黑体"/>
          <w:sz w:val="32"/>
          <w:szCs w:val="32"/>
        </w:rPr>
        <w:t xml:space="preserve">第一部分 </w:t>
      </w:r>
      <w:r>
        <w:rPr>
          <w:rFonts w:hint="eastAsia" w:ascii="黑体" w:hAnsi="黑体" w:eastAsia="黑体" w:cs="黑体"/>
          <w:bCs w:val="0"/>
          <w:sz w:val="32"/>
          <w:szCs w:val="32"/>
        </w:rPr>
        <w:t>部门概况</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_Toc26402 </w:instrText>
      </w:r>
      <w:r>
        <w:rPr>
          <w:rFonts w:hint="eastAsia" w:ascii="黑体" w:hAnsi="黑体" w:eastAsia="黑体" w:cs="黑体"/>
          <w:sz w:val="32"/>
          <w:szCs w:val="32"/>
        </w:rPr>
        <w:fldChar w:fldCharType="separate"/>
      </w:r>
      <w:r>
        <w:rPr>
          <w:rFonts w:hint="eastAsia" w:ascii="黑体" w:hAnsi="黑体" w:eastAsia="黑体" w:cs="黑体"/>
          <w:sz w:val="32"/>
          <w:szCs w:val="32"/>
        </w:rPr>
        <w:t>4</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11"/>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_Toc710 </w:instrText>
      </w:r>
      <w:r>
        <w:rPr>
          <w:rFonts w:hint="eastAsia" w:ascii="黑体" w:hAnsi="黑体" w:eastAsia="黑体" w:cs="黑体"/>
          <w:sz w:val="32"/>
          <w:szCs w:val="32"/>
        </w:rPr>
        <w:fldChar w:fldCharType="separate"/>
      </w:r>
      <w:r>
        <w:rPr>
          <w:rFonts w:hint="eastAsia" w:ascii="黑体" w:hAnsi="黑体" w:eastAsia="黑体" w:cs="黑体"/>
          <w:sz w:val="32"/>
          <w:szCs w:val="32"/>
        </w:rPr>
        <w:t>一、基</w:t>
      </w:r>
      <w:r>
        <w:rPr>
          <w:rFonts w:hint="eastAsia" w:ascii="黑体" w:hAnsi="黑体" w:eastAsia="黑体" w:cs="黑体"/>
          <w:bCs w:val="0"/>
          <w:sz w:val="32"/>
          <w:szCs w:val="32"/>
        </w:rPr>
        <w:t>本职能及主要工作</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_Toc710 </w:instrText>
      </w:r>
      <w:r>
        <w:rPr>
          <w:rFonts w:hint="eastAsia" w:ascii="黑体" w:hAnsi="黑体" w:eastAsia="黑体" w:cs="黑体"/>
          <w:sz w:val="32"/>
          <w:szCs w:val="32"/>
        </w:rPr>
        <w:fldChar w:fldCharType="separate"/>
      </w:r>
      <w:r>
        <w:rPr>
          <w:rFonts w:hint="eastAsia" w:ascii="黑体" w:hAnsi="黑体" w:eastAsia="黑体" w:cs="黑体"/>
          <w:sz w:val="32"/>
          <w:szCs w:val="32"/>
        </w:rPr>
        <w:t>4</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11"/>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_Toc21010 </w:instrText>
      </w:r>
      <w:r>
        <w:rPr>
          <w:rFonts w:hint="eastAsia" w:ascii="黑体" w:hAnsi="黑体" w:eastAsia="黑体" w:cs="黑体"/>
          <w:sz w:val="32"/>
          <w:szCs w:val="32"/>
        </w:rPr>
        <w:fldChar w:fldCharType="separate"/>
      </w:r>
      <w:r>
        <w:rPr>
          <w:rFonts w:hint="eastAsia" w:ascii="黑体" w:hAnsi="黑体" w:eastAsia="黑体" w:cs="黑体"/>
          <w:bCs/>
          <w:sz w:val="32"/>
          <w:szCs w:val="32"/>
        </w:rPr>
        <w:t>（一）主要职能</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_Toc21010 </w:instrText>
      </w:r>
      <w:r>
        <w:rPr>
          <w:rFonts w:hint="eastAsia" w:ascii="黑体" w:hAnsi="黑体" w:eastAsia="黑体" w:cs="黑体"/>
          <w:sz w:val="32"/>
          <w:szCs w:val="32"/>
        </w:rPr>
        <w:fldChar w:fldCharType="separate"/>
      </w:r>
      <w:r>
        <w:rPr>
          <w:rFonts w:hint="eastAsia" w:ascii="黑体" w:hAnsi="黑体" w:eastAsia="黑体" w:cs="黑体"/>
          <w:sz w:val="32"/>
          <w:szCs w:val="32"/>
        </w:rPr>
        <w:t>4</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11"/>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_Toc22583 </w:instrText>
      </w:r>
      <w:r>
        <w:rPr>
          <w:rFonts w:hint="eastAsia" w:ascii="黑体" w:hAnsi="黑体" w:eastAsia="黑体" w:cs="黑体"/>
          <w:sz w:val="32"/>
          <w:szCs w:val="32"/>
        </w:rPr>
        <w:fldChar w:fldCharType="separate"/>
      </w:r>
      <w:r>
        <w:rPr>
          <w:rFonts w:hint="eastAsia" w:ascii="黑体" w:hAnsi="黑体" w:eastAsia="黑体" w:cs="黑体"/>
          <w:bCs/>
          <w:sz w:val="32"/>
          <w:szCs w:val="32"/>
        </w:rPr>
        <w:t>（二）</w:t>
      </w:r>
      <w:r>
        <w:rPr>
          <w:rFonts w:hint="eastAsia" w:ascii="黑体" w:hAnsi="黑体" w:eastAsia="黑体" w:cs="黑体"/>
          <w:bCs/>
          <w:sz w:val="32"/>
          <w:szCs w:val="32"/>
          <w:lang w:val="en-US" w:eastAsia="zh-CN"/>
        </w:rPr>
        <w:t>2020</w:t>
      </w:r>
      <w:r>
        <w:rPr>
          <w:rFonts w:hint="eastAsia" w:ascii="黑体" w:hAnsi="黑体" w:eastAsia="黑体" w:cs="黑体"/>
          <w:bCs/>
          <w:sz w:val="32"/>
          <w:szCs w:val="32"/>
        </w:rPr>
        <w:t>年重点工作完成情况</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_Toc22583 </w:instrText>
      </w:r>
      <w:r>
        <w:rPr>
          <w:rFonts w:hint="eastAsia" w:ascii="黑体" w:hAnsi="黑体" w:eastAsia="黑体" w:cs="黑体"/>
          <w:sz w:val="32"/>
          <w:szCs w:val="32"/>
        </w:rPr>
        <w:fldChar w:fldCharType="separate"/>
      </w:r>
      <w:r>
        <w:rPr>
          <w:rFonts w:hint="eastAsia" w:ascii="黑体" w:hAnsi="黑体" w:eastAsia="黑体" w:cs="黑体"/>
          <w:sz w:val="32"/>
          <w:szCs w:val="32"/>
        </w:rPr>
        <w:t>5</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11"/>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_Toc2623 </w:instrText>
      </w:r>
      <w:r>
        <w:rPr>
          <w:rFonts w:hint="eastAsia" w:ascii="黑体" w:hAnsi="黑体" w:eastAsia="黑体" w:cs="黑体"/>
          <w:sz w:val="32"/>
          <w:szCs w:val="32"/>
        </w:rPr>
        <w:fldChar w:fldCharType="separate"/>
      </w:r>
      <w:r>
        <w:rPr>
          <w:rFonts w:hint="eastAsia" w:ascii="黑体" w:hAnsi="黑体" w:eastAsia="黑体" w:cs="黑体"/>
          <w:bCs w:val="0"/>
          <w:sz w:val="32"/>
          <w:szCs w:val="32"/>
        </w:rPr>
        <w:t>二、机构设置</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_Toc2623 </w:instrText>
      </w:r>
      <w:r>
        <w:rPr>
          <w:rFonts w:hint="eastAsia" w:ascii="黑体" w:hAnsi="黑体" w:eastAsia="黑体" w:cs="黑体"/>
          <w:sz w:val="32"/>
          <w:szCs w:val="32"/>
        </w:rPr>
        <w:fldChar w:fldCharType="separate"/>
      </w:r>
      <w:r>
        <w:rPr>
          <w:rFonts w:hint="eastAsia" w:ascii="黑体" w:hAnsi="黑体" w:eastAsia="黑体" w:cs="黑体"/>
          <w:sz w:val="32"/>
          <w:szCs w:val="32"/>
        </w:rPr>
        <w:t>5</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10"/>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_Toc18790 </w:instrText>
      </w:r>
      <w:r>
        <w:rPr>
          <w:rFonts w:hint="eastAsia" w:ascii="黑体" w:hAnsi="黑体" w:eastAsia="黑体" w:cs="黑体"/>
          <w:sz w:val="32"/>
          <w:szCs w:val="32"/>
        </w:rPr>
        <w:fldChar w:fldCharType="separate"/>
      </w:r>
      <w:r>
        <w:rPr>
          <w:rFonts w:hint="eastAsia" w:ascii="黑体" w:hAnsi="黑体" w:eastAsia="黑体" w:cs="黑体"/>
          <w:sz w:val="32"/>
          <w:szCs w:val="32"/>
        </w:rPr>
        <w:t xml:space="preserve">第二部分 </w:t>
      </w:r>
      <w:r>
        <w:rPr>
          <w:rFonts w:hint="eastAsia" w:ascii="黑体" w:hAnsi="黑体" w:eastAsia="黑体" w:cs="黑体"/>
          <w:bCs w:val="0"/>
          <w:sz w:val="32"/>
          <w:szCs w:val="32"/>
          <w:lang w:val="en-US"/>
        </w:rPr>
        <w:t>2020</w:t>
      </w:r>
      <w:r>
        <w:rPr>
          <w:rFonts w:hint="eastAsia" w:ascii="黑体" w:hAnsi="黑体" w:eastAsia="黑体" w:cs="黑体"/>
          <w:bCs w:val="0"/>
          <w:sz w:val="32"/>
          <w:szCs w:val="32"/>
        </w:rPr>
        <w:t>年度部门决算情况说明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_Toc18790 </w:instrText>
      </w:r>
      <w:r>
        <w:rPr>
          <w:rFonts w:hint="eastAsia" w:ascii="黑体" w:hAnsi="黑体" w:eastAsia="黑体" w:cs="黑体"/>
          <w:sz w:val="32"/>
          <w:szCs w:val="32"/>
        </w:rPr>
        <w:fldChar w:fldCharType="separate"/>
      </w:r>
      <w:r>
        <w:rPr>
          <w:rFonts w:hint="eastAsia" w:ascii="黑体" w:hAnsi="黑体" w:eastAsia="黑体" w:cs="黑体"/>
          <w:sz w:val="32"/>
          <w:szCs w:val="32"/>
        </w:rPr>
        <w:t>6</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11"/>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_Toc30649 </w:instrText>
      </w:r>
      <w:r>
        <w:rPr>
          <w:rFonts w:hint="eastAsia" w:ascii="黑体" w:hAnsi="黑体" w:eastAsia="黑体" w:cs="黑体"/>
          <w:sz w:val="32"/>
          <w:szCs w:val="32"/>
        </w:rPr>
        <w:fldChar w:fldCharType="separate"/>
      </w:r>
      <w:r>
        <w:rPr>
          <w:rFonts w:hint="eastAsia" w:ascii="黑体" w:hAnsi="黑体" w:eastAsia="黑体" w:cs="黑体"/>
          <w:sz w:val="32"/>
          <w:szCs w:val="32"/>
          <w:lang w:eastAsia="zh-CN"/>
        </w:rPr>
        <w:t>一、</w:t>
      </w:r>
      <w:r>
        <w:rPr>
          <w:rFonts w:hint="eastAsia" w:ascii="黑体" w:hAnsi="黑体" w:eastAsia="黑体" w:cs="黑体"/>
          <w:sz w:val="32"/>
          <w:szCs w:val="32"/>
        </w:rPr>
        <w:t>收入支出决算总体情况说明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_Toc30649 </w:instrText>
      </w:r>
      <w:r>
        <w:rPr>
          <w:rFonts w:hint="eastAsia" w:ascii="黑体" w:hAnsi="黑体" w:eastAsia="黑体" w:cs="黑体"/>
          <w:sz w:val="32"/>
          <w:szCs w:val="32"/>
        </w:rPr>
        <w:fldChar w:fldCharType="separate"/>
      </w:r>
      <w:r>
        <w:rPr>
          <w:rFonts w:hint="eastAsia" w:ascii="黑体" w:hAnsi="黑体" w:eastAsia="黑体" w:cs="黑体"/>
          <w:sz w:val="32"/>
          <w:szCs w:val="32"/>
        </w:rPr>
        <w:t>6</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11"/>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_Toc8048 </w:instrText>
      </w:r>
      <w:r>
        <w:rPr>
          <w:rFonts w:hint="eastAsia" w:ascii="黑体" w:hAnsi="黑体" w:eastAsia="黑体" w:cs="黑体"/>
          <w:sz w:val="32"/>
          <w:szCs w:val="32"/>
        </w:rPr>
        <w:fldChar w:fldCharType="separate"/>
      </w:r>
      <w:r>
        <w:rPr>
          <w:rFonts w:hint="eastAsia" w:ascii="黑体" w:hAnsi="黑体" w:eastAsia="黑体" w:cs="黑体"/>
          <w:sz w:val="32"/>
          <w:szCs w:val="32"/>
          <w:lang w:val="en-US" w:eastAsia="zh-CN"/>
        </w:rPr>
        <w:t>二、收入决</w:t>
      </w:r>
      <w:r>
        <w:rPr>
          <w:rFonts w:hint="eastAsia" w:ascii="黑体" w:hAnsi="黑体" w:eastAsia="黑体" w:cs="黑体"/>
          <w:sz w:val="32"/>
          <w:szCs w:val="32"/>
        </w:rPr>
        <w:t>算情况说明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_Toc8048 </w:instrText>
      </w:r>
      <w:r>
        <w:rPr>
          <w:rFonts w:hint="eastAsia" w:ascii="黑体" w:hAnsi="黑体" w:eastAsia="黑体" w:cs="黑体"/>
          <w:sz w:val="32"/>
          <w:szCs w:val="32"/>
        </w:rPr>
        <w:fldChar w:fldCharType="separate"/>
      </w:r>
      <w:r>
        <w:rPr>
          <w:rFonts w:hint="eastAsia" w:ascii="黑体" w:hAnsi="黑体" w:eastAsia="黑体" w:cs="黑体"/>
          <w:sz w:val="32"/>
          <w:szCs w:val="32"/>
        </w:rPr>
        <w:t>6</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11"/>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_Toc31854 </w:instrText>
      </w:r>
      <w:r>
        <w:rPr>
          <w:rFonts w:hint="eastAsia" w:ascii="黑体" w:hAnsi="黑体" w:eastAsia="黑体" w:cs="黑体"/>
          <w:sz w:val="32"/>
          <w:szCs w:val="32"/>
        </w:rPr>
        <w:fldChar w:fldCharType="separate"/>
      </w:r>
      <w:r>
        <w:rPr>
          <w:rFonts w:hint="eastAsia" w:ascii="黑体" w:hAnsi="黑体" w:eastAsia="黑体" w:cs="黑体"/>
          <w:sz w:val="32"/>
          <w:szCs w:val="32"/>
          <w:lang w:val="en-US" w:eastAsia="zh-CN"/>
        </w:rPr>
        <w:t>三、支出决</w:t>
      </w:r>
      <w:r>
        <w:rPr>
          <w:rFonts w:hint="eastAsia" w:ascii="黑体" w:hAnsi="黑体" w:eastAsia="黑体" w:cs="黑体"/>
          <w:sz w:val="32"/>
          <w:szCs w:val="32"/>
        </w:rPr>
        <w:t>算情况说明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_Toc31854 </w:instrText>
      </w:r>
      <w:r>
        <w:rPr>
          <w:rFonts w:hint="eastAsia" w:ascii="黑体" w:hAnsi="黑体" w:eastAsia="黑体" w:cs="黑体"/>
          <w:sz w:val="32"/>
          <w:szCs w:val="32"/>
        </w:rPr>
        <w:fldChar w:fldCharType="separate"/>
      </w:r>
      <w:r>
        <w:rPr>
          <w:rFonts w:hint="eastAsia" w:ascii="黑体" w:hAnsi="黑体" w:eastAsia="黑体" w:cs="黑体"/>
          <w:sz w:val="32"/>
          <w:szCs w:val="32"/>
        </w:rPr>
        <w:t>7</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11"/>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_Toc2473 </w:instrText>
      </w:r>
      <w:r>
        <w:rPr>
          <w:rFonts w:hint="eastAsia" w:ascii="黑体" w:hAnsi="黑体" w:eastAsia="黑体" w:cs="黑体"/>
          <w:sz w:val="32"/>
          <w:szCs w:val="32"/>
        </w:rPr>
        <w:fldChar w:fldCharType="separate"/>
      </w:r>
      <w:r>
        <w:rPr>
          <w:rFonts w:hint="eastAsia" w:ascii="黑体" w:hAnsi="黑体" w:eastAsia="黑体" w:cs="黑体"/>
          <w:sz w:val="32"/>
          <w:szCs w:val="32"/>
        </w:rPr>
        <w:t>四、财政拨款收入支出决算总体情况说明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_Toc2473 </w:instrText>
      </w:r>
      <w:r>
        <w:rPr>
          <w:rFonts w:hint="eastAsia" w:ascii="黑体" w:hAnsi="黑体" w:eastAsia="黑体" w:cs="黑体"/>
          <w:sz w:val="32"/>
          <w:szCs w:val="32"/>
        </w:rPr>
        <w:fldChar w:fldCharType="separate"/>
      </w:r>
      <w:r>
        <w:rPr>
          <w:rFonts w:hint="eastAsia" w:ascii="黑体" w:hAnsi="黑体" w:eastAsia="黑体" w:cs="黑体"/>
          <w:sz w:val="32"/>
          <w:szCs w:val="32"/>
        </w:rPr>
        <w:t>7</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11"/>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_Toc8062 </w:instrText>
      </w:r>
      <w:r>
        <w:rPr>
          <w:rFonts w:hint="eastAsia" w:ascii="黑体" w:hAnsi="黑体" w:eastAsia="黑体" w:cs="黑体"/>
          <w:sz w:val="32"/>
          <w:szCs w:val="32"/>
        </w:rPr>
        <w:fldChar w:fldCharType="separate"/>
      </w:r>
      <w:r>
        <w:rPr>
          <w:rFonts w:hint="eastAsia" w:ascii="黑体" w:hAnsi="黑体" w:eastAsia="黑体" w:cs="黑体"/>
          <w:sz w:val="32"/>
          <w:szCs w:val="32"/>
        </w:rPr>
        <w:t>五、一般公共预算财政拨款支出决算情况说明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_Toc8062 </w:instrText>
      </w:r>
      <w:r>
        <w:rPr>
          <w:rFonts w:hint="eastAsia" w:ascii="黑体" w:hAnsi="黑体" w:eastAsia="黑体" w:cs="黑体"/>
          <w:sz w:val="32"/>
          <w:szCs w:val="32"/>
        </w:rPr>
        <w:fldChar w:fldCharType="separate"/>
      </w:r>
      <w:r>
        <w:rPr>
          <w:rFonts w:hint="eastAsia" w:ascii="黑体" w:hAnsi="黑体" w:eastAsia="黑体" w:cs="黑体"/>
          <w:sz w:val="32"/>
          <w:szCs w:val="32"/>
        </w:rPr>
        <w:t>8</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11"/>
        <w:tabs>
          <w:tab w:val="right" w:pos="7600"/>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_Toc7923 </w:instrText>
      </w:r>
      <w:r>
        <w:rPr>
          <w:rFonts w:hint="eastAsia" w:ascii="黑体" w:hAnsi="黑体" w:eastAsia="黑体" w:cs="黑体"/>
          <w:sz w:val="32"/>
          <w:szCs w:val="32"/>
        </w:rPr>
        <w:fldChar w:fldCharType="separate"/>
      </w:r>
      <w:r>
        <w:rPr>
          <w:rFonts w:hint="eastAsia" w:ascii="黑体" w:hAnsi="黑体" w:eastAsia="黑体" w:cs="黑体"/>
          <w:sz w:val="32"/>
          <w:szCs w:val="32"/>
        </w:rPr>
        <w:t>六、一般公共预算财政拨款基本支出决算情况说明</w:t>
      </w:r>
      <w:r>
        <w:rPr>
          <w:rFonts w:hint="eastAsia" w:ascii="黑体" w:hAnsi="黑体" w:eastAsia="黑体" w:cs="黑体"/>
          <w:sz w:val="32"/>
          <w:szCs w:val="32"/>
        </w:rPr>
        <w:tab/>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_Toc7923 </w:instrText>
      </w:r>
      <w:r>
        <w:rPr>
          <w:rFonts w:hint="eastAsia" w:ascii="黑体" w:hAnsi="黑体" w:eastAsia="黑体" w:cs="黑体"/>
          <w:sz w:val="32"/>
          <w:szCs w:val="32"/>
        </w:rPr>
        <w:fldChar w:fldCharType="separate"/>
      </w:r>
      <w:r>
        <w:rPr>
          <w:rFonts w:hint="eastAsia" w:ascii="黑体" w:hAnsi="黑体" w:eastAsia="黑体" w:cs="黑体"/>
          <w:sz w:val="32"/>
          <w:szCs w:val="32"/>
        </w:rPr>
        <w:t>10</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11"/>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_Toc5720 </w:instrText>
      </w:r>
      <w:r>
        <w:rPr>
          <w:rFonts w:hint="eastAsia" w:ascii="黑体" w:hAnsi="黑体" w:eastAsia="黑体" w:cs="黑体"/>
          <w:sz w:val="32"/>
          <w:szCs w:val="32"/>
        </w:rPr>
        <w:fldChar w:fldCharType="separate"/>
      </w:r>
      <w:r>
        <w:rPr>
          <w:rFonts w:hint="eastAsia" w:ascii="黑体" w:hAnsi="黑体" w:eastAsia="黑体" w:cs="黑体"/>
          <w:sz w:val="32"/>
          <w:szCs w:val="32"/>
        </w:rPr>
        <w:t>七、“三公”经费财政拨款支出决算情况说明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_Toc5720 </w:instrText>
      </w:r>
      <w:r>
        <w:rPr>
          <w:rFonts w:hint="eastAsia" w:ascii="黑体" w:hAnsi="黑体" w:eastAsia="黑体" w:cs="黑体"/>
          <w:sz w:val="32"/>
          <w:szCs w:val="32"/>
        </w:rPr>
        <w:fldChar w:fldCharType="separate"/>
      </w:r>
      <w:r>
        <w:rPr>
          <w:rFonts w:hint="eastAsia" w:ascii="黑体" w:hAnsi="黑体" w:eastAsia="黑体" w:cs="黑体"/>
          <w:sz w:val="32"/>
          <w:szCs w:val="32"/>
        </w:rPr>
        <w:t>11</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11"/>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_Toc18253 </w:instrText>
      </w:r>
      <w:r>
        <w:rPr>
          <w:rFonts w:hint="eastAsia" w:ascii="黑体" w:hAnsi="黑体" w:eastAsia="黑体" w:cs="黑体"/>
          <w:sz w:val="32"/>
          <w:szCs w:val="32"/>
        </w:rPr>
        <w:fldChar w:fldCharType="separate"/>
      </w:r>
      <w:r>
        <w:rPr>
          <w:rFonts w:hint="eastAsia" w:ascii="黑体" w:hAnsi="黑体" w:eastAsia="黑体" w:cs="黑体"/>
          <w:sz w:val="32"/>
          <w:szCs w:val="32"/>
        </w:rPr>
        <w:t>八、政府性基金预算支出决算情况说明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_Toc18253 </w:instrText>
      </w:r>
      <w:r>
        <w:rPr>
          <w:rFonts w:hint="eastAsia" w:ascii="黑体" w:hAnsi="黑体" w:eastAsia="黑体" w:cs="黑体"/>
          <w:sz w:val="32"/>
          <w:szCs w:val="32"/>
        </w:rPr>
        <w:fldChar w:fldCharType="separate"/>
      </w:r>
      <w:r>
        <w:rPr>
          <w:rFonts w:hint="eastAsia" w:ascii="黑体" w:hAnsi="黑体" w:eastAsia="黑体" w:cs="黑体"/>
          <w:sz w:val="32"/>
          <w:szCs w:val="32"/>
        </w:rPr>
        <w:t>13</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11"/>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_Toc17838 </w:instrText>
      </w:r>
      <w:r>
        <w:rPr>
          <w:rFonts w:hint="eastAsia" w:ascii="黑体" w:hAnsi="黑体" w:eastAsia="黑体" w:cs="黑体"/>
          <w:sz w:val="32"/>
          <w:szCs w:val="32"/>
        </w:rPr>
        <w:fldChar w:fldCharType="separate"/>
      </w:r>
      <w:r>
        <w:rPr>
          <w:rFonts w:hint="eastAsia" w:ascii="黑体" w:hAnsi="黑体" w:eastAsia="黑体" w:cs="黑体"/>
          <w:sz w:val="32"/>
          <w:szCs w:val="32"/>
        </w:rPr>
        <w:t>九、 国有资本经营预算支出决算情况说明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_Toc17838 </w:instrText>
      </w:r>
      <w:r>
        <w:rPr>
          <w:rFonts w:hint="eastAsia" w:ascii="黑体" w:hAnsi="黑体" w:eastAsia="黑体" w:cs="黑体"/>
          <w:sz w:val="32"/>
          <w:szCs w:val="32"/>
        </w:rPr>
        <w:fldChar w:fldCharType="separate"/>
      </w:r>
      <w:r>
        <w:rPr>
          <w:rFonts w:hint="eastAsia" w:ascii="黑体" w:hAnsi="黑体" w:eastAsia="黑体" w:cs="黑体"/>
          <w:sz w:val="32"/>
          <w:szCs w:val="32"/>
        </w:rPr>
        <w:t>13</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11"/>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_Toc21184 </w:instrText>
      </w:r>
      <w:r>
        <w:rPr>
          <w:rFonts w:hint="eastAsia" w:ascii="黑体" w:hAnsi="黑体" w:eastAsia="黑体" w:cs="黑体"/>
          <w:sz w:val="32"/>
          <w:szCs w:val="32"/>
        </w:rPr>
        <w:fldChar w:fldCharType="separate"/>
      </w:r>
      <w:r>
        <w:rPr>
          <w:rFonts w:hint="eastAsia" w:ascii="黑体" w:hAnsi="黑体" w:eastAsia="黑体" w:cs="黑体"/>
          <w:sz w:val="32"/>
          <w:szCs w:val="32"/>
        </w:rPr>
        <w:t>十、 预算绩效情况说明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_Toc21184 </w:instrText>
      </w:r>
      <w:r>
        <w:rPr>
          <w:rFonts w:hint="eastAsia" w:ascii="黑体" w:hAnsi="黑体" w:eastAsia="黑体" w:cs="黑体"/>
          <w:sz w:val="32"/>
          <w:szCs w:val="32"/>
        </w:rPr>
        <w:fldChar w:fldCharType="separate"/>
      </w:r>
      <w:r>
        <w:rPr>
          <w:rFonts w:hint="eastAsia" w:ascii="黑体" w:hAnsi="黑体" w:eastAsia="黑体" w:cs="黑体"/>
          <w:sz w:val="32"/>
          <w:szCs w:val="32"/>
        </w:rPr>
        <w:t>13</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10"/>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_Toc7962 </w:instrText>
      </w:r>
      <w:r>
        <w:rPr>
          <w:rFonts w:hint="eastAsia" w:ascii="黑体" w:hAnsi="黑体" w:eastAsia="黑体" w:cs="黑体"/>
          <w:sz w:val="32"/>
          <w:szCs w:val="32"/>
        </w:rPr>
        <w:fldChar w:fldCharType="separate"/>
      </w:r>
      <w:r>
        <w:rPr>
          <w:rFonts w:hint="eastAsia" w:ascii="黑体" w:hAnsi="黑体" w:eastAsia="黑体" w:cs="黑体"/>
          <w:sz w:val="32"/>
          <w:szCs w:val="32"/>
        </w:rPr>
        <w:t xml:space="preserve">第三部分 </w:t>
      </w:r>
      <w:r>
        <w:rPr>
          <w:rFonts w:hint="eastAsia" w:ascii="黑体" w:hAnsi="黑体" w:eastAsia="黑体" w:cs="黑体"/>
          <w:bCs w:val="0"/>
          <w:sz w:val="32"/>
          <w:szCs w:val="32"/>
        </w:rPr>
        <w:t>名词</w:t>
      </w:r>
      <w:r>
        <w:rPr>
          <w:rFonts w:hint="eastAsia" w:ascii="黑体" w:hAnsi="黑体" w:eastAsia="黑体" w:cs="黑体"/>
          <w:sz w:val="32"/>
          <w:szCs w:val="32"/>
        </w:rPr>
        <w:t>解释</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_Toc7962 </w:instrText>
      </w:r>
      <w:r>
        <w:rPr>
          <w:rFonts w:hint="eastAsia" w:ascii="黑体" w:hAnsi="黑体" w:eastAsia="黑体" w:cs="黑体"/>
          <w:sz w:val="32"/>
          <w:szCs w:val="32"/>
        </w:rPr>
        <w:fldChar w:fldCharType="separate"/>
      </w:r>
      <w:r>
        <w:rPr>
          <w:rFonts w:hint="eastAsia" w:ascii="黑体" w:hAnsi="黑体" w:eastAsia="黑体" w:cs="黑体"/>
          <w:sz w:val="32"/>
          <w:szCs w:val="32"/>
        </w:rPr>
        <w:t>15</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10"/>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_Toc31436 </w:instrText>
      </w:r>
      <w:r>
        <w:rPr>
          <w:rFonts w:hint="eastAsia" w:ascii="黑体" w:hAnsi="黑体" w:eastAsia="黑体" w:cs="黑体"/>
          <w:sz w:val="32"/>
          <w:szCs w:val="32"/>
        </w:rPr>
        <w:fldChar w:fldCharType="separate"/>
      </w:r>
      <w:r>
        <w:rPr>
          <w:rFonts w:hint="eastAsia" w:ascii="黑体" w:hAnsi="黑体" w:eastAsia="黑体" w:cs="黑体"/>
          <w:sz w:val="32"/>
          <w:szCs w:val="32"/>
        </w:rPr>
        <w:t>第四部分 附件</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_Toc31436 </w:instrText>
      </w:r>
      <w:r>
        <w:rPr>
          <w:rFonts w:hint="eastAsia" w:ascii="黑体" w:hAnsi="黑体" w:eastAsia="黑体" w:cs="黑体"/>
          <w:sz w:val="32"/>
          <w:szCs w:val="32"/>
        </w:rPr>
        <w:fldChar w:fldCharType="separate"/>
      </w:r>
      <w:r>
        <w:rPr>
          <w:rFonts w:hint="eastAsia" w:ascii="黑体" w:hAnsi="黑体" w:eastAsia="黑体" w:cs="黑体"/>
          <w:sz w:val="32"/>
          <w:szCs w:val="32"/>
        </w:rPr>
        <w:t>18</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11"/>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_Toc4903 </w:instrText>
      </w:r>
      <w:r>
        <w:rPr>
          <w:rFonts w:hint="eastAsia" w:ascii="黑体" w:hAnsi="黑体" w:eastAsia="黑体" w:cs="黑体"/>
          <w:sz w:val="32"/>
          <w:szCs w:val="32"/>
        </w:rPr>
        <w:fldChar w:fldCharType="separate"/>
      </w:r>
      <w:r>
        <w:rPr>
          <w:rFonts w:hint="eastAsia" w:ascii="黑体" w:hAnsi="黑体" w:eastAsia="黑体" w:cs="黑体"/>
          <w:bCs w:val="0"/>
          <w:sz w:val="32"/>
          <w:szCs w:val="32"/>
        </w:rPr>
        <w:t>附件1</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_Toc4903 </w:instrText>
      </w:r>
      <w:r>
        <w:rPr>
          <w:rFonts w:hint="eastAsia" w:ascii="黑体" w:hAnsi="黑体" w:eastAsia="黑体" w:cs="黑体"/>
          <w:sz w:val="32"/>
          <w:szCs w:val="32"/>
        </w:rPr>
        <w:fldChar w:fldCharType="separate"/>
      </w:r>
      <w:r>
        <w:rPr>
          <w:rFonts w:hint="eastAsia" w:ascii="黑体" w:hAnsi="黑体" w:eastAsia="黑体" w:cs="黑体"/>
          <w:sz w:val="32"/>
          <w:szCs w:val="32"/>
        </w:rPr>
        <w:t>18</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10"/>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_Toc16050 </w:instrText>
      </w:r>
      <w:r>
        <w:rPr>
          <w:rFonts w:hint="eastAsia" w:ascii="黑体" w:hAnsi="黑体" w:eastAsia="黑体" w:cs="黑体"/>
          <w:sz w:val="32"/>
          <w:szCs w:val="32"/>
        </w:rPr>
        <w:fldChar w:fldCharType="separate"/>
      </w:r>
      <w:r>
        <w:rPr>
          <w:rFonts w:hint="eastAsia" w:ascii="黑体" w:hAnsi="黑体" w:eastAsia="黑体" w:cs="黑体"/>
          <w:sz w:val="32"/>
          <w:szCs w:val="32"/>
        </w:rPr>
        <w:t>第五部分  附表</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_Toc16050 </w:instrText>
      </w:r>
      <w:r>
        <w:rPr>
          <w:rFonts w:hint="eastAsia" w:ascii="黑体" w:hAnsi="黑体" w:eastAsia="黑体" w:cs="黑体"/>
          <w:sz w:val="32"/>
          <w:szCs w:val="32"/>
        </w:rPr>
        <w:fldChar w:fldCharType="separate"/>
      </w:r>
      <w:r>
        <w:rPr>
          <w:rFonts w:hint="eastAsia" w:ascii="黑体" w:hAnsi="黑体" w:eastAsia="黑体" w:cs="黑体"/>
          <w:sz w:val="32"/>
          <w:szCs w:val="32"/>
        </w:rPr>
        <w:t>27</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11"/>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_Toc14699 </w:instrText>
      </w:r>
      <w:r>
        <w:rPr>
          <w:rFonts w:hint="eastAsia" w:ascii="黑体" w:hAnsi="黑体" w:eastAsia="黑体" w:cs="黑体"/>
          <w:sz w:val="32"/>
          <w:szCs w:val="32"/>
        </w:rPr>
        <w:fldChar w:fldCharType="separate"/>
      </w:r>
      <w:r>
        <w:rPr>
          <w:rFonts w:hint="eastAsia" w:ascii="黑体" w:hAnsi="黑体" w:eastAsia="黑体" w:cs="黑体"/>
          <w:bCs w:val="0"/>
          <w:sz w:val="32"/>
          <w:szCs w:val="32"/>
        </w:rPr>
        <w:t>一、收入支出决算总表</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_Toc14699 </w:instrText>
      </w:r>
      <w:r>
        <w:rPr>
          <w:rFonts w:hint="eastAsia" w:ascii="黑体" w:hAnsi="黑体" w:eastAsia="黑体" w:cs="黑体"/>
          <w:sz w:val="32"/>
          <w:szCs w:val="32"/>
        </w:rPr>
        <w:fldChar w:fldCharType="separate"/>
      </w:r>
      <w:r>
        <w:rPr>
          <w:rFonts w:hint="eastAsia" w:ascii="黑体" w:hAnsi="黑体" w:eastAsia="黑体" w:cs="黑体"/>
          <w:sz w:val="32"/>
          <w:szCs w:val="32"/>
        </w:rPr>
        <w:t>27</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11"/>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_Toc32676 </w:instrText>
      </w:r>
      <w:r>
        <w:rPr>
          <w:rFonts w:hint="eastAsia" w:ascii="黑体" w:hAnsi="黑体" w:eastAsia="黑体" w:cs="黑体"/>
          <w:sz w:val="32"/>
          <w:szCs w:val="32"/>
        </w:rPr>
        <w:fldChar w:fldCharType="separate"/>
      </w:r>
      <w:r>
        <w:rPr>
          <w:rFonts w:hint="eastAsia" w:ascii="黑体" w:hAnsi="黑体" w:eastAsia="黑体" w:cs="黑体"/>
          <w:bCs w:val="0"/>
          <w:sz w:val="32"/>
          <w:szCs w:val="32"/>
        </w:rPr>
        <w:t>二、收入决算表</w:t>
      </w:r>
      <w:r>
        <w:rPr>
          <w:rFonts w:hint="eastAsia" w:ascii="黑体" w:hAnsi="黑体" w:eastAsia="黑体" w:cs="黑体"/>
          <w:bCs w:val="0"/>
          <w:sz w:val="32"/>
          <w:szCs w:val="32"/>
          <w:lang w:val="en-US" w:eastAsia="zh-CN"/>
        </w:rPr>
        <w:t xml:space="preserve">   </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_Toc32676 </w:instrText>
      </w:r>
      <w:r>
        <w:rPr>
          <w:rFonts w:hint="eastAsia" w:ascii="黑体" w:hAnsi="黑体" w:eastAsia="黑体" w:cs="黑体"/>
          <w:sz w:val="32"/>
          <w:szCs w:val="32"/>
        </w:rPr>
        <w:fldChar w:fldCharType="separate"/>
      </w:r>
      <w:r>
        <w:rPr>
          <w:rFonts w:hint="eastAsia" w:ascii="黑体" w:hAnsi="黑体" w:eastAsia="黑体" w:cs="黑体"/>
          <w:sz w:val="32"/>
          <w:szCs w:val="32"/>
        </w:rPr>
        <w:t>27</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11"/>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_Toc15994 </w:instrText>
      </w:r>
      <w:r>
        <w:rPr>
          <w:rFonts w:hint="eastAsia" w:ascii="黑体" w:hAnsi="黑体" w:eastAsia="黑体" w:cs="黑体"/>
          <w:sz w:val="32"/>
          <w:szCs w:val="32"/>
        </w:rPr>
        <w:fldChar w:fldCharType="separate"/>
      </w:r>
      <w:r>
        <w:rPr>
          <w:rFonts w:hint="eastAsia" w:ascii="黑体" w:hAnsi="黑体" w:eastAsia="黑体" w:cs="黑体"/>
          <w:bCs w:val="0"/>
          <w:sz w:val="32"/>
          <w:szCs w:val="32"/>
        </w:rPr>
        <w:t>三、支出决算表</w:t>
      </w:r>
      <w:r>
        <w:rPr>
          <w:rFonts w:hint="eastAsia" w:ascii="黑体" w:hAnsi="黑体" w:eastAsia="黑体" w:cs="黑体"/>
          <w:bCs w:val="0"/>
          <w:sz w:val="32"/>
          <w:szCs w:val="32"/>
          <w:lang w:val="en-US" w:eastAsia="zh-CN"/>
        </w:rPr>
        <w:t xml:space="preserve">   </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_Toc15994 </w:instrText>
      </w:r>
      <w:r>
        <w:rPr>
          <w:rFonts w:hint="eastAsia" w:ascii="黑体" w:hAnsi="黑体" w:eastAsia="黑体" w:cs="黑体"/>
          <w:sz w:val="32"/>
          <w:szCs w:val="32"/>
        </w:rPr>
        <w:fldChar w:fldCharType="separate"/>
      </w:r>
      <w:r>
        <w:rPr>
          <w:rFonts w:hint="eastAsia" w:ascii="黑体" w:hAnsi="黑体" w:eastAsia="黑体" w:cs="黑体"/>
          <w:sz w:val="32"/>
          <w:szCs w:val="32"/>
        </w:rPr>
        <w:t>27</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11"/>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_Toc28520 </w:instrText>
      </w:r>
      <w:r>
        <w:rPr>
          <w:rFonts w:hint="eastAsia" w:ascii="黑体" w:hAnsi="黑体" w:eastAsia="黑体" w:cs="黑体"/>
          <w:sz w:val="32"/>
          <w:szCs w:val="32"/>
        </w:rPr>
        <w:fldChar w:fldCharType="separate"/>
      </w:r>
      <w:r>
        <w:rPr>
          <w:rFonts w:hint="eastAsia" w:ascii="黑体" w:hAnsi="黑体" w:eastAsia="黑体" w:cs="黑体"/>
          <w:bCs w:val="0"/>
          <w:sz w:val="32"/>
          <w:szCs w:val="32"/>
        </w:rPr>
        <w:t>四、财政拨款收入支出决算总表</w:t>
      </w:r>
      <w:r>
        <w:rPr>
          <w:rFonts w:hint="eastAsia" w:ascii="黑体" w:hAnsi="黑体" w:eastAsia="黑体" w:cs="黑体"/>
          <w:bCs w:val="0"/>
          <w:sz w:val="32"/>
          <w:szCs w:val="32"/>
          <w:lang w:val="en-US" w:eastAsia="zh-CN"/>
        </w:rPr>
        <w:t xml:space="preserve">   </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_Toc28520 </w:instrText>
      </w:r>
      <w:r>
        <w:rPr>
          <w:rFonts w:hint="eastAsia" w:ascii="黑体" w:hAnsi="黑体" w:eastAsia="黑体" w:cs="黑体"/>
          <w:sz w:val="32"/>
          <w:szCs w:val="32"/>
        </w:rPr>
        <w:fldChar w:fldCharType="separate"/>
      </w:r>
      <w:r>
        <w:rPr>
          <w:rFonts w:hint="eastAsia" w:ascii="黑体" w:hAnsi="黑体" w:eastAsia="黑体" w:cs="黑体"/>
          <w:sz w:val="32"/>
          <w:szCs w:val="32"/>
        </w:rPr>
        <w:t>27</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11"/>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_Toc28283 </w:instrText>
      </w:r>
      <w:r>
        <w:rPr>
          <w:rFonts w:hint="eastAsia" w:ascii="黑体" w:hAnsi="黑体" w:eastAsia="黑体" w:cs="黑体"/>
          <w:sz w:val="32"/>
          <w:szCs w:val="32"/>
        </w:rPr>
        <w:fldChar w:fldCharType="separate"/>
      </w:r>
      <w:r>
        <w:rPr>
          <w:rFonts w:hint="eastAsia" w:ascii="黑体" w:hAnsi="黑体" w:eastAsia="黑体" w:cs="黑体"/>
          <w:bCs w:val="0"/>
          <w:sz w:val="32"/>
          <w:szCs w:val="32"/>
        </w:rPr>
        <w:t>五、财政拨款收入支出决算</w:t>
      </w:r>
      <w:r>
        <w:rPr>
          <w:rFonts w:hint="eastAsia" w:ascii="黑体" w:hAnsi="黑体" w:eastAsia="黑体" w:cs="黑体"/>
          <w:bCs w:val="0"/>
          <w:sz w:val="32"/>
          <w:szCs w:val="32"/>
          <w:lang w:eastAsia="zh-CN"/>
        </w:rPr>
        <w:t>明细</w:t>
      </w:r>
      <w:r>
        <w:rPr>
          <w:rFonts w:hint="eastAsia" w:ascii="黑体" w:hAnsi="黑体" w:eastAsia="黑体" w:cs="黑体"/>
          <w:bCs w:val="0"/>
          <w:sz w:val="32"/>
          <w:szCs w:val="32"/>
        </w:rPr>
        <w:t>表</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_Toc28283 </w:instrText>
      </w:r>
      <w:r>
        <w:rPr>
          <w:rFonts w:hint="eastAsia" w:ascii="黑体" w:hAnsi="黑体" w:eastAsia="黑体" w:cs="黑体"/>
          <w:sz w:val="32"/>
          <w:szCs w:val="32"/>
        </w:rPr>
        <w:fldChar w:fldCharType="separate"/>
      </w:r>
      <w:r>
        <w:rPr>
          <w:rFonts w:hint="eastAsia" w:ascii="黑体" w:hAnsi="黑体" w:eastAsia="黑体" w:cs="黑体"/>
          <w:sz w:val="32"/>
          <w:szCs w:val="32"/>
        </w:rPr>
        <w:t>27</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11"/>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_Toc27930 </w:instrText>
      </w:r>
      <w:r>
        <w:rPr>
          <w:rFonts w:hint="eastAsia" w:ascii="黑体" w:hAnsi="黑体" w:eastAsia="黑体" w:cs="黑体"/>
          <w:sz w:val="32"/>
          <w:szCs w:val="32"/>
        </w:rPr>
        <w:fldChar w:fldCharType="separate"/>
      </w:r>
      <w:r>
        <w:rPr>
          <w:rFonts w:hint="eastAsia" w:ascii="黑体" w:hAnsi="黑体" w:eastAsia="黑体" w:cs="黑体"/>
          <w:bCs w:val="0"/>
          <w:sz w:val="32"/>
          <w:szCs w:val="32"/>
        </w:rPr>
        <w:t>六、一般公共预算财政拨款支出决算表</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_Toc27930 </w:instrText>
      </w:r>
      <w:r>
        <w:rPr>
          <w:rFonts w:hint="eastAsia" w:ascii="黑体" w:hAnsi="黑体" w:eastAsia="黑体" w:cs="黑体"/>
          <w:sz w:val="32"/>
          <w:szCs w:val="32"/>
        </w:rPr>
        <w:fldChar w:fldCharType="separate"/>
      </w:r>
      <w:r>
        <w:rPr>
          <w:rFonts w:hint="eastAsia" w:ascii="黑体" w:hAnsi="黑体" w:eastAsia="黑体" w:cs="黑体"/>
          <w:sz w:val="32"/>
          <w:szCs w:val="32"/>
        </w:rPr>
        <w:t>27</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11"/>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_Toc10600 </w:instrText>
      </w:r>
      <w:r>
        <w:rPr>
          <w:rFonts w:hint="eastAsia" w:ascii="黑体" w:hAnsi="黑体" w:eastAsia="黑体" w:cs="黑体"/>
          <w:sz w:val="32"/>
          <w:szCs w:val="32"/>
        </w:rPr>
        <w:fldChar w:fldCharType="separate"/>
      </w:r>
      <w:r>
        <w:rPr>
          <w:rFonts w:hint="eastAsia" w:ascii="黑体" w:hAnsi="黑体" w:eastAsia="黑体" w:cs="黑体"/>
          <w:bCs w:val="0"/>
          <w:sz w:val="32"/>
          <w:szCs w:val="32"/>
        </w:rPr>
        <w:t>七、一般公共预算财政拨款支出决算明细表</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_Toc10600 </w:instrText>
      </w:r>
      <w:r>
        <w:rPr>
          <w:rFonts w:hint="eastAsia" w:ascii="黑体" w:hAnsi="黑体" w:eastAsia="黑体" w:cs="黑体"/>
          <w:sz w:val="32"/>
          <w:szCs w:val="32"/>
        </w:rPr>
        <w:fldChar w:fldCharType="separate"/>
      </w:r>
      <w:r>
        <w:rPr>
          <w:rFonts w:hint="eastAsia" w:ascii="黑体" w:hAnsi="黑体" w:eastAsia="黑体" w:cs="黑体"/>
          <w:sz w:val="32"/>
          <w:szCs w:val="32"/>
        </w:rPr>
        <w:t>27</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11"/>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_Toc2286 </w:instrText>
      </w:r>
      <w:r>
        <w:rPr>
          <w:rFonts w:hint="eastAsia" w:ascii="黑体" w:hAnsi="黑体" w:eastAsia="黑体" w:cs="黑体"/>
          <w:sz w:val="32"/>
          <w:szCs w:val="32"/>
        </w:rPr>
        <w:fldChar w:fldCharType="separate"/>
      </w:r>
      <w:r>
        <w:rPr>
          <w:rFonts w:hint="eastAsia" w:ascii="黑体" w:hAnsi="黑体" w:eastAsia="黑体" w:cs="黑体"/>
          <w:bCs w:val="0"/>
          <w:sz w:val="32"/>
          <w:szCs w:val="32"/>
        </w:rPr>
        <w:t>八、一般公共预算财政拨款基本支出决算表</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_Toc2286 </w:instrText>
      </w:r>
      <w:r>
        <w:rPr>
          <w:rFonts w:hint="eastAsia" w:ascii="黑体" w:hAnsi="黑体" w:eastAsia="黑体" w:cs="黑体"/>
          <w:sz w:val="32"/>
          <w:szCs w:val="32"/>
        </w:rPr>
        <w:fldChar w:fldCharType="separate"/>
      </w:r>
      <w:r>
        <w:rPr>
          <w:rFonts w:hint="eastAsia" w:ascii="黑体" w:hAnsi="黑体" w:eastAsia="黑体" w:cs="黑体"/>
          <w:sz w:val="32"/>
          <w:szCs w:val="32"/>
        </w:rPr>
        <w:t>27</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11"/>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_Toc13884 </w:instrText>
      </w:r>
      <w:r>
        <w:rPr>
          <w:rFonts w:hint="eastAsia" w:ascii="黑体" w:hAnsi="黑体" w:eastAsia="黑体" w:cs="黑体"/>
          <w:sz w:val="32"/>
          <w:szCs w:val="32"/>
        </w:rPr>
        <w:fldChar w:fldCharType="separate"/>
      </w:r>
      <w:r>
        <w:rPr>
          <w:rFonts w:hint="eastAsia" w:ascii="黑体" w:hAnsi="黑体" w:eastAsia="黑体" w:cs="黑体"/>
          <w:bCs w:val="0"/>
          <w:sz w:val="32"/>
          <w:szCs w:val="32"/>
        </w:rPr>
        <w:t>九、一般公共预算财政拨款基本支出决算明细表</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_Toc13884 </w:instrText>
      </w:r>
      <w:r>
        <w:rPr>
          <w:rFonts w:hint="eastAsia" w:ascii="黑体" w:hAnsi="黑体" w:eastAsia="黑体" w:cs="黑体"/>
          <w:sz w:val="32"/>
          <w:szCs w:val="32"/>
        </w:rPr>
        <w:fldChar w:fldCharType="separate"/>
      </w:r>
      <w:r>
        <w:rPr>
          <w:rFonts w:hint="eastAsia" w:ascii="黑体" w:hAnsi="黑体" w:eastAsia="黑体" w:cs="黑体"/>
          <w:sz w:val="32"/>
          <w:szCs w:val="32"/>
        </w:rPr>
        <w:t>27</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11"/>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_Toc28454 </w:instrText>
      </w:r>
      <w:r>
        <w:rPr>
          <w:rFonts w:hint="eastAsia" w:ascii="黑体" w:hAnsi="黑体" w:eastAsia="黑体" w:cs="黑体"/>
          <w:sz w:val="32"/>
          <w:szCs w:val="32"/>
        </w:rPr>
        <w:fldChar w:fldCharType="separate"/>
      </w:r>
      <w:r>
        <w:rPr>
          <w:rFonts w:hint="eastAsia" w:ascii="黑体" w:hAnsi="黑体" w:eastAsia="黑体" w:cs="黑体"/>
          <w:bCs w:val="0"/>
          <w:sz w:val="32"/>
          <w:szCs w:val="32"/>
        </w:rPr>
        <w:t>十、一般公共预算财政拨款支出决算明细表</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_Toc28454 </w:instrText>
      </w:r>
      <w:r>
        <w:rPr>
          <w:rFonts w:hint="eastAsia" w:ascii="黑体" w:hAnsi="黑体" w:eastAsia="黑体" w:cs="黑体"/>
          <w:sz w:val="32"/>
          <w:szCs w:val="32"/>
        </w:rPr>
        <w:fldChar w:fldCharType="separate"/>
      </w:r>
      <w:r>
        <w:rPr>
          <w:rFonts w:hint="eastAsia" w:ascii="黑体" w:hAnsi="黑体" w:eastAsia="黑体" w:cs="黑体"/>
          <w:sz w:val="32"/>
          <w:szCs w:val="32"/>
        </w:rPr>
        <w:t>27</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11"/>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_Toc21658 </w:instrText>
      </w:r>
      <w:r>
        <w:rPr>
          <w:rFonts w:hint="eastAsia" w:ascii="黑体" w:hAnsi="黑体" w:eastAsia="黑体" w:cs="黑体"/>
          <w:sz w:val="32"/>
          <w:szCs w:val="32"/>
        </w:rPr>
        <w:fldChar w:fldCharType="separate"/>
      </w:r>
      <w:r>
        <w:rPr>
          <w:rFonts w:hint="eastAsia" w:ascii="黑体" w:hAnsi="黑体" w:eastAsia="黑体" w:cs="黑体"/>
          <w:bCs w:val="0"/>
          <w:sz w:val="32"/>
          <w:szCs w:val="32"/>
        </w:rPr>
        <w:t>十一、一般公共预算财政拨款</w:t>
      </w:r>
      <w:r>
        <w:rPr>
          <w:rFonts w:hint="eastAsia" w:ascii="黑体" w:hAnsi="黑体" w:eastAsia="黑体" w:cs="黑体"/>
          <w:bCs w:val="0"/>
          <w:sz w:val="32"/>
          <w:szCs w:val="32"/>
          <w:lang w:eastAsia="zh-CN"/>
        </w:rPr>
        <w:t>“三公”经费</w:t>
      </w:r>
      <w:r>
        <w:rPr>
          <w:rFonts w:hint="eastAsia" w:ascii="黑体" w:hAnsi="黑体" w:eastAsia="黑体" w:cs="黑体"/>
          <w:bCs w:val="0"/>
          <w:sz w:val="32"/>
          <w:szCs w:val="32"/>
        </w:rPr>
        <w:t>支出决算表</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_Toc21658 </w:instrText>
      </w:r>
      <w:r>
        <w:rPr>
          <w:rFonts w:hint="eastAsia" w:ascii="黑体" w:hAnsi="黑体" w:eastAsia="黑体" w:cs="黑体"/>
          <w:sz w:val="32"/>
          <w:szCs w:val="32"/>
        </w:rPr>
        <w:fldChar w:fldCharType="separate"/>
      </w:r>
      <w:r>
        <w:rPr>
          <w:rFonts w:hint="eastAsia" w:ascii="黑体" w:hAnsi="黑体" w:eastAsia="黑体" w:cs="黑体"/>
          <w:sz w:val="32"/>
          <w:szCs w:val="32"/>
        </w:rPr>
        <w:t>27</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11"/>
        <w:tabs>
          <w:tab w:val="right" w:leader="dot" w:pos="8306"/>
          <w:tab w:val="clear" w:pos="8296"/>
        </w:tabs>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_Toc15256 </w:instrText>
      </w:r>
      <w:r>
        <w:rPr>
          <w:rFonts w:hint="eastAsia" w:ascii="黑体" w:hAnsi="黑体" w:eastAsia="黑体" w:cs="黑体"/>
          <w:sz w:val="32"/>
          <w:szCs w:val="32"/>
        </w:rPr>
        <w:fldChar w:fldCharType="separate"/>
      </w:r>
      <w:r>
        <w:rPr>
          <w:rFonts w:hint="eastAsia" w:ascii="黑体" w:hAnsi="黑体" w:eastAsia="黑体" w:cs="黑体"/>
          <w:bCs w:val="0"/>
          <w:sz w:val="32"/>
          <w:szCs w:val="32"/>
        </w:rPr>
        <w:t>十二、</w:t>
      </w:r>
      <w:r>
        <w:rPr>
          <w:rFonts w:hint="eastAsia" w:ascii="黑体" w:hAnsi="黑体" w:eastAsia="黑体" w:cs="黑体"/>
          <w:bCs w:val="0"/>
          <w:sz w:val="32"/>
          <w:szCs w:val="32"/>
          <w:lang w:eastAsia="zh-CN"/>
        </w:rPr>
        <w:t>封面代码</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_Toc15256 </w:instrText>
      </w:r>
      <w:r>
        <w:rPr>
          <w:rFonts w:hint="eastAsia" w:ascii="黑体" w:hAnsi="黑体" w:eastAsia="黑体" w:cs="黑体"/>
          <w:sz w:val="32"/>
          <w:szCs w:val="32"/>
        </w:rPr>
        <w:fldChar w:fldCharType="separate"/>
      </w:r>
      <w:r>
        <w:rPr>
          <w:rFonts w:hint="eastAsia" w:ascii="黑体" w:hAnsi="黑体" w:eastAsia="黑体" w:cs="黑体"/>
          <w:sz w:val="32"/>
          <w:szCs w:val="32"/>
        </w:rPr>
        <w:t>27</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2"/>
        <w:jc w:val="center"/>
        <w:rPr>
          <w:rFonts w:hint="eastAsia" w:ascii="黑体" w:eastAsia="黑体"/>
          <w:b w:val="0"/>
        </w:rPr>
      </w:pPr>
      <w:r>
        <w:rPr>
          <w:rFonts w:hint="eastAsia" w:ascii="黑体" w:eastAsia="黑体"/>
        </w:rPr>
        <w:fldChar w:fldCharType="end"/>
      </w:r>
    </w:p>
    <w:p>
      <w:pPr>
        <w:pStyle w:val="2"/>
        <w:jc w:val="both"/>
        <w:rPr>
          <w:rFonts w:hint="default" w:ascii="黑体" w:eastAsia="黑体"/>
          <w:b w:val="0"/>
          <w:lang w:val="en-US" w:eastAsia="zh-CN"/>
        </w:rPr>
      </w:pPr>
    </w:p>
    <w:p>
      <w:pPr>
        <w:rPr>
          <w:rFonts w:hint="default" w:ascii="黑体" w:eastAsia="黑体"/>
          <w:b w:val="0"/>
          <w:lang w:val="en-US" w:eastAsia="zh-CN"/>
        </w:rPr>
      </w:pPr>
    </w:p>
    <w:p>
      <w:pPr>
        <w:rPr>
          <w:rFonts w:hint="default" w:ascii="黑体" w:eastAsia="黑体"/>
          <w:b w:val="0"/>
          <w:lang w:val="en-US" w:eastAsia="zh-CN"/>
        </w:rPr>
      </w:pPr>
    </w:p>
    <w:p>
      <w:pPr>
        <w:rPr>
          <w:rFonts w:hint="default" w:ascii="黑体" w:eastAsia="黑体"/>
          <w:b w:val="0"/>
          <w:lang w:val="en-US" w:eastAsia="zh-CN"/>
        </w:rPr>
      </w:pPr>
    </w:p>
    <w:p>
      <w:pPr>
        <w:pStyle w:val="2"/>
        <w:jc w:val="center"/>
        <w:rPr>
          <w:rFonts w:ascii="黑体" w:eastAsia="黑体"/>
          <w:color w:val="000000"/>
          <w:sz w:val="32"/>
          <w:szCs w:val="32"/>
        </w:rPr>
      </w:pPr>
      <w:bookmarkStart w:id="18" w:name="_Toc26402"/>
      <w:r>
        <w:rPr>
          <w:rFonts w:hint="eastAsia" w:ascii="黑体" w:eastAsia="黑体"/>
          <w:b w:val="0"/>
        </w:rPr>
        <w:t xml:space="preserve">第一部分 </w:t>
      </w:r>
      <w:r>
        <w:rPr>
          <w:rStyle w:val="17"/>
          <w:rFonts w:hint="eastAsia" w:ascii="黑体" w:eastAsia="黑体"/>
          <w:b w:val="0"/>
          <w:bCs w:val="0"/>
        </w:rPr>
        <w:t>部门概况</w:t>
      </w:r>
      <w:bookmarkEnd w:id="12"/>
      <w:bookmarkEnd w:id="13"/>
      <w:bookmarkEnd w:id="14"/>
      <w:bookmarkEnd w:id="15"/>
      <w:bookmarkEnd w:id="16"/>
      <w:bookmarkEnd w:id="17"/>
      <w:bookmarkEnd w:id="18"/>
    </w:p>
    <w:p>
      <w:pPr>
        <w:pStyle w:val="3"/>
        <w:keepNext/>
        <w:keepLines/>
        <w:pageBreakBefore w:val="0"/>
        <w:widowControl w:val="0"/>
        <w:kinsoku/>
        <w:wordWrap/>
        <w:overflowPunct/>
        <w:topLinePunct w:val="0"/>
        <w:autoSpaceDE/>
        <w:autoSpaceDN/>
        <w:bidi w:val="0"/>
        <w:adjustRightInd/>
        <w:snapToGrid/>
        <w:spacing w:before="0" w:after="0" w:line="240" w:lineRule="auto"/>
        <w:ind w:left="640" w:hanging="640" w:hangingChars="200"/>
        <w:textAlignment w:val="auto"/>
        <w:rPr>
          <w:rStyle w:val="18"/>
          <w:rFonts w:hint="eastAsia" w:ascii="黑体" w:eastAsia="黑体"/>
          <w:b w:val="0"/>
          <w:bCs w:val="0"/>
        </w:rPr>
      </w:pPr>
      <w:bookmarkStart w:id="19" w:name="_Toc2736"/>
      <w:bookmarkStart w:id="20" w:name="_Toc15396600"/>
      <w:bookmarkStart w:id="21" w:name="_Toc15377197"/>
      <w:bookmarkStart w:id="22" w:name="_Toc30841"/>
      <w:bookmarkStart w:id="23" w:name="_Toc12207"/>
      <w:bookmarkStart w:id="24" w:name="_Toc710"/>
      <w:bookmarkStart w:id="25" w:name="_Toc3597"/>
      <w:r>
        <w:rPr>
          <w:rFonts w:hint="eastAsia" w:ascii="黑体" w:eastAsia="黑体"/>
          <w:b w:val="0"/>
          <w:color w:val="000000"/>
        </w:rPr>
        <w:t>一、基</w:t>
      </w:r>
      <w:r>
        <w:rPr>
          <w:rStyle w:val="18"/>
          <w:rFonts w:hint="eastAsia" w:ascii="黑体" w:eastAsia="黑体"/>
          <w:b w:val="0"/>
          <w:bCs w:val="0"/>
        </w:rPr>
        <w:t>本职能及主要工作</w:t>
      </w:r>
      <w:bookmarkEnd w:id="19"/>
      <w:bookmarkEnd w:id="20"/>
      <w:bookmarkEnd w:id="21"/>
      <w:bookmarkEnd w:id="22"/>
      <w:bookmarkEnd w:id="23"/>
      <w:bookmarkEnd w:id="24"/>
      <w:bookmarkEnd w:id="25"/>
      <w:bookmarkStart w:id="26" w:name="_Toc15377198"/>
      <w:bookmarkStart w:id="27" w:name="_Toc15378445"/>
    </w:p>
    <w:p>
      <w:pPr>
        <w:pStyle w:val="3"/>
        <w:keepNext/>
        <w:keepLines/>
        <w:pageBreakBefore w:val="0"/>
        <w:widowControl w:val="0"/>
        <w:kinsoku/>
        <w:wordWrap/>
        <w:overflowPunct/>
        <w:topLinePunct w:val="0"/>
        <w:autoSpaceDE/>
        <w:autoSpaceDN/>
        <w:bidi w:val="0"/>
        <w:adjustRightInd/>
        <w:snapToGrid/>
        <w:spacing w:before="0" w:after="0" w:line="240" w:lineRule="auto"/>
        <w:ind w:left="642" w:leftChars="153" w:hanging="321" w:hangingChars="100"/>
        <w:textAlignment w:val="auto"/>
        <w:rPr>
          <w:rFonts w:hint="eastAsia" w:ascii="楷体" w:eastAsia="楷体" w:cs="楷体"/>
          <w:bCs/>
          <w:color w:val="000000"/>
          <w:sz w:val="32"/>
          <w:szCs w:val="32"/>
        </w:rPr>
      </w:pPr>
      <w:bookmarkStart w:id="28" w:name="_Toc1651"/>
      <w:bookmarkStart w:id="29" w:name="_Toc1839"/>
      <w:bookmarkStart w:id="30" w:name="_Toc21010"/>
      <w:bookmarkStart w:id="31" w:name="_Toc5977"/>
      <w:bookmarkStart w:id="32" w:name="_Toc25566"/>
      <w:r>
        <w:rPr>
          <w:rFonts w:hint="eastAsia" w:ascii="楷体" w:eastAsia="楷体" w:cs="楷体"/>
          <w:bCs/>
          <w:color w:val="000000"/>
          <w:sz w:val="32"/>
          <w:szCs w:val="32"/>
        </w:rPr>
        <w:t>（一）主要职能</w:t>
      </w:r>
      <w:bookmarkEnd w:id="26"/>
      <w:bookmarkEnd w:id="27"/>
      <w:bookmarkEnd w:id="28"/>
      <w:bookmarkEnd w:id="29"/>
      <w:bookmarkEnd w:id="30"/>
      <w:bookmarkEnd w:id="31"/>
      <w:bookmarkEnd w:id="32"/>
      <w:bookmarkStart w:id="33" w:name="_Toc15378446"/>
      <w:bookmarkStart w:id="34" w:name="_Toc15377199"/>
    </w:p>
    <w:p>
      <w:pPr>
        <w:spacing w:line="580" w:lineRule="exact"/>
        <w:ind w:firstLine="640" w:firstLineChars="200"/>
        <w:rPr>
          <w:rFonts w:hint="eastAsia" w:ascii="仿宋" w:hAnsi="仿宋" w:eastAsia="仿宋"/>
          <w:sz w:val="32"/>
          <w:szCs w:val="32"/>
        </w:rPr>
      </w:pPr>
      <w:r>
        <w:rPr>
          <w:rFonts w:hint="eastAsia" w:ascii="仿宋" w:hAnsi="仿宋" w:eastAsia="仿宋"/>
          <w:sz w:val="32"/>
          <w:szCs w:val="32"/>
        </w:rPr>
        <w:t>1、负责党和国家领导人（含曾经担任）、省委、省人大、省政府、省政协、州委、州人大、州政府、州政协领导（含曾经担任）来县的服务保障。</w:t>
      </w:r>
    </w:p>
    <w:p>
      <w:pPr>
        <w:spacing w:line="580" w:lineRule="exact"/>
        <w:ind w:firstLine="640" w:firstLineChars="200"/>
        <w:rPr>
          <w:rFonts w:hint="eastAsia" w:ascii="仿宋" w:hAnsi="仿宋" w:eastAsia="仿宋"/>
          <w:sz w:val="32"/>
          <w:szCs w:val="32"/>
        </w:rPr>
      </w:pPr>
      <w:r>
        <w:rPr>
          <w:rFonts w:hint="eastAsia" w:ascii="仿宋" w:hAnsi="仿宋" w:eastAsia="仿宋"/>
          <w:sz w:val="32"/>
          <w:szCs w:val="32"/>
        </w:rPr>
        <w:t>2、按照有关规定负责和参与党中央、国务院、省委、省政府、州委、州政府的巡视、检查、督查（督导、督察）、考察、调研、考核、审计等工作组来县的服务保障。</w:t>
      </w:r>
    </w:p>
    <w:p>
      <w:pPr>
        <w:spacing w:line="580" w:lineRule="exact"/>
        <w:ind w:firstLine="640" w:firstLineChars="200"/>
        <w:rPr>
          <w:rFonts w:hint="eastAsia" w:ascii="仿宋" w:hAnsi="仿宋" w:eastAsia="仿宋"/>
          <w:sz w:val="32"/>
          <w:szCs w:val="32"/>
        </w:rPr>
      </w:pPr>
      <w:r>
        <w:rPr>
          <w:rFonts w:hint="eastAsia" w:ascii="仿宋" w:hAnsi="仿宋" w:eastAsia="仿宋"/>
          <w:sz w:val="32"/>
          <w:szCs w:val="32"/>
        </w:rPr>
        <w:t>3、负责外省（区、市、州、县）党委、政府领导干部来县的服务保障；负责中央和国家机关各部委领导干部、省委、省政府及省级部门领导干部、州委、州政府及州级部门领导干部来县的服务保障；参与县人大常委会办公室、县政协办公室牵头对口接待的领导干部来县的服务保障。</w:t>
      </w:r>
    </w:p>
    <w:p>
      <w:pPr>
        <w:spacing w:line="580" w:lineRule="exact"/>
        <w:ind w:firstLine="640" w:firstLineChars="200"/>
        <w:rPr>
          <w:rFonts w:hint="eastAsia" w:ascii="仿宋" w:hAnsi="仿宋" w:eastAsia="仿宋"/>
          <w:sz w:val="32"/>
          <w:szCs w:val="32"/>
        </w:rPr>
      </w:pPr>
      <w:r>
        <w:rPr>
          <w:rFonts w:hint="eastAsia" w:ascii="仿宋" w:hAnsi="仿宋" w:eastAsia="仿宋"/>
          <w:sz w:val="32"/>
          <w:szCs w:val="32"/>
        </w:rPr>
        <w:t>4、负责或参与外省（区、市、州、县）党政代表团来县考察的协调联络和服务保障。</w:t>
      </w:r>
    </w:p>
    <w:p>
      <w:pPr>
        <w:spacing w:line="580" w:lineRule="exact"/>
        <w:ind w:firstLine="640" w:firstLineChars="200"/>
        <w:rPr>
          <w:rFonts w:hint="eastAsia" w:ascii="仿宋" w:hAnsi="仿宋" w:eastAsia="仿宋"/>
          <w:sz w:val="32"/>
          <w:szCs w:val="32"/>
        </w:rPr>
      </w:pPr>
      <w:r>
        <w:rPr>
          <w:rFonts w:hint="eastAsia" w:ascii="仿宋" w:hAnsi="仿宋" w:eastAsia="仿宋"/>
          <w:sz w:val="32"/>
          <w:szCs w:val="32"/>
        </w:rPr>
        <w:t>5、负责我县党政代表团赴外省（州、市、区、县）考察的协调联络和服务保障。</w:t>
      </w:r>
    </w:p>
    <w:p>
      <w:pPr>
        <w:spacing w:line="580" w:lineRule="exact"/>
        <w:ind w:firstLine="640" w:firstLineChars="200"/>
        <w:rPr>
          <w:rFonts w:hint="eastAsia" w:ascii="仿宋" w:hAnsi="仿宋" w:eastAsia="仿宋"/>
          <w:sz w:val="32"/>
          <w:szCs w:val="32"/>
        </w:rPr>
      </w:pPr>
      <w:r>
        <w:rPr>
          <w:rFonts w:hint="eastAsia" w:ascii="仿宋" w:hAnsi="仿宋" w:eastAsia="仿宋"/>
          <w:sz w:val="32"/>
          <w:szCs w:val="32"/>
        </w:rPr>
        <w:t>6、负责县党委、政府交办的由县公务服务中心承担的外事接待和招商引资事项的服务保障。</w:t>
      </w:r>
    </w:p>
    <w:p>
      <w:pPr>
        <w:spacing w:line="580" w:lineRule="exact"/>
        <w:ind w:firstLine="640" w:firstLineChars="200"/>
        <w:rPr>
          <w:rFonts w:hint="eastAsia" w:ascii="仿宋" w:hAnsi="仿宋" w:eastAsia="仿宋"/>
          <w:sz w:val="32"/>
          <w:szCs w:val="32"/>
        </w:rPr>
      </w:pPr>
      <w:r>
        <w:rPr>
          <w:rFonts w:hint="eastAsia" w:ascii="仿宋" w:hAnsi="仿宋" w:eastAsia="仿宋"/>
          <w:sz w:val="32"/>
          <w:szCs w:val="32"/>
        </w:rPr>
        <w:t>7、按照中央八项规定、省政府十项规定、</w:t>
      </w:r>
      <w:r>
        <w:rPr>
          <w:rFonts w:ascii="仿宋" w:hAnsi="仿宋" w:eastAsia="仿宋"/>
          <w:sz w:val="32"/>
          <w:szCs w:val="32"/>
        </w:rPr>
        <w:t>州委州政府八条意见及实施细则要求，负责联系协调县级有关部门及关联单位承办县委、县政府重大公务活动的服务工作。</w:t>
      </w:r>
    </w:p>
    <w:p>
      <w:pPr>
        <w:spacing w:line="580" w:lineRule="exact"/>
        <w:ind w:firstLine="640" w:firstLineChars="200"/>
        <w:rPr>
          <w:rFonts w:hint="eastAsia" w:ascii="仿宋" w:hAnsi="仿宋" w:eastAsia="仿宋"/>
          <w:sz w:val="32"/>
          <w:szCs w:val="32"/>
        </w:rPr>
      </w:pPr>
      <w:r>
        <w:rPr>
          <w:rFonts w:hint="eastAsia" w:ascii="仿宋" w:hAnsi="仿宋" w:eastAsia="仿宋"/>
          <w:sz w:val="32"/>
          <w:szCs w:val="32"/>
        </w:rPr>
        <w:t>8、会同县级有关部门承担县委、县政府交办的大型会议、活动的接待服务保障工作。</w:t>
      </w:r>
    </w:p>
    <w:p>
      <w:pPr>
        <w:spacing w:line="580" w:lineRule="exact"/>
        <w:ind w:firstLine="640" w:firstLineChars="200"/>
        <w:rPr>
          <w:rFonts w:hint="eastAsia" w:ascii="仿宋" w:hAnsi="仿宋" w:eastAsia="仿宋"/>
          <w:sz w:val="32"/>
          <w:szCs w:val="32"/>
        </w:rPr>
      </w:pPr>
      <w:r>
        <w:rPr>
          <w:rFonts w:hint="eastAsia" w:ascii="仿宋" w:hAnsi="仿宋" w:eastAsia="仿宋"/>
          <w:sz w:val="32"/>
          <w:szCs w:val="32"/>
        </w:rPr>
        <w:t>9、指导乡（镇）、县级部门的公务活动服务保障工作，参与拟定全县公务服务相关规定。</w:t>
      </w:r>
    </w:p>
    <w:p>
      <w:pPr>
        <w:pStyle w:val="12"/>
        <w:shd w:val="clear" w:color="auto" w:fill="FFFFFF"/>
        <w:spacing w:before="0" w:beforeAutospacing="0" w:after="0" w:afterAutospacing="0" w:line="335" w:lineRule="atLeast"/>
        <w:ind w:firstLine="640" w:firstLineChars="200"/>
        <w:rPr>
          <w:rFonts w:hint="eastAsia" w:ascii="仿宋_GB2312" w:eastAsia="仿宋_GB2312"/>
          <w:sz w:val="30"/>
          <w:szCs w:val="30"/>
        </w:rPr>
      </w:pPr>
      <w:r>
        <w:rPr>
          <w:rFonts w:hint="eastAsia" w:ascii="仿宋" w:hAnsi="仿宋" w:eastAsia="仿宋"/>
          <w:sz w:val="32"/>
          <w:szCs w:val="32"/>
        </w:rPr>
        <w:t>10、完成县委、县政府交办的其他任务。</w:t>
      </w:r>
    </w:p>
    <w:p>
      <w:pPr>
        <w:pStyle w:val="3"/>
        <w:spacing w:before="0" w:after="0" w:line="240" w:lineRule="auto"/>
        <w:ind w:firstLine="321" w:firstLineChars="100"/>
        <w:rPr>
          <w:rFonts w:hint="eastAsia" w:ascii="楷体" w:eastAsia="楷体" w:cs="楷体"/>
          <w:bCs/>
          <w:color w:val="000000"/>
          <w:sz w:val="32"/>
          <w:szCs w:val="32"/>
        </w:rPr>
      </w:pPr>
      <w:bookmarkStart w:id="35" w:name="_Toc28227"/>
      <w:bookmarkStart w:id="36" w:name="_Toc6105"/>
      <w:bookmarkStart w:id="37" w:name="_Toc9486"/>
      <w:bookmarkStart w:id="38" w:name="_Toc22583"/>
      <w:bookmarkStart w:id="39" w:name="_Toc1908"/>
      <w:r>
        <w:rPr>
          <w:rFonts w:hint="eastAsia" w:ascii="楷体" w:eastAsia="楷体" w:cs="楷体"/>
          <w:bCs/>
          <w:color w:val="000000"/>
          <w:sz w:val="32"/>
          <w:szCs w:val="32"/>
        </w:rPr>
        <w:t>（二）</w:t>
      </w:r>
      <w:r>
        <w:rPr>
          <w:rFonts w:hint="eastAsia" w:ascii="楷体" w:eastAsia="楷体" w:cs="楷体"/>
          <w:bCs/>
          <w:color w:val="000000"/>
          <w:sz w:val="32"/>
          <w:szCs w:val="32"/>
          <w:lang w:val="en-US" w:eastAsia="zh-CN"/>
        </w:rPr>
        <w:t>2020</w:t>
      </w:r>
      <w:r>
        <w:rPr>
          <w:rFonts w:hint="eastAsia" w:ascii="楷体" w:eastAsia="楷体" w:cs="楷体"/>
          <w:bCs/>
          <w:color w:val="000000"/>
          <w:sz w:val="32"/>
          <w:szCs w:val="32"/>
        </w:rPr>
        <w:t>年重点工作完成情况</w:t>
      </w:r>
      <w:bookmarkEnd w:id="33"/>
      <w:bookmarkEnd w:id="34"/>
      <w:bookmarkEnd w:id="35"/>
      <w:bookmarkEnd w:id="36"/>
      <w:bookmarkEnd w:id="37"/>
      <w:bookmarkEnd w:id="38"/>
      <w:bookmarkEnd w:id="39"/>
    </w:p>
    <w:p>
      <w:pPr>
        <w:spacing w:line="578" w:lineRule="exact"/>
        <w:ind w:left="0" w:firstLine="640" w:firstLineChars="200"/>
        <w:rPr>
          <w:rFonts w:hint="eastAsia" w:ascii="仿宋" w:hAnsi="仿宋" w:eastAsia="仿宋"/>
          <w:sz w:val="32"/>
          <w:szCs w:val="32"/>
          <w:lang w:eastAsia="zh-CN"/>
        </w:rPr>
      </w:pPr>
      <w:bookmarkStart w:id="40" w:name="_Toc15396601"/>
      <w:bookmarkStart w:id="41" w:name="_Toc15377200"/>
      <w:r>
        <w:rPr>
          <w:rFonts w:hint="eastAsia" w:ascii="仿宋" w:hAnsi="仿宋" w:eastAsia="仿宋"/>
          <w:sz w:val="32"/>
          <w:szCs w:val="32"/>
          <w:lang w:eastAsia="zh-CN"/>
        </w:rPr>
        <w:t>根据县委、县政府关于2020年全县工作的总体部署，负责公务接待的管理和指导工作，完成全县公务接待管理部门承担的接待任务；负责联系协调县级有关部门及关联单位承办县委、县政府重大公务活动的服务工作;会同县级有关部门承担县委、县政府交办的大型会议、活动的接待服务保障工作;指导乡（镇）、县级部门的公务活动服务保障工作，完成县委、县政府交办的其他任务。</w:t>
      </w:r>
    </w:p>
    <w:p>
      <w:pPr>
        <w:spacing w:line="578" w:lineRule="exact"/>
        <w:ind w:left="0" w:firstLine="640" w:firstLineChars="200"/>
        <w:rPr>
          <w:rStyle w:val="18"/>
          <w:b w:val="0"/>
          <w:bCs w:val="0"/>
        </w:rPr>
      </w:pPr>
      <w:bookmarkStart w:id="42" w:name="_Toc3021"/>
      <w:bookmarkStart w:id="43" w:name="_Toc28066"/>
      <w:bookmarkStart w:id="44" w:name="_Toc2623"/>
      <w:bookmarkStart w:id="45" w:name="_Toc14136"/>
      <w:bookmarkStart w:id="46" w:name="_Toc6603"/>
      <w:r>
        <w:rPr>
          <w:rStyle w:val="18"/>
          <w:rFonts w:hint="eastAsia" w:ascii="黑体" w:eastAsia="黑体"/>
          <w:b w:val="0"/>
          <w:bCs w:val="0"/>
        </w:rPr>
        <w:t>二、机构设置</w:t>
      </w:r>
      <w:bookmarkEnd w:id="40"/>
      <w:bookmarkEnd w:id="41"/>
    </w:p>
    <w:bookmarkEnd w:id="42"/>
    <w:bookmarkEnd w:id="43"/>
    <w:bookmarkEnd w:id="44"/>
    <w:bookmarkEnd w:id="45"/>
    <w:bookmarkEnd w:id="46"/>
    <w:p>
      <w:pPr>
        <w:snapToGrid w:val="0"/>
        <w:spacing w:line="360" w:lineRule="auto"/>
        <w:ind w:firstLine="600" w:firstLineChars="200"/>
        <w:rPr>
          <w:rFonts w:hint="eastAsia" w:ascii="仿宋_GB2312" w:eastAsia="仿宋_GB2312"/>
          <w:sz w:val="30"/>
          <w:szCs w:val="30"/>
        </w:rPr>
      </w:pPr>
      <w:bookmarkStart w:id="47" w:name="_Toc15396602"/>
      <w:bookmarkStart w:id="48" w:name="_Toc15377204"/>
      <w:r>
        <w:rPr>
          <w:rFonts w:hint="eastAsia" w:ascii="仿宋_GB2312" w:eastAsia="仿宋_GB2312"/>
          <w:sz w:val="30"/>
          <w:szCs w:val="30"/>
        </w:rPr>
        <w:t>1、机构情况：我单位只有一个</w:t>
      </w:r>
      <w:r>
        <w:rPr>
          <w:rFonts w:hint="eastAsia" w:ascii="仿宋_GB2312" w:eastAsia="仿宋_GB2312"/>
          <w:sz w:val="30"/>
          <w:szCs w:val="30"/>
          <w:lang w:eastAsia="zh-CN"/>
        </w:rPr>
        <w:t>事业</w:t>
      </w:r>
      <w:r>
        <w:rPr>
          <w:rFonts w:hint="eastAsia" w:ascii="仿宋_GB2312" w:eastAsia="仿宋_GB2312"/>
          <w:sz w:val="30"/>
          <w:szCs w:val="30"/>
        </w:rPr>
        <w:t>核算机构。</w:t>
      </w:r>
    </w:p>
    <w:p>
      <w:pPr>
        <w:snapToGrid w:val="0"/>
        <w:spacing w:line="360" w:lineRule="auto"/>
        <w:ind w:firstLine="604"/>
        <w:rPr>
          <w:rFonts w:hint="eastAsia" w:ascii="仿宋_GB2312" w:eastAsia="仿宋_GB2312"/>
          <w:sz w:val="30"/>
          <w:szCs w:val="30"/>
        </w:rPr>
      </w:pPr>
      <w:r>
        <w:rPr>
          <w:rFonts w:hint="eastAsia" w:ascii="仿宋_GB2312" w:eastAsia="仿宋_GB2312"/>
          <w:sz w:val="30"/>
          <w:szCs w:val="30"/>
        </w:rPr>
        <w:t>2.人员情况：我</w:t>
      </w:r>
      <w:r>
        <w:rPr>
          <w:rFonts w:hint="eastAsia" w:ascii="仿宋_GB2312" w:eastAsia="仿宋_GB2312"/>
          <w:sz w:val="30"/>
          <w:szCs w:val="30"/>
          <w:lang w:eastAsia="zh-CN"/>
        </w:rPr>
        <w:t>中心2020年</w:t>
      </w:r>
      <w:r>
        <w:rPr>
          <w:rFonts w:hint="eastAsia" w:ascii="仿宋_GB2312" w:eastAsia="仿宋_GB2312"/>
          <w:sz w:val="30"/>
          <w:szCs w:val="30"/>
        </w:rPr>
        <w:t>年末在职</w:t>
      </w:r>
      <w:r>
        <w:rPr>
          <w:rFonts w:hint="eastAsia" w:ascii="仿宋_GB2312" w:eastAsia="仿宋_GB2312"/>
          <w:sz w:val="30"/>
          <w:szCs w:val="30"/>
          <w:lang w:val="en-US" w:eastAsia="zh-CN"/>
        </w:rPr>
        <w:t>7</w:t>
      </w:r>
      <w:r>
        <w:rPr>
          <w:rFonts w:hint="eastAsia" w:ascii="仿宋_GB2312" w:eastAsia="仿宋_GB2312"/>
          <w:sz w:val="30"/>
          <w:szCs w:val="30"/>
        </w:rPr>
        <w:t>人，总编制数</w:t>
      </w:r>
      <w:r>
        <w:rPr>
          <w:rFonts w:hint="eastAsia" w:ascii="仿宋_GB2312" w:eastAsia="仿宋_GB2312"/>
          <w:sz w:val="30"/>
          <w:szCs w:val="30"/>
          <w:lang w:val="en-US" w:eastAsia="zh-CN"/>
        </w:rPr>
        <w:t>9</w:t>
      </w:r>
      <w:r>
        <w:rPr>
          <w:rFonts w:hint="eastAsia" w:ascii="仿宋_GB2312" w:eastAsia="仿宋_GB2312"/>
          <w:sz w:val="30"/>
          <w:szCs w:val="30"/>
        </w:rPr>
        <w:t>人（其中:事业</w:t>
      </w:r>
      <w:r>
        <w:rPr>
          <w:rFonts w:hint="eastAsia" w:ascii="仿宋_GB2312" w:eastAsia="仿宋_GB2312"/>
          <w:bCs/>
          <w:sz w:val="30"/>
          <w:szCs w:val="30"/>
        </w:rPr>
        <w:t>编制</w:t>
      </w:r>
      <w:r>
        <w:rPr>
          <w:rFonts w:hint="eastAsia" w:ascii="仿宋_GB2312" w:eastAsia="仿宋_GB2312"/>
          <w:bCs/>
          <w:sz w:val="30"/>
          <w:szCs w:val="30"/>
          <w:lang w:val="en-US" w:eastAsia="zh-CN"/>
        </w:rPr>
        <w:t>9</w:t>
      </w:r>
      <w:r>
        <w:rPr>
          <w:rFonts w:hint="eastAsia" w:ascii="仿宋_GB2312" w:eastAsia="仿宋_GB2312"/>
          <w:bCs/>
          <w:sz w:val="30"/>
          <w:szCs w:val="30"/>
        </w:rPr>
        <w:t>人</w:t>
      </w:r>
      <w:r>
        <w:rPr>
          <w:rFonts w:hint="eastAsia" w:ascii="仿宋_GB2312" w:eastAsia="仿宋_GB2312"/>
          <w:sz w:val="30"/>
          <w:szCs w:val="30"/>
        </w:rPr>
        <w:t>）。</w:t>
      </w:r>
    </w:p>
    <w:p>
      <w:pPr>
        <w:snapToGrid w:val="0"/>
        <w:spacing w:line="360" w:lineRule="auto"/>
        <w:ind w:firstLine="604"/>
        <w:rPr>
          <w:rFonts w:hint="eastAsia" w:ascii="仿宋_GB2312" w:eastAsia="仿宋_GB2312"/>
          <w:sz w:val="30"/>
          <w:szCs w:val="30"/>
        </w:rPr>
      </w:pPr>
    </w:p>
    <w:p>
      <w:pPr>
        <w:snapToGrid w:val="0"/>
        <w:spacing w:line="360" w:lineRule="auto"/>
        <w:ind w:firstLine="604"/>
        <w:rPr>
          <w:rFonts w:hint="eastAsia" w:ascii="仿宋_GB2312" w:eastAsia="仿宋_GB2312"/>
          <w:sz w:val="30"/>
          <w:szCs w:val="30"/>
        </w:rPr>
      </w:pPr>
    </w:p>
    <w:p>
      <w:pPr>
        <w:snapToGrid w:val="0"/>
        <w:spacing w:line="360" w:lineRule="auto"/>
        <w:ind w:firstLine="604"/>
        <w:rPr>
          <w:rFonts w:hint="eastAsia" w:ascii="仿宋_GB2312" w:eastAsia="仿宋_GB2312"/>
          <w:sz w:val="30"/>
          <w:szCs w:val="30"/>
        </w:rPr>
      </w:pPr>
    </w:p>
    <w:p>
      <w:pPr>
        <w:snapToGrid w:val="0"/>
        <w:spacing w:line="360" w:lineRule="auto"/>
        <w:ind w:firstLine="604"/>
        <w:rPr>
          <w:rFonts w:hint="eastAsia" w:ascii="仿宋_GB2312" w:eastAsia="仿宋_GB2312"/>
          <w:sz w:val="30"/>
          <w:szCs w:val="30"/>
        </w:rPr>
      </w:pPr>
    </w:p>
    <w:p>
      <w:pPr>
        <w:pStyle w:val="2"/>
        <w:ind w:right="440"/>
        <w:jc w:val="right"/>
      </w:pPr>
      <w:bookmarkStart w:id="49" w:name="_Toc29443"/>
      <w:bookmarkStart w:id="50" w:name="_Toc27838"/>
      <w:bookmarkStart w:id="51" w:name="_Toc18790"/>
      <w:bookmarkStart w:id="52" w:name="_Toc26137"/>
      <w:bookmarkStart w:id="53" w:name="_Toc12211"/>
      <w:r>
        <w:rPr>
          <w:rFonts w:hint="eastAsia" w:ascii="黑体" w:eastAsia="黑体"/>
          <w:b w:val="0"/>
          <w:color w:val="000000"/>
        </w:rPr>
        <w:t>第二部分</w:t>
      </w:r>
      <w:r>
        <w:rPr>
          <w:rFonts w:hint="eastAsia" w:ascii="黑体" w:eastAsia="黑体"/>
          <w:color w:val="000000"/>
        </w:rPr>
        <w:t xml:space="preserve"> </w:t>
      </w:r>
      <w:r>
        <w:rPr>
          <w:rStyle w:val="17"/>
          <w:rFonts w:hint="eastAsia" w:ascii="黑体" w:eastAsia="黑体"/>
          <w:b w:val="0"/>
          <w:bCs w:val="0"/>
          <w:lang w:val="en-US"/>
        </w:rPr>
        <w:t>2020</w:t>
      </w:r>
      <w:r>
        <w:rPr>
          <w:rStyle w:val="17"/>
          <w:rFonts w:hint="eastAsia" w:ascii="黑体" w:eastAsia="黑体"/>
          <w:b w:val="0"/>
          <w:bCs w:val="0"/>
        </w:rPr>
        <w:t>年度部门决算情况说明</w:t>
      </w:r>
      <w:bookmarkEnd w:id="47"/>
      <w:bookmarkEnd w:id="48"/>
      <w:bookmarkEnd w:id="49"/>
      <w:bookmarkEnd w:id="50"/>
      <w:bookmarkEnd w:id="51"/>
      <w:bookmarkEnd w:id="52"/>
      <w:bookmarkEnd w:id="53"/>
    </w:p>
    <w:p>
      <w:pPr>
        <w:pStyle w:val="23"/>
        <w:numPr>
          <w:ilvl w:val="0"/>
          <w:numId w:val="0"/>
        </w:numPr>
        <w:spacing w:line="240" w:lineRule="auto"/>
        <w:ind w:leftChars="0"/>
        <w:outlineLvl w:val="1"/>
        <w:rPr>
          <w:rStyle w:val="18"/>
          <w:rFonts w:ascii="黑体" w:eastAsia="黑体"/>
          <w:b w:val="0"/>
        </w:rPr>
      </w:pPr>
      <w:bookmarkStart w:id="54" w:name="_Toc15377205"/>
      <w:bookmarkStart w:id="55" w:name="_Toc15396603"/>
      <w:r>
        <w:rPr>
          <w:rFonts w:hint="eastAsia" w:ascii="黑体" w:eastAsia="黑体"/>
          <w:color w:val="000000"/>
          <w:sz w:val="32"/>
          <w:szCs w:val="32"/>
          <w:lang w:eastAsia="zh-CN"/>
        </w:rPr>
        <w:t>　　</w:t>
      </w:r>
      <w:bookmarkStart w:id="56" w:name="_Toc30320"/>
      <w:bookmarkStart w:id="57" w:name="_Toc30649"/>
      <w:bookmarkStart w:id="58" w:name="_Toc23404"/>
      <w:bookmarkStart w:id="59" w:name="_Toc6930"/>
      <w:bookmarkStart w:id="60" w:name="_Toc6550"/>
      <w:r>
        <w:rPr>
          <w:rStyle w:val="18"/>
          <w:rFonts w:hint="eastAsia" w:ascii="黑体" w:eastAsia="黑体"/>
          <w:b w:val="0"/>
          <w:lang w:eastAsia="zh-CN"/>
        </w:rPr>
        <w:t>一、</w:t>
      </w:r>
      <w:r>
        <w:rPr>
          <w:rStyle w:val="18"/>
          <w:rFonts w:hint="eastAsia" w:ascii="黑体" w:eastAsia="黑体"/>
          <w:b w:val="0"/>
        </w:rPr>
        <w:t>收入支出决算总体情况说明</w:t>
      </w:r>
      <w:bookmarkEnd w:id="54"/>
      <w:bookmarkEnd w:id="55"/>
    </w:p>
    <w:bookmarkEnd w:id="56"/>
    <w:bookmarkEnd w:id="57"/>
    <w:bookmarkEnd w:id="58"/>
    <w:bookmarkEnd w:id="59"/>
    <w:bookmarkEnd w:id="60"/>
    <w:p>
      <w:pPr>
        <w:snapToGrid w:val="0"/>
        <w:spacing w:line="520" w:lineRule="exact"/>
        <w:ind w:firstLine="632" w:firstLineChars="200"/>
        <w:rPr>
          <w:rFonts w:ascii="仿宋_GB2312" w:eastAsia="仿宋_GB2312"/>
          <w:color w:val="000000"/>
          <w:spacing w:val="-2"/>
          <w:kern w:val="2"/>
          <w:sz w:val="32"/>
          <w:szCs w:val="32"/>
          <w:lang w:val="en-US" w:eastAsia="zh-CN" w:bidi="ar-SA"/>
        </w:rPr>
      </w:pPr>
      <w:r>
        <w:rPr>
          <w:rFonts w:hint="eastAsia" w:ascii="仿宋_GB2312" w:eastAsia="仿宋_GB2312"/>
          <w:color w:val="000000"/>
          <w:spacing w:val="-2"/>
          <w:kern w:val="2"/>
          <w:sz w:val="32"/>
          <w:szCs w:val="32"/>
          <w:lang w:val="en-US" w:eastAsia="zh-CN" w:bidi="ar-SA"/>
        </w:rPr>
        <w:t>2020年度总收入311.89万元，较上年收入减少105.33万元，减少25.25%。主要原因是2020年受新冠疫情，取消各项大型公务活动，因此公务接待费用支出比上年大幅下降。</w:t>
      </w:r>
    </w:p>
    <w:p>
      <w:pPr>
        <w:snapToGrid w:val="0"/>
        <w:spacing w:line="520" w:lineRule="exact"/>
        <w:ind w:firstLine="632" w:firstLineChars="200"/>
        <w:rPr>
          <w:rFonts w:ascii="仿宋" w:eastAsia="仿宋"/>
          <w:color w:val="auto"/>
          <w:sz w:val="32"/>
          <w:szCs w:val="32"/>
          <w:lang w:val="en-US" w:eastAsia="zh-CN"/>
        </w:rPr>
      </w:pPr>
      <w:r>
        <w:rPr>
          <w:rFonts w:hint="eastAsia" w:ascii="仿宋_GB2312" w:eastAsia="仿宋_GB2312"/>
          <w:color w:val="auto"/>
          <w:spacing w:val="-2"/>
          <w:kern w:val="2"/>
          <w:sz w:val="32"/>
          <w:szCs w:val="32"/>
          <w:lang w:val="en-US" w:eastAsia="zh-CN" w:bidi="ar-SA"/>
        </w:rPr>
        <w:t>2020年总支出311.89万元，较上年支出减少125.57万元，减少28.70%。主要原因是</w:t>
      </w:r>
      <w:r>
        <w:rPr>
          <w:rFonts w:hint="eastAsia" w:ascii="仿宋_GB2312" w:eastAsia="仿宋_GB2312"/>
          <w:color w:val="000000"/>
          <w:spacing w:val="-2"/>
          <w:kern w:val="2"/>
          <w:sz w:val="32"/>
          <w:szCs w:val="32"/>
          <w:lang w:val="en-US" w:eastAsia="zh-CN" w:bidi="ar-SA"/>
        </w:rPr>
        <w:t>2020年受新冠疫情，取消各项大型公务活动费用支出比上年大幅下降</w:t>
      </w:r>
      <w:r>
        <w:rPr>
          <w:rFonts w:hint="eastAsia" w:ascii="仿宋_GB2312" w:eastAsia="仿宋_GB2312"/>
          <w:color w:val="auto"/>
          <w:spacing w:val="-2"/>
          <w:kern w:val="2"/>
          <w:sz w:val="32"/>
          <w:szCs w:val="32"/>
          <w:lang w:val="en-US" w:eastAsia="zh-CN" w:bidi="ar-SA"/>
        </w:rPr>
        <w:t>。</w:t>
      </w:r>
    </w:p>
    <w:p>
      <w:pPr>
        <w:spacing w:line="600" w:lineRule="exact"/>
        <w:ind w:firstLine="420" w:firstLineChars="200"/>
        <w:rPr>
          <w:rStyle w:val="18"/>
          <w:rFonts w:hint="eastAsia" w:ascii="黑体" w:eastAsia="黑体"/>
          <w:b w:val="0"/>
          <w:lang w:val="en-US" w:eastAsia="zh-CN"/>
        </w:rPr>
      </w:pPr>
      <w:bookmarkStart w:id="61" w:name="_Toc15396604"/>
      <w:bookmarkStart w:id="62" w:name="_Toc15377206"/>
      <w:bookmarkStart w:id="63" w:name="_Toc9817"/>
      <w:bookmarkStart w:id="64" w:name="_Toc10892"/>
      <w:bookmarkStart w:id="65" w:name="_Toc22529"/>
      <w:bookmarkStart w:id="66" w:name="_Toc13789"/>
      <w:r>
        <w:drawing>
          <wp:anchor distT="0" distB="0" distL="114300" distR="114300" simplePos="0" relativeHeight="251659264" behindDoc="0" locked="0" layoutInCell="1" allowOverlap="1">
            <wp:simplePos x="0" y="0"/>
            <wp:positionH relativeFrom="column">
              <wp:posOffset>546735</wp:posOffset>
            </wp:positionH>
            <wp:positionV relativeFrom="paragraph">
              <wp:posOffset>188595</wp:posOffset>
            </wp:positionV>
            <wp:extent cx="4257040" cy="2888615"/>
            <wp:effectExtent l="0" t="0" r="10160" b="6985"/>
            <wp:wrapNone/>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6"/>
                    <a:stretch>
                      <a:fillRect/>
                    </a:stretch>
                  </pic:blipFill>
                  <pic:spPr>
                    <a:xfrm>
                      <a:off x="0" y="0"/>
                      <a:ext cx="4257040" cy="2888615"/>
                    </a:xfrm>
                    <a:prstGeom prst="rect">
                      <a:avLst/>
                    </a:prstGeom>
                    <a:noFill/>
                    <a:ln>
                      <a:noFill/>
                    </a:ln>
                  </pic:spPr>
                </pic:pic>
              </a:graphicData>
            </a:graphic>
          </wp:anchor>
        </w:drawing>
      </w:r>
      <w:bookmarkStart w:id="67" w:name="_Toc24169"/>
    </w:p>
    <w:bookmarkEnd w:id="67"/>
    <w:p>
      <w:pPr>
        <w:spacing w:line="600" w:lineRule="exact"/>
        <w:ind w:firstLine="640" w:firstLineChars="200"/>
        <w:rPr>
          <w:rStyle w:val="18"/>
          <w:rFonts w:hint="eastAsia" w:ascii="黑体" w:eastAsia="黑体"/>
          <w:b w:val="0"/>
          <w:lang w:val="en-US" w:eastAsia="zh-CN"/>
        </w:rPr>
      </w:pPr>
    </w:p>
    <w:p>
      <w:pPr>
        <w:spacing w:line="600" w:lineRule="exact"/>
        <w:ind w:firstLine="640" w:firstLineChars="200"/>
        <w:rPr>
          <w:rStyle w:val="18"/>
          <w:rFonts w:hint="eastAsia" w:ascii="黑体" w:eastAsia="黑体"/>
          <w:b w:val="0"/>
          <w:lang w:val="en-US" w:eastAsia="zh-CN"/>
        </w:rPr>
      </w:pPr>
    </w:p>
    <w:p>
      <w:pPr>
        <w:spacing w:line="600" w:lineRule="exact"/>
        <w:ind w:firstLine="640" w:firstLineChars="200"/>
        <w:rPr>
          <w:rStyle w:val="18"/>
          <w:rFonts w:hint="eastAsia" w:ascii="黑体" w:eastAsia="黑体"/>
          <w:b w:val="0"/>
          <w:lang w:val="en-US" w:eastAsia="zh-CN"/>
        </w:rPr>
      </w:pPr>
    </w:p>
    <w:p>
      <w:pPr>
        <w:spacing w:line="600" w:lineRule="exact"/>
        <w:ind w:firstLine="640" w:firstLineChars="200"/>
        <w:rPr>
          <w:rStyle w:val="18"/>
          <w:rFonts w:hint="eastAsia" w:ascii="黑体" w:eastAsia="黑体"/>
          <w:b w:val="0"/>
          <w:lang w:val="en-US" w:eastAsia="zh-CN"/>
        </w:rPr>
      </w:pPr>
    </w:p>
    <w:p>
      <w:pPr>
        <w:spacing w:line="600" w:lineRule="exact"/>
        <w:ind w:firstLine="640" w:firstLineChars="200"/>
        <w:rPr>
          <w:rStyle w:val="18"/>
          <w:rFonts w:hint="eastAsia" w:ascii="黑体" w:eastAsia="黑体"/>
          <w:b w:val="0"/>
          <w:lang w:val="en-US" w:eastAsia="zh-CN"/>
        </w:rPr>
      </w:pPr>
    </w:p>
    <w:p>
      <w:pPr>
        <w:spacing w:line="600" w:lineRule="exact"/>
        <w:ind w:firstLine="640" w:firstLineChars="200"/>
        <w:rPr>
          <w:rStyle w:val="18"/>
          <w:rFonts w:hint="eastAsia" w:ascii="黑体" w:eastAsia="黑体"/>
          <w:b w:val="0"/>
          <w:lang w:val="en-US" w:eastAsia="zh-CN"/>
        </w:rPr>
      </w:pPr>
    </w:p>
    <w:p>
      <w:pPr>
        <w:spacing w:line="600" w:lineRule="exact"/>
        <w:ind w:firstLine="640" w:firstLineChars="200"/>
        <w:rPr>
          <w:rStyle w:val="18"/>
          <w:rFonts w:hint="eastAsia" w:ascii="黑体" w:eastAsia="黑体"/>
          <w:b w:val="0"/>
          <w:lang w:val="en-US" w:eastAsia="zh-CN"/>
        </w:rPr>
      </w:pPr>
    </w:p>
    <w:p>
      <w:pPr>
        <w:spacing w:line="600" w:lineRule="exact"/>
        <w:ind w:firstLine="640" w:firstLineChars="200"/>
        <w:rPr>
          <w:rStyle w:val="18"/>
          <w:rFonts w:hint="eastAsia" w:ascii="黑体" w:eastAsia="黑体"/>
          <w:b w:val="0"/>
          <w:lang w:val="en-US" w:eastAsia="zh-CN"/>
        </w:rPr>
      </w:pPr>
    </w:p>
    <w:p>
      <w:pPr>
        <w:spacing w:line="600" w:lineRule="exact"/>
        <w:ind w:firstLine="640" w:firstLineChars="200"/>
        <w:rPr>
          <w:rStyle w:val="18"/>
          <w:rFonts w:ascii="黑体" w:eastAsia="黑体"/>
          <w:b w:val="0"/>
        </w:rPr>
      </w:pPr>
      <w:bookmarkStart w:id="68" w:name="_Toc8048"/>
      <w:r>
        <w:rPr>
          <w:rStyle w:val="18"/>
          <w:rFonts w:hint="eastAsia" w:ascii="黑体" w:eastAsia="黑体"/>
          <w:b w:val="0"/>
          <w:lang w:val="en-US" w:eastAsia="zh-CN"/>
        </w:rPr>
        <w:t>二、收入决</w:t>
      </w:r>
      <w:r>
        <w:rPr>
          <w:rStyle w:val="18"/>
          <w:rFonts w:hint="eastAsia" w:ascii="黑体" w:eastAsia="黑体"/>
          <w:b w:val="0"/>
        </w:rPr>
        <w:t>算情况说明</w:t>
      </w:r>
      <w:bookmarkEnd w:id="61"/>
      <w:bookmarkEnd w:id="62"/>
    </w:p>
    <w:bookmarkEnd w:id="63"/>
    <w:bookmarkEnd w:id="64"/>
    <w:bookmarkEnd w:id="65"/>
    <w:bookmarkEnd w:id="66"/>
    <w:bookmarkEnd w:id="68"/>
    <w:p>
      <w:pPr>
        <w:spacing w:line="600" w:lineRule="exact"/>
        <w:ind w:firstLine="640" w:firstLineChars="200"/>
        <w:outlineLvl w:val="1"/>
        <w:rPr>
          <w:rFonts w:hint="eastAsia" w:ascii="仿宋" w:eastAsia="仿宋"/>
          <w:color w:val="000000"/>
          <w:sz w:val="32"/>
          <w:szCs w:val="32"/>
          <w:lang w:val="en-US" w:eastAsia="zh-CN"/>
        </w:rPr>
      </w:pPr>
      <w:r>
        <w:rPr>
          <w:rFonts w:hint="eastAsia" w:ascii="仿宋" w:eastAsia="仿宋"/>
          <w:color w:val="000000"/>
          <w:sz w:val="32"/>
          <w:szCs w:val="32"/>
          <w:lang w:eastAsia="zh-CN"/>
        </w:rPr>
        <w:t>2020</w:t>
      </w:r>
      <w:r>
        <w:rPr>
          <w:rFonts w:hint="eastAsia" w:ascii="仿宋" w:eastAsia="仿宋"/>
          <w:color w:val="000000"/>
          <w:sz w:val="32"/>
          <w:szCs w:val="32"/>
        </w:rPr>
        <w:t>年</w:t>
      </w:r>
      <w:r>
        <w:rPr>
          <w:rFonts w:hint="eastAsia" w:ascii="仿宋" w:eastAsia="仿宋"/>
          <w:color w:val="000000"/>
          <w:sz w:val="32"/>
          <w:szCs w:val="32"/>
          <w:lang w:val="en-US" w:eastAsia="zh-CN"/>
        </w:rPr>
        <w:t>总</w:t>
      </w:r>
      <w:r>
        <w:rPr>
          <w:rFonts w:hint="eastAsia" w:ascii="仿宋" w:eastAsia="仿宋"/>
          <w:color w:val="000000"/>
          <w:sz w:val="32"/>
          <w:szCs w:val="32"/>
        </w:rPr>
        <w:t>收入</w:t>
      </w:r>
      <w:r>
        <w:rPr>
          <w:rFonts w:hint="eastAsia" w:ascii="仿宋" w:eastAsia="仿宋"/>
          <w:color w:val="000000"/>
          <w:sz w:val="32"/>
          <w:szCs w:val="32"/>
          <w:lang w:val="en-US" w:eastAsia="zh-CN"/>
        </w:rPr>
        <w:t>311.89</w:t>
      </w:r>
      <w:r>
        <w:rPr>
          <w:rFonts w:hint="eastAsia" w:ascii="仿宋" w:eastAsia="仿宋"/>
          <w:color w:val="000000"/>
          <w:sz w:val="32"/>
          <w:szCs w:val="32"/>
        </w:rPr>
        <w:t>万元，其中：一般公共预算财政拨款收入</w:t>
      </w:r>
      <w:r>
        <w:rPr>
          <w:rFonts w:hint="eastAsia" w:ascii="仿宋" w:eastAsia="仿宋"/>
          <w:color w:val="000000"/>
          <w:sz w:val="32"/>
          <w:szCs w:val="32"/>
          <w:lang w:val="en-US" w:eastAsia="zh-CN"/>
        </w:rPr>
        <w:t>311.89</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；政府性基金预算财政拨款收入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；国有资本经营预算财政拨款收入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；事业收入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；经营收入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；附属单位上缴收入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；其他收入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hint="eastAsia" w:ascii="仿宋" w:eastAsia="仿宋"/>
          <w:color w:val="000000"/>
          <w:sz w:val="32"/>
          <w:szCs w:val="32"/>
        </w:rPr>
        <w:t>%</w:t>
      </w:r>
      <w:r>
        <w:rPr>
          <w:rFonts w:hint="eastAsia" w:ascii="仿宋" w:eastAsia="仿宋"/>
          <w:color w:val="000000"/>
          <w:sz w:val="32"/>
          <w:szCs w:val="32"/>
          <w:lang w:val="en-US" w:eastAsia="zh-CN"/>
        </w:rPr>
        <w:t>。</w:t>
      </w:r>
    </w:p>
    <w:p>
      <w:pPr>
        <w:spacing w:line="600" w:lineRule="exact"/>
        <w:ind w:firstLine="420" w:firstLineChars="200"/>
        <w:outlineLvl w:val="1"/>
        <w:rPr>
          <w:rStyle w:val="18"/>
          <w:rFonts w:hint="eastAsia" w:ascii="黑体" w:eastAsia="黑体"/>
          <w:b w:val="0"/>
          <w:lang w:val="en-US" w:eastAsia="zh-CN"/>
        </w:rPr>
      </w:pPr>
      <w:bookmarkStart w:id="69" w:name="_Toc15377207"/>
      <w:bookmarkStart w:id="70" w:name="_Toc15396605"/>
      <w:bookmarkStart w:id="71" w:name="_Toc25926"/>
      <w:bookmarkStart w:id="72" w:name="_Toc5227"/>
      <w:bookmarkStart w:id="73" w:name="_Toc31700"/>
      <w:bookmarkStart w:id="74" w:name="_Toc30988"/>
      <w:r>
        <w:drawing>
          <wp:anchor distT="0" distB="0" distL="114300" distR="114300" simplePos="0" relativeHeight="251660288" behindDoc="0" locked="0" layoutInCell="1" allowOverlap="1">
            <wp:simplePos x="0" y="0"/>
            <wp:positionH relativeFrom="column">
              <wp:posOffset>156845</wp:posOffset>
            </wp:positionH>
            <wp:positionV relativeFrom="paragraph">
              <wp:posOffset>235585</wp:posOffset>
            </wp:positionV>
            <wp:extent cx="4947920" cy="2863215"/>
            <wp:effectExtent l="0" t="0" r="5080" b="13335"/>
            <wp:wrapNone/>
            <wp:docPr id="1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8"/>
                    <pic:cNvPicPr>
                      <a:picLocks noChangeAspect="1"/>
                    </pic:cNvPicPr>
                  </pic:nvPicPr>
                  <pic:blipFill>
                    <a:blip r:embed="rId7"/>
                    <a:stretch>
                      <a:fillRect/>
                    </a:stretch>
                  </pic:blipFill>
                  <pic:spPr>
                    <a:xfrm>
                      <a:off x="0" y="0"/>
                      <a:ext cx="4947920" cy="2863215"/>
                    </a:xfrm>
                    <a:prstGeom prst="rect">
                      <a:avLst/>
                    </a:prstGeom>
                    <a:noFill/>
                    <a:ln>
                      <a:noFill/>
                    </a:ln>
                  </pic:spPr>
                </pic:pic>
              </a:graphicData>
            </a:graphic>
          </wp:anchor>
        </w:drawing>
      </w:r>
      <w:bookmarkStart w:id="75" w:name="_Toc13766"/>
    </w:p>
    <w:bookmarkEnd w:id="75"/>
    <w:p>
      <w:pPr>
        <w:spacing w:line="600" w:lineRule="exact"/>
        <w:ind w:firstLine="640" w:firstLineChars="200"/>
        <w:outlineLvl w:val="1"/>
        <w:rPr>
          <w:rStyle w:val="18"/>
          <w:rFonts w:hint="eastAsia" w:ascii="黑体" w:eastAsia="黑体"/>
          <w:b w:val="0"/>
          <w:lang w:val="en-US" w:eastAsia="zh-CN"/>
        </w:rPr>
      </w:pPr>
    </w:p>
    <w:p>
      <w:pPr>
        <w:spacing w:line="600" w:lineRule="exact"/>
        <w:ind w:firstLine="640" w:firstLineChars="200"/>
        <w:outlineLvl w:val="1"/>
        <w:rPr>
          <w:rStyle w:val="18"/>
          <w:rFonts w:hint="eastAsia" w:ascii="黑体" w:eastAsia="黑体"/>
          <w:b w:val="0"/>
          <w:lang w:val="en-US" w:eastAsia="zh-CN"/>
        </w:rPr>
      </w:pPr>
    </w:p>
    <w:p>
      <w:pPr>
        <w:spacing w:line="600" w:lineRule="exact"/>
        <w:ind w:firstLine="640" w:firstLineChars="200"/>
        <w:outlineLvl w:val="1"/>
        <w:rPr>
          <w:rStyle w:val="18"/>
          <w:rFonts w:hint="eastAsia" w:ascii="黑体" w:eastAsia="黑体"/>
          <w:b w:val="0"/>
          <w:lang w:val="en-US" w:eastAsia="zh-CN"/>
        </w:rPr>
      </w:pPr>
    </w:p>
    <w:p>
      <w:pPr>
        <w:spacing w:line="600" w:lineRule="exact"/>
        <w:ind w:firstLine="640" w:firstLineChars="200"/>
        <w:outlineLvl w:val="1"/>
        <w:rPr>
          <w:rStyle w:val="18"/>
          <w:rFonts w:hint="eastAsia" w:ascii="黑体" w:eastAsia="黑体"/>
          <w:b w:val="0"/>
          <w:lang w:val="en-US" w:eastAsia="zh-CN"/>
        </w:rPr>
      </w:pPr>
    </w:p>
    <w:p>
      <w:pPr>
        <w:spacing w:line="600" w:lineRule="exact"/>
        <w:ind w:firstLine="640" w:firstLineChars="200"/>
        <w:outlineLvl w:val="1"/>
        <w:rPr>
          <w:rStyle w:val="18"/>
          <w:rFonts w:hint="eastAsia" w:ascii="黑体" w:eastAsia="黑体"/>
          <w:b w:val="0"/>
          <w:lang w:val="en-US" w:eastAsia="zh-CN"/>
        </w:rPr>
      </w:pPr>
    </w:p>
    <w:p>
      <w:pPr>
        <w:spacing w:line="600" w:lineRule="exact"/>
        <w:ind w:firstLine="640" w:firstLineChars="200"/>
        <w:outlineLvl w:val="1"/>
        <w:rPr>
          <w:rStyle w:val="18"/>
          <w:rFonts w:hint="eastAsia" w:ascii="黑体" w:eastAsia="黑体"/>
          <w:b w:val="0"/>
          <w:lang w:val="en-US" w:eastAsia="zh-CN"/>
        </w:rPr>
      </w:pPr>
    </w:p>
    <w:p>
      <w:pPr>
        <w:spacing w:line="600" w:lineRule="exact"/>
        <w:ind w:firstLine="640" w:firstLineChars="200"/>
        <w:outlineLvl w:val="1"/>
        <w:rPr>
          <w:rStyle w:val="18"/>
          <w:rFonts w:hint="eastAsia" w:ascii="黑体" w:eastAsia="黑体"/>
          <w:b w:val="0"/>
          <w:lang w:val="en-US" w:eastAsia="zh-CN"/>
        </w:rPr>
      </w:pPr>
    </w:p>
    <w:p>
      <w:pPr>
        <w:spacing w:line="600" w:lineRule="exact"/>
        <w:outlineLvl w:val="1"/>
        <w:rPr>
          <w:rStyle w:val="18"/>
          <w:rFonts w:hint="eastAsia" w:ascii="黑体" w:eastAsia="黑体"/>
          <w:b w:val="0"/>
          <w:lang w:val="en-US" w:eastAsia="zh-CN"/>
        </w:rPr>
      </w:pPr>
    </w:p>
    <w:p>
      <w:pPr>
        <w:spacing w:line="600" w:lineRule="exact"/>
        <w:ind w:firstLine="640" w:firstLineChars="200"/>
        <w:outlineLvl w:val="1"/>
        <w:rPr>
          <w:rStyle w:val="18"/>
          <w:rFonts w:hint="eastAsia" w:ascii="黑体" w:eastAsia="黑体"/>
          <w:b w:val="0"/>
        </w:rPr>
      </w:pPr>
      <w:bookmarkStart w:id="76" w:name="_Toc31854"/>
      <w:r>
        <w:rPr>
          <w:rStyle w:val="18"/>
          <w:rFonts w:hint="eastAsia" w:ascii="黑体" w:eastAsia="黑体"/>
          <w:b w:val="0"/>
          <w:lang w:val="en-US" w:eastAsia="zh-CN"/>
        </w:rPr>
        <w:t>三、支出决</w:t>
      </w:r>
      <w:r>
        <w:rPr>
          <w:rStyle w:val="18"/>
          <w:rFonts w:hint="eastAsia" w:ascii="黑体" w:eastAsia="黑体"/>
          <w:b w:val="0"/>
        </w:rPr>
        <w:t>算情况说明</w:t>
      </w:r>
      <w:bookmarkEnd w:id="69"/>
      <w:bookmarkEnd w:id="70"/>
    </w:p>
    <w:bookmarkEnd w:id="71"/>
    <w:bookmarkEnd w:id="72"/>
    <w:bookmarkEnd w:id="73"/>
    <w:bookmarkEnd w:id="74"/>
    <w:bookmarkEnd w:id="76"/>
    <w:p>
      <w:pPr>
        <w:spacing w:line="600" w:lineRule="exact"/>
        <w:ind w:firstLine="640"/>
        <w:rPr>
          <w:rFonts w:ascii="仿宋" w:eastAsia="仿宋"/>
          <w:color w:val="000000"/>
          <w:sz w:val="32"/>
          <w:szCs w:val="32"/>
          <w:shd w:val="pct10" w:color="auto" w:fill="FFFFFF"/>
        </w:rPr>
      </w:pPr>
      <w:r>
        <w:rPr>
          <w:rFonts w:hint="eastAsia" w:ascii="仿宋" w:eastAsia="仿宋"/>
          <w:color w:val="000000"/>
          <w:sz w:val="32"/>
          <w:szCs w:val="32"/>
          <w:lang w:eastAsia="zh-CN"/>
        </w:rPr>
        <w:t>2020</w:t>
      </w:r>
      <w:r>
        <w:rPr>
          <w:rFonts w:hint="eastAsia" w:ascii="仿宋" w:eastAsia="仿宋"/>
          <w:color w:val="000000"/>
          <w:sz w:val="32"/>
          <w:szCs w:val="32"/>
        </w:rPr>
        <w:t>年本年</w:t>
      </w:r>
      <w:r>
        <w:rPr>
          <w:rFonts w:hint="eastAsia" w:ascii="仿宋" w:eastAsia="仿宋"/>
          <w:color w:val="000000"/>
          <w:sz w:val="32"/>
          <w:szCs w:val="32"/>
          <w:lang w:val="en-US" w:eastAsia="zh-CN"/>
        </w:rPr>
        <w:t>总</w:t>
      </w:r>
      <w:r>
        <w:rPr>
          <w:rFonts w:hint="eastAsia" w:ascii="仿宋" w:eastAsia="仿宋"/>
          <w:color w:val="000000"/>
          <w:sz w:val="32"/>
          <w:szCs w:val="32"/>
        </w:rPr>
        <w:t>支出</w:t>
      </w:r>
      <w:r>
        <w:rPr>
          <w:rFonts w:hint="eastAsia" w:ascii="仿宋" w:eastAsia="仿宋"/>
          <w:color w:val="000000"/>
          <w:sz w:val="32"/>
          <w:szCs w:val="32"/>
          <w:lang w:val="en-US" w:eastAsia="zh-CN"/>
        </w:rPr>
        <w:t>311.89</w:t>
      </w:r>
      <w:r>
        <w:rPr>
          <w:rFonts w:hint="eastAsia" w:ascii="仿宋" w:eastAsia="仿宋"/>
          <w:color w:val="000000"/>
          <w:sz w:val="32"/>
          <w:szCs w:val="32"/>
        </w:rPr>
        <w:t>万元，其中：基本支出</w:t>
      </w:r>
      <w:r>
        <w:rPr>
          <w:rFonts w:hint="eastAsia" w:ascii="仿宋" w:eastAsia="仿宋"/>
          <w:color w:val="000000"/>
          <w:sz w:val="32"/>
          <w:szCs w:val="32"/>
          <w:lang w:val="en-US" w:eastAsia="zh-CN"/>
        </w:rPr>
        <w:t>311.66</w:t>
      </w:r>
      <w:r>
        <w:rPr>
          <w:rFonts w:hint="eastAsia" w:ascii="仿宋" w:eastAsia="仿宋"/>
          <w:color w:val="000000"/>
          <w:sz w:val="32"/>
          <w:szCs w:val="32"/>
        </w:rPr>
        <w:t>万元，占</w:t>
      </w:r>
      <w:r>
        <w:rPr>
          <w:rFonts w:hint="eastAsia" w:ascii="仿宋" w:eastAsia="仿宋"/>
          <w:color w:val="000000"/>
          <w:sz w:val="32"/>
          <w:szCs w:val="32"/>
          <w:lang w:val="en-US" w:eastAsia="zh-CN"/>
        </w:rPr>
        <w:t>99.93</w:t>
      </w:r>
      <w:r>
        <w:rPr>
          <w:rFonts w:hint="eastAsia" w:ascii="仿宋" w:eastAsia="仿宋"/>
          <w:color w:val="000000"/>
          <w:sz w:val="32"/>
          <w:szCs w:val="32"/>
        </w:rPr>
        <w:t>%；项目支出</w:t>
      </w:r>
      <w:r>
        <w:rPr>
          <w:rFonts w:hint="eastAsia" w:ascii="仿宋" w:eastAsia="仿宋"/>
          <w:color w:val="000000"/>
          <w:sz w:val="32"/>
          <w:szCs w:val="32"/>
          <w:lang w:val="en-US" w:eastAsia="zh-CN"/>
        </w:rPr>
        <w:t>0.23</w:t>
      </w:r>
      <w:r>
        <w:rPr>
          <w:rFonts w:hint="eastAsia" w:ascii="仿宋" w:eastAsia="仿宋"/>
          <w:color w:val="000000"/>
          <w:sz w:val="32"/>
          <w:szCs w:val="32"/>
        </w:rPr>
        <w:t>万元，占</w:t>
      </w:r>
      <w:r>
        <w:rPr>
          <w:rFonts w:hint="eastAsia" w:ascii="仿宋" w:eastAsia="仿宋"/>
          <w:color w:val="000000"/>
          <w:sz w:val="32"/>
          <w:szCs w:val="32"/>
          <w:lang w:val="en-US" w:eastAsia="zh-CN"/>
        </w:rPr>
        <w:t>0.07</w:t>
      </w:r>
      <w:r>
        <w:rPr>
          <w:rFonts w:hint="eastAsia" w:ascii="仿宋" w:eastAsia="仿宋"/>
          <w:color w:val="000000"/>
          <w:sz w:val="32"/>
          <w:szCs w:val="32"/>
        </w:rPr>
        <w:t>%；上缴上级支出</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hint="eastAsia" w:ascii="仿宋" w:eastAsia="仿宋"/>
          <w:color w:val="000000"/>
          <w:sz w:val="32"/>
          <w:szCs w:val="32"/>
        </w:rPr>
        <w:t>%；经营支出</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；对附属单位补助支出</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420" w:firstLineChars="200"/>
        <w:rPr>
          <w:rFonts w:hint="eastAsia" w:ascii="仿宋_GB2312" w:eastAsia="仿宋_GB2312"/>
          <w:color w:val="FF0000"/>
          <w:sz w:val="32"/>
          <w:szCs w:val="32"/>
          <w:lang w:eastAsia="zh-CN"/>
        </w:rPr>
      </w:pPr>
      <w:r>
        <w:drawing>
          <wp:anchor distT="0" distB="0" distL="114300" distR="114300" simplePos="0" relativeHeight="251661312" behindDoc="0" locked="0" layoutInCell="1" allowOverlap="1">
            <wp:simplePos x="0" y="0"/>
            <wp:positionH relativeFrom="column">
              <wp:posOffset>314960</wp:posOffset>
            </wp:positionH>
            <wp:positionV relativeFrom="paragraph">
              <wp:posOffset>149225</wp:posOffset>
            </wp:positionV>
            <wp:extent cx="4596130" cy="2894965"/>
            <wp:effectExtent l="0" t="0" r="13970" b="635"/>
            <wp:wrapNone/>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8"/>
                    <a:stretch>
                      <a:fillRect/>
                    </a:stretch>
                  </pic:blipFill>
                  <pic:spPr>
                    <a:xfrm>
                      <a:off x="0" y="0"/>
                      <a:ext cx="4596130" cy="2894965"/>
                    </a:xfrm>
                    <a:prstGeom prst="rect">
                      <a:avLst/>
                    </a:prstGeom>
                    <a:noFill/>
                    <a:ln>
                      <a:noFill/>
                    </a:ln>
                  </pic:spPr>
                </pic:pic>
              </a:graphicData>
            </a:graphic>
          </wp:anchor>
        </w:drawing>
      </w:r>
    </w:p>
    <w:p>
      <w:pPr>
        <w:spacing w:line="600" w:lineRule="exact"/>
        <w:ind w:firstLine="640" w:firstLineChars="200"/>
        <w:rPr>
          <w:rFonts w:hint="eastAsia" w:ascii="仿宋_GB2312" w:eastAsia="仿宋_GB2312"/>
          <w:color w:val="FF0000"/>
          <w:sz w:val="32"/>
          <w:szCs w:val="32"/>
          <w:lang w:eastAsia="zh-CN"/>
        </w:rPr>
      </w:pPr>
    </w:p>
    <w:p>
      <w:pPr>
        <w:spacing w:line="600" w:lineRule="exact"/>
        <w:ind w:firstLine="640" w:firstLineChars="200"/>
        <w:rPr>
          <w:rFonts w:hint="eastAsia" w:ascii="仿宋_GB2312" w:eastAsia="仿宋_GB2312"/>
          <w:color w:val="FF0000"/>
          <w:sz w:val="32"/>
          <w:szCs w:val="32"/>
          <w:lang w:eastAsia="zh-CN"/>
        </w:rPr>
      </w:pPr>
    </w:p>
    <w:p>
      <w:pPr>
        <w:spacing w:line="600" w:lineRule="exact"/>
        <w:ind w:firstLine="640" w:firstLineChars="200"/>
        <w:rPr>
          <w:rFonts w:hint="eastAsia" w:ascii="仿宋_GB2312" w:eastAsia="仿宋_GB2312"/>
          <w:color w:val="FF0000"/>
          <w:sz w:val="32"/>
          <w:szCs w:val="32"/>
          <w:lang w:eastAsia="zh-CN"/>
        </w:rPr>
      </w:pPr>
    </w:p>
    <w:p>
      <w:pPr>
        <w:spacing w:line="600" w:lineRule="exact"/>
        <w:ind w:firstLine="640" w:firstLineChars="200"/>
        <w:rPr>
          <w:rFonts w:hint="eastAsia" w:ascii="仿宋_GB2312" w:eastAsia="仿宋_GB2312"/>
          <w:color w:val="FF0000"/>
          <w:sz w:val="32"/>
          <w:szCs w:val="32"/>
          <w:lang w:eastAsia="zh-CN"/>
        </w:rPr>
      </w:pPr>
    </w:p>
    <w:p>
      <w:pPr>
        <w:spacing w:line="600" w:lineRule="exact"/>
        <w:ind w:firstLine="640" w:firstLineChars="200"/>
        <w:rPr>
          <w:rFonts w:hint="eastAsia" w:ascii="仿宋_GB2312" w:eastAsia="仿宋_GB2312"/>
          <w:color w:val="FF0000"/>
          <w:sz w:val="32"/>
          <w:szCs w:val="32"/>
          <w:lang w:eastAsia="zh-CN"/>
        </w:rPr>
      </w:pPr>
    </w:p>
    <w:p>
      <w:pPr>
        <w:spacing w:line="600" w:lineRule="exact"/>
        <w:ind w:firstLine="640" w:firstLineChars="200"/>
        <w:rPr>
          <w:rFonts w:hint="eastAsia" w:ascii="仿宋_GB2312" w:eastAsia="仿宋_GB2312"/>
          <w:color w:val="FF0000"/>
          <w:sz w:val="32"/>
          <w:szCs w:val="32"/>
          <w:lang w:eastAsia="zh-CN"/>
        </w:rPr>
      </w:pPr>
    </w:p>
    <w:p>
      <w:pPr>
        <w:spacing w:line="600" w:lineRule="exact"/>
        <w:ind w:firstLine="640" w:firstLineChars="200"/>
        <w:rPr>
          <w:rFonts w:hint="eastAsia" w:ascii="仿宋_GB2312" w:eastAsia="仿宋_GB2312"/>
          <w:color w:val="FF0000"/>
          <w:sz w:val="32"/>
          <w:szCs w:val="32"/>
          <w:lang w:eastAsia="zh-CN"/>
        </w:rPr>
      </w:pPr>
    </w:p>
    <w:p>
      <w:pPr>
        <w:spacing w:line="600" w:lineRule="exact"/>
        <w:ind w:firstLine="640" w:firstLineChars="200"/>
        <w:outlineLvl w:val="1"/>
        <w:rPr>
          <w:rStyle w:val="18"/>
          <w:rFonts w:ascii="黑体" w:eastAsia="黑体"/>
          <w:b w:val="0"/>
        </w:rPr>
      </w:pPr>
      <w:bookmarkStart w:id="77" w:name="_Toc15377208"/>
      <w:bookmarkStart w:id="78" w:name="_Toc15396606"/>
      <w:bookmarkStart w:id="79" w:name="_Toc10840"/>
      <w:bookmarkStart w:id="80" w:name="_Toc8101"/>
      <w:bookmarkStart w:id="81" w:name="_Toc5847"/>
      <w:bookmarkStart w:id="82" w:name="_Toc2473"/>
      <w:bookmarkStart w:id="83" w:name="_Toc26287"/>
      <w:r>
        <w:rPr>
          <w:rStyle w:val="18"/>
          <w:rFonts w:hint="eastAsia" w:ascii="黑体" w:eastAsia="黑体"/>
          <w:b w:val="0"/>
        </w:rPr>
        <w:t>四、财政拨款收入支出决算总体情况说明</w:t>
      </w:r>
      <w:bookmarkEnd w:id="77"/>
      <w:bookmarkEnd w:id="78"/>
    </w:p>
    <w:bookmarkEnd w:id="79"/>
    <w:bookmarkEnd w:id="80"/>
    <w:bookmarkEnd w:id="81"/>
    <w:bookmarkEnd w:id="82"/>
    <w:bookmarkEnd w:id="83"/>
    <w:p>
      <w:pPr>
        <w:snapToGrid w:val="0"/>
        <w:spacing w:line="520" w:lineRule="exact"/>
        <w:ind w:firstLine="640" w:firstLineChars="200"/>
        <w:rPr>
          <w:rFonts w:ascii="仿宋" w:eastAsia="仿宋"/>
          <w:color w:val="FF0000"/>
          <w:sz w:val="32"/>
          <w:szCs w:val="32"/>
          <w:lang w:val="en-US" w:eastAsia="zh-CN"/>
        </w:rPr>
      </w:pPr>
      <w:r>
        <w:rPr>
          <w:rFonts w:hint="eastAsia" w:ascii="仿宋" w:eastAsia="仿宋"/>
          <w:color w:val="000000"/>
          <w:sz w:val="32"/>
          <w:szCs w:val="32"/>
          <w:lang w:val="en-US" w:eastAsia="zh-CN"/>
        </w:rPr>
        <w:t>2020年财政拨款收入311.89万元。与2019年相比，一般公共预算财政拨款收入较上年减少105.33万元，减少25.24%。减少的主要原因是厉行节约，新冠疫情的影响，取消了大型活动的开展。2020年财政拨款支出</w:t>
      </w:r>
      <w:r>
        <w:rPr>
          <w:rFonts w:hint="eastAsia" w:ascii="仿宋" w:eastAsia="仿宋"/>
          <w:color w:val="auto"/>
          <w:sz w:val="32"/>
          <w:szCs w:val="32"/>
          <w:lang w:val="en-US" w:eastAsia="zh-CN"/>
        </w:rPr>
        <w:t>311.89万</w:t>
      </w:r>
      <w:r>
        <w:rPr>
          <w:rFonts w:hint="eastAsia" w:ascii="仿宋" w:eastAsia="仿宋"/>
          <w:color w:val="000000"/>
          <w:sz w:val="32"/>
          <w:szCs w:val="32"/>
          <w:lang w:val="en-US" w:eastAsia="zh-CN"/>
        </w:rPr>
        <w:t>元，</w:t>
      </w:r>
      <w:r>
        <w:rPr>
          <w:rFonts w:hint="eastAsia" w:ascii="仿宋" w:eastAsia="仿宋"/>
          <w:color w:val="auto"/>
          <w:sz w:val="32"/>
          <w:szCs w:val="32"/>
          <w:lang w:val="en-US" w:eastAsia="zh-CN"/>
        </w:rPr>
        <w:t>较上年支出减少105.33万元，减少25.24%</w:t>
      </w:r>
      <w:r>
        <w:rPr>
          <w:rFonts w:hint="eastAsia" w:ascii="仿宋_GB2312" w:eastAsia="仿宋_GB2312"/>
          <w:color w:val="auto"/>
          <w:spacing w:val="-2"/>
          <w:kern w:val="2"/>
          <w:sz w:val="32"/>
          <w:szCs w:val="32"/>
          <w:lang w:val="en-US" w:eastAsia="zh-CN" w:bidi="ar-SA"/>
        </w:rPr>
        <w:t>。</w:t>
      </w:r>
    </w:p>
    <w:p>
      <w:pPr>
        <w:spacing w:line="600" w:lineRule="exact"/>
        <w:ind w:firstLine="420" w:firstLineChars="200"/>
        <w:rPr>
          <w:rStyle w:val="18"/>
          <w:rFonts w:hint="eastAsia" w:ascii="黑体" w:eastAsia="黑体"/>
          <w:b w:val="0"/>
        </w:rPr>
      </w:pPr>
      <w:bookmarkStart w:id="84" w:name="_Toc15396607"/>
      <w:bookmarkStart w:id="85" w:name="_Toc15377209"/>
      <w:bookmarkStart w:id="86" w:name="_Toc29867"/>
      <w:bookmarkStart w:id="87" w:name="_Toc14980"/>
      <w:bookmarkStart w:id="88" w:name="_Toc3008"/>
      <w:bookmarkStart w:id="89" w:name="_Toc29357"/>
      <w:r>
        <w:drawing>
          <wp:anchor distT="0" distB="0" distL="114300" distR="114300" simplePos="0" relativeHeight="251662336" behindDoc="0" locked="0" layoutInCell="1" allowOverlap="1">
            <wp:simplePos x="0" y="0"/>
            <wp:positionH relativeFrom="column">
              <wp:posOffset>520065</wp:posOffset>
            </wp:positionH>
            <wp:positionV relativeFrom="paragraph">
              <wp:posOffset>70485</wp:posOffset>
            </wp:positionV>
            <wp:extent cx="4224655" cy="2934335"/>
            <wp:effectExtent l="0" t="0" r="4445" b="18415"/>
            <wp:wrapNone/>
            <wp:docPr id="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pic:cNvPicPr>
                      <a:picLocks noChangeAspect="1"/>
                    </pic:cNvPicPr>
                  </pic:nvPicPr>
                  <pic:blipFill>
                    <a:blip r:embed="rId9"/>
                    <a:stretch>
                      <a:fillRect/>
                    </a:stretch>
                  </pic:blipFill>
                  <pic:spPr>
                    <a:xfrm>
                      <a:off x="0" y="0"/>
                      <a:ext cx="4224655" cy="2934335"/>
                    </a:xfrm>
                    <a:prstGeom prst="rect">
                      <a:avLst/>
                    </a:prstGeom>
                    <a:noFill/>
                    <a:ln>
                      <a:noFill/>
                    </a:ln>
                  </pic:spPr>
                </pic:pic>
              </a:graphicData>
            </a:graphic>
          </wp:anchor>
        </w:drawing>
      </w:r>
      <w:bookmarkStart w:id="90" w:name="_Toc978"/>
    </w:p>
    <w:bookmarkEnd w:id="90"/>
    <w:p>
      <w:pPr>
        <w:spacing w:line="600" w:lineRule="exact"/>
        <w:ind w:firstLine="640" w:firstLineChars="200"/>
        <w:rPr>
          <w:rStyle w:val="18"/>
          <w:rFonts w:hint="eastAsia" w:ascii="黑体" w:eastAsia="黑体"/>
          <w:b w:val="0"/>
        </w:rPr>
      </w:pPr>
    </w:p>
    <w:p>
      <w:pPr>
        <w:spacing w:line="600" w:lineRule="exact"/>
        <w:ind w:firstLine="640" w:firstLineChars="200"/>
        <w:rPr>
          <w:rStyle w:val="18"/>
          <w:rFonts w:hint="eastAsia" w:ascii="黑体" w:eastAsia="黑体"/>
          <w:b w:val="0"/>
        </w:rPr>
      </w:pPr>
    </w:p>
    <w:p>
      <w:pPr>
        <w:spacing w:line="600" w:lineRule="exact"/>
        <w:ind w:firstLine="640" w:firstLineChars="200"/>
        <w:rPr>
          <w:rStyle w:val="18"/>
          <w:rFonts w:hint="eastAsia" w:ascii="黑体" w:eastAsia="黑体"/>
          <w:b w:val="0"/>
        </w:rPr>
      </w:pPr>
    </w:p>
    <w:p>
      <w:pPr>
        <w:spacing w:line="600" w:lineRule="exact"/>
        <w:ind w:firstLine="640" w:firstLineChars="200"/>
        <w:rPr>
          <w:rStyle w:val="18"/>
          <w:rFonts w:hint="eastAsia" w:ascii="黑体" w:eastAsia="黑体"/>
          <w:b w:val="0"/>
        </w:rPr>
      </w:pPr>
    </w:p>
    <w:p>
      <w:pPr>
        <w:spacing w:line="600" w:lineRule="exact"/>
        <w:ind w:firstLine="640" w:firstLineChars="200"/>
        <w:rPr>
          <w:rStyle w:val="18"/>
          <w:rFonts w:hint="eastAsia" w:ascii="黑体" w:eastAsia="黑体"/>
          <w:b w:val="0"/>
        </w:rPr>
      </w:pPr>
    </w:p>
    <w:p>
      <w:pPr>
        <w:spacing w:line="600" w:lineRule="exact"/>
        <w:ind w:firstLine="640" w:firstLineChars="200"/>
        <w:rPr>
          <w:rStyle w:val="18"/>
          <w:rFonts w:hint="eastAsia" w:ascii="黑体" w:eastAsia="黑体"/>
          <w:b w:val="0"/>
        </w:rPr>
      </w:pPr>
    </w:p>
    <w:p>
      <w:pPr>
        <w:spacing w:line="600" w:lineRule="exact"/>
        <w:ind w:firstLine="640" w:firstLineChars="200"/>
        <w:rPr>
          <w:rStyle w:val="18"/>
          <w:rFonts w:hint="eastAsia" w:ascii="黑体" w:eastAsia="黑体"/>
          <w:b w:val="0"/>
        </w:rPr>
      </w:pPr>
    </w:p>
    <w:p>
      <w:pPr>
        <w:spacing w:line="600" w:lineRule="exact"/>
        <w:ind w:firstLine="640" w:firstLineChars="200"/>
        <w:rPr>
          <w:rStyle w:val="18"/>
          <w:rFonts w:hint="eastAsia" w:ascii="黑体" w:eastAsia="黑体"/>
          <w:b w:val="0"/>
        </w:rPr>
      </w:pPr>
      <w:bookmarkStart w:id="91" w:name="_Toc8062"/>
      <w:r>
        <w:rPr>
          <w:rStyle w:val="18"/>
          <w:rFonts w:hint="eastAsia" w:ascii="黑体" w:eastAsia="黑体"/>
          <w:b w:val="0"/>
        </w:rPr>
        <w:t>五、一般公共预算财政拨款支出决算情况说明</w:t>
      </w:r>
      <w:bookmarkEnd w:id="84"/>
      <w:bookmarkEnd w:id="85"/>
    </w:p>
    <w:bookmarkEnd w:id="86"/>
    <w:bookmarkEnd w:id="87"/>
    <w:bookmarkEnd w:id="88"/>
    <w:bookmarkEnd w:id="89"/>
    <w:bookmarkEnd w:id="91"/>
    <w:p>
      <w:pPr>
        <w:spacing w:line="600" w:lineRule="exact"/>
        <w:ind w:firstLine="643" w:firstLineChars="200"/>
        <w:outlineLvl w:val="2"/>
        <w:rPr>
          <w:rFonts w:ascii="仿宋" w:eastAsia="仿宋"/>
          <w:b/>
          <w:color w:val="000000"/>
          <w:sz w:val="32"/>
          <w:szCs w:val="32"/>
        </w:rPr>
      </w:pPr>
      <w:bookmarkStart w:id="92" w:name="_Toc15377210"/>
      <w:r>
        <w:rPr>
          <w:rFonts w:hint="eastAsia" w:ascii="仿宋" w:eastAsia="仿宋"/>
          <w:b/>
          <w:color w:val="000000"/>
          <w:sz w:val="32"/>
          <w:szCs w:val="32"/>
        </w:rPr>
        <w:t>（一）一般公共预算财政拨款支出决算总体情况</w:t>
      </w:r>
      <w:bookmarkEnd w:id="92"/>
    </w:p>
    <w:p>
      <w:pPr>
        <w:snapToGrid w:val="0"/>
        <w:spacing w:line="520" w:lineRule="exact"/>
        <w:ind w:firstLine="640" w:firstLineChars="200"/>
        <w:rPr>
          <w:rFonts w:hint="eastAsia" w:ascii="仿宋_GB2312" w:eastAsia="仿宋_GB2312"/>
          <w:color w:val="FF0000"/>
          <w:spacing w:val="-2"/>
          <w:kern w:val="2"/>
          <w:sz w:val="32"/>
          <w:szCs w:val="32"/>
          <w:lang w:val="en-US" w:eastAsia="zh-CN" w:bidi="ar-SA"/>
        </w:rPr>
      </w:pPr>
      <w:r>
        <w:rPr>
          <w:rFonts w:hint="eastAsia" w:ascii="仿宋" w:eastAsia="仿宋"/>
          <w:color w:val="000000"/>
          <w:sz w:val="32"/>
          <w:szCs w:val="32"/>
          <w:lang w:eastAsia="zh-CN"/>
        </w:rPr>
        <w:t>2020</w:t>
      </w:r>
      <w:r>
        <w:rPr>
          <w:rFonts w:hint="eastAsia" w:ascii="仿宋" w:eastAsia="仿宋"/>
          <w:color w:val="000000"/>
          <w:sz w:val="32"/>
          <w:szCs w:val="32"/>
        </w:rPr>
        <w:t>年</w:t>
      </w:r>
      <w:r>
        <w:rPr>
          <w:rFonts w:hint="eastAsia" w:ascii="仿宋_GB2312" w:eastAsia="仿宋_GB2312"/>
          <w:spacing w:val="-2"/>
          <w:kern w:val="2"/>
          <w:sz w:val="32"/>
          <w:szCs w:val="32"/>
          <w:lang w:val="en-US" w:eastAsia="zh-CN" w:bidi="ar-SA"/>
        </w:rPr>
        <w:t>一般公共预算财政拨款支出311.89万元，</w:t>
      </w:r>
      <w:r>
        <w:rPr>
          <w:rFonts w:hint="eastAsia" w:ascii="仿宋" w:eastAsia="仿宋"/>
          <w:color w:val="000000"/>
          <w:sz w:val="32"/>
          <w:szCs w:val="32"/>
        </w:rPr>
        <w:t>占本年</w:t>
      </w:r>
      <w:r>
        <w:rPr>
          <w:rFonts w:hint="eastAsia" w:ascii="仿宋" w:eastAsia="仿宋"/>
          <w:color w:val="000000"/>
          <w:sz w:val="32"/>
          <w:szCs w:val="32"/>
          <w:lang w:val="en-US" w:eastAsia="zh-CN"/>
        </w:rPr>
        <w:t>总</w:t>
      </w:r>
      <w:r>
        <w:rPr>
          <w:rFonts w:hint="eastAsia" w:ascii="仿宋" w:eastAsia="仿宋"/>
          <w:color w:val="000000"/>
          <w:sz w:val="32"/>
          <w:szCs w:val="32"/>
        </w:rPr>
        <w:t>支出</w:t>
      </w:r>
      <w:r>
        <w:rPr>
          <w:rFonts w:hint="eastAsia" w:ascii="仿宋" w:eastAsia="仿宋"/>
          <w:color w:val="000000"/>
          <w:sz w:val="32"/>
          <w:szCs w:val="32"/>
          <w:lang w:val="en-US" w:eastAsia="zh-CN"/>
        </w:rPr>
        <w:t>的100</w:t>
      </w:r>
      <w:r>
        <w:rPr>
          <w:rFonts w:ascii="仿宋" w:eastAsia="仿宋"/>
          <w:color w:val="000000"/>
          <w:sz w:val="32"/>
          <w:szCs w:val="32"/>
        </w:rPr>
        <w:t>%</w:t>
      </w:r>
      <w:r>
        <w:rPr>
          <w:rFonts w:hint="eastAsia" w:ascii="仿宋" w:eastAsia="仿宋"/>
          <w:color w:val="000000"/>
          <w:sz w:val="32"/>
          <w:szCs w:val="32"/>
          <w:lang w:eastAsia="zh-CN"/>
        </w:rPr>
        <w:t>。</w:t>
      </w:r>
      <w:r>
        <w:rPr>
          <w:rFonts w:hint="eastAsia" w:ascii="仿宋" w:eastAsia="仿宋"/>
          <w:color w:val="000000"/>
          <w:sz w:val="32"/>
          <w:szCs w:val="32"/>
        </w:rPr>
        <w:t>与</w:t>
      </w:r>
      <w:r>
        <w:rPr>
          <w:rFonts w:hint="eastAsia" w:ascii="仿宋" w:eastAsia="仿宋"/>
          <w:color w:val="000000"/>
          <w:sz w:val="32"/>
          <w:szCs w:val="32"/>
          <w:lang w:eastAsia="zh-CN"/>
        </w:rPr>
        <w:t>2019</w:t>
      </w:r>
      <w:r>
        <w:rPr>
          <w:rFonts w:hint="eastAsia" w:ascii="仿宋" w:eastAsia="仿宋"/>
          <w:color w:val="000000"/>
          <w:sz w:val="32"/>
          <w:szCs w:val="32"/>
        </w:rPr>
        <w:t>年相比，一般公共预算财政拨款</w:t>
      </w:r>
      <w:r>
        <w:rPr>
          <w:rFonts w:hint="eastAsia" w:ascii="仿宋_GB2312" w:eastAsia="仿宋_GB2312"/>
          <w:spacing w:val="-2"/>
          <w:kern w:val="2"/>
          <w:sz w:val="32"/>
          <w:szCs w:val="32"/>
          <w:lang w:val="en-US" w:eastAsia="zh-CN" w:bidi="ar-SA"/>
        </w:rPr>
        <w:t>支出减少125.57万元，减少28.70%。</w:t>
      </w:r>
      <w:r>
        <w:rPr>
          <w:rFonts w:hint="eastAsia" w:ascii="仿宋" w:eastAsia="仿宋"/>
          <w:color w:val="000000"/>
          <w:sz w:val="32"/>
          <w:szCs w:val="32"/>
          <w:lang w:val="en-US" w:eastAsia="zh-CN"/>
        </w:rPr>
        <w:t>减少的主要原因是厉行节约，新冠疫情的影响，取消了大型活动的开展。</w:t>
      </w:r>
    </w:p>
    <w:p>
      <w:pPr>
        <w:snapToGrid w:val="0"/>
        <w:spacing w:line="520" w:lineRule="exact"/>
        <w:ind w:firstLine="632" w:firstLineChars="200"/>
        <w:rPr>
          <w:rFonts w:hint="eastAsia" w:ascii="仿宋_GB2312" w:eastAsia="仿宋_GB2312"/>
          <w:spacing w:val="-2"/>
          <w:kern w:val="2"/>
          <w:sz w:val="32"/>
          <w:szCs w:val="32"/>
          <w:lang w:val="en-US" w:eastAsia="zh-CN" w:bidi="ar-SA"/>
        </w:rPr>
      </w:pPr>
    </w:p>
    <w:p>
      <w:pPr>
        <w:snapToGrid w:val="0"/>
        <w:spacing w:line="520" w:lineRule="exact"/>
        <w:ind w:firstLine="632" w:firstLineChars="200"/>
        <w:rPr>
          <w:rFonts w:hint="eastAsia" w:ascii="仿宋_GB2312" w:eastAsia="仿宋_GB2312"/>
          <w:spacing w:val="-2"/>
          <w:kern w:val="2"/>
          <w:sz w:val="32"/>
          <w:szCs w:val="32"/>
          <w:lang w:val="en-US" w:eastAsia="zh-CN" w:bidi="ar-SA"/>
        </w:rPr>
      </w:pPr>
    </w:p>
    <w:p>
      <w:pPr>
        <w:snapToGrid w:val="0"/>
        <w:spacing w:line="520" w:lineRule="exact"/>
        <w:ind w:firstLine="632" w:firstLineChars="200"/>
        <w:rPr>
          <w:rFonts w:hint="eastAsia" w:ascii="仿宋_GB2312" w:eastAsia="仿宋_GB2312"/>
          <w:spacing w:val="-2"/>
          <w:kern w:val="2"/>
          <w:sz w:val="32"/>
          <w:szCs w:val="32"/>
          <w:lang w:val="en-US" w:eastAsia="zh-CN" w:bidi="ar-SA"/>
        </w:rPr>
      </w:pPr>
    </w:p>
    <w:p>
      <w:pPr>
        <w:snapToGrid w:val="0"/>
        <w:spacing w:line="520" w:lineRule="exact"/>
        <w:ind w:firstLine="632" w:firstLineChars="200"/>
        <w:rPr>
          <w:rFonts w:hint="eastAsia" w:ascii="仿宋_GB2312" w:eastAsia="仿宋_GB2312"/>
          <w:spacing w:val="-2"/>
          <w:kern w:val="2"/>
          <w:sz w:val="32"/>
          <w:szCs w:val="32"/>
          <w:lang w:val="en-US" w:eastAsia="zh-CN" w:bidi="ar-SA"/>
        </w:rPr>
      </w:pPr>
    </w:p>
    <w:p>
      <w:pPr>
        <w:snapToGrid w:val="0"/>
        <w:spacing w:line="520" w:lineRule="exact"/>
        <w:ind w:firstLine="632" w:firstLineChars="200"/>
        <w:rPr>
          <w:rFonts w:hint="eastAsia" w:ascii="仿宋_GB2312" w:eastAsia="仿宋_GB2312"/>
          <w:spacing w:val="-2"/>
          <w:kern w:val="2"/>
          <w:sz w:val="32"/>
          <w:szCs w:val="32"/>
          <w:lang w:val="en-US" w:eastAsia="zh-CN" w:bidi="ar-SA"/>
        </w:rPr>
      </w:pPr>
    </w:p>
    <w:p>
      <w:pPr>
        <w:snapToGrid w:val="0"/>
        <w:spacing w:line="520" w:lineRule="exact"/>
        <w:ind w:firstLine="632" w:firstLineChars="200"/>
        <w:rPr>
          <w:rFonts w:hint="eastAsia" w:ascii="仿宋_GB2312" w:eastAsia="仿宋_GB2312"/>
          <w:spacing w:val="-2"/>
          <w:kern w:val="2"/>
          <w:sz w:val="32"/>
          <w:szCs w:val="32"/>
          <w:lang w:val="en-US" w:eastAsia="zh-CN" w:bidi="ar-SA"/>
        </w:rPr>
      </w:pPr>
    </w:p>
    <w:p>
      <w:pPr>
        <w:snapToGrid w:val="0"/>
        <w:spacing w:line="520" w:lineRule="exact"/>
        <w:ind w:firstLine="420" w:firstLineChars="200"/>
        <w:rPr>
          <w:rFonts w:hint="eastAsia" w:ascii="仿宋_GB2312" w:eastAsia="仿宋_GB2312"/>
          <w:spacing w:val="-2"/>
          <w:kern w:val="2"/>
          <w:sz w:val="32"/>
          <w:szCs w:val="32"/>
          <w:lang w:val="en-US" w:eastAsia="zh-CN" w:bidi="ar-SA"/>
        </w:rPr>
      </w:pPr>
      <w:r>
        <w:drawing>
          <wp:anchor distT="0" distB="0" distL="114300" distR="114300" simplePos="0" relativeHeight="251663360" behindDoc="0" locked="0" layoutInCell="1" allowOverlap="1">
            <wp:simplePos x="0" y="0"/>
            <wp:positionH relativeFrom="column">
              <wp:posOffset>266065</wp:posOffset>
            </wp:positionH>
            <wp:positionV relativeFrom="paragraph">
              <wp:posOffset>167640</wp:posOffset>
            </wp:positionV>
            <wp:extent cx="4726940" cy="2727960"/>
            <wp:effectExtent l="0" t="0" r="16510" b="15240"/>
            <wp:wrapNone/>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10"/>
                    <a:stretch>
                      <a:fillRect/>
                    </a:stretch>
                  </pic:blipFill>
                  <pic:spPr>
                    <a:xfrm>
                      <a:off x="0" y="0"/>
                      <a:ext cx="4726940" cy="2727960"/>
                    </a:xfrm>
                    <a:prstGeom prst="rect">
                      <a:avLst/>
                    </a:prstGeom>
                    <a:noFill/>
                    <a:ln>
                      <a:noFill/>
                    </a:ln>
                  </pic:spPr>
                </pic:pic>
              </a:graphicData>
            </a:graphic>
          </wp:anchor>
        </w:drawing>
      </w:r>
    </w:p>
    <w:p>
      <w:pPr>
        <w:snapToGrid w:val="0"/>
        <w:spacing w:line="520" w:lineRule="exact"/>
        <w:ind w:firstLine="632" w:firstLineChars="200"/>
        <w:rPr>
          <w:rFonts w:hint="eastAsia" w:ascii="仿宋_GB2312" w:eastAsia="仿宋_GB2312"/>
          <w:spacing w:val="-2"/>
          <w:kern w:val="2"/>
          <w:sz w:val="32"/>
          <w:szCs w:val="32"/>
          <w:lang w:val="en-US" w:eastAsia="zh-CN" w:bidi="ar-SA"/>
        </w:rPr>
      </w:pPr>
    </w:p>
    <w:p>
      <w:pPr>
        <w:snapToGrid w:val="0"/>
        <w:spacing w:line="520" w:lineRule="exact"/>
        <w:ind w:firstLine="632" w:firstLineChars="200"/>
        <w:rPr>
          <w:rFonts w:hint="eastAsia" w:ascii="仿宋_GB2312" w:eastAsia="仿宋_GB2312"/>
          <w:spacing w:val="-2"/>
          <w:kern w:val="2"/>
          <w:sz w:val="32"/>
          <w:szCs w:val="32"/>
          <w:lang w:val="en-US" w:eastAsia="zh-CN" w:bidi="ar-SA"/>
        </w:rPr>
      </w:pPr>
    </w:p>
    <w:p>
      <w:pPr>
        <w:snapToGrid w:val="0"/>
        <w:spacing w:line="520" w:lineRule="exact"/>
        <w:ind w:firstLine="632" w:firstLineChars="200"/>
        <w:rPr>
          <w:rFonts w:hint="eastAsia" w:ascii="仿宋_GB2312" w:eastAsia="仿宋_GB2312"/>
          <w:spacing w:val="-2"/>
          <w:kern w:val="2"/>
          <w:sz w:val="32"/>
          <w:szCs w:val="32"/>
          <w:lang w:val="en-US" w:eastAsia="zh-CN" w:bidi="ar-SA"/>
        </w:rPr>
      </w:pPr>
    </w:p>
    <w:p>
      <w:pPr>
        <w:snapToGrid w:val="0"/>
        <w:spacing w:line="520" w:lineRule="exact"/>
        <w:ind w:firstLine="632" w:firstLineChars="200"/>
        <w:rPr>
          <w:rFonts w:hint="eastAsia" w:ascii="仿宋_GB2312" w:eastAsia="仿宋_GB2312"/>
          <w:spacing w:val="-2"/>
          <w:kern w:val="2"/>
          <w:sz w:val="32"/>
          <w:szCs w:val="32"/>
          <w:lang w:val="en-US" w:eastAsia="zh-CN" w:bidi="ar-SA"/>
        </w:rPr>
      </w:pPr>
    </w:p>
    <w:p>
      <w:pPr>
        <w:snapToGrid w:val="0"/>
        <w:spacing w:line="520" w:lineRule="exact"/>
        <w:ind w:firstLine="632" w:firstLineChars="200"/>
        <w:rPr>
          <w:rFonts w:hint="eastAsia" w:ascii="仿宋_GB2312" w:eastAsia="仿宋_GB2312"/>
          <w:spacing w:val="-2"/>
          <w:kern w:val="2"/>
          <w:sz w:val="32"/>
          <w:szCs w:val="32"/>
          <w:lang w:val="en-US" w:eastAsia="zh-CN" w:bidi="ar-SA"/>
        </w:rPr>
      </w:pPr>
    </w:p>
    <w:p>
      <w:pPr>
        <w:snapToGrid w:val="0"/>
        <w:spacing w:line="520" w:lineRule="exact"/>
        <w:ind w:firstLine="632" w:firstLineChars="200"/>
        <w:rPr>
          <w:rFonts w:hint="eastAsia" w:ascii="仿宋_GB2312" w:eastAsia="仿宋_GB2312"/>
          <w:spacing w:val="-2"/>
          <w:kern w:val="2"/>
          <w:sz w:val="32"/>
          <w:szCs w:val="32"/>
          <w:lang w:val="en-US" w:eastAsia="zh-CN" w:bidi="ar-SA"/>
        </w:rPr>
      </w:pPr>
    </w:p>
    <w:p>
      <w:pPr>
        <w:snapToGrid w:val="0"/>
        <w:spacing w:line="520" w:lineRule="exact"/>
        <w:ind w:firstLine="632" w:firstLineChars="200"/>
        <w:rPr>
          <w:rFonts w:hint="eastAsia" w:ascii="仿宋_GB2312" w:eastAsia="仿宋_GB2312"/>
          <w:spacing w:val="-2"/>
          <w:kern w:val="2"/>
          <w:sz w:val="32"/>
          <w:szCs w:val="32"/>
          <w:lang w:val="en-US" w:eastAsia="zh-CN" w:bidi="ar-SA"/>
        </w:rPr>
      </w:pPr>
    </w:p>
    <w:p>
      <w:pPr>
        <w:snapToGrid w:val="0"/>
        <w:spacing w:line="520" w:lineRule="exact"/>
        <w:ind w:firstLine="643" w:firstLineChars="200"/>
        <w:rPr>
          <w:rFonts w:hint="eastAsia" w:ascii="仿宋" w:eastAsia="仿宋"/>
          <w:b/>
          <w:color w:val="000000"/>
          <w:sz w:val="32"/>
          <w:szCs w:val="32"/>
        </w:rPr>
      </w:pPr>
      <w:bookmarkStart w:id="93" w:name="_Toc15377211"/>
    </w:p>
    <w:p>
      <w:pPr>
        <w:snapToGrid w:val="0"/>
        <w:spacing w:line="520" w:lineRule="exact"/>
        <w:ind w:firstLine="643" w:firstLineChars="200"/>
        <w:rPr>
          <w:rFonts w:ascii="仿宋" w:eastAsia="仿宋"/>
          <w:b/>
          <w:color w:val="000000"/>
          <w:sz w:val="32"/>
          <w:szCs w:val="32"/>
        </w:rPr>
      </w:pPr>
      <w:r>
        <w:rPr>
          <w:rFonts w:hint="eastAsia" w:ascii="仿宋" w:eastAsia="仿宋"/>
          <w:b/>
          <w:color w:val="000000"/>
          <w:sz w:val="32"/>
          <w:szCs w:val="32"/>
        </w:rPr>
        <w:t>（二）一般公共预算财政拨款支出决算结构情况</w:t>
      </w:r>
      <w:bookmarkEnd w:id="93"/>
    </w:p>
    <w:p>
      <w:pPr>
        <w:spacing w:line="600" w:lineRule="exact"/>
        <w:ind w:firstLine="640"/>
        <w:rPr>
          <w:rFonts w:hint="eastAsia" w:ascii="仿宋" w:eastAsia="仿宋"/>
          <w:color w:val="000000"/>
          <w:sz w:val="32"/>
          <w:szCs w:val="32"/>
        </w:rPr>
      </w:pPr>
      <w:r>
        <w:rPr>
          <w:rFonts w:hint="eastAsia" w:ascii="仿宋" w:eastAsia="仿宋"/>
          <w:color w:val="000000"/>
          <w:sz w:val="32"/>
          <w:szCs w:val="32"/>
          <w:lang w:eastAsia="zh-CN"/>
        </w:rPr>
        <w:t>2020</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311.89</w:t>
      </w:r>
      <w:r>
        <w:rPr>
          <w:rFonts w:hint="eastAsia" w:ascii="仿宋" w:eastAsia="仿宋"/>
          <w:color w:val="000000"/>
          <w:sz w:val="32"/>
          <w:szCs w:val="32"/>
        </w:rPr>
        <w:t>万元，主要用于以下方面</w:t>
      </w:r>
      <w:r>
        <w:rPr>
          <w:rFonts w:ascii="仿宋" w:eastAsia="仿宋"/>
          <w:color w:val="000000"/>
          <w:sz w:val="32"/>
          <w:szCs w:val="32"/>
        </w:rPr>
        <w:t>:</w:t>
      </w:r>
      <w:r>
        <w:rPr>
          <w:rFonts w:hint="eastAsia" w:ascii="仿宋" w:eastAsia="仿宋"/>
          <w:b/>
          <w:color w:val="000000"/>
          <w:sz w:val="32"/>
          <w:szCs w:val="32"/>
        </w:rPr>
        <w:t>一般公共服务（类）</w:t>
      </w:r>
      <w:r>
        <w:rPr>
          <w:rFonts w:hint="eastAsia" w:ascii="仿宋" w:eastAsia="仿宋"/>
          <w:color w:val="000000"/>
          <w:sz w:val="32"/>
          <w:szCs w:val="32"/>
        </w:rPr>
        <w:t>支出</w:t>
      </w:r>
      <w:r>
        <w:rPr>
          <w:rFonts w:hint="eastAsia" w:ascii="仿宋" w:eastAsia="仿宋"/>
          <w:color w:val="000000"/>
          <w:sz w:val="32"/>
          <w:szCs w:val="32"/>
          <w:lang w:val="en-US" w:eastAsia="zh-CN"/>
        </w:rPr>
        <w:t>284.29</w:t>
      </w:r>
      <w:r>
        <w:rPr>
          <w:rFonts w:hint="eastAsia" w:ascii="仿宋" w:eastAsia="仿宋"/>
          <w:color w:val="000000"/>
          <w:sz w:val="32"/>
          <w:szCs w:val="32"/>
        </w:rPr>
        <w:t>万元，占</w:t>
      </w:r>
      <w:r>
        <w:rPr>
          <w:rFonts w:hint="eastAsia" w:ascii="仿宋" w:eastAsia="仿宋"/>
          <w:color w:val="000000"/>
          <w:sz w:val="32"/>
          <w:szCs w:val="32"/>
          <w:lang w:val="en-US" w:eastAsia="zh-CN"/>
        </w:rPr>
        <w:t>91.15</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w:t>
      </w:r>
      <w:r>
        <w:rPr>
          <w:rFonts w:hint="eastAsia" w:ascii="仿宋" w:eastAsia="仿宋"/>
          <w:color w:val="000000"/>
          <w:sz w:val="32"/>
          <w:szCs w:val="32"/>
          <w:lang w:val="en-US" w:eastAsia="zh-CN"/>
        </w:rPr>
        <w:t>13.32</w:t>
      </w:r>
      <w:r>
        <w:rPr>
          <w:rFonts w:hint="eastAsia" w:ascii="仿宋" w:eastAsia="仿宋"/>
          <w:color w:val="000000"/>
          <w:sz w:val="32"/>
          <w:szCs w:val="32"/>
        </w:rPr>
        <w:t>万元，占</w:t>
      </w:r>
      <w:r>
        <w:rPr>
          <w:rFonts w:hint="eastAsia" w:ascii="仿宋" w:eastAsia="仿宋"/>
          <w:color w:val="000000"/>
          <w:sz w:val="32"/>
          <w:szCs w:val="32"/>
          <w:lang w:val="en-US" w:eastAsia="zh-CN"/>
        </w:rPr>
        <w:t>4.27</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w:t>
      </w:r>
      <w:r>
        <w:rPr>
          <w:rFonts w:hint="eastAsia" w:ascii="仿宋" w:eastAsia="仿宋"/>
          <w:b/>
          <w:bCs/>
          <w:color w:val="000000"/>
          <w:sz w:val="32"/>
          <w:szCs w:val="32"/>
          <w:lang w:eastAsia="zh-CN"/>
        </w:rPr>
        <w:t>健康</w:t>
      </w:r>
      <w:r>
        <w:rPr>
          <w:rFonts w:hint="eastAsia" w:ascii="仿宋" w:eastAsia="仿宋"/>
          <w:b/>
          <w:bCs/>
          <w:color w:val="000000"/>
          <w:sz w:val="32"/>
          <w:szCs w:val="32"/>
        </w:rPr>
        <w:t>支出</w:t>
      </w:r>
      <w:r>
        <w:rPr>
          <w:rFonts w:hint="eastAsia" w:ascii="仿宋" w:eastAsia="仿宋"/>
          <w:color w:val="000000"/>
          <w:sz w:val="32"/>
          <w:szCs w:val="32"/>
          <w:lang w:val="en-US" w:eastAsia="zh-CN"/>
        </w:rPr>
        <w:t>5.45</w:t>
      </w:r>
      <w:r>
        <w:rPr>
          <w:rFonts w:hint="eastAsia" w:ascii="仿宋" w:eastAsia="仿宋"/>
          <w:color w:val="000000"/>
          <w:sz w:val="32"/>
          <w:szCs w:val="32"/>
        </w:rPr>
        <w:t>万元，占</w:t>
      </w:r>
      <w:r>
        <w:rPr>
          <w:rFonts w:hint="eastAsia" w:ascii="仿宋" w:eastAsia="仿宋"/>
          <w:color w:val="000000"/>
          <w:sz w:val="32"/>
          <w:szCs w:val="32"/>
          <w:lang w:val="en-US" w:eastAsia="zh-CN"/>
        </w:rPr>
        <w:t>1.75</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住房保障支出</w:t>
      </w:r>
      <w:r>
        <w:rPr>
          <w:rFonts w:hint="eastAsia" w:ascii="仿宋" w:eastAsia="仿宋"/>
          <w:color w:val="000000"/>
          <w:sz w:val="32"/>
          <w:szCs w:val="32"/>
          <w:lang w:val="en-US" w:eastAsia="zh-CN"/>
        </w:rPr>
        <w:t>8.84</w:t>
      </w:r>
      <w:r>
        <w:rPr>
          <w:rFonts w:hint="eastAsia" w:ascii="仿宋" w:eastAsia="仿宋"/>
          <w:color w:val="000000"/>
          <w:sz w:val="32"/>
          <w:szCs w:val="32"/>
        </w:rPr>
        <w:t>万元，占</w:t>
      </w:r>
      <w:r>
        <w:rPr>
          <w:rFonts w:hint="eastAsia" w:ascii="仿宋" w:eastAsia="仿宋"/>
          <w:color w:val="000000"/>
          <w:sz w:val="32"/>
          <w:szCs w:val="32"/>
          <w:lang w:val="en-US" w:eastAsia="zh-CN"/>
        </w:rPr>
        <w:t>2.83</w:t>
      </w:r>
      <w:r>
        <w:rPr>
          <w:rFonts w:ascii="仿宋" w:eastAsia="仿宋"/>
          <w:color w:val="000000"/>
          <w:sz w:val="32"/>
          <w:szCs w:val="32"/>
        </w:rPr>
        <w:t>%</w:t>
      </w:r>
      <w:r>
        <w:rPr>
          <w:rFonts w:hint="eastAsia" w:ascii="仿宋" w:eastAsia="仿宋"/>
          <w:color w:val="000000"/>
          <w:sz w:val="32"/>
          <w:szCs w:val="32"/>
        </w:rPr>
        <w:t>。</w:t>
      </w:r>
    </w:p>
    <w:p>
      <w:pPr>
        <w:spacing w:line="600" w:lineRule="exact"/>
        <w:ind w:firstLine="8353" w:firstLineChars="2600"/>
        <w:outlineLvl w:val="2"/>
        <w:rPr>
          <w:rFonts w:hint="eastAsia" w:ascii="仿宋" w:eastAsia="仿宋"/>
          <w:b/>
          <w:color w:val="000000"/>
          <w:sz w:val="32"/>
          <w:szCs w:val="32"/>
          <w:lang w:val="en-US" w:eastAsia="zh-CN"/>
        </w:rPr>
      </w:pPr>
      <w:bookmarkStart w:id="94" w:name="_Toc15378460"/>
      <w:bookmarkStart w:id="95" w:name="_Toc15377444"/>
      <w:bookmarkStart w:id="96" w:name="_Toc15377213"/>
    </w:p>
    <w:p>
      <w:pPr>
        <w:spacing w:line="600" w:lineRule="exact"/>
        <w:ind w:firstLine="5460" w:firstLineChars="2600"/>
        <w:outlineLvl w:val="2"/>
        <w:rPr>
          <w:rFonts w:hint="eastAsia" w:ascii="仿宋" w:eastAsia="仿宋"/>
          <w:b/>
          <w:color w:val="000000"/>
          <w:sz w:val="32"/>
          <w:szCs w:val="32"/>
          <w:lang w:val="en-US" w:eastAsia="zh-CN"/>
        </w:rPr>
      </w:pPr>
      <w:r>
        <w:drawing>
          <wp:anchor distT="0" distB="0" distL="114300" distR="114300" simplePos="0" relativeHeight="251664384" behindDoc="0" locked="0" layoutInCell="1" allowOverlap="1">
            <wp:simplePos x="0" y="0"/>
            <wp:positionH relativeFrom="column">
              <wp:posOffset>356870</wp:posOffset>
            </wp:positionH>
            <wp:positionV relativeFrom="paragraph">
              <wp:posOffset>41275</wp:posOffset>
            </wp:positionV>
            <wp:extent cx="4732655" cy="2767330"/>
            <wp:effectExtent l="0" t="0" r="10795" b="13970"/>
            <wp:wrapNone/>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11"/>
                    <a:stretch>
                      <a:fillRect/>
                    </a:stretch>
                  </pic:blipFill>
                  <pic:spPr>
                    <a:xfrm>
                      <a:off x="0" y="0"/>
                      <a:ext cx="4732655" cy="2767330"/>
                    </a:xfrm>
                    <a:prstGeom prst="rect">
                      <a:avLst/>
                    </a:prstGeom>
                    <a:noFill/>
                    <a:ln>
                      <a:noFill/>
                    </a:ln>
                  </pic:spPr>
                </pic:pic>
              </a:graphicData>
            </a:graphic>
          </wp:anchor>
        </w:drawing>
      </w:r>
    </w:p>
    <w:p>
      <w:pPr>
        <w:spacing w:line="600" w:lineRule="exact"/>
        <w:ind w:firstLine="8353" w:firstLineChars="2600"/>
        <w:outlineLvl w:val="2"/>
        <w:rPr>
          <w:rFonts w:hint="eastAsia" w:ascii="仿宋" w:eastAsia="仿宋"/>
          <w:b/>
          <w:color w:val="000000"/>
          <w:sz w:val="32"/>
          <w:szCs w:val="32"/>
          <w:lang w:val="en-US" w:eastAsia="zh-CN"/>
        </w:rPr>
      </w:pPr>
    </w:p>
    <w:p>
      <w:pPr>
        <w:spacing w:line="600" w:lineRule="exact"/>
        <w:ind w:firstLine="8353" w:firstLineChars="2600"/>
        <w:outlineLvl w:val="2"/>
        <w:rPr>
          <w:rFonts w:hint="eastAsia" w:ascii="仿宋" w:eastAsia="仿宋"/>
          <w:b/>
          <w:color w:val="000000"/>
          <w:sz w:val="32"/>
          <w:szCs w:val="32"/>
          <w:lang w:val="en-US" w:eastAsia="zh-CN"/>
        </w:rPr>
      </w:pPr>
    </w:p>
    <w:p>
      <w:pPr>
        <w:spacing w:line="600" w:lineRule="exact"/>
        <w:ind w:firstLine="8353" w:firstLineChars="2600"/>
        <w:outlineLvl w:val="2"/>
        <w:rPr>
          <w:rFonts w:hint="eastAsia" w:ascii="仿宋" w:eastAsia="仿宋"/>
          <w:b/>
          <w:color w:val="000000"/>
          <w:sz w:val="32"/>
          <w:szCs w:val="32"/>
          <w:lang w:val="en-US" w:eastAsia="zh-CN"/>
        </w:rPr>
      </w:pPr>
    </w:p>
    <w:p>
      <w:pPr>
        <w:spacing w:line="600" w:lineRule="exact"/>
        <w:ind w:firstLine="8353" w:firstLineChars="2600"/>
        <w:outlineLvl w:val="2"/>
        <w:rPr>
          <w:rFonts w:hint="eastAsia" w:ascii="仿宋" w:eastAsia="仿宋"/>
          <w:b/>
          <w:color w:val="000000"/>
          <w:sz w:val="32"/>
          <w:szCs w:val="32"/>
          <w:lang w:val="en-US" w:eastAsia="zh-CN"/>
        </w:rPr>
      </w:pPr>
    </w:p>
    <w:p>
      <w:pPr>
        <w:spacing w:line="600" w:lineRule="exact"/>
        <w:ind w:firstLine="8353" w:firstLineChars="2600"/>
        <w:outlineLvl w:val="2"/>
        <w:rPr>
          <w:rFonts w:hint="eastAsia" w:ascii="仿宋" w:eastAsia="仿宋"/>
          <w:b/>
          <w:color w:val="000000"/>
          <w:sz w:val="32"/>
          <w:szCs w:val="32"/>
          <w:lang w:val="en-US" w:eastAsia="zh-CN"/>
        </w:rPr>
      </w:pPr>
    </w:p>
    <w:p>
      <w:pPr>
        <w:spacing w:line="600" w:lineRule="exact"/>
        <w:ind w:firstLine="8353" w:firstLineChars="2600"/>
        <w:outlineLvl w:val="2"/>
        <w:rPr>
          <w:rFonts w:hint="eastAsia" w:ascii="仿宋" w:eastAsia="仿宋"/>
          <w:b/>
          <w:color w:val="000000"/>
          <w:sz w:val="32"/>
          <w:szCs w:val="32"/>
          <w:lang w:val="en-US" w:eastAsia="zh-CN"/>
        </w:rPr>
      </w:pPr>
    </w:p>
    <w:p>
      <w:pPr>
        <w:spacing w:line="600" w:lineRule="exact"/>
        <w:ind w:firstLine="8353" w:firstLineChars="2600"/>
        <w:outlineLvl w:val="2"/>
        <w:rPr>
          <w:rFonts w:hint="eastAsia" w:ascii="仿宋" w:eastAsia="仿宋"/>
          <w:b/>
          <w:color w:val="000000"/>
          <w:sz w:val="32"/>
          <w:szCs w:val="32"/>
          <w:lang w:val="en-US" w:eastAsia="zh-CN"/>
        </w:rPr>
      </w:pPr>
    </w:p>
    <w:p>
      <w:pPr>
        <w:spacing w:line="600" w:lineRule="exact"/>
        <w:ind w:firstLine="643" w:firstLineChars="200"/>
        <w:outlineLvl w:val="2"/>
        <w:rPr>
          <w:rFonts w:hint="eastAsia" w:ascii="仿宋" w:eastAsia="仿宋"/>
          <w:b/>
          <w:color w:val="000000"/>
          <w:sz w:val="32"/>
          <w:szCs w:val="32"/>
          <w:lang w:val="en-US" w:eastAsia="zh-CN"/>
        </w:rPr>
      </w:pPr>
      <w:bookmarkStart w:id="97" w:name="_Toc15377212"/>
      <w:r>
        <w:rPr>
          <w:rFonts w:hint="eastAsia" w:ascii="仿宋" w:eastAsia="仿宋"/>
          <w:b/>
          <w:color w:val="000000"/>
          <w:sz w:val="32"/>
          <w:szCs w:val="32"/>
        </w:rPr>
        <w:t>（三）一般公共预算财政拨款支出决算具体情况</w:t>
      </w:r>
      <w:bookmarkEnd w:id="97"/>
    </w:p>
    <w:p>
      <w:pPr>
        <w:spacing w:line="600" w:lineRule="exact"/>
        <w:outlineLvl w:val="2"/>
        <w:rPr>
          <w:rFonts w:ascii="仿宋" w:eastAsia="仿宋"/>
          <w:b w:val="0"/>
          <w:bCs/>
          <w:color w:val="FF0000"/>
          <w:sz w:val="32"/>
          <w:szCs w:val="32"/>
        </w:rPr>
      </w:pPr>
      <w:r>
        <w:rPr>
          <w:rFonts w:hint="eastAsia" w:ascii="仿宋" w:eastAsia="仿宋"/>
          <w:b w:val="0"/>
          <w:bCs/>
          <w:color w:val="000000"/>
          <w:sz w:val="32"/>
          <w:szCs w:val="32"/>
          <w:lang w:val="en-US" w:eastAsia="zh-CN"/>
        </w:rPr>
        <w:t xml:space="preserve">    </w:t>
      </w:r>
      <w:r>
        <w:rPr>
          <w:rFonts w:hint="eastAsia" w:ascii="仿宋" w:eastAsia="仿宋"/>
          <w:b w:val="0"/>
          <w:bCs/>
          <w:color w:val="000000"/>
          <w:sz w:val="32"/>
          <w:szCs w:val="32"/>
          <w:lang w:eastAsia="zh-CN"/>
        </w:rPr>
        <w:t>2020</w:t>
      </w:r>
      <w:r>
        <w:rPr>
          <w:rFonts w:hint="eastAsia" w:ascii="仿宋" w:eastAsia="仿宋"/>
          <w:b w:val="0"/>
          <w:bCs/>
          <w:color w:val="000000"/>
          <w:sz w:val="32"/>
          <w:szCs w:val="32"/>
        </w:rPr>
        <w:t>年</w:t>
      </w:r>
      <w:r>
        <w:rPr>
          <w:rFonts w:hint="eastAsia" w:ascii="仿宋" w:eastAsia="仿宋"/>
          <w:b w:val="0"/>
          <w:bCs/>
          <w:color w:val="000000"/>
          <w:sz w:val="32"/>
          <w:szCs w:val="32"/>
          <w:lang w:eastAsia="zh-CN"/>
        </w:rPr>
        <w:t>一</w:t>
      </w:r>
      <w:r>
        <w:rPr>
          <w:rFonts w:hint="eastAsia" w:ascii="仿宋" w:eastAsia="仿宋"/>
          <w:b w:val="0"/>
          <w:bCs/>
          <w:color w:val="000000"/>
          <w:sz w:val="32"/>
          <w:szCs w:val="32"/>
        </w:rPr>
        <w:t>般公共预算</w:t>
      </w:r>
      <w:r>
        <w:rPr>
          <w:rFonts w:hint="eastAsia" w:ascii="仿宋" w:eastAsia="仿宋"/>
          <w:b w:val="0"/>
          <w:bCs/>
          <w:color w:val="000000"/>
          <w:sz w:val="32"/>
          <w:szCs w:val="32"/>
          <w:lang w:val="en-US" w:eastAsia="zh-CN"/>
        </w:rPr>
        <w:t>数为311.89万元，</w:t>
      </w:r>
      <w:r>
        <w:rPr>
          <w:rFonts w:hint="eastAsia" w:ascii="仿宋" w:eastAsia="仿宋"/>
          <w:b w:val="0"/>
          <w:bCs/>
          <w:color w:val="000000"/>
          <w:sz w:val="32"/>
          <w:szCs w:val="32"/>
        </w:rPr>
        <w:t>支出决算数为</w:t>
      </w:r>
      <w:r>
        <w:rPr>
          <w:rFonts w:hint="eastAsia" w:ascii="仿宋" w:eastAsia="仿宋"/>
          <w:b w:val="0"/>
          <w:bCs/>
          <w:color w:val="000000"/>
          <w:sz w:val="32"/>
          <w:szCs w:val="32"/>
          <w:lang w:val="en-US" w:eastAsia="zh-CN"/>
        </w:rPr>
        <w:t>311.89万元</w:t>
      </w:r>
      <w:r>
        <w:rPr>
          <w:rFonts w:hint="eastAsia" w:ascii="仿宋" w:eastAsia="仿宋"/>
          <w:b w:val="0"/>
          <w:bCs/>
          <w:color w:val="000000"/>
          <w:sz w:val="32"/>
          <w:szCs w:val="32"/>
        </w:rPr>
        <w:t>，完</w:t>
      </w:r>
      <w:r>
        <w:rPr>
          <w:rStyle w:val="15"/>
          <w:rFonts w:hint="eastAsia" w:ascii="仿宋" w:eastAsia="仿宋"/>
          <w:b w:val="0"/>
          <w:bCs/>
          <w:color w:val="000000"/>
          <w:sz w:val="32"/>
          <w:szCs w:val="32"/>
        </w:rPr>
        <w:t>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r>
        <w:rPr>
          <w:rStyle w:val="15"/>
          <w:rFonts w:hint="eastAsia" w:ascii="仿宋" w:eastAsia="仿宋"/>
          <w:b w:val="0"/>
          <w:bCs/>
          <w:color w:val="000000"/>
          <w:sz w:val="32"/>
          <w:szCs w:val="32"/>
          <w:lang w:val="en-US" w:eastAsia="zh-CN"/>
        </w:rPr>
        <w:t>结转下年0万元。</w:t>
      </w:r>
      <w:r>
        <w:rPr>
          <w:rStyle w:val="15"/>
          <w:rFonts w:hint="eastAsia" w:ascii="仿宋" w:eastAsia="仿宋"/>
          <w:b w:val="0"/>
          <w:bCs/>
          <w:color w:val="000000"/>
          <w:sz w:val="32"/>
          <w:szCs w:val="32"/>
        </w:rPr>
        <w:t>其中：</w:t>
      </w:r>
      <w:bookmarkEnd w:id="94"/>
      <w:bookmarkEnd w:id="95"/>
      <w:bookmarkEnd w:id="96"/>
    </w:p>
    <w:p>
      <w:pPr>
        <w:spacing w:line="600" w:lineRule="exact"/>
        <w:ind w:left="0" w:firstLine="643" w:firstLineChars="200"/>
        <w:rPr>
          <w:rStyle w:val="15"/>
          <w:rFonts w:hint="eastAsia" w:ascii="仿宋" w:eastAsia="仿宋"/>
          <w:b w:val="0"/>
          <w:bCs/>
          <w:color w:val="000000"/>
          <w:sz w:val="32"/>
          <w:szCs w:val="32"/>
          <w:lang w:eastAsia="zh-CN"/>
        </w:rPr>
      </w:pPr>
      <w:r>
        <w:rPr>
          <w:rStyle w:val="15"/>
          <w:rFonts w:hint="eastAsia" w:ascii="仿宋" w:eastAsia="仿宋"/>
          <w:bCs/>
          <w:color w:val="000000"/>
          <w:sz w:val="32"/>
          <w:szCs w:val="32"/>
          <w:lang w:val="en-US" w:eastAsia="zh-CN"/>
        </w:rPr>
        <w:t>1.</w:t>
      </w:r>
      <w:r>
        <w:rPr>
          <w:rStyle w:val="15"/>
          <w:rFonts w:hint="eastAsia" w:ascii="仿宋" w:eastAsia="仿宋"/>
          <w:bCs/>
          <w:color w:val="000000"/>
          <w:sz w:val="32"/>
          <w:szCs w:val="32"/>
        </w:rPr>
        <w:t>一般公共服务</w:t>
      </w:r>
      <w:r>
        <w:rPr>
          <w:rStyle w:val="15"/>
          <w:rFonts w:hint="eastAsia" w:ascii="仿宋" w:eastAsia="仿宋"/>
          <w:bCs/>
          <w:color w:val="000000"/>
          <w:sz w:val="32"/>
          <w:szCs w:val="32"/>
          <w:lang w:eastAsia="zh-CN"/>
        </w:rPr>
        <w:t>支出</w:t>
      </w:r>
      <w:r>
        <w:rPr>
          <w:rStyle w:val="15"/>
          <w:rFonts w:hint="eastAsia" w:ascii="仿宋" w:eastAsia="仿宋"/>
          <w:bCs/>
          <w:color w:val="000000"/>
          <w:sz w:val="32"/>
          <w:szCs w:val="32"/>
        </w:rPr>
        <w:t>（类）</w:t>
      </w:r>
      <w:r>
        <w:rPr>
          <w:rStyle w:val="15"/>
          <w:rFonts w:hint="eastAsia" w:ascii="仿宋" w:eastAsia="仿宋"/>
          <w:bCs/>
          <w:color w:val="000000"/>
          <w:sz w:val="32"/>
          <w:szCs w:val="32"/>
          <w:lang w:val="en-US" w:eastAsia="zh-CN"/>
        </w:rPr>
        <w:t>政府办公厅（室）及相关机构事务</w:t>
      </w:r>
      <w:r>
        <w:rPr>
          <w:rStyle w:val="15"/>
          <w:rFonts w:hint="eastAsia" w:ascii="仿宋" w:eastAsia="仿宋"/>
          <w:bCs/>
          <w:color w:val="000000"/>
          <w:sz w:val="32"/>
          <w:szCs w:val="32"/>
        </w:rPr>
        <w:t>（款）</w:t>
      </w:r>
      <w:r>
        <w:rPr>
          <w:rStyle w:val="15"/>
          <w:rFonts w:hint="eastAsia" w:ascii="仿宋" w:eastAsia="仿宋"/>
          <w:bCs/>
          <w:color w:val="000000"/>
          <w:sz w:val="32"/>
          <w:szCs w:val="32"/>
          <w:lang w:val="en-US" w:eastAsia="zh-CN"/>
        </w:rPr>
        <w:t>事业运行</w:t>
      </w:r>
      <w:r>
        <w:rPr>
          <w:rStyle w:val="15"/>
          <w:rFonts w:hint="eastAsia" w:ascii="仿宋" w:eastAsia="仿宋"/>
          <w:bCs/>
          <w:color w:val="000000"/>
          <w:sz w:val="32"/>
          <w:szCs w:val="32"/>
        </w:rPr>
        <w:t>（项）</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284.29</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lang w:eastAsia="zh-CN"/>
        </w:rPr>
        <w:t>。</w:t>
      </w:r>
    </w:p>
    <w:p>
      <w:pPr>
        <w:spacing w:line="600" w:lineRule="exact"/>
        <w:ind w:firstLine="643" w:firstLineChars="200"/>
        <w:rPr>
          <w:rFonts w:ascii="仿宋" w:eastAsia="仿宋"/>
          <w:b/>
          <w:color w:val="000000"/>
          <w:sz w:val="32"/>
          <w:szCs w:val="32"/>
        </w:rPr>
      </w:pPr>
      <w:r>
        <w:rPr>
          <w:rStyle w:val="15"/>
          <w:rFonts w:hint="eastAsia" w:ascii="仿宋" w:eastAsia="仿宋"/>
          <w:bCs/>
          <w:color w:val="000000"/>
          <w:sz w:val="32"/>
          <w:szCs w:val="32"/>
          <w:lang w:val="en-US" w:eastAsia="zh-CN"/>
        </w:rPr>
        <w:t>2</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Cs/>
          <w:color w:val="000000"/>
          <w:sz w:val="32"/>
          <w:szCs w:val="32"/>
        </w:rPr>
        <w:t>社会保障和就业（类）</w:t>
      </w:r>
      <w:r>
        <w:rPr>
          <w:rStyle w:val="15"/>
          <w:rFonts w:hint="eastAsia" w:ascii="仿宋" w:eastAsia="仿宋"/>
          <w:bCs/>
          <w:color w:val="000000"/>
          <w:sz w:val="32"/>
          <w:szCs w:val="32"/>
          <w:lang w:val="en-US" w:eastAsia="zh-CN"/>
        </w:rPr>
        <w:t>行政事业单位离退休</w:t>
      </w:r>
      <w:r>
        <w:rPr>
          <w:rStyle w:val="15"/>
          <w:rFonts w:hint="eastAsia" w:ascii="仿宋" w:eastAsia="仿宋"/>
          <w:bCs/>
          <w:color w:val="000000"/>
          <w:sz w:val="32"/>
          <w:szCs w:val="32"/>
        </w:rPr>
        <w:t>（款）</w:t>
      </w:r>
      <w:r>
        <w:rPr>
          <w:rStyle w:val="15"/>
          <w:rFonts w:hint="eastAsia" w:ascii="仿宋" w:eastAsia="仿宋"/>
          <w:bCs/>
          <w:color w:val="000000"/>
          <w:sz w:val="32"/>
          <w:szCs w:val="32"/>
          <w:lang w:val="en-US" w:eastAsia="zh-CN"/>
        </w:rPr>
        <w:t>机关事业单位基本养老保险缴费支出</w:t>
      </w:r>
      <w:r>
        <w:rPr>
          <w:rStyle w:val="15"/>
          <w:rFonts w:hint="eastAsia" w:ascii="仿宋" w:eastAsia="仿宋"/>
          <w:bCs/>
          <w:color w:val="000000"/>
          <w:sz w:val="32"/>
          <w:szCs w:val="32"/>
        </w:rPr>
        <w:t>（项）</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9</w:t>
      </w:r>
      <w:r>
        <w:rPr>
          <w:rStyle w:val="15"/>
          <w:rFonts w:hint="eastAsia" w:ascii="仿宋" w:eastAsia="仿宋"/>
          <w:b w:val="0"/>
          <w:bCs/>
          <w:color w:val="000000"/>
          <w:sz w:val="32"/>
          <w:szCs w:val="32"/>
        </w:rPr>
        <w:t>万元，完成预算</w:t>
      </w:r>
      <w:r>
        <w:rPr>
          <w:rStyle w:val="15"/>
          <w:rFonts w:hint="eastAsia" w:ascii="仿宋" w:eastAsia="仿宋"/>
          <w:b w:val="0"/>
          <w:bCs/>
          <w:color w:val="auto"/>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firstLine="643" w:firstLineChars="200"/>
        <w:rPr>
          <w:rStyle w:val="15"/>
          <w:rFonts w:hint="eastAsia" w:ascii="仿宋" w:eastAsia="仿宋"/>
          <w:b w:val="0"/>
          <w:bCs/>
          <w:color w:val="000000"/>
          <w:sz w:val="32"/>
          <w:szCs w:val="32"/>
        </w:rPr>
      </w:pPr>
      <w:r>
        <w:rPr>
          <w:rStyle w:val="15"/>
          <w:rFonts w:hint="eastAsia" w:ascii="仿宋" w:eastAsia="仿宋"/>
          <w:bCs/>
          <w:color w:val="000000"/>
          <w:sz w:val="32"/>
          <w:szCs w:val="32"/>
          <w:lang w:val="en-US" w:eastAsia="zh-CN"/>
        </w:rPr>
        <w:t>3</w:t>
      </w:r>
      <w:r>
        <w:rPr>
          <w:rStyle w:val="15"/>
          <w:rFonts w:ascii="仿宋" w:eastAsia="仿宋"/>
          <w:bCs/>
          <w:color w:val="000000"/>
          <w:sz w:val="32"/>
          <w:szCs w:val="32"/>
        </w:rPr>
        <w:t>.</w:t>
      </w:r>
      <w:r>
        <w:rPr>
          <w:rStyle w:val="15"/>
          <w:rFonts w:hint="eastAsia" w:ascii="仿宋" w:eastAsia="仿宋"/>
          <w:bCs/>
          <w:color w:val="000000"/>
          <w:sz w:val="32"/>
          <w:szCs w:val="32"/>
        </w:rPr>
        <w:t>社会保障和就业（类）</w:t>
      </w:r>
      <w:r>
        <w:rPr>
          <w:rStyle w:val="15"/>
          <w:rFonts w:hint="eastAsia" w:ascii="仿宋" w:eastAsia="仿宋"/>
          <w:bCs/>
          <w:color w:val="000000"/>
          <w:sz w:val="32"/>
          <w:szCs w:val="32"/>
          <w:lang w:val="en-US" w:eastAsia="zh-CN"/>
        </w:rPr>
        <w:t>行政事业单位离退休</w:t>
      </w:r>
      <w:r>
        <w:rPr>
          <w:rStyle w:val="15"/>
          <w:rFonts w:hint="eastAsia" w:ascii="仿宋" w:eastAsia="仿宋"/>
          <w:bCs/>
          <w:color w:val="000000"/>
          <w:sz w:val="32"/>
          <w:szCs w:val="32"/>
        </w:rPr>
        <w:t>（款）</w:t>
      </w:r>
      <w:r>
        <w:rPr>
          <w:rStyle w:val="15"/>
          <w:rFonts w:hint="eastAsia" w:ascii="仿宋" w:eastAsia="仿宋"/>
          <w:bCs/>
          <w:color w:val="000000"/>
          <w:sz w:val="32"/>
          <w:szCs w:val="32"/>
          <w:lang w:val="en-US" w:eastAsia="zh-CN"/>
        </w:rPr>
        <w:t>机关事业单位基本职业年金缴费支出</w:t>
      </w:r>
      <w:r>
        <w:rPr>
          <w:rStyle w:val="15"/>
          <w:rFonts w:hint="eastAsia" w:ascii="仿宋" w:eastAsia="仿宋"/>
          <w:bCs/>
          <w:color w:val="000000"/>
          <w:sz w:val="32"/>
          <w:szCs w:val="32"/>
        </w:rPr>
        <w:t>（项）</w:t>
      </w:r>
      <w:r>
        <w:rPr>
          <w:rStyle w:val="15"/>
          <w:rFonts w:ascii="仿宋" w:eastAsia="仿宋"/>
          <w:bCs/>
          <w:color w:val="000000"/>
          <w:sz w:val="32"/>
          <w:szCs w:val="32"/>
        </w:rPr>
        <w:t>:</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4.32</w:t>
      </w:r>
      <w:r>
        <w:rPr>
          <w:rStyle w:val="15"/>
          <w:rFonts w:hint="eastAsia" w:ascii="仿宋" w:eastAsia="仿宋"/>
          <w:b w:val="0"/>
          <w:bCs/>
          <w:color w:val="000000"/>
          <w:sz w:val="32"/>
          <w:szCs w:val="32"/>
        </w:rPr>
        <w:t>万元，完成预算</w:t>
      </w:r>
      <w:r>
        <w:rPr>
          <w:rStyle w:val="15"/>
          <w:rFonts w:hint="eastAsia" w:ascii="仿宋" w:eastAsia="仿宋"/>
          <w:b w:val="0"/>
          <w:bCs/>
          <w:color w:val="auto"/>
          <w:sz w:val="32"/>
          <w:szCs w:val="32"/>
          <w:lang w:val="en-US" w:eastAsia="zh-CN"/>
        </w:rPr>
        <w:t>100</w:t>
      </w:r>
      <w:r>
        <w:rPr>
          <w:rStyle w:val="15"/>
          <w:rFonts w:ascii="仿宋" w:eastAsia="仿宋"/>
          <w:b w:val="0"/>
          <w:bCs/>
          <w:color w:val="auto"/>
          <w:sz w:val="32"/>
          <w:szCs w:val="32"/>
        </w:rPr>
        <w:t>%</w:t>
      </w:r>
      <w:r>
        <w:rPr>
          <w:rStyle w:val="15"/>
          <w:rFonts w:hint="eastAsia" w:ascii="仿宋" w:eastAsia="仿宋"/>
          <w:b w:val="0"/>
          <w:bCs/>
          <w:color w:val="000000"/>
          <w:sz w:val="32"/>
          <w:szCs w:val="32"/>
        </w:rPr>
        <w:t>。</w:t>
      </w:r>
    </w:p>
    <w:p>
      <w:pPr>
        <w:spacing w:line="600" w:lineRule="exact"/>
        <w:ind w:firstLine="643" w:firstLineChars="200"/>
        <w:rPr>
          <w:rStyle w:val="15"/>
          <w:rFonts w:hint="eastAsia" w:ascii="仿宋" w:eastAsia="仿宋"/>
          <w:b w:val="0"/>
          <w:bCs/>
          <w:color w:val="000000"/>
          <w:sz w:val="32"/>
          <w:szCs w:val="32"/>
        </w:rPr>
      </w:pPr>
      <w:r>
        <w:rPr>
          <w:rStyle w:val="15"/>
          <w:rFonts w:hint="eastAsia" w:ascii="仿宋" w:eastAsia="仿宋"/>
          <w:bCs/>
          <w:color w:val="000000"/>
          <w:sz w:val="32"/>
          <w:szCs w:val="32"/>
          <w:lang w:val="en-US" w:eastAsia="zh-CN"/>
        </w:rPr>
        <w:t>4.</w:t>
      </w:r>
      <w:r>
        <w:rPr>
          <w:rStyle w:val="15"/>
          <w:rFonts w:hint="eastAsia" w:ascii="仿宋" w:eastAsia="仿宋"/>
          <w:bCs/>
          <w:color w:val="000000"/>
          <w:sz w:val="32"/>
          <w:szCs w:val="32"/>
          <w:lang w:eastAsia="zh-CN"/>
        </w:rPr>
        <w:t>卫生健康支出</w:t>
      </w:r>
      <w:r>
        <w:rPr>
          <w:rStyle w:val="15"/>
          <w:rFonts w:hint="eastAsia" w:ascii="仿宋" w:eastAsia="仿宋"/>
          <w:bCs/>
          <w:color w:val="000000"/>
          <w:sz w:val="32"/>
          <w:szCs w:val="32"/>
        </w:rPr>
        <w:t>（类）</w:t>
      </w:r>
      <w:r>
        <w:rPr>
          <w:rStyle w:val="15"/>
          <w:rFonts w:hint="eastAsia" w:ascii="仿宋" w:eastAsia="仿宋"/>
          <w:bCs/>
          <w:color w:val="000000"/>
          <w:sz w:val="32"/>
          <w:szCs w:val="32"/>
          <w:lang w:val="en-US" w:eastAsia="zh-CN"/>
        </w:rPr>
        <w:t>公共卫生</w:t>
      </w:r>
      <w:r>
        <w:rPr>
          <w:rStyle w:val="15"/>
          <w:rFonts w:hint="eastAsia" w:ascii="仿宋" w:eastAsia="仿宋"/>
          <w:bCs/>
          <w:color w:val="000000"/>
          <w:sz w:val="32"/>
          <w:szCs w:val="32"/>
        </w:rPr>
        <w:t>（款）</w:t>
      </w:r>
      <w:r>
        <w:rPr>
          <w:rStyle w:val="15"/>
          <w:rFonts w:hint="eastAsia" w:ascii="仿宋" w:eastAsia="仿宋"/>
          <w:bCs/>
          <w:color w:val="000000"/>
          <w:sz w:val="32"/>
          <w:szCs w:val="32"/>
          <w:lang w:val="en-US" w:eastAsia="zh-CN"/>
        </w:rPr>
        <w:t>突发公共卫生事件应急处理</w:t>
      </w:r>
      <w:r>
        <w:rPr>
          <w:rStyle w:val="15"/>
          <w:rFonts w:hint="eastAsia" w:ascii="仿宋" w:eastAsia="仿宋"/>
          <w:bCs/>
          <w:color w:val="000000"/>
          <w:sz w:val="32"/>
          <w:szCs w:val="32"/>
        </w:rPr>
        <w:t>（项）</w:t>
      </w:r>
      <w:r>
        <w:rPr>
          <w:rStyle w:val="15"/>
          <w:rFonts w:ascii="仿宋" w:eastAsia="仿宋"/>
          <w:bCs/>
          <w:color w:val="000000"/>
          <w:sz w:val="32"/>
          <w:szCs w:val="32"/>
        </w:rPr>
        <w:t>:</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0.23</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firstLine="643" w:firstLineChars="200"/>
        <w:rPr>
          <w:rStyle w:val="15"/>
          <w:rFonts w:hint="eastAsia" w:ascii="仿宋" w:eastAsia="仿宋"/>
          <w:b w:val="0"/>
          <w:bCs/>
          <w:color w:val="000000"/>
          <w:sz w:val="32"/>
          <w:szCs w:val="32"/>
          <w:lang w:val="en-US" w:eastAsia="zh-CN"/>
        </w:rPr>
      </w:pPr>
      <w:r>
        <w:rPr>
          <w:rStyle w:val="15"/>
          <w:rFonts w:hint="eastAsia" w:ascii="仿宋" w:eastAsia="仿宋"/>
          <w:bCs/>
          <w:color w:val="000000"/>
          <w:sz w:val="32"/>
          <w:szCs w:val="32"/>
          <w:lang w:val="en-US" w:eastAsia="zh-CN"/>
        </w:rPr>
        <w:t>5.</w:t>
      </w:r>
      <w:r>
        <w:rPr>
          <w:rStyle w:val="15"/>
          <w:rFonts w:hint="eastAsia" w:ascii="仿宋" w:eastAsia="仿宋"/>
          <w:bCs/>
          <w:color w:val="000000"/>
          <w:sz w:val="32"/>
          <w:szCs w:val="32"/>
          <w:lang w:eastAsia="zh-CN"/>
        </w:rPr>
        <w:t>卫生健康支出</w:t>
      </w:r>
      <w:r>
        <w:rPr>
          <w:rStyle w:val="15"/>
          <w:rFonts w:hint="eastAsia" w:ascii="仿宋" w:eastAsia="仿宋"/>
          <w:bCs/>
          <w:color w:val="000000"/>
          <w:sz w:val="32"/>
          <w:szCs w:val="32"/>
        </w:rPr>
        <w:t>（类）</w:t>
      </w:r>
      <w:r>
        <w:rPr>
          <w:rStyle w:val="15"/>
          <w:rFonts w:hint="eastAsia" w:ascii="仿宋" w:eastAsia="仿宋"/>
          <w:bCs/>
          <w:color w:val="000000"/>
          <w:sz w:val="32"/>
          <w:szCs w:val="32"/>
          <w:lang w:val="en-US" w:eastAsia="zh-CN"/>
        </w:rPr>
        <w:t>行政事业单位医疗</w:t>
      </w:r>
      <w:r>
        <w:rPr>
          <w:rStyle w:val="15"/>
          <w:rFonts w:hint="eastAsia" w:ascii="仿宋" w:eastAsia="仿宋"/>
          <w:bCs/>
          <w:color w:val="000000"/>
          <w:sz w:val="32"/>
          <w:szCs w:val="32"/>
        </w:rPr>
        <w:t>（款）</w:t>
      </w:r>
      <w:r>
        <w:rPr>
          <w:rStyle w:val="15"/>
          <w:rFonts w:hint="eastAsia" w:ascii="仿宋" w:eastAsia="仿宋"/>
          <w:bCs/>
          <w:color w:val="000000"/>
          <w:sz w:val="32"/>
          <w:szCs w:val="32"/>
          <w:lang w:val="en-US" w:eastAsia="zh-CN"/>
        </w:rPr>
        <w:t>事业单位医疗</w:t>
      </w:r>
      <w:r>
        <w:rPr>
          <w:rStyle w:val="15"/>
          <w:rFonts w:hint="eastAsia" w:ascii="仿宋" w:eastAsia="仿宋"/>
          <w:bCs/>
          <w:color w:val="000000"/>
          <w:sz w:val="32"/>
          <w:szCs w:val="32"/>
        </w:rPr>
        <w:t>（项）</w:t>
      </w:r>
      <w:r>
        <w:rPr>
          <w:rStyle w:val="15"/>
          <w:rFonts w:ascii="仿宋" w:eastAsia="仿宋"/>
          <w:bCs/>
          <w:color w:val="000000"/>
          <w:sz w:val="32"/>
          <w:szCs w:val="32"/>
        </w:rPr>
        <w:t>:</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4.02</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firstLine="643" w:firstLineChars="200"/>
        <w:rPr>
          <w:rFonts w:ascii="仿宋" w:eastAsia="仿宋"/>
          <w:color w:val="000000"/>
          <w:sz w:val="32"/>
          <w:szCs w:val="32"/>
        </w:rPr>
      </w:pPr>
      <w:r>
        <w:rPr>
          <w:rStyle w:val="15"/>
          <w:rFonts w:hint="eastAsia" w:ascii="仿宋" w:eastAsia="仿宋"/>
          <w:bCs/>
          <w:color w:val="000000"/>
          <w:sz w:val="32"/>
          <w:szCs w:val="32"/>
          <w:lang w:val="en-US" w:eastAsia="zh-CN"/>
        </w:rPr>
        <w:t>6.</w:t>
      </w:r>
      <w:r>
        <w:rPr>
          <w:rStyle w:val="15"/>
          <w:rFonts w:hint="eastAsia" w:ascii="仿宋" w:eastAsia="仿宋"/>
          <w:bCs/>
          <w:color w:val="000000"/>
          <w:sz w:val="32"/>
          <w:szCs w:val="32"/>
          <w:lang w:eastAsia="zh-CN"/>
        </w:rPr>
        <w:t>卫生健康支出</w:t>
      </w:r>
      <w:r>
        <w:rPr>
          <w:rStyle w:val="15"/>
          <w:rFonts w:hint="eastAsia" w:ascii="仿宋" w:eastAsia="仿宋"/>
          <w:bCs/>
          <w:color w:val="000000"/>
          <w:sz w:val="32"/>
          <w:szCs w:val="32"/>
        </w:rPr>
        <w:t>（类）</w:t>
      </w:r>
      <w:r>
        <w:rPr>
          <w:rStyle w:val="15"/>
          <w:rFonts w:hint="eastAsia" w:ascii="仿宋" w:eastAsia="仿宋"/>
          <w:bCs/>
          <w:color w:val="000000"/>
          <w:sz w:val="32"/>
          <w:szCs w:val="32"/>
          <w:lang w:val="en-US" w:eastAsia="zh-CN"/>
        </w:rPr>
        <w:t>行政事业单位医疗</w:t>
      </w:r>
      <w:r>
        <w:rPr>
          <w:rStyle w:val="15"/>
          <w:rFonts w:hint="eastAsia" w:ascii="仿宋" w:eastAsia="仿宋"/>
          <w:bCs/>
          <w:color w:val="000000"/>
          <w:sz w:val="32"/>
          <w:szCs w:val="32"/>
        </w:rPr>
        <w:t>（款）</w:t>
      </w:r>
      <w:r>
        <w:rPr>
          <w:rStyle w:val="15"/>
          <w:rFonts w:hint="eastAsia" w:ascii="仿宋" w:eastAsia="仿宋"/>
          <w:bCs/>
          <w:color w:val="000000"/>
          <w:sz w:val="32"/>
          <w:szCs w:val="32"/>
          <w:lang w:val="en-US" w:eastAsia="zh-CN"/>
        </w:rPr>
        <w:t>其他行政事业单位医疗支出</w:t>
      </w:r>
      <w:r>
        <w:rPr>
          <w:rStyle w:val="15"/>
          <w:rFonts w:hint="eastAsia" w:ascii="仿宋" w:eastAsia="仿宋"/>
          <w:bCs/>
          <w:color w:val="000000"/>
          <w:sz w:val="32"/>
          <w:szCs w:val="32"/>
        </w:rPr>
        <w:t>（项）</w:t>
      </w:r>
      <w:r>
        <w:rPr>
          <w:rStyle w:val="15"/>
          <w:rFonts w:ascii="仿宋" w:eastAsia="仿宋"/>
          <w:bCs/>
          <w:color w:val="000000"/>
          <w:sz w:val="32"/>
          <w:szCs w:val="32"/>
        </w:rPr>
        <w:t>:</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1.20</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firstLine="643" w:firstLineChars="200"/>
        <w:rPr>
          <w:rStyle w:val="15"/>
          <w:rFonts w:ascii="仿宋" w:eastAsia="仿宋"/>
          <w:bCs/>
          <w:color w:val="000000"/>
          <w:sz w:val="32"/>
          <w:szCs w:val="32"/>
          <w:lang w:val="en-US" w:eastAsia="zh-CN"/>
        </w:rPr>
      </w:pPr>
      <w:bookmarkStart w:id="98" w:name="_Toc15396608"/>
      <w:bookmarkStart w:id="99" w:name="_Toc15377214"/>
      <w:r>
        <w:rPr>
          <w:rStyle w:val="15"/>
          <w:rFonts w:hint="eastAsia" w:ascii="仿宋" w:eastAsia="仿宋"/>
          <w:bCs/>
          <w:color w:val="000000"/>
          <w:sz w:val="32"/>
          <w:szCs w:val="32"/>
          <w:lang w:val="en-US" w:eastAsia="zh-CN"/>
        </w:rPr>
        <w:t>7.住房保障（类）住房改革支出（款）住房公积金（项）：</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8.84</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firstLine="640"/>
        <w:rPr>
          <w:rStyle w:val="18"/>
        </w:rPr>
      </w:pPr>
      <w:bookmarkStart w:id="100" w:name="_Toc30846"/>
      <w:bookmarkStart w:id="101" w:name="_Toc31827"/>
      <w:bookmarkStart w:id="102" w:name="_Toc16119"/>
      <w:bookmarkStart w:id="103" w:name="_Toc22201"/>
      <w:bookmarkStart w:id="104" w:name="_Toc7923"/>
      <w:r>
        <w:rPr>
          <w:rStyle w:val="18"/>
          <w:rFonts w:hint="eastAsia" w:ascii="黑体" w:eastAsia="黑体"/>
          <w:b w:val="0"/>
        </w:rPr>
        <w:t>六、一般公共预算财政拨款基本支出决算情况说明</w:t>
      </w:r>
      <w:bookmarkEnd w:id="98"/>
      <w:bookmarkEnd w:id="99"/>
      <w:r>
        <w:rPr>
          <w:rStyle w:val="18"/>
          <w:rFonts w:ascii="黑体" w:eastAsia="黑体"/>
          <w:b w:val="0"/>
        </w:rPr>
        <w:tab/>
      </w:r>
    </w:p>
    <w:bookmarkEnd w:id="100"/>
    <w:bookmarkEnd w:id="101"/>
    <w:bookmarkEnd w:id="102"/>
    <w:bookmarkEnd w:id="103"/>
    <w:bookmarkEnd w:id="104"/>
    <w:p>
      <w:pPr>
        <w:spacing w:line="600" w:lineRule="exact"/>
        <w:ind w:firstLine="645"/>
        <w:rPr>
          <w:rFonts w:ascii="仿宋" w:eastAsia="仿宋"/>
          <w:color w:val="000000"/>
          <w:sz w:val="32"/>
          <w:szCs w:val="32"/>
        </w:rPr>
      </w:pPr>
      <w:r>
        <w:rPr>
          <w:rFonts w:hint="eastAsia" w:ascii="仿宋" w:eastAsia="仿宋"/>
          <w:color w:val="000000"/>
          <w:sz w:val="32"/>
          <w:szCs w:val="32"/>
          <w:lang w:eastAsia="zh-CN"/>
        </w:rPr>
        <w:t>2020</w:t>
      </w:r>
      <w:r>
        <w:rPr>
          <w:rFonts w:hint="eastAsia" w:ascii="仿宋" w:eastAsia="仿宋"/>
          <w:color w:val="000000"/>
          <w:sz w:val="32"/>
          <w:szCs w:val="32"/>
        </w:rPr>
        <w:t>年一般公共预算财政拨款基本支出</w:t>
      </w:r>
      <w:r>
        <w:rPr>
          <w:rFonts w:hint="eastAsia" w:ascii="仿宋" w:eastAsia="仿宋"/>
          <w:color w:val="000000"/>
          <w:sz w:val="32"/>
          <w:szCs w:val="32"/>
          <w:lang w:val="en-US" w:eastAsia="zh-CN"/>
        </w:rPr>
        <w:t>311.66</w:t>
      </w:r>
      <w:r>
        <w:rPr>
          <w:rFonts w:hint="eastAsia" w:ascii="仿宋" w:eastAsia="仿宋"/>
          <w:color w:val="000000"/>
          <w:sz w:val="32"/>
          <w:szCs w:val="32"/>
        </w:rPr>
        <w:t>万元，其中：</w:t>
      </w:r>
    </w:p>
    <w:p>
      <w:pPr>
        <w:spacing w:line="600" w:lineRule="exact"/>
        <w:ind w:firstLine="645"/>
        <w:rPr>
          <w:rFonts w:hint="eastAsia" w:ascii="仿宋" w:eastAsia="仿宋"/>
          <w:color w:val="auto"/>
          <w:sz w:val="32"/>
          <w:szCs w:val="32"/>
          <w:lang w:eastAsia="zh-CN"/>
        </w:rPr>
      </w:pPr>
      <w:r>
        <w:rPr>
          <w:rFonts w:hint="eastAsia" w:ascii="仿宋" w:eastAsia="仿宋"/>
          <w:color w:val="auto"/>
          <w:sz w:val="32"/>
          <w:szCs w:val="32"/>
        </w:rPr>
        <w:t>人员经费</w:t>
      </w:r>
      <w:r>
        <w:rPr>
          <w:rFonts w:hint="eastAsia" w:ascii="仿宋" w:eastAsia="仿宋"/>
          <w:color w:val="auto"/>
          <w:sz w:val="32"/>
          <w:szCs w:val="32"/>
          <w:lang w:val="en-US" w:eastAsia="zh-CN"/>
        </w:rPr>
        <w:t>106.54</w:t>
      </w:r>
      <w:r>
        <w:rPr>
          <w:rFonts w:hint="eastAsia" w:ascii="仿宋" w:eastAsia="仿宋"/>
          <w:color w:val="auto"/>
          <w:sz w:val="32"/>
          <w:szCs w:val="32"/>
        </w:rPr>
        <w:t>万元，主要包括：基本工资</w:t>
      </w:r>
      <w:r>
        <w:rPr>
          <w:rFonts w:hint="eastAsia" w:ascii="仿宋" w:eastAsia="仿宋"/>
          <w:color w:val="auto"/>
          <w:sz w:val="32"/>
          <w:szCs w:val="32"/>
          <w:lang w:val="en-US" w:eastAsia="zh-CN"/>
        </w:rPr>
        <w:t>21.80万元</w:t>
      </w:r>
      <w:r>
        <w:rPr>
          <w:rFonts w:hint="eastAsia" w:ascii="仿宋" w:eastAsia="仿宋"/>
          <w:color w:val="auto"/>
          <w:sz w:val="32"/>
          <w:szCs w:val="32"/>
        </w:rPr>
        <w:t>、津贴补贴</w:t>
      </w:r>
      <w:r>
        <w:rPr>
          <w:rFonts w:hint="eastAsia" w:ascii="仿宋" w:eastAsia="仿宋"/>
          <w:color w:val="auto"/>
          <w:sz w:val="32"/>
          <w:szCs w:val="32"/>
          <w:lang w:val="en-US" w:eastAsia="zh-CN"/>
        </w:rPr>
        <w:t>10.70万元</w:t>
      </w:r>
      <w:r>
        <w:rPr>
          <w:rFonts w:hint="eastAsia" w:ascii="仿宋" w:eastAsia="仿宋"/>
          <w:color w:val="auto"/>
          <w:sz w:val="32"/>
          <w:szCs w:val="32"/>
        </w:rPr>
        <w:t>、奖金</w:t>
      </w:r>
      <w:r>
        <w:rPr>
          <w:rFonts w:hint="eastAsia" w:ascii="仿宋" w:eastAsia="仿宋"/>
          <w:color w:val="auto"/>
          <w:sz w:val="32"/>
          <w:szCs w:val="32"/>
          <w:lang w:val="en-US" w:eastAsia="zh-CN"/>
        </w:rPr>
        <w:t>1.82万元</w:t>
      </w:r>
      <w:r>
        <w:rPr>
          <w:rFonts w:hint="eastAsia" w:ascii="仿宋" w:eastAsia="仿宋"/>
          <w:color w:val="auto"/>
          <w:sz w:val="32"/>
          <w:szCs w:val="32"/>
        </w:rPr>
        <w:t>、伙食补助费</w:t>
      </w:r>
      <w:r>
        <w:rPr>
          <w:rFonts w:hint="eastAsia" w:ascii="仿宋" w:eastAsia="仿宋"/>
          <w:color w:val="auto"/>
          <w:sz w:val="32"/>
          <w:szCs w:val="32"/>
          <w:lang w:val="en-US" w:eastAsia="zh-CN"/>
        </w:rPr>
        <w:t>0万元</w:t>
      </w:r>
      <w:r>
        <w:rPr>
          <w:rFonts w:hint="eastAsia" w:ascii="仿宋" w:eastAsia="仿宋"/>
          <w:color w:val="auto"/>
          <w:sz w:val="32"/>
          <w:szCs w:val="32"/>
        </w:rPr>
        <w:t>、</w:t>
      </w:r>
      <w:r>
        <w:rPr>
          <w:rFonts w:hint="eastAsia" w:ascii="仿宋" w:eastAsia="仿宋"/>
          <w:color w:val="auto"/>
          <w:sz w:val="32"/>
          <w:szCs w:val="32"/>
          <w:lang w:eastAsia="zh-CN"/>
        </w:rPr>
        <w:t>绩效工资</w:t>
      </w:r>
      <w:r>
        <w:rPr>
          <w:rFonts w:hint="eastAsia" w:ascii="仿宋" w:eastAsia="仿宋"/>
          <w:color w:val="auto"/>
          <w:sz w:val="32"/>
          <w:szCs w:val="32"/>
          <w:lang w:val="en-US" w:eastAsia="zh-CN"/>
        </w:rPr>
        <w:t>21.41万元、</w:t>
      </w:r>
      <w:r>
        <w:rPr>
          <w:rFonts w:hint="eastAsia" w:ascii="仿宋" w:eastAsia="仿宋"/>
          <w:color w:val="auto"/>
          <w:sz w:val="32"/>
          <w:szCs w:val="32"/>
        </w:rPr>
        <w:t>机关事业单位基本养老保险缴费</w:t>
      </w:r>
      <w:r>
        <w:rPr>
          <w:rFonts w:hint="eastAsia" w:ascii="仿宋" w:eastAsia="仿宋"/>
          <w:color w:val="auto"/>
          <w:sz w:val="32"/>
          <w:szCs w:val="32"/>
          <w:lang w:val="en-US" w:eastAsia="zh-CN"/>
        </w:rPr>
        <w:t>9.00万元</w:t>
      </w:r>
      <w:r>
        <w:rPr>
          <w:rFonts w:hint="eastAsia" w:ascii="仿宋" w:eastAsia="仿宋"/>
          <w:color w:val="auto"/>
          <w:sz w:val="32"/>
          <w:szCs w:val="32"/>
        </w:rPr>
        <w:t>、职业年金缴费</w:t>
      </w:r>
      <w:r>
        <w:rPr>
          <w:rFonts w:hint="eastAsia" w:ascii="仿宋" w:eastAsia="仿宋"/>
          <w:color w:val="auto"/>
          <w:sz w:val="32"/>
          <w:szCs w:val="32"/>
          <w:lang w:val="en-US" w:eastAsia="zh-CN"/>
        </w:rPr>
        <w:t>4.32万元</w:t>
      </w:r>
      <w:r>
        <w:rPr>
          <w:rFonts w:hint="eastAsia" w:ascii="仿宋" w:eastAsia="仿宋"/>
          <w:color w:val="auto"/>
          <w:sz w:val="32"/>
          <w:szCs w:val="32"/>
        </w:rPr>
        <w:t>、</w:t>
      </w:r>
      <w:r>
        <w:rPr>
          <w:rFonts w:hint="eastAsia" w:ascii="仿宋" w:eastAsia="仿宋"/>
          <w:color w:val="auto"/>
          <w:sz w:val="32"/>
          <w:szCs w:val="32"/>
          <w:lang w:eastAsia="zh-CN"/>
        </w:rPr>
        <w:t>生活补助</w:t>
      </w:r>
      <w:r>
        <w:rPr>
          <w:rFonts w:hint="eastAsia" w:ascii="仿宋" w:eastAsia="仿宋"/>
          <w:color w:val="auto"/>
          <w:sz w:val="32"/>
          <w:szCs w:val="32"/>
          <w:lang w:val="en-US" w:eastAsia="zh-CN"/>
        </w:rPr>
        <w:t>0万元、职工基本医疗保险缴费4.02万元、公务员医疗补助缴费0万元、</w:t>
      </w:r>
      <w:r>
        <w:rPr>
          <w:rFonts w:hint="eastAsia" w:ascii="仿宋" w:eastAsia="仿宋"/>
          <w:color w:val="auto"/>
          <w:sz w:val="32"/>
          <w:szCs w:val="32"/>
        </w:rPr>
        <w:t>其他社会保障缴费</w:t>
      </w:r>
      <w:r>
        <w:rPr>
          <w:rFonts w:hint="eastAsia" w:ascii="仿宋" w:eastAsia="仿宋"/>
          <w:color w:val="auto"/>
          <w:sz w:val="32"/>
          <w:szCs w:val="32"/>
          <w:lang w:val="en-US" w:eastAsia="zh-CN"/>
        </w:rPr>
        <w:t>2.32万元</w:t>
      </w:r>
      <w:r>
        <w:rPr>
          <w:rFonts w:hint="eastAsia" w:ascii="仿宋" w:eastAsia="仿宋"/>
          <w:color w:val="auto"/>
          <w:sz w:val="32"/>
          <w:szCs w:val="32"/>
        </w:rPr>
        <w:t>、其他工资福利支出</w:t>
      </w:r>
      <w:r>
        <w:rPr>
          <w:rFonts w:hint="eastAsia" w:ascii="仿宋" w:eastAsia="仿宋"/>
          <w:color w:val="auto"/>
          <w:sz w:val="32"/>
          <w:szCs w:val="32"/>
          <w:lang w:val="en-US" w:eastAsia="zh-CN"/>
        </w:rPr>
        <w:t>0万元</w:t>
      </w:r>
      <w:r>
        <w:rPr>
          <w:rFonts w:hint="eastAsia" w:ascii="仿宋" w:eastAsia="仿宋"/>
          <w:color w:val="auto"/>
          <w:sz w:val="32"/>
          <w:szCs w:val="32"/>
        </w:rPr>
        <w:t>、</w:t>
      </w:r>
      <w:r>
        <w:rPr>
          <w:rFonts w:hint="eastAsia" w:ascii="仿宋" w:eastAsia="仿宋"/>
          <w:color w:val="auto"/>
          <w:sz w:val="32"/>
          <w:szCs w:val="32"/>
          <w:lang w:eastAsia="zh-CN"/>
        </w:rPr>
        <w:t>抚恤金</w:t>
      </w:r>
      <w:r>
        <w:rPr>
          <w:rFonts w:hint="eastAsia" w:ascii="仿宋" w:eastAsia="仿宋"/>
          <w:color w:val="auto"/>
          <w:sz w:val="32"/>
          <w:szCs w:val="32"/>
          <w:lang w:val="en-US" w:eastAsia="zh-CN"/>
        </w:rPr>
        <w:t>0万元、</w:t>
      </w:r>
      <w:r>
        <w:rPr>
          <w:rFonts w:hint="eastAsia" w:ascii="仿宋" w:eastAsia="仿宋"/>
          <w:color w:val="auto"/>
          <w:sz w:val="32"/>
          <w:szCs w:val="32"/>
        </w:rPr>
        <w:t>住房公积金</w:t>
      </w:r>
      <w:r>
        <w:rPr>
          <w:rFonts w:hint="eastAsia" w:ascii="仿宋" w:eastAsia="仿宋"/>
          <w:color w:val="auto"/>
          <w:sz w:val="32"/>
          <w:szCs w:val="32"/>
          <w:lang w:val="en-US" w:eastAsia="zh-CN"/>
        </w:rPr>
        <w:t>8.84万元</w:t>
      </w:r>
      <w:r>
        <w:rPr>
          <w:rFonts w:hint="eastAsia" w:ascii="仿宋" w:eastAsia="仿宋"/>
          <w:color w:val="auto"/>
          <w:sz w:val="32"/>
          <w:szCs w:val="32"/>
        </w:rPr>
        <w:t>、</w:t>
      </w:r>
      <w:r>
        <w:rPr>
          <w:rFonts w:hint="eastAsia" w:ascii="仿宋" w:eastAsia="仿宋"/>
          <w:color w:val="auto"/>
          <w:sz w:val="32"/>
          <w:szCs w:val="32"/>
          <w:lang w:eastAsia="zh-CN"/>
        </w:rPr>
        <w:t>奖励金</w:t>
      </w:r>
      <w:r>
        <w:rPr>
          <w:rFonts w:hint="eastAsia" w:ascii="仿宋" w:eastAsia="仿宋"/>
          <w:color w:val="auto"/>
          <w:sz w:val="32"/>
          <w:szCs w:val="32"/>
          <w:lang w:val="en-US" w:eastAsia="zh-CN"/>
        </w:rPr>
        <w:t>22.31</w:t>
      </w:r>
      <w:r>
        <w:rPr>
          <w:rFonts w:hint="eastAsia" w:ascii="仿宋" w:eastAsia="仿宋"/>
          <w:color w:val="auto"/>
          <w:sz w:val="32"/>
          <w:szCs w:val="32"/>
        </w:rPr>
        <w:t>其他对个人和家庭的补助支出</w:t>
      </w:r>
      <w:r>
        <w:rPr>
          <w:rFonts w:hint="eastAsia" w:ascii="仿宋" w:eastAsia="仿宋"/>
          <w:color w:val="auto"/>
          <w:sz w:val="32"/>
          <w:szCs w:val="32"/>
          <w:lang w:val="en-US" w:eastAsia="zh-CN"/>
        </w:rPr>
        <w:t>0万元</w:t>
      </w:r>
      <w:r>
        <w:rPr>
          <w:rFonts w:hint="eastAsia" w:ascii="仿宋" w:eastAsia="仿宋"/>
          <w:color w:val="auto"/>
          <w:sz w:val="32"/>
          <w:szCs w:val="32"/>
        </w:rPr>
        <w:t>等。</w:t>
      </w:r>
    </w:p>
    <w:p>
      <w:pPr>
        <w:spacing w:line="600" w:lineRule="exact"/>
        <w:ind w:firstLine="645"/>
        <w:rPr>
          <w:rFonts w:ascii="仿宋" w:eastAsia="仿宋"/>
          <w:color w:val="auto"/>
          <w:sz w:val="32"/>
          <w:szCs w:val="32"/>
        </w:rPr>
      </w:pPr>
      <w:r>
        <w:rPr>
          <w:rFonts w:hint="eastAsia" w:ascii="仿宋" w:eastAsia="仿宋"/>
          <w:color w:val="auto"/>
          <w:sz w:val="32"/>
          <w:szCs w:val="32"/>
        </w:rPr>
        <w:t>　　公用经费</w:t>
      </w:r>
      <w:r>
        <w:rPr>
          <w:rFonts w:hint="eastAsia" w:ascii="仿宋" w:eastAsia="仿宋"/>
          <w:color w:val="auto"/>
          <w:sz w:val="32"/>
          <w:szCs w:val="32"/>
          <w:lang w:val="en-US" w:eastAsia="zh-CN"/>
        </w:rPr>
        <w:t>205.12</w:t>
      </w:r>
      <w:r>
        <w:rPr>
          <w:rFonts w:hint="eastAsia" w:ascii="仿宋" w:eastAsia="仿宋"/>
          <w:color w:val="auto"/>
          <w:sz w:val="32"/>
          <w:szCs w:val="32"/>
        </w:rPr>
        <w:t>万元，主要包括：办公费</w:t>
      </w:r>
      <w:r>
        <w:rPr>
          <w:rFonts w:hint="eastAsia" w:ascii="仿宋" w:eastAsia="仿宋"/>
          <w:color w:val="auto"/>
          <w:sz w:val="32"/>
          <w:szCs w:val="32"/>
          <w:lang w:val="en-US" w:eastAsia="zh-CN"/>
        </w:rPr>
        <w:t>1.61万元</w:t>
      </w:r>
      <w:r>
        <w:rPr>
          <w:rFonts w:hint="eastAsia" w:ascii="仿宋" w:eastAsia="仿宋"/>
          <w:color w:val="auto"/>
          <w:sz w:val="32"/>
          <w:szCs w:val="32"/>
        </w:rPr>
        <w:t>、</w:t>
      </w:r>
      <w:r>
        <w:rPr>
          <w:rFonts w:hint="eastAsia" w:ascii="仿宋" w:eastAsia="仿宋"/>
          <w:color w:val="auto"/>
          <w:sz w:val="32"/>
          <w:szCs w:val="32"/>
          <w:lang w:eastAsia="zh-CN"/>
        </w:rPr>
        <w:t>手续费</w:t>
      </w:r>
      <w:r>
        <w:rPr>
          <w:rFonts w:hint="eastAsia" w:ascii="仿宋" w:eastAsia="仿宋"/>
          <w:color w:val="auto"/>
          <w:sz w:val="32"/>
          <w:szCs w:val="32"/>
          <w:lang w:val="en-US" w:eastAsia="zh-CN"/>
        </w:rPr>
        <w:t>0万元、</w:t>
      </w:r>
      <w:r>
        <w:rPr>
          <w:rFonts w:hint="eastAsia" w:ascii="仿宋" w:eastAsia="仿宋"/>
          <w:color w:val="auto"/>
          <w:sz w:val="32"/>
          <w:szCs w:val="32"/>
        </w:rPr>
        <w:t>水费</w:t>
      </w:r>
      <w:r>
        <w:rPr>
          <w:rFonts w:hint="eastAsia" w:ascii="仿宋" w:eastAsia="仿宋"/>
          <w:color w:val="auto"/>
          <w:sz w:val="32"/>
          <w:szCs w:val="32"/>
          <w:lang w:val="en-US" w:eastAsia="zh-CN"/>
        </w:rPr>
        <w:t>0.20万元</w:t>
      </w:r>
      <w:r>
        <w:rPr>
          <w:rFonts w:hint="eastAsia" w:ascii="仿宋" w:eastAsia="仿宋"/>
          <w:color w:val="auto"/>
          <w:sz w:val="32"/>
          <w:szCs w:val="32"/>
        </w:rPr>
        <w:t>、电费</w:t>
      </w:r>
      <w:r>
        <w:rPr>
          <w:rFonts w:hint="eastAsia" w:ascii="仿宋" w:eastAsia="仿宋"/>
          <w:color w:val="auto"/>
          <w:sz w:val="32"/>
          <w:szCs w:val="32"/>
          <w:lang w:val="en-US" w:eastAsia="zh-CN"/>
        </w:rPr>
        <w:t>0.80万元</w:t>
      </w:r>
      <w:r>
        <w:rPr>
          <w:rFonts w:hint="eastAsia" w:ascii="仿宋" w:eastAsia="仿宋"/>
          <w:color w:val="auto"/>
          <w:sz w:val="32"/>
          <w:szCs w:val="32"/>
        </w:rPr>
        <w:t>、邮电费</w:t>
      </w:r>
      <w:r>
        <w:rPr>
          <w:rFonts w:hint="eastAsia" w:ascii="仿宋" w:eastAsia="仿宋"/>
          <w:color w:val="auto"/>
          <w:sz w:val="32"/>
          <w:szCs w:val="32"/>
          <w:lang w:val="en-US" w:eastAsia="zh-CN"/>
        </w:rPr>
        <w:t>0.60万元</w:t>
      </w:r>
      <w:r>
        <w:rPr>
          <w:rFonts w:hint="eastAsia" w:ascii="仿宋" w:eastAsia="仿宋"/>
          <w:color w:val="auto"/>
          <w:sz w:val="32"/>
          <w:szCs w:val="32"/>
        </w:rPr>
        <w:t>、物业管理费</w:t>
      </w:r>
      <w:r>
        <w:rPr>
          <w:rFonts w:hint="eastAsia" w:ascii="仿宋" w:eastAsia="仿宋"/>
          <w:color w:val="auto"/>
          <w:sz w:val="32"/>
          <w:szCs w:val="32"/>
          <w:lang w:val="en-US" w:eastAsia="zh-CN"/>
        </w:rPr>
        <w:t>0万元</w:t>
      </w:r>
      <w:r>
        <w:rPr>
          <w:rFonts w:hint="eastAsia" w:ascii="仿宋" w:eastAsia="仿宋"/>
          <w:color w:val="auto"/>
          <w:sz w:val="32"/>
          <w:szCs w:val="32"/>
        </w:rPr>
        <w:t>、差旅费</w:t>
      </w:r>
      <w:r>
        <w:rPr>
          <w:rFonts w:hint="eastAsia" w:ascii="仿宋" w:eastAsia="仿宋"/>
          <w:color w:val="auto"/>
          <w:sz w:val="32"/>
          <w:szCs w:val="32"/>
          <w:lang w:val="en-US" w:eastAsia="zh-CN"/>
        </w:rPr>
        <w:t>5.75万元</w:t>
      </w:r>
      <w:r>
        <w:rPr>
          <w:rFonts w:hint="eastAsia" w:ascii="仿宋" w:eastAsia="仿宋"/>
          <w:color w:val="auto"/>
          <w:sz w:val="32"/>
          <w:szCs w:val="32"/>
        </w:rPr>
        <w:t>、因公出国（境）费用</w:t>
      </w:r>
      <w:r>
        <w:rPr>
          <w:rFonts w:hint="eastAsia" w:ascii="仿宋" w:eastAsia="仿宋"/>
          <w:color w:val="auto"/>
          <w:sz w:val="32"/>
          <w:szCs w:val="32"/>
          <w:lang w:val="en-US" w:eastAsia="zh-CN"/>
        </w:rPr>
        <w:t>0万元</w:t>
      </w:r>
      <w:r>
        <w:rPr>
          <w:rFonts w:hint="eastAsia" w:ascii="仿宋" w:eastAsia="仿宋"/>
          <w:color w:val="auto"/>
          <w:sz w:val="32"/>
          <w:szCs w:val="32"/>
        </w:rPr>
        <w:t>、维修（护）费</w:t>
      </w:r>
      <w:r>
        <w:rPr>
          <w:rFonts w:hint="eastAsia" w:ascii="仿宋" w:eastAsia="仿宋"/>
          <w:color w:val="auto"/>
          <w:sz w:val="32"/>
          <w:szCs w:val="32"/>
          <w:lang w:val="en-US" w:eastAsia="zh-CN"/>
        </w:rPr>
        <w:t>0万元</w:t>
      </w:r>
      <w:r>
        <w:rPr>
          <w:rFonts w:hint="eastAsia" w:ascii="仿宋" w:eastAsia="仿宋"/>
          <w:color w:val="auto"/>
          <w:sz w:val="32"/>
          <w:szCs w:val="32"/>
        </w:rPr>
        <w:t>、租赁费</w:t>
      </w:r>
      <w:r>
        <w:rPr>
          <w:rFonts w:hint="eastAsia" w:ascii="仿宋" w:eastAsia="仿宋"/>
          <w:color w:val="auto"/>
          <w:sz w:val="32"/>
          <w:szCs w:val="32"/>
          <w:lang w:val="en-US" w:eastAsia="zh-CN"/>
        </w:rPr>
        <w:t>0万元</w:t>
      </w:r>
      <w:r>
        <w:rPr>
          <w:rFonts w:hint="eastAsia" w:ascii="仿宋" w:eastAsia="仿宋"/>
          <w:color w:val="auto"/>
          <w:sz w:val="32"/>
          <w:szCs w:val="32"/>
        </w:rPr>
        <w:t>、会议费</w:t>
      </w:r>
      <w:r>
        <w:rPr>
          <w:rFonts w:hint="eastAsia" w:ascii="仿宋" w:eastAsia="仿宋"/>
          <w:color w:val="auto"/>
          <w:sz w:val="32"/>
          <w:szCs w:val="32"/>
          <w:lang w:val="en-US" w:eastAsia="zh-CN"/>
        </w:rPr>
        <w:t>0万元</w:t>
      </w:r>
      <w:r>
        <w:rPr>
          <w:rFonts w:hint="eastAsia" w:ascii="仿宋" w:eastAsia="仿宋"/>
          <w:color w:val="auto"/>
          <w:sz w:val="32"/>
          <w:szCs w:val="32"/>
        </w:rPr>
        <w:t>、培训费</w:t>
      </w:r>
      <w:r>
        <w:rPr>
          <w:rFonts w:hint="eastAsia" w:ascii="仿宋" w:eastAsia="仿宋"/>
          <w:color w:val="auto"/>
          <w:sz w:val="32"/>
          <w:szCs w:val="32"/>
          <w:lang w:val="en-US" w:eastAsia="zh-CN"/>
        </w:rPr>
        <w:t>0万元</w:t>
      </w:r>
      <w:r>
        <w:rPr>
          <w:rFonts w:hint="eastAsia" w:ascii="仿宋" w:eastAsia="仿宋"/>
          <w:color w:val="auto"/>
          <w:sz w:val="32"/>
          <w:szCs w:val="32"/>
        </w:rPr>
        <w:t>、公务接待费</w:t>
      </w:r>
      <w:r>
        <w:rPr>
          <w:rFonts w:hint="eastAsia" w:ascii="仿宋" w:eastAsia="仿宋"/>
          <w:color w:val="auto"/>
          <w:sz w:val="32"/>
          <w:szCs w:val="32"/>
          <w:lang w:val="en-US" w:eastAsia="zh-CN"/>
        </w:rPr>
        <w:t>193.15万元</w:t>
      </w:r>
      <w:r>
        <w:rPr>
          <w:rFonts w:hint="eastAsia" w:ascii="仿宋" w:eastAsia="仿宋"/>
          <w:color w:val="auto"/>
          <w:sz w:val="32"/>
          <w:szCs w:val="32"/>
        </w:rPr>
        <w:t>、福利费</w:t>
      </w:r>
      <w:r>
        <w:rPr>
          <w:rFonts w:hint="eastAsia" w:ascii="仿宋" w:eastAsia="仿宋"/>
          <w:color w:val="auto"/>
          <w:sz w:val="32"/>
          <w:szCs w:val="32"/>
          <w:lang w:val="en-US" w:eastAsia="zh-CN"/>
        </w:rPr>
        <w:t>0万元</w:t>
      </w:r>
      <w:r>
        <w:rPr>
          <w:rFonts w:hint="eastAsia" w:ascii="仿宋" w:eastAsia="仿宋"/>
          <w:color w:val="auto"/>
          <w:sz w:val="32"/>
          <w:szCs w:val="32"/>
        </w:rPr>
        <w:t>、公务用车运行维护费</w:t>
      </w:r>
      <w:r>
        <w:rPr>
          <w:rFonts w:hint="eastAsia" w:ascii="仿宋" w:eastAsia="仿宋"/>
          <w:color w:val="auto"/>
          <w:sz w:val="32"/>
          <w:szCs w:val="32"/>
          <w:lang w:val="en-US" w:eastAsia="zh-CN"/>
        </w:rPr>
        <w:t>0万元、其他交通费用3.00万元、其他商品和服务支出0万元、办公设备购置0万元、无形资产购置0万元</w:t>
      </w:r>
      <w:r>
        <w:rPr>
          <w:rFonts w:hint="eastAsia" w:ascii="仿宋" w:eastAsia="仿宋"/>
          <w:color w:val="auto"/>
          <w:sz w:val="32"/>
          <w:szCs w:val="32"/>
        </w:rPr>
        <w:t>等。</w:t>
      </w:r>
    </w:p>
    <w:p>
      <w:pPr>
        <w:spacing w:line="600" w:lineRule="exact"/>
        <w:ind w:firstLine="640" w:firstLineChars="200"/>
        <w:outlineLvl w:val="1"/>
        <w:rPr>
          <w:rStyle w:val="18"/>
          <w:rFonts w:hint="eastAsia" w:ascii="黑体" w:eastAsia="黑体"/>
          <w:b w:val="0"/>
        </w:rPr>
      </w:pPr>
      <w:bookmarkStart w:id="105" w:name="_Toc15396609"/>
      <w:bookmarkStart w:id="106" w:name="_Toc15377215"/>
      <w:bookmarkStart w:id="107" w:name="_Toc5720"/>
      <w:bookmarkStart w:id="108" w:name="_Toc17952"/>
      <w:bookmarkStart w:id="109" w:name="_Toc6732"/>
      <w:bookmarkStart w:id="110" w:name="_Toc20641"/>
      <w:bookmarkStart w:id="111" w:name="_Toc28477"/>
      <w:r>
        <w:rPr>
          <w:rStyle w:val="18"/>
          <w:rFonts w:hint="eastAsia" w:ascii="黑体" w:eastAsia="黑体"/>
          <w:b w:val="0"/>
        </w:rPr>
        <w:t>七、“三公”经费财政拨款支出决算情况说明</w:t>
      </w:r>
      <w:bookmarkEnd w:id="105"/>
      <w:bookmarkEnd w:id="106"/>
    </w:p>
    <w:bookmarkEnd w:id="107"/>
    <w:bookmarkEnd w:id="108"/>
    <w:bookmarkEnd w:id="109"/>
    <w:bookmarkEnd w:id="110"/>
    <w:bookmarkEnd w:id="111"/>
    <w:p>
      <w:pPr>
        <w:spacing w:line="600" w:lineRule="exact"/>
        <w:ind w:firstLine="640"/>
        <w:outlineLvl w:val="2"/>
        <w:rPr>
          <w:rFonts w:ascii="仿宋" w:eastAsia="仿宋"/>
          <w:b/>
          <w:color w:val="000000"/>
          <w:sz w:val="32"/>
          <w:szCs w:val="32"/>
        </w:rPr>
      </w:pPr>
      <w:bookmarkStart w:id="112" w:name="_Toc15377216"/>
      <w:r>
        <w:rPr>
          <w:rFonts w:hint="eastAsia" w:ascii="仿宋" w:eastAsia="仿宋"/>
          <w:b/>
          <w:color w:val="000000"/>
          <w:sz w:val="32"/>
          <w:szCs w:val="32"/>
        </w:rPr>
        <w:t>（一）“三公”经费财政拨款支出决算总体情况说明</w:t>
      </w:r>
      <w:bookmarkEnd w:id="112"/>
    </w:p>
    <w:p>
      <w:pPr>
        <w:spacing w:line="600" w:lineRule="exact"/>
        <w:ind w:firstLine="640"/>
        <w:rPr>
          <w:rFonts w:ascii="仿宋" w:eastAsia="仿宋"/>
          <w:color w:val="000000"/>
          <w:sz w:val="32"/>
          <w:szCs w:val="32"/>
        </w:rPr>
      </w:pPr>
      <w:r>
        <w:rPr>
          <w:rFonts w:hint="eastAsia" w:ascii="仿宋" w:eastAsia="仿宋"/>
          <w:color w:val="000000"/>
          <w:sz w:val="32"/>
          <w:szCs w:val="32"/>
          <w:lang w:eastAsia="zh-CN"/>
        </w:rPr>
        <w:t>2020</w:t>
      </w:r>
      <w:r>
        <w:rPr>
          <w:rFonts w:hint="eastAsia" w:ascii="仿宋" w:eastAsia="仿宋"/>
          <w:color w:val="000000"/>
          <w:sz w:val="32"/>
          <w:szCs w:val="32"/>
        </w:rPr>
        <w:t>年“三公”经费财政拨款支出决算为</w:t>
      </w:r>
      <w:r>
        <w:rPr>
          <w:rFonts w:hint="eastAsia" w:ascii="仿宋" w:eastAsia="仿宋"/>
          <w:color w:val="000000"/>
          <w:sz w:val="32"/>
          <w:szCs w:val="32"/>
          <w:lang w:val="en-US" w:eastAsia="zh-CN"/>
        </w:rPr>
        <w:t>193.15</w:t>
      </w:r>
      <w:r>
        <w:rPr>
          <w:rFonts w:hint="eastAsia" w:ascii="仿宋" w:eastAsia="仿宋"/>
          <w:color w:val="000000"/>
          <w:sz w:val="32"/>
          <w:szCs w:val="32"/>
        </w:rPr>
        <w:t>万元，完成预算</w:t>
      </w:r>
      <w:r>
        <w:rPr>
          <w:rFonts w:hint="eastAsia" w:ascii="仿宋" w:eastAsia="仿宋"/>
          <w:color w:val="000000"/>
          <w:sz w:val="32"/>
          <w:szCs w:val="32"/>
          <w:lang w:val="en-US" w:eastAsia="zh-CN"/>
        </w:rPr>
        <w:t>60.36</w:t>
      </w:r>
      <w:r>
        <w:rPr>
          <w:rFonts w:ascii="仿宋" w:eastAsia="仿宋"/>
          <w:color w:val="000000"/>
          <w:sz w:val="32"/>
          <w:szCs w:val="32"/>
        </w:rPr>
        <w:t>%</w:t>
      </w:r>
      <w:r>
        <w:rPr>
          <w:rFonts w:hint="eastAsia" w:ascii="仿宋" w:eastAsia="仿宋"/>
          <w:color w:val="000000"/>
          <w:sz w:val="32"/>
          <w:szCs w:val="32"/>
        </w:rPr>
        <w:t>，决算数</w:t>
      </w:r>
      <w:r>
        <w:rPr>
          <w:rFonts w:hint="eastAsia" w:ascii="仿宋" w:eastAsia="仿宋"/>
          <w:color w:val="000000"/>
          <w:sz w:val="32"/>
          <w:szCs w:val="32"/>
          <w:lang w:eastAsia="zh-CN"/>
        </w:rPr>
        <w:t>小于</w:t>
      </w:r>
      <w:r>
        <w:rPr>
          <w:rFonts w:hint="eastAsia" w:ascii="仿宋" w:eastAsia="仿宋"/>
          <w:color w:val="000000"/>
          <w:sz w:val="32"/>
          <w:szCs w:val="32"/>
        </w:rPr>
        <w:t>预算数</w:t>
      </w:r>
      <w:r>
        <w:rPr>
          <w:rFonts w:hint="eastAsia" w:ascii="仿宋" w:eastAsia="仿宋"/>
          <w:color w:val="000000"/>
          <w:sz w:val="32"/>
          <w:szCs w:val="32"/>
          <w:lang w:eastAsia="zh-CN"/>
        </w:rPr>
        <w:t>，</w:t>
      </w:r>
      <w:r>
        <w:rPr>
          <w:rFonts w:hint="eastAsia" w:ascii="仿宋" w:eastAsia="仿宋"/>
          <w:color w:val="000000"/>
          <w:sz w:val="32"/>
          <w:szCs w:val="32"/>
          <w:lang w:val="en-US" w:eastAsia="zh-CN"/>
        </w:rPr>
        <w:t>减少的主要原因是厉行节约，新冠疫情的影响，取消了大型活动的开展</w:t>
      </w:r>
      <w:r>
        <w:rPr>
          <w:rFonts w:hint="eastAsia" w:ascii="仿宋" w:eastAsia="仿宋"/>
          <w:color w:val="000000"/>
          <w:sz w:val="32"/>
          <w:szCs w:val="32"/>
        </w:rPr>
        <w:t>。</w:t>
      </w:r>
    </w:p>
    <w:p>
      <w:pPr>
        <w:spacing w:line="600" w:lineRule="exact"/>
        <w:ind w:firstLine="640"/>
        <w:outlineLvl w:val="2"/>
        <w:rPr>
          <w:rFonts w:ascii="仿宋" w:eastAsia="仿宋"/>
          <w:b/>
          <w:color w:val="000000"/>
          <w:sz w:val="32"/>
          <w:szCs w:val="32"/>
        </w:rPr>
      </w:pPr>
      <w:bookmarkStart w:id="113" w:name="_Toc15377217"/>
      <w:r>
        <w:rPr>
          <w:rFonts w:hint="eastAsia" w:ascii="仿宋" w:eastAsia="仿宋"/>
          <w:b/>
          <w:color w:val="000000"/>
          <w:sz w:val="32"/>
          <w:szCs w:val="32"/>
        </w:rPr>
        <w:t>（二）“三公”经费财政拨款支出决算具体情况说明</w:t>
      </w:r>
      <w:bookmarkEnd w:id="113"/>
    </w:p>
    <w:p>
      <w:pPr>
        <w:spacing w:line="600" w:lineRule="exact"/>
        <w:ind w:firstLine="640"/>
        <w:rPr>
          <w:rFonts w:hint="eastAsia" w:ascii="仿宋" w:eastAsia="仿宋"/>
          <w:color w:val="000000"/>
          <w:sz w:val="32"/>
          <w:szCs w:val="32"/>
        </w:rPr>
      </w:pPr>
      <w:r>
        <w:rPr>
          <w:rFonts w:hint="eastAsia" w:ascii="仿宋" w:eastAsia="仿宋"/>
          <w:color w:val="000000"/>
          <w:sz w:val="32"/>
          <w:szCs w:val="32"/>
          <w:lang w:eastAsia="zh-CN"/>
        </w:rPr>
        <w:t>2020</w:t>
      </w:r>
      <w:r>
        <w:rPr>
          <w:rFonts w:hint="eastAsia" w:ascii="仿宋" w:eastAsia="仿宋"/>
          <w:color w:val="000000"/>
          <w:sz w:val="32"/>
          <w:szCs w:val="32"/>
        </w:rPr>
        <w:t>年“三公”经费财政拨款支出</w:t>
      </w:r>
      <w:r>
        <w:rPr>
          <w:rFonts w:hint="eastAsia" w:ascii="仿宋" w:eastAsia="仿宋"/>
          <w:color w:val="auto"/>
          <w:sz w:val="32"/>
          <w:szCs w:val="32"/>
        </w:rPr>
        <w:t>决算</w:t>
      </w:r>
      <w:r>
        <w:rPr>
          <w:rFonts w:hint="eastAsia" w:ascii="仿宋" w:eastAsia="仿宋"/>
          <w:color w:val="auto"/>
          <w:sz w:val="32"/>
          <w:szCs w:val="32"/>
          <w:lang w:val="en-US" w:eastAsia="zh-CN"/>
        </w:rPr>
        <w:t>193.15万元</w:t>
      </w:r>
      <w:r>
        <w:rPr>
          <w:rFonts w:hint="eastAsia" w:ascii="仿宋" w:eastAsia="仿宋"/>
          <w:color w:val="000000"/>
          <w:sz w:val="32"/>
          <w:szCs w:val="32"/>
        </w:rPr>
        <w:t>，</w:t>
      </w:r>
      <w:r>
        <w:rPr>
          <w:rFonts w:hint="eastAsia" w:ascii="仿宋" w:eastAsia="仿宋"/>
          <w:color w:val="000000"/>
          <w:sz w:val="32"/>
          <w:szCs w:val="32"/>
          <w:lang w:val="en-US" w:eastAsia="zh-CN"/>
        </w:rPr>
        <w:t>其中：</w:t>
      </w:r>
      <w:r>
        <w:rPr>
          <w:rFonts w:hint="eastAsia" w:ascii="仿宋" w:eastAsia="仿宋"/>
          <w:color w:val="000000"/>
          <w:sz w:val="32"/>
          <w:szCs w:val="32"/>
        </w:rPr>
        <w:t>因公出国（境）费支出决算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；公务用车购置及运行维护费支出决算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；公务接待费支出决算</w:t>
      </w:r>
      <w:r>
        <w:rPr>
          <w:rFonts w:hint="eastAsia" w:ascii="仿宋" w:eastAsia="仿宋"/>
          <w:color w:val="000000"/>
          <w:sz w:val="32"/>
          <w:szCs w:val="32"/>
          <w:lang w:val="en-US" w:eastAsia="zh-CN"/>
        </w:rPr>
        <w:t>193.15</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。具体情况如下：</w:t>
      </w:r>
    </w:p>
    <w:p>
      <w:pPr>
        <w:spacing w:line="600" w:lineRule="exact"/>
        <w:ind w:firstLine="640"/>
        <w:rPr>
          <w:rFonts w:hint="eastAsia" w:ascii="仿宋" w:eastAsia="仿宋"/>
          <w:color w:val="000000"/>
          <w:sz w:val="32"/>
          <w:szCs w:val="32"/>
          <w:lang w:eastAsia="zh-CN"/>
        </w:rPr>
      </w:pPr>
    </w:p>
    <w:p>
      <w:pPr>
        <w:spacing w:line="600" w:lineRule="exact"/>
        <w:ind w:firstLine="640"/>
        <w:rPr>
          <w:rFonts w:hint="eastAsia" w:ascii="仿宋" w:eastAsia="仿宋"/>
          <w:color w:val="000000"/>
          <w:sz w:val="32"/>
          <w:szCs w:val="32"/>
          <w:lang w:eastAsia="zh-CN"/>
        </w:rPr>
      </w:pPr>
      <w:r>
        <w:drawing>
          <wp:anchor distT="0" distB="0" distL="114300" distR="114300" simplePos="0" relativeHeight="251665408" behindDoc="0" locked="0" layoutInCell="1" allowOverlap="1">
            <wp:simplePos x="0" y="0"/>
            <wp:positionH relativeFrom="column">
              <wp:posOffset>255905</wp:posOffset>
            </wp:positionH>
            <wp:positionV relativeFrom="paragraph">
              <wp:posOffset>97790</wp:posOffset>
            </wp:positionV>
            <wp:extent cx="4902200" cy="2638425"/>
            <wp:effectExtent l="0" t="0" r="12700" b="9525"/>
            <wp:wrapNone/>
            <wp:docPr id="1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7"/>
                    <pic:cNvPicPr>
                      <a:picLocks noChangeAspect="1"/>
                    </pic:cNvPicPr>
                  </pic:nvPicPr>
                  <pic:blipFill>
                    <a:blip r:embed="rId12"/>
                    <a:stretch>
                      <a:fillRect/>
                    </a:stretch>
                  </pic:blipFill>
                  <pic:spPr>
                    <a:xfrm>
                      <a:off x="0" y="0"/>
                      <a:ext cx="4902200" cy="2638425"/>
                    </a:xfrm>
                    <a:prstGeom prst="rect">
                      <a:avLst/>
                    </a:prstGeom>
                    <a:noFill/>
                    <a:ln>
                      <a:noFill/>
                    </a:ln>
                  </pic:spPr>
                </pic:pic>
              </a:graphicData>
            </a:graphic>
          </wp:anchor>
        </w:drawing>
      </w:r>
    </w:p>
    <w:p>
      <w:pPr>
        <w:spacing w:line="600" w:lineRule="exact"/>
        <w:ind w:firstLine="640"/>
        <w:rPr>
          <w:rFonts w:hint="eastAsia" w:ascii="仿宋" w:eastAsia="仿宋"/>
          <w:color w:val="000000"/>
          <w:sz w:val="32"/>
          <w:szCs w:val="32"/>
          <w:lang w:eastAsia="zh-CN"/>
        </w:rPr>
      </w:pPr>
    </w:p>
    <w:p>
      <w:pPr>
        <w:spacing w:line="600" w:lineRule="exact"/>
        <w:ind w:firstLine="640"/>
        <w:rPr>
          <w:rFonts w:hint="eastAsia" w:ascii="仿宋" w:eastAsia="仿宋"/>
          <w:color w:val="000000"/>
          <w:sz w:val="32"/>
          <w:szCs w:val="32"/>
          <w:lang w:eastAsia="zh-CN"/>
        </w:rPr>
      </w:pPr>
    </w:p>
    <w:p>
      <w:pPr>
        <w:spacing w:line="600" w:lineRule="exact"/>
        <w:ind w:firstLine="640"/>
        <w:rPr>
          <w:rFonts w:hint="eastAsia" w:ascii="仿宋" w:eastAsia="仿宋"/>
          <w:color w:val="000000"/>
          <w:sz w:val="32"/>
          <w:szCs w:val="32"/>
          <w:lang w:eastAsia="zh-CN"/>
        </w:rPr>
      </w:pPr>
    </w:p>
    <w:p>
      <w:pPr>
        <w:spacing w:line="600" w:lineRule="exact"/>
        <w:ind w:firstLine="640"/>
        <w:rPr>
          <w:rFonts w:hint="eastAsia" w:ascii="仿宋" w:eastAsia="仿宋"/>
          <w:color w:val="000000"/>
          <w:sz w:val="32"/>
          <w:szCs w:val="32"/>
          <w:lang w:eastAsia="zh-CN"/>
        </w:rPr>
      </w:pPr>
    </w:p>
    <w:p>
      <w:pPr>
        <w:spacing w:line="600" w:lineRule="exact"/>
        <w:ind w:firstLine="640"/>
        <w:rPr>
          <w:rFonts w:hint="eastAsia" w:ascii="仿宋" w:eastAsia="仿宋"/>
          <w:color w:val="000000"/>
          <w:sz w:val="32"/>
          <w:szCs w:val="32"/>
          <w:lang w:eastAsia="zh-CN"/>
        </w:rPr>
      </w:pPr>
    </w:p>
    <w:p>
      <w:pPr>
        <w:spacing w:line="600" w:lineRule="exact"/>
        <w:ind w:firstLine="640"/>
        <w:rPr>
          <w:rFonts w:hint="eastAsia" w:ascii="仿宋" w:eastAsia="仿宋"/>
          <w:color w:val="000000"/>
          <w:sz w:val="32"/>
          <w:szCs w:val="32"/>
          <w:lang w:eastAsia="zh-CN"/>
        </w:rPr>
      </w:pPr>
    </w:p>
    <w:p>
      <w:pPr>
        <w:spacing w:line="600" w:lineRule="exact"/>
        <w:ind w:firstLine="640"/>
        <w:rPr>
          <w:rFonts w:hint="eastAsia" w:ascii="仿宋" w:eastAsia="仿宋"/>
          <w:color w:val="000000"/>
          <w:sz w:val="32"/>
          <w:szCs w:val="32"/>
          <w:lang w:eastAsia="zh-CN"/>
        </w:rPr>
      </w:pP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5"/>
          <w:rFonts w:hint="eastAsia" w:ascii="仿宋" w:eastAsia="仿宋"/>
          <w:b w:val="0"/>
          <w:bCs/>
          <w:color w:val="000000"/>
          <w:sz w:val="32"/>
          <w:szCs w:val="32"/>
        </w:rPr>
        <w:t>完成预算</w:t>
      </w:r>
      <w:r>
        <w:rPr>
          <w:rStyle w:val="15"/>
          <w:rFonts w:hint="eastAsia" w:ascii="仿宋" w:eastAsia="仿宋"/>
          <w:b w:val="0"/>
          <w:bCs/>
          <w:color w:val="000000"/>
          <w:sz w:val="32"/>
          <w:szCs w:val="32"/>
          <w:lang w:val="en-US" w:eastAsia="zh-CN"/>
        </w:rPr>
        <w:t>0。</w:t>
      </w:r>
      <w:r>
        <w:rPr>
          <w:rFonts w:hint="eastAsia" w:ascii="仿宋_GB2312" w:eastAsia="仿宋_GB2312"/>
          <w:color w:val="auto"/>
          <w:sz w:val="32"/>
          <w:szCs w:val="32"/>
        </w:rPr>
        <w:t>全年安排因公出国（境）团组</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次，出国（境）</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人。因</w:t>
      </w:r>
      <w:r>
        <w:rPr>
          <w:rFonts w:hint="eastAsia" w:ascii="仿宋_GB2312" w:eastAsia="仿宋_GB2312"/>
          <w:color w:val="000000"/>
          <w:sz w:val="32"/>
          <w:szCs w:val="32"/>
        </w:rPr>
        <w:t>公出国（境）支出决算比</w:t>
      </w:r>
      <w:r>
        <w:rPr>
          <w:rFonts w:hint="eastAsia" w:ascii="仿宋_GB2312" w:eastAsia="仿宋_GB2312"/>
          <w:color w:val="000000"/>
          <w:sz w:val="32"/>
          <w:szCs w:val="32"/>
          <w:lang w:eastAsia="zh-CN"/>
        </w:rPr>
        <w:t>2019</w:t>
      </w:r>
      <w:r>
        <w:rPr>
          <w:rFonts w:hint="eastAsia" w:ascii="仿宋_GB2312" w:eastAsia="仿宋_GB2312"/>
          <w:color w:val="000000"/>
          <w:sz w:val="32"/>
          <w:szCs w:val="32"/>
        </w:rPr>
        <w:t>年</w:t>
      </w:r>
      <w:r>
        <w:rPr>
          <w:rFonts w:hint="eastAsia" w:ascii="仿宋_GB2312" w:eastAsia="仿宋_GB2312" w:cs="仿宋"/>
          <w:color w:val="000000"/>
          <w:sz w:val="32"/>
          <w:szCs w:val="32"/>
          <w:lang w:val="en-US" w:eastAsia="zh-CN"/>
        </w:rPr>
        <w:t>增加0万元。</w:t>
      </w:r>
    </w:p>
    <w:p>
      <w:pPr>
        <w:spacing w:line="600" w:lineRule="exact"/>
        <w:ind w:firstLine="640"/>
        <w:rPr>
          <w:rFonts w:ascii="仿宋_GB2312" w:eastAsia="仿宋_GB2312"/>
          <w:b/>
          <w:color w:val="auto"/>
          <w:sz w:val="32"/>
          <w:szCs w:val="32"/>
        </w:rPr>
      </w:pPr>
      <w:r>
        <w:rPr>
          <w:rFonts w:ascii="仿宋_GB2312" w:eastAsia="仿宋_GB2312"/>
          <w:b/>
          <w:color w:val="000000"/>
          <w:sz w:val="32"/>
          <w:szCs w:val="32"/>
        </w:rPr>
        <w:t>2.</w:t>
      </w:r>
      <w:r>
        <w:rPr>
          <w:rFonts w:hint="eastAsia" w:ascii="仿宋_GB2312" w:eastAsia="仿宋_GB2312"/>
          <w:b/>
          <w:color w:val="000000"/>
          <w:sz w:val="32"/>
          <w:szCs w:val="32"/>
          <w:lang w:val="en-US" w:eastAsia="zh-CN"/>
        </w:rPr>
        <w:t>公务</w:t>
      </w:r>
      <w:r>
        <w:rPr>
          <w:rFonts w:hint="eastAsia" w:ascii="仿宋_GB2312" w:eastAsia="仿宋_GB2312"/>
          <w:b/>
          <w:color w:val="auto"/>
          <w:sz w:val="32"/>
          <w:szCs w:val="32"/>
          <w:shd w:val="clear" w:color="auto" w:fill="auto"/>
        </w:rPr>
        <w:t>用车</w:t>
      </w:r>
      <w:r>
        <w:rPr>
          <w:rFonts w:hint="eastAsia" w:ascii="仿宋_GB2312" w:eastAsia="仿宋_GB2312"/>
          <w:b/>
          <w:color w:val="000000"/>
          <w:sz w:val="32"/>
          <w:szCs w:val="32"/>
          <w:shd w:val="clear" w:color="auto" w:fill="auto"/>
        </w:rPr>
        <w:t>购置</w:t>
      </w:r>
      <w:r>
        <w:rPr>
          <w:rFonts w:hint="eastAsia" w:ascii="仿宋_GB2312" w:eastAsia="仿宋_GB2312"/>
          <w:b/>
          <w:color w:val="000000"/>
          <w:sz w:val="32"/>
          <w:szCs w:val="32"/>
        </w:rPr>
        <w:t>及运行维护费支出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5"/>
          <w:rFonts w:hint="eastAsia" w:ascii="仿宋" w:eastAsia="仿宋"/>
          <w:b w:val="0"/>
          <w:bCs/>
          <w:color w:val="000000"/>
          <w:sz w:val="32"/>
          <w:szCs w:val="32"/>
        </w:rPr>
        <w:t>完成预算</w:t>
      </w:r>
      <w:r>
        <w:rPr>
          <w:rStyle w:val="15"/>
          <w:rFonts w:hint="eastAsia" w:ascii="仿宋" w:eastAsia="仿宋"/>
          <w:b w:val="0"/>
          <w:bCs/>
          <w:color w:val="000000"/>
          <w:sz w:val="32"/>
          <w:szCs w:val="32"/>
          <w:lang w:val="en-US" w:eastAsia="zh-CN"/>
        </w:rPr>
        <w:t>0</w:t>
      </w:r>
      <w:r>
        <w:rPr>
          <w:rStyle w:val="15"/>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hint="eastAsia" w:ascii="仿宋_GB2312" w:eastAsia="仿宋_GB2312"/>
          <w:color w:val="000000"/>
          <w:sz w:val="32"/>
          <w:szCs w:val="32"/>
          <w:lang w:eastAsia="zh-CN"/>
        </w:rPr>
        <w:t>2019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auto"/>
          <w:sz w:val="32"/>
          <w:szCs w:val="32"/>
        </w:rPr>
        <w:t>。</w:t>
      </w:r>
    </w:p>
    <w:p>
      <w:pPr>
        <w:autoSpaceDE w:val="0"/>
        <w:autoSpaceDN w:val="0"/>
        <w:adjustRightInd w:val="0"/>
        <w:spacing w:line="600" w:lineRule="exact"/>
        <w:ind w:firstLine="640" w:firstLineChars="200"/>
        <w:jc w:val="left"/>
        <w:rPr>
          <w:rFonts w:hint="eastAsia" w:ascii="仿宋_GB2312" w:eastAsia="仿宋_GB2312"/>
          <w:b/>
          <w:color w:val="000000"/>
          <w:sz w:val="32"/>
          <w:szCs w:val="32"/>
          <w:lang w:val="en-US"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辆。截至</w:t>
      </w:r>
      <w:r>
        <w:rPr>
          <w:rFonts w:hint="eastAsia" w:ascii="仿宋_GB2312" w:eastAsia="仿宋_GB2312"/>
          <w:color w:val="000000"/>
          <w:sz w:val="32"/>
          <w:szCs w:val="32"/>
          <w:lang w:eastAsia="zh-CN"/>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辆，其中：部级领导干部用车0辆、主要领导干部用车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辆、特种专业技术用车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辆、离退休干部用车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w:t>
      </w:r>
      <w:r>
        <w:rPr>
          <w:rFonts w:hint="eastAsia" w:ascii="仿宋_GB2312" w:eastAsia="仿宋_GB2312"/>
          <w:color w:val="000000"/>
          <w:sz w:val="32"/>
          <w:szCs w:val="32"/>
        </w:rPr>
        <w:t>。</w:t>
      </w:r>
    </w:p>
    <w:p>
      <w:pPr>
        <w:numPr>
          <w:ilvl w:val="0"/>
          <w:numId w:val="1"/>
        </w:numPr>
        <w:spacing w:line="600" w:lineRule="exact"/>
        <w:ind w:left="0" w:firstLine="640"/>
        <w:rPr>
          <w:rFonts w:hint="eastAsia" w:ascii="仿宋_GB2312" w:eastAsia="仿宋_GB2312" w:cs="仿宋"/>
          <w:color w:val="000000"/>
          <w:sz w:val="32"/>
          <w:szCs w:val="32"/>
          <w:lang w:val="en-US" w:eastAsia="zh-CN"/>
        </w:rPr>
      </w:pP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193.15</w:t>
      </w:r>
      <w:r>
        <w:rPr>
          <w:rFonts w:hint="eastAsia" w:ascii="仿宋_GB2312" w:eastAsia="仿宋_GB2312"/>
          <w:color w:val="000000"/>
          <w:sz w:val="32"/>
          <w:szCs w:val="32"/>
        </w:rPr>
        <w:t>万元，</w:t>
      </w:r>
      <w:r>
        <w:rPr>
          <w:rStyle w:val="15"/>
          <w:rFonts w:hint="eastAsia" w:ascii="仿宋" w:eastAsia="仿宋"/>
          <w:b w:val="0"/>
          <w:bCs/>
          <w:color w:val="000000"/>
          <w:sz w:val="32"/>
          <w:szCs w:val="32"/>
        </w:rPr>
        <w:t>完成预算</w:t>
      </w:r>
      <w:r>
        <w:rPr>
          <w:rStyle w:val="15"/>
          <w:rFonts w:hint="eastAsia" w:ascii="仿宋" w:eastAsia="仿宋"/>
          <w:b w:val="0"/>
          <w:bCs/>
          <w:color w:val="000000"/>
          <w:sz w:val="32"/>
          <w:szCs w:val="32"/>
          <w:lang w:val="en-US" w:eastAsia="zh-CN"/>
        </w:rPr>
        <w:t>60.36</w:t>
      </w:r>
      <w:r>
        <w:rPr>
          <w:rStyle w:val="15"/>
          <w:rFonts w:ascii="仿宋" w:eastAsia="仿宋"/>
          <w:b w:val="0"/>
          <w:bCs/>
          <w:color w:val="000000"/>
          <w:sz w:val="32"/>
          <w:szCs w:val="32"/>
        </w:rPr>
        <w:t>%</w:t>
      </w:r>
      <w:r>
        <w:rPr>
          <w:rStyle w:val="15"/>
          <w:rFonts w:hint="eastAsia" w:ascii="仿宋" w:eastAsia="仿宋"/>
          <w:b w:val="0"/>
          <w:bCs/>
          <w:color w:val="000000"/>
          <w:sz w:val="32"/>
          <w:szCs w:val="32"/>
        </w:rPr>
        <w:t>。</w:t>
      </w:r>
      <w:r>
        <w:rPr>
          <w:rFonts w:hint="eastAsia" w:ascii="仿宋_GB2312" w:eastAsia="仿宋_GB2312" w:cs="仿宋"/>
          <w:color w:val="000000"/>
          <w:sz w:val="32"/>
          <w:szCs w:val="32"/>
          <w:lang w:val="en-US" w:eastAsia="zh-CN"/>
        </w:rPr>
        <w:t>公务接待费193.15万元，较上年减少91.43万元，减少32.13%，减少原因是</w:t>
      </w:r>
      <w:r>
        <w:rPr>
          <w:rFonts w:hint="eastAsia" w:ascii="仿宋" w:eastAsia="仿宋"/>
          <w:color w:val="000000"/>
          <w:sz w:val="32"/>
          <w:szCs w:val="32"/>
          <w:lang w:val="en-US" w:eastAsia="zh-CN"/>
        </w:rPr>
        <w:t>厉行节约，新冠疫情的影响，取消了大型活动的开展</w:t>
      </w:r>
      <w:r>
        <w:rPr>
          <w:rFonts w:hint="eastAsia" w:ascii="仿宋_GB2312" w:eastAsia="仿宋_GB2312" w:cs="仿宋"/>
          <w:color w:val="000000"/>
          <w:sz w:val="32"/>
          <w:szCs w:val="32"/>
          <w:lang w:val="en-US" w:eastAsia="zh-CN"/>
        </w:rPr>
        <w:t>。</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w:t>
      </w:r>
      <w:r>
        <w:rPr>
          <w:rFonts w:hint="eastAsia" w:ascii="仿宋_GB2312" w:eastAsia="仿宋_GB2312"/>
          <w:color w:val="000000"/>
          <w:sz w:val="32"/>
          <w:szCs w:val="32"/>
          <w:lang w:val="en-US" w:eastAsia="zh-CN"/>
        </w:rPr>
        <w:t>334</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3972</w:t>
      </w:r>
      <w:r>
        <w:rPr>
          <w:rFonts w:hint="eastAsia" w:ascii="仿宋_GB2312" w:eastAsia="仿宋_GB2312"/>
          <w:color w:val="000000"/>
          <w:sz w:val="32"/>
          <w:szCs w:val="32"/>
        </w:rPr>
        <w:t>人次，共计支出</w:t>
      </w:r>
      <w:r>
        <w:rPr>
          <w:rFonts w:hint="eastAsia" w:ascii="仿宋_GB2312" w:eastAsia="仿宋_GB2312"/>
          <w:color w:val="000000"/>
          <w:sz w:val="32"/>
          <w:szCs w:val="32"/>
          <w:lang w:val="en-US" w:eastAsia="zh-CN"/>
        </w:rPr>
        <w:t>193.15</w:t>
      </w:r>
      <w:r>
        <w:rPr>
          <w:rFonts w:hint="eastAsia" w:ascii="仿宋_GB2312" w:eastAsia="仿宋_GB2312"/>
          <w:color w:val="000000"/>
          <w:sz w:val="32"/>
          <w:szCs w:val="32"/>
        </w:rPr>
        <w:t>万元。</w:t>
      </w:r>
    </w:p>
    <w:p>
      <w:pPr>
        <w:spacing w:line="600" w:lineRule="exact"/>
        <w:ind w:firstLine="640"/>
        <w:outlineLvl w:val="1"/>
        <w:rPr>
          <w:rFonts w:hint="eastAsia" w:ascii="仿宋_GB2312" w:eastAsia="仿宋_GB2312"/>
          <w:color w:val="000000"/>
          <w:sz w:val="32"/>
          <w:szCs w:val="32"/>
        </w:rPr>
      </w:pPr>
      <w:r>
        <w:rPr>
          <w:rFonts w:hint="eastAsia" w:ascii="仿宋" w:eastAsia="仿宋"/>
          <w:b/>
          <w:color w:val="000000"/>
          <w:sz w:val="32"/>
          <w:szCs w:val="32"/>
        </w:rPr>
        <w:t>外事接待支出</w:t>
      </w:r>
      <w:r>
        <w:rPr>
          <w:rFonts w:hint="eastAsia" w:ascii="仿宋" w:eastAsia="仿宋"/>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bookmarkStart w:id="114" w:name="_Toc15396610"/>
      <w:bookmarkStart w:id="115" w:name="_Toc15377218"/>
    </w:p>
    <w:p>
      <w:pPr>
        <w:spacing w:line="600" w:lineRule="exact"/>
        <w:ind w:firstLine="640"/>
        <w:outlineLvl w:val="1"/>
        <w:rPr>
          <w:rStyle w:val="18"/>
          <w:rFonts w:hint="eastAsia" w:ascii="黑体" w:eastAsia="黑体"/>
          <w:b w:val="0"/>
        </w:rPr>
      </w:pPr>
      <w:bookmarkStart w:id="116" w:name="_Toc26072"/>
      <w:bookmarkStart w:id="117" w:name="_Toc11583"/>
      <w:bookmarkStart w:id="118" w:name="_Toc27667"/>
      <w:bookmarkStart w:id="119" w:name="_Toc18253"/>
      <w:bookmarkStart w:id="120" w:name="_Toc19556"/>
      <w:r>
        <w:rPr>
          <w:rStyle w:val="18"/>
          <w:rFonts w:hint="eastAsia" w:ascii="黑体" w:eastAsia="黑体"/>
          <w:b w:val="0"/>
        </w:rPr>
        <w:t>八、政府性基金预算支出决算情况说明</w:t>
      </w:r>
      <w:bookmarkEnd w:id="114"/>
      <w:bookmarkEnd w:id="115"/>
    </w:p>
    <w:bookmarkEnd w:id="116"/>
    <w:bookmarkEnd w:id="117"/>
    <w:bookmarkEnd w:id="118"/>
    <w:bookmarkEnd w:id="119"/>
    <w:bookmarkEnd w:id="120"/>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2"/>
        </w:numPr>
        <w:spacing w:line="600" w:lineRule="exact"/>
        <w:ind w:left="0" w:firstLine="640"/>
        <w:outlineLvl w:val="1"/>
        <w:rPr>
          <w:rStyle w:val="18"/>
          <w:rFonts w:ascii="黑体" w:eastAsia="黑体"/>
          <w:b w:val="0"/>
        </w:rPr>
      </w:pPr>
      <w:bookmarkStart w:id="121" w:name="_Toc15377219"/>
      <w:bookmarkStart w:id="122" w:name="_Toc15396611"/>
      <w:bookmarkStart w:id="123" w:name="_Toc11230"/>
      <w:bookmarkStart w:id="124" w:name="_Toc13305"/>
      <w:bookmarkStart w:id="125" w:name="_Toc7769"/>
      <w:bookmarkStart w:id="126" w:name="_Toc17838"/>
      <w:bookmarkStart w:id="127" w:name="_Toc12200"/>
      <w:r>
        <w:rPr>
          <w:rStyle w:val="18"/>
          <w:rFonts w:hint="eastAsia" w:ascii="黑体" w:eastAsia="黑体"/>
          <w:b w:val="0"/>
        </w:rPr>
        <w:t>国有资本经营预算支出决算情况说明</w:t>
      </w:r>
      <w:bookmarkEnd w:id="121"/>
      <w:bookmarkEnd w:id="122"/>
    </w:p>
    <w:bookmarkEnd w:id="123"/>
    <w:bookmarkEnd w:id="124"/>
    <w:bookmarkEnd w:id="125"/>
    <w:bookmarkEnd w:id="126"/>
    <w:bookmarkEnd w:id="127"/>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23"/>
        <w:numPr>
          <w:ilvl w:val="0"/>
          <w:numId w:val="3"/>
        </w:numPr>
        <w:spacing w:line="580" w:lineRule="exact"/>
        <w:ind w:firstLineChars="0"/>
        <w:rPr>
          <w:rStyle w:val="18"/>
          <w:rFonts w:ascii="黑体" w:eastAsia="黑体"/>
          <w:b w:val="0"/>
        </w:rPr>
      </w:pPr>
      <w:bookmarkStart w:id="128" w:name="_Toc10122"/>
      <w:bookmarkStart w:id="129" w:name="_Toc21184"/>
      <w:bookmarkStart w:id="130" w:name="_Toc5045"/>
      <w:bookmarkStart w:id="131" w:name="_Toc26917"/>
      <w:bookmarkStart w:id="132" w:name="_Toc14416"/>
      <w:r>
        <w:rPr>
          <w:rStyle w:val="18"/>
          <w:rFonts w:hint="eastAsia" w:ascii="黑体" w:eastAsia="黑体"/>
          <w:b w:val="0"/>
        </w:rPr>
        <w:t>预算绩效情况说明</w:t>
      </w:r>
    </w:p>
    <w:bookmarkEnd w:id="128"/>
    <w:bookmarkEnd w:id="129"/>
    <w:bookmarkEnd w:id="130"/>
    <w:bookmarkEnd w:id="131"/>
    <w:bookmarkEnd w:id="132"/>
    <w:p>
      <w:pPr>
        <w:numPr>
          <w:ilvl w:val="0"/>
          <w:numId w:val="4"/>
        </w:numPr>
        <w:spacing w:line="580" w:lineRule="exact"/>
        <w:ind w:left="0" w:firstLine="643" w:firstLineChars="200"/>
        <w:rPr>
          <w:rFonts w:ascii="仿宋" w:eastAsia="仿宋" w:cs="楷体_GB2312"/>
          <w:b/>
          <w:bCs/>
          <w:sz w:val="32"/>
          <w:szCs w:val="32"/>
        </w:rPr>
      </w:pPr>
      <w:r>
        <w:rPr>
          <w:rFonts w:hint="eastAsia" w:ascii="仿宋" w:eastAsia="仿宋" w:cs="楷体_GB2312"/>
          <w:b/>
          <w:bCs/>
          <w:sz w:val="32"/>
          <w:szCs w:val="32"/>
        </w:rPr>
        <w:t>预算绩效管理工作开展情况。</w:t>
      </w:r>
    </w:p>
    <w:p>
      <w:pPr>
        <w:rPr>
          <w:rFonts w:hint="eastAsia" w:ascii="Calibri" w:hAnsi="Calibri" w:eastAsia="仿宋_GB2312"/>
          <w:lang w:eastAsia="zh-CN"/>
        </w:rPr>
      </w:pPr>
      <w:r>
        <w:rPr>
          <w:rFonts w:hint="eastAsia" w:ascii="仿宋_GB2312" w:eastAsia="仿宋_GB2312" w:cs="仿宋_GB2312"/>
          <w:color w:val="FF0000"/>
          <w:sz w:val="32"/>
          <w:szCs w:val="32"/>
          <w:lang w:eastAsia="zh-CN"/>
        </w:rPr>
        <w:t>　　</w:t>
      </w:r>
      <w:r>
        <w:rPr>
          <w:rFonts w:hint="eastAsia" w:ascii="仿宋_GB2312" w:eastAsia="仿宋_GB2312" w:cs="仿宋_GB2312"/>
          <w:color w:val="auto"/>
          <w:sz w:val="32"/>
          <w:szCs w:val="32"/>
        </w:rPr>
        <w:t>根据预算绩效管理要求，</w:t>
      </w:r>
      <w:r>
        <w:rPr>
          <w:rFonts w:hint="eastAsia" w:ascii="仿宋_GB2312" w:eastAsia="仿宋_GB2312" w:cs="仿宋_GB2312"/>
          <w:sz w:val="32"/>
          <w:szCs w:val="32"/>
          <w:lang w:val="en-US" w:eastAsia="zh-CN"/>
        </w:rPr>
        <w:t>我</w:t>
      </w:r>
      <w:r>
        <w:rPr>
          <w:rFonts w:hint="eastAsia" w:ascii="仿宋_GB2312" w:eastAsia="仿宋_GB2312" w:cs="仿宋_GB2312"/>
          <w:sz w:val="32"/>
          <w:szCs w:val="32"/>
        </w:rPr>
        <w:t>单位在年初预算编制阶段，开展了预算事前绩效评估，编制了</w:t>
      </w:r>
      <w:r>
        <w:rPr>
          <w:rFonts w:hint="eastAsia" w:ascii="仿宋_GB2312" w:eastAsia="仿宋_GB2312" w:cs="仿宋_GB2312"/>
          <w:sz w:val="32"/>
          <w:szCs w:val="32"/>
          <w:lang w:eastAsia="zh-CN"/>
        </w:rPr>
        <w:t>部门整体</w:t>
      </w:r>
      <w:r>
        <w:rPr>
          <w:rFonts w:hint="eastAsia" w:ascii="仿宋_GB2312" w:eastAsia="仿宋_GB2312" w:cs="仿宋_GB2312"/>
          <w:sz w:val="32"/>
          <w:szCs w:val="32"/>
        </w:rPr>
        <w:t>绩效目标</w:t>
      </w:r>
      <w:r>
        <w:rPr>
          <w:rFonts w:hint="eastAsia" w:ascii="仿宋_GB2312" w:eastAsia="仿宋_GB2312" w:cs="仿宋_GB2312"/>
          <w:sz w:val="32"/>
          <w:szCs w:val="32"/>
          <w:lang w:eastAsia="zh-CN"/>
        </w:rPr>
        <w:t>。</w:t>
      </w:r>
    </w:p>
    <w:p>
      <w:pPr>
        <w:numPr>
          <w:ilvl w:val="0"/>
          <w:numId w:val="4"/>
        </w:numPr>
        <w:spacing w:line="580" w:lineRule="exact"/>
        <w:ind w:left="0" w:firstLine="643" w:firstLineChars="200"/>
        <w:rPr>
          <w:rFonts w:ascii="仿宋" w:eastAsia="仿宋" w:cs="仿宋_GB2312"/>
          <w:sz w:val="32"/>
          <w:szCs w:val="32"/>
        </w:rPr>
      </w:pPr>
      <w:r>
        <w:rPr>
          <w:rFonts w:hint="eastAsia" w:ascii="仿宋" w:eastAsia="仿宋" w:cs="楷体_GB2312"/>
          <w:b/>
          <w:bCs/>
          <w:sz w:val="32"/>
          <w:szCs w:val="32"/>
        </w:rPr>
        <w:t>部门开展绩效评价结果。</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w:t>
      </w:r>
      <w:r>
        <w:rPr>
          <w:rFonts w:hint="eastAsia" w:ascii="仿宋_GB2312" w:eastAsia="仿宋_GB2312" w:cs="仿宋_GB2312"/>
          <w:sz w:val="32"/>
          <w:szCs w:val="32"/>
          <w:lang w:eastAsia="zh-CN"/>
        </w:rPr>
        <w:t>2020</w:t>
      </w:r>
      <w:r>
        <w:rPr>
          <w:rFonts w:hint="eastAsia" w:ascii="仿宋_GB2312" w:eastAsia="仿宋_GB2312" w:cs="仿宋_GB2312"/>
          <w:sz w:val="32"/>
          <w:szCs w:val="32"/>
        </w:rPr>
        <w:t>年部门整体支出绩效评价情况开展自评，</w:t>
      </w:r>
      <w:r>
        <w:rPr>
          <w:rFonts w:hint="eastAsia" w:ascii="仿宋_GB2312" w:eastAsia="仿宋_GB2312"/>
          <w:sz w:val="32"/>
          <w:szCs w:val="32"/>
        </w:rPr>
        <w:t>《</w:t>
      </w:r>
      <w:r>
        <w:rPr>
          <w:rFonts w:hint="eastAsia" w:ascii="仿宋_GB2312" w:eastAsia="仿宋_GB2312"/>
          <w:sz w:val="32"/>
          <w:szCs w:val="32"/>
          <w:lang w:eastAsia="zh-CN"/>
        </w:rPr>
        <w:t>金川县公务服务中心</w:t>
      </w:r>
      <w:r>
        <w:rPr>
          <w:rFonts w:hint="eastAsia" w:ascii="仿宋_GB2312" w:eastAsia="仿宋_GB2312"/>
          <w:sz w:val="32"/>
          <w:szCs w:val="32"/>
          <w:lang w:val="en-US" w:eastAsia="zh-CN"/>
        </w:rPr>
        <w:t>2020</w:t>
      </w:r>
      <w:r>
        <w:rPr>
          <w:rFonts w:hint="eastAsia" w:ascii="仿宋_GB2312" w:eastAsia="仿宋_GB2312"/>
          <w:sz w:val="32"/>
          <w:szCs w:val="32"/>
        </w:rPr>
        <w:t>年部门</w:t>
      </w:r>
      <w:r>
        <w:rPr>
          <w:rFonts w:hint="eastAsia" w:ascii="仿宋_GB2312" w:eastAsia="仿宋_GB2312"/>
          <w:sz w:val="32"/>
          <w:szCs w:val="32"/>
          <w:lang w:eastAsia="zh-CN"/>
        </w:rPr>
        <w:t>预算</w:t>
      </w:r>
      <w:r>
        <w:rPr>
          <w:rFonts w:hint="eastAsia" w:ascii="仿宋_GB2312" w:eastAsia="仿宋_GB2312"/>
          <w:sz w:val="32"/>
          <w:szCs w:val="32"/>
          <w:lang w:val="en-US" w:eastAsia="zh-CN"/>
        </w:rPr>
        <w:t>整体</w:t>
      </w:r>
      <w:r>
        <w:rPr>
          <w:rFonts w:hint="eastAsia" w:ascii="仿宋_GB2312" w:eastAsia="仿宋_GB2312"/>
          <w:sz w:val="32"/>
          <w:szCs w:val="32"/>
        </w:rPr>
        <w:t>支出绩效</w:t>
      </w:r>
      <w:r>
        <w:rPr>
          <w:rFonts w:hint="eastAsia" w:ascii="仿宋_GB2312" w:eastAsia="仿宋_GB2312"/>
          <w:sz w:val="32"/>
          <w:szCs w:val="32"/>
          <w:lang w:val="en-US" w:eastAsia="zh-CN"/>
        </w:rPr>
        <w:t>评价</w:t>
      </w:r>
      <w:r>
        <w:rPr>
          <w:rFonts w:hint="eastAsia" w:ascii="仿宋_GB2312" w:eastAsia="仿宋_GB2312"/>
          <w:sz w:val="32"/>
          <w:szCs w:val="32"/>
        </w:rPr>
        <w:t>报告》</w:t>
      </w:r>
      <w:r>
        <w:rPr>
          <w:rFonts w:hint="eastAsia" w:ascii="仿宋_GB2312" w:eastAsia="仿宋_GB2312" w:cs="仿宋_GB2312"/>
          <w:sz w:val="32"/>
          <w:szCs w:val="32"/>
        </w:rPr>
        <w:t>见附件。</w:t>
      </w:r>
    </w:p>
    <w:p>
      <w:pPr>
        <w:spacing w:line="600" w:lineRule="exact"/>
        <w:ind w:firstLine="640" w:firstLineChars="200"/>
        <w:outlineLvl w:val="1"/>
        <w:rPr>
          <w:rStyle w:val="18"/>
          <w:rFonts w:ascii="黑体" w:eastAsia="黑体"/>
        </w:rPr>
      </w:pPr>
      <w:bookmarkStart w:id="133" w:name="_Toc15396612"/>
      <w:bookmarkStart w:id="134" w:name="_Toc15377221"/>
      <w:r>
        <w:rPr>
          <w:rFonts w:hint="eastAsia" w:ascii="黑体" w:eastAsia="黑体"/>
          <w:color w:val="000000"/>
          <w:sz w:val="32"/>
          <w:szCs w:val="32"/>
        </w:rPr>
        <w:t>十</w:t>
      </w:r>
      <w:r>
        <w:rPr>
          <w:rStyle w:val="18"/>
          <w:rFonts w:hint="eastAsia" w:ascii="黑体" w:eastAsia="黑体"/>
        </w:rPr>
        <w:t>一、</w:t>
      </w:r>
      <w:r>
        <w:rPr>
          <w:rStyle w:val="18"/>
          <w:rFonts w:hint="eastAsia" w:ascii="黑体" w:eastAsia="黑体"/>
          <w:b w:val="0"/>
        </w:rPr>
        <w:t>其他重要事项的情况说明</w:t>
      </w:r>
      <w:bookmarkEnd w:id="133"/>
      <w:bookmarkEnd w:id="134"/>
    </w:p>
    <w:p>
      <w:pPr>
        <w:spacing w:line="600" w:lineRule="exact"/>
        <w:ind w:firstLine="643" w:firstLineChars="200"/>
        <w:outlineLvl w:val="2"/>
        <w:rPr>
          <w:rFonts w:ascii="仿宋" w:eastAsia="仿宋"/>
          <w:color w:val="000000"/>
          <w:sz w:val="32"/>
          <w:szCs w:val="32"/>
        </w:rPr>
      </w:pPr>
      <w:bookmarkStart w:id="135" w:name="_Toc15377222"/>
      <w:r>
        <w:rPr>
          <w:rFonts w:hint="eastAsia" w:ascii="仿宋" w:eastAsia="仿宋"/>
          <w:b/>
          <w:color w:val="000000"/>
          <w:sz w:val="32"/>
          <w:szCs w:val="32"/>
        </w:rPr>
        <w:t>（一）机关运行经费支出情况</w:t>
      </w:r>
      <w:bookmarkEnd w:id="135"/>
    </w:p>
    <w:p>
      <w:pPr>
        <w:spacing w:line="600" w:lineRule="exact"/>
        <w:ind w:firstLine="640" w:firstLineChars="200"/>
        <w:rPr>
          <w:rFonts w:ascii="仿宋_GB2312" w:eastAsia="仿宋_GB2312"/>
          <w:color w:val="auto"/>
          <w:sz w:val="32"/>
          <w:szCs w:val="32"/>
          <w:lang w:val="en-US" w:eastAsia="zh-CN"/>
        </w:rPr>
      </w:pPr>
      <w:r>
        <w:rPr>
          <w:rFonts w:hint="eastAsia" w:ascii="仿宋_GB2312" w:eastAsia="仿宋_GB2312"/>
          <w:color w:val="000000"/>
          <w:sz w:val="32"/>
          <w:szCs w:val="32"/>
          <w:lang w:eastAsia="zh-CN"/>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公务服务中心为事业单位，机关</w:t>
      </w:r>
      <w:r>
        <w:rPr>
          <w:rFonts w:hint="eastAsia" w:ascii="仿宋_GB2312" w:eastAsia="仿宋_GB2312"/>
          <w:color w:val="000000"/>
          <w:sz w:val="32"/>
          <w:szCs w:val="32"/>
        </w:rPr>
        <w:t>运行经费支出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万元，比</w:t>
      </w:r>
      <w:r>
        <w:rPr>
          <w:rFonts w:hint="eastAsia" w:ascii="仿宋_GB2312" w:eastAsia="仿宋_GB2312"/>
          <w:color w:val="000000"/>
          <w:sz w:val="32"/>
          <w:szCs w:val="32"/>
          <w:lang w:eastAsia="zh-CN"/>
        </w:rPr>
        <w:t>2019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上升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136" w:name="_Toc15377223"/>
      <w:r>
        <w:rPr>
          <w:rFonts w:hint="eastAsia" w:ascii="仿宋" w:eastAsia="仿宋"/>
          <w:b/>
          <w:color w:val="000000"/>
          <w:sz w:val="32"/>
          <w:szCs w:val="32"/>
        </w:rPr>
        <w:t>（二）政府采购支出情况</w:t>
      </w:r>
      <w:bookmarkEnd w:id="136"/>
    </w:p>
    <w:p>
      <w:pPr>
        <w:spacing w:line="600" w:lineRule="exact"/>
        <w:ind w:firstLine="640" w:firstLineChars="200"/>
        <w:rPr>
          <w:rFonts w:ascii="仿宋" w:eastAsia="仿宋"/>
          <w:b/>
          <w:color w:val="auto"/>
          <w:sz w:val="32"/>
          <w:szCs w:val="32"/>
          <w:lang w:val="en-US" w:eastAsia="zh-CN"/>
        </w:rPr>
      </w:pPr>
      <w:r>
        <w:rPr>
          <w:rFonts w:hint="eastAsia" w:ascii="仿宋_GB2312" w:eastAsia="仿宋_GB2312"/>
          <w:color w:val="000000"/>
          <w:sz w:val="32"/>
          <w:szCs w:val="32"/>
          <w:lang w:eastAsia="zh-CN"/>
        </w:rPr>
        <w:t>2020</w:t>
      </w:r>
      <w:r>
        <w:rPr>
          <w:rFonts w:hint="eastAsia" w:ascii="仿宋_GB2312" w:eastAsia="仿宋_GB2312"/>
          <w:color w:val="000000"/>
          <w:sz w:val="32"/>
          <w:szCs w:val="32"/>
        </w:rPr>
        <w:t>年，政府采购支出总额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137" w:name="_Toc15377224"/>
      <w:r>
        <w:rPr>
          <w:rFonts w:hint="eastAsia" w:ascii="仿宋" w:eastAsia="仿宋"/>
          <w:b/>
          <w:color w:val="000000"/>
          <w:sz w:val="32"/>
          <w:szCs w:val="32"/>
        </w:rPr>
        <w:t>（三）国有资产占有使用情况</w:t>
      </w:r>
      <w:bookmarkEnd w:id="137"/>
    </w:p>
    <w:p>
      <w:pPr>
        <w:widowControl/>
        <w:ind w:firstLine="640" w:firstLineChars="200"/>
        <w:jc w:val="left"/>
        <w:rPr>
          <w:rFonts w:hint="eastAsia" w:ascii="仿宋_GB2312" w:eastAsia="仿宋_GB2312"/>
          <w:b/>
          <w:color w:val="000000"/>
          <w:sz w:val="32"/>
          <w:szCs w:val="32"/>
          <w:lang w:val="en-US" w:eastAsia="zh-CN"/>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b/>
          <w:color w:val="000000"/>
          <w:sz w:val="32"/>
          <w:szCs w:val="32"/>
          <w:lang w:val="en-US" w:eastAsia="zh-CN"/>
        </w:rPr>
        <w:t xml:space="preserve">   </w:t>
      </w: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ascii="仿宋_GB2312" w:eastAsia="仿宋_GB2312"/>
          <w:b/>
          <w:color w:val="000000"/>
          <w:sz w:val="32"/>
          <w:szCs w:val="32"/>
          <w:lang w:val="en-US" w:eastAsia="zh-CN"/>
        </w:rPr>
      </w:pPr>
      <w:r>
        <w:rPr>
          <w:rFonts w:hint="eastAsia" w:ascii="仿宋_GB2312" w:eastAsia="仿宋_GB2312"/>
          <w:b/>
          <w:color w:val="000000"/>
          <w:sz w:val="32"/>
          <w:szCs w:val="32"/>
          <w:lang w:val="en-US" w:eastAsia="zh-CN"/>
        </w:rPr>
        <w:t xml:space="preserve"> </w:t>
      </w:r>
    </w:p>
    <w:p>
      <w:pPr>
        <w:numPr>
          <w:ilvl w:val="0"/>
          <w:numId w:val="5"/>
        </w:numPr>
        <w:spacing w:line="600" w:lineRule="exact"/>
        <w:ind w:left="0" w:firstLine="660" w:firstLineChars="150"/>
        <w:jc w:val="center"/>
        <w:outlineLvl w:val="0"/>
        <w:rPr>
          <w:rStyle w:val="17"/>
          <w:rFonts w:ascii="黑体" w:eastAsia="黑体"/>
          <w:b w:val="0"/>
        </w:rPr>
      </w:pPr>
      <w:bookmarkStart w:id="138" w:name="_Toc15377225"/>
      <w:bookmarkStart w:id="139" w:name="_Toc15396613"/>
      <w:bookmarkStart w:id="140" w:name="_Toc7962"/>
      <w:bookmarkStart w:id="141" w:name="_Toc31705"/>
      <w:bookmarkStart w:id="142" w:name="_Toc21353"/>
      <w:r>
        <w:rPr>
          <w:rStyle w:val="17"/>
          <w:rFonts w:hint="eastAsia" w:ascii="黑体" w:eastAsia="黑体"/>
          <w:b w:val="0"/>
          <w:bCs w:val="0"/>
        </w:rPr>
        <w:t>名词</w:t>
      </w:r>
      <w:r>
        <w:rPr>
          <w:rStyle w:val="17"/>
          <w:rFonts w:hint="eastAsia" w:ascii="黑体" w:eastAsia="黑体"/>
          <w:b w:val="0"/>
        </w:rPr>
        <w:t>解释</w:t>
      </w:r>
      <w:bookmarkEnd w:id="138"/>
      <w:bookmarkEnd w:id="139"/>
    </w:p>
    <w:bookmarkEnd w:id="140"/>
    <w:bookmarkEnd w:id="141"/>
    <w:bookmarkEnd w:id="142"/>
    <w:p>
      <w:pPr>
        <w:pStyle w:val="22"/>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2"/>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val="en-US" w:eastAsia="zh-CN"/>
        </w:rPr>
        <w:t>银行存款利息和伙食团缴费</w:t>
      </w:r>
      <w:r>
        <w:rPr>
          <w:rFonts w:hint="eastAsia" w:ascii="仿宋_GB2312" w:eastAsia="仿宋_GB2312"/>
          <w:sz w:val="32"/>
          <w:szCs w:val="32"/>
        </w:rPr>
        <w:t>等。</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、年末结转和结余：指单位按有关规定结转到下年或以后年度继续使用的资金。</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8</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一般公共服务支出（类）政府办公厅（室）及相关机构事务（款）事业运行（项）：指事业单位的基本支出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社会保障和就业（类）行政事业单位离退休（款）机关事业单位基本养老保险缴费支出（项）：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单位为职工缴纳的基本养老保险费</w:t>
      </w:r>
      <w:r>
        <w:rPr>
          <w:rFonts w:hint="eastAsia" w:ascii="仿宋_GB2312" w:eastAsia="仿宋_GB2312"/>
          <w:color w:val="000000"/>
          <w:sz w:val="32"/>
          <w:szCs w:val="32"/>
        </w:rPr>
        <w:t>。</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社会保障和就业（类）行政事业单位离退休（款）机关事业单位基本职业年金缴费支出（项）：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单位为职工实际缴纳的职业年金</w:t>
      </w:r>
      <w:r>
        <w:rPr>
          <w:rFonts w:hint="eastAsia" w:ascii="仿宋_GB2312" w:eastAsia="仿宋_GB2312"/>
          <w:color w:val="000000"/>
          <w:sz w:val="32"/>
          <w:szCs w:val="32"/>
        </w:rPr>
        <w:t>。</w:t>
      </w:r>
    </w:p>
    <w:p>
      <w:pPr>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卫生</w:t>
      </w:r>
      <w:r>
        <w:rPr>
          <w:rFonts w:hint="eastAsia" w:ascii="仿宋_GB2312" w:eastAsia="仿宋_GB2312"/>
          <w:color w:val="000000"/>
          <w:sz w:val="32"/>
          <w:szCs w:val="32"/>
          <w:lang w:eastAsia="zh-CN"/>
        </w:rPr>
        <w:t>健康支出</w:t>
      </w:r>
      <w:r>
        <w:rPr>
          <w:rFonts w:hint="eastAsia" w:ascii="仿宋_GB2312" w:eastAsia="仿宋_GB2312"/>
          <w:color w:val="000000"/>
          <w:sz w:val="32"/>
          <w:szCs w:val="32"/>
        </w:rPr>
        <w:t>（类）</w:t>
      </w:r>
      <w:r>
        <w:rPr>
          <w:rFonts w:hint="eastAsia" w:ascii="仿宋_GB2312" w:eastAsia="仿宋_GB2312"/>
          <w:color w:val="000000"/>
          <w:sz w:val="32"/>
          <w:szCs w:val="32"/>
          <w:lang w:eastAsia="zh-CN"/>
        </w:rPr>
        <w:t>公共卫生</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突发公共卫生事件应急处理</w:t>
      </w:r>
      <w:r>
        <w:rPr>
          <w:rFonts w:hint="eastAsia" w:ascii="仿宋_GB2312" w:eastAsia="仿宋_GB2312"/>
          <w:color w:val="000000"/>
          <w:sz w:val="32"/>
          <w:szCs w:val="32"/>
        </w:rPr>
        <w:t>（项）：</w:t>
      </w:r>
      <w:r>
        <w:rPr>
          <w:rFonts w:hint="eastAsia" w:ascii="仿宋_GB2312" w:eastAsia="仿宋_GB2312"/>
          <w:color w:val="000000"/>
          <w:sz w:val="32"/>
          <w:szCs w:val="32"/>
          <w:lang w:eastAsia="zh-CN"/>
        </w:rPr>
        <w:t>反映用于突发公共卫生事件应急处理的支出。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olor w:val="000000"/>
          <w:sz w:val="32"/>
          <w:szCs w:val="32"/>
        </w:rPr>
        <w:t>卫生</w:t>
      </w:r>
      <w:r>
        <w:rPr>
          <w:rFonts w:hint="eastAsia" w:ascii="仿宋_GB2312" w:eastAsia="仿宋_GB2312"/>
          <w:color w:val="000000"/>
          <w:sz w:val="32"/>
          <w:szCs w:val="32"/>
          <w:lang w:eastAsia="zh-CN"/>
        </w:rPr>
        <w:t>健康支出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事业单位医疗</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反映财政部门安排的事业单位基本医疗保险缴纳费经费，未参加医疗保险的事业单位的公费医疗经费，按照国家规定享受离休人员待遇的医疗经费。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rPr>
        <w:t>卫生</w:t>
      </w:r>
      <w:r>
        <w:rPr>
          <w:rFonts w:hint="eastAsia" w:ascii="仿宋_GB2312" w:eastAsia="仿宋_GB2312"/>
          <w:color w:val="000000"/>
          <w:sz w:val="32"/>
          <w:szCs w:val="32"/>
          <w:lang w:eastAsia="zh-CN"/>
        </w:rPr>
        <w:t>健康支出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公务员医疗补助</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按规定可享受公务员医疗补助单位为职工缴纳的公务员医疗补助费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lang w:val="en-US" w:eastAsia="zh-CN"/>
        </w:rPr>
        <w:t>住房保障（类）住房改革支出（款）住房公积金（项）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单位按规定为职工缴纳的住房公积金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17</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eastAsia" w:ascii="黑体" w:eastAsia="黑体"/>
          <w:color w:val="000000"/>
          <w:sz w:val="44"/>
          <w:szCs w:val="44"/>
        </w:rPr>
      </w:pPr>
      <w:bookmarkStart w:id="143" w:name="_Toc15396614"/>
      <w:bookmarkStart w:id="144" w:name="_Toc15377226"/>
    </w:p>
    <w:p>
      <w:pPr>
        <w:spacing w:line="600" w:lineRule="exact"/>
        <w:jc w:val="both"/>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numPr>
          <w:ilvl w:val="0"/>
          <w:numId w:val="5"/>
        </w:numPr>
        <w:spacing w:line="600" w:lineRule="exact"/>
        <w:ind w:left="0" w:firstLine="660" w:firstLineChars="150"/>
        <w:jc w:val="center"/>
        <w:outlineLvl w:val="0"/>
        <w:rPr>
          <w:rStyle w:val="17"/>
          <w:rFonts w:hint="eastAsia" w:ascii="黑体" w:eastAsia="黑体"/>
          <w:b w:val="0"/>
        </w:rPr>
      </w:pPr>
      <w:bookmarkStart w:id="145" w:name="_Toc27539"/>
      <w:bookmarkStart w:id="146" w:name="_Toc9035"/>
      <w:bookmarkStart w:id="147" w:name="_Toc27820"/>
      <w:bookmarkStart w:id="148" w:name="_Toc31436"/>
      <w:bookmarkStart w:id="149" w:name="_Toc5876"/>
      <w:r>
        <w:rPr>
          <w:rStyle w:val="17"/>
          <w:rFonts w:hint="eastAsia" w:ascii="黑体" w:eastAsia="黑体"/>
          <w:b w:val="0"/>
        </w:rPr>
        <w:t>附件</w:t>
      </w:r>
      <w:bookmarkEnd w:id="143"/>
    </w:p>
    <w:bookmarkEnd w:id="145"/>
    <w:bookmarkEnd w:id="146"/>
    <w:bookmarkEnd w:id="147"/>
    <w:bookmarkEnd w:id="148"/>
    <w:bookmarkEnd w:id="149"/>
    <w:p>
      <w:pPr>
        <w:pStyle w:val="3"/>
        <w:rPr>
          <w:rStyle w:val="17"/>
          <w:rFonts w:ascii="仿宋" w:eastAsia="仿宋"/>
          <w:b w:val="0"/>
          <w:bCs w:val="0"/>
          <w:sz w:val="32"/>
          <w:szCs w:val="32"/>
        </w:rPr>
      </w:pPr>
      <w:bookmarkStart w:id="150" w:name="_Toc4903"/>
      <w:bookmarkStart w:id="151" w:name="_Toc9842"/>
      <w:r>
        <w:rPr>
          <w:rStyle w:val="17"/>
          <w:rFonts w:hint="eastAsia" w:ascii="仿宋" w:eastAsia="仿宋"/>
          <w:b w:val="0"/>
          <w:bCs w:val="0"/>
          <w:sz w:val="32"/>
          <w:szCs w:val="32"/>
        </w:rPr>
        <w:t>附件1</w:t>
      </w:r>
      <w:bookmarkEnd w:id="150"/>
      <w:bookmarkEnd w:id="151"/>
    </w:p>
    <w:p>
      <w:pPr>
        <w:spacing w:line="240" w:lineRule="auto"/>
        <w:jc w:val="both"/>
        <w:outlineLvl w:val="0"/>
        <w:rPr>
          <w:rStyle w:val="17"/>
          <w:rFonts w:hint="eastAsia" w:ascii="黑体" w:eastAsia="黑体"/>
          <w:b w:val="0"/>
        </w:rPr>
      </w:pPr>
    </w:p>
    <w:bookmarkEnd w:id="144"/>
    <w:p>
      <w:pPr>
        <w:widowControl/>
        <w:spacing w:line="560" w:lineRule="exact"/>
        <w:jc w:val="center"/>
        <w:rPr>
          <w:rFonts w:hint="eastAsia" w:ascii="方正小标宋简体" w:hAnsi="宋体" w:eastAsia="方正小标宋简体" w:cs="方正小标宋简体"/>
          <w:sz w:val="44"/>
          <w:szCs w:val="44"/>
        </w:rPr>
      </w:pPr>
      <w:r>
        <w:rPr>
          <w:rFonts w:hint="eastAsia" w:ascii="方正小标宋简体" w:hAnsi="宋体" w:eastAsia="方正小标宋简体" w:cs="方正小标宋简体"/>
          <w:sz w:val="44"/>
          <w:szCs w:val="44"/>
        </w:rPr>
        <w:t>金川县公务服务中心</w:t>
      </w:r>
    </w:p>
    <w:p>
      <w:pPr>
        <w:widowControl/>
        <w:spacing w:line="560" w:lineRule="exact"/>
        <w:jc w:val="center"/>
        <w:rPr>
          <w:rFonts w:hint="eastAsia" w:ascii="方正小标宋简体" w:hAnsi="宋体" w:eastAsia="方正小标宋简体" w:cs="方正小标宋简体"/>
          <w:sz w:val="44"/>
          <w:szCs w:val="44"/>
        </w:rPr>
      </w:pPr>
      <w:r>
        <w:rPr>
          <w:rFonts w:hint="eastAsia" w:ascii="方正小标宋简体" w:hAnsi="宋体" w:eastAsia="方正小标宋简体" w:cs="方正小标宋简体"/>
          <w:sz w:val="44"/>
          <w:szCs w:val="44"/>
          <w:lang w:bidi="ar"/>
        </w:rPr>
        <w:t>2021年部门整体支出绩效报告</w:t>
      </w:r>
    </w:p>
    <w:p>
      <w:pPr>
        <w:snapToGrid w:val="0"/>
        <w:spacing w:line="560" w:lineRule="exact"/>
        <w:rPr>
          <w:rFonts w:hint="eastAsia" w:ascii="仿宋_GB2312" w:eastAsia="仿宋_GB2312"/>
          <w:bCs/>
          <w:color w:val="000000"/>
          <w:sz w:val="32"/>
          <w:szCs w:val="32"/>
        </w:rPr>
      </w:pPr>
      <w:r>
        <w:rPr>
          <w:rFonts w:hint="eastAsia" w:ascii="仿宋_GB2312" w:eastAsia="仿宋_GB2312"/>
          <w:bCs/>
          <w:color w:val="000000"/>
          <w:sz w:val="32"/>
          <w:szCs w:val="32"/>
        </w:rPr>
        <w:t>　　</w:t>
      </w:r>
    </w:p>
    <w:p>
      <w:pPr>
        <w:snapToGrid w:val="0"/>
        <w:spacing w:line="560" w:lineRule="exact"/>
        <w:rPr>
          <w:rFonts w:hint="eastAsia" w:ascii="仿宋_GB2312" w:eastAsia="仿宋_GB2312"/>
          <w:color w:val="000000"/>
          <w:sz w:val="32"/>
          <w:szCs w:val="32"/>
        </w:rPr>
      </w:pPr>
      <w:r>
        <w:rPr>
          <w:rFonts w:hint="eastAsia" w:ascii="仿宋_GB2312" w:eastAsia="仿宋_GB2312"/>
          <w:bCs/>
          <w:color w:val="000000"/>
          <w:sz w:val="32"/>
          <w:szCs w:val="32"/>
        </w:rPr>
        <w:t>　　根据《金川县财政局关于开展2021年部门、政策和项目支出绩效评价工作的通知》（金财监绩[2021]26号），为深入贯彻落实中央国务院和省政府关于全面实施预算绩效管理文件精神，按照财政部《项目支出绩效评价管理办法》（财预[2020]10号），《财政厅关于开展2021年部门、政策和项目支出绩效评价工作的通知》等文件，2021年我单位开展部门整体支出绩效工作报告如下：</w:t>
      </w:r>
    </w:p>
    <w:p>
      <w:pPr>
        <w:widowControl/>
        <w:adjustRightInd w:val="0"/>
        <w:snapToGrid w:val="0"/>
        <w:spacing w:line="560" w:lineRule="exact"/>
        <w:jc w:val="left"/>
        <w:rPr>
          <w:rFonts w:hint="eastAsia" w:ascii="黑体" w:hAnsi="宋体" w:eastAsia="黑体" w:cs="宋体"/>
          <w:color w:val="000000"/>
          <w:kern w:val="0"/>
          <w:lang w:val="zh-CN"/>
        </w:rPr>
      </w:pPr>
      <w:r>
        <w:rPr>
          <w:rFonts w:hint="eastAsia" w:ascii="黑体" w:hAnsi="宋体" w:eastAsia="黑体" w:cs="宋体"/>
          <w:color w:val="000000"/>
          <w:kern w:val="0"/>
          <w:sz w:val="32"/>
          <w:lang w:bidi="ar"/>
        </w:rPr>
        <w:t>　　一、</w:t>
      </w:r>
      <w:r>
        <w:rPr>
          <w:rFonts w:hint="eastAsia" w:ascii="黑体" w:hAnsi="宋体" w:eastAsia="黑体" w:cs="宋体"/>
          <w:color w:val="000000"/>
          <w:kern w:val="0"/>
          <w:sz w:val="32"/>
          <w:lang w:val="zh-CN" w:bidi="ar"/>
        </w:rPr>
        <w:t>部门（单位）概况</w:t>
      </w:r>
    </w:p>
    <w:p>
      <w:pPr>
        <w:widowControl/>
        <w:adjustRightInd w:val="0"/>
        <w:snapToGrid w:val="0"/>
        <w:spacing w:line="560" w:lineRule="exact"/>
        <w:ind w:firstLine="720"/>
        <w:jc w:val="left"/>
        <w:rPr>
          <w:rFonts w:hint="eastAsia" w:ascii="仿宋_GB2312" w:hAnsi="宋体" w:eastAsia="仿宋_GB2312" w:cs="宋体"/>
          <w:color w:val="000000"/>
          <w:kern w:val="0"/>
          <w:sz w:val="32"/>
          <w:lang w:val="zh-CN" w:bidi="ar"/>
        </w:rPr>
      </w:pPr>
      <w:r>
        <w:rPr>
          <w:rFonts w:hint="eastAsia" w:ascii="仿宋_GB2312" w:hAnsi="宋体" w:eastAsia="仿宋_GB2312" w:cs="宋体"/>
          <w:color w:val="000000"/>
          <w:kern w:val="0"/>
          <w:sz w:val="32"/>
          <w:lang w:val="zh-CN" w:bidi="ar"/>
        </w:rPr>
        <w:t>（一）机构组成。</w:t>
      </w:r>
    </w:p>
    <w:p>
      <w:pPr>
        <w:widowControl/>
        <w:adjustRightInd w:val="0"/>
        <w:snapToGrid w:val="0"/>
        <w:spacing w:line="560" w:lineRule="exact"/>
        <w:ind w:firstLine="720"/>
        <w:jc w:val="left"/>
        <w:rPr>
          <w:rFonts w:hint="eastAsia" w:ascii="仿宋_GB2312" w:hAnsi="宋体" w:eastAsia="仿宋_GB2312" w:cs="宋体"/>
          <w:color w:val="000000"/>
          <w:kern w:val="0"/>
          <w:sz w:val="32"/>
          <w:lang w:val="zh-CN" w:bidi="ar"/>
        </w:rPr>
      </w:pPr>
      <w:r>
        <w:rPr>
          <w:rFonts w:hint="eastAsia" w:ascii="仿宋_GB2312" w:hAnsi="仿宋_GB2312" w:eastAsia="仿宋_GB2312" w:cs="仿宋_GB2312"/>
          <w:color w:val="000000"/>
          <w:kern w:val="0"/>
          <w:sz w:val="32"/>
          <w:szCs w:val="32"/>
          <w:lang w:val="zh-CN" w:bidi="ar"/>
        </w:rPr>
        <w:t>根据（金委办发</w:t>
      </w:r>
      <w:r>
        <w:rPr>
          <w:rFonts w:hint="eastAsia" w:ascii="宋体" w:hAnsi="宋体" w:cs="宋体"/>
          <w:color w:val="000000"/>
          <w:kern w:val="0"/>
          <w:sz w:val="32"/>
          <w:szCs w:val="32"/>
          <w:lang w:val="zh-CN" w:bidi="ar"/>
        </w:rPr>
        <w:t>〔</w:t>
      </w:r>
      <w:r>
        <w:rPr>
          <w:rFonts w:hint="eastAsia" w:ascii="宋体" w:hAnsi="宋体" w:cs="宋体"/>
          <w:color w:val="000000"/>
          <w:kern w:val="0"/>
          <w:sz w:val="32"/>
          <w:szCs w:val="32"/>
          <w:lang w:bidi="ar"/>
        </w:rPr>
        <w:t>2019）96号</w:t>
      </w:r>
      <w:r>
        <w:rPr>
          <w:rFonts w:hint="eastAsia" w:ascii="仿宋_GB2312" w:hAnsi="仿宋_GB2312" w:eastAsia="仿宋_GB2312" w:cs="仿宋_GB2312"/>
          <w:color w:val="000000"/>
          <w:kern w:val="0"/>
          <w:sz w:val="32"/>
          <w:szCs w:val="32"/>
          <w:lang w:val="zh-CN" w:bidi="ar"/>
        </w:rPr>
        <w:t>）《关于印发〈金川县公务服务中心职配置、内设机构人员编制规定〉的通知》</w:t>
      </w:r>
      <w:r>
        <w:rPr>
          <w:rFonts w:hint="eastAsia" w:ascii="仿宋_GB2312" w:hAnsi="仿宋_GB2312" w:eastAsia="仿宋_GB2312" w:cs="仿宋_GB2312"/>
          <w:color w:val="000000"/>
          <w:kern w:val="0"/>
          <w:sz w:val="32"/>
          <w:szCs w:val="32"/>
          <w:lang w:bidi="ar"/>
        </w:rPr>
        <w:t>内设办公室、公共机构节能及后勤服务股、公务服务一股、公务服务二股为</w:t>
      </w:r>
      <w:r>
        <w:rPr>
          <w:rFonts w:hint="eastAsia" w:ascii="仿宋_GB2312" w:hAnsi="仿宋_GB2312" w:eastAsia="仿宋_GB2312" w:cs="仿宋_GB2312"/>
          <w:color w:val="000000"/>
          <w:kern w:val="0"/>
          <w:sz w:val="32"/>
          <w:szCs w:val="32"/>
          <w:lang w:val="zh-CN" w:bidi="ar"/>
        </w:rPr>
        <w:t>县级一级预算单位</w:t>
      </w:r>
      <w:r>
        <w:rPr>
          <w:rFonts w:hint="eastAsia" w:ascii="仿宋_GB2312" w:hAnsi="仿宋_GB2312" w:eastAsia="仿宋_GB2312" w:cs="仿宋_GB2312"/>
          <w:color w:val="000000"/>
          <w:kern w:val="0"/>
          <w:sz w:val="32"/>
          <w:szCs w:val="32"/>
          <w:lang w:bidi="ar"/>
        </w:rPr>
        <w:t xml:space="preserve"> 。</w:t>
      </w:r>
    </w:p>
    <w:p>
      <w:pPr>
        <w:widowControl/>
        <w:numPr>
          <w:ilvl w:val="0"/>
          <w:numId w:val="6"/>
        </w:numPr>
        <w:adjustRightInd w:val="0"/>
        <w:snapToGrid w:val="0"/>
        <w:spacing w:line="560" w:lineRule="exact"/>
        <w:ind w:firstLine="720"/>
        <w:jc w:val="left"/>
        <w:rPr>
          <w:rFonts w:hint="eastAsia" w:ascii="仿宋_GB2312" w:hAnsi="宋体" w:eastAsia="仿宋_GB2312" w:cs="宋体"/>
          <w:color w:val="000000"/>
          <w:kern w:val="0"/>
          <w:sz w:val="32"/>
          <w:lang w:val="zh-CN" w:bidi="ar"/>
        </w:rPr>
      </w:pPr>
      <w:r>
        <w:rPr>
          <w:rFonts w:hint="eastAsia" w:ascii="仿宋_GB2312" w:hAnsi="宋体" w:eastAsia="仿宋_GB2312" w:cs="宋体"/>
          <w:color w:val="000000"/>
          <w:kern w:val="0"/>
          <w:sz w:val="32"/>
          <w:lang w:val="zh-CN" w:bidi="ar"/>
        </w:rPr>
        <w:t>机构职能。</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县公务服务中心设下列内设机构：</w:t>
      </w:r>
    </w:p>
    <w:p>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办公室</w:t>
      </w:r>
      <w:r>
        <w:rPr>
          <w:rFonts w:hint="eastAsia" w:ascii="仿宋_GB2312" w:hAnsi="仿宋_GB2312" w:eastAsia="仿宋_GB2312" w:cs="仿宋_GB2312"/>
          <w:sz w:val="32"/>
          <w:szCs w:val="32"/>
        </w:rPr>
        <w:t>。承担机关政务工作，制定工作制度。负责文电、会务、机要、文印、档案、信息、保密、信访、督查、依法行政、绩效管理、政务公开、政府采购、内控管理、固定资产管理等机关日常运转工作。承担意识形态、精神文明、政务公开、综合性文稿起草和史志编纂、干部教育培训、离退休人员管理、车辆管理、网络信息化建设工作。承担本单位行政后勤、人事、机构编制工作。组织开展公务服务对外宣传交流有关事务。组织办理人大代表建议、政协委员提案办理工作。</w:t>
      </w:r>
    </w:p>
    <w:p>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公共机构节能及后勤服务股</w:t>
      </w:r>
      <w:r>
        <w:rPr>
          <w:rFonts w:hint="eastAsia" w:ascii="仿宋_GB2312" w:hAnsi="仿宋_GB2312" w:eastAsia="仿宋_GB2312" w:cs="仿宋_GB2312"/>
          <w:sz w:val="32"/>
          <w:szCs w:val="32"/>
        </w:rPr>
        <w:t>。负责会同相关部门提出县直机关周转房的需求及建设计划。负责起草县直机关后勤服务管理制度并实施。负责起草县直机关后勤服务项目和标准。负责县直机关周转房分配方案，做好周转房分配、管理、维修、维护、物业管理等后勤保障工作。负责县直机关周转房安全（制定防火、防盗等安全预案）、环境卫生、绿化、美化、水电气保障等工作。</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推进、指导、协调、监督全县公共机构节能日常事务。会同有关部门起草县直机关公共机构节能规划、年度改造计划、规章制度并组织实施。会同相关部门起草公共机构能源消耗支出标准，确定县直机关公共机构能源消耗定额，组织全县公共机构开展能源统计和能耗审计、监测和评价考核日常工作。负责全县公共机构节能目标考核日常工作。指导各乡镇、县级各部门公共机构节能工作。</w:t>
      </w:r>
    </w:p>
    <w:p>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公务服务一股</w:t>
      </w:r>
      <w:r>
        <w:rPr>
          <w:rFonts w:hint="eastAsia" w:ascii="仿宋_GB2312" w:hAnsi="仿宋_GB2312" w:eastAsia="仿宋_GB2312" w:cs="仿宋_GB2312"/>
          <w:sz w:val="32"/>
          <w:szCs w:val="32"/>
        </w:rPr>
        <w:t>。承担中央、中央军委领导同志、全国人大常委、省委、省人大常委会、州委、州人大常委领导同志来县的服务保障；承担外省（区、市、州、县）党委代表团和党委领导干部、外省（区、市、州、县）人大常委会领导同志来县的服务保障；参与由县人大常委会办公室牵头对口接待全国人大、省人大、州人大常委会和外省（区、市、州、县）人大常委会领导干部来县的服务保障；会同县委有关部门、群团组织承担中央、省、州部委、群团组织领导干部来县的服务保障；负责或参与县委领导带队的代表团赴外省（区、市、州、县）考察的协调联络和服务保障；参与县委、县人大常委会大型会议、活动的接待服务保障工作。按照有关规定负责和参与中央、省、州巡视、检查、督查（督导、督察）、考察、调研、考核、审计等工作组来县的服务保障。负责县委交办的由县公务服务中心承担的外事接待和招商引资事项的服务保障。</w:t>
      </w:r>
    </w:p>
    <w:p>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公务服务二股</w:t>
      </w:r>
      <w:r>
        <w:rPr>
          <w:rFonts w:hint="eastAsia" w:ascii="仿宋_GB2312" w:hAnsi="仿宋_GB2312" w:eastAsia="仿宋_GB2312" w:cs="仿宋_GB2312"/>
          <w:sz w:val="32"/>
          <w:szCs w:val="32"/>
        </w:rPr>
        <w:t>。承担国务院领导同志来县的服务保障；承担国务院部委、司（局）、处领导干部来县的服务保障；承担省政府领导同志和省级部门厅、处领导干部来县的服务保障；承担州政府领导和州级部门领导干部来县的服务保障；承担外省（区、市、州、县）政府代表团和政府领导干部来县的服务保障；负责或参与县政府领导带队的代表团赴外省（区、市、州、县）考察的协调联络和服务保障；负责或参与县政府大型会议、活动的接待服务保障工作；承担全国政协、省、州政协领导同志和最高人民法院、最高人民检察院、省高级人民法院、省人民检察院、州中级人民法院、州人民检察院领导同志及外省（区、市、州、县）政协领导干部来县的服务保障；按照有关规定负责或参与国务院巡视、检查、督查（督导、督察）、考察、调研、考核、审计等工作组来县的服务保障。负责县政府交办的由县公务服务中心承担的外事接待和招商引资事项的服务保障。</w:t>
      </w:r>
    </w:p>
    <w:p>
      <w:pPr>
        <w:widowControl/>
        <w:adjustRightInd w:val="0"/>
        <w:snapToGrid w:val="0"/>
        <w:spacing w:line="560" w:lineRule="exact"/>
        <w:ind w:firstLine="720"/>
        <w:jc w:val="left"/>
        <w:rPr>
          <w:rFonts w:hint="eastAsia" w:ascii="仿宋_GB2312" w:hAnsi="宋体" w:eastAsia="仿宋_GB2312" w:cs="宋体"/>
          <w:color w:val="000000"/>
          <w:kern w:val="0"/>
          <w:sz w:val="32"/>
          <w:lang w:val="zh-CN" w:bidi="ar"/>
        </w:rPr>
      </w:pPr>
      <w:r>
        <w:rPr>
          <w:rFonts w:hint="eastAsia" w:ascii="仿宋_GB2312" w:hAnsi="宋体" w:eastAsia="仿宋_GB2312" w:cs="宋体"/>
          <w:color w:val="000000"/>
          <w:kern w:val="0"/>
          <w:sz w:val="32"/>
          <w:lang w:val="zh-CN" w:bidi="ar"/>
        </w:rPr>
        <w:t>（三）人员概况。</w:t>
      </w:r>
    </w:p>
    <w:p>
      <w:pPr>
        <w:widowControl/>
        <w:adjustRightInd w:val="0"/>
        <w:snapToGrid w:val="0"/>
        <w:spacing w:line="560" w:lineRule="exact"/>
        <w:ind w:firstLine="720"/>
        <w:jc w:val="left"/>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 xml:space="preserve">独立编制单位机构数为 </w:t>
      </w:r>
      <w:r>
        <w:rPr>
          <w:rFonts w:hint="eastAsia" w:ascii="仿宋_GB2312" w:hAnsi="仿宋_GB2312" w:eastAsia="仿宋_GB2312" w:cs="仿宋_GB2312"/>
          <w:color w:val="000000"/>
          <w:kern w:val="0"/>
          <w:sz w:val="32"/>
          <w:szCs w:val="32"/>
          <w:lang w:bidi="ar"/>
        </w:rPr>
        <w:t>1</w:t>
      </w:r>
      <w:r>
        <w:rPr>
          <w:rFonts w:hint="eastAsia" w:ascii="仿宋_GB2312" w:hAnsi="仿宋_GB2312" w:eastAsia="仿宋_GB2312" w:cs="仿宋_GB2312"/>
          <w:color w:val="000000"/>
          <w:kern w:val="0"/>
          <w:sz w:val="32"/>
          <w:szCs w:val="32"/>
          <w:lang w:val="zh-CN" w:bidi="ar"/>
        </w:rPr>
        <w:t xml:space="preserve">个，财政供养人员编制为 </w:t>
      </w:r>
      <w:r>
        <w:rPr>
          <w:rFonts w:hint="eastAsia" w:ascii="仿宋_GB2312" w:hAnsi="仿宋_GB2312" w:eastAsia="仿宋_GB2312" w:cs="仿宋_GB2312"/>
          <w:color w:val="000000"/>
          <w:kern w:val="0"/>
          <w:sz w:val="32"/>
          <w:szCs w:val="32"/>
          <w:lang w:bidi="ar"/>
        </w:rPr>
        <w:t>9</w:t>
      </w:r>
      <w:r>
        <w:rPr>
          <w:rFonts w:hint="eastAsia" w:ascii="仿宋_GB2312" w:hAnsi="仿宋_GB2312" w:eastAsia="仿宋_GB2312" w:cs="仿宋_GB2312"/>
          <w:color w:val="000000"/>
          <w:kern w:val="0"/>
          <w:sz w:val="32"/>
          <w:szCs w:val="32"/>
          <w:lang w:val="zh-CN" w:bidi="ar"/>
        </w:rPr>
        <w:t xml:space="preserve">名，其中行政编制 </w:t>
      </w:r>
      <w:r>
        <w:rPr>
          <w:rFonts w:hint="eastAsia" w:ascii="仿宋_GB2312" w:hAnsi="仿宋_GB2312" w:eastAsia="仿宋_GB2312" w:cs="仿宋_GB2312"/>
          <w:color w:val="000000"/>
          <w:kern w:val="0"/>
          <w:sz w:val="32"/>
          <w:szCs w:val="32"/>
          <w:lang w:bidi="ar"/>
        </w:rPr>
        <w:t>0</w:t>
      </w:r>
      <w:r>
        <w:rPr>
          <w:rFonts w:hint="eastAsia" w:ascii="仿宋_GB2312" w:hAnsi="仿宋_GB2312" w:eastAsia="仿宋_GB2312" w:cs="仿宋_GB2312"/>
          <w:color w:val="000000"/>
          <w:kern w:val="0"/>
          <w:sz w:val="32"/>
          <w:szCs w:val="32"/>
          <w:lang w:val="zh-CN" w:bidi="ar"/>
        </w:rPr>
        <w:t xml:space="preserve">名，行政工勤编制 </w:t>
      </w:r>
      <w:r>
        <w:rPr>
          <w:rFonts w:hint="eastAsia" w:ascii="仿宋_GB2312" w:hAnsi="仿宋_GB2312" w:eastAsia="仿宋_GB2312" w:cs="仿宋_GB2312"/>
          <w:color w:val="000000"/>
          <w:kern w:val="0"/>
          <w:sz w:val="32"/>
          <w:szCs w:val="32"/>
          <w:lang w:bidi="ar"/>
        </w:rPr>
        <w:t>0</w:t>
      </w:r>
      <w:r>
        <w:rPr>
          <w:rFonts w:hint="eastAsia" w:ascii="仿宋_GB2312" w:hAnsi="仿宋_GB2312" w:eastAsia="仿宋_GB2312" w:cs="仿宋_GB2312"/>
          <w:color w:val="000000"/>
          <w:kern w:val="0"/>
          <w:sz w:val="32"/>
          <w:szCs w:val="32"/>
          <w:lang w:val="zh-CN" w:bidi="ar"/>
        </w:rPr>
        <w:t xml:space="preserve">名，事业编制 </w:t>
      </w:r>
      <w:r>
        <w:rPr>
          <w:rFonts w:hint="eastAsia" w:ascii="仿宋_GB2312" w:hAnsi="仿宋_GB2312" w:eastAsia="仿宋_GB2312" w:cs="仿宋_GB2312"/>
          <w:color w:val="000000"/>
          <w:kern w:val="0"/>
          <w:sz w:val="32"/>
          <w:szCs w:val="32"/>
          <w:lang w:bidi="ar"/>
        </w:rPr>
        <w:t>9</w:t>
      </w:r>
      <w:r>
        <w:rPr>
          <w:rFonts w:hint="eastAsia" w:ascii="仿宋_GB2312" w:hAnsi="仿宋_GB2312" w:eastAsia="仿宋_GB2312" w:cs="仿宋_GB2312"/>
          <w:color w:val="000000"/>
          <w:kern w:val="0"/>
          <w:sz w:val="32"/>
          <w:szCs w:val="32"/>
          <w:lang w:val="zh-CN" w:bidi="ar"/>
        </w:rPr>
        <w:t xml:space="preserve">名。实际财政供养人员 </w:t>
      </w:r>
      <w:r>
        <w:rPr>
          <w:rFonts w:hint="eastAsia" w:ascii="仿宋_GB2312" w:hAnsi="仿宋_GB2312" w:eastAsia="仿宋_GB2312" w:cs="仿宋_GB2312"/>
          <w:color w:val="000000"/>
          <w:kern w:val="0"/>
          <w:sz w:val="32"/>
          <w:szCs w:val="32"/>
          <w:lang w:bidi="ar"/>
        </w:rPr>
        <w:t>7</w:t>
      </w:r>
      <w:r>
        <w:rPr>
          <w:rFonts w:hint="eastAsia" w:ascii="仿宋_GB2312" w:hAnsi="仿宋_GB2312" w:eastAsia="仿宋_GB2312" w:cs="仿宋_GB2312"/>
          <w:color w:val="000000"/>
          <w:kern w:val="0"/>
          <w:sz w:val="32"/>
          <w:szCs w:val="32"/>
          <w:lang w:val="zh-CN" w:bidi="ar"/>
        </w:rPr>
        <w:t xml:space="preserve">人，其中：行政 </w:t>
      </w:r>
      <w:r>
        <w:rPr>
          <w:rFonts w:hint="eastAsia" w:ascii="仿宋_GB2312" w:hAnsi="仿宋_GB2312" w:eastAsia="仿宋_GB2312" w:cs="仿宋_GB2312"/>
          <w:color w:val="000000"/>
          <w:kern w:val="0"/>
          <w:sz w:val="32"/>
          <w:szCs w:val="32"/>
          <w:lang w:bidi="ar"/>
        </w:rPr>
        <w:t>0</w:t>
      </w:r>
      <w:r>
        <w:rPr>
          <w:rFonts w:hint="eastAsia" w:ascii="仿宋_GB2312" w:hAnsi="仿宋_GB2312" w:eastAsia="仿宋_GB2312" w:cs="仿宋_GB2312"/>
          <w:color w:val="000000"/>
          <w:kern w:val="0"/>
          <w:sz w:val="32"/>
          <w:szCs w:val="32"/>
          <w:lang w:val="zh-CN" w:bidi="ar"/>
        </w:rPr>
        <w:t xml:space="preserve">人，行政工勤 </w:t>
      </w:r>
      <w:r>
        <w:rPr>
          <w:rFonts w:hint="eastAsia" w:ascii="仿宋_GB2312" w:hAnsi="仿宋_GB2312" w:eastAsia="仿宋_GB2312" w:cs="仿宋_GB2312"/>
          <w:color w:val="000000"/>
          <w:kern w:val="0"/>
          <w:sz w:val="32"/>
          <w:szCs w:val="32"/>
          <w:lang w:bidi="ar"/>
        </w:rPr>
        <w:t>0</w:t>
      </w:r>
      <w:r>
        <w:rPr>
          <w:rFonts w:hint="eastAsia" w:ascii="仿宋_GB2312" w:hAnsi="仿宋_GB2312" w:eastAsia="仿宋_GB2312" w:cs="仿宋_GB2312"/>
          <w:color w:val="000000"/>
          <w:kern w:val="0"/>
          <w:sz w:val="32"/>
          <w:szCs w:val="32"/>
          <w:lang w:val="zh-CN" w:bidi="ar"/>
        </w:rPr>
        <w:t>人， 事业</w:t>
      </w:r>
      <w:r>
        <w:rPr>
          <w:rFonts w:hint="eastAsia" w:ascii="仿宋_GB2312" w:hAnsi="仿宋_GB2312" w:eastAsia="仿宋_GB2312" w:cs="仿宋_GB2312"/>
          <w:color w:val="000000"/>
          <w:kern w:val="0"/>
          <w:sz w:val="32"/>
          <w:szCs w:val="32"/>
          <w:lang w:bidi="ar"/>
        </w:rPr>
        <w:t>7</w:t>
      </w:r>
      <w:r>
        <w:rPr>
          <w:rFonts w:hint="eastAsia" w:ascii="仿宋_GB2312" w:hAnsi="仿宋_GB2312" w:eastAsia="仿宋_GB2312" w:cs="仿宋_GB2312"/>
          <w:color w:val="000000"/>
          <w:kern w:val="0"/>
          <w:sz w:val="32"/>
          <w:szCs w:val="32"/>
          <w:lang w:val="zh-CN" w:bidi="ar"/>
        </w:rPr>
        <w:t xml:space="preserve"> 人。 </w:t>
      </w:r>
    </w:p>
    <w:p>
      <w:pPr>
        <w:widowControl/>
        <w:adjustRightInd w:val="0"/>
        <w:snapToGrid w:val="0"/>
        <w:spacing w:line="560" w:lineRule="exact"/>
        <w:ind w:firstLine="720"/>
        <w:jc w:val="left"/>
        <w:rPr>
          <w:rFonts w:hint="eastAsia" w:ascii="黑体" w:hAnsi="宋体" w:eastAsia="黑体" w:cs="宋体"/>
          <w:color w:val="000000"/>
          <w:kern w:val="0"/>
        </w:rPr>
      </w:pPr>
      <w:r>
        <w:rPr>
          <w:rFonts w:hint="eastAsia" w:ascii="黑体" w:hAnsi="宋体" w:eastAsia="黑体" w:cs="宋体"/>
          <w:color w:val="000000"/>
          <w:kern w:val="0"/>
          <w:sz w:val="32"/>
          <w:lang w:bidi="ar"/>
        </w:rPr>
        <w:t>二、部门财政资金收支情况</w:t>
      </w:r>
    </w:p>
    <w:p>
      <w:pPr>
        <w:widowControl/>
        <w:adjustRightInd w:val="0"/>
        <w:snapToGrid w:val="0"/>
        <w:spacing w:line="560" w:lineRule="exact"/>
        <w:ind w:firstLine="720"/>
        <w:jc w:val="left"/>
        <w:rPr>
          <w:rFonts w:hint="eastAsia" w:ascii="仿宋_GB2312" w:hAnsi="宋体" w:eastAsia="仿宋_GB2312" w:cs="宋体"/>
          <w:color w:val="000000"/>
          <w:kern w:val="0"/>
          <w:sz w:val="32"/>
          <w:lang w:val="zh-CN" w:bidi="ar"/>
        </w:rPr>
      </w:pPr>
      <w:r>
        <w:rPr>
          <w:rFonts w:hint="eastAsia" w:ascii="仿宋_GB2312" w:hAnsi="宋体" w:eastAsia="仿宋_GB2312" w:cs="宋体"/>
          <w:color w:val="000000"/>
          <w:kern w:val="0"/>
          <w:sz w:val="32"/>
          <w:lang w:val="zh-CN" w:bidi="ar"/>
        </w:rPr>
        <w:t>（一）部门财政资金收入情况。</w:t>
      </w:r>
    </w:p>
    <w:p>
      <w:pPr>
        <w:widowControl/>
        <w:adjustRightInd w:val="0"/>
        <w:snapToGrid w:val="0"/>
        <w:spacing w:line="560" w:lineRule="exact"/>
        <w:ind w:firstLine="72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1、</w:t>
      </w:r>
      <w:r>
        <w:rPr>
          <w:rFonts w:hint="eastAsia" w:ascii="仿宋_GB2312" w:hAnsi="仿宋_GB2312" w:eastAsia="仿宋_GB2312" w:cs="仿宋_GB2312"/>
          <w:color w:val="000000"/>
          <w:kern w:val="0"/>
          <w:sz w:val="32"/>
          <w:szCs w:val="32"/>
          <w:lang w:val="zh-CN" w:bidi="ar"/>
        </w:rPr>
        <w:t>20</w:t>
      </w:r>
      <w:r>
        <w:rPr>
          <w:rFonts w:hint="eastAsia" w:ascii="仿宋_GB2312" w:hAnsi="仿宋_GB2312" w:eastAsia="仿宋_GB2312" w:cs="仿宋_GB2312"/>
          <w:color w:val="000000"/>
          <w:kern w:val="0"/>
          <w:sz w:val="32"/>
          <w:szCs w:val="32"/>
          <w:lang w:bidi="ar"/>
        </w:rPr>
        <w:t>20</w:t>
      </w:r>
      <w:r>
        <w:rPr>
          <w:rFonts w:hint="eastAsia" w:ascii="仿宋_GB2312" w:hAnsi="仿宋_GB2312" w:eastAsia="仿宋_GB2312" w:cs="仿宋_GB2312"/>
          <w:color w:val="000000"/>
          <w:kern w:val="0"/>
          <w:sz w:val="32"/>
          <w:szCs w:val="32"/>
          <w:lang w:val="zh-CN" w:bidi="ar"/>
        </w:rPr>
        <w:t>年县公务服务中心本年收入合计</w:t>
      </w:r>
      <w:r>
        <w:rPr>
          <w:rFonts w:hint="eastAsia" w:ascii="仿宋_GB2312" w:hAnsi="仿宋_GB2312" w:eastAsia="仿宋_GB2312" w:cs="仿宋_GB2312"/>
          <w:color w:val="000000"/>
          <w:kern w:val="0"/>
          <w:sz w:val="32"/>
          <w:szCs w:val="32"/>
          <w:lang w:bidi="ar"/>
        </w:rPr>
        <w:t>311.89</w:t>
      </w:r>
      <w:r>
        <w:rPr>
          <w:rFonts w:hint="eastAsia" w:ascii="仿宋_GB2312" w:hAnsi="仿宋_GB2312" w:eastAsia="仿宋_GB2312" w:cs="仿宋_GB2312"/>
          <w:color w:val="000000"/>
          <w:kern w:val="0"/>
          <w:sz w:val="32"/>
          <w:szCs w:val="32"/>
          <w:lang w:val="zh-CN" w:bidi="ar"/>
        </w:rPr>
        <w:t>万元，财政拨款收入</w:t>
      </w:r>
      <w:r>
        <w:rPr>
          <w:rFonts w:hint="eastAsia" w:ascii="仿宋_GB2312" w:hAnsi="仿宋_GB2312" w:eastAsia="仿宋_GB2312" w:cs="仿宋_GB2312"/>
          <w:color w:val="000000"/>
          <w:kern w:val="0"/>
          <w:sz w:val="32"/>
          <w:szCs w:val="32"/>
          <w:lang w:bidi="ar"/>
        </w:rPr>
        <w:t>311.89</w:t>
      </w:r>
      <w:r>
        <w:rPr>
          <w:rFonts w:hint="eastAsia" w:ascii="仿宋_GB2312" w:hAnsi="仿宋_GB2312" w:eastAsia="仿宋_GB2312" w:cs="仿宋_GB2312"/>
          <w:color w:val="000000"/>
          <w:kern w:val="0"/>
          <w:sz w:val="32"/>
          <w:szCs w:val="32"/>
          <w:lang w:val="zh-CN" w:bidi="ar"/>
        </w:rPr>
        <w:t>万元</w:t>
      </w:r>
      <w:r>
        <w:rPr>
          <w:rFonts w:hint="eastAsia" w:ascii="仿宋_GB2312" w:hAnsi="仿宋_GB2312" w:eastAsia="仿宋_GB2312" w:cs="仿宋_GB2312"/>
          <w:color w:val="000000"/>
          <w:kern w:val="0"/>
          <w:sz w:val="32"/>
          <w:szCs w:val="32"/>
          <w:lang w:bidi="ar"/>
        </w:rPr>
        <w:t>,年初结转和结余0万元</w:t>
      </w:r>
      <w:r>
        <w:rPr>
          <w:rFonts w:hint="eastAsia" w:ascii="仿宋_GB2312" w:hAnsi="仿宋_GB2312" w:eastAsia="仿宋_GB2312" w:cs="仿宋_GB2312"/>
          <w:color w:val="000000"/>
          <w:kern w:val="0"/>
          <w:sz w:val="32"/>
          <w:szCs w:val="32"/>
          <w:lang w:val="zh-CN" w:bidi="ar"/>
        </w:rPr>
        <w:t>：其中人员经费收入</w:t>
      </w:r>
      <w:r>
        <w:rPr>
          <w:rFonts w:hint="eastAsia" w:ascii="仿宋_GB2312" w:hAnsi="仿宋_GB2312" w:eastAsia="仿宋_GB2312" w:cs="仿宋_GB2312"/>
          <w:color w:val="000000"/>
          <w:kern w:val="0"/>
          <w:sz w:val="32"/>
          <w:szCs w:val="32"/>
          <w:lang w:bidi="ar"/>
        </w:rPr>
        <w:t>106.54万元、公用经费205.12万元、项目经费收入0.23万元</w:t>
      </w:r>
      <w:r>
        <w:rPr>
          <w:rFonts w:hint="eastAsia" w:ascii="仿宋_GB2312" w:hAnsi="仿宋_GB2312" w:eastAsia="仿宋_GB2312" w:cs="仿宋_GB2312"/>
          <w:color w:val="000000"/>
          <w:kern w:val="0"/>
          <w:sz w:val="32"/>
          <w:szCs w:val="32"/>
          <w:lang w:val="zh-CN" w:bidi="ar"/>
        </w:rPr>
        <w:t xml:space="preserve">。   </w:t>
      </w:r>
    </w:p>
    <w:p>
      <w:pPr>
        <w:widowControl/>
        <w:adjustRightInd w:val="0"/>
        <w:snapToGrid w:val="0"/>
        <w:spacing w:line="560" w:lineRule="exact"/>
        <w:ind w:firstLine="720"/>
        <w:jc w:val="left"/>
        <w:rPr>
          <w:rFonts w:hint="eastAsia" w:ascii="仿宋_GB2312" w:hAnsi="宋体" w:eastAsia="仿宋_GB2312" w:cs="宋体"/>
          <w:color w:val="000000"/>
          <w:kern w:val="0"/>
          <w:sz w:val="32"/>
          <w:lang w:val="zh-CN" w:bidi="ar"/>
        </w:rPr>
      </w:pPr>
      <w:r>
        <w:rPr>
          <w:rFonts w:hint="eastAsia" w:ascii="仿宋_GB2312" w:hAnsi="仿宋_GB2312" w:eastAsia="仿宋_GB2312" w:cs="仿宋_GB2312"/>
          <w:color w:val="000000"/>
          <w:kern w:val="0"/>
          <w:sz w:val="32"/>
          <w:szCs w:val="32"/>
          <w:lang w:bidi="ar"/>
        </w:rPr>
        <w:t>2、</w:t>
      </w:r>
      <w:r>
        <w:rPr>
          <w:rFonts w:hint="eastAsia" w:ascii="仿宋_GB2312" w:hAnsi="仿宋_GB2312" w:eastAsia="仿宋_GB2312" w:cs="仿宋_GB2312"/>
          <w:kern w:val="0"/>
          <w:sz w:val="32"/>
          <w:szCs w:val="32"/>
          <w:lang w:bidi="ar"/>
        </w:rPr>
        <w:t>2021年上半年收入181.58万元，</w:t>
      </w:r>
      <w:r>
        <w:rPr>
          <w:rFonts w:hint="eastAsia" w:ascii="仿宋_GB2312" w:hAnsi="仿宋_GB2312" w:eastAsia="仿宋_GB2312" w:cs="仿宋_GB2312"/>
          <w:kern w:val="0"/>
          <w:sz w:val="32"/>
          <w:szCs w:val="32"/>
          <w:lang w:val="zh-CN" w:bidi="ar"/>
        </w:rPr>
        <w:t>财政拨款收入</w:t>
      </w:r>
      <w:r>
        <w:rPr>
          <w:rFonts w:hint="eastAsia" w:ascii="仿宋_GB2312" w:hAnsi="仿宋_GB2312" w:eastAsia="仿宋_GB2312" w:cs="仿宋_GB2312"/>
          <w:kern w:val="0"/>
          <w:sz w:val="32"/>
          <w:szCs w:val="32"/>
          <w:lang w:bidi="ar"/>
        </w:rPr>
        <w:t>181.58</w:t>
      </w:r>
      <w:r>
        <w:rPr>
          <w:rFonts w:hint="eastAsia" w:ascii="仿宋_GB2312" w:hAnsi="仿宋_GB2312" w:eastAsia="仿宋_GB2312" w:cs="仿宋_GB2312"/>
          <w:kern w:val="0"/>
          <w:sz w:val="32"/>
          <w:szCs w:val="32"/>
          <w:lang w:val="zh-CN" w:bidi="ar"/>
        </w:rPr>
        <w:t>万元，其中：其中人员经费收入</w:t>
      </w:r>
      <w:r>
        <w:rPr>
          <w:rFonts w:hint="eastAsia" w:ascii="仿宋_GB2312" w:hAnsi="仿宋_GB2312" w:eastAsia="仿宋_GB2312" w:cs="仿宋_GB2312"/>
          <w:kern w:val="0"/>
          <w:sz w:val="32"/>
          <w:szCs w:val="32"/>
          <w:lang w:bidi="ar"/>
        </w:rPr>
        <w:t>69.14万元、公用经费112.44万元</w:t>
      </w:r>
      <w:r>
        <w:rPr>
          <w:rFonts w:hint="eastAsia" w:ascii="仿宋_GB2312" w:hAnsi="仿宋_GB2312" w:eastAsia="仿宋_GB2312" w:cs="仿宋_GB2312"/>
          <w:kern w:val="0"/>
          <w:sz w:val="32"/>
          <w:szCs w:val="32"/>
          <w:lang w:val="zh-CN" w:bidi="ar"/>
        </w:rPr>
        <w:t xml:space="preserve">。  </w:t>
      </w:r>
      <w:r>
        <w:rPr>
          <w:rFonts w:hint="eastAsia" w:ascii="仿宋_GB2312" w:hAnsi="仿宋_GB2312" w:eastAsia="仿宋_GB2312" w:cs="仿宋_GB2312"/>
          <w:color w:val="FF0000"/>
          <w:kern w:val="0"/>
          <w:sz w:val="32"/>
          <w:szCs w:val="32"/>
          <w:lang w:val="zh-CN" w:bidi="ar"/>
        </w:rPr>
        <w:t xml:space="preserve"> </w:t>
      </w:r>
    </w:p>
    <w:p>
      <w:pPr>
        <w:widowControl/>
        <w:adjustRightInd w:val="0"/>
        <w:snapToGrid w:val="0"/>
        <w:spacing w:line="560" w:lineRule="exact"/>
        <w:ind w:left="720"/>
        <w:jc w:val="left"/>
        <w:rPr>
          <w:rFonts w:hint="eastAsia" w:ascii="仿宋_GB2312" w:hAnsi="宋体" w:eastAsia="仿宋_GB2312" w:cs="宋体"/>
          <w:color w:val="000000"/>
          <w:kern w:val="0"/>
          <w:sz w:val="32"/>
          <w:lang w:val="zh-CN" w:bidi="ar"/>
        </w:rPr>
      </w:pPr>
      <w:r>
        <w:rPr>
          <w:rFonts w:hint="eastAsia" w:ascii="仿宋_GB2312" w:hAnsi="宋体" w:eastAsia="仿宋_GB2312" w:cs="宋体"/>
          <w:color w:val="000000"/>
          <w:kern w:val="0"/>
          <w:sz w:val="32"/>
          <w:lang w:bidi="ar"/>
        </w:rPr>
        <w:t>(二）</w:t>
      </w:r>
      <w:r>
        <w:rPr>
          <w:rFonts w:hint="eastAsia" w:ascii="仿宋_GB2312" w:hAnsi="宋体" w:eastAsia="仿宋_GB2312" w:cs="宋体"/>
          <w:color w:val="000000"/>
          <w:kern w:val="0"/>
          <w:sz w:val="32"/>
          <w:lang w:val="zh-CN" w:bidi="ar"/>
        </w:rPr>
        <w:t>部门财政资金支出情况。</w:t>
      </w:r>
    </w:p>
    <w:p>
      <w:pPr>
        <w:widowControl/>
        <w:adjustRightInd w:val="0"/>
        <w:snapToGrid w:val="0"/>
        <w:spacing w:line="560" w:lineRule="exact"/>
        <w:ind w:firstLine="720"/>
        <w:jc w:val="left"/>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1、2020年支出</w:t>
      </w:r>
    </w:p>
    <w:p>
      <w:pPr>
        <w:spacing w:line="600" w:lineRule="exact"/>
        <w:ind w:firstLine="640" w:firstLineChars="200"/>
        <w:outlineLvl w:val="0"/>
        <w:rPr>
          <w:rFonts w:hint="eastAsia" w:ascii="仿宋" w:hAnsi="仿宋" w:eastAsia="仿宋"/>
          <w:sz w:val="32"/>
          <w:szCs w:val="32"/>
        </w:rPr>
      </w:pPr>
      <w:r>
        <w:rPr>
          <w:rFonts w:hint="eastAsia" w:ascii="仿宋" w:hAnsi="仿宋" w:eastAsia="仿宋"/>
          <w:sz w:val="32"/>
          <w:szCs w:val="32"/>
        </w:rPr>
        <w:t>金川县公务服务中心2020年一般公共预算财政拨款基本支出311.89万元，其中：人员经费106.54万元，主要包括：基本工资21.80万元、津贴补贴10.70万元、年终一次性奖金1.82万元，绩效工资21.41万元、其他社会保障缴费1.13万元，机关事业单位基本养老保险费9.00万元，机关事业单位职业年金4.32万元，奖励金22.31万元，住房公积金8.83万元，事业单位医疗4.02万元，其他行政事业单位医疗支出1.20万元（因我中心是事业单位，根据财政要求决算将公务员医疗补助1.20万元调入其他行政事业单位医疗支出）。</w:t>
      </w:r>
    </w:p>
    <w:p>
      <w:pPr>
        <w:spacing w:line="600" w:lineRule="exact"/>
        <w:ind w:firstLine="640" w:firstLineChars="200"/>
        <w:outlineLvl w:val="0"/>
        <w:rPr>
          <w:rFonts w:hint="eastAsia" w:ascii="仿宋" w:hAnsi="仿宋" w:eastAsia="仿宋"/>
          <w:sz w:val="32"/>
          <w:szCs w:val="32"/>
        </w:rPr>
      </w:pPr>
      <w:r>
        <w:rPr>
          <w:rFonts w:hint="eastAsia" w:ascii="仿宋" w:hAnsi="仿宋" w:eastAsia="仿宋"/>
          <w:sz w:val="32"/>
          <w:szCs w:val="32"/>
        </w:rPr>
        <w:t>公用经费205.12万元，其中办公费1.61万元、水费0.20元、电费0.80万元、邮电费0.60万元、差旅费5.75万元、公务接待费193.16万元、其他交通费用3.00万元。</w:t>
      </w:r>
    </w:p>
    <w:p>
      <w:pPr>
        <w:spacing w:line="600" w:lineRule="exact"/>
        <w:ind w:firstLine="640" w:firstLineChars="200"/>
        <w:outlineLvl w:val="0"/>
        <w:rPr>
          <w:rFonts w:hint="eastAsia" w:ascii="仿宋" w:hAnsi="仿宋" w:eastAsia="仿宋"/>
          <w:sz w:val="32"/>
          <w:szCs w:val="32"/>
        </w:rPr>
      </w:pPr>
      <w:r>
        <w:rPr>
          <w:rFonts w:hint="eastAsia" w:ascii="仿宋" w:hAnsi="仿宋" w:eastAsia="仿宋"/>
          <w:sz w:val="32"/>
          <w:szCs w:val="32"/>
        </w:rPr>
        <w:t>项目支出0.23万元，主要是突发公共卫生事件应急处理经费（疫情防控）。</w:t>
      </w:r>
    </w:p>
    <w:p>
      <w:pPr>
        <w:spacing w:line="600" w:lineRule="exact"/>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　　2、2021年1-6月支出　</w:t>
      </w:r>
    </w:p>
    <w:p>
      <w:pPr>
        <w:widowControl/>
        <w:adjustRightInd w:val="0"/>
        <w:snapToGrid w:val="0"/>
        <w:spacing w:line="560" w:lineRule="exact"/>
        <w:ind w:firstLine="720"/>
        <w:jc w:val="left"/>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金川县公务服务中心2021年上半年一般公共预算财政拨款基本支出79.01万元，其中：</w:t>
      </w:r>
    </w:p>
    <w:p>
      <w:pPr>
        <w:widowControl/>
        <w:adjustRightInd w:val="0"/>
        <w:snapToGrid w:val="0"/>
        <w:spacing w:line="560" w:lineRule="exact"/>
        <w:ind w:firstLine="72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kern w:val="0"/>
          <w:sz w:val="32"/>
          <w:szCs w:val="32"/>
          <w:lang w:bidi="ar"/>
        </w:rPr>
        <w:t>人员经费69.14万元，主要包括：基本工资10.68万元、津贴补贴5.23万元、绩效工资6.42万元、机关事业单</w:t>
      </w:r>
      <w:r>
        <w:rPr>
          <w:rFonts w:hint="eastAsia" w:ascii="仿宋_GB2312" w:hAnsi="仿宋_GB2312" w:eastAsia="仿宋_GB2312" w:cs="仿宋_GB2312"/>
          <w:sz w:val="32"/>
          <w:szCs w:val="32"/>
        </w:rPr>
        <w:t>位基本养老保险缴费4.64万元、职业年金缴费2.14万元、职工基本医疗保险缴费2.08万元、公务员医疗补助0.62万元、其他社会保障缴费0.24万元、住房公积金4.06万元、奖励金31.95万元、奖金1.08万元。</w:t>
      </w:r>
    </w:p>
    <w:p>
      <w:pPr>
        <w:widowControl/>
        <w:adjustRightInd w:val="0"/>
        <w:snapToGrid w:val="0"/>
        <w:spacing w:line="560" w:lineRule="exact"/>
        <w:ind w:firstLine="720"/>
        <w:jc w:val="left"/>
        <w:rPr>
          <w:rFonts w:ascii="仿宋_GB2312" w:hAnsi="宋体" w:eastAsia="仿宋_GB2312" w:cs="宋体"/>
          <w:kern w:val="0"/>
          <w:sz w:val="32"/>
          <w:lang w:bidi="ar"/>
        </w:rPr>
      </w:pPr>
      <w:r>
        <w:rPr>
          <w:rFonts w:hint="eastAsia" w:ascii="仿宋_GB2312" w:hAnsi="仿宋_GB2312" w:eastAsia="仿宋_GB2312" w:cs="仿宋_GB2312"/>
          <w:color w:val="FF0000"/>
          <w:sz w:val="32"/>
          <w:szCs w:val="32"/>
        </w:rPr>
        <w:t>　　</w:t>
      </w:r>
      <w:r>
        <w:rPr>
          <w:rFonts w:hint="eastAsia" w:ascii="仿宋_GB2312" w:hAnsi="仿宋_GB2312" w:eastAsia="仿宋_GB2312" w:cs="仿宋_GB2312"/>
          <w:sz w:val="32"/>
          <w:szCs w:val="32"/>
        </w:rPr>
        <w:t>公用经费9.87万元，主要包括：维修维护费9.87万元。</w:t>
      </w:r>
    </w:p>
    <w:p>
      <w:pPr>
        <w:widowControl/>
        <w:adjustRightInd w:val="0"/>
        <w:snapToGrid w:val="0"/>
        <w:spacing w:line="560" w:lineRule="exact"/>
        <w:ind w:firstLine="720"/>
        <w:jc w:val="left"/>
        <w:rPr>
          <w:rFonts w:hint="eastAsia" w:ascii="黑体" w:hAnsi="宋体" w:eastAsia="黑体" w:cs="宋体"/>
          <w:color w:val="000000"/>
          <w:kern w:val="0"/>
        </w:rPr>
      </w:pPr>
      <w:r>
        <w:rPr>
          <w:rFonts w:hint="eastAsia" w:ascii="黑体" w:hAnsi="宋体" w:eastAsia="黑体" w:cs="宋体"/>
          <w:color w:val="000000"/>
          <w:kern w:val="0"/>
          <w:sz w:val="32"/>
          <w:lang w:bidi="ar"/>
        </w:rPr>
        <w:t>三、部门财政支出管理情况</w:t>
      </w:r>
    </w:p>
    <w:p>
      <w:pPr>
        <w:widowControl/>
        <w:adjustRightInd w:val="0"/>
        <w:snapToGrid w:val="0"/>
        <w:spacing w:line="560" w:lineRule="exact"/>
        <w:ind w:firstLine="720"/>
        <w:jc w:val="left"/>
        <w:rPr>
          <w:rFonts w:hint="eastAsia" w:ascii="楷体" w:hAnsi="楷体" w:eastAsia="楷体" w:cs="宋体"/>
          <w:color w:val="000000"/>
          <w:kern w:val="0"/>
          <w:lang w:val="zh-CN"/>
        </w:rPr>
      </w:pPr>
      <w:r>
        <w:rPr>
          <w:rFonts w:hint="eastAsia" w:ascii="楷体" w:hAnsi="楷体" w:eastAsia="楷体" w:cs="宋体"/>
          <w:color w:val="000000"/>
          <w:kern w:val="0"/>
          <w:sz w:val="32"/>
          <w:lang w:val="zh-CN" w:bidi="ar"/>
        </w:rPr>
        <w:t>（一）预算编制情况。</w:t>
      </w:r>
    </w:p>
    <w:p>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按照综合预算的编制原则，保证预算编制质量，公务服务中心所有收入和支出均纳入财政预算管理，公用经费按人员数进行编制，</w:t>
      </w:r>
      <w:r>
        <w:rPr>
          <w:rFonts w:hint="eastAsia" w:ascii="仿宋_GB2312" w:hAnsi="仿宋_GB2312" w:eastAsia="仿宋_GB2312" w:cs="仿宋_GB2312"/>
          <w:bCs/>
          <w:sz w:val="32"/>
          <w:szCs w:val="32"/>
          <w:lang w:eastAsia="zh-CN"/>
        </w:rPr>
        <w:t>其他</w:t>
      </w:r>
      <w:r>
        <w:rPr>
          <w:rFonts w:hint="eastAsia" w:ascii="仿宋_GB2312" w:hAnsi="仿宋_GB2312" w:eastAsia="仿宋_GB2312" w:cs="仿宋_GB2312"/>
          <w:bCs/>
          <w:sz w:val="32"/>
          <w:szCs w:val="32"/>
        </w:rPr>
        <w:t>经费严格按照有关预算法执行。</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Cs/>
          <w:sz w:val="32"/>
          <w:szCs w:val="32"/>
        </w:rPr>
        <w:t>1.2021年预算按三定方案编制数计算公用经费。编制数9人，2021年公用经费13.64万元（编制方法：9600元/人/年*9＝86400元，再以财政要求小单位增加5万元的公用经费保底；另0.67万元调为残疾人就业保障金。），项目支出320万元，为公务接待费。</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Cs/>
          <w:sz w:val="32"/>
          <w:szCs w:val="32"/>
        </w:rPr>
        <w:t>2.2020年预算按当年10月实有人数7人，按调动文件增加1人，共计预算人数8人。2020年公用经费12.68万元（编制方法：9600元/人/年*8＝76800元，再以财政要求小单位增加5万元的公用经费保底；另0.67万元调为残疾人就业保障缴费）;</w:t>
      </w:r>
    </w:p>
    <w:p>
      <w:pPr>
        <w:widowControl/>
        <w:adjustRightInd w:val="0"/>
        <w:snapToGrid w:val="0"/>
        <w:spacing w:line="560" w:lineRule="exact"/>
        <w:ind w:firstLine="720"/>
        <w:jc w:val="left"/>
        <w:rPr>
          <w:rFonts w:hint="eastAsia" w:ascii="楷体" w:hAnsi="楷体" w:eastAsia="楷体" w:cs="宋体"/>
          <w:color w:val="000000"/>
          <w:kern w:val="0"/>
          <w:lang w:val="zh-CN"/>
        </w:rPr>
      </w:pPr>
      <w:r>
        <w:rPr>
          <w:rFonts w:hint="eastAsia" w:ascii="楷体" w:hAnsi="楷体" w:eastAsia="楷体" w:cs="宋体"/>
          <w:color w:val="000000"/>
          <w:kern w:val="0"/>
          <w:sz w:val="32"/>
          <w:lang w:val="zh-CN" w:bidi="ar"/>
        </w:rPr>
        <w:t>（二）执行管理情况。</w:t>
      </w:r>
      <w:r>
        <w:rPr>
          <w:rFonts w:hint="eastAsia" w:ascii="楷体" w:hAnsi="楷体" w:eastAsia="楷体" w:cs="宋体"/>
          <w:color w:val="000000"/>
          <w:kern w:val="0"/>
          <w:sz w:val="32"/>
          <w:lang w:val="zh-CN" w:bidi="ar"/>
        </w:rPr>
        <w:tab/>
      </w:r>
    </w:p>
    <w:p>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1、预算执行情况：所有预算严格按照预算法执行，我中心由于人员少，存在预算下达后增加人员，后勤保障工作涉及面广，临时工作多。年初预算和当年决算数相比人员经费和公用经费没有达到只减不增要求，预算经费中人员经费是按月</w:t>
      </w:r>
      <w:r>
        <w:rPr>
          <w:rFonts w:hint="eastAsia" w:ascii="仿宋_GB2312" w:hAnsi="仿宋_GB2312" w:eastAsia="仿宋_GB2312" w:cs="仿宋_GB2312"/>
          <w:bCs/>
          <w:sz w:val="32"/>
          <w:szCs w:val="32"/>
          <w:lang w:eastAsia="zh-CN"/>
        </w:rPr>
        <w:t>拨付</w:t>
      </w:r>
      <w:r>
        <w:rPr>
          <w:rFonts w:hint="eastAsia" w:ascii="仿宋_GB2312" w:hAnsi="仿宋_GB2312" w:eastAsia="仿宋_GB2312" w:cs="仿宋_GB2312"/>
          <w:bCs/>
          <w:sz w:val="32"/>
          <w:szCs w:val="32"/>
        </w:rPr>
        <w:t>，公用经费在预算指标内按需求</w:t>
      </w:r>
      <w:r>
        <w:rPr>
          <w:rFonts w:hint="eastAsia" w:ascii="仿宋_GB2312" w:hAnsi="仿宋_GB2312" w:eastAsia="仿宋_GB2312" w:cs="仿宋_GB2312"/>
          <w:bCs/>
          <w:sz w:val="32"/>
          <w:szCs w:val="32"/>
          <w:lang w:eastAsia="zh-CN"/>
        </w:rPr>
        <w:t>拨付</w:t>
      </w:r>
      <w:r>
        <w:rPr>
          <w:rFonts w:hint="eastAsia" w:ascii="仿宋_GB2312" w:hAnsi="仿宋_GB2312" w:eastAsia="仿宋_GB2312" w:cs="仿宋_GB2312"/>
          <w:bCs/>
          <w:sz w:val="32"/>
          <w:szCs w:val="32"/>
        </w:rPr>
        <w:t>。</w:t>
      </w:r>
    </w:p>
    <w:p>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2.中期评估:根据《预算法》以及部门预算编制重点，结合本单位工作实际，编制本单位三年流动财政规划报表。</w:t>
      </w:r>
    </w:p>
    <w:p>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（1）我中心编制县级2020年—2022年三年滚动财政规划表。</w:t>
      </w:r>
    </w:p>
    <w:p>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（2）我中心编制县级2020年—2022年三年滚动财政规划表。</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3.节能降耗方面：水、电、油2020年、2021年预算数差别不大。</w:t>
      </w:r>
    </w:p>
    <w:p>
      <w:pPr>
        <w:spacing w:line="560" w:lineRule="exact"/>
        <w:ind w:firstLine="640" w:firstLineChars="200"/>
        <w:rPr>
          <w:rFonts w:hint="eastAsia" w:ascii="仿宋_GB2312" w:hAnsi="仿宋_GB2312" w:eastAsia="仿宋_GB2312" w:cs="仿宋_GB2312"/>
          <w:bCs/>
          <w:sz w:val="32"/>
          <w:szCs w:val="32"/>
        </w:rPr>
      </w:pPr>
      <w:r>
        <w:rPr>
          <w:rFonts w:hint="eastAsia" w:ascii="仿宋_GB2312" w:eastAsia="仿宋_GB2312"/>
          <w:sz w:val="32"/>
          <w:szCs w:val="32"/>
        </w:rPr>
        <w:t>4.</w:t>
      </w:r>
      <w:r>
        <w:rPr>
          <w:rFonts w:hint="eastAsia" w:ascii="仿宋_GB2312" w:hAnsi="仿宋_GB2312" w:eastAsia="仿宋_GB2312" w:cs="仿宋_GB2312"/>
          <w:bCs/>
          <w:sz w:val="32"/>
          <w:szCs w:val="32"/>
        </w:rPr>
        <w:t>三公经费预算执行情况;</w:t>
      </w:r>
    </w:p>
    <w:p>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(1)2020年“三公”经费:2020年公务接待费10.81万元，2020年公务用车运行维护费0万元，2020年财政下达公务接待费预算数312.00万元。</w:t>
      </w:r>
    </w:p>
    <w:p>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（2）2021年上半年“三公”经费:公务接待费0万元，2021年上半年公务用车维护费0万元。</w:t>
      </w:r>
    </w:p>
    <w:p>
      <w:pPr>
        <w:widowControl/>
        <w:adjustRightInd w:val="0"/>
        <w:snapToGrid w:val="0"/>
        <w:spacing w:line="560" w:lineRule="exact"/>
        <w:jc w:val="left"/>
        <w:rPr>
          <w:rFonts w:hint="eastAsia" w:ascii="楷体" w:hAnsi="楷体" w:eastAsia="楷体" w:cs="宋体"/>
          <w:color w:val="000000"/>
          <w:kern w:val="0"/>
          <w:lang w:val="zh-CN"/>
        </w:rPr>
      </w:pPr>
      <w:r>
        <w:rPr>
          <w:rFonts w:hint="eastAsia" w:ascii="楷体" w:hAnsi="楷体" w:eastAsia="楷体" w:cs="宋体"/>
          <w:color w:val="000000"/>
          <w:kern w:val="0"/>
          <w:sz w:val="32"/>
          <w:lang w:val="zh-CN" w:bidi="ar"/>
        </w:rPr>
        <w:t>　　（三）综合管理情况。</w:t>
      </w:r>
    </w:p>
    <w:p>
      <w:pPr>
        <w:spacing w:line="560" w:lineRule="exact"/>
        <w:ind w:firstLine="640" w:firstLineChars="200"/>
        <w:rPr>
          <w:rFonts w:hint="eastAsia" w:ascii="仿宋_GB2312" w:eastAsia="仿宋_GB2312"/>
          <w:b/>
          <w:bCs/>
          <w:sz w:val="32"/>
          <w:szCs w:val="32"/>
        </w:rPr>
      </w:pPr>
      <w:r>
        <w:rPr>
          <w:rFonts w:hint="eastAsia" w:ascii="仿宋_GB2312" w:eastAsia="仿宋_GB2312"/>
          <w:color w:val="FF0000"/>
          <w:sz w:val="32"/>
          <w:szCs w:val="32"/>
        </w:rPr>
        <w:t xml:space="preserve"> </w:t>
      </w:r>
      <w:r>
        <w:rPr>
          <w:rFonts w:hint="eastAsia" w:ascii="仿宋_GB2312" w:eastAsia="仿宋_GB2312"/>
          <w:sz w:val="32"/>
          <w:szCs w:val="32"/>
        </w:rPr>
        <w:t>1.政府采购方面：无政府采购，零星采购严格按固定资产管理办法进行登记入账。</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 2.固定资产管理方面：本单位固定资产按科学合理、优化资产结构、勤俭节约的原则和专门的资产管理系统进行管理，截止2020年12月30日，固定资产账面数9.19万元，固定资产账面数据和固定资产管理系统数据一至。</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3.内控制度方面:为进一步做好行政事业单位内部控制基础性工作，贯彻执行县财政局《关于开展行政事业单位内部控制报告编报工作的通知》金财〔2017〕35号文件要求，结合我局实际，特制订以下制度草案。</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（1）金川县公务服务中心预算业务管理制度 </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（2）金川县公务服务中心财务收支管理制度</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（3）金川县公务服务中心政府采购管理制度</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（4）金川县公务服务中心资产管理制度</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（5）金川县公务服务中心合同管理制度</w:t>
      </w:r>
      <w:bookmarkStart w:id="227" w:name="_GoBack"/>
      <w:bookmarkEnd w:id="227"/>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（6）金川县公务服务中心办公室财务管理制度</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（7）金川县公务服务中心办公室差旅费报销制度</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（8）金川县公务服务中心办公室公务接待制度</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（9）金川县公务服务中心办公室考勤制度</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（10）金川县公务服务中心办公室销假制度</w:t>
      </w:r>
    </w:p>
    <w:p>
      <w:pPr>
        <w:spacing w:line="560" w:lineRule="exact"/>
        <w:rPr>
          <w:rFonts w:hint="eastAsia" w:ascii="仿宋_GB2312" w:eastAsia="仿宋_GB2312"/>
          <w:sz w:val="32"/>
          <w:szCs w:val="32"/>
        </w:rPr>
      </w:pPr>
      <w:r>
        <w:rPr>
          <w:rFonts w:hint="eastAsia" w:ascii="仿宋_GB2312" w:eastAsia="仿宋_GB2312"/>
          <w:sz w:val="32"/>
          <w:szCs w:val="32"/>
        </w:rPr>
        <w:t>　　（11）金川县公务服务中心公务用车日常管理使用制度</w:t>
      </w:r>
    </w:p>
    <w:p>
      <w:pPr>
        <w:spacing w:line="560" w:lineRule="exact"/>
        <w:rPr>
          <w:rFonts w:hint="eastAsia" w:ascii="仿宋_GB2312" w:eastAsia="仿宋_GB2312"/>
          <w:sz w:val="32"/>
          <w:szCs w:val="32"/>
        </w:rPr>
      </w:pPr>
      <w:r>
        <w:rPr>
          <w:rFonts w:hint="eastAsia" w:ascii="仿宋_GB2312" w:eastAsia="仿宋_GB2312"/>
          <w:sz w:val="32"/>
          <w:szCs w:val="32"/>
        </w:rPr>
        <w:t>　　（12）金川县公务服务中心办公室保密工作制度</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（13）金川县公务服务中心办公室首问制度</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（14）金川县公务服务中心办公室学习制度</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（15）金川县公务服务中心办公室印章管理使用制度</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（16）金川县公务服务中心环境卫生制度</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（17）金川县公务服务中心计算机管理制度</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4.信息公开方面：预算决算公开按财政局的要求在收到财政批复后20个工作日在金川县政府中心的信息网站进行公开。</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5.绩效评价及财政监督情况:按</w:t>
      </w:r>
      <w:r>
        <w:rPr>
          <w:rFonts w:hint="eastAsia" w:ascii="仿宋_GB2312" w:eastAsia="仿宋_GB2312"/>
          <w:bCs/>
          <w:sz w:val="32"/>
          <w:szCs w:val="32"/>
        </w:rPr>
        <w:t>金财监绩</w:t>
      </w:r>
      <w:r>
        <w:rPr>
          <w:rFonts w:hint="eastAsia" w:ascii="仿宋_GB2312" w:hAnsi="仿宋_GB2312" w:eastAsia="仿宋_GB2312" w:cs="仿宋_GB2312"/>
          <w:sz w:val="32"/>
          <w:szCs w:val="32"/>
        </w:rPr>
        <w:t>〔2021〕26号</w:t>
      </w:r>
      <w:r>
        <w:rPr>
          <w:rFonts w:hint="eastAsia" w:ascii="仿宋_GB2312" w:eastAsia="仿宋_GB2312"/>
          <w:bCs/>
          <w:sz w:val="32"/>
          <w:szCs w:val="32"/>
        </w:rPr>
        <w:t>文件的附件2</w:t>
      </w:r>
      <w:r>
        <w:rPr>
          <w:rFonts w:hint="eastAsia" w:ascii="仿宋_GB2312" w:eastAsia="仿宋_GB2312"/>
          <w:sz w:val="32"/>
          <w:szCs w:val="32"/>
        </w:rPr>
        <w:t>部门支出绩效评价指标体系进行单位自评，按财政要求收支并接受财政的监督管理。</w:t>
      </w:r>
    </w:p>
    <w:p>
      <w:pPr>
        <w:widowControl/>
        <w:adjustRightInd w:val="0"/>
        <w:snapToGrid w:val="0"/>
        <w:spacing w:line="560" w:lineRule="exact"/>
        <w:ind w:firstLine="720"/>
        <w:jc w:val="left"/>
        <w:rPr>
          <w:rFonts w:hint="eastAsia" w:ascii="楷体" w:hAnsi="楷体" w:eastAsia="楷体" w:cs="宋体"/>
          <w:kern w:val="0"/>
          <w:lang w:val="zh-CN"/>
        </w:rPr>
      </w:pPr>
      <w:r>
        <w:rPr>
          <w:rFonts w:hint="eastAsia" w:ascii="楷体" w:hAnsi="楷体" w:eastAsia="楷体" w:cs="宋体"/>
          <w:kern w:val="0"/>
          <w:sz w:val="32"/>
          <w:lang w:val="zh-CN" w:bidi="ar"/>
        </w:rPr>
        <w:t>（四）整体绩效。</w:t>
      </w:r>
    </w:p>
    <w:p>
      <w:pPr>
        <w:widowControl/>
        <w:adjustRightInd w:val="0"/>
        <w:snapToGrid w:val="0"/>
        <w:spacing w:line="560" w:lineRule="exact"/>
        <w:ind w:firstLine="720"/>
        <w:jc w:val="left"/>
        <w:rPr>
          <w:rFonts w:hint="eastAsia" w:ascii="仿宋_GB2312" w:hAnsi="宋体" w:eastAsia="仿宋_GB2312" w:cs="宋体"/>
          <w:kern w:val="0"/>
          <w:lang w:val="zh-CN"/>
        </w:rPr>
      </w:pPr>
      <w:r>
        <w:rPr>
          <w:rFonts w:hint="eastAsia" w:ascii="仿宋_GB2312" w:hAnsi="宋体" w:eastAsia="仿宋_GB2312" w:cs="宋体"/>
          <w:kern w:val="0"/>
          <w:sz w:val="32"/>
          <w:lang w:val="zh-CN" w:bidi="ar"/>
        </w:rPr>
        <w:t>包括部门职责履行结果、重点项目绩效评价结果和服务对象满意度等。</w:t>
      </w:r>
    </w:p>
    <w:p>
      <w:pPr>
        <w:widowControl/>
        <w:adjustRightInd w:val="0"/>
        <w:snapToGrid w:val="0"/>
        <w:spacing w:line="560" w:lineRule="exact"/>
        <w:ind w:firstLine="720"/>
        <w:jc w:val="left"/>
        <w:rPr>
          <w:rFonts w:hint="eastAsia" w:ascii="黑体" w:hAnsi="宋体" w:eastAsia="黑体" w:cs="宋体"/>
          <w:color w:val="000000"/>
          <w:kern w:val="0"/>
        </w:rPr>
      </w:pPr>
      <w:r>
        <w:rPr>
          <w:rFonts w:hint="eastAsia" w:ascii="黑体" w:hAnsi="宋体" w:eastAsia="黑体" w:cs="宋体"/>
          <w:color w:val="000000"/>
          <w:kern w:val="0"/>
          <w:sz w:val="32"/>
          <w:lang w:bidi="ar"/>
        </w:rPr>
        <w:t>四、评价结论及建议</w:t>
      </w:r>
    </w:p>
    <w:p>
      <w:pPr>
        <w:snapToGrid w:val="0"/>
        <w:spacing w:line="560" w:lineRule="exact"/>
        <w:ind w:firstLine="640" w:firstLineChars="200"/>
        <w:rPr>
          <w:rFonts w:hint="eastAsia" w:ascii="仿宋_GB2312" w:hAnsi="宋体" w:eastAsia="仿宋_GB2312" w:cs="宋体"/>
          <w:color w:val="000000"/>
          <w:kern w:val="0"/>
          <w:sz w:val="32"/>
          <w:lang w:val="zh-CN" w:bidi="ar"/>
        </w:rPr>
      </w:pPr>
      <w:r>
        <w:rPr>
          <w:rFonts w:hint="eastAsia" w:ascii="仿宋_GB2312" w:hAnsi="宋体" w:eastAsia="仿宋_GB2312" w:cs="宋体"/>
          <w:color w:val="000000"/>
          <w:kern w:val="0"/>
          <w:sz w:val="32"/>
          <w:lang w:val="zh-CN" w:bidi="ar"/>
        </w:rPr>
        <w:t>（一）评价结论。</w:t>
      </w:r>
    </w:p>
    <w:p>
      <w:pPr>
        <w:snapToGrid w:val="0"/>
        <w:spacing w:line="560" w:lineRule="exact"/>
        <w:ind w:firstLine="640" w:firstLineChars="200"/>
        <w:rPr>
          <w:rFonts w:hint="eastAsia" w:ascii="仿宋_GB2312" w:eastAsia="仿宋_GB2312"/>
          <w:bCs/>
          <w:sz w:val="32"/>
          <w:szCs w:val="32"/>
        </w:rPr>
      </w:pPr>
      <w:r>
        <w:rPr>
          <w:rFonts w:hint="eastAsia" w:ascii="仿宋_GB2312" w:eastAsia="仿宋_GB2312"/>
          <w:bCs/>
          <w:sz w:val="32"/>
          <w:szCs w:val="32"/>
        </w:rPr>
        <w:t>按金财绩监【2021】26号文件附件2部门支出绩效评价指标体系进行单位自评，圆满完成绩效自评工作，圆满完成中央、省、州委和县的重要工作、目标任务。</w:t>
      </w:r>
    </w:p>
    <w:p>
      <w:pPr>
        <w:widowControl/>
        <w:adjustRightInd w:val="0"/>
        <w:snapToGrid w:val="0"/>
        <w:spacing w:line="560" w:lineRule="exact"/>
        <w:ind w:firstLine="640" w:firstLineChars="200"/>
        <w:jc w:val="left"/>
        <w:rPr>
          <w:rFonts w:hint="eastAsia" w:ascii="仿宋_GB2312" w:hAnsi="宋体" w:eastAsia="仿宋_GB2312" w:cs="宋体"/>
          <w:color w:val="000000"/>
          <w:kern w:val="0"/>
          <w:sz w:val="32"/>
          <w:lang w:val="zh-CN" w:bidi="ar"/>
        </w:rPr>
      </w:pPr>
      <w:r>
        <w:rPr>
          <w:rFonts w:hint="eastAsia" w:ascii="仿宋_GB2312" w:hAnsi="宋体" w:eastAsia="仿宋_GB2312" w:cs="宋体"/>
          <w:color w:val="000000"/>
          <w:kern w:val="0"/>
          <w:sz w:val="32"/>
          <w:lang w:val="zh-CN" w:bidi="ar"/>
        </w:rPr>
        <w:t>（二）存在问题。</w:t>
      </w:r>
    </w:p>
    <w:p>
      <w:pPr>
        <w:snapToGrid w:val="0"/>
        <w:spacing w:line="560" w:lineRule="exact"/>
        <w:ind w:firstLine="640" w:firstLineChars="200"/>
        <w:rPr>
          <w:rFonts w:hint="eastAsia" w:ascii="仿宋_GB2312" w:hAnsi="宋体" w:eastAsia="仿宋_GB2312" w:cs="宋体"/>
          <w:color w:val="000000"/>
          <w:kern w:val="0"/>
          <w:sz w:val="32"/>
          <w:lang w:val="zh-CN" w:bidi="ar"/>
        </w:rPr>
      </w:pPr>
      <w:r>
        <w:rPr>
          <w:rFonts w:hint="eastAsia" w:ascii="仿宋_GB2312" w:eastAsia="仿宋_GB2312"/>
          <w:bCs/>
          <w:sz w:val="32"/>
          <w:szCs w:val="32"/>
        </w:rPr>
        <w:t>综合全局情况，收发文件、传递文件还不够及时；公务接待工作还不够细致；资产管理和公务用车、后勤保障和节能工作力度还应加强；财务管理制度有待加强</w:t>
      </w:r>
      <w:r>
        <w:rPr>
          <w:rFonts w:hint="eastAsia" w:ascii="仿宋_GB2312" w:hAnsi="Times New Roman" w:eastAsia="仿宋_GB2312"/>
          <w:sz w:val="32"/>
          <w:szCs w:val="32"/>
        </w:rPr>
        <w:t>。</w:t>
      </w:r>
    </w:p>
    <w:p>
      <w:pPr>
        <w:widowControl/>
        <w:adjustRightInd w:val="0"/>
        <w:snapToGrid w:val="0"/>
        <w:spacing w:line="560" w:lineRule="exact"/>
        <w:ind w:firstLine="640" w:firstLineChars="200"/>
        <w:jc w:val="left"/>
        <w:rPr>
          <w:rFonts w:hint="eastAsia" w:ascii="仿宋_GB2312" w:hAnsi="宋体" w:eastAsia="仿宋_GB2312" w:cs="宋体"/>
          <w:color w:val="000000"/>
          <w:kern w:val="0"/>
          <w:sz w:val="32"/>
          <w:lang w:val="zh-CN" w:bidi="ar"/>
        </w:rPr>
      </w:pPr>
      <w:r>
        <w:rPr>
          <w:rFonts w:hint="eastAsia" w:ascii="仿宋_GB2312" w:hAnsi="宋体" w:eastAsia="仿宋_GB2312" w:cs="宋体"/>
          <w:color w:val="000000"/>
          <w:kern w:val="0"/>
          <w:sz w:val="32"/>
          <w:lang w:val="zh-CN" w:bidi="ar"/>
        </w:rPr>
        <w:t>（三）改进建议。</w:t>
      </w:r>
    </w:p>
    <w:p>
      <w:pPr>
        <w:widowControl/>
        <w:adjustRightInd w:val="0"/>
        <w:snapToGrid w:val="0"/>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1、严格按照《会计法》、《行政单位会计制度》、《行政单位财务规则》等规定执行财务核算，并结合实际情况，完整、准确地披露相关信息，尽可能地做到决算与预算相衔接。</w:t>
      </w:r>
    </w:p>
    <w:p>
      <w:pPr>
        <w:pStyle w:val="12"/>
        <w:spacing w:before="0" w:beforeAutospacing="0" w:after="0" w:afterAutospacing="0" w:line="560" w:lineRule="exact"/>
        <w:ind w:firstLine="640" w:firstLineChars="200"/>
        <w:rPr>
          <w:rFonts w:hint="eastAsia" w:ascii="仿宋_GB2312" w:hAnsi="Calibri" w:eastAsia="仿宋_GB2312" w:cs="Times New Roman"/>
          <w:color w:val="000000"/>
          <w:kern w:val="2"/>
          <w:sz w:val="32"/>
          <w:szCs w:val="32"/>
        </w:rPr>
      </w:pPr>
      <w:r>
        <w:rPr>
          <w:rFonts w:hint="eastAsia" w:ascii="仿宋_GB2312" w:hAnsi="Calibri" w:eastAsia="仿宋_GB2312" w:cs="Times New Roman"/>
          <w:color w:val="000000"/>
          <w:kern w:val="2"/>
          <w:sz w:val="32"/>
          <w:szCs w:val="32"/>
        </w:rPr>
        <w:t xml:space="preserve">2、进一步加强内部控制，加强内部管理；注重资金管理的事前、事中、事后的全过程监督，加强资金使用效率。 </w:t>
      </w:r>
    </w:p>
    <w:p>
      <w:pPr>
        <w:spacing w:line="600" w:lineRule="exact"/>
        <w:ind w:firstLine="640" w:firstLineChars="200"/>
        <w:jc w:val="left"/>
        <w:outlineLvl w:val="0"/>
        <w:rPr>
          <w:rFonts w:ascii="仿宋" w:eastAsia="仿宋"/>
          <w:b/>
          <w:color w:val="000000"/>
          <w:sz w:val="44"/>
          <w:szCs w:val="44"/>
        </w:rPr>
      </w:pPr>
      <w:r>
        <w:rPr>
          <w:rFonts w:hint="eastAsia" w:ascii="仿宋_GB2312" w:eastAsia="仿宋_GB2312"/>
          <w:sz w:val="32"/>
          <w:szCs w:val="32"/>
        </w:rPr>
        <w:t>3、加强会计核算和财务管理能力，</w:t>
      </w:r>
      <w:r>
        <w:rPr>
          <w:rFonts w:hint="eastAsia" w:ascii="仿宋_GB2312" w:eastAsia="仿宋_GB2312"/>
          <w:bCs/>
          <w:sz w:val="32"/>
          <w:szCs w:val="32"/>
        </w:rPr>
        <w:t>请财政局多指导我们部门的工作，不规范的收支请及给我们指出，及时与财政局相关科室对接工作，提升工作效率。</w:t>
      </w:r>
    </w:p>
    <w:p>
      <w:pPr>
        <w:spacing w:line="600" w:lineRule="exact"/>
        <w:jc w:val="center"/>
        <w:outlineLvl w:val="0"/>
        <w:rPr>
          <w:rFonts w:hint="eastAsia" w:ascii="黑体" w:eastAsia="黑体"/>
          <w:color w:val="000000"/>
          <w:sz w:val="44"/>
          <w:szCs w:val="44"/>
        </w:rPr>
      </w:pPr>
      <w:bookmarkStart w:id="152" w:name="_Toc15396618"/>
      <w:bookmarkStart w:id="153" w:name="_Toc15396619"/>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both"/>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numPr>
          <w:ilvl w:val="0"/>
          <w:numId w:val="5"/>
        </w:numPr>
        <w:spacing w:line="600" w:lineRule="exact"/>
        <w:ind w:left="0" w:firstLine="660" w:firstLineChars="150"/>
        <w:jc w:val="center"/>
        <w:outlineLvl w:val="0"/>
        <w:rPr>
          <w:rStyle w:val="17"/>
          <w:rFonts w:ascii="黑体" w:eastAsia="黑体"/>
          <w:b w:val="0"/>
        </w:rPr>
      </w:pPr>
      <w:bookmarkStart w:id="154" w:name="_Toc10155"/>
      <w:bookmarkStart w:id="155" w:name="_Toc16050"/>
      <w:r>
        <w:rPr>
          <w:rStyle w:val="17"/>
          <w:rFonts w:hint="eastAsia" w:ascii="黑体" w:eastAsia="黑体"/>
          <w:b w:val="0"/>
        </w:rPr>
        <w:t xml:space="preserve"> 附表</w:t>
      </w:r>
      <w:bookmarkEnd w:id="152"/>
    </w:p>
    <w:bookmarkEnd w:id="153"/>
    <w:bookmarkEnd w:id="154"/>
    <w:bookmarkEnd w:id="155"/>
    <w:p>
      <w:pPr>
        <w:rPr>
          <w:rStyle w:val="18"/>
          <w:rFonts w:hint="eastAsia" w:ascii="黑体" w:hAnsi="黑体" w:eastAsia="黑体" w:cs="黑体"/>
          <w:b w:val="0"/>
          <w:bCs w:val="0"/>
        </w:rPr>
      </w:pPr>
      <w:bookmarkStart w:id="156" w:name="_Toc20321"/>
      <w:bookmarkStart w:id="157" w:name="_Toc8726"/>
      <w:bookmarkStart w:id="158" w:name="_Toc27613"/>
      <w:bookmarkStart w:id="159" w:name="_Toc11050"/>
      <w:bookmarkStart w:id="160" w:name="_Toc14699"/>
      <w:r>
        <w:rPr>
          <w:rStyle w:val="18"/>
          <w:rFonts w:hint="eastAsia" w:ascii="黑体" w:hAnsi="黑体" w:eastAsia="黑体" w:cs="黑体"/>
          <w:b w:val="0"/>
          <w:bCs w:val="0"/>
        </w:rPr>
        <w:t>一、收入支出决算总表</w:t>
      </w:r>
    </w:p>
    <w:bookmarkEnd w:id="156"/>
    <w:bookmarkEnd w:id="157"/>
    <w:bookmarkEnd w:id="158"/>
    <w:bookmarkEnd w:id="159"/>
    <w:bookmarkEnd w:id="160"/>
    <w:p>
      <w:pPr>
        <w:rPr>
          <w:rStyle w:val="18"/>
          <w:rFonts w:hint="eastAsia" w:ascii="黑体" w:hAnsi="黑体" w:eastAsia="黑体" w:cs="黑体"/>
          <w:b w:val="0"/>
          <w:bCs w:val="0"/>
          <w:lang w:val="en-US" w:eastAsia="zh-CN"/>
        </w:rPr>
      </w:pPr>
      <w:bookmarkStart w:id="161" w:name="_Toc12920"/>
      <w:bookmarkStart w:id="162" w:name="_Toc10922"/>
      <w:bookmarkStart w:id="163" w:name="_Toc15396620"/>
      <w:bookmarkStart w:id="164" w:name="_Toc9910"/>
      <w:bookmarkStart w:id="165" w:name="_Toc21686"/>
      <w:bookmarkStart w:id="166" w:name="_Toc32676"/>
      <w:r>
        <w:rPr>
          <w:rStyle w:val="18"/>
          <w:rFonts w:hint="eastAsia" w:ascii="黑体" w:hAnsi="黑体" w:eastAsia="黑体" w:cs="黑体"/>
          <w:b w:val="0"/>
          <w:bCs w:val="0"/>
        </w:rPr>
        <w:t>二、收入决算表</w:t>
      </w:r>
      <w:r>
        <w:rPr>
          <w:rStyle w:val="18"/>
          <w:rFonts w:hint="eastAsia" w:ascii="黑体" w:hAnsi="黑体" w:eastAsia="黑体" w:cs="黑体"/>
          <w:b w:val="0"/>
          <w:bCs w:val="0"/>
          <w:lang w:val="en-US" w:eastAsia="zh-CN"/>
        </w:rPr>
        <w:t xml:space="preserve">   </w:t>
      </w:r>
      <w:bookmarkEnd w:id="161"/>
      <w:bookmarkEnd w:id="162"/>
      <w:bookmarkEnd w:id="163"/>
      <w:bookmarkStart w:id="167" w:name="_Toc15396621"/>
      <w:bookmarkStart w:id="168" w:name="_Toc12857"/>
      <w:bookmarkStart w:id="169" w:name="_Toc26222"/>
    </w:p>
    <w:bookmarkEnd w:id="164"/>
    <w:bookmarkEnd w:id="165"/>
    <w:bookmarkEnd w:id="166"/>
    <w:p>
      <w:pPr>
        <w:rPr>
          <w:rStyle w:val="18"/>
          <w:rFonts w:hint="eastAsia" w:ascii="黑体" w:hAnsi="黑体" w:eastAsia="黑体" w:cs="黑体"/>
          <w:b w:val="0"/>
          <w:bCs w:val="0"/>
          <w:lang w:val="en-US" w:eastAsia="zh-CN"/>
        </w:rPr>
      </w:pPr>
      <w:bookmarkStart w:id="170" w:name="_Toc15994"/>
      <w:bookmarkStart w:id="171" w:name="_Toc27512"/>
      <w:bookmarkStart w:id="172" w:name="_Toc18686"/>
      <w:r>
        <w:rPr>
          <w:rStyle w:val="18"/>
          <w:rFonts w:hint="eastAsia" w:ascii="黑体" w:hAnsi="黑体" w:eastAsia="黑体" w:cs="黑体"/>
          <w:b w:val="0"/>
          <w:bCs w:val="0"/>
        </w:rPr>
        <w:t>三、支出决算表</w:t>
      </w:r>
      <w:r>
        <w:rPr>
          <w:rStyle w:val="18"/>
          <w:rFonts w:hint="eastAsia" w:ascii="黑体" w:hAnsi="黑体" w:eastAsia="黑体" w:cs="黑体"/>
          <w:b w:val="0"/>
          <w:bCs w:val="0"/>
          <w:lang w:val="en-US" w:eastAsia="zh-CN"/>
        </w:rPr>
        <w:t xml:space="preserve">   </w:t>
      </w:r>
      <w:bookmarkEnd w:id="167"/>
      <w:bookmarkEnd w:id="168"/>
      <w:bookmarkEnd w:id="169"/>
      <w:bookmarkStart w:id="173" w:name="_Toc15396622"/>
      <w:bookmarkStart w:id="174" w:name="_Toc5390"/>
      <w:bookmarkStart w:id="175" w:name="_Toc24938"/>
    </w:p>
    <w:bookmarkEnd w:id="170"/>
    <w:bookmarkEnd w:id="171"/>
    <w:bookmarkEnd w:id="172"/>
    <w:p>
      <w:pPr>
        <w:rPr>
          <w:rStyle w:val="18"/>
          <w:rFonts w:hint="eastAsia" w:ascii="黑体" w:hAnsi="黑体" w:eastAsia="黑体" w:cs="黑体"/>
          <w:b w:val="0"/>
          <w:bCs w:val="0"/>
          <w:lang w:val="en-US" w:eastAsia="zh-CN"/>
        </w:rPr>
      </w:pPr>
      <w:bookmarkStart w:id="176" w:name="_Toc1498"/>
      <w:bookmarkStart w:id="177" w:name="_Toc28520"/>
      <w:bookmarkStart w:id="178" w:name="_Toc10914"/>
      <w:r>
        <w:rPr>
          <w:rStyle w:val="18"/>
          <w:rFonts w:hint="eastAsia" w:ascii="黑体" w:hAnsi="黑体" w:eastAsia="黑体" w:cs="黑体"/>
          <w:b w:val="0"/>
          <w:bCs w:val="0"/>
        </w:rPr>
        <w:t>四、</w:t>
      </w:r>
      <w:bookmarkEnd w:id="173"/>
      <w:bookmarkStart w:id="179" w:name="_Toc15396623"/>
      <w:r>
        <w:rPr>
          <w:rStyle w:val="18"/>
          <w:rFonts w:hint="eastAsia" w:ascii="黑体" w:hAnsi="黑体" w:eastAsia="黑体" w:cs="黑体"/>
          <w:b w:val="0"/>
          <w:bCs w:val="0"/>
        </w:rPr>
        <w:t>财政拨款收入支出决算总表</w:t>
      </w:r>
      <w:r>
        <w:rPr>
          <w:rStyle w:val="18"/>
          <w:rFonts w:hint="eastAsia" w:ascii="黑体" w:hAnsi="黑体" w:eastAsia="黑体" w:cs="黑体"/>
          <w:b w:val="0"/>
          <w:bCs w:val="0"/>
          <w:lang w:val="en-US" w:eastAsia="zh-CN"/>
        </w:rPr>
        <w:t xml:space="preserve">   </w:t>
      </w:r>
      <w:bookmarkEnd w:id="174"/>
      <w:bookmarkEnd w:id="175"/>
      <w:bookmarkStart w:id="180" w:name="_Toc6479"/>
      <w:bookmarkStart w:id="181" w:name="_Toc7415"/>
    </w:p>
    <w:bookmarkEnd w:id="176"/>
    <w:bookmarkEnd w:id="177"/>
    <w:bookmarkEnd w:id="178"/>
    <w:p>
      <w:pPr>
        <w:rPr>
          <w:rStyle w:val="18"/>
          <w:rFonts w:hint="eastAsia" w:ascii="黑体" w:hAnsi="黑体" w:eastAsia="黑体" w:cs="黑体"/>
          <w:b w:val="0"/>
          <w:bCs w:val="0"/>
        </w:rPr>
      </w:pPr>
      <w:bookmarkStart w:id="182" w:name="_Toc15297"/>
      <w:bookmarkStart w:id="183" w:name="_Toc20377"/>
      <w:bookmarkStart w:id="184" w:name="_Toc28283"/>
      <w:r>
        <w:rPr>
          <w:rStyle w:val="18"/>
          <w:rFonts w:hint="eastAsia" w:ascii="黑体" w:hAnsi="黑体" w:eastAsia="黑体" w:cs="黑体"/>
          <w:b w:val="0"/>
          <w:bCs w:val="0"/>
        </w:rPr>
        <w:t>五、财政拨款收入支出决算</w:t>
      </w:r>
      <w:r>
        <w:rPr>
          <w:rStyle w:val="18"/>
          <w:rFonts w:hint="eastAsia" w:ascii="黑体" w:hAnsi="黑体" w:eastAsia="黑体" w:cs="黑体"/>
          <w:b w:val="0"/>
          <w:bCs w:val="0"/>
          <w:lang w:eastAsia="zh-CN"/>
        </w:rPr>
        <w:t>明细</w:t>
      </w:r>
      <w:r>
        <w:rPr>
          <w:rStyle w:val="18"/>
          <w:rFonts w:hint="eastAsia" w:ascii="黑体" w:hAnsi="黑体" w:eastAsia="黑体" w:cs="黑体"/>
          <w:b w:val="0"/>
          <w:bCs w:val="0"/>
        </w:rPr>
        <w:t>表</w:t>
      </w:r>
    </w:p>
    <w:bookmarkEnd w:id="180"/>
    <w:bookmarkEnd w:id="181"/>
    <w:bookmarkEnd w:id="182"/>
    <w:bookmarkEnd w:id="183"/>
    <w:bookmarkEnd w:id="184"/>
    <w:p>
      <w:pPr>
        <w:rPr>
          <w:rStyle w:val="18"/>
          <w:rFonts w:hint="eastAsia" w:ascii="黑体" w:hAnsi="黑体" w:eastAsia="黑体" w:cs="黑体"/>
          <w:b w:val="0"/>
          <w:bCs w:val="0"/>
        </w:rPr>
      </w:pPr>
      <w:bookmarkStart w:id="185" w:name="_Toc18710"/>
      <w:bookmarkStart w:id="186" w:name="_Toc23857"/>
      <w:bookmarkStart w:id="187" w:name="_Toc28352"/>
      <w:bookmarkStart w:id="188" w:name="_Toc30653"/>
      <w:bookmarkStart w:id="189" w:name="_Toc27930"/>
      <w:r>
        <w:rPr>
          <w:rStyle w:val="18"/>
          <w:rFonts w:hint="eastAsia" w:ascii="黑体" w:hAnsi="黑体" w:eastAsia="黑体" w:cs="黑体"/>
          <w:b w:val="0"/>
          <w:bCs w:val="0"/>
        </w:rPr>
        <w:t>六、</w:t>
      </w:r>
      <w:bookmarkEnd w:id="179"/>
      <w:bookmarkStart w:id="190" w:name="_Toc15396624"/>
      <w:r>
        <w:rPr>
          <w:rStyle w:val="18"/>
          <w:rFonts w:hint="eastAsia" w:ascii="黑体" w:hAnsi="黑体" w:eastAsia="黑体" w:cs="黑体"/>
          <w:b w:val="0"/>
          <w:bCs w:val="0"/>
        </w:rPr>
        <w:t>一般公共预算财政拨款支出决算表</w:t>
      </w:r>
    </w:p>
    <w:bookmarkEnd w:id="185"/>
    <w:bookmarkEnd w:id="186"/>
    <w:bookmarkEnd w:id="187"/>
    <w:bookmarkEnd w:id="188"/>
    <w:bookmarkEnd w:id="189"/>
    <w:p>
      <w:pPr>
        <w:rPr>
          <w:rStyle w:val="18"/>
          <w:rFonts w:hint="eastAsia" w:ascii="黑体" w:hAnsi="黑体" w:eastAsia="黑体" w:cs="黑体"/>
          <w:b w:val="0"/>
          <w:bCs w:val="0"/>
        </w:rPr>
      </w:pPr>
      <w:bookmarkStart w:id="191" w:name="_Toc9262"/>
      <w:bookmarkStart w:id="192" w:name="_Toc20473"/>
      <w:bookmarkStart w:id="193" w:name="_Toc4452"/>
      <w:bookmarkStart w:id="194" w:name="_Toc6416"/>
      <w:bookmarkStart w:id="195" w:name="_Toc10600"/>
      <w:r>
        <w:rPr>
          <w:rStyle w:val="18"/>
          <w:rFonts w:hint="eastAsia" w:ascii="黑体" w:hAnsi="黑体" w:eastAsia="黑体" w:cs="黑体"/>
          <w:b w:val="0"/>
          <w:bCs w:val="0"/>
        </w:rPr>
        <w:t>七、一般公共预算财政拨款支出决算明细表</w:t>
      </w:r>
    </w:p>
    <w:bookmarkEnd w:id="191"/>
    <w:bookmarkEnd w:id="192"/>
    <w:bookmarkEnd w:id="193"/>
    <w:bookmarkEnd w:id="194"/>
    <w:bookmarkEnd w:id="195"/>
    <w:p>
      <w:pPr>
        <w:rPr>
          <w:rStyle w:val="18"/>
          <w:rFonts w:hint="eastAsia" w:ascii="黑体" w:hAnsi="黑体" w:eastAsia="黑体" w:cs="黑体"/>
          <w:b w:val="0"/>
          <w:bCs w:val="0"/>
        </w:rPr>
      </w:pPr>
      <w:bookmarkStart w:id="196" w:name="_Toc8829"/>
      <w:bookmarkStart w:id="197" w:name="_Toc15580"/>
      <w:bookmarkStart w:id="198" w:name="_Toc12126"/>
      <w:bookmarkStart w:id="199" w:name="_Toc12891"/>
      <w:bookmarkStart w:id="200" w:name="_Toc2286"/>
      <w:r>
        <w:rPr>
          <w:rStyle w:val="18"/>
          <w:rFonts w:hint="eastAsia" w:ascii="黑体" w:hAnsi="黑体" w:eastAsia="黑体" w:cs="黑体"/>
          <w:b w:val="0"/>
          <w:bCs w:val="0"/>
        </w:rPr>
        <w:t>八、</w:t>
      </w:r>
      <w:bookmarkEnd w:id="190"/>
      <w:bookmarkEnd w:id="196"/>
      <w:bookmarkEnd w:id="197"/>
      <w:bookmarkStart w:id="201" w:name="_Toc30475"/>
      <w:bookmarkStart w:id="202" w:name="_Toc25850"/>
      <w:r>
        <w:rPr>
          <w:rStyle w:val="18"/>
          <w:rFonts w:hint="eastAsia" w:ascii="黑体" w:hAnsi="黑体" w:eastAsia="黑体" w:cs="黑体"/>
          <w:b w:val="0"/>
          <w:bCs w:val="0"/>
        </w:rPr>
        <w:t>一般公共预算财政拨款基本支出决算表</w:t>
      </w:r>
    </w:p>
    <w:bookmarkEnd w:id="198"/>
    <w:bookmarkEnd w:id="199"/>
    <w:bookmarkEnd w:id="200"/>
    <w:p>
      <w:pPr>
        <w:rPr>
          <w:rStyle w:val="18"/>
          <w:rFonts w:hint="eastAsia" w:ascii="黑体" w:hAnsi="黑体" w:eastAsia="黑体" w:cs="黑体"/>
          <w:b w:val="0"/>
          <w:bCs w:val="0"/>
        </w:rPr>
      </w:pPr>
      <w:bookmarkStart w:id="203" w:name="_Toc28486"/>
      <w:bookmarkStart w:id="204" w:name="_Toc28975"/>
      <w:bookmarkStart w:id="205" w:name="_Toc13884"/>
      <w:r>
        <w:rPr>
          <w:rStyle w:val="18"/>
          <w:rFonts w:hint="eastAsia" w:ascii="黑体" w:hAnsi="黑体" w:eastAsia="黑体" w:cs="黑体"/>
          <w:b w:val="0"/>
          <w:bCs w:val="0"/>
        </w:rPr>
        <w:t>九、</w:t>
      </w:r>
      <w:bookmarkEnd w:id="201"/>
      <w:bookmarkEnd w:id="202"/>
      <w:bookmarkStart w:id="206" w:name="_Toc28435"/>
      <w:bookmarkStart w:id="207" w:name="_Toc32505"/>
      <w:r>
        <w:rPr>
          <w:rStyle w:val="18"/>
          <w:rFonts w:hint="eastAsia" w:ascii="黑体" w:hAnsi="黑体" w:eastAsia="黑体" w:cs="黑体"/>
          <w:b w:val="0"/>
          <w:bCs w:val="0"/>
        </w:rPr>
        <w:t>一般公共预算财政拨款基本支出决算明细表</w:t>
      </w:r>
    </w:p>
    <w:bookmarkEnd w:id="203"/>
    <w:bookmarkEnd w:id="204"/>
    <w:bookmarkEnd w:id="205"/>
    <w:p>
      <w:pPr>
        <w:rPr>
          <w:rStyle w:val="18"/>
          <w:rFonts w:hint="eastAsia" w:ascii="黑体" w:hAnsi="黑体" w:eastAsia="黑体" w:cs="黑体"/>
          <w:b w:val="0"/>
          <w:bCs w:val="0"/>
        </w:rPr>
      </w:pPr>
      <w:bookmarkStart w:id="208" w:name="_Toc5932"/>
      <w:bookmarkStart w:id="209" w:name="_Toc23651"/>
      <w:bookmarkStart w:id="210" w:name="_Toc28454"/>
      <w:r>
        <w:rPr>
          <w:rStyle w:val="18"/>
          <w:rFonts w:hint="eastAsia" w:ascii="黑体" w:hAnsi="黑体" w:eastAsia="黑体" w:cs="黑体"/>
          <w:b w:val="0"/>
          <w:bCs w:val="0"/>
        </w:rPr>
        <w:t>十、一般公共预算财政拨款支出决算明细表</w:t>
      </w:r>
    </w:p>
    <w:bookmarkEnd w:id="206"/>
    <w:bookmarkEnd w:id="207"/>
    <w:bookmarkEnd w:id="208"/>
    <w:bookmarkEnd w:id="209"/>
    <w:bookmarkEnd w:id="210"/>
    <w:p>
      <w:pPr>
        <w:rPr>
          <w:rStyle w:val="18"/>
          <w:rFonts w:hint="eastAsia" w:ascii="黑体" w:hAnsi="黑体" w:eastAsia="黑体" w:cs="黑体"/>
          <w:b w:val="0"/>
          <w:bCs w:val="0"/>
        </w:rPr>
      </w:pPr>
      <w:bookmarkStart w:id="211" w:name="_Toc7652"/>
      <w:bookmarkStart w:id="212" w:name="_Toc3409"/>
      <w:bookmarkStart w:id="213" w:name="_Toc26326"/>
      <w:bookmarkStart w:id="214" w:name="_Toc23266"/>
      <w:bookmarkStart w:id="215" w:name="_Toc21658"/>
      <w:r>
        <w:rPr>
          <w:rStyle w:val="18"/>
          <w:rFonts w:hint="eastAsia" w:ascii="黑体" w:hAnsi="黑体" w:eastAsia="黑体" w:cs="黑体"/>
          <w:b w:val="0"/>
          <w:bCs w:val="0"/>
        </w:rPr>
        <w:t>十一、</w:t>
      </w:r>
      <w:bookmarkStart w:id="216" w:name="_Toc15396626"/>
      <w:r>
        <w:rPr>
          <w:rStyle w:val="18"/>
          <w:rFonts w:hint="eastAsia" w:ascii="黑体" w:hAnsi="黑体" w:eastAsia="黑体" w:cs="黑体"/>
          <w:b w:val="0"/>
          <w:bCs w:val="0"/>
        </w:rPr>
        <w:t>一般公共预算财政拨款</w:t>
      </w:r>
      <w:r>
        <w:rPr>
          <w:rStyle w:val="18"/>
          <w:rFonts w:hint="eastAsia" w:ascii="黑体" w:hAnsi="黑体" w:eastAsia="黑体" w:cs="黑体"/>
          <w:b w:val="0"/>
          <w:bCs w:val="0"/>
          <w:lang w:eastAsia="zh-CN"/>
        </w:rPr>
        <w:t>“三公”经费</w:t>
      </w:r>
      <w:r>
        <w:rPr>
          <w:rStyle w:val="18"/>
          <w:rFonts w:hint="eastAsia" w:ascii="黑体" w:hAnsi="黑体" w:eastAsia="黑体" w:cs="黑体"/>
          <w:b w:val="0"/>
          <w:bCs w:val="0"/>
        </w:rPr>
        <w:t>支出决算表</w:t>
      </w:r>
      <w:bookmarkEnd w:id="216"/>
      <w:bookmarkStart w:id="217" w:name="_Toc15396627"/>
    </w:p>
    <w:bookmarkEnd w:id="211"/>
    <w:bookmarkEnd w:id="212"/>
    <w:bookmarkEnd w:id="213"/>
    <w:bookmarkEnd w:id="214"/>
    <w:bookmarkEnd w:id="215"/>
    <w:p>
      <w:pPr>
        <w:rPr>
          <w:rStyle w:val="18"/>
          <w:rFonts w:hint="eastAsia" w:ascii="仿宋" w:eastAsia="仿宋"/>
          <w:b w:val="0"/>
          <w:bCs w:val="0"/>
        </w:rPr>
      </w:pPr>
      <w:bookmarkStart w:id="218" w:name="_Toc20124"/>
      <w:bookmarkStart w:id="219" w:name="_Toc10565"/>
      <w:bookmarkStart w:id="220" w:name="_Toc15256"/>
      <w:bookmarkStart w:id="221" w:name="_Toc26410"/>
      <w:bookmarkStart w:id="222" w:name="_Toc14735"/>
      <w:r>
        <w:rPr>
          <w:rStyle w:val="18"/>
          <w:rFonts w:hint="eastAsia" w:ascii="黑体" w:hAnsi="黑体" w:eastAsia="黑体" w:cs="黑体"/>
          <w:b w:val="0"/>
          <w:bCs w:val="0"/>
        </w:rPr>
        <w:t>十二、</w:t>
      </w:r>
      <w:bookmarkEnd w:id="217"/>
      <w:bookmarkEnd w:id="218"/>
      <w:bookmarkEnd w:id="219"/>
      <w:bookmarkStart w:id="223" w:name="_Toc5205"/>
      <w:bookmarkStart w:id="224" w:name="_Toc22391"/>
      <w:r>
        <w:rPr>
          <w:rStyle w:val="18"/>
          <w:rFonts w:hint="eastAsia" w:ascii="黑体" w:hAnsi="黑体" w:eastAsia="黑体" w:cs="黑体"/>
          <w:b w:val="0"/>
          <w:bCs w:val="0"/>
          <w:lang w:eastAsia="zh-CN"/>
        </w:rPr>
        <w:t>封面代码</w:t>
      </w:r>
      <w:bookmarkEnd w:id="223"/>
      <w:bookmarkEnd w:id="224"/>
      <w:bookmarkStart w:id="225" w:name="_Toc26737"/>
      <w:bookmarkStart w:id="226" w:name="_Toc3099"/>
    </w:p>
    <w:bookmarkEnd w:id="220"/>
    <w:bookmarkEnd w:id="221"/>
    <w:bookmarkEnd w:id="222"/>
    <w:bookmarkEnd w:id="225"/>
    <w:bookmarkEnd w:id="226"/>
    <w:p>
      <w:pPr>
        <w:rPr>
          <w:rFonts w:ascii="仿宋" w:eastAsia="仿宋"/>
          <w:color w:val="000000"/>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script"/>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4439983"/>
      <w:docPartList>
        <w:docPartGallery w:val="autotext"/>
      </w:docPartList>
    </w:sdtPr>
    <w:sdtContent>
      <w:p>
        <w:pPr>
          <w:pStyle w:val="8"/>
          <w:jc w:val="center"/>
        </w:pPr>
        <w:r>
          <w:fldChar w:fldCharType="begin"/>
        </w:r>
        <w:r>
          <w:instrText xml:space="preserve">PAGE   \* MERGEFORMAT</w:instrText>
        </w:r>
        <w:r>
          <w:fldChar w:fldCharType="separate"/>
        </w:r>
        <w:r>
          <w:rPr>
            <w:lang w:val="zh-CN"/>
          </w:rPr>
          <w:t>10</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2">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3">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4">
    <w:nsid w:val="78D72DD4"/>
    <w:multiLevelType w:val="singleLevel"/>
    <w:tmpl w:val="78D72DD4"/>
    <w:lvl w:ilvl="0" w:tentative="0">
      <w:start w:val="3"/>
      <w:numFmt w:val="decimal"/>
      <w:lvlText w:val="%1."/>
      <w:lvlJc w:val="left"/>
      <w:pPr>
        <w:tabs>
          <w:tab w:val="left" w:pos="0"/>
        </w:tabs>
        <w:ind w:left="0" w:firstLine="0"/>
      </w:pPr>
    </w:lvl>
  </w:abstractNum>
  <w:abstractNum w:abstractNumId="5">
    <w:nsid w:val="7F4F9AAC"/>
    <w:multiLevelType w:val="singleLevel"/>
    <w:tmpl w:val="7F4F9AAC"/>
    <w:lvl w:ilvl="0" w:tentative="0">
      <w:start w:val="2"/>
      <w:numFmt w:val="chineseCounting"/>
      <w:suff w:val="nothing"/>
      <w:lvlText w:val="（%1）"/>
      <w:lvlJc w:val="left"/>
      <w:rPr>
        <w:rFonts w:hint="eastAsia"/>
      </w:rPr>
    </w:lvl>
  </w:abstractNum>
  <w:num w:numId="1">
    <w:abstractNumId w:val="4"/>
  </w:num>
  <w:num w:numId="2">
    <w:abstractNumId w:val="0"/>
  </w:num>
  <w:num w:numId="3">
    <w:abstractNumId w:val="3"/>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4F45ADA"/>
    <w:rsid w:val="091915D2"/>
    <w:rsid w:val="0A975702"/>
    <w:rsid w:val="0B175E79"/>
    <w:rsid w:val="0D9C4B75"/>
    <w:rsid w:val="0DBD53C8"/>
    <w:rsid w:val="0FB04158"/>
    <w:rsid w:val="137C73B5"/>
    <w:rsid w:val="154F382A"/>
    <w:rsid w:val="1588382A"/>
    <w:rsid w:val="15DE6697"/>
    <w:rsid w:val="164401F7"/>
    <w:rsid w:val="18A73658"/>
    <w:rsid w:val="1A1F1AA1"/>
    <w:rsid w:val="1DE47954"/>
    <w:rsid w:val="22876FD4"/>
    <w:rsid w:val="27344F10"/>
    <w:rsid w:val="2C8C7E4B"/>
    <w:rsid w:val="2DFF6025"/>
    <w:rsid w:val="2E8336DD"/>
    <w:rsid w:val="2FB148B2"/>
    <w:rsid w:val="394E0677"/>
    <w:rsid w:val="3ED20300"/>
    <w:rsid w:val="41112572"/>
    <w:rsid w:val="42C71218"/>
    <w:rsid w:val="4664671A"/>
    <w:rsid w:val="47D807A8"/>
    <w:rsid w:val="483D51A9"/>
    <w:rsid w:val="4C57499F"/>
    <w:rsid w:val="4E67617B"/>
    <w:rsid w:val="4E9A703B"/>
    <w:rsid w:val="4EF86607"/>
    <w:rsid w:val="50F564F3"/>
    <w:rsid w:val="525A1C6E"/>
    <w:rsid w:val="53774CBB"/>
    <w:rsid w:val="55D967DE"/>
    <w:rsid w:val="561D7EDD"/>
    <w:rsid w:val="57375065"/>
    <w:rsid w:val="584C6A44"/>
    <w:rsid w:val="58FB6947"/>
    <w:rsid w:val="5A113330"/>
    <w:rsid w:val="5C047087"/>
    <w:rsid w:val="5DC43A2F"/>
    <w:rsid w:val="5EAE4262"/>
    <w:rsid w:val="5F784B76"/>
    <w:rsid w:val="5FD2388B"/>
    <w:rsid w:val="61952355"/>
    <w:rsid w:val="63C62A43"/>
    <w:rsid w:val="64B16F14"/>
    <w:rsid w:val="69015FD9"/>
    <w:rsid w:val="6D1C05E7"/>
    <w:rsid w:val="6FB7090F"/>
    <w:rsid w:val="704213B5"/>
    <w:rsid w:val="718611AD"/>
    <w:rsid w:val="730F1BEF"/>
    <w:rsid w:val="732D66DD"/>
    <w:rsid w:val="73E16404"/>
    <w:rsid w:val="77B1467D"/>
    <w:rsid w:val="782C1CD5"/>
    <w:rsid w:val="7D23167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18"/>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4">
    <w:name w:val="Default Paragraph Font"/>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spacing w:before="30" w:beforeLines="30"/>
    </w:pPr>
    <w:rPr>
      <w:rFonts w:ascii="仿宋_GB2312" w:eastAsia="仿宋_GB2312"/>
      <w:kern w:val="0"/>
      <w:sz w:val="30"/>
    </w:rPr>
  </w:style>
  <w:style w:type="paragraph" w:styleId="6">
    <w:name w:val="toc 3"/>
    <w:basedOn w:val="1"/>
    <w:next w:val="1"/>
    <w:qFormat/>
    <w:uiPriority w:val="0"/>
    <w:pPr>
      <w:tabs>
        <w:tab w:val="right" w:leader="dot" w:pos="8296"/>
      </w:tabs>
      <w:ind w:left="400" w:leftChars="400"/>
    </w:pPr>
  </w:style>
  <w:style w:type="paragraph" w:styleId="7">
    <w:name w:val="Balloon Text"/>
    <w:basedOn w:val="1"/>
    <w:qFormat/>
    <w:uiPriority w:val="0"/>
    <w:rPr>
      <w:sz w:val="18"/>
      <w:szCs w:val="18"/>
    </w:rPr>
  </w:style>
  <w:style w:type="paragraph" w:styleId="8">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qFormat/>
    <w:uiPriority w:val="0"/>
    <w:pPr>
      <w:tabs>
        <w:tab w:val="right" w:leader="dot" w:pos="8296"/>
      </w:tabs>
      <w:spacing w:before="93"/>
      <w:jc w:val="center"/>
    </w:pPr>
    <w:rPr>
      <w:rFonts w:ascii="仿宋" w:eastAsia="仿宋"/>
      <w:sz w:val="28"/>
      <w:szCs w:val="28"/>
    </w:rPr>
  </w:style>
  <w:style w:type="paragraph" w:styleId="11">
    <w:name w:val="toc 2"/>
    <w:basedOn w:val="1"/>
    <w:next w:val="1"/>
    <w:qFormat/>
    <w:uiPriority w:val="0"/>
    <w:pPr>
      <w:tabs>
        <w:tab w:val="right" w:leader="dot" w:pos="8296"/>
      </w:tabs>
      <w:ind w:left="200" w:leftChars="200"/>
    </w:p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5">
    <w:name w:val="Strong"/>
    <w:basedOn w:val="14"/>
    <w:qFormat/>
    <w:uiPriority w:val="0"/>
    <w:rPr>
      <w:b/>
    </w:rPr>
  </w:style>
  <w:style w:type="character" w:styleId="16">
    <w:name w:val="Hyperlink"/>
    <w:basedOn w:val="14"/>
    <w:qFormat/>
    <w:uiPriority w:val="0"/>
    <w:rPr>
      <w:color w:val="0000FF"/>
      <w:u w:val="single"/>
    </w:rPr>
  </w:style>
  <w:style w:type="character" w:customStyle="1" w:styleId="17">
    <w:name w:val="heading 1 Char"/>
    <w:basedOn w:val="14"/>
    <w:link w:val="2"/>
    <w:qFormat/>
    <w:uiPriority w:val="0"/>
    <w:rPr>
      <w:rFonts w:ascii="Times New Roman" w:hAnsi="Times New Roman" w:eastAsia="宋体" w:cs="Times New Roman"/>
      <w:b/>
      <w:bCs/>
      <w:kern w:val="44"/>
      <w:sz w:val="44"/>
      <w:szCs w:val="44"/>
      <w:lang w:val="en-US" w:eastAsia="zh-CN" w:bidi="ar-SA"/>
    </w:rPr>
  </w:style>
  <w:style w:type="character" w:customStyle="1" w:styleId="18">
    <w:name w:val="heading 2 Char"/>
    <w:basedOn w:val="14"/>
    <w:link w:val="3"/>
    <w:qFormat/>
    <w:uiPriority w:val="0"/>
    <w:rPr>
      <w:rFonts w:ascii="Cambria" w:hAnsi="Cambria" w:eastAsia="宋体" w:cs="Times New Roman"/>
      <w:b/>
      <w:bCs/>
      <w:kern w:val="2"/>
      <w:sz w:val="32"/>
      <w:szCs w:val="32"/>
      <w:lang w:val="en-US" w:eastAsia="zh-CN" w:bidi="ar-SA"/>
    </w:rPr>
  </w:style>
  <w:style w:type="character" w:customStyle="1" w:styleId="19">
    <w:name w:val="Header Char"/>
    <w:basedOn w:val="14"/>
    <w:qFormat/>
    <w:uiPriority w:val="0"/>
    <w:rPr>
      <w:rFonts w:ascii="Times New Roman" w:hAnsi="Times New Roman"/>
      <w:sz w:val="18"/>
      <w:szCs w:val="18"/>
    </w:rPr>
  </w:style>
  <w:style w:type="character" w:customStyle="1" w:styleId="20">
    <w:name w:val="Footer Char"/>
    <w:basedOn w:val="14"/>
    <w:qFormat/>
    <w:uiPriority w:val="0"/>
    <w:rPr>
      <w:rFonts w:ascii="Times New Roman" w:hAnsi="Times New Roman"/>
      <w:sz w:val="18"/>
      <w:szCs w:val="18"/>
    </w:rPr>
  </w:style>
  <w:style w:type="character" w:customStyle="1" w:styleId="21">
    <w:name w:val="Body Text Char"/>
    <w:basedOn w:val="14"/>
    <w:qFormat/>
    <w:uiPriority w:val="0"/>
    <w:rPr>
      <w:rFonts w:ascii="Times New Roman" w:hAnsi="Times New Roman"/>
      <w:szCs w:val="24"/>
    </w:rPr>
  </w:style>
  <w:style w:type="paragraph" w:customStyle="1" w:styleId="22">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3">
    <w:name w:val="List Paragraph"/>
    <w:basedOn w:val="1"/>
    <w:qFormat/>
    <w:uiPriority w:val="0"/>
    <w:pPr>
      <w:ind w:firstLine="200" w:firstLineChars="200"/>
    </w:pPr>
  </w:style>
  <w:style w:type="paragraph" w:customStyle="1" w:styleId="24">
    <w:name w:val="TOC Heading"/>
    <w:basedOn w:val="2"/>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35</Pages>
  <Words>11379</Words>
  <Characters>12650</Characters>
  <Lines>950</Lines>
  <Paragraphs>413</Paragraphs>
  <TotalTime>0</TotalTime>
  <ScaleCrop>false</ScaleCrop>
  <LinksUpToDate>false</LinksUpToDate>
  <CharactersWithSpaces>12923</CharactersWithSpaces>
  <Application>WPS Office_11.1.0.10938_F1E327BC-269C-435d-A152-05C5408002CA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平淡无奇</cp:lastModifiedBy>
  <cp:lastPrinted>2020-09-29T10:36:00Z</cp:lastPrinted>
  <dcterms:modified xsi:type="dcterms:W3CDTF">2021-09-27T03:17:08Z</dcterms:modified>
  <dc:title>四川省***</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03047862317F46A7A44657B76D87B7C0</vt:lpwstr>
  </property>
</Properties>
</file>