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hint="eastAsia" w:ascii="方正小标宋简体" w:eastAsia="方正小标宋简体"/>
          <w:color w:val="000000"/>
          <w:sz w:val="72"/>
          <w:szCs w:val="72"/>
        </w:rPr>
      </w:pPr>
      <w:bookmarkStart w:id="0" w:name="_Toc15306267"/>
    </w:p>
    <w:p>
      <w:pPr>
        <w:spacing w:line="600" w:lineRule="exact"/>
        <w:jc w:val="center"/>
        <w:outlineLvl w:val="0"/>
        <w:rPr>
          <w:rFonts w:hint="eastAsia" w:ascii="方正小标宋简体" w:eastAsia="方正小标宋简体"/>
          <w:color w:val="000000"/>
          <w:sz w:val="72"/>
          <w:szCs w:val="72"/>
        </w:rPr>
      </w:pPr>
    </w:p>
    <w:p>
      <w:pPr>
        <w:spacing w:line="600" w:lineRule="exact"/>
        <w:jc w:val="center"/>
        <w:outlineLvl w:val="0"/>
        <w:rPr>
          <w:rFonts w:hint="eastAsia" w:ascii="方正小标宋简体" w:eastAsia="方正小标宋简体"/>
          <w:color w:val="000000"/>
          <w:sz w:val="72"/>
          <w:szCs w:val="72"/>
        </w:rPr>
      </w:pPr>
    </w:p>
    <w:bookmarkEnd w:id="0"/>
    <w:p>
      <w:pPr>
        <w:adjustRightInd w:val="0"/>
        <w:snapToGrid w:val="0"/>
        <w:spacing w:line="360" w:lineRule="auto"/>
        <w:jc w:val="center"/>
        <w:outlineLvl w:val="0"/>
        <w:rPr>
          <w:rFonts w:ascii="方正小标宋简体" w:eastAsia="方正小标宋简体"/>
          <w:color w:val="000000"/>
          <w:sz w:val="72"/>
          <w:szCs w:val="72"/>
        </w:rPr>
      </w:pPr>
      <w:bookmarkStart w:id="1" w:name="_Toc15377193"/>
      <w:bookmarkStart w:id="2" w:name="_Toc15396475"/>
      <w:bookmarkStart w:id="3" w:name="_Toc15377425"/>
      <w:bookmarkStart w:id="4" w:name="_Toc15396597"/>
      <w:bookmarkStart w:id="5" w:name="_Toc15378441"/>
      <w:r>
        <w:rPr>
          <w:rFonts w:ascii="黑体" w:eastAsia="黑体"/>
          <w:color w:val="000000"/>
          <w:sz w:val="72"/>
          <w:szCs w:val="72"/>
        </w:rPr>
        <w:t>20</w:t>
      </w:r>
      <w:r>
        <w:rPr>
          <w:rFonts w:hint="eastAsia" w:ascii="黑体" w:eastAsia="黑体"/>
          <w:color w:val="000000"/>
          <w:sz w:val="72"/>
          <w:szCs w:val="72"/>
          <w:lang w:val="en-US" w:eastAsia="zh-CN"/>
        </w:rPr>
        <w:t>21</w:t>
      </w:r>
      <w:r>
        <w:rPr>
          <w:rFonts w:hint="eastAsia" w:ascii="方正小标宋简体" w:eastAsia="方正小标宋简体"/>
          <w:color w:val="000000"/>
          <w:sz w:val="72"/>
          <w:szCs w:val="72"/>
        </w:rPr>
        <w:t>年度</w:t>
      </w:r>
      <w:bookmarkEnd w:id="1"/>
      <w:bookmarkEnd w:id="2"/>
      <w:bookmarkEnd w:id="3"/>
      <w:bookmarkEnd w:id="4"/>
      <w:bookmarkEnd w:id="5"/>
    </w:p>
    <w:p>
      <w:pPr>
        <w:adjustRightInd w:val="0"/>
        <w:snapToGrid w:val="0"/>
        <w:spacing w:line="360" w:lineRule="auto"/>
        <w:jc w:val="center"/>
        <w:outlineLvl w:val="0"/>
        <w:rPr>
          <w:rFonts w:hint="eastAsia" w:ascii="方正小标宋简体" w:eastAsia="方正小标宋简体"/>
          <w:color w:val="000000"/>
          <w:sz w:val="72"/>
          <w:szCs w:val="72"/>
        </w:rPr>
      </w:pPr>
      <w:bookmarkStart w:id="6" w:name="_Toc15377426"/>
      <w:bookmarkStart w:id="7" w:name="_Toc15396476"/>
      <w:bookmarkStart w:id="8" w:name="_Toc15396598"/>
      <w:bookmarkStart w:id="9" w:name="_Toc15377194"/>
      <w:bookmarkStart w:id="10" w:name="_Toc15378442"/>
      <w:r>
        <w:rPr>
          <w:rFonts w:hint="eastAsia" w:ascii="方正小标宋简体" w:eastAsia="方正小标宋简体"/>
          <w:color w:val="000000"/>
          <w:sz w:val="72"/>
          <w:szCs w:val="72"/>
          <w:lang w:eastAsia="zh-CN"/>
        </w:rPr>
        <w:t>中共</w:t>
      </w:r>
      <w:r>
        <w:rPr>
          <w:rFonts w:hint="eastAsia" w:ascii="方正小标宋简体" w:eastAsia="方正小标宋简体"/>
          <w:color w:val="000000"/>
          <w:sz w:val="72"/>
          <w:szCs w:val="72"/>
        </w:rPr>
        <w:t>四川省阿坝州</w:t>
      </w:r>
      <w:bookmarkStart w:id="11" w:name="_Toc15306268"/>
    </w:p>
    <w:p>
      <w:pPr>
        <w:adjustRightInd w:val="0"/>
        <w:snapToGrid w:val="0"/>
        <w:spacing w:line="360" w:lineRule="auto"/>
        <w:jc w:val="center"/>
        <w:outlineLvl w:val="0"/>
        <w:rPr>
          <w:rFonts w:ascii="方正小标宋简体" w:eastAsia="方正小标宋简体"/>
          <w:color w:val="000000"/>
          <w:sz w:val="72"/>
          <w:szCs w:val="72"/>
        </w:rPr>
      </w:pPr>
      <w:r>
        <w:rPr>
          <w:rFonts w:hint="eastAsia" w:ascii="方正小标宋简体" w:eastAsia="方正小标宋简体"/>
          <w:color w:val="000000"/>
          <w:w w:val="80"/>
          <w:sz w:val="72"/>
          <w:szCs w:val="72"/>
          <w:lang w:eastAsia="zh-CN"/>
        </w:rPr>
        <w:t>金川县</w:t>
      </w:r>
      <w:r>
        <w:rPr>
          <w:rFonts w:hint="eastAsia" w:ascii="方正小标宋简体" w:eastAsia="方正小标宋简体"/>
          <w:color w:val="000000"/>
          <w:spacing w:val="-20"/>
          <w:w w:val="80"/>
          <w:sz w:val="72"/>
          <w:szCs w:val="72"/>
          <w:lang w:eastAsia="zh-CN"/>
        </w:rPr>
        <w:t>党史研究和地方志编纂中心</w:t>
      </w:r>
      <w:r>
        <w:rPr>
          <w:rFonts w:hint="eastAsia" w:ascii="方正小标宋简体" w:eastAsia="方正小标宋简体"/>
          <w:color w:val="000000"/>
          <w:sz w:val="72"/>
          <w:szCs w:val="72"/>
        </w:rPr>
        <w:t>部门决算</w:t>
      </w:r>
      <w:bookmarkEnd w:id="6"/>
      <w:bookmarkEnd w:id="7"/>
      <w:bookmarkEnd w:id="8"/>
      <w:bookmarkEnd w:id="9"/>
      <w:bookmarkEnd w:id="10"/>
      <w:bookmarkEnd w:id="11"/>
    </w:p>
    <w:p>
      <w:pPr>
        <w:rPr>
          <w:rFonts w:hint="eastAsia" w:ascii="方正小标宋简体" w:eastAsia="方正小标宋简体"/>
          <w:sz w:val="36"/>
          <w:szCs w:val="36"/>
        </w:rPr>
      </w:pPr>
    </w:p>
    <w:p>
      <w:pPr>
        <w:rPr>
          <w:rFonts w:hint="eastAsia" w:ascii="方正小标宋简体" w:eastAsia="方正小标宋简体"/>
          <w:sz w:val="36"/>
          <w:szCs w:val="36"/>
        </w:rPr>
      </w:pPr>
    </w:p>
    <w:p>
      <w:pPr>
        <w:rPr>
          <w:rFonts w:hint="eastAsia" w:ascii="方正小标宋简体" w:eastAsia="方正小标宋简体"/>
          <w:sz w:val="36"/>
          <w:szCs w:val="36"/>
        </w:rPr>
      </w:pPr>
    </w:p>
    <w:p>
      <w:pPr>
        <w:rPr>
          <w:rFonts w:hint="eastAsia" w:ascii="方正小标宋简体" w:eastAsia="方正小标宋简体"/>
          <w:sz w:val="36"/>
          <w:szCs w:val="36"/>
        </w:rPr>
      </w:pPr>
    </w:p>
    <w:p>
      <w:pPr>
        <w:rPr>
          <w:rFonts w:hint="eastAsia" w:ascii="方正小标宋简体" w:eastAsia="方正小标宋简体"/>
          <w:sz w:val="36"/>
          <w:szCs w:val="36"/>
        </w:rPr>
      </w:pPr>
    </w:p>
    <w:p>
      <w:pPr>
        <w:rPr>
          <w:rFonts w:hint="eastAsia" w:ascii="方正小标宋简体" w:eastAsia="方正小标宋简体"/>
          <w:sz w:val="36"/>
          <w:szCs w:val="36"/>
        </w:rPr>
      </w:pPr>
    </w:p>
    <w:p>
      <w:pPr>
        <w:widowControl/>
        <w:jc w:val="center"/>
        <w:rPr>
          <w:rFonts w:hint="eastAsia" w:ascii="黑体" w:eastAsia="黑体"/>
          <w:color w:val="000000"/>
          <w:sz w:val="48"/>
          <w:szCs w:val="48"/>
        </w:rPr>
      </w:pPr>
      <w:r>
        <w:rPr>
          <w:rFonts w:hint="eastAsia" w:ascii="方正小标宋简体" w:eastAsia="方正小标宋简体"/>
          <w:sz w:val="36"/>
          <w:szCs w:val="36"/>
        </w:rPr>
        <w:br w:type="page"/>
      </w:r>
      <w:r>
        <w:rPr>
          <w:rFonts w:hint="eastAsia" w:ascii="黑体" w:eastAsia="黑体"/>
          <w:color w:val="000000"/>
          <w:sz w:val="48"/>
          <w:szCs w:val="48"/>
        </w:rPr>
        <w:t>目录</w:t>
      </w:r>
    </w:p>
    <w:p>
      <w:pPr>
        <w:pStyle w:val="5"/>
        <w:jc w:val="center"/>
        <w:rPr>
          <w:b w:val="0"/>
          <w:bCs w:val="0"/>
          <w:sz w:val="24"/>
          <w:szCs w:val="24"/>
        </w:rPr>
      </w:pPr>
      <w:r>
        <w:rPr>
          <w:rFonts w:hint="eastAsia"/>
          <w:b w:val="0"/>
          <w:bCs w:val="0"/>
          <w:sz w:val="24"/>
          <w:szCs w:val="24"/>
        </w:rPr>
        <w:t>公开时间：202</w:t>
      </w:r>
      <w:r>
        <w:rPr>
          <w:rFonts w:hint="eastAsia" w:eastAsia="宋体"/>
          <w:b w:val="0"/>
          <w:bCs w:val="0"/>
          <w:sz w:val="24"/>
          <w:szCs w:val="24"/>
          <w:lang w:val="en-US" w:eastAsia="zh-CN"/>
        </w:rPr>
        <w:t>2</w:t>
      </w:r>
      <w:r>
        <w:rPr>
          <w:rFonts w:hint="eastAsia"/>
          <w:b w:val="0"/>
          <w:bCs w:val="0"/>
          <w:sz w:val="24"/>
          <w:szCs w:val="24"/>
        </w:rPr>
        <w:t xml:space="preserve">年 </w:t>
      </w:r>
      <w:r>
        <w:rPr>
          <w:rFonts w:hint="eastAsia" w:eastAsia="宋体"/>
          <w:b w:val="0"/>
          <w:bCs w:val="0"/>
          <w:sz w:val="24"/>
          <w:szCs w:val="24"/>
          <w:lang w:val="en-US" w:eastAsia="zh-CN"/>
        </w:rPr>
        <w:t>8</w:t>
      </w:r>
      <w:r>
        <w:rPr>
          <w:rFonts w:hint="eastAsia"/>
          <w:b w:val="0"/>
          <w:bCs w:val="0"/>
          <w:sz w:val="24"/>
          <w:szCs w:val="24"/>
        </w:rPr>
        <w:t>月</w:t>
      </w:r>
      <w:r>
        <w:rPr>
          <w:rFonts w:hint="eastAsia" w:eastAsia="宋体"/>
          <w:b w:val="0"/>
          <w:bCs w:val="0"/>
          <w:sz w:val="24"/>
          <w:szCs w:val="24"/>
          <w:lang w:val="en-US" w:eastAsia="zh-CN"/>
        </w:rPr>
        <w:t>16</w:t>
      </w:r>
      <w:r>
        <w:rPr>
          <w:rFonts w:hint="eastAsia"/>
          <w:b w:val="0"/>
          <w:bCs w:val="0"/>
          <w:sz w:val="24"/>
          <w:szCs w:val="24"/>
        </w:rPr>
        <w:t xml:space="preserve"> 日</w:t>
      </w:r>
    </w:p>
    <w:p>
      <w:pPr>
        <w:pStyle w:val="5"/>
        <w:tabs>
          <w:tab w:val="right" w:leader="dot" w:pos="8296"/>
        </w:tabs>
        <w:rPr>
          <w:rFonts w:eastAsia="宋体" w:cs="Arial"/>
          <w:b w:val="0"/>
          <w:bCs w:val="0"/>
          <w:sz w:val="21"/>
          <w:szCs w:val="22"/>
          <w:lang w:bidi="ar-SA"/>
        </w:rPr>
      </w:pPr>
      <w:r>
        <w:rPr>
          <w:b w:val="0"/>
          <w:bCs w:val="0"/>
        </w:rPr>
        <w:fldChar w:fldCharType="begin"/>
      </w:r>
      <w:r>
        <w:rPr>
          <w:b w:val="0"/>
          <w:bCs w:val="0"/>
        </w:rPr>
        <w:instrText xml:space="preserve"> TOC \o \u </w:instrText>
      </w:r>
      <w:r>
        <w:rPr>
          <w:b w:val="0"/>
          <w:bCs w:val="0"/>
        </w:rPr>
        <w:fldChar w:fldCharType="separate"/>
      </w:r>
      <w:r>
        <w:rPr>
          <w:rFonts w:hint="eastAsia" w:ascii="黑体" w:eastAsia="黑体"/>
          <w:b w:val="0"/>
        </w:rPr>
        <w:t xml:space="preserve">第一部分 </w:t>
      </w:r>
      <w:r>
        <w:rPr>
          <w:rFonts w:hint="eastAsia" w:ascii="黑体" w:eastAsia="黑体"/>
          <w:b w:val="0"/>
          <w:bCs w:val="0"/>
        </w:rPr>
        <w:t>部门概况</w:t>
      </w:r>
      <w:r>
        <w:tab/>
      </w:r>
      <w:r>
        <w:fldChar w:fldCharType="begin"/>
      </w:r>
      <w:r>
        <w:instrText xml:space="preserve"> PAGEREF _Toc79163851 \h </w:instrText>
      </w:r>
      <w:r>
        <w:fldChar w:fldCharType="separate"/>
      </w:r>
      <w:r>
        <w:t>- 4 -</w:t>
      </w:r>
      <w:r>
        <w:fldChar w:fldCharType="end"/>
      </w:r>
    </w:p>
    <w:p>
      <w:pPr>
        <w:pStyle w:val="11"/>
        <w:tabs>
          <w:tab w:val="right" w:leader="dot" w:pos="8296"/>
        </w:tabs>
        <w:rPr>
          <w:rFonts w:eastAsia="宋体" w:cs="Arial"/>
          <w:sz w:val="21"/>
          <w:szCs w:val="22"/>
          <w:lang w:bidi="ar-SA"/>
        </w:rPr>
      </w:pPr>
      <w:r>
        <w:rPr>
          <w:rFonts w:hint="eastAsia" w:ascii="黑体" w:eastAsia="黑体"/>
          <w:color w:val="000000"/>
        </w:rPr>
        <w:t>一、基</w:t>
      </w:r>
      <w:r>
        <w:rPr>
          <w:rFonts w:hint="eastAsia" w:ascii="黑体" w:eastAsia="黑体"/>
        </w:rPr>
        <w:t>本职能及主要工作</w:t>
      </w:r>
      <w:r>
        <w:tab/>
      </w:r>
      <w:r>
        <w:fldChar w:fldCharType="begin"/>
      </w:r>
      <w:r>
        <w:instrText xml:space="preserve"> PAGEREF _Toc79163852 \h </w:instrText>
      </w:r>
      <w:r>
        <w:fldChar w:fldCharType="separate"/>
      </w:r>
      <w:r>
        <w:t>- 4 -</w:t>
      </w:r>
      <w:r>
        <w:fldChar w:fldCharType="end"/>
      </w:r>
    </w:p>
    <w:p>
      <w:pPr>
        <w:pStyle w:val="7"/>
        <w:tabs>
          <w:tab w:val="right" w:leader="dot" w:pos="8296"/>
        </w:tabs>
        <w:rPr>
          <w:rFonts w:eastAsia="宋体" w:cs="Arial"/>
          <w:i w:val="0"/>
          <w:iCs w:val="0"/>
          <w:sz w:val="21"/>
          <w:szCs w:val="22"/>
          <w:lang w:bidi="ar-SA"/>
        </w:rPr>
      </w:pPr>
      <w:r>
        <w:rPr>
          <w:rFonts w:hint="eastAsia" w:ascii="仿宋" w:eastAsia="仿宋"/>
          <w:bCs/>
          <w:i w:val="0"/>
          <w:iCs w:val="0"/>
          <w:color w:val="000000"/>
        </w:rPr>
        <w:t>（一）主要职能。</w:t>
      </w:r>
      <w:r>
        <w:rPr>
          <w:i w:val="0"/>
          <w:iCs w:val="0"/>
        </w:rPr>
        <w:tab/>
      </w:r>
      <w:r>
        <w:rPr>
          <w:i w:val="0"/>
          <w:iCs w:val="0"/>
        </w:rPr>
        <w:fldChar w:fldCharType="begin"/>
      </w:r>
      <w:r>
        <w:rPr>
          <w:i w:val="0"/>
          <w:iCs w:val="0"/>
        </w:rPr>
        <w:instrText xml:space="preserve"> PAGEREF _Toc79163853 \h </w:instrText>
      </w:r>
      <w:r>
        <w:rPr>
          <w:i w:val="0"/>
          <w:iCs w:val="0"/>
        </w:rPr>
        <w:fldChar w:fldCharType="separate"/>
      </w:r>
      <w:r>
        <w:rPr>
          <w:i w:val="0"/>
          <w:iCs w:val="0"/>
        </w:rPr>
        <w:t>- 4 -</w:t>
      </w:r>
      <w:r>
        <w:rPr>
          <w:i w:val="0"/>
          <w:iCs w:val="0"/>
        </w:rPr>
        <w:fldChar w:fldCharType="end"/>
      </w:r>
    </w:p>
    <w:p>
      <w:pPr>
        <w:pStyle w:val="7"/>
        <w:tabs>
          <w:tab w:val="right" w:leader="dot" w:pos="8296"/>
        </w:tabs>
        <w:rPr>
          <w:rFonts w:eastAsia="宋体" w:cs="Arial"/>
          <w:i w:val="0"/>
          <w:iCs w:val="0"/>
          <w:sz w:val="21"/>
          <w:szCs w:val="22"/>
          <w:lang w:bidi="ar-SA"/>
        </w:rPr>
      </w:pPr>
      <w:r>
        <w:rPr>
          <w:rFonts w:hint="eastAsia" w:ascii="仿宋" w:eastAsia="仿宋"/>
          <w:bCs/>
          <w:i w:val="0"/>
          <w:iCs w:val="0"/>
          <w:color w:val="000000"/>
        </w:rPr>
        <w:t>（二）202</w:t>
      </w:r>
      <w:r>
        <w:rPr>
          <w:rFonts w:hint="eastAsia" w:ascii="仿宋" w:eastAsia="仿宋"/>
          <w:bCs/>
          <w:i w:val="0"/>
          <w:iCs w:val="0"/>
          <w:color w:val="000000"/>
          <w:lang w:val="en-US" w:eastAsia="zh-CN"/>
        </w:rPr>
        <w:t>1</w:t>
      </w:r>
      <w:r>
        <w:rPr>
          <w:rFonts w:hint="eastAsia" w:ascii="仿宋" w:eastAsia="仿宋"/>
          <w:bCs/>
          <w:i w:val="0"/>
          <w:iCs w:val="0"/>
          <w:color w:val="000000"/>
        </w:rPr>
        <w:t>年重点工作完成情况。</w:t>
      </w:r>
      <w:r>
        <w:rPr>
          <w:i w:val="0"/>
          <w:iCs w:val="0"/>
        </w:rPr>
        <w:tab/>
      </w:r>
      <w:r>
        <w:rPr>
          <w:i w:val="0"/>
          <w:iCs w:val="0"/>
        </w:rPr>
        <w:fldChar w:fldCharType="begin"/>
      </w:r>
      <w:r>
        <w:rPr>
          <w:i w:val="0"/>
          <w:iCs w:val="0"/>
        </w:rPr>
        <w:instrText xml:space="preserve"> PAGEREF _Toc79163854 \h </w:instrText>
      </w:r>
      <w:r>
        <w:rPr>
          <w:i w:val="0"/>
          <w:iCs w:val="0"/>
        </w:rPr>
        <w:fldChar w:fldCharType="separate"/>
      </w:r>
      <w:r>
        <w:rPr>
          <w:i w:val="0"/>
          <w:iCs w:val="0"/>
        </w:rPr>
        <w:t>- 4 -</w:t>
      </w:r>
      <w:r>
        <w:rPr>
          <w:i w:val="0"/>
          <w:iCs w:val="0"/>
        </w:rPr>
        <w:fldChar w:fldCharType="end"/>
      </w:r>
    </w:p>
    <w:p>
      <w:pPr>
        <w:pStyle w:val="11"/>
        <w:tabs>
          <w:tab w:val="right" w:leader="dot" w:pos="8296"/>
        </w:tabs>
        <w:rPr>
          <w:rFonts w:eastAsia="宋体" w:cs="Arial"/>
          <w:sz w:val="21"/>
          <w:szCs w:val="22"/>
          <w:lang w:bidi="ar-SA"/>
        </w:rPr>
      </w:pPr>
      <w:r>
        <w:rPr>
          <w:rFonts w:hint="eastAsia" w:ascii="黑体" w:eastAsia="黑体"/>
          <w:color w:val="000000"/>
        </w:rPr>
        <w:t>二、机</w:t>
      </w:r>
      <w:r>
        <w:rPr>
          <w:rFonts w:hint="eastAsia" w:ascii="黑体" w:eastAsia="黑体"/>
        </w:rPr>
        <w:t>构设置</w:t>
      </w:r>
      <w:r>
        <w:tab/>
      </w:r>
      <w:r>
        <w:fldChar w:fldCharType="begin"/>
      </w:r>
      <w:r>
        <w:instrText xml:space="preserve"> PAGEREF _Toc79163855 \h </w:instrText>
      </w:r>
      <w:r>
        <w:fldChar w:fldCharType="separate"/>
      </w:r>
      <w:r>
        <w:t>- 4 -</w:t>
      </w:r>
      <w:r>
        <w:fldChar w:fldCharType="end"/>
      </w:r>
    </w:p>
    <w:p>
      <w:pPr>
        <w:pStyle w:val="5"/>
        <w:tabs>
          <w:tab w:val="right" w:leader="dot" w:pos="8296"/>
        </w:tabs>
        <w:rPr>
          <w:rFonts w:eastAsia="宋体" w:cs="Arial"/>
          <w:b w:val="0"/>
          <w:bCs w:val="0"/>
          <w:sz w:val="21"/>
          <w:szCs w:val="22"/>
          <w:lang w:bidi="ar-SA"/>
        </w:rPr>
      </w:pPr>
      <w:r>
        <w:rPr>
          <w:rFonts w:hint="eastAsia" w:ascii="黑体" w:eastAsia="黑体"/>
          <w:b w:val="0"/>
          <w:color w:val="000000"/>
        </w:rPr>
        <w:t>第二部分</w:t>
      </w:r>
      <w:r>
        <w:rPr>
          <w:rFonts w:hint="eastAsia" w:ascii="黑体" w:eastAsia="黑体"/>
          <w:color w:val="000000"/>
        </w:rPr>
        <w:t xml:space="preserve"> </w:t>
      </w:r>
      <w:r>
        <w:rPr>
          <w:rFonts w:hint="eastAsia" w:ascii="黑体" w:eastAsia="黑体"/>
          <w:b w:val="0"/>
          <w:bCs w:val="0"/>
        </w:rPr>
        <w:t>202</w:t>
      </w:r>
      <w:r>
        <w:rPr>
          <w:rFonts w:hint="eastAsia" w:ascii="黑体" w:eastAsia="黑体"/>
          <w:b w:val="0"/>
          <w:bCs w:val="0"/>
          <w:lang w:val="en-US" w:eastAsia="zh-CN"/>
        </w:rPr>
        <w:t>1</w:t>
      </w:r>
      <w:r>
        <w:rPr>
          <w:rFonts w:hint="eastAsia" w:ascii="黑体" w:eastAsia="黑体"/>
          <w:b w:val="0"/>
          <w:bCs w:val="0"/>
        </w:rPr>
        <w:t>年度部门决算情况说明</w:t>
      </w:r>
      <w:r>
        <w:rPr>
          <w:b w:val="0"/>
          <w:bCs w:val="0"/>
        </w:rPr>
        <w:tab/>
      </w:r>
      <w:r>
        <w:fldChar w:fldCharType="begin"/>
      </w:r>
      <w:r>
        <w:instrText xml:space="preserve"> PAGEREF _Toc79163859 \h </w:instrText>
      </w:r>
      <w:r>
        <w:fldChar w:fldCharType="separate"/>
      </w:r>
      <w:r>
        <w:t>- 7 -</w:t>
      </w:r>
      <w:r>
        <w:fldChar w:fldCharType="end"/>
      </w:r>
    </w:p>
    <w:p>
      <w:pPr>
        <w:pStyle w:val="11"/>
        <w:tabs>
          <w:tab w:val="left" w:pos="840"/>
          <w:tab w:val="right" w:leader="dot" w:pos="8296"/>
        </w:tabs>
        <w:rPr>
          <w:rFonts w:eastAsia="宋体" w:cs="Arial"/>
          <w:sz w:val="21"/>
          <w:szCs w:val="22"/>
          <w:lang w:bidi="ar-SA"/>
        </w:rPr>
      </w:pPr>
      <w:r>
        <w:rPr>
          <w:rFonts w:hint="eastAsia" w:ascii="黑体" w:eastAsia="黑体"/>
          <w:bCs/>
        </w:rPr>
        <w:t>一、</w:t>
      </w:r>
      <w:r>
        <w:rPr>
          <w:rFonts w:eastAsia="宋体" w:cs="Arial"/>
          <w:sz w:val="21"/>
          <w:szCs w:val="22"/>
          <w:lang w:bidi="ar-SA"/>
        </w:rPr>
        <w:tab/>
      </w:r>
      <w:r>
        <w:rPr>
          <w:rFonts w:hint="eastAsia" w:ascii="黑体" w:eastAsia="黑体"/>
          <w:color w:val="000000"/>
        </w:rPr>
        <w:t>收</w:t>
      </w:r>
      <w:r>
        <w:rPr>
          <w:rFonts w:hint="eastAsia" w:ascii="黑体" w:eastAsia="黑体"/>
          <w:bCs/>
        </w:rPr>
        <w:t>入支出决算总体情况说明</w:t>
      </w:r>
      <w:r>
        <w:tab/>
      </w:r>
      <w:r>
        <w:fldChar w:fldCharType="begin"/>
      </w:r>
      <w:r>
        <w:instrText xml:space="preserve"> PAGEREF _Toc79163860 \h </w:instrText>
      </w:r>
      <w:r>
        <w:fldChar w:fldCharType="separate"/>
      </w:r>
      <w:r>
        <w:t>- 7 -</w:t>
      </w:r>
      <w:r>
        <w:fldChar w:fldCharType="end"/>
      </w:r>
    </w:p>
    <w:p>
      <w:pPr>
        <w:pStyle w:val="11"/>
        <w:tabs>
          <w:tab w:val="left" w:pos="840"/>
          <w:tab w:val="right" w:leader="dot" w:pos="8296"/>
        </w:tabs>
        <w:rPr>
          <w:rFonts w:eastAsia="宋体" w:cs="Arial"/>
          <w:sz w:val="21"/>
          <w:szCs w:val="22"/>
          <w:lang w:bidi="ar-SA"/>
        </w:rPr>
      </w:pPr>
      <w:r>
        <w:rPr>
          <w:rFonts w:hint="eastAsia" w:ascii="黑体" w:eastAsia="黑体"/>
          <w:bCs/>
        </w:rPr>
        <w:t>二、</w:t>
      </w:r>
      <w:r>
        <w:rPr>
          <w:rFonts w:eastAsia="宋体" w:cs="Arial"/>
          <w:sz w:val="21"/>
          <w:szCs w:val="22"/>
          <w:lang w:bidi="ar-SA"/>
        </w:rPr>
        <w:tab/>
      </w:r>
      <w:r>
        <w:rPr>
          <w:rFonts w:hint="eastAsia" w:ascii="黑体" w:eastAsia="黑体"/>
          <w:color w:val="000000"/>
        </w:rPr>
        <w:t>收</w:t>
      </w:r>
      <w:r>
        <w:rPr>
          <w:rFonts w:hint="eastAsia" w:ascii="黑体" w:eastAsia="黑体"/>
          <w:bCs/>
        </w:rPr>
        <w:t>入决算情况说明</w:t>
      </w:r>
      <w:r>
        <w:tab/>
      </w:r>
      <w:r>
        <w:fldChar w:fldCharType="begin"/>
      </w:r>
      <w:r>
        <w:instrText xml:space="preserve"> PAGEREF _Toc79163861 \h </w:instrText>
      </w:r>
      <w:r>
        <w:fldChar w:fldCharType="separate"/>
      </w:r>
      <w:r>
        <w:t>- 7 -</w:t>
      </w:r>
      <w:r>
        <w:fldChar w:fldCharType="end"/>
      </w:r>
    </w:p>
    <w:p>
      <w:pPr>
        <w:pStyle w:val="11"/>
        <w:tabs>
          <w:tab w:val="left" w:pos="840"/>
          <w:tab w:val="right" w:leader="dot" w:pos="8296"/>
        </w:tabs>
        <w:rPr>
          <w:rFonts w:eastAsia="宋体" w:cs="Arial"/>
          <w:sz w:val="21"/>
          <w:szCs w:val="22"/>
          <w:lang w:bidi="ar-SA"/>
        </w:rPr>
      </w:pPr>
      <w:r>
        <w:rPr>
          <w:rFonts w:hint="eastAsia" w:ascii="黑体" w:eastAsia="黑体"/>
          <w:bCs/>
        </w:rPr>
        <w:t>三、</w:t>
      </w:r>
      <w:r>
        <w:rPr>
          <w:rFonts w:eastAsia="宋体" w:cs="Arial"/>
          <w:sz w:val="21"/>
          <w:szCs w:val="22"/>
          <w:lang w:bidi="ar-SA"/>
        </w:rPr>
        <w:tab/>
      </w:r>
      <w:r>
        <w:rPr>
          <w:rFonts w:hint="eastAsia" w:ascii="黑体" w:eastAsia="黑体"/>
          <w:color w:val="000000"/>
        </w:rPr>
        <w:t>支</w:t>
      </w:r>
      <w:r>
        <w:rPr>
          <w:rFonts w:hint="eastAsia" w:ascii="黑体" w:eastAsia="黑体"/>
          <w:bCs/>
        </w:rPr>
        <w:t>出决算情况说明</w:t>
      </w:r>
      <w:r>
        <w:tab/>
      </w:r>
      <w:r>
        <w:fldChar w:fldCharType="begin"/>
      </w:r>
      <w:r>
        <w:instrText xml:space="preserve"> PAGEREF _Toc79163862 \h </w:instrText>
      </w:r>
      <w:r>
        <w:fldChar w:fldCharType="separate"/>
      </w:r>
      <w:r>
        <w:t>- 8 -</w:t>
      </w:r>
      <w:r>
        <w:fldChar w:fldCharType="end"/>
      </w:r>
    </w:p>
    <w:p>
      <w:pPr>
        <w:pStyle w:val="11"/>
        <w:tabs>
          <w:tab w:val="right" w:leader="dot" w:pos="8296"/>
        </w:tabs>
        <w:rPr>
          <w:rFonts w:eastAsia="宋体" w:cs="Arial"/>
          <w:sz w:val="21"/>
          <w:szCs w:val="22"/>
          <w:lang w:bidi="ar-SA"/>
        </w:rPr>
      </w:pPr>
      <w:r>
        <w:rPr>
          <w:rFonts w:hint="eastAsia" w:ascii="黑体" w:eastAsia="黑体"/>
          <w:color w:val="000000"/>
        </w:rPr>
        <w:t>四、财</w:t>
      </w:r>
      <w:r>
        <w:rPr>
          <w:rFonts w:hint="eastAsia" w:ascii="黑体" w:eastAsia="黑体"/>
          <w:bCs/>
        </w:rPr>
        <w:t>政拨款收入支出决算总体情况说明</w:t>
      </w:r>
      <w:r>
        <w:tab/>
      </w:r>
      <w:r>
        <w:fldChar w:fldCharType="begin"/>
      </w:r>
      <w:r>
        <w:instrText xml:space="preserve"> PAGEREF _Toc79163863 \h </w:instrText>
      </w:r>
      <w:r>
        <w:fldChar w:fldCharType="separate"/>
      </w:r>
      <w:r>
        <w:t>- 9 -</w:t>
      </w:r>
      <w:r>
        <w:fldChar w:fldCharType="end"/>
      </w:r>
    </w:p>
    <w:p>
      <w:pPr>
        <w:pStyle w:val="11"/>
        <w:tabs>
          <w:tab w:val="right" w:leader="dot" w:pos="8296"/>
        </w:tabs>
        <w:rPr>
          <w:rFonts w:eastAsia="宋体" w:cs="Arial"/>
          <w:sz w:val="21"/>
          <w:szCs w:val="22"/>
          <w:lang w:bidi="ar-SA"/>
        </w:rPr>
      </w:pPr>
      <w:r>
        <w:rPr>
          <w:rFonts w:hint="eastAsia" w:ascii="黑体" w:eastAsia="黑体"/>
          <w:color w:val="000000"/>
        </w:rPr>
        <w:t>五、</w:t>
      </w:r>
      <w:r>
        <w:rPr>
          <w:rFonts w:hint="eastAsia" w:ascii="黑体" w:eastAsia="黑体"/>
          <w:b/>
          <w:color w:val="000000"/>
        </w:rPr>
        <w:t>一</w:t>
      </w:r>
      <w:r>
        <w:rPr>
          <w:rFonts w:hint="eastAsia" w:ascii="黑体" w:eastAsia="黑体"/>
          <w:bCs/>
        </w:rPr>
        <w:t>般公共预算财政拨款支出决算情况说明</w:t>
      </w:r>
      <w:r>
        <w:tab/>
      </w:r>
      <w:r>
        <w:fldChar w:fldCharType="begin"/>
      </w:r>
      <w:r>
        <w:instrText xml:space="preserve"> PAGEREF _Toc79163864 \h </w:instrText>
      </w:r>
      <w:r>
        <w:fldChar w:fldCharType="separate"/>
      </w:r>
      <w:r>
        <w:t>- 9 -</w:t>
      </w:r>
      <w:r>
        <w:fldChar w:fldCharType="end"/>
      </w:r>
    </w:p>
    <w:p>
      <w:pPr>
        <w:pStyle w:val="7"/>
        <w:tabs>
          <w:tab w:val="right" w:leader="dot" w:pos="8296"/>
        </w:tabs>
        <w:rPr>
          <w:rFonts w:eastAsia="宋体" w:cs="Arial"/>
          <w:i w:val="0"/>
          <w:iCs w:val="0"/>
          <w:sz w:val="21"/>
          <w:szCs w:val="22"/>
          <w:lang w:bidi="ar-SA"/>
        </w:rPr>
      </w:pPr>
      <w:r>
        <w:rPr>
          <w:rFonts w:hint="eastAsia" w:ascii="仿宋" w:eastAsia="仿宋"/>
          <w:b/>
          <w:i w:val="0"/>
          <w:iCs w:val="0"/>
          <w:color w:val="000000"/>
        </w:rPr>
        <w:t>（一）一般公共预算财政拨款支出决算总体情况</w:t>
      </w:r>
      <w:r>
        <w:rPr>
          <w:i w:val="0"/>
          <w:iCs w:val="0"/>
        </w:rPr>
        <w:tab/>
      </w:r>
      <w:r>
        <w:rPr>
          <w:i w:val="0"/>
          <w:iCs w:val="0"/>
        </w:rPr>
        <w:fldChar w:fldCharType="begin"/>
      </w:r>
      <w:r>
        <w:rPr>
          <w:i w:val="0"/>
          <w:iCs w:val="0"/>
        </w:rPr>
        <w:instrText xml:space="preserve"> PAGEREF _Toc79163865 \h </w:instrText>
      </w:r>
      <w:r>
        <w:rPr>
          <w:i w:val="0"/>
          <w:iCs w:val="0"/>
        </w:rPr>
        <w:fldChar w:fldCharType="separate"/>
      </w:r>
      <w:r>
        <w:rPr>
          <w:i w:val="0"/>
          <w:iCs w:val="0"/>
        </w:rPr>
        <w:t>- 9 -</w:t>
      </w:r>
      <w:r>
        <w:rPr>
          <w:i w:val="0"/>
          <w:iCs w:val="0"/>
        </w:rPr>
        <w:fldChar w:fldCharType="end"/>
      </w:r>
    </w:p>
    <w:p>
      <w:pPr>
        <w:pStyle w:val="7"/>
        <w:tabs>
          <w:tab w:val="right" w:leader="dot" w:pos="8296"/>
        </w:tabs>
        <w:rPr>
          <w:rFonts w:eastAsia="宋体" w:cs="Arial"/>
          <w:i w:val="0"/>
          <w:iCs w:val="0"/>
          <w:sz w:val="21"/>
          <w:szCs w:val="22"/>
          <w:lang w:bidi="ar-SA"/>
        </w:rPr>
      </w:pPr>
      <w:r>
        <w:rPr>
          <w:rFonts w:hint="eastAsia" w:ascii="仿宋" w:eastAsia="仿宋"/>
          <w:b/>
          <w:i w:val="0"/>
          <w:iCs w:val="0"/>
          <w:color w:val="000000"/>
        </w:rPr>
        <w:t>（二）一般公共预算财政拨款支出决算结构情况</w:t>
      </w:r>
      <w:r>
        <w:rPr>
          <w:i w:val="0"/>
          <w:iCs w:val="0"/>
        </w:rPr>
        <w:tab/>
      </w:r>
      <w:r>
        <w:rPr>
          <w:i w:val="0"/>
          <w:iCs w:val="0"/>
        </w:rPr>
        <w:fldChar w:fldCharType="begin"/>
      </w:r>
      <w:r>
        <w:rPr>
          <w:i w:val="0"/>
          <w:iCs w:val="0"/>
        </w:rPr>
        <w:instrText xml:space="preserve"> PAGEREF _Toc79163866 \h </w:instrText>
      </w:r>
      <w:r>
        <w:rPr>
          <w:i w:val="0"/>
          <w:iCs w:val="0"/>
        </w:rPr>
        <w:fldChar w:fldCharType="separate"/>
      </w:r>
      <w:r>
        <w:rPr>
          <w:i w:val="0"/>
          <w:iCs w:val="0"/>
        </w:rPr>
        <w:t>- 9 -</w:t>
      </w:r>
      <w:r>
        <w:rPr>
          <w:i w:val="0"/>
          <w:iCs w:val="0"/>
        </w:rPr>
        <w:fldChar w:fldCharType="end"/>
      </w:r>
    </w:p>
    <w:p>
      <w:pPr>
        <w:pStyle w:val="7"/>
        <w:tabs>
          <w:tab w:val="right" w:leader="dot" w:pos="8296"/>
        </w:tabs>
        <w:rPr>
          <w:rFonts w:eastAsia="宋体" w:cs="Arial"/>
          <w:i w:val="0"/>
          <w:iCs w:val="0"/>
          <w:sz w:val="21"/>
          <w:szCs w:val="22"/>
          <w:lang w:bidi="ar-SA"/>
        </w:rPr>
      </w:pPr>
      <w:r>
        <w:rPr>
          <w:rFonts w:hint="eastAsia" w:ascii="仿宋" w:eastAsia="仿宋"/>
          <w:b/>
          <w:i w:val="0"/>
          <w:iCs w:val="0"/>
          <w:color w:val="000000"/>
        </w:rPr>
        <w:t>（三）一般公共预算财政拨款支出决算具体情况</w:t>
      </w:r>
      <w:r>
        <w:rPr>
          <w:i w:val="0"/>
          <w:iCs w:val="0"/>
        </w:rPr>
        <w:tab/>
      </w:r>
      <w:r>
        <w:rPr>
          <w:i w:val="0"/>
          <w:iCs w:val="0"/>
        </w:rPr>
        <w:fldChar w:fldCharType="begin"/>
      </w:r>
      <w:r>
        <w:rPr>
          <w:i w:val="0"/>
          <w:iCs w:val="0"/>
        </w:rPr>
        <w:instrText xml:space="preserve"> PAGEREF _Toc79163867 \h </w:instrText>
      </w:r>
      <w:r>
        <w:rPr>
          <w:i w:val="0"/>
          <w:iCs w:val="0"/>
        </w:rPr>
        <w:fldChar w:fldCharType="separate"/>
      </w:r>
      <w:r>
        <w:rPr>
          <w:i w:val="0"/>
          <w:iCs w:val="0"/>
        </w:rPr>
        <w:t>- 10 -</w:t>
      </w:r>
      <w:r>
        <w:rPr>
          <w:i w:val="0"/>
          <w:iCs w:val="0"/>
        </w:rPr>
        <w:fldChar w:fldCharType="end"/>
      </w:r>
    </w:p>
    <w:p>
      <w:pPr>
        <w:pStyle w:val="11"/>
        <w:tabs>
          <w:tab w:val="right" w:leader="dot" w:pos="8296"/>
        </w:tabs>
        <w:rPr>
          <w:rFonts w:eastAsia="宋体" w:cs="Arial"/>
          <w:sz w:val="21"/>
          <w:szCs w:val="22"/>
          <w:lang w:bidi="ar-SA"/>
        </w:rPr>
      </w:pPr>
      <w:r>
        <w:rPr>
          <w:rFonts w:hint="eastAsia" w:ascii="黑体" w:eastAsia="黑体"/>
          <w:color w:val="000000"/>
        </w:rPr>
        <w:t>六</w:t>
      </w:r>
      <w:r>
        <w:rPr>
          <w:rFonts w:hint="eastAsia" w:ascii="黑体" w:eastAsia="黑体"/>
          <w:b/>
          <w:color w:val="000000"/>
        </w:rPr>
        <w:t>、一</w:t>
      </w:r>
      <w:r>
        <w:rPr>
          <w:rFonts w:hint="eastAsia" w:ascii="黑体" w:eastAsia="黑体"/>
          <w:bCs/>
        </w:rPr>
        <w:t>般公共预算财政拨款基本支出决算情况说明</w:t>
      </w:r>
      <w:r>
        <w:tab/>
      </w:r>
      <w:r>
        <w:fldChar w:fldCharType="begin"/>
      </w:r>
      <w:r>
        <w:instrText xml:space="preserve"> PAGEREF _Toc79163868 \h </w:instrText>
      </w:r>
      <w:r>
        <w:fldChar w:fldCharType="separate"/>
      </w:r>
      <w:r>
        <w:t>- 11 -</w:t>
      </w:r>
      <w:r>
        <w:fldChar w:fldCharType="end"/>
      </w:r>
    </w:p>
    <w:p>
      <w:pPr>
        <w:pStyle w:val="11"/>
        <w:tabs>
          <w:tab w:val="right" w:leader="dot" w:pos="8296"/>
        </w:tabs>
        <w:rPr>
          <w:rFonts w:eastAsia="宋体" w:cs="Arial"/>
          <w:sz w:val="21"/>
          <w:szCs w:val="22"/>
          <w:lang w:bidi="ar-SA"/>
        </w:rPr>
      </w:pPr>
      <w:r>
        <w:rPr>
          <w:rFonts w:hint="eastAsia" w:ascii="黑体" w:eastAsia="黑体"/>
          <w:color w:val="000000"/>
        </w:rPr>
        <w:t>七、</w:t>
      </w:r>
      <w:r>
        <w:rPr>
          <w:rFonts w:hint="eastAsia" w:ascii="黑体" w:eastAsia="黑体"/>
          <w:b/>
          <w:bCs/>
        </w:rPr>
        <w:t>“</w:t>
      </w:r>
      <w:r>
        <w:rPr>
          <w:rFonts w:hint="eastAsia" w:ascii="黑体" w:eastAsia="黑体"/>
          <w:bCs/>
        </w:rPr>
        <w:t>三公”经费财政拨款支出决算情况说明</w:t>
      </w:r>
      <w:r>
        <w:tab/>
      </w:r>
      <w:r>
        <w:fldChar w:fldCharType="begin"/>
      </w:r>
      <w:r>
        <w:instrText xml:space="preserve"> PAGEREF _Toc79163869 \h </w:instrText>
      </w:r>
      <w:r>
        <w:fldChar w:fldCharType="separate"/>
      </w:r>
      <w:r>
        <w:t>- 12 -</w:t>
      </w:r>
      <w:r>
        <w:fldChar w:fldCharType="end"/>
      </w:r>
    </w:p>
    <w:p>
      <w:pPr>
        <w:pStyle w:val="7"/>
        <w:tabs>
          <w:tab w:val="right" w:leader="dot" w:pos="8296"/>
        </w:tabs>
        <w:rPr>
          <w:rFonts w:eastAsia="宋体" w:cs="Arial"/>
          <w:i w:val="0"/>
          <w:iCs w:val="0"/>
          <w:sz w:val="21"/>
          <w:szCs w:val="22"/>
          <w:lang w:bidi="ar-SA"/>
        </w:rPr>
      </w:pPr>
      <w:r>
        <w:rPr>
          <w:rFonts w:hint="eastAsia" w:ascii="仿宋" w:eastAsia="仿宋"/>
          <w:b/>
          <w:i w:val="0"/>
          <w:iCs w:val="0"/>
          <w:color w:val="000000"/>
        </w:rPr>
        <w:t>（一）“三公”经费财政拨款支出决算总体情况说明</w:t>
      </w:r>
      <w:r>
        <w:rPr>
          <w:i w:val="0"/>
          <w:iCs w:val="0"/>
        </w:rPr>
        <w:tab/>
      </w:r>
      <w:r>
        <w:rPr>
          <w:i w:val="0"/>
          <w:iCs w:val="0"/>
        </w:rPr>
        <w:fldChar w:fldCharType="begin"/>
      </w:r>
      <w:r>
        <w:rPr>
          <w:i w:val="0"/>
          <w:iCs w:val="0"/>
        </w:rPr>
        <w:instrText xml:space="preserve"> PAGEREF _Toc79163870 \h </w:instrText>
      </w:r>
      <w:r>
        <w:rPr>
          <w:i w:val="0"/>
          <w:iCs w:val="0"/>
        </w:rPr>
        <w:fldChar w:fldCharType="separate"/>
      </w:r>
      <w:r>
        <w:rPr>
          <w:i w:val="0"/>
          <w:iCs w:val="0"/>
        </w:rPr>
        <w:t>- 12 -</w:t>
      </w:r>
      <w:r>
        <w:rPr>
          <w:i w:val="0"/>
          <w:iCs w:val="0"/>
        </w:rPr>
        <w:fldChar w:fldCharType="end"/>
      </w:r>
    </w:p>
    <w:p>
      <w:pPr>
        <w:pStyle w:val="7"/>
        <w:tabs>
          <w:tab w:val="right" w:leader="dot" w:pos="8296"/>
        </w:tabs>
        <w:rPr>
          <w:rFonts w:eastAsia="宋体" w:cs="Arial"/>
          <w:i w:val="0"/>
          <w:iCs w:val="0"/>
          <w:sz w:val="21"/>
          <w:szCs w:val="22"/>
          <w:lang w:bidi="ar-SA"/>
        </w:rPr>
      </w:pPr>
      <w:r>
        <w:rPr>
          <w:rFonts w:hint="eastAsia" w:ascii="仿宋" w:eastAsia="仿宋"/>
          <w:b/>
          <w:i w:val="0"/>
          <w:iCs w:val="0"/>
          <w:color w:val="000000"/>
        </w:rPr>
        <w:t>（二）“三公”经费财政拨款支出决算具体情况说明</w:t>
      </w:r>
      <w:r>
        <w:rPr>
          <w:i w:val="0"/>
          <w:iCs w:val="0"/>
        </w:rPr>
        <w:tab/>
      </w:r>
      <w:r>
        <w:rPr>
          <w:i w:val="0"/>
          <w:iCs w:val="0"/>
        </w:rPr>
        <w:fldChar w:fldCharType="begin"/>
      </w:r>
      <w:r>
        <w:rPr>
          <w:i w:val="0"/>
          <w:iCs w:val="0"/>
        </w:rPr>
        <w:instrText xml:space="preserve"> PAGEREF _Toc79163871 \h </w:instrText>
      </w:r>
      <w:r>
        <w:rPr>
          <w:i w:val="0"/>
          <w:iCs w:val="0"/>
        </w:rPr>
        <w:fldChar w:fldCharType="separate"/>
      </w:r>
      <w:r>
        <w:rPr>
          <w:i w:val="0"/>
          <w:iCs w:val="0"/>
        </w:rPr>
        <w:t>- 12 -</w:t>
      </w:r>
      <w:r>
        <w:rPr>
          <w:i w:val="0"/>
          <w:iCs w:val="0"/>
        </w:rPr>
        <w:fldChar w:fldCharType="end"/>
      </w:r>
    </w:p>
    <w:p>
      <w:pPr>
        <w:pStyle w:val="11"/>
        <w:tabs>
          <w:tab w:val="right" w:leader="dot" w:pos="8296"/>
        </w:tabs>
        <w:rPr>
          <w:rFonts w:eastAsia="宋体" w:cs="Arial"/>
          <w:sz w:val="21"/>
          <w:szCs w:val="22"/>
          <w:lang w:bidi="ar-SA"/>
        </w:rPr>
      </w:pPr>
      <w:r>
        <w:rPr>
          <w:rFonts w:hint="eastAsia" w:ascii="黑体" w:eastAsia="黑体"/>
          <w:color w:val="000000"/>
        </w:rPr>
        <w:t>八、</w:t>
      </w:r>
      <w:r>
        <w:rPr>
          <w:rFonts w:hint="eastAsia" w:ascii="黑体" w:eastAsia="黑体"/>
          <w:bCs/>
        </w:rPr>
        <w:t>政府性基金预算支出决算情况说明</w:t>
      </w:r>
      <w:r>
        <w:tab/>
      </w:r>
      <w:r>
        <w:fldChar w:fldCharType="begin"/>
      </w:r>
      <w:r>
        <w:instrText xml:space="preserve"> PAGEREF _Toc79163872 \h </w:instrText>
      </w:r>
      <w:r>
        <w:fldChar w:fldCharType="separate"/>
      </w:r>
      <w:r>
        <w:t>- 14 -</w:t>
      </w:r>
      <w:r>
        <w:fldChar w:fldCharType="end"/>
      </w:r>
    </w:p>
    <w:p>
      <w:pPr>
        <w:pStyle w:val="11"/>
        <w:tabs>
          <w:tab w:val="right" w:leader="dot" w:pos="8296"/>
        </w:tabs>
        <w:rPr>
          <w:rFonts w:eastAsia="宋体" w:cs="Arial"/>
          <w:sz w:val="21"/>
          <w:szCs w:val="22"/>
          <w:lang w:bidi="ar-SA"/>
        </w:rPr>
      </w:pPr>
      <w:r>
        <w:rPr>
          <w:rFonts w:hint="eastAsia" w:ascii="黑体" w:eastAsia="黑体"/>
          <w:bCs/>
        </w:rPr>
        <w:t>九、 国有资本经营预算支出决算情况说明</w:t>
      </w:r>
      <w:r>
        <w:tab/>
      </w:r>
      <w:r>
        <w:fldChar w:fldCharType="begin"/>
      </w:r>
      <w:r>
        <w:instrText xml:space="preserve"> PAGEREF _Toc79163873 \h </w:instrText>
      </w:r>
      <w:r>
        <w:fldChar w:fldCharType="separate"/>
      </w:r>
      <w:r>
        <w:t>- 14 -</w:t>
      </w:r>
      <w:r>
        <w:fldChar w:fldCharType="end"/>
      </w:r>
    </w:p>
    <w:p>
      <w:pPr>
        <w:pStyle w:val="11"/>
        <w:tabs>
          <w:tab w:val="right" w:leader="dot" w:pos="8296"/>
        </w:tabs>
        <w:rPr>
          <w:rFonts w:eastAsia="宋体" w:cs="Arial"/>
          <w:sz w:val="21"/>
          <w:szCs w:val="22"/>
          <w:lang w:bidi="ar-SA"/>
        </w:rPr>
      </w:pPr>
      <w:r>
        <w:rPr>
          <w:rFonts w:hint="eastAsia" w:ascii="黑体" w:eastAsia="黑体"/>
          <w:color w:val="000000"/>
        </w:rPr>
        <w:t>十</w:t>
      </w:r>
      <w:r>
        <w:rPr>
          <w:rFonts w:hint="eastAsia" w:ascii="黑体" w:eastAsia="黑体"/>
          <w:b/>
          <w:bCs/>
        </w:rPr>
        <w:t>、</w:t>
      </w:r>
      <w:r>
        <w:rPr>
          <w:rFonts w:hint="eastAsia" w:ascii="黑体" w:eastAsia="黑体"/>
          <w:bCs/>
        </w:rPr>
        <w:t>其他重要事项的情况说明</w:t>
      </w:r>
      <w:r>
        <w:tab/>
      </w:r>
      <w:r>
        <w:fldChar w:fldCharType="begin"/>
      </w:r>
      <w:r>
        <w:instrText xml:space="preserve"> PAGEREF _Toc79163874 \h </w:instrText>
      </w:r>
      <w:r>
        <w:fldChar w:fldCharType="separate"/>
      </w:r>
      <w:r>
        <w:t>- 14 -</w:t>
      </w:r>
      <w:r>
        <w:fldChar w:fldCharType="end"/>
      </w:r>
    </w:p>
    <w:p>
      <w:pPr>
        <w:pStyle w:val="7"/>
        <w:tabs>
          <w:tab w:val="right" w:leader="dot" w:pos="8296"/>
        </w:tabs>
        <w:rPr>
          <w:rFonts w:hint="default" w:ascii="仿宋" w:eastAsia="仿宋" w:cs="Times New Roman"/>
          <w:bCs/>
          <w:i w:val="0"/>
          <w:iCs w:val="0"/>
          <w:color w:val="000000"/>
          <w:lang w:val="en-US" w:eastAsia="zh-CN" w:bidi="ar-SA"/>
        </w:rPr>
      </w:pPr>
      <w:r>
        <w:rPr>
          <w:rFonts w:hint="eastAsia" w:ascii="仿宋" w:eastAsia="仿宋" w:cs="Times New Roman"/>
          <w:b/>
          <w:i w:val="0"/>
          <w:iCs w:val="0"/>
          <w:color w:val="000000"/>
          <w:lang w:bidi="ar-SA"/>
        </w:rPr>
        <w:t>（一）机关运行经费支出情况</w:t>
      </w:r>
      <w:r>
        <w:rPr>
          <w:rFonts w:hint="eastAsia" w:ascii="仿宋" w:eastAsia="仿宋" w:cs="Times New Roman"/>
          <w:bCs/>
          <w:i w:val="0"/>
          <w:iCs w:val="0"/>
          <w:color w:val="000000"/>
          <w:lang w:bidi="ar-SA"/>
        </w:rPr>
        <w:tab/>
      </w:r>
      <w:r>
        <w:rPr>
          <w:rFonts w:hint="eastAsia" w:ascii="仿宋" w:eastAsia="仿宋" w:cs="Times New Roman"/>
          <w:bCs/>
          <w:i w:val="0"/>
          <w:iCs w:val="0"/>
          <w:color w:val="000000"/>
          <w:lang w:val="en-US" w:eastAsia="zh-CN" w:bidi="ar-SA"/>
        </w:rPr>
        <w:t>-14-</w:t>
      </w:r>
    </w:p>
    <w:p>
      <w:pPr>
        <w:pStyle w:val="7"/>
        <w:tabs>
          <w:tab w:val="right" w:leader="dot" w:pos="8296"/>
        </w:tabs>
        <w:rPr>
          <w:rFonts w:hint="default" w:ascii="仿宋" w:eastAsia="仿宋" w:cs="Times New Roman"/>
          <w:b/>
          <w:i w:val="0"/>
          <w:iCs w:val="0"/>
          <w:color w:val="000000"/>
          <w:lang w:val="en-US" w:eastAsia="zh-CN" w:bidi="ar-SA"/>
        </w:rPr>
      </w:pPr>
      <w:r>
        <w:rPr>
          <w:rFonts w:hint="eastAsia" w:ascii="仿宋" w:eastAsia="仿宋" w:cs="Times New Roman"/>
          <w:b/>
          <w:i w:val="0"/>
          <w:iCs w:val="0"/>
          <w:color w:val="000000"/>
          <w:lang w:val="en-US" w:eastAsia="zh-CN" w:bidi="ar-SA"/>
        </w:rPr>
        <w:t>（二）政府采购支出情况</w:t>
      </w:r>
      <w:r>
        <w:rPr>
          <w:rFonts w:hint="eastAsia" w:ascii="Calibri" w:hAnsi="Calibri" w:eastAsia="Calibri" w:cs="Times New Roman"/>
          <w:b/>
          <w:bCs/>
          <w:caps/>
          <w:kern w:val="2"/>
          <w:sz w:val="20"/>
          <w:szCs w:val="20"/>
          <w:lang w:val="en-US" w:eastAsia="zh-CN" w:bidi="ar-SA"/>
        </w:rPr>
        <w:t>...............................................................................................</w:t>
      </w:r>
      <w:r>
        <w:rPr>
          <w:rFonts w:hint="eastAsia" w:cs="Times New Roman"/>
          <w:b/>
          <w:bCs/>
          <w:caps/>
          <w:kern w:val="2"/>
          <w:sz w:val="20"/>
          <w:szCs w:val="20"/>
          <w:lang w:val="en-US" w:eastAsia="zh-CN" w:bidi="ar-SA"/>
        </w:rPr>
        <w:t>-</w:t>
      </w:r>
      <w:r>
        <w:rPr>
          <w:rFonts w:hint="eastAsia" w:ascii="仿宋" w:eastAsia="仿宋" w:cs="Times New Roman"/>
          <w:bCs/>
          <w:i w:val="0"/>
          <w:iCs w:val="0"/>
          <w:color w:val="000000"/>
          <w:lang w:val="en-US" w:eastAsia="zh-CN" w:bidi="ar-SA"/>
        </w:rPr>
        <w:t>14-</w:t>
      </w:r>
    </w:p>
    <w:p>
      <w:pPr>
        <w:pStyle w:val="7"/>
        <w:tabs>
          <w:tab w:val="right" w:leader="dot" w:pos="8296"/>
        </w:tabs>
        <w:rPr>
          <w:rFonts w:hint="default" w:ascii="仿宋" w:eastAsia="仿宋" w:cs="Times New Roman"/>
          <w:b/>
          <w:i w:val="0"/>
          <w:iCs w:val="0"/>
          <w:color w:val="000000"/>
          <w:lang w:val="en-US" w:eastAsia="zh-CN" w:bidi="ar-SA"/>
        </w:rPr>
      </w:pPr>
      <w:r>
        <w:rPr>
          <w:rFonts w:hint="eastAsia" w:ascii="仿宋" w:eastAsia="仿宋" w:cs="Times New Roman"/>
          <w:b/>
          <w:i w:val="0"/>
          <w:iCs w:val="0"/>
          <w:color w:val="000000"/>
          <w:lang w:bidi="ar-SA"/>
        </w:rPr>
        <w:t>（三）国有资产占有使用情况</w:t>
      </w:r>
      <w:r>
        <w:rPr>
          <w:rFonts w:hint="eastAsia" w:ascii="仿宋" w:eastAsia="仿宋" w:cs="Times New Roman"/>
          <w:bCs/>
          <w:i w:val="0"/>
          <w:iCs w:val="0"/>
          <w:color w:val="000000"/>
          <w:lang w:bidi="ar-SA"/>
        </w:rPr>
        <w:tab/>
      </w:r>
      <w:r>
        <w:rPr>
          <w:rFonts w:hint="eastAsia" w:ascii="仿宋" w:eastAsia="仿宋" w:cs="Times New Roman"/>
          <w:bCs/>
          <w:i w:val="0"/>
          <w:iCs w:val="0"/>
          <w:color w:val="000000"/>
          <w:lang w:val="en-US" w:eastAsia="zh-CN" w:bidi="ar-SA"/>
        </w:rPr>
        <w:t>-14-</w:t>
      </w:r>
    </w:p>
    <w:p>
      <w:pPr>
        <w:pStyle w:val="7"/>
        <w:tabs>
          <w:tab w:val="right" w:leader="dot" w:pos="8296"/>
        </w:tabs>
        <w:rPr>
          <w:rFonts w:eastAsia="宋体" w:cs="Arial"/>
          <w:i w:val="0"/>
          <w:iCs w:val="0"/>
          <w:sz w:val="21"/>
          <w:szCs w:val="22"/>
          <w:lang w:bidi="ar-SA"/>
        </w:rPr>
      </w:pPr>
      <w:r>
        <w:rPr>
          <w:rFonts w:hint="eastAsia" w:ascii="仿宋" w:eastAsia="仿宋" w:cs="Times New Roman"/>
          <w:b/>
          <w:i w:val="0"/>
          <w:iCs w:val="0"/>
          <w:color w:val="000000"/>
          <w:lang w:bidi="ar-SA"/>
        </w:rPr>
        <w:t>（四）预算绩效管理情况</w:t>
      </w:r>
      <w:r>
        <w:rPr>
          <w:i w:val="0"/>
          <w:iCs w:val="0"/>
        </w:rPr>
        <w:tab/>
      </w:r>
      <w:r>
        <w:rPr>
          <w:i w:val="0"/>
          <w:iCs w:val="0"/>
        </w:rPr>
        <w:fldChar w:fldCharType="begin"/>
      </w:r>
      <w:r>
        <w:rPr>
          <w:i w:val="0"/>
          <w:iCs w:val="0"/>
        </w:rPr>
        <w:instrText xml:space="preserve"> PAGEREF _Toc79163878 \h </w:instrText>
      </w:r>
      <w:r>
        <w:rPr>
          <w:i w:val="0"/>
          <w:iCs w:val="0"/>
        </w:rPr>
        <w:fldChar w:fldCharType="separate"/>
      </w:r>
      <w:r>
        <w:rPr>
          <w:i w:val="0"/>
          <w:iCs w:val="0"/>
        </w:rPr>
        <w:t>- 14 -</w:t>
      </w:r>
      <w:r>
        <w:rPr>
          <w:i w:val="0"/>
          <w:iCs w:val="0"/>
        </w:rPr>
        <w:fldChar w:fldCharType="end"/>
      </w:r>
    </w:p>
    <w:p>
      <w:pPr>
        <w:pStyle w:val="5"/>
        <w:tabs>
          <w:tab w:val="right" w:leader="dot" w:pos="8296"/>
        </w:tabs>
        <w:rPr>
          <w:b w:val="0"/>
          <w:bCs w:val="0"/>
        </w:rPr>
      </w:pPr>
      <w:r>
        <w:rPr>
          <w:rFonts w:hint="eastAsia" w:ascii="黑体" w:eastAsia="黑体"/>
          <w:b w:val="0"/>
          <w:bCs w:val="0"/>
          <w:kern w:val="44"/>
        </w:rPr>
        <w:t>第三部分</w:t>
      </w:r>
      <w:r>
        <w:rPr>
          <w:rFonts w:hint="eastAsia" w:ascii="黑体" w:eastAsia="黑体"/>
          <w:b w:val="0"/>
          <w:bCs w:val="0"/>
          <w:color w:val="000000"/>
        </w:rPr>
        <w:t xml:space="preserve"> 名</w:t>
      </w:r>
      <w:r>
        <w:rPr>
          <w:rFonts w:hint="eastAsia" w:ascii="黑体" w:eastAsia="黑体"/>
          <w:b w:val="0"/>
          <w:bCs w:val="0"/>
          <w:kern w:val="44"/>
        </w:rPr>
        <w:t>词解释</w:t>
      </w:r>
      <w:r>
        <w:rPr>
          <w:b w:val="0"/>
          <w:bCs w:val="0"/>
        </w:rPr>
        <w:tab/>
      </w:r>
      <w:r>
        <w:rPr>
          <w:b w:val="0"/>
          <w:bCs w:val="0"/>
        </w:rPr>
        <w:fldChar w:fldCharType="begin"/>
      </w:r>
      <w:r>
        <w:rPr>
          <w:b w:val="0"/>
          <w:bCs w:val="0"/>
        </w:rPr>
        <w:instrText xml:space="preserve"> PAGEREF _Toc79163879 \h </w:instrText>
      </w:r>
      <w:r>
        <w:rPr>
          <w:b w:val="0"/>
          <w:bCs w:val="0"/>
        </w:rPr>
        <w:fldChar w:fldCharType="separate"/>
      </w:r>
      <w:r>
        <w:rPr>
          <w:b w:val="0"/>
          <w:bCs w:val="0"/>
        </w:rPr>
        <w:t>- 1</w:t>
      </w:r>
      <w:r>
        <w:rPr>
          <w:rFonts w:hint="default"/>
          <w:b w:val="0"/>
          <w:bCs w:val="0"/>
        </w:rPr>
        <w:t>7</w:t>
      </w:r>
      <w:bookmarkStart w:id="150" w:name="_GoBack"/>
      <w:bookmarkEnd w:id="150"/>
      <w:r>
        <w:rPr>
          <w:b w:val="0"/>
          <w:bCs w:val="0"/>
        </w:rPr>
        <w:t xml:space="preserve"> -</w:t>
      </w:r>
      <w:r>
        <w:rPr>
          <w:b w:val="0"/>
          <w:bCs w:val="0"/>
        </w:rPr>
        <w:fldChar w:fldCharType="end"/>
      </w:r>
    </w:p>
    <w:p>
      <w:pPr>
        <w:pStyle w:val="5"/>
        <w:tabs>
          <w:tab w:val="right" w:leader="dot" w:pos="8296"/>
        </w:tabs>
        <w:rPr>
          <w:rFonts w:hint="eastAsia" w:ascii="黑体" w:eastAsia="黑体"/>
          <w:b w:val="0"/>
          <w:bCs w:val="0"/>
          <w:color w:val="000000"/>
        </w:rPr>
      </w:pPr>
      <w:r>
        <w:rPr>
          <w:rFonts w:hint="eastAsia" w:ascii="黑体" w:eastAsia="黑体"/>
          <w:b w:val="0"/>
          <w:bCs w:val="0"/>
          <w:color w:val="000000"/>
        </w:rPr>
        <w:t>第四部分 附件</w:t>
      </w:r>
      <w:r>
        <w:rPr>
          <w:rFonts w:hint="eastAsia" w:ascii="黑体" w:eastAsia="黑体"/>
          <w:b w:val="0"/>
          <w:bCs w:val="0"/>
          <w:color w:val="000000"/>
        </w:rPr>
        <w:tab/>
      </w:r>
      <w:r>
        <w:rPr>
          <w:rFonts w:hint="eastAsia" w:ascii="黑体" w:eastAsia="黑体"/>
          <w:b w:val="0"/>
          <w:bCs w:val="0"/>
          <w:color w:val="000000"/>
        </w:rPr>
        <w:fldChar w:fldCharType="begin"/>
      </w:r>
      <w:r>
        <w:rPr>
          <w:rFonts w:hint="eastAsia" w:ascii="黑体" w:eastAsia="黑体"/>
          <w:b w:val="0"/>
          <w:bCs w:val="0"/>
          <w:color w:val="000000"/>
        </w:rPr>
        <w:instrText xml:space="preserve"> PAGEREF _Toc79163880 \h </w:instrText>
      </w:r>
      <w:r>
        <w:rPr>
          <w:rFonts w:hint="eastAsia" w:ascii="黑体" w:eastAsia="黑体"/>
          <w:b w:val="0"/>
          <w:bCs w:val="0"/>
          <w:color w:val="000000"/>
        </w:rPr>
        <w:fldChar w:fldCharType="separate"/>
      </w:r>
      <w:r>
        <w:rPr>
          <w:rFonts w:hint="eastAsia" w:ascii="黑体" w:eastAsia="黑体"/>
          <w:b w:val="0"/>
          <w:bCs w:val="0"/>
          <w:color w:val="000000"/>
        </w:rPr>
        <w:t>-</w:t>
      </w:r>
      <w:r>
        <w:rPr>
          <w:rFonts w:hint="default" w:ascii="黑体" w:eastAsia="黑体"/>
          <w:b w:val="0"/>
          <w:bCs w:val="0"/>
          <w:color w:val="000000"/>
        </w:rPr>
        <w:t>20</w:t>
      </w:r>
      <w:r>
        <w:rPr>
          <w:rFonts w:hint="eastAsia" w:ascii="黑体" w:eastAsia="黑体"/>
          <w:b w:val="0"/>
          <w:bCs w:val="0"/>
          <w:color w:val="000000"/>
        </w:rPr>
        <w:t>-</w:t>
      </w:r>
      <w:r>
        <w:rPr>
          <w:rFonts w:hint="eastAsia" w:ascii="黑体" w:eastAsia="黑体"/>
          <w:b w:val="0"/>
          <w:bCs w:val="0"/>
          <w:color w:val="000000"/>
        </w:rPr>
        <w:fldChar w:fldCharType="end"/>
      </w:r>
    </w:p>
    <w:p>
      <w:pPr>
        <w:pStyle w:val="5"/>
        <w:tabs>
          <w:tab w:val="right" w:leader="dot" w:pos="8296"/>
        </w:tabs>
        <w:rPr>
          <w:color w:val="auto"/>
        </w:rPr>
      </w:pPr>
      <w:r>
        <w:rPr>
          <w:rFonts w:hint="eastAsia" w:ascii="黑体" w:hAnsi="Calibri" w:eastAsia="黑体" w:cs="Times New Roman"/>
          <w:b w:val="0"/>
          <w:bCs w:val="0"/>
          <w:caps/>
          <w:color w:val="000000"/>
          <w:kern w:val="2"/>
          <w:sz w:val="20"/>
          <w:szCs w:val="20"/>
          <w:lang w:val="en-US" w:eastAsia="zh-CN" w:bidi="ar-SA"/>
        </w:rPr>
        <w:t>2021年金川县党史研究和地方志编纂中心整体支出绩效评价报告</w:t>
      </w:r>
      <w:r>
        <w:rPr>
          <w:rFonts w:hint="default" w:ascii="Arial" w:hAnsi="Arial" w:eastAsia="黑体" w:cs="Arial"/>
          <w:b w:val="0"/>
          <w:bCs w:val="0"/>
          <w:color w:val="auto"/>
          <w:lang w:bidi="ar-SA"/>
        </w:rPr>
        <w:t>……………………………</w:t>
      </w:r>
      <w:r>
        <w:rPr>
          <w:rFonts w:hint="eastAsia" w:ascii="Arial" w:hAnsi="Arial" w:eastAsia="黑体" w:cs="Arial"/>
          <w:b w:val="0"/>
          <w:bCs w:val="0"/>
          <w:color w:val="auto"/>
          <w:lang w:val="en-US" w:eastAsia="zh-CN" w:bidi="ar-SA"/>
        </w:rPr>
        <w:t>.</w:t>
      </w:r>
      <w:r>
        <w:rPr>
          <w:color w:val="auto"/>
        </w:rPr>
        <w:fldChar w:fldCharType="begin"/>
      </w:r>
      <w:r>
        <w:rPr>
          <w:color w:val="auto"/>
        </w:rPr>
        <w:instrText xml:space="preserve"> PAGEREF _Toc79163880 \h </w:instrText>
      </w:r>
      <w:r>
        <w:rPr>
          <w:color w:val="auto"/>
        </w:rPr>
        <w:fldChar w:fldCharType="separate"/>
      </w:r>
      <w:r>
        <w:rPr>
          <w:color w:val="auto"/>
        </w:rPr>
        <w:t>-</w:t>
      </w:r>
      <w:r>
        <w:rPr>
          <w:rFonts w:hint="default"/>
          <w:color w:val="auto"/>
        </w:rPr>
        <w:t>20</w:t>
      </w:r>
      <w:r>
        <w:rPr>
          <w:color w:val="auto"/>
        </w:rPr>
        <w:t>-</w:t>
      </w:r>
      <w:r>
        <w:rPr>
          <w:color w:val="auto"/>
        </w:rPr>
        <w:fldChar w:fldCharType="end"/>
      </w:r>
    </w:p>
    <w:p>
      <w:pPr>
        <w:pStyle w:val="5"/>
        <w:tabs>
          <w:tab w:val="right" w:leader="dot" w:pos="8296"/>
        </w:tabs>
        <w:rPr>
          <w:rFonts w:eastAsia="宋体" w:cs="Arial"/>
          <w:b w:val="0"/>
          <w:bCs w:val="0"/>
          <w:sz w:val="21"/>
          <w:szCs w:val="22"/>
          <w:lang w:bidi="ar-SA"/>
        </w:rPr>
      </w:pPr>
      <w:r>
        <w:rPr>
          <w:rFonts w:hint="eastAsia" w:ascii="黑体" w:eastAsia="黑体"/>
          <w:b w:val="0"/>
          <w:bCs w:val="0"/>
          <w:color w:val="000000"/>
        </w:rPr>
        <w:t>第</w:t>
      </w:r>
      <w:r>
        <w:rPr>
          <w:rFonts w:hint="eastAsia" w:ascii="黑体" w:eastAsia="黑体"/>
          <w:b w:val="0"/>
          <w:bCs w:val="0"/>
          <w:kern w:val="44"/>
        </w:rPr>
        <w:t>五部分 附表</w:t>
      </w:r>
      <w:r>
        <w:rPr>
          <w:b w:val="0"/>
          <w:bCs w:val="0"/>
        </w:rPr>
        <w:tab/>
      </w:r>
      <w:r>
        <w:rPr>
          <w:b w:val="0"/>
          <w:bCs w:val="0"/>
        </w:rPr>
        <w:fldChar w:fldCharType="begin"/>
      </w:r>
      <w:r>
        <w:rPr>
          <w:b w:val="0"/>
          <w:bCs w:val="0"/>
        </w:rPr>
        <w:instrText xml:space="preserve"> PAGEREF _Toc79163885 \h </w:instrText>
      </w:r>
      <w:r>
        <w:rPr>
          <w:b w:val="0"/>
          <w:bCs w:val="0"/>
        </w:rPr>
        <w:fldChar w:fldCharType="separate"/>
      </w:r>
      <w:r>
        <w:rPr>
          <w:b w:val="0"/>
          <w:bCs w:val="0"/>
        </w:rPr>
        <w:t>- 2</w:t>
      </w:r>
      <w:r>
        <w:rPr>
          <w:rFonts w:hint="default"/>
          <w:b w:val="0"/>
          <w:bCs w:val="0"/>
        </w:rPr>
        <w:t>5</w:t>
      </w:r>
      <w:r>
        <w:rPr>
          <w:b w:val="0"/>
          <w:bCs w:val="0"/>
        </w:rPr>
        <w:t xml:space="preserve"> -</w:t>
      </w:r>
      <w:r>
        <w:rPr>
          <w:b w:val="0"/>
          <w:bCs w:val="0"/>
        </w:rPr>
        <w:fldChar w:fldCharType="end"/>
      </w:r>
    </w:p>
    <w:p>
      <w:pPr>
        <w:pStyle w:val="11"/>
        <w:tabs>
          <w:tab w:val="right" w:leader="dot" w:pos="8296"/>
        </w:tabs>
        <w:rPr>
          <w:rFonts w:eastAsia="宋体" w:cs="Arial"/>
          <w:sz w:val="21"/>
          <w:szCs w:val="22"/>
          <w:lang w:bidi="ar-SA"/>
        </w:rPr>
      </w:pPr>
      <w:r>
        <w:rPr>
          <w:rFonts w:hint="eastAsia" w:ascii="仿宋" w:eastAsia="仿宋"/>
          <w:color w:val="000000"/>
        </w:rPr>
        <w:t>一、收</w:t>
      </w:r>
      <w:r>
        <w:rPr>
          <w:rFonts w:hint="eastAsia" w:ascii="仿宋" w:eastAsia="仿宋"/>
        </w:rPr>
        <w:t>入支出决算总表</w:t>
      </w:r>
      <w:r>
        <w:tab/>
      </w:r>
      <w:r>
        <w:fldChar w:fldCharType="begin"/>
      </w:r>
      <w:r>
        <w:instrText xml:space="preserve"> PAGEREF _Toc79163886 \h </w:instrText>
      </w:r>
      <w:r>
        <w:fldChar w:fldCharType="separate"/>
      </w:r>
      <w:r>
        <w:t>- 2</w:t>
      </w:r>
      <w:r>
        <w:rPr>
          <w:rFonts w:hint="default"/>
        </w:rPr>
        <w:t>5</w:t>
      </w:r>
      <w:r>
        <w:t>-</w:t>
      </w:r>
      <w:r>
        <w:fldChar w:fldCharType="end"/>
      </w:r>
    </w:p>
    <w:p>
      <w:pPr>
        <w:pStyle w:val="11"/>
        <w:tabs>
          <w:tab w:val="right" w:leader="dot" w:pos="8296"/>
        </w:tabs>
        <w:rPr>
          <w:rFonts w:eastAsia="宋体" w:cs="Arial"/>
          <w:sz w:val="21"/>
          <w:szCs w:val="22"/>
          <w:lang w:bidi="ar-SA"/>
        </w:rPr>
      </w:pPr>
      <w:r>
        <w:rPr>
          <w:rFonts w:hint="eastAsia" w:ascii="仿宋" w:eastAsia="仿宋"/>
          <w:color w:val="000000"/>
        </w:rPr>
        <w:t>二、收</w:t>
      </w:r>
      <w:r>
        <w:rPr>
          <w:rFonts w:hint="eastAsia" w:ascii="仿宋" w:eastAsia="仿宋"/>
        </w:rPr>
        <w:t>入决算表</w:t>
      </w:r>
      <w:r>
        <w:tab/>
      </w:r>
      <w:r>
        <w:fldChar w:fldCharType="begin"/>
      </w:r>
      <w:r>
        <w:instrText xml:space="preserve"> PAGEREF _Toc79163887 \h </w:instrText>
      </w:r>
      <w:r>
        <w:fldChar w:fldCharType="separate"/>
      </w:r>
      <w:r>
        <w:t>- 2</w:t>
      </w:r>
      <w:r>
        <w:rPr>
          <w:rFonts w:hint="default"/>
        </w:rPr>
        <w:t>5</w:t>
      </w:r>
      <w:r>
        <w:t xml:space="preserve"> -</w:t>
      </w:r>
      <w:r>
        <w:fldChar w:fldCharType="end"/>
      </w:r>
    </w:p>
    <w:p>
      <w:pPr>
        <w:pStyle w:val="11"/>
        <w:tabs>
          <w:tab w:val="right" w:leader="dot" w:pos="8296"/>
        </w:tabs>
        <w:rPr>
          <w:rFonts w:eastAsia="宋体" w:cs="Arial"/>
          <w:sz w:val="21"/>
          <w:szCs w:val="22"/>
          <w:lang w:bidi="ar-SA"/>
        </w:rPr>
      </w:pPr>
      <w:r>
        <w:rPr>
          <w:rFonts w:hint="eastAsia" w:ascii="仿宋" w:eastAsia="仿宋"/>
        </w:rPr>
        <w:t>三、</w:t>
      </w:r>
      <w:r>
        <w:rPr>
          <w:rFonts w:hint="eastAsia" w:ascii="仿宋" w:eastAsia="仿宋"/>
          <w:color w:val="000000"/>
        </w:rPr>
        <w:t>支</w:t>
      </w:r>
      <w:r>
        <w:rPr>
          <w:rFonts w:hint="eastAsia" w:ascii="仿宋" w:eastAsia="仿宋"/>
        </w:rPr>
        <w:t>出决算表</w:t>
      </w:r>
      <w:r>
        <w:tab/>
      </w:r>
      <w:r>
        <w:fldChar w:fldCharType="begin"/>
      </w:r>
      <w:r>
        <w:instrText xml:space="preserve"> PAGEREF _Toc79163888 \h </w:instrText>
      </w:r>
      <w:r>
        <w:fldChar w:fldCharType="separate"/>
      </w:r>
      <w:r>
        <w:t>- 2</w:t>
      </w:r>
      <w:r>
        <w:rPr>
          <w:rFonts w:hint="default"/>
        </w:rPr>
        <w:t>5</w:t>
      </w:r>
      <w:r>
        <w:t xml:space="preserve"> -</w:t>
      </w:r>
      <w:r>
        <w:fldChar w:fldCharType="end"/>
      </w:r>
    </w:p>
    <w:p>
      <w:pPr>
        <w:pStyle w:val="11"/>
        <w:tabs>
          <w:tab w:val="right" w:leader="dot" w:pos="8296"/>
        </w:tabs>
        <w:rPr>
          <w:rFonts w:eastAsia="宋体" w:cs="Arial"/>
          <w:sz w:val="21"/>
          <w:szCs w:val="22"/>
          <w:lang w:bidi="ar-SA"/>
        </w:rPr>
      </w:pPr>
      <w:r>
        <w:rPr>
          <w:rFonts w:hint="eastAsia" w:ascii="仿宋" w:eastAsia="仿宋"/>
        </w:rPr>
        <w:t>四、</w:t>
      </w:r>
      <w:r>
        <w:rPr>
          <w:rFonts w:hint="eastAsia" w:ascii="仿宋" w:eastAsia="仿宋"/>
          <w:color w:val="000000"/>
        </w:rPr>
        <w:t>财</w:t>
      </w:r>
      <w:r>
        <w:rPr>
          <w:rFonts w:hint="eastAsia" w:ascii="仿宋" w:eastAsia="仿宋"/>
        </w:rPr>
        <w:t>政拨款收入支出决算总表</w:t>
      </w:r>
      <w:r>
        <w:tab/>
      </w:r>
      <w:r>
        <w:fldChar w:fldCharType="begin"/>
      </w:r>
      <w:r>
        <w:instrText xml:space="preserve"> PAGEREF _Toc79163889 \h </w:instrText>
      </w:r>
      <w:r>
        <w:fldChar w:fldCharType="separate"/>
      </w:r>
      <w:r>
        <w:t>- 2</w:t>
      </w:r>
      <w:r>
        <w:rPr>
          <w:rFonts w:hint="default"/>
        </w:rPr>
        <w:t>5</w:t>
      </w:r>
      <w:r>
        <w:t xml:space="preserve"> -</w:t>
      </w:r>
      <w:r>
        <w:fldChar w:fldCharType="end"/>
      </w:r>
    </w:p>
    <w:p>
      <w:pPr>
        <w:pStyle w:val="11"/>
        <w:tabs>
          <w:tab w:val="right" w:leader="dot" w:pos="8296"/>
        </w:tabs>
        <w:rPr>
          <w:rFonts w:eastAsia="宋体" w:cs="Arial"/>
          <w:sz w:val="21"/>
          <w:szCs w:val="22"/>
          <w:lang w:bidi="ar-SA"/>
        </w:rPr>
      </w:pPr>
      <w:r>
        <w:rPr>
          <w:rFonts w:hint="eastAsia" w:ascii="仿宋" w:eastAsia="仿宋"/>
        </w:rPr>
        <w:t>五、</w:t>
      </w:r>
      <w:r>
        <w:rPr>
          <w:rFonts w:hint="eastAsia" w:ascii="仿宋" w:eastAsia="仿宋"/>
          <w:color w:val="000000"/>
        </w:rPr>
        <w:t>财</w:t>
      </w:r>
      <w:r>
        <w:rPr>
          <w:rFonts w:hint="eastAsia" w:ascii="仿宋" w:eastAsia="仿宋"/>
        </w:rPr>
        <w:t>政拨款支出决算明细表</w:t>
      </w:r>
      <w:r>
        <w:tab/>
      </w:r>
      <w:r>
        <w:fldChar w:fldCharType="begin"/>
      </w:r>
      <w:r>
        <w:instrText xml:space="preserve"> PAGEREF _Toc79163890 \h </w:instrText>
      </w:r>
      <w:r>
        <w:fldChar w:fldCharType="separate"/>
      </w:r>
      <w:r>
        <w:t>- 2</w:t>
      </w:r>
      <w:r>
        <w:rPr>
          <w:rFonts w:hint="default"/>
        </w:rPr>
        <w:t>5</w:t>
      </w:r>
      <w:r>
        <w:t xml:space="preserve"> -</w:t>
      </w:r>
      <w:r>
        <w:fldChar w:fldCharType="end"/>
      </w:r>
    </w:p>
    <w:p>
      <w:pPr>
        <w:pStyle w:val="11"/>
        <w:tabs>
          <w:tab w:val="right" w:leader="dot" w:pos="8296"/>
        </w:tabs>
        <w:rPr>
          <w:rFonts w:eastAsia="宋体" w:cs="Arial"/>
          <w:sz w:val="21"/>
          <w:szCs w:val="22"/>
          <w:lang w:bidi="ar-SA"/>
        </w:rPr>
      </w:pPr>
      <w:r>
        <w:rPr>
          <w:rFonts w:hint="eastAsia" w:ascii="仿宋" w:eastAsia="仿宋"/>
        </w:rPr>
        <w:t>六、</w:t>
      </w:r>
      <w:r>
        <w:rPr>
          <w:rFonts w:hint="eastAsia" w:ascii="仿宋" w:eastAsia="仿宋"/>
          <w:color w:val="000000"/>
        </w:rPr>
        <w:t>一</w:t>
      </w:r>
      <w:r>
        <w:rPr>
          <w:rFonts w:hint="eastAsia" w:ascii="仿宋" w:eastAsia="仿宋"/>
        </w:rPr>
        <w:t>般公共预算财政拨款支出决算表</w:t>
      </w:r>
      <w:r>
        <w:tab/>
      </w:r>
      <w:r>
        <w:fldChar w:fldCharType="begin"/>
      </w:r>
      <w:r>
        <w:instrText xml:space="preserve"> PAGEREF _Toc79163891 \h </w:instrText>
      </w:r>
      <w:r>
        <w:fldChar w:fldCharType="separate"/>
      </w:r>
      <w:r>
        <w:t>- 2</w:t>
      </w:r>
      <w:r>
        <w:rPr>
          <w:rFonts w:hint="default"/>
        </w:rPr>
        <w:t>5</w:t>
      </w:r>
      <w:r>
        <w:t xml:space="preserve"> -</w:t>
      </w:r>
      <w:r>
        <w:fldChar w:fldCharType="end"/>
      </w:r>
    </w:p>
    <w:p>
      <w:pPr>
        <w:pStyle w:val="11"/>
        <w:tabs>
          <w:tab w:val="right" w:leader="dot" w:pos="8296"/>
        </w:tabs>
        <w:rPr>
          <w:rFonts w:eastAsia="宋体" w:cs="Arial"/>
          <w:sz w:val="21"/>
          <w:szCs w:val="22"/>
          <w:lang w:bidi="ar-SA"/>
        </w:rPr>
      </w:pPr>
      <w:r>
        <w:rPr>
          <w:rFonts w:hint="eastAsia" w:ascii="仿宋" w:eastAsia="仿宋"/>
        </w:rPr>
        <w:t>七、</w:t>
      </w:r>
      <w:r>
        <w:rPr>
          <w:rFonts w:hint="eastAsia" w:ascii="仿宋" w:eastAsia="仿宋"/>
          <w:color w:val="000000"/>
        </w:rPr>
        <w:t>一</w:t>
      </w:r>
      <w:r>
        <w:rPr>
          <w:rFonts w:hint="eastAsia" w:ascii="仿宋" w:eastAsia="仿宋"/>
        </w:rPr>
        <w:t>般公共预算财政拨款支出决算明细表</w:t>
      </w:r>
      <w:r>
        <w:tab/>
      </w:r>
      <w:r>
        <w:fldChar w:fldCharType="begin"/>
      </w:r>
      <w:r>
        <w:instrText xml:space="preserve"> PAGEREF _Toc79163892 \h </w:instrText>
      </w:r>
      <w:r>
        <w:fldChar w:fldCharType="separate"/>
      </w:r>
      <w:r>
        <w:t>- 2</w:t>
      </w:r>
      <w:r>
        <w:rPr>
          <w:rFonts w:hint="default"/>
        </w:rPr>
        <w:t>5</w:t>
      </w:r>
      <w:r>
        <w:t xml:space="preserve"> -</w:t>
      </w:r>
      <w:r>
        <w:fldChar w:fldCharType="end"/>
      </w:r>
    </w:p>
    <w:p>
      <w:pPr>
        <w:pStyle w:val="11"/>
        <w:tabs>
          <w:tab w:val="right" w:leader="dot" w:pos="8296"/>
        </w:tabs>
        <w:rPr>
          <w:rFonts w:eastAsia="宋体" w:cs="Arial"/>
          <w:sz w:val="21"/>
          <w:szCs w:val="22"/>
          <w:lang w:bidi="ar-SA"/>
        </w:rPr>
      </w:pPr>
      <w:r>
        <w:rPr>
          <w:rFonts w:hint="eastAsia" w:ascii="仿宋" w:eastAsia="仿宋"/>
        </w:rPr>
        <w:t>八、</w:t>
      </w:r>
      <w:r>
        <w:rPr>
          <w:rFonts w:hint="eastAsia" w:ascii="仿宋" w:eastAsia="仿宋"/>
          <w:color w:val="000000"/>
        </w:rPr>
        <w:t>一</w:t>
      </w:r>
      <w:r>
        <w:rPr>
          <w:rFonts w:hint="eastAsia" w:ascii="仿宋" w:eastAsia="仿宋"/>
        </w:rPr>
        <w:t>般公共预算财政拨款基本支出决算表</w:t>
      </w:r>
      <w:r>
        <w:tab/>
      </w:r>
      <w:r>
        <w:fldChar w:fldCharType="begin"/>
      </w:r>
      <w:r>
        <w:instrText xml:space="preserve"> PAGEREF _Toc79163893 \h </w:instrText>
      </w:r>
      <w:r>
        <w:fldChar w:fldCharType="separate"/>
      </w:r>
      <w:r>
        <w:t>- 2</w:t>
      </w:r>
      <w:r>
        <w:rPr>
          <w:rFonts w:hint="default"/>
        </w:rPr>
        <w:t>5</w:t>
      </w:r>
      <w:r>
        <w:t>-</w:t>
      </w:r>
      <w:r>
        <w:fldChar w:fldCharType="end"/>
      </w:r>
    </w:p>
    <w:p>
      <w:pPr>
        <w:pStyle w:val="11"/>
        <w:tabs>
          <w:tab w:val="right" w:leader="dot" w:pos="8296"/>
        </w:tabs>
        <w:rPr>
          <w:rFonts w:eastAsia="宋体" w:cs="Arial"/>
          <w:sz w:val="21"/>
          <w:szCs w:val="22"/>
          <w:lang w:bidi="ar-SA"/>
        </w:rPr>
      </w:pPr>
      <w:r>
        <w:rPr>
          <w:rFonts w:hint="eastAsia" w:ascii="仿宋" w:eastAsia="仿宋"/>
        </w:rPr>
        <w:t>九、</w:t>
      </w:r>
      <w:r>
        <w:rPr>
          <w:rFonts w:hint="eastAsia" w:ascii="仿宋" w:eastAsia="仿宋"/>
          <w:color w:val="000000"/>
        </w:rPr>
        <w:t>一</w:t>
      </w:r>
      <w:r>
        <w:rPr>
          <w:rFonts w:hint="eastAsia" w:ascii="仿宋" w:eastAsia="仿宋"/>
        </w:rPr>
        <w:t>般公共预算财政拨款项目支出决算表</w:t>
      </w:r>
      <w:r>
        <w:tab/>
      </w:r>
      <w:r>
        <w:fldChar w:fldCharType="begin"/>
      </w:r>
      <w:r>
        <w:instrText xml:space="preserve"> PAGEREF _Toc79163894 \h </w:instrText>
      </w:r>
      <w:r>
        <w:fldChar w:fldCharType="separate"/>
      </w:r>
      <w:r>
        <w:t>- 2</w:t>
      </w:r>
      <w:r>
        <w:rPr>
          <w:rFonts w:hint="default"/>
        </w:rPr>
        <w:t>5</w:t>
      </w:r>
      <w:r>
        <w:t xml:space="preserve"> -</w:t>
      </w:r>
      <w:r>
        <w:fldChar w:fldCharType="end"/>
      </w:r>
    </w:p>
    <w:p>
      <w:pPr>
        <w:pStyle w:val="11"/>
        <w:tabs>
          <w:tab w:val="right" w:leader="dot" w:pos="8296"/>
        </w:tabs>
        <w:rPr>
          <w:rFonts w:eastAsia="宋体" w:cs="Arial"/>
          <w:sz w:val="21"/>
          <w:szCs w:val="22"/>
          <w:lang w:bidi="ar-SA"/>
        </w:rPr>
      </w:pPr>
      <w:r>
        <w:rPr>
          <w:rFonts w:hint="eastAsia" w:ascii="仿宋" w:eastAsia="仿宋"/>
        </w:rPr>
        <w:t>十、</w:t>
      </w:r>
      <w:r>
        <w:rPr>
          <w:rFonts w:hint="eastAsia" w:ascii="仿宋" w:eastAsia="仿宋"/>
          <w:color w:val="000000"/>
        </w:rPr>
        <w:t>一</w:t>
      </w:r>
      <w:r>
        <w:rPr>
          <w:rFonts w:hint="eastAsia" w:ascii="仿宋" w:eastAsia="仿宋"/>
        </w:rPr>
        <w:t>般公共预算财政拨款“三公”经费支出决算表</w:t>
      </w:r>
      <w:r>
        <w:tab/>
      </w:r>
      <w:r>
        <w:fldChar w:fldCharType="begin"/>
      </w:r>
      <w:r>
        <w:instrText xml:space="preserve"> PAGEREF _Toc79163895 \h </w:instrText>
      </w:r>
      <w:r>
        <w:fldChar w:fldCharType="separate"/>
      </w:r>
      <w:r>
        <w:t>- 2</w:t>
      </w:r>
      <w:r>
        <w:rPr>
          <w:rFonts w:hint="default"/>
        </w:rPr>
        <w:t>5</w:t>
      </w:r>
      <w:r>
        <w:t xml:space="preserve"> -</w:t>
      </w:r>
      <w:r>
        <w:fldChar w:fldCharType="end"/>
      </w:r>
    </w:p>
    <w:p>
      <w:pPr>
        <w:pStyle w:val="11"/>
        <w:tabs>
          <w:tab w:val="right" w:leader="dot" w:pos="8296"/>
        </w:tabs>
        <w:rPr>
          <w:rFonts w:eastAsia="宋体" w:cs="Arial"/>
          <w:sz w:val="21"/>
          <w:szCs w:val="22"/>
          <w:lang w:bidi="ar-SA"/>
        </w:rPr>
      </w:pPr>
      <w:r>
        <w:rPr>
          <w:rFonts w:hint="eastAsia" w:ascii="仿宋" w:eastAsia="仿宋"/>
        </w:rPr>
        <w:t>十一、</w:t>
      </w:r>
      <w:r>
        <w:rPr>
          <w:rFonts w:hint="eastAsia" w:ascii="仿宋" w:eastAsia="仿宋"/>
          <w:color w:val="000000"/>
        </w:rPr>
        <w:t>政</w:t>
      </w:r>
      <w:r>
        <w:rPr>
          <w:rFonts w:hint="eastAsia" w:ascii="仿宋" w:eastAsia="仿宋"/>
        </w:rPr>
        <w:t>府性基金预算财政拨款收入支出决算表</w:t>
      </w:r>
      <w:r>
        <w:tab/>
      </w:r>
      <w:r>
        <w:fldChar w:fldCharType="begin"/>
      </w:r>
      <w:r>
        <w:instrText xml:space="preserve"> PAGEREF _Toc79163896 \h </w:instrText>
      </w:r>
      <w:r>
        <w:fldChar w:fldCharType="separate"/>
      </w:r>
      <w:r>
        <w:t>- 2</w:t>
      </w:r>
      <w:r>
        <w:rPr>
          <w:rFonts w:hint="default"/>
        </w:rPr>
        <w:t>5</w:t>
      </w:r>
      <w:r>
        <w:t xml:space="preserve"> -</w:t>
      </w:r>
      <w:r>
        <w:fldChar w:fldCharType="end"/>
      </w:r>
    </w:p>
    <w:p>
      <w:pPr>
        <w:pStyle w:val="11"/>
        <w:tabs>
          <w:tab w:val="right" w:leader="dot" w:pos="8296"/>
        </w:tabs>
        <w:rPr>
          <w:rFonts w:eastAsia="宋体" w:cs="Arial"/>
          <w:sz w:val="21"/>
          <w:szCs w:val="22"/>
          <w:lang w:bidi="ar-SA"/>
        </w:rPr>
      </w:pPr>
      <w:r>
        <w:rPr>
          <w:rFonts w:hint="eastAsia" w:ascii="仿宋" w:eastAsia="仿宋"/>
        </w:rPr>
        <w:t>十二、</w:t>
      </w:r>
      <w:r>
        <w:rPr>
          <w:rFonts w:hint="eastAsia" w:ascii="仿宋" w:eastAsia="仿宋"/>
          <w:color w:val="000000"/>
        </w:rPr>
        <w:t>政</w:t>
      </w:r>
      <w:r>
        <w:rPr>
          <w:rFonts w:hint="eastAsia" w:ascii="仿宋" w:eastAsia="仿宋"/>
        </w:rPr>
        <w:t>府性基金预算财政拨款“三公”经费支出决算表</w:t>
      </w:r>
      <w:r>
        <w:tab/>
      </w:r>
      <w:r>
        <w:fldChar w:fldCharType="begin"/>
      </w:r>
      <w:r>
        <w:instrText xml:space="preserve"> PAGEREF _Toc79163897 \h </w:instrText>
      </w:r>
      <w:r>
        <w:fldChar w:fldCharType="separate"/>
      </w:r>
      <w:r>
        <w:t>- 2</w:t>
      </w:r>
      <w:r>
        <w:rPr>
          <w:rFonts w:hint="default"/>
        </w:rPr>
        <w:t>5</w:t>
      </w:r>
      <w:r>
        <w:t xml:space="preserve"> -</w:t>
      </w:r>
      <w:r>
        <w:fldChar w:fldCharType="end"/>
      </w:r>
    </w:p>
    <w:p>
      <w:pPr>
        <w:pStyle w:val="11"/>
        <w:tabs>
          <w:tab w:val="right" w:leader="dot" w:pos="8296"/>
        </w:tabs>
        <w:rPr>
          <w:rFonts w:eastAsia="宋体" w:cs="Arial"/>
          <w:sz w:val="21"/>
          <w:szCs w:val="22"/>
          <w:lang w:bidi="ar-SA"/>
        </w:rPr>
      </w:pPr>
      <w:r>
        <w:rPr>
          <w:rFonts w:hint="eastAsia" w:ascii="仿宋" w:eastAsia="仿宋"/>
        </w:rPr>
        <w:t>十三、</w:t>
      </w:r>
      <w:r>
        <w:rPr>
          <w:rFonts w:hint="eastAsia" w:ascii="仿宋" w:eastAsia="仿宋"/>
          <w:color w:val="000000"/>
        </w:rPr>
        <w:t>国</w:t>
      </w:r>
      <w:r>
        <w:rPr>
          <w:rFonts w:hint="eastAsia" w:ascii="仿宋" w:eastAsia="仿宋"/>
        </w:rPr>
        <w:t>有资本经营预算财政拨款支出决算表</w:t>
      </w:r>
      <w:r>
        <w:tab/>
      </w:r>
      <w:r>
        <w:fldChar w:fldCharType="begin"/>
      </w:r>
      <w:r>
        <w:instrText xml:space="preserve"> PAGEREF _Toc79163898 \h </w:instrText>
      </w:r>
      <w:r>
        <w:fldChar w:fldCharType="separate"/>
      </w:r>
      <w:r>
        <w:t>- 2</w:t>
      </w:r>
      <w:r>
        <w:rPr>
          <w:rFonts w:hint="default"/>
        </w:rPr>
        <w:t>5</w:t>
      </w:r>
      <w:r>
        <w:t xml:space="preserve"> -</w:t>
      </w:r>
      <w:r>
        <w:fldChar w:fldCharType="end"/>
      </w:r>
    </w:p>
    <w:p>
      <w:pPr>
        <w:pStyle w:val="11"/>
        <w:tabs>
          <w:tab w:val="right" w:leader="dot" w:pos="8296"/>
        </w:tabs>
        <w:rPr>
          <w:rFonts w:eastAsia="宋体" w:cs="Arial"/>
          <w:sz w:val="21"/>
          <w:szCs w:val="22"/>
          <w:lang w:bidi="ar-SA"/>
        </w:rPr>
      </w:pPr>
      <w:r>
        <w:rPr>
          <w:rFonts w:hint="eastAsia" w:ascii="仿宋" w:eastAsia="仿宋"/>
        </w:rPr>
        <w:t>十四、国有资本经营预算财政拨款支出决算表</w:t>
      </w:r>
      <w:r>
        <w:tab/>
      </w:r>
      <w:r>
        <w:fldChar w:fldCharType="begin"/>
      </w:r>
      <w:r>
        <w:instrText xml:space="preserve"> PAGEREF _Toc79163899 \h </w:instrText>
      </w:r>
      <w:r>
        <w:fldChar w:fldCharType="separate"/>
      </w:r>
      <w:r>
        <w:t>- 2</w:t>
      </w:r>
      <w:r>
        <w:rPr>
          <w:rFonts w:hint="default"/>
        </w:rPr>
        <w:t>5</w:t>
      </w:r>
      <w:r>
        <w:t>-</w:t>
      </w:r>
      <w:r>
        <w:fldChar w:fldCharType="end"/>
      </w:r>
    </w:p>
    <w:p>
      <w:pPr>
        <w:widowControl/>
        <w:adjustRightInd w:val="0"/>
        <w:snapToGrid w:val="0"/>
        <w:spacing w:line="440" w:lineRule="exact"/>
        <w:ind w:firstLine="1100" w:firstLineChars="550"/>
        <w:jc w:val="left"/>
        <w:rPr>
          <w:rFonts w:hint="eastAsia" w:ascii="仿宋" w:eastAsia="仿宋"/>
          <w:color w:val="FF0000"/>
          <w:sz w:val="24"/>
        </w:rPr>
      </w:pPr>
      <w:r>
        <w:rPr>
          <w:rFonts w:ascii="Calibri" w:hAnsi="Calibri" w:eastAsia="Calibri"/>
          <w:b/>
          <w:bCs/>
          <w:caps/>
          <w:sz w:val="20"/>
          <w:szCs w:val="20"/>
        </w:rPr>
        <w:fldChar w:fldCharType="end"/>
      </w:r>
    </w:p>
    <w:p>
      <w:pPr>
        <w:widowControl/>
        <w:spacing w:line="440" w:lineRule="exact"/>
        <w:jc w:val="left"/>
        <w:rPr>
          <w:rFonts w:hint="eastAsia" w:ascii="仿宋" w:eastAsia="仿宋"/>
          <w:bCs/>
          <w:kern w:val="44"/>
          <w:sz w:val="24"/>
        </w:rPr>
      </w:pPr>
      <w:bookmarkStart w:id="12" w:name="_Toc15396599"/>
      <w:bookmarkStart w:id="13" w:name="_Toc15377196"/>
      <w:r>
        <w:rPr>
          <w:rFonts w:hint="eastAsia" w:ascii="仿宋" w:eastAsia="仿宋"/>
          <w:b/>
          <w:sz w:val="24"/>
        </w:rPr>
        <w:br w:type="page"/>
      </w:r>
    </w:p>
    <w:p>
      <w:pPr>
        <w:pStyle w:val="2"/>
        <w:adjustRightInd w:val="0"/>
        <w:snapToGrid w:val="0"/>
        <w:spacing w:before="0" w:after="0" w:line="560" w:lineRule="exact"/>
        <w:jc w:val="center"/>
        <w:rPr>
          <w:rStyle w:val="16"/>
          <w:rFonts w:hint="eastAsia" w:ascii="方正小标宋简体" w:eastAsia="方正小标宋简体"/>
          <w:b/>
          <w:bCs/>
        </w:rPr>
      </w:pPr>
      <w:bookmarkStart w:id="14" w:name="_Toc79163601"/>
      <w:bookmarkStart w:id="15" w:name="_Toc79163851"/>
      <w:r>
        <w:rPr>
          <w:rFonts w:hint="eastAsia" w:ascii="方正小标宋简体" w:eastAsia="方正小标宋简体"/>
          <w:b w:val="0"/>
        </w:rPr>
        <w:t xml:space="preserve">第一部分 </w:t>
      </w:r>
      <w:r>
        <w:rPr>
          <w:rStyle w:val="16"/>
          <w:rFonts w:hint="eastAsia" w:ascii="方正小标宋简体" w:eastAsia="方正小标宋简体"/>
          <w:b/>
          <w:bCs/>
        </w:rPr>
        <w:t>部门概况</w:t>
      </w:r>
      <w:bookmarkEnd w:id="12"/>
      <w:bookmarkEnd w:id="13"/>
      <w:bookmarkEnd w:id="14"/>
      <w:bookmarkEnd w:id="15"/>
    </w:p>
    <w:p>
      <w:pPr>
        <w:widowControl/>
        <w:adjustRightInd w:val="0"/>
        <w:snapToGrid w:val="0"/>
        <w:spacing w:line="560" w:lineRule="exact"/>
        <w:jc w:val="left"/>
        <w:rPr>
          <w:rFonts w:hint="eastAsia" w:ascii="黑体" w:eastAsia="黑体"/>
          <w:color w:val="000000"/>
          <w:sz w:val="32"/>
          <w:szCs w:val="32"/>
        </w:rPr>
      </w:pPr>
    </w:p>
    <w:p>
      <w:pPr>
        <w:pStyle w:val="3"/>
        <w:adjustRightInd w:val="0"/>
        <w:snapToGrid w:val="0"/>
        <w:spacing w:before="0" w:after="0" w:line="560" w:lineRule="exact"/>
        <w:ind w:firstLine="640" w:firstLineChars="200"/>
        <w:rPr>
          <w:rStyle w:val="17"/>
          <w:rFonts w:hint="eastAsia" w:ascii="仿宋" w:eastAsia="仿宋"/>
          <w:b/>
          <w:bCs/>
        </w:rPr>
      </w:pPr>
      <w:bookmarkStart w:id="16" w:name="_Toc15396600"/>
      <w:bookmarkStart w:id="17" w:name="_Toc79163602"/>
      <w:bookmarkStart w:id="18" w:name="_Toc15377197"/>
      <w:bookmarkStart w:id="19" w:name="_Toc79163852"/>
      <w:r>
        <w:rPr>
          <w:rFonts w:hint="eastAsia" w:ascii="黑体" w:eastAsia="黑体"/>
          <w:b w:val="0"/>
          <w:color w:val="000000"/>
        </w:rPr>
        <w:t>一、基</w:t>
      </w:r>
      <w:r>
        <w:rPr>
          <w:rStyle w:val="17"/>
          <w:rFonts w:hint="eastAsia" w:ascii="黑体" w:eastAsia="黑体"/>
          <w:b/>
          <w:bCs/>
        </w:rPr>
        <w:t>本职能及主要工作</w:t>
      </w:r>
      <w:bookmarkEnd w:id="16"/>
      <w:bookmarkEnd w:id="17"/>
      <w:bookmarkEnd w:id="18"/>
      <w:bookmarkEnd w:id="19"/>
    </w:p>
    <w:p>
      <w:pPr>
        <w:pStyle w:val="4"/>
        <w:adjustRightInd w:val="0"/>
        <w:snapToGrid w:val="0"/>
        <w:spacing w:before="0" w:beforeLines="0" w:line="560" w:lineRule="exact"/>
        <w:ind w:firstLine="668" w:firstLineChars="208"/>
        <w:outlineLvl w:val="2"/>
        <w:rPr>
          <w:rFonts w:hint="eastAsia" w:ascii="仿宋" w:eastAsia="仿宋"/>
          <w:b/>
          <w:bCs/>
          <w:color w:val="000000"/>
          <w:sz w:val="32"/>
          <w:szCs w:val="32"/>
        </w:rPr>
      </w:pPr>
      <w:bookmarkStart w:id="20" w:name="_Toc79163853"/>
      <w:bookmarkStart w:id="21" w:name="_Toc79163603"/>
      <w:bookmarkStart w:id="22" w:name="_Toc15377198"/>
      <w:bookmarkStart w:id="23" w:name="_Toc15378445"/>
      <w:r>
        <w:rPr>
          <w:rFonts w:hint="eastAsia" w:ascii="仿宋" w:eastAsia="仿宋"/>
          <w:b/>
          <w:bCs/>
          <w:color w:val="000000"/>
          <w:sz w:val="32"/>
          <w:szCs w:val="32"/>
        </w:rPr>
        <w:t>（一）主要职能。</w:t>
      </w:r>
      <w:bookmarkEnd w:id="20"/>
      <w:bookmarkEnd w:id="21"/>
    </w:p>
    <w:bookmarkEnd w:id="22"/>
    <w:bookmarkEnd w:id="23"/>
    <w:p>
      <w:pPr>
        <w:widowControl/>
        <w:spacing w:line="600" w:lineRule="exact"/>
        <w:ind w:firstLine="640" w:firstLineChars="200"/>
        <w:jc w:val="left"/>
        <w:rPr>
          <w:rFonts w:hint="eastAsia" w:ascii="仿宋" w:eastAsia="仿宋" w:cs="仿宋"/>
          <w:b/>
          <w:bCs/>
          <w:color w:val="000000"/>
          <w:kern w:val="0"/>
          <w:sz w:val="32"/>
          <w:szCs w:val="32"/>
          <w:shd w:val="clear" w:color="auto" w:fill="FFFFFF"/>
          <w:lang w:val="zh-CN"/>
        </w:rPr>
      </w:pPr>
      <w:bookmarkStart w:id="24" w:name="_Toc15377199"/>
      <w:bookmarkStart w:id="25" w:name="_Toc15378446"/>
      <w:bookmarkStart w:id="26" w:name="_Toc79163854"/>
      <w:bookmarkStart w:id="27" w:name="_Toc79163604"/>
      <w:r>
        <w:rPr>
          <w:rFonts w:hint="eastAsia" w:ascii="仿宋" w:eastAsia="仿宋" w:cs="仿宋"/>
          <w:sz w:val="32"/>
          <w:szCs w:val="32"/>
          <w:lang w:val="en-US" w:eastAsia="zh-CN"/>
        </w:rPr>
        <w:t>在县委、县政府领导下，统一组织指导并具体操作县内党史研究和各级地方志的编纂工作。</w:t>
      </w:r>
    </w:p>
    <w:p>
      <w:pPr>
        <w:pStyle w:val="4"/>
        <w:adjustRightInd w:val="0"/>
        <w:snapToGrid w:val="0"/>
        <w:spacing w:before="0" w:beforeLines="0" w:line="560" w:lineRule="exact"/>
        <w:ind w:firstLine="668" w:firstLineChars="208"/>
        <w:outlineLvl w:val="2"/>
        <w:rPr>
          <w:rFonts w:hint="eastAsia" w:ascii="仿宋" w:eastAsia="仿宋"/>
          <w:b/>
          <w:bCs/>
          <w:color w:val="000000"/>
          <w:sz w:val="32"/>
          <w:szCs w:val="32"/>
        </w:rPr>
      </w:pPr>
      <w:r>
        <w:rPr>
          <w:rFonts w:hint="eastAsia" w:ascii="仿宋" w:eastAsia="仿宋"/>
          <w:b/>
          <w:bCs/>
          <w:color w:val="000000"/>
          <w:sz w:val="32"/>
          <w:szCs w:val="32"/>
        </w:rPr>
        <w:t>（二）202</w:t>
      </w:r>
      <w:r>
        <w:rPr>
          <w:rFonts w:hint="eastAsia" w:ascii="仿宋" w:eastAsia="仿宋"/>
          <w:b/>
          <w:bCs/>
          <w:color w:val="000000"/>
          <w:sz w:val="32"/>
          <w:szCs w:val="32"/>
          <w:lang w:val="en-US" w:eastAsia="zh-CN"/>
        </w:rPr>
        <w:t>1</w:t>
      </w:r>
      <w:r>
        <w:rPr>
          <w:rFonts w:hint="eastAsia" w:ascii="仿宋" w:eastAsia="仿宋"/>
          <w:b/>
          <w:bCs/>
          <w:color w:val="000000"/>
          <w:sz w:val="32"/>
          <w:szCs w:val="32"/>
        </w:rPr>
        <w:t>年重点工作完成情况。</w:t>
      </w:r>
      <w:bookmarkEnd w:id="24"/>
      <w:bookmarkEnd w:id="25"/>
      <w:bookmarkEnd w:id="26"/>
      <w:bookmarkEnd w:id="27"/>
    </w:p>
    <w:p>
      <w:pPr>
        <w:spacing w:line="560" w:lineRule="exact"/>
        <w:ind w:firstLine="642" w:firstLineChars="200"/>
        <w:rPr>
          <w:rFonts w:hint="eastAsia" w:ascii="仿宋" w:eastAsia="仿宋" w:cs="仿宋"/>
          <w:sz w:val="32"/>
          <w:szCs w:val="32"/>
          <w:lang w:val="en-US" w:eastAsia="zh-CN"/>
        </w:rPr>
      </w:pPr>
      <w:bookmarkStart w:id="28" w:name="_Toc79163605"/>
      <w:bookmarkStart w:id="29" w:name="_Toc15396601"/>
      <w:bookmarkStart w:id="30" w:name="_Toc79163855"/>
      <w:bookmarkStart w:id="31" w:name="_Toc15377200"/>
      <w:r>
        <w:rPr>
          <w:rFonts w:hint="eastAsia" w:ascii="宋体" w:cs="宋体"/>
          <w:b/>
          <w:bCs/>
          <w:sz w:val="32"/>
          <w:szCs w:val="32"/>
          <w:lang w:eastAsia="zh-CN"/>
        </w:rPr>
        <w:t>一是</w:t>
      </w:r>
      <w:r>
        <w:rPr>
          <w:rFonts w:hint="eastAsia" w:ascii="宋体" w:cs="宋体"/>
          <w:b/>
          <w:bCs/>
          <w:sz w:val="32"/>
          <w:szCs w:val="32"/>
        </w:rPr>
        <w:t>公开出版党史、综合年鉴、革命老区著作。</w:t>
      </w:r>
      <w:r>
        <w:rPr>
          <w:rFonts w:hint="eastAsia" w:ascii="仿宋" w:eastAsia="仿宋" w:cs="仿宋"/>
          <w:sz w:val="32"/>
          <w:szCs w:val="32"/>
          <w:lang w:val="en-US" w:eastAsia="zh-CN"/>
        </w:rPr>
        <w:t>1.今年10月份公开出版了《中国共产党金川县执政实录》2020年卷，该卷共计76多万字，70余幅图片，集中展示2020年县委团结带领全县各族干部群众在政治、经济、文化、社会、生态各领域改革发展的工作历程和取得的成果。2.《金川年鉴》2021年卷于12月公开出版。3.5月份公开出版《金川县革命老区发展史》1000册，并送北京老促会。</w:t>
      </w:r>
      <w:r>
        <w:rPr>
          <w:rFonts w:hint="default" w:ascii="仿宋" w:eastAsia="仿宋" w:cs="仿宋"/>
          <w:sz w:val="32"/>
          <w:szCs w:val="32"/>
          <w:lang w:eastAsia="zh-CN"/>
        </w:rPr>
        <w:t>4</w:t>
      </w:r>
      <w:r>
        <w:rPr>
          <w:rFonts w:hint="eastAsia" w:ascii="仿宋" w:eastAsia="仿宋" w:cs="仿宋"/>
          <w:sz w:val="32"/>
          <w:szCs w:val="32"/>
          <w:lang w:val="en-US" w:eastAsia="zh-CN"/>
        </w:rPr>
        <w:t>.获奖情况：2021年1月10日，2021年11月26日，金川县党史研究和地方志编纂中心被中共四川省委党史研究室、四川省人力资源和社会保障厅评为四川省党史工作先进集体（川委史发〔2021〕7号文件），2021年12月20日，金川县党史研究和地方志编纂中心被中共阿坝州委党史研究室评为2021年度全州党史“七进”工作考核一等奖（阿委史[2021]39号），2021年12月20日，金川县党史研究和地方志编纂中心被中共阿坝州委党史研究室评为2021年度全州《执政实录》工作考核一等奖（阿委史[2021]41号），《史话金川丛书》、《金川琐记》被评为四川省第十九次地方志优秀成果二等奖（阿坝州地方志工作简报第3期），2021年12月22日，金川县党史研究和地方志编纂中心被阿坝州地方志办公室评为《阿坝州年鉴（2021卷）》供稿工作先进单位（阿州志函〔2021〕15号文件），2021年1月5日，金川县党史研究和地方志编纂中心率先完成"两全目标"（阿坝州地方志工作简报第1期），2021年7月19日，金川县党史研究和地方志编纂中心被中共金川县委、金川县人民政府关于表彰2020年度综合目标管理工作先进单位的决定评为一等奖（金委发[2021]7号）。</w:t>
      </w:r>
      <w:r>
        <w:rPr>
          <w:rFonts w:hint="eastAsia" w:ascii="仿宋" w:hAnsi="仿宋" w:eastAsia="仿宋" w:cs="仿宋"/>
          <w:b/>
          <w:bCs/>
          <w:sz w:val="32"/>
          <w:szCs w:val="32"/>
          <w:lang w:eastAsia="zh-CN"/>
        </w:rPr>
        <w:t>二是</w:t>
      </w:r>
      <w:r>
        <w:rPr>
          <w:rFonts w:hint="eastAsia" w:ascii="仿宋" w:hAnsi="仿宋" w:eastAsia="仿宋" w:cs="仿宋"/>
          <w:b/>
          <w:bCs/>
          <w:sz w:val="32"/>
          <w:szCs w:val="32"/>
        </w:rPr>
        <w:t>精选题目 强力推进2021年口述历史纪录片</w:t>
      </w:r>
      <w:r>
        <w:rPr>
          <w:rFonts w:hint="eastAsia" w:ascii="仿宋" w:hAnsi="仿宋" w:eastAsia="仿宋" w:cs="仿宋"/>
          <w:b/>
          <w:bCs/>
          <w:sz w:val="32"/>
          <w:szCs w:val="32"/>
          <w:lang w:eastAsia="zh-CN"/>
        </w:rPr>
        <w:t>。</w:t>
      </w:r>
      <w:r>
        <w:rPr>
          <w:rFonts w:hint="eastAsia" w:ascii="仿宋" w:eastAsia="仿宋" w:cs="仿宋"/>
          <w:sz w:val="32"/>
          <w:szCs w:val="32"/>
          <w:lang w:val="en-US" w:eastAsia="zh-CN"/>
        </w:rPr>
        <w:t>2021年按照州委党史研究室的通知，我中心结合本县实际，经过县委分管领导的同意，上报了2021年口述历史纪录片《金川牦牛》，中心派一名专人全力抓此项工作，目前正在州党史研究室统一安排下审片。</w:t>
      </w:r>
      <w:r>
        <w:rPr>
          <w:rFonts w:hint="eastAsia" w:ascii="宋体" w:cs="宋体"/>
          <w:b/>
          <w:bCs/>
          <w:sz w:val="32"/>
          <w:szCs w:val="32"/>
          <w:lang w:eastAsia="zh-CN"/>
        </w:rPr>
        <w:t>三是</w:t>
      </w:r>
      <w:r>
        <w:rPr>
          <w:rFonts w:hint="eastAsia" w:ascii="宋体" w:cs="宋体"/>
          <w:b/>
          <w:bCs/>
          <w:sz w:val="32"/>
          <w:szCs w:val="32"/>
        </w:rPr>
        <w:t>主动配合村史馆建设。</w:t>
      </w:r>
      <w:r>
        <w:rPr>
          <w:rFonts w:hint="eastAsia" w:ascii="仿宋" w:eastAsia="仿宋" w:cs="仿宋"/>
          <w:sz w:val="32"/>
          <w:szCs w:val="32"/>
          <w:lang w:val="en-US" w:eastAsia="zh-CN"/>
        </w:rPr>
        <w:t>我中心积极主动为今年全县25个村史馆提供资料，积极搭建党史、新中国史、改革开放史、社会主义发展史教育新平台，同时帮助修改历史事件内容，全力助力村史馆建设。</w:t>
      </w:r>
      <w:r>
        <w:rPr>
          <w:rFonts w:hint="eastAsia" w:ascii="宋体" w:cs="宋体"/>
          <w:b/>
          <w:bCs/>
          <w:sz w:val="32"/>
          <w:szCs w:val="32"/>
          <w:lang w:eastAsia="zh-CN"/>
        </w:rPr>
        <w:t>四是</w:t>
      </w:r>
      <w:r>
        <w:rPr>
          <w:rFonts w:hint="eastAsia" w:ascii="宋体" w:cs="宋体"/>
          <w:b/>
          <w:bCs/>
          <w:sz w:val="32"/>
          <w:szCs w:val="32"/>
        </w:rPr>
        <w:t>务实举措，推进党史</w:t>
      </w:r>
      <w:r>
        <w:rPr>
          <w:rFonts w:ascii="??_GB2312" w:hAnsi="??_GB2312" w:eastAsia="Times New Roman" w:cs="??_GB2312"/>
          <w:b/>
          <w:bCs/>
          <w:sz w:val="32"/>
          <w:szCs w:val="32"/>
        </w:rPr>
        <w:t>“</w:t>
      </w:r>
      <w:r>
        <w:rPr>
          <w:rFonts w:hint="eastAsia" w:ascii="宋体" w:cs="宋体"/>
          <w:b/>
          <w:bCs/>
          <w:sz w:val="32"/>
          <w:szCs w:val="32"/>
        </w:rPr>
        <w:t>七进</w:t>
      </w:r>
      <w:r>
        <w:rPr>
          <w:rFonts w:ascii="??_GB2312" w:hAnsi="??_GB2312" w:eastAsia="Times New Roman" w:cs="??_GB2312"/>
          <w:b/>
          <w:bCs/>
          <w:sz w:val="32"/>
          <w:szCs w:val="32"/>
        </w:rPr>
        <w:t>”</w:t>
      </w:r>
      <w:r>
        <w:rPr>
          <w:rFonts w:hint="eastAsia" w:ascii="宋体" w:cs="宋体"/>
          <w:b/>
          <w:bCs/>
          <w:sz w:val="32"/>
          <w:szCs w:val="32"/>
        </w:rPr>
        <w:t>。</w:t>
      </w:r>
      <w:r>
        <w:rPr>
          <w:rFonts w:hint="eastAsia" w:ascii="仿宋" w:eastAsia="仿宋" w:cs="仿宋"/>
          <w:sz w:val="32"/>
          <w:szCs w:val="32"/>
          <w:lang w:val="en-US" w:eastAsia="zh-CN"/>
        </w:rPr>
        <w:t>按照年初党史“七进”的方案，创新举措，将口述历史成果转化，制作了《红军长征在金川》320张和2020年口述历史纪录片《肖福祯阿訇的革命生涯》光碟440张，分别发至县级各部门、各乡镇、各村委、各寺庙（23所）以及全县29所中小学和4所幼儿园，12月份县“两会”期间在县电视台、县政务大厅进行口述历史片滚动播放，据不完全统计共播放口述历史400场次，同时我中心主动开展了党史进军营（三中队）、进社区（城南、城北）、进学校（撒瓦脚乡小学）、进寺庙（清真寺、广化寺）、进乡村（勒乌镇二甲村、勒乌村）、进企业（顺丰、园通、运达），进党建课堂、进了审计局、供销社、红十字会等机关，通过网络进学习强国（乾隆两征金川）平台。总之中心采取多渠道、多方式开展了丰富多彩的党史“七进”工作。</w:t>
      </w:r>
      <w:r>
        <w:rPr>
          <w:rFonts w:hint="eastAsia" w:ascii="宋体" w:cs="宋体"/>
          <w:b/>
          <w:bCs/>
          <w:sz w:val="32"/>
          <w:szCs w:val="32"/>
          <w:lang w:eastAsia="zh-CN"/>
        </w:rPr>
        <w:t>五是</w:t>
      </w:r>
      <w:r>
        <w:rPr>
          <w:rFonts w:hint="eastAsia" w:ascii="宋体" w:cs="宋体"/>
          <w:b/>
          <w:bCs/>
          <w:sz w:val="32"/>
          <w:szCs w:val="32"/>
        </w:rPr>
        <w:t>勠力同心，稳步推进其它工作</w:t>
      </w:r>
      <w:r>
        <w:rPr>
          <w:rFonts w:hint="eastAsia" w:ascii="宋体" w:cs="宋体"/>
          <w:b/>
          <w:bCs/>
          <w:sz w:val="32"/>
          <w:szCs w:val="32"/>
          <w:lang w:eastAsia="zh-CN"/>
        </w:rPr>
        <w:t>。</w:t>
      </w:r>
      <w:r>
        <w:rPr>
          <w:rFonts w:hint="eastAsia" w:ascii="宋体" w:cs="宋体"/>
          <w:b/>
          <w:bCs/>
          <w:sz w:val="32"/>
          <w:szCs w:val="32"/>
          <w:lang w:val="en-US" w:eastAsia="zh-CN"/>
        </w:rPr>
        <w:t>1.</w:t>
      </w:r>
      <w:r>
        <w:rPr>
          <w:rFonts w:hint="eastAsia" w:ascii="宋体" w:cs="宋体"/>
          <w:b/>
          <w:bCs/>
          <w:sz w:val="32"/>
          <w:szCs w:val="32"/>
        </w:rPr>
        <w:t>切实开展</w:t>
      </w:r>
      <w:r>
        <w:rPr>
          <w:rFonts w:ascii="??_GB2312" w:hAnsi="??_GB2312" w:eastAsia="Times New Roman" w:cs="??_GB2312"/>
          <w:b/>
          <w:bCs/>
          <w:sz w:val="32"/>
          <w:szCs w:val="32"/>
        </w:rPr>
        <w:t>“</w:t>
      </w:r>
      <w:r>
        <w:rPr>
          <w:rFonts w:hint="eastAsia" w:ascii="宋体" w:cs="宋体"/>
          <w:b/>
          <w:bCs/>
          <w:sz w:val="32"/>
          <w:szCs w:val="32"/>
        </w:rPr>
        <w:t>两联一进</w:t>
      </w:r>
      <w:r>
        <w:rPr>
          <w:rFonts w:ascii="??_GB2312" w:hAnsi="??_GB2312" w:eastAsia="Times New Roman" w:cs="??_GB2312"/>
          <w:b/>
          <w:bCs/>
          <w:sz w:val="32"/>
          <w:szCs w:val="32"/>
        </w:rPr>
        <w:t>”</w:t>
      </w:r>
      <w:r>
        <w:rPr>
          <w:rFonts w:hint="eastAsia" w:ascii="宋体" w:cs="宋体"/>
          <w:b/>
          <w:bCs/>
          <w:sz w:val="32"/>
          <w:szCs w:val="32"/>
        </w:rPr>
        <w:t>群众工作。</w:t>
      </w:r>
      <w:r>
        <w:rPr>
          <w:rFonts w:hint="eastAsia" w:ascii="仿宋" w:eastAsia="仿宋" w:cs="仿宋"/>
          <w:sz w:val="32"/>
          <w:szCs w:val="32"/>
          <w:lang w:val="en-US" w:eastAsia="zh-CN"/>
        </w:rPr>
        <w:t>我们多次深入联系帮扶的勒乌镇二甲村帮助规划发展致富之路，指导脱贫攻坚、乡村振兴建设，并送去种粮补贴、防洪救灾物资、防疫物资，共折合资金4000余元，解决了部分村民生活上的难题。同时，在疫情防控、春耕备耕、森林防灭火等关键时间节点，与勒乌镇二甲村两委干部和俄热乡寺管会主任主动对接，走访联系僧人、联系农户，掌握联系僧人、农户情况，做到了底数清、情况明。截止目前，共开展“联寺联僧”群众工作5次，“联户联情”群众工作22次。</w:t>
      </w:r>
      <w:r>
        <w:rPr>
          <w:rFonts w:hint="eastAsia" w:ascii="宋体" w:cs="宋体"/>
          <w:b/>
          <w:bCs/>
          <w:sz w:val="32"/>
          <w:szCs w:val="32"/>
          <w:lang w:val="en-US" w:eastAsia="zh-CN"/>
        </w:rPr>
        <w:t>2.</w:t>
      </w:r>
      <w:r>
        <w:rPr>
          <w:rFonts w:hint="eastAsia" w:ascii="宋体" w:cs="宋体"/>
          <w:b/>
          <w:bCs/>
          <w:sz w:val="32"/>
          <w:szCs w:val="32"/>
        </w:rPr>
        <w:t>从严抓好中心干部作风整顿建设活动。</w:t>
      </w:r>
      <w:r>
        <w:rPr>
          <w:rFonts w:hint="eastAsia" w:ascii="仿宋" w:eastAsia="仿宋" w:cs="仿宋"/>
          <w:sz w:val="32"/>
          <w:szCs w:val="32"/>
          <w:lang w:val="en-US" w:eastAsia="zh-CN"/>
        </w:rPr>
        <w:t>自今年3月以来，按照县委“三大作风”建设部署，我中心干部认真学习县委朱锐书记关于作风整顿建设的讲话精神，分步骤按要求开展了作风整顿活动。通过深入查找和整改在工作作风上存在的问题，落实措施，建章立制，有力地改进了全中心上下工作作风转变，工作成效明显提高。</w:t>
      </w:r>
      <w:r>
        <w:rPr>
          <w:rFonts w:hint="eastAsia" w:ascii="宋体" w:cs="宋体"/>
          <w:sz w:val="32"/>
          <w:szCs w:val="32"/>
          <w:lang w:val="en-US" w:eastAsia="zh-CN"/>
        </w:rPr>
        <w:t>3.</w:t>
      </w:r>
      <w:r>
        <w:rPr>
          <w:rFonts w:hint="eastAsia" w:ascii="宋体" w:cs="宋体"/>
          <w:b/>
          <w:bCs/>
          <w:sz w:val="32"/>
          <w:szCs w:val="32"/>
        </w:rPr>
        <w:t>一如既往抓脱贫工作。</w:t>
      </w:r>
      <w:r>
        <w:rPr>
          <w:rFonts w:hint="eastAsia" w:ascii="仿宋" w:eastAsia="仿宋" w:cs="仿宋"/>
          <w:sz w:val="32"/>
          <w:szCs w:val="32"/>
          <w:lang w:val="en-US" w:eastAsia="zh-CN"/>
        </w:rPr>
        <w:t>我中心联系勒乌镇二甲村、角木牛村的四户贫困户，均是2018年以前依据国家脱贫指标审核已先后按期脱贫，我中心联系人按照“四不摘”要求，继续巩固脱贫成果，今年又接受了省、州和县要收都达到了相关要求。</w:t>
      </w:r>
    </w:p>
    <w:p>
      <w:pPr>
        <w:adjustRightInd w:val="0"/>
        <w:snapToGrid w:val="0"/>
        <w:spacing w:line="560" w:lineRule="exact"/>
        <w:ind w:firstLine="640" w:firstLineChars="200"/>
        <w:textAlignment w:val="baseline"/>
        <w:rPr>
          <w:rFonts w:hint="eastAsia" w:ascii="黑体" w:eastAsia="黑体"/>
          <w:bCs/>
          <w:color w:val="000000"/>
          <w:sz w:val="32"/>
          <w:szCs w:val="32"/>
        </w:rPr>
      </w:pPr>
      <w:r>
        <w:rPr>
          <w:rFonts w:hint="eastAsia" w:ascii="黑体" w:eastAsia="黑体"/>
          <w:bCs/>
          <w:color w:val="000000"/>
          <w:spacing w:val="0"/>
          <w:w w:val="100"/>
          <w:kern w:val="2"/>
          <w:sz w:val="32"/>
          <w:szCs w:val="32"/>
          <w:lang w:val="en-US" w:eastAsia="zh-CN" w:bidi="ar-SA"/>
        </w:rPr>
        <w:t>二、</w:t>
      </w:r>
      <w:r>
        <w:rPr>
          <w:rFonts w:hint="eastAsia" w:ascii="黑体" w:eastAsia="黑体"/>
          <w:color w:val="000000"/>
          <w:sz w:val="32"/>
          <w:szCs w:val="32"/>
        </w:rPr>
        <w:t xml:space="preserve"> 机</w:t>
      </w:r>
      <w:r>
        <w:rPr>
          <w:rStyle w:val="17"/>
          <w:rFonts w:hint="eastAsia" w:ascii="黑体" w:eastAsia="黑体"/>
          <w:b w:val="0"/>
          <w:bCs w:val="0"/>
        </w:rPr>
        <w:t>构设置</w:t>
      </w:r>
      <w:bookmarkEnd w:id="28"/>
      <w:bookmarkEnd w:id="29"/>
      <w:bookmarkEnd w:id="30"/>
      <w:bookmarkEnd w:id="31"/>
    </w:p>
    <w:p>
      <w:pPr>
        <w:widowControl/>
        <w:spacing w:line="560" w:lineRule="exact"/>
        <w:ind w:left="0" w:firstLine="640" w:firstLineChars="200"/>
        <w:jc w:val="left"/>
        <w:rPr>
          <w:rFonts w:hint="eastAsia" w:ascii="仿宋_GB2312" w:eastAsia="仿宋_GB2312" w:cs="仿宋_GB2312"/>
          <w:sz w:val="32"/>
          <w:szCs w:val="32"/>
        </w:rPr>
      </w:pPr>
      <w:r>
        <w:rPr>
          <w:rFonts w:hint="eastAsia" w:ascii="仿宋_GB2312" w:eastAsia="仿宋_GB2312" w:cs="仿宋_GB2312"/>
          <w:sz w:val="32"/>
          <w:szCs w:val="32"/>
        </w:rPr>
        <w:t>我</w:t>
      </w:r>
      <w:r>
        <w:rPr>
          <w:rFonts w:hint="eastAsia" w:ascii="仿宋_GB2312" w:eastAsia="仿宋_GB2312" w:cs="仿宋_GB2312"/>
          <w:sz w:val="32"/>
          <w:szCs w:val="32"/>
          <w:lang w:eastAsia="zh-CN"/>
        </w:rPr>
        <w:t>中心</w:t>
      </w:r>
      <w:r>
        <w:rPr>
          <w:rFonts w:hint="eastAsia" w:ascii="仿宋_GB2312" w:eastAsia="仿宋_GB2312"/>
          <w:color w:val="000000"/>
          <w:sz w:val="32"/>
          <w:szCs w:val="32"/>
        </w:rPr>
        <w:t>是</w:t>
      </w:r>
      <w:r>
        <w:rPr>
          <w:rFonts w:hint="eastAsia" w:ascii="仿宋_GB2312" w:eastAsia="仿宋_GB2312"/>
          <w:bCs/>
          <w:color w:val="000000"/>
          <w:sz w:val="32"/>
          <w:szCs w:val="32"/>
        </w:rPr>
        <w:t>政府组成部门，设</w:t>
      </w:r>
      <w:r>
        <w:rPr>
          <w:rFonts w:hint="eastAsia" w:ascii="仿宋_GB2312" w:eastAsia="仿宋_GB2312"/>
          <w:color w:val="000000"/>
          <w:sz w:val="32"/>
          <w:szCs w:val="32"/>
        </w:rPr>
        <w:t>统一核算机构为1个，独立编制机构</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个，包括：</w:t>
      </w:r>
      <w:r>
        <w:rPr>
          <w:rFonts w:hint="eastAsia" w:ascii="仿宋_GB2312" w:eastAsia="仿宋_GB2312"/>
          <w:color w:val="000000"/>
          <w:sz w:val="32"/>
          <w:szCs w:val="32"/>
          <w:lang w:eastAsia="zh-CN"/>
        </w:rPr>
        <w:t>金川县党史研究和地方志编纂</w:t>
      </w:r>
      <w:r>
        <w:rPr>
          <w:rFonts w:hint="eastAsia" w:ascii="仿宋_GB2312" w:eastAsia="仿宋_GB2312"/>
          <w:color w:val="000000"/>
          <w:sz w:val="32"/>
          <w:szCs w:val="32"/>
          <w:lang w:val="en-US" w:eastAsia="zh-CN"/>
        </w:rPr>
        <w:t>中心。</w:t>
      </w:r>
      <w:r>
        <w:rPr>
          <w:rFonts w:hint="eastAsia" w:ascii="仿宋_GB2312" w:eastAsia="仿宋_GB2312"/>
          <w:color w:val="000000"/>
          <w:sz w:val="32"/>
          <w:szCs w:val="32"/>
        </w:rPr>
        <w:t>其中:参照公务员法管理的事业单位</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个</w:t>
      </w:r>
      <w:r>
        <w:rPr>
          <w:rFonts w:hint="eastAsia" w:ascii="仿宋_GB2312" w:eastAsia="仿宋_GB2312"/>
          <w:color w:val="000000"/>
          <w:sz w:val="32"/>
          <w:szCs w:val="32"/>
          <w:lang w:eastAsia="zh-CN"/>
        </w:rPr>
        <w:t>。</w:t>
      </w:r>
      <w:r>
        <w:rPr>
          <w:rFonts w:hint="eastAsia" w:ascii="仿宋_GB2312" w:eastAsia="仿宋_GB2312" w:cs="仿宋_GB2312"/>
          <w:sz w:val="32"/>
          <w:szCs w:val="32"/>
        </w:rPr>
        <w:t>人员编制数6人，参公编制5人，参公工勤编制1人。20</w:t>
      </w:r>
      <w:r>
        <w:rPr>
          <w:rFonts w:hint="eastAsia" w:ascii="仿宋_GB2312" w:eastAsia="仿宋_GB2312" w:cs="仿宋_GB2312"/>
          <w:sz w:val="32"/>
          <w:szCs w:val="32"/>
          <w:lang w:val="en-US" w:eastAsia="zh-CN"/>
        </w:rPr>
        <w:t>21</w:t>
      </w:r>
      <w:r>
        <w:rPr>
          <w:rFonts w:hint="eastAsia" w:ascii="仿宋_GB2312" w:eastAsia="仿宋_GB2312" w:cs="仿宋_GB2312"/>
          <w:sz w:val="32"/>
          <w:szCs w:val="32"/>
        </w:rPr>
        <w:t>年财政供养人员为6人，无变动。</w:t>
      </w:r>
      <w:bookmarkStart w:id="32" w:name="_Toc15377204"/>
      <w:bookmarkStart w:id="33" w:name="_Toc79163609"/>
      <w:bookmarkStart w:id="34" w:name="_Toc15396602"/>
      <w:bookmarkStart w:id="35" w:name="_Toc79163859"/>
    </w:p>
    <w:p>
      <w:pPr>
        <w:widowControl/>
        <w:spacing w:line="560" w:lineRule="exact"/>
        <w:ind w:left="0" w:firstLine="640" w:firstLineChars="200"/>
        <w:jc w:val="left"/>
        <w:rPr>
          <w:rFonts w:hint="eastAsia" w:ascii="仿宋_GB2312" w:eastAsia="仿宋_GB2312" w:cs="仿宋_GB2312"/>
          <w:sz w:val="32"/>
          <w:szCs w:val="32"/>
        </w:rPr>
      </w:pPr>
    </w:p>
    <w:p>
      <w:pPr>
        <w:pStyle w:val="2"/>
        <w:spacing w:before="0" w:after="0" w:line="560" w:lineRule="exact"/>
        <w:ind w:left="0"/>
        <w:jc w:val="center"/>
        <w:rPr>
          <w:rFonts w:hint="eastAsia" w:ascii="方正小标宋简体" w:eastAsia="方正小标宋简体"/>
        </w:rPr>
      </w:pPr>
      <w:r>
        <w:rPr>
          <w:rFonts w:hint="eastAsia" w:ascii="方正小标宋简体" w:eastAsia="方正小标宋简体"/>
          <w:b w:val="0"/>
          <w:color w:val="000000"/>
        </w:rPr>
        <w:t>第二部分</w:t>
      </w:r>
      <w:r>
        <w:rPr>
          <w:rFonts w:hint="eastAsia" w:ascii="方正小标宋简体" w:eastAsia="方正小标宋简体"/>
          <w:color w:val="000000"/>
        </w:rPr>
        <w:t xml:space="preserve"> </w:t>
      </w:r>
      <w:r>
        <w:rPr>
          <w:rStyle w:val="16"/>
          <w:rFonts w:hint="eastAsia" w:ascii="方正小标宋简体" w:eastAsia="方正小标宋简体"/>
          <w:b/>
          <w:bCs/>
        </w:rPr>
        <w:t>202</w:t>
      </w:r>
      <w:r>
        <w:rPr>
          <w:rStyle w:val="16"/>
          <w:rFonts w:hint="eastAsia" w:ascii="方正小标宋简体" w:eastAsia="方正小标宋简体"/>
          <w:b/>
          <w:bCs/>
          <w:lang w:val="en-US"/>
        </w:rPr>
        <w:t>1</w:t>
      </w:r>
      <w:r>
        <w:rPr>
          <w:rStyle w:val="16"/>
          <w:rFonts w:hint="eastAsia" w:ascii="方正小标宋简体" w:eastAsia="方正小标宋简体"/>
          <w:b/>
          <w:bCs/>
        </w:rPr>
        <w:t>年度部门决算情况说明</w:t>
      </w:r>
      <w:bookmarkEnd w:id="32"/>
      <w:bookmarkEnd w:id="33"/>
      <w:bookmarkEnd w:id="34"/>
      <w:bookmarkEnd w:id="35"/>
    </w:p>
    <w:p>
      <w:pPr>
        <w:pStyle w:val="18"/>
        <w:spacing w:line="560" w:lineRule="exact"/>
        <w:ind w:firstLine="640" w:firstLineChars="200"/>
        <w:outlineLvl w:val="1"/>
        <w:rPr>
          <w:rFonts w:hint="eastAsia" w:ascii="黑体" w:eastAsia="黑体"/>
          <w:color w:val="000000"/>
          <w:sz w:val="32"/>
          <w:szCs w:val="32"/>
        </w:rPr>
      </w:pPr>
      <w:bookmarkStart w:id="36" w:name="_Toc79163860"/>
      <w:bookmarkStart w:id="37" w:name="_Toc15377205"/>
      <w:bookmarkStart w:id="38" w:name="_Toc79163610"/>
      <w:bookmarkStart w:id="39" w:name="_Toc15396603"/>
    </w:p>
    <w:p>
      <w:pPr>
        <w:pStyle w:val="18"/>
        <w:spacing w:line="560" w:lineRule="exact"/>
        <w:ind w:firstLine="640" w:firstLineChars="200"/>
        <w:outlineLvl w:val="1"/>
        <w:rPr>
          <w:rStyle w:val="17"/>
          <w:rFonts w:hint="eastAsia" w:ascii="黑体" w:eastAsia="黑体"/>
          <w:b w:val="0"/>
        </w:rPr>
      </w:pPr>
      <w:r>
        <w:rPr>
          <w:rFonts w:hint="eastAsia" w:ascii="黑体" w:eastAsia="黑体"/>
          <w:color w:val="000000"/>
          <w:sz w:val="32"/>
          <w:szCs w:val="32"/>
        </w:rPr>
        <w:t>一、收</w:t>
      </w:r>
      <w:r>
        <w:rPr>
          <w:rStyle w:val="17"/>
          <w:rFonts w:hint="eastAsia" w:ascii="黑体" w:eastAsia="黑体"/>
          <w:b w:val="0"/>
        </w:rPr>
        <w:t>入支出决算总体情况说明</w:t>
      </w:r>
      <w:bookmarkEnd w:id="36"/>
      <w:bookmarkEnd w:id="37"/>
      <w:bookmarkEnd w:id="38"/>
      <w:bookmarkEnd w:id="39"/>
    </w:p>
    <w:p>
      <w:pPr>
        <w:snapToGrid w:val="0"/>
        <w:spacing w:line="520" w:lineRule="exact"/>
        <w:ind w:firstLine="632" w:firstLineChars="200"/>
        <w:rPr>
          <w:rFonts w:ascii="仿宋_GB2312" w:eastAsia="仿宋_GB2312"/>
          <w:color w:val="000000"/>
          <w:spacing w:val="-2"/>
          <w:sz w:val="32"/>
          <w:szCs w:val="32"/>
        </w:rPr>
      </w:pPr>
      <w:bookmarkStart w:id="40" w:name="_Toc15377206"/>
      <w:bookmarkStart w:id="41" w:name="_Toc79163611"/>
      <w:bookmarkStart w:id="42" w:name="_Toc79163861"/>
      <w:bookmarkStart w:id="43" w:name="_Toc15396604"/>
      <w:r>
        <w:rPr>
          <w:rFonts w:hint="eastAsia" w:ascii="仿宋_GB2312" w:eastAsia="仿宋_GB2312"/>
          <w:color w:val="000000"/>
          <w:spacing w:val="-2"/>
          <w:sz w:val="32"/>
          <w:szCs w:val="32"/>
        </w:rPr>
        <w:t>20</w:t>
      </w:r>
      <w:r>
        <w:rPr>
          <w:rFonts w:hint="eastAsia" w:ascii="仿宋_GB2312" w:eastAsia="仿宋_GB2312"/>
          <w:color w:val="000000"/>
          <w:spacing w:val="-2"/>
          <w:sz w:val="32"/>
          <w:szCs w:val="32"/>
          <w:lang w:val="en-US" w:eastAsia="zh-CN"/>
        </w:rPr>
        <w:t>21</w:t>
      </w:r>
      <w:r>
        <w:rPr>
          <w:rFonts w:hint="eastAsia" w:ascii="仿宋_GB2312" w:eastAsia="仿宋_GB2312"/>
          <w:color w:val="000000"/>
          <w:spacing w:val="-2"/>
          <w:sz w:val="32"/>
          <w:szCs w:val="32"/>
        </w:rPr>
        <w:t>年度总收入</w:t>
      </w:r>
      <w:r>
        <w:rPr>
          <w:rFonts w:hint="eastAsia" w:ascii="仿宋_GB2312" w:eastAsia="仿宋_GB2312"/>
          <w:color w:val="000000"/>
          <w:spacing w:val="-2"/>
          <w:sz w:val="32"/>
          <w:szCs w:val="32"/>
          <w:lang w:val="en-US" w:eastAsia="zh-CN"/>
        </w:rPr>
        <w:t>201.07</w:t>
      </w:r>
      <w:r>
        <w:rPr>
          <w:rFonts w:hint="eastAsia" w:ascii="仿宋_GB2312" w:eastAsia="仿宋_GB2312"/>
          <w:color w:val="000000"/>
          <w:spacing w:val="-2"/>
          <w:sz w:val="32"/>
          <w:szCs w:val="32"/>
        </w:rPr>
        <w:t>万元，较上年收入</w:t>
      </w:r>
      <w:r>
        <w:rPr>
          <w:rFonts w:hint="eastAsia" w:ascii="仿宋_GB2312" w:eastAsia="仿宋_GB2312"/>
          <w:color w:val="000000"/>
          <w:spacing w:val="-2"/>
          <w:sz w:val="32"/>
          <w:szCs w:val="32"/>
          <w:lang w:eastAsia="zh-CN"/>
        </w:rPr>
        <w:t>增加</w:t>
      </w:r>
      <w:r>
        <w:rPr>
          <w:rFonts w:hint="eastAsia" w:ascii="仿宋_GB2312" w:eastAsia="仿宋_GB2312"/>
          <w:color w:val="000000"/>
          <w:spacing w:val="-2"/>
          <w:sz w:val="32"/>
          <w:szCs w:val="32"/>
          <w:lang w:val="en-US" w:eastAsia="zh-CN"/>
        </w:rPr>
        <w:t>85.17</w:t>
      </w:r>
      <w:r>
        <w:rPr>
          <w:rFonts w:hint="eastAsia" w:ascii="仿宋_GB2312" w:eastAsia="仿宋_GB2312"/>
          <w:color w:val="000000"/>
          <w:spacing w:val="-2"/>
          <w:sz w:val="32"/>
          <w:szCs w:val="32"/>
        </w:rPr>
        <w:t>万元，</w:t>
      </w:r>
      <w:r>
        <w:rPr>
          <w:rFonts w:hint="eastAsia" w:ascii="仿宋_GB2312" w:eastAsia="仿宋_GB2312"/>
          <w:color w:val="000000"/>
          <w:spacing w:val="-2"/>
          <w:sz w:val="32"/>
          <w:szCs w:val="32"/>
          <w:lang w:eastAsia="zh-CN"/>
        </w:rPr>
        <w:t>增加</w:t>
      </w:r>
      <w:r>
        <w:rPr>
          <w:rFonts w:hint="eastAsia" w:ascii="仿宋_GB2312" w:eastAsia="仿宋_GB2312"/>
          <w:color w:val="000000"/>
          <w:spacing w:val="-2"/>
          <w:sz w:val="32"/>
          <w:szCs w:val="32"/>
          <w:lang w:val="en-US" w:eastAsia="zh-CN"/>
        </w:rPr>
        <w:t>73.49</w:t>
      </w:r>
      <w:r>
        <w:rPr>
          <w:rFonts w:hint="eastAsia" w:ascii="仿宋_GB2312" w:eastAsia="仿宋_GB2312"/>
          <w:color w:val="000000"/>
          <w:spacing w:val="-2"/>
          <w:sz w:val="32"/>
          <w:szCs w:val="32"/>
        </w:rPr>
        <w:t>%。</w:t>
      </w:r>
      <w:r>
        <w:rPr>
          <w:rFonts w:hint="eastAsia" w:ascii="仿宋_GB2312" w:eastAsia="仿宋_GB2312"/>
          <w:color w:val="000000"/>
          <w:spacing w:val="-2"/>
          <w:sz w:val="32"/>
          <w:szCs w:val="32"/>
          <w:lang w:eastAsia="zh-CN"/>
        </w:rPr>
        <w:t>增加</w:t>
      </w:r>
      <w:r>
        <w:rPr>
          <w:rFonts w:hint="eastAsia" w:ascii="仿宋_GB2312" w:eastAsia="仿宋_GB2312"/>
          <w:color w:val="000000"/>
          <w:spacing w:val="-2"/>
          <w:sz w:val="32"/>
          <w:szCs w:val="32"/>
        </w:rPr>
        <w:t>的主要原因是20</w:t>
      </w:r>
      <w:r>
        <w:rPr>
          <w:rFonts w:hint="eastAsia" w:ascii="仿宋_GB2312" w:eastAsia="仿宋_GB2312"/>
          <w:color w:val="000000"/>
          <w:spacing w:val="-2"/>
          <w:sz w:val="32"/>
          <w:szCs w:val="32"/>
          <w:lang w:val="en-US" w:eastAsia="zh-CN"/>
        </w:rPr>
        <w:t>21年委托业务费和对个人及家庭的补助增加</w:t>
      </w:r>
      <w:r>
        <w:rPr>
          <w:rFonts w:hint="eastAsia" w:ascii="仿宋_GB2312" w:eastAsia="仿宋_GB2312"/>
          <w:color w:val="000000"/>
          <w:spacing w:val="-2"/>
          <w:sz w:val="32"/>
          <w:szCs w:val="32"/>
        </w:rPr>
        <w:t>。</w:t>
      </w:r>
    </w:p>
    <w:p>
      <w:pPr>
        <w:snapToGrid w:val="0"/>
        <w:spacing w:line="520" w:lineRule="exact"/>
        <w:ind w:firstLine="420" w:firstLineChars="200"/>
        <w:rPr>
          <w:rFonts w:hint="eastAsia" w:ascii="黑体" w:eastAsia="黑体" w:cs="Times New Roman"/>
          <w:color w:val="000000"/>
          <w:kern w:val="2"/>
          <w:sz w:val="32"/>
          <w:szCs w:val="32"/>
          <w:lang w:val="en-US" w:eastAsia="zh-CN" w:bidi="ar-SA"/>
        </w:rPr>
      </w:pPr>
      <w:r>
        <w:drawing>
          <wp:anchor distT="0" distB="0" distL="114300" distR="114300" simplePos="0" relativeHeight="251660288" behindDoc="0" locked="0" layoutInCell="1" allowOverlap="1">
            <wp:simplePos x="0" y="0"/>
            <wp:positionH relativeFrom="column">
              <wp:posOffset>185420</wp:posOffset>
            </wp:positionH>
            <wp:positionV relativeFrom="paragraph">
              <wp:posOffset>1033145</wp:posOffset>
            </wp:positionV>
            <wp:extent cx="4572000" cy="1828800"/>
            <wp:effectExtent l="4445" t="4445" r="14605" b="14605"/>
            <wp:wrapTopAndBottom/>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r>
        <w:rPr>
          <w:rFonts w:hint="eastAsia" w:ascii="仿宋_GB2312" w:eastAsia="仿宋_GB2312"/>
          <w:spacing w:val="-2"/>
          <w:sz w:val="32"/>
          <w:szCs w:val="32"/>
        </w:rPr>
        <w:t>20</w:t>
      </w:r>
      <w:r>
        <w:rPr>
          <w:rFonts w:hint="eastAsia" w:ascii="仿宋_GB2312" w:eastAsia="仿宋_GB2312"/>
          <w:spacing w:val="-2"/>
          <w:sz w:val="32"/>
          <w:szCs w:val="32"/>
          <w:lang w:val="en-US" w:eastAsia="zh-CN"/>
        </w:rPr>
        <w:t>21</w:t>
      </w:r>
      <w:r>
        <w:rPr>
          <w:rFonts w:hint="eastAsia" w:ascii="仿宋_GB2312" w:eastAsia="仿宋_GB2312"/>
          <w:spacing w:val="-2"/>
          <w:sz w:val="32"/>
          <w:szCs w:val="32"/>
        </w:rPr>
        <w:t>年总支出</w:t>
      </w:r>
      <w:r>
        <w:rPr>
          <w:rFonts w:hint="eastAsia" w:ascii="仿宋_GB2312" w:eastAsia="仿宋_GB2312"/>
          <w:spacing w:val="-2"/>
          <w:sz w:val="32"/>
          <w:szCs w:val="32"/>
          <w:lang w:val="en-US" w:eastAsia="zh-CN"/>
        </w:rPr>
        <w:t>201.07</w:t>
      </w:r>
      <w:r>
        <w:rPr>
          <w:rFonts w:hint="eastAsia" w:ascii="仿宋_GB2312" w:eastAsia="仿宋_GB2312"/>
          <w:spacing w:val="-2"/>
          <w:sz w:val="32"/>
          <w:szCs w:val="32"/>
        </w:rPr>
        <w:t>万元，较上年支出</w:t>
      </w:r>
      <w:r>
        <w:rPr>
          <w:rFonts w:hint="eastAsia" w:ascii="仿宋_GB2312" w:eastAsia="仿宋_GB2312"/>
          <w:spacing w:val="-2"/>
          <w:sz w:val="32"/>
          <w:szCs w:val="32"/>
          <w:lang w:eastAsia="zh-CN"/>
        </w:rPr>
        <w:t>增加</w:t>
      </w:r>
      <w:r>
        <w:rPr>
          <w:rFonts w:hint="eastAsia" w:ascii="仿宋_GB2312" w:eastAsia="仿宋_GB2312"/>
          <w:spacing w:val="-2"/>
          <w:sz w:val="32"/>
          <w:szCs w:val="32"/>
          <w:lang w:val="en-US" w:eastAsia="zh-CN"/>
        </w:rPr>
        <w:t>85.17</w:t>
      </w:r>
      <w:r>
        <w:rPr>
          <w:rFonts w:hint="eastAsia" w:ascii="仿宋_GB2312" w:eastAsia="仿宋_GB2312"/>
          <w:spacing w:val="-2"/>
          <w:sz w:val="32"/>
          <w:szCs w:val="32"/>
        </w:rPr>
        <w:t>万元，减少</w:t>
      </w:r>
      <w:r>
        <w:rPr>
          <w:rFonts w:hint="eastAsia" w:ascii="仿宋_GB2312" w:eastAsia="仿宋_GB2312"/>
          <w:spacing w:val="-2"/>
          <w:sz w:val="32"/>
          <w:szCs w:val="32"/>
          <w:lang w:val="en-US" w:eastAsia="zh-CN"/>
        </w:rPr>
        <w:t>73.49</w:t>
      </w:r>
      <w:r>
        <w:rPr>
          <w:rFonts w:hint="eastAsia" w:ascii="仿宋_GB2312" w:eastAsia="仿宋_GB2312"/>
          <w:spacing w:val="-2"/>
          <w:sz w:val="32"/>
          <w:szCs w:val="32"/>
        </w:rPr>
        <w:t>%。主要原因</w:t>
      </w:r>
      <w:r>
        <w:rPr>
          <w:rFonts w:hint="eastAsia" w:ascii="仿宋_GB2312" w:eastAsia="仿宋_GB2312"/>
          <w:spacing w:val="-2"/>
          <w:sz w:val="32"/>
          <w:szCs w:val="32"/>
          <w:lang w:val="en-US" w:eastAsia="zh-CN"/>
        </w:rPr>
        <w:t>2021年委托业务费</w:t>
      </w:r>
      <w:r>
        <w:rPr>
          <w:rFonts w:hint="eastAsia" w:ascii="仿宋_GB2312" w:eastAsia="仿宋_GB2312"/>
          <w:color w:val="000000"/>
          <w:spacing w:val="-2"/>
          <w:sz w:val="32"/>
          <w:szCs w:val="32"/>
          <w:lang w:val="en-US" w:eastAsia="zh-CN"/>
        </w:rPr>
        <w:t>和对个人及家庭的补助</w:t>
      </w:r>
      <w:r>
        <w:rPr>
          <w:rFonts w:hint="eastAsia" w:ascii="仿宋_GB2312" w:eastAsia="仿宋_GB2312"/>
          <w:spacing w:val="-2"/>
          <w:sz w:val="32"/>
          <w:szCs w:val="32"/>
          <w:lang w:val="en-US" w:eastAsia="zh-CN"/>
        </w:rPr>
        <w:t>增加</w:t>
      </w:r>
      <w:r>
        <w:rPr>
          <w:rFonts w:hint="eastAsia" w:ascii="仿宋_GB2312" w:eastAsia="仿宋_GB2312"/>
          <w:spacing w:val="-2"/>
          <w:sz w:val="32"/>
          <w:szCs w:val="32"/>
        </w:rPr>
        <w:t>。</w:t>
      </w:r>
    </w:p>
    <w:p>
      <w:pPr>
        <w:spacing w:line="560" w:lineRule="exact"/>
        <w:ind w:firstLine="640" w:firstLineChars="200"/>
        <w:rPr>
          <w:rFonts w:hint="eastAsia" w:ascii="仿宋" w:eastAsia="仿宋"/>
          <w:color w:val="000000"/>
          <w:sz w:val="32"/>
          <w:szCs w:val="32"/>
        </w:rPr>
      </w:pPr>
      <w:r>
        <w:rPr>
          <w:rFonts w:hint="eastAsia" w:ascii="黑体" w:eastAsia="黑体" w:cs="Times New Roman"/>
          <w:color w:val="000000"/>
          <w:kern w:val="2"/>
          <w:sz w:val="32"/>
          <w:szCs w:val="32"/>
          <w:lang w:val="en-US" w:eastAsia="zh-CN" w:bidi="ar-SA"/>
        </w:rPr>
        <w:t>二、收入决算情况说明</w:t>
      </w:r>
      <w:bookmarkEnd w:id="40"/>
      <w:bookmarkEnd w:id="41"/>
      <w:bookmarkEnd w:id="42"/>
      <w:bookmarkEnd w:id="43"/>
    </w:p>
    <w:p>
      <w:pPr>
        <w:spacing w:line="600" w:lineRule="exact"/>
        <w:ind w:firstLine="630" w:firstLineChars="300"/>
        <w:outlineLvl w:val="1"/>
        <w:rPr>
          <w:rFonts w:hint="eastAsia" w:ascii="仿宋_GB2312" w:eastAsia="仿宋_GB2312"/>
          <w:color w:val="FF0000"/>
          <w:sz w:val="32"/>
          <w:szCs w:val="32"/>
        </w:rPr>
      </w:pPr>
      <w:bookmarkStart w:id="44" w:name="_Toc15377207"/>
      <w:bookmarkStart w:id="45" w:name="_Toc79163862"/>
      <w:bookmarkStart w:id="46" w:name="_Toc15396605"/>
      <w:bookmarkStart w:id="47" w:name="_Toc79163612"/>
      <w:r>
        <w:drawing>
          <wp:anchor distT="0" distB="0" distL="114300" distR="114300" simplePos="0" relativeHeight="251660288" behindDoc="0" locked="0" layoutInCell="1" allowOverlap="1">
            <wp:simplePos x="0" y="0"/>
            <wp:positionH relativeFrom="column">
              <wp:posOffset>292735</wp:posOffset>
            </wp:positionH>
            <wp:positionV relativeFrom="paragraph">
              <wp:posOffset>1981835</wp:posOffset>
            </wp:positionV>
            <wp:extent cx="4572000" cy="2279650"/>
            <wp:effectExtent l="4445" t="4445" r="14605" b="20955"/>
            <wp:wrapTopAndBottom/>
            <wp:docPr id="2"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r>
        <w:rPr>
          <w:rFonts w:ascii="仿宋" w:eastAsia="仿宋"/>
          <w:color w:val="000000"/>
          <w:sz w:val="32"/>
          <w:szCs w:val="32"/>
        </w:rPr>
        <w:t>20</w:t>
      </w:r>
      <w:r>
        <w:rPr>
          <w:rFonts w:hint="eastAsia" w:ascii="仿宋" w:eastAsia="仿宋"/>
          <w:color w:val="000000"/>
          <w:sz w:val="32"/>
          <w:szCs w:val="32"/>
          <w:lang w:val="en-US" w:eastAsia="zh-CN"/>
        </w:rPr>
        <w:t>21</w:t>
      </w:r>
      <w:r>
        <w:rPr>
          <w:rFonts w:hint="eastAsia" w:ascii="仿宋" w:eastAsia="仿宋"/>
          <w:color w:val="000000"/>
          <w:sz w:val="32"/>
          <w:szCs w:val="32"/>
        </w:rPr>
        <w:t>年总收入</w:t>
      </w:r>
      <w:r>
        <w:rPr>
          <w:rFonts w:hint="eastAsia" w:ascii="仿宋" w:eastAsia="仿宋"/>
          <w:color w:val="000000"/>
          <w:sz w:val="32"/>
          <w:szCs w:val="32"/>
          <w:lang w:val="en-US" w:eastAsia="zh-CN"/>
        </w:rPr>
        <w:t>201.07</w:t>
      </w:r>
      <w:r>
        <w:rPr>
          <w:rFonts w:hint="eastAsia" w:ascii="仿宋" w:eastAsia="仿宋"/>
          <w:color w:val="000000"/>
          <w:sz w:val="32"/>
          <w:szCs w:val="32"/>
        </w:rPr>
        <w:t>万元，其中：一般公共预算财政拨款收入</w:t>
      </w:r>
      <w:r>
        <w:rPr>
          <w:rFonts w:hint="eastAsia" w:ascii="仿宋" w:eastAsia="仿宋"/>
          <w:color w:val="000000"/>
          <w:sz w:val="32"/>
          <w:szCs w:val="32"/>
          <w:lang w:val="en-US" w:eastAsia="zh-CN"/>
        </w:rPr>
        <w:t>201.07</w:t>
      </w:r>
      <w:r>
        <w:rPr>
          <w:rFonts w:hint="eastAsia" w:ascii="仿宋" w:eastAsia="仿宋"/>
          <w:color w:val="000000"/>
          <w:sz w:val="32"/>
          <w:szCs w:val="32"/>
        </w:rPr>
        <w:t>万元，占</w:t>
      </w:r>
      <w:r>
        <w:rPr>
          <w:rFonts w:hint="eastAsia" w:ascii="仿宋" w:eastAsia="仿宋"/>
          <w:color w:val="000000"/>
          <w:sz w:val="32"/>
          <w:szCs w:val="32"/>
          <w:lang w:val="en-US" w:eastAsia="zh-CN"/>
        </w:rPr>
        <w:t>100</w:t>
      </w:r>
      <w:r>
        <w:rPr>
          <w:rFonts w:ascii="仿宋" w:eastAsia="仿宋"/>
          <w:color w:val="000000"/>
          <w:sz w:val="32"/>
          <w:szCs w:val="32"/>
        </w:rPr>
        <w:t>%</w:t>
      </w:r>
      <w:r>
        <w:rPr>
          <w:rFonts w:hint="eastAsia" w:ascii="仿宋" w:eastAsia="仿宋"/>
          <w:color w:val="000000"/>
          <w:sz w:val="32"/>
          <w:szCs w:val="32"/>
        </w:rPr>
        <w:t>；政府性基金预算财政拨款收入0万元，占0</w:t>
      </w:r>
      <w:r>
        <w:rPr>
          <w:rFonts w:ascii="仿宋" w:eastAsia="仿宋"/>
          <w:color w:val="000000"/>
          <w:sz w:val="32"/>
          <w:szCs w:val="32"/>
        </w:rPr>
        <w:t>%</w:t>
      </w:r>
      <w:r>
        <w:rPr>
          <w:rFonts w:hint="eastAsia" w:ascii="仿宋" w:eastAsia="仿宋"/>
          <w:color w:val="000000"/>
          <w:sz w:val="32"/>
          <w:szCs w:val="32"/>
        </w:rPr>
        <w:t>；国有资本经营预算财政拨款收入0万元，占0</w:t>
      </w:r>
      <w:r>
        <w:rPr>
          <w:rFonts w:ascii="仿宋" w:eastAsia="仿宋"/>
          <w:color w:val="000000"/>
          <w:sz w:val="32"/>
          <w:szCs w:val="32"/>
        </w:rPr>
        <w:t>%</w:t>
      </w:r>
      <w:r>
        <w:rPr>
          <w:rFonts w:hint="eastAsia" w:ascii="仿宋" w:eastAsia="仿宋"/>
          <w:color w:val="000000"/>
          <w:sz w:val="32"/>
          <w:szCs w:val="32"/>
        </w:rPr>
        <w:t>；事业收入0万元，占0</w:t>
      </w:r>
      <w:r>
        <w:rPr>
          <w:rFonts w:ascii="仿宋" w:eastAsia="仿宋"/>
          <w:color w:val="000000"/>
          <w:sz w:val="32"/>
          <w:szCs w:val="32"/>
        </w:rPr>
        <w:t>%</w:t>
      </w:r>
      <w:r>
        <w:rPr>
          <w:rFonts w:hint="eastAsia" w:ascii="仿宋" w:eastAsia="仿宋"/>
          <w:color w:val="000000"/>
          <w:sz w:val="32"/>
          <w:szCs w:val="32"/>
        </w:rPr>
        <w:t>；经营收入0万元，占0</w:t>
      </w:r>
      <w:r>
        <w:rPr>
          <w:rFonts w:ascii="仿宋" w:eastAsia="仿宋"/>
          <w:color w:val="000000"/>
          <w:sz w:val="32"/>
          <w:szCs w:val="32"/>
        </w:rPr>
        <w:t>%</w:t>
      </w:r>
      <w:r>
        <w:rPr>
          <w:rFonts w:hint="eastAsia" w:ascii="仿宋" w:eastAsia="仿宋"/>
          <w:color w:val="000000"/>
          <w:sz w:val="32"/>
          <w:szCs w:val="32"/>
        </w:rPr>
        <w:t>；附属单位上缴收入0万元，占0</w:t>
      </w:r>
      <w:r>
        <w:rPr>
          <w:rFonts w:ascii="仿宋" w:eastAsia="仿宋"/>
          <w:color w:val="000000"/>
          <w:sz w:val="32"/>
          <w:szCs w:val="32"/>
        </w:rPr>
        <w:t>%</w:t>
      </w:r>
      <w:r>
        <w:rPr>
          <w:rFonts w:hint="eastAsia" w:ascii="仿宋" w:eastAsia="仿宋"/>
          <w:color w:val="000000"/>
          <w:sz w:val="32"/>
          <w:szCs w:val="32"/>
        </w:rPr>
        <w:t>；其他收入</w:t>
      </w:r>
      <w:r>
        <w:rPr>
          <w:rFonts w:hint="eastAsia" w:ascii="仿宋" w:eastAsia="仿宋"/>
          <w:color w:val="000000"/>
          <w:sz w:val="32"/>
          <w:szCs w:val="32"/>
          <w:lang w:val="en-US" w:eastAsia="zh-CN"/>
        </w:rPr>
        <w:t>0</w:t>
      </w:r>
      <w:r>
        <w:rPr>
          <w:rFonts w:hint="eastAsia" w:ascii="仿宋" w:eastAsia="仿宋"/>
          <w:color w:val="000000"/>
          <w:sz w:val="32"/>
          <w:szCs w:val="32"/>
        </w:rPr>
        <w:t>万元，占</w:t>
      </w:r>
      <w:r>
        <w:rPr>
          <w:rFonts w:hint="eastAsia" w:ascii="仿宋" w:eastAsia="仿宋"/>
          <w:color w:val="000000"/>
          <w:sz w:val="32"/>
          <w:szCs w:val="32"/>
          <w:lang w:val="en-US" w:eastAsia="zh-CN"/>
        </w:rPr>
        <w:t>0</w:t>
      </w:r>
      <w:r>
        <w:rPr>
          <w:rFonts w:hint="eastAsia" w:ascii="仿宋" w:eastAsia="仿宋"/>
          <w:color w:val="000000"/>
          <w:sz w:val="32"/>
          <w:szCs w:val="32"/>
        </w:rPr>
        <w:t>%。</w:t>
      </w:r>
    </w:p>
    <w:p>
      <w:pPr>
        <w:pStyle w:val="18"/>
        <w:spacing w:line="560" w:lineRule="exact"/>
        <w:ind w:left="0" w:firstLine="640" w:firstLineChars="200"/>
        <w:outlineLvl w:val="1"/>
        <w:rPr>
          <w:rStyle w:val="17"/>
          <w:rFonts w:hint="eastAsia" w:ascii="黑体" w:eastAsia="黑体"/>
          <w:b w:val="0"/>
        </w:rPr>
      </w:pPr>
      <w:r>
        <w:rPr>
          <w:rFonts w:hint="eastAsia" w:ascii="黑体" w:eastAsia="黑体"/>
          <w:color w:val="000000"/>
          <w:sz w:val="32"/>
          <w:szCs w:val="32"/>
          <w:lang w:eastAsia="zh-CN"/>
        </w:rPr>
        <w:t>三、</w:t>
      </w:r>
      <w:r>
        <w:rPr>
          <w:rFonts w:hint="eastAsia" w:ascii="黑体" w:eastAsia="黑体"/>
          <w:color w:val="000000"/>
          <w:sz w:val="32"/>
          <w:szCs w:val="32"/>
        </w:rPr>
        <w:t>支</w:t>
      </w:r>
      <w:r>
        <w:rPr>
          <w:rStyle w:val="17"/>
          <w:rFonts w:hint="eastAsia" w:ascii="黑体" w:eastAsia="黑体"/>
          <w:b w:val="0"/>
        </w:rPr>
        <w:t>出决算情况说明</w:t>
      </w:r>
      <w:bookmarkEnd w:id="44"/>
      <w:bookmarkEnd w:id="45"/>
      <w:bookmarkEnd w:id="46"/>
      <w:bookmarkEnd w:id="47"/>
    </w:p>
    <w:p>
      <w:pPr>
        <w:spacing w:line="600" w:lineRule="exact"/>
        <w:ind w:firstLine="640" w:firstLineChars="200"/>
        <w:rPr>
          <w:rFonts w:hint="eastAsia" w:ascii="仿宋" w:eastAsia="仿宋"/>
          <w:color w:val="000000"/>
          <w:sz w:val="32"/>
          <w:szCs w:val="32"/>
          <w:lang w:eastAsia="zh-CN"/>
        </w:rPr>
      </w:pPr>
      <w:r>
        <w:rPr>
          <w:rFonts w:hint="eastAsia" w:ascii="仿宋" w:eastAsia="仿宋"/>
          <w:color w:val="000000"/>
          <w:sz w:val="32"/>
          <w:szCs w:val="32"/>
        </w:rPr>
        <w:t>20</w:t>
      </w:r>
      <w:r>
        <w:rPr>
          <w:rFonts w:hint="eastAsia" w:ascii="仿宋" w:eastAsia="仿宋"/>
          <w:color w:val="000000"/>
          <w:sz w:val="32"/>
          <w:szCs w:val="32"/>
          <w:lang w:val="en-US" w:eastAsia="zh-CN"/>
        </w:rPr>
        <w:t>21</w:t>
      </w:r>
      <w:r>
        <w:rPr>
          <w:rFonts w:hint="eastAsia" w:ascii="仿宋" w:eastAsia="仿宋"/>
          <w:color w:val="000000"/>
          <w:sz w:val="32"/>
          <w:szCs w:val="32"/>
        </w:rPr>
        <w:t>年本年总支出</w:t>
      </w:r>
      <w:r>
        <w:rPr>
          <w:rFonts w:hint="eastAsia" w:ascii="仿宋" w:eastAsia="仿宋"/>
          <w:color w:val="000000"/>
          <w:sz w:val="32"/>
          <w:szCs w:val="32"/>
          <w:lang w:val="en-US" w:eastAsia="zh-CN"/>
        </w:rPr>
        <w:t>201.07</w:t>
      </w:r>
      <w:r>
        <w:rPr>
          <w:rFonts w:hint="eastAsia" w:ascii="仿宋" w:eastAsia="仿宋"/>
          <w:color w:val="000000"/>
          <w:sz w:val="32"/>
          <w:szCs w:val="32"/>
        </w:rPr>
        <w:t>万元，其中：基本支出</w:t>
      </w:r>
      <w:r>
        <w:rPr>
          <w:rFonts w:hint="eastAsia" w:ascii="仿宋" w:eastAsia="仿宋"/>
          <w:color w:val="000000"/>
          <w:sz w:val="32"/>
          <w:szCs w:val="32"/>
          <w:lang w:val="en-US" w:eastAsia="zh-CN"/>
        </w:rPr>
        <w:t>201.07</w:t>
      </w:r>
      <w:r>
        <w:rPr>
          <w:rFonts w:hint="eastAsia" w:ascii="仿宋" w:eastAsia="仿宋"/>
          <w:color w:val="000000"/>
          <w:sz w:val="32"/>
          <w:szCs w:val="32"/>
        </w:rPr>
        <w:t>万元，占</w:t>
      </w:r>
      <w:r>
        <w:rPr>
          <w:rFonts w:hint="eastAsia" w:ascii="仿宋" w:eastAsia="仿宋"/>
          <w:color w:val="000000"/>
          <w:sz w:val="32"/>
          <w:szCs w:val="32"/>
          <w:lang w:val="en-US" w:eastAsia="zh-CN"/>
        </w:rPr>
        <w:t>100</w:t>
      </w:r>
      <w:r>
        <w:rPr>
          <w:rFonts w:hint="eastAsia" w:ascii="仿宋" w:eastAsia="仿宋"/>
          <w:color w:val="000000"/>
          <w:sz w:val="32"/>
          <w:szCs w:val="32"/>
        </w:rPr>
        <w:t>%；项目支出</w:t>
      </w:r>
      <w:r>
        <w:rPr>
          <w:rFonts w:hint="eastAsia" w:ascii="仿宋" w:eastAsia="仿宋"/>
          <w:color w:val="000000"/>
          <w:sz w:val="32"/>
          <w:szCs w:val="32"/>
          <w:lang w:val="en-US" w:eastAsia="zh-CN"/>
        </w:rPr>
        <w:t>0</w:t>
      </w:r>
      <w:r>
        <w:rPr>
          <w:rFonts w:hint="eastAsia" w:ascii="仿宋" w:eastAsia="仿宋"/>
          <w:color w:val="000000"/>
          <w:sz w:val="32"/>
          <w:szCs w:val="32"/>
        </w:rPr>
        <w:t>万元，占</w:t>
      </w:r>
      <w:r>
        <w:rPr>
          <w:rFonts w:hint="eastAsia" w:ascii="仿宋" w:eastAsia="仿宋"/>
          <w:color w:val="000000"/>
          <w:sz w:val="32"/>
          <w:szCs w:val="32"/>
          <w:lang w:val="en-US" w:eastAsia="zh-CN"/>
        </w:rPr>
        <w:t>0</w:t>
      </w:r>
      <w:r>
        <w:rPr>
          <w:rFonts w:hint="eastAsia" w:ascii="仿宋" w:eastAsia="仿宋"/>
          <w:color w:val="000000"/>
          <w:sz w:val="32"/>
          <w:szCs w:val="32"/>
        </w:rPr>
        <w:t>%；上缴上级支出0万元，占0%；经营支出0万元，占0</w:t>
      </w:r>
      <w:r>
        <w:rPr>
          <w:rFonts w:ascii="仿宋" w:eastAsia="仿宋"/>
          <w:color w:val="000000"/>
          <w:sz w:val="32"/>
          <w:szCs w:val="32"/>
        </w:rPr>
        <w:t>%</w:t>
      </w:r>
      <w:r>
        <w:rPr>
          <w:rFonts w:hint="eastAsia" w:ascii="仿宋" w:eastAsia="仿宋"/>
          <w:color w:val="000000"/>
          <w:sz w:val="32"/>
          <w:szCs w:val="32"/>
        </w:rPr>
        <w:t>；对附属单位补助支出0万元，占0</w:t>
      </w:r>
      <w:r>
        <w:rPr>
          <w:rFonts w:ascii="仿宋" w:eastAsia="仿宋"/>
          <w:color w:val="000000"/>
          <w:sz w:val="32"/>
          <w:szCs w:val="32"/>
        </w:rPr>
        <w:t>%</w:t>
      </w:r>
      <w:r>
        <w:rPr>
          <w:rFonts w:hint="eastAsia" w:ascii="仿宋" w:eastAsia="仿宋"/>
          <w:color w:val="000000"/>
          <w:sz w:val="32"/>
          <w:szCs w:val="32"/>
        </w:rPr>
        <w:t>。</w:t>
      </w:r>
    </w:p>
    <w:p>
      <w:pPr>
        <w:bidi w:val="0"/>
        <w:jc w:val="left"/>
        <w:rPr>
          <w:rFonts w:hint="eastAsia" w:ascii="Times New Roman" w:hAnsi="Times New Roman" w:eastAsia="宋体" w:cs="Times New Roman"/>
          <w:kern w:val="2"/>
          <w:sz w:val="21"/>
          <w:szCs w:val="24"/>
          <w:lang w:val="en-US" w:eastAsia="zh-CN" w:bidi="ar-SA"/>
        </w:rPr>
      </w:pPr>
    </w:p>
    <w:p>
      <w:pPr>
        <w:bidi w:val="0"/>
        <w:jc w:val="left"/>
        <w:rPr>
          <w:rFonts w:hint="eastAsia" w:ascii="Times New Roman" w:hAnsi="Times New Roman" w:eastAsia="宋体" w:cs="Times New Roman"/>
          <w:kern w:val="2"/>
          <w:sz w:val="21"/>
          <w:szCs w:val="24"/>
          <w:lang w:val="en-US" w:eastAsia="zh-CN" w:bidi="ar-SA"/>
        </w:rPr>
      </w:pPr>
    </w:p>
    <w:p>
      <w:pPr>
        <w:bidi w:val="0"/>
        <w:jc w:val="left"/>
        <w:rPr>
          <w:rFonts w:hint="eastAsia" w:ascii="Times New Roman" w:hAnsi="Times New Roman" w:eastAsia="宋体" w:cs="Times New Roman"/>
          <w:kern w:val="2"/>
          <w:sz w:val="21"/>
          <w:szCs w:val="24"/>
          <w:lang w:val="en-US" w:eastAsia="zh-CN" w:bidi="ar-SA"/>
        </w:rPr>
      </w:pPr>
      <w:r>
        <w:drawing>
          <wp:anchor distT="0" distB="0" distL="114300" distR="114300" simplePos="0" relativeHeight="251660288" behindDoc="0" locked="0" layoutInCell="1" allowOverlap="1">
            <wp:simplePos x="0" y="0"/>
            <wp:positionH relativeFrom="column">
              <wp:posOffset>453390</wp:posOffset>
            </wp:positionH>
            <wp:positionV relativeFrom="paragraph">
              <wp:posOffset>146685</wp:posOffset>
            </wp:positionV>
            <wp:extent cx="4572000" cy="2077085"/>
            <wp:effectExtent l="5080" t="4445" r="13970" b="13970"/>
            <wp:wrapTopAndBottom/>
            <wp:docPr id="3"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pPr>
        <w:spacing w:line="560" w:lineRule="exact"/>
        <w:ind w:firstLine="640" w:firstLineChars="200"/>
        <w:outlineLvl w:val="1"/>
        <w:rPr>
          <w:rStyle w:val="17"/>
          <w:rFonts w:hint="eastAsia" w:ascii="黑体" w:eastAsia="黑体"/>
          <w:b w:val="0"/>
        </w:rPr>
      </w:pPr>
      <w:bookmarkStart w:id="48" w:name="_Toc15377208"/>
      <w:bookmarkStart w:id="49" w:name="_Toc15396606"/>
      <w:bookmarkStart w:id="50" w:name="_Toc79163863"/>
      <w:bookmarkStart w:id="51" w:name="_Toc79163613"/>
      <w:r>
        <w:rPr>
          <w:rFonts w:hint="eastAsia" w:ascii="黑体" w:eastAsia="黑体"/>
          <w:color w:val="000000"/>
          <w:sz w:val="32"/>
          <w:szCs w:val="32"/>
        </w:rPr>
        <w:t>四、财</w:t>
      </w:r>
      <w:r>
        <w:rPr>
          <w:rStyle w:val="17"/>
          <w:rFonts w:hint="eastAsia" w:ascii="黑体" w:eastAsia="黑体"/>
          <w:b w:val="0"/>
        </w:rPr>
        <w:t>政拨款收入支出决算总体情况说明</w:t>
      </w:r>
      <w:bookmarkEnd w:id="48"/>
      <w:bookmarkEnd w:id="49"/>
      <w:bookmarkEnd w:id="50"/>
      <w:bookmarkEnd w:id="51"/>
    </w:p>
    <w:p>
      <w:pPr>
        <w:snapToGrid w:val="0"/>
        <w:spacing w:line="520" w:lineRule="exact"/>
        <w:ind w:firstLine="420" w:firstLineChars="200"/>
        <w:rPr>
          <w:rFonts w:hint="eastAsia" w:ascii="仿宋_GB2312" w:eastAsia="仿宋_GB2312"/>
          <w:color w:val="000000"/>
          <w:spacing w:val="-2"/>
          <w:sz w:val="32"/>
          <w:szCs w:val="32"/>
          <w:lang w:val="en-US" w:eastAsia="zh-CN"/>
        </w:rPr>
      </w:pPr>
      <w:bookmarkStart w:id="52" w:name="_Toc79163864"/>
      <w:bookmarkStart w:id="53" w:name="_Toc79163614"/>
      <w:bookmarkStart w:id="54" w:name="_Toc15396607"/>
      <w:bookmarkStart w:id="55" w:name="_Toc15377209"/>
      <w:r>
        <w:drawing>
          <wp:anchor distT="0" distB="0" distL="114300" distR="114300" simplePos="0" relativeHeight="251660288" behindDoc="0" locked="0" layoutInCell="1" allowOverlap="1">
            <wp:simplePos x="0" y="0"/>
            <wp:positionH relativeFrom="column">
              <wp:posOffset>473710</wp:posOffset>
            </wp:positionH>
            <wp:positionV relativeFrom="paragraph">
              <wp:posOffset>2038985</wp:posOffset>
            </wp:positionV>
            <wp:extent cx="4572000" cy="2047240"/>
            <wp:effectExtent l="4445" t="4445" r="14605" b="5715"/>
            <wp:wrapTopAndBottom/>
            <wp:docPr id="4"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r>
        <w:rPr>
          <w:rFonts w:hint="eastAsia" w:ascii="仿宋" w:eastAsia="仿宋"/>
          <w:color w:val="000000"/>
          <w:sz w:val="32"/>
          <w:szCs w:val="32"/>
        </w:rPr>
        <w:t>20</w:t>
      </w:r>
      <w:r>
        <w:rPr>
          <w:rFonts w:hint="eastAsia" w:ascii="仿宋" w:eastAsia="仿宋"/>
          <w:color w:val="000000"/>
          <w:sz w:val="32"/>
          <w:szCs w:val="32"/>
          <w:lang w:val="en-US" w:eastAsia="zh-CN"/>
        </w:rPr>
        <w:t>21</w:t>
      </w:r>
      <w:r>
        <w:rPr>
          <w:rFonts w:hint="eastAsia" w:ascii="仿宋" w:eastAsia="仿宋"/>
          <w:color w:val="000000"/>
          <w:sz w:val="32"/>
          <w:szCs w:val="32"/>
        </w:rPr>
        <w:t>年财政拨款收入</w:t>
      </w:r>
      <w:r>
        <w:rPr>
          <w:rFonts w:hint="eastAsia" w:ascii="仿宋" w:eastAsia="仿宋"/>
          <w:color w:val="000000"/>
          <w:sz w:val="32"/>
          <w:szCs w:val="32"/>
          <w:lang w:val="en-US" w:eastAsia="zh-CN"/>
        </w:rPr>
        <w:t>201.07</w:t>
      </w:r>
      <w:r>
        <w:rPr>
          <w:rFonts w:hint="eastAsia" w:ascii="仿宋" w:eastAsia="仿宋"/>
          <w:color w:val="000000"/>
          <w:sz w:val="32"/>
          <w:szCs w:val="32"/>
        </w:rPr>
        <w:t>万元。与20</w:t>
      </w:r>
      <w:r>
        <w:rPr>
          <w:rFonts w:hint="eastAsia" w:ascii="仿宋" w:eastAsia="仿宋"/>
          <w:color w:val="000000"/>
          <w:sz w:val="32"/>
          <w:szCs w:val="32"/>
          <w:lang w:val="en-US" w:eastAsia="zh-CN"/>
        </w:rPr>
        <w:t>20</w:t>
      </w:r>
      <w:r>
        <w:rPr>
          <w:rFonts w:hint="eastAsia" w:ascii="仿宋" w:eastAsia="仿宋"/>
          <w:color w:val="000000"/>
          <w:sz w:val="32"/>
          <w:szCs w:val="32"/>
        </w:rPr>
        <w:t>年相比，一般公共预算财政拨款收入较上年</w:t>
      </w:r>
      <w:r>
        <w:rPr>
          <w:rFonts w:hint="eastAsia" w:ascii="仿宋_GB2312" w:eastAsia="仿宋_GB2312"/>
          <w:color w:val="000000"/>
          <w:spacing w:val="-2"/>
          <w:sz w:val="32"/>
          <w:szCs w:val="32"/>
          <w:lang w:eastAsia="zh-CN"/>
        </w:rPr>
        <w:t>增加</w:t>
      </w:r>
      <w:r>
        <w:rPr>
          <w:rFonts w:hint="eastAsia" w:ascii="仿宋_GB2312" w:eastAsia="仿宋_GB2312"/>
          <w:color w:val="000000"/>
          <w:spacing w:val="-2"/>
          <w:sz w:val="32"/>
          <w:szCs w:val="32"/>
          <w:lang w:val="en-US" w:eastAsia="zh-CN"/>
        </w:rPr>
        <w:t>85.17</w:t>
      </w:r>
      <w:r>
        <w:rPr>
          <w:rFonts w:hint="eastAsia" w:ascii="仿宋_GB2312" w:eastAsia="仿宋_GB2312"/>
          <w:color w:val="000000"/>
          <w:spacing w:val="-2"/>
          <w:sz w:val="32"/>
          <w:szCs w:val="32"/>
        </w:rPr>
        <w:t>万元，</w:t>
      </w:r>
      <w:r>
        <w:rPr>
          <w:rFonts w:hint="eastAsia" w:ascii="仿宋_GB2312" w:eastAsia="仿宋_GB2312"/>
          <w:color w:val="000000"/>
          <w:spacing w:val="-2"/>
          <w:sz w:val="32"/>
          <w:szCs w:val="32"/>
          <w:lang w:eastAsia="zh-CN"/>
        </w:rPr>
        <w:t>增加</w:t>
      </w:r>
      <w:r>
        <w:rPr>
          <w:rFonts w:hint="eastAsia" w:ascii="仿宋_GB2312" w:eastAsia="仿宋_GB2312"/>
          <w:color w:val="000000"/>
          <w:spacing w:val="-2"/>
          <w:sz w:val="32"/>
          <w:szCs w:val="32"/>
          <w:lang w:val="en-US" w:eastAsia="zh-CN"/>
        </w:rPr>
        <w:t>73.49</w:t>
      </w:r>
      <w:r>
        <w:rPr>
          <w:rFonts w:hint="eastAsia" w:ascii="仿宋_GB2312" w:eastAsia="仿宋_GB2312"/>
          <w:color w:val="000000"/>
          <w:spacing w:val="-2"/>
          <w:sz w:val="32"/>
          <w:szCs w:val="32"/>
        </w:rPr>
        <w:t>%。</w:t>
      </w:r>
      <w:r>
        <w:rPr>
          <w:rFonts w:hint="eastAsia" w:ascii="仿宋_GB2312" w:eastAsia="仿宋_GB2312"/>
          <w:color w:val="000000"/>
          <w:spacing w:val="-2"/>
          <w:sz w:val="32"/>
          <w:szCs w:val="32"/>
          <w:lang w:eastAsia="zh-CN"/>
        </w:rPr>
        <w:t>增加</w:t>
      </w:r>
      <w:r>
        <w:rPr>
          <w:rFonts w:hint="eastAsia" w:ascii="仿宋_GB2312" w:eastAsia="仿宋_GB2312"/>
          <w:color w:val="000000"/>
          <w:spacing w:val="-2"/>
          <w:sz w:val="32"/>
          <w:szCs w:val="32"/>
        </w:rPr>
        <w:t>的主要原因是20</w:t>
      </w:r>
      <w:r>
        <w:rPr>
          <w:rFonts w:hint="eastAsia" w:ascii="仿宋_GB2312" w:eastAsia="仿宋_GB2312"/>
          <w:color w:val="000000"/>
          <w:spacing w:val="-2"/>
          <w:sz w:val="32"/>
          <w:szCs w:val="32"/>
          <w:lang w:val="en-US" w:eastAsia="zh-CN"/>
        </w:rPr>
        <w:t>21</w:t>
      </w:r>
      <w:r>
        <w:rPr>
          <w:rFonts w:hint="eastAsia" w:ascii="仿宋_GB2312" w:eastAsia="仿宋_GB2312"/>
          <w:color w:val="000000"/>
          <w:spacing w:val="-2"/>
          <w:sz w:val="32"/>
          <w:szCs w:val="32"/>
        </w:rPr>
        <w:t>年</w:t>
      </w:r>
      <w:r>
        <w:rPr>
          <w:rFonts w:hint="eastAsia" w:ascii="仿宋_GB2312" w:eastAsia="仿宋_GB2312"/>
          <w:color w:val="000000"/>
          <w:spacing w:val="-2"/>
          <w:sz w:val="32"/>
          <w:szCs w:val="32"/>
          <w:lang w:val="en-US" w:eastAsia="zh-CN"/>
        </w:rPr>
        <w:t>委托业务费和对个人及家庭的补助增加</w:t>
      </w:r>
      <w:r>
        <w:rPr>
          <w:rFonts w:hint="eastAsia" w:ascii="仿宋" w:eastAsia="仿宋"/>
          <w:color w:val="000000"/>
          <w:sz w:val="32"/>
          <w:szCs w:val="32"/>
        </w:rPr>
        <w:t>。20</w:t>
      </w:r>
      <w:r>
        <w:rPr>
          <w:rFonts w:hint="eastAsia" w:ascii="仿宋" w:eastAsia="仿宋"/>
          <w:color w:val="000000"/>
          <w:sz w:val="32"/>
          <w:szCs w:val="32"/>
          <w:lang w:val="en-US" w:eastAsia="zh-CN"/>
        </w:rPr>
        <w:t>21</w:t>
      </w:r>
      <w:r>
        <w:rPr>
          <w:rFonts w:hint="eastAsia" w:ascii="仿宋" w:eastAsia="仿宋"/>
          <w:color w:val="000000"/>
          <w:sz w:val="32"/>
          <w:szCs w:val="32"/>
        </w:rPr>
        <w:t>年财政拨款支出</w:t>
      </w:r>
      <w:r>
        <w:rPr>
          <w:rFonts w:hint="eastAsia" w:ascii="仿宋" w:eastAsia="仿宋"/>
          <w:color w:val="000000"/>
          <w:sz w:val="32"/>
          <w:szCs w:val="32"/>
          <w:lang w:val="en-US" w:eastAsia="zh-CN"/>
        </w:rPr>
        <w:t>201.07</w:t>
      </w:r>
      <w:r>
        <w:rPr>
          <w:rFonts w:hint="eastAsia" w:ascii="仿宋" w:eastAsia="仿宋"/>
          <w:color w:val="000000"/>
          <w:sz w:val="32"/>
          <w:szCs w:val="32"/>
        </w:rPr>
        <w:t>万元，</w:t>
      </w:r>
      <w:r>
        <w:rPr>
          <w:rFonts w:hint="eastAsia" w:ascii="仿宋" w:eastAsia="仿宋"/>
          <w:sz w:val="32"/>
          <w:szCs w:val="32"/>
        </w:rPr>
        <w:t>较上年支出</w:t>
      </w:r>
      <w:r>
        <w:rPr>
          <w:rFonts w:hint="eastAsia" w:ascii="仿宋_GB2312" w:eastAsia="仿宋_GB2312"/>
          <w:color w:val="000000"/>
          <w:spacing w:val="-2"/>
          <w:sz w:val="32"/>
          <w:szCs w:val="32"/>
          <w:lang w:eastAsia="zh-CN"/>
        </w:rPr>
        <w:t>增加</w:t>
      </w:r>
      <w:r>
        <w:rPr>
          <w:rFonts w:hint="eastAsia" w:ascii="仿宋_GB2312" w:eastAsia="仿宋_GB2312"/>
          <w:color w:val="000000"/>
          <w:spacing w:val="-2"/>
          <w:sz w:val="32"/>
          <w:szCs w:val="32"/>
          <w:lang w:val="en-US" w:eastAsia="zh-CN"/>
        </w:rPr>
        <w:t>85.17</w:t>
      </w:r>
      <w:r>
        <w:rPr>
          <w:rFonts w:hint="eastAsia" w:ascii="仿宋_GB2312" w:eastAsia="仿宋_GB2312"/>
          <w:spacing w:val="-2"/>
          <w:sz w:val="32"/>
          <w:szCs w:val="32"/>
        </w:rPr>
        <w:t>万元，</w:t>
      </w:r>
      <w:r>
        <w:rPr>
          <w:rFonts w:hint="eastAsia" w:ascii="仿宋_GB2312" w:eastAsia="仿宋_GB2312"/>
          <w:color w:val="000000"/>
          <w:spacing w:val="-2"/>
          <w:sz w:val="32"/>
          <w:szCs w:val="32"/>
          <w:lang w:eastAsia="zh-CN"/>
        </w:rPr>
        <w:t>增加</w:t>
      </w:r>
      <w:r>
        <w:rPr>
          <w:rFonts w:hint="eastAsia" w:ascii="仿宋_GB2312" w:eastAsia="仿宋_GB2312"/>
          <w:color w:val="000000"/>
          <w:spacing w:val="-2"/>
          <w:sz w:val="32"/>
          <w:szCs w:val="32"/>
          <w:lang w:val="en-US" w:eastAsia="zh-CN"/>
        </w:rPr>
        <w:t>73.49</w:t>
      </w:r>
      <w:r>
        <w:rPr>
          <w:rFonts w:hint="eastAsia" w:ascii="仿宋_GB2312" w:eastAsia="仿宋_GB2312"/>
          <w:color w:val="000000"/>
          <w:spacing w:val="-2"/>
          <w:sz w:val="32"/>
          <w:szCs w:val="32"/>
        </w:rPr>
        <w:t>%</w:t>
      </w:r>
      <w:r>
        <w:rPr>
          <w:rFonts w:hint="eastAsia" w:ascii="仿宋_GB2312" w:eastAsia="仿宋_GB2312"/>
          <w:spacing w:val="-2"/>
          <w:sz w:val="32"/>
          <w:szCs w:val="32"/>
        </w:rPr>
        <w:t>。主要原因</w:t>
      </w:r>
      <w:r>
        <w:rPr>
          <w:rFonts w:hint="eastAsia" w:ascii="仿宋_GB2312" w:eastAsia="仿宋_GB2312"/>
          <w:spacing w:val="-2"/>
          <w:sz w:val="32"/>
          <w:szCs w:val="32"/>
          <w:lang w:val="en-US" w:eastAsia="zh-CN"/>
        </w:rPr>
        <w:t>2021年</w:t>
      </w:r>
      <w:r>
        <w:rPr>
          <w:rFonts w:hint="eastAsia" w:ascii="仿宋_GB2312" w:eastAsia="仿宋_GB2312"/>
          <w:color w:val="000000"/>
          <w:spacing w:val="-2"/>
          <w:sz w:val="32"/>
          <w:szCs w:val="32"/>
          <w:lang w:val="en-US" w:eastAsia="zh-CN"/>
        </w:rPr>
        <w:t>委托业务费和对个人及家庭的补助增加。</w:t>
      </w:r>
    </w:p>
    <w:p>
      <w:pPr>
        <w:spacing w:line="560" w:lineRule="exact"/>
        <w:ind w:firstLine="640" w:firstLineChars="200"/>
        <w:outlineLvl w:val="1"/>
        <w:rPr>
          <w:rStyle w:val="17"/>
          <w:rFonts w:hint="eastAsia" w:ascii="黑体" w:eastAsia="黑体"/>
          <w:b w:val="0"/>
        </w:rPr>
      </w:pPr>
      <w:r>
        <w:rPr>
          <w:rFonts w:hint="eastAsia" w:ascii="黑体" w:eastAsia="黑体"/>
          <w:color w:val="000000"/>
          <w:sz w:val="32"/>
          <w:szCs w:val="32"/>
        </w:rPr>
        <w:t>五、</w:t>
      </w:r>
      <w:r>
        <w:rPr>
          <w:rFonts w:hint="eastAsia" w:ascii="黑体" w:eastAsia="黑体"/>
          <w:b/>
          <w:color w:val="000000"/>
          <w:sz w:val="32"/>
          <w:szCs w:val="32"/>
        </w:rPr>
        <w:t>一</w:t>
      </w:r>
      <w:r>
        <w:rPr>
          <w:rStyle w:val="17"/>
          <w:rFonts w:hint="eastAsia" w:ascii="黑体" w:eastAsia="黑体"/>
          <w:b w:val="0"/>
        </w:rPr>
        <w:t>般公共预算财政拨款支出决算情况说明</w:t>
      </w:r>
      <w:bookmarkEnd w:id="52"/>
      <w:bookmarkEnd w:id="53"/>
      <w:bookmarkEnd w:id="54"/>
      <w:bookmarkEnd w:id="55"/>
    </w:p>
    <w:p>
      <w:pPr>
        <w:spacing w:line="560" w:lineRule="exact"/>
        <w:ind w:firstLine="642" w:firstLineChars="200"/>
        <w:outlineLvl w:val="2"/>
        <w:rPr>
          <w:rFonts w:hint="eastAsia" w:ascii="仿宋" w:eastAsia="仿宋"/>
          <w:b/>
          <w:color w:val="000000"/>
          <w:sz w:val="32"/>
          <w:szCs w:val="32"/>
        </w:rPr>
      </w:pPr>
      <w:bookmarkStart w:id="56" w:name="_Toc79163615"/>
      <w:bookmarkStart w:id="57" w:name="_Toc15377210"/>
      <w:bookmarkStart w:id="58" w:name="_Toc79163865"/>
      <w:r>
        <w:rPr>
          <w:rFonts w:hint="eastAsia" w:ascii="仿宋" w:eastAsia="仿宋"/>
          <w:b/>
          <w:color w:val="000000"/>
          <w:sz w:val="32"/>
          <w:szCs w:val="32"/>
        </w:rPr>
        <w:t>（一）一般公共预算财政拨款支出决算总体情况</w:t>
      </w:r>
      <w:bookmarkEnd w:id="56"/>
      <w:bookmarkEnd w:id="57"/>
      <w:bookmarkEnd w:id="58"/>
    </w:p>
    <w:p>
      <w:pPr>
        <w:snapToGrid w:val="0"/>
        <w:spacing w:line="520" w:lineRule="exact"/>
        <w:ind w:firstLine="640" w:firstLineChars="200"/>
        <w:rPr>
          <w:rFonts w:ascii="仿宋_GB2312" w:eastAsia="仿宋_GB2312"/>
          <w:spacing w:val="-2"/>
          <w:sz w:val="32"/>
          <w:szCs w:val="32"/>
        </w:rPr>
      </w:pPr>
      <w:bookmarkStart w:id="59" w:name="_Toc79163616"/>
      <w:bookmarkStart w:id="60" w:name="_Toc79163866"/>
      <w:bookmarkStart w:id="61" w:name="_Toc15377211"/>
      <w:r>
        <w:rPr>
          <w:rFonts w:ascii="仿宋" w:eastAsia="仿宋"/>
          <w:color w:val="000000"/>
          <w:sz w:val="32"/>
          <w:szCs w:val="32"/>
        </w:rPr>
        <w:t>20</w:t>
      </w:r>
      <w:r>
        <w:rPr>
          <w:rFonts w:hint="eastAsia" w:ascii="仿宋" w:eastAsia="仿宋"/>
          <w:color w:val="000000"/>
          <w:sz w:val="32"/>
          <w:szCs w:val="32"/>
          <w:lang w:val="en-US" w:eastAsia="zh-CN"/>
        </w:rPr>
        <w:t>21</w:t>
      </w:r>
      <w:r>
        <w:rPr>
          <w:rFonts w:hint="eastAsia" w:ascii="仿宋" w:eastAsia="仿宋"/>
          <w:color w:val="000000"/>
          <w:sz w:val="32"/>
          <w:szCs w:val="32"/>
        </w:rPr>
        <w:t>年</w:t>
      </w:r>
      <w:r>
        <w:rPr>
          <w:rFonts w:hint="eastAsia" w:ascii="仿宋_GB2312" w:eastAsia="仿宋_GB2312"/>
          <w:spacing w:val="-2"/>
          <w:sz w:val="32"/>
          <w:szCs w:val="32"/>
        </w:rPr>
        <w:t>一般公共预算财政拨款支出</w:t>
      </w:r>
      <w:r>
        <w:rPr>
          <w:rFonts w:hint="eastAsia" w:ascii="仿宋_GB2312" w:eastAsia="仿宋_GB2312"/>
          <w:spacing w:val="-2"/>
          <w:sz w:val="32"/>
          <w:szCs w:val="32"/>
          <w:lang w:val="en-US" w:eastAsia="zh-CN"/>
        </w:rPr>
        <w:t>201.07</w:t>
      </w:r>
      <w:r>
        <w:rPr>
          <w:rFonts w:hint="eastAsia" w:ascii="仿宋_GB2312" w:eastAsia="仿宋_GB2312"/>
          <w:spacing w:val="-2"/>
          <w:sz w:val="32"/>
          <w:szCs w:val="32"/>
        </w:rPr>
        <w:t>万元，</w:t>
      </w:r>
      <w:r>
        <w:rPr>
          <w:rFonts w:hint="eastAsia" w:ascii="仿宋" w:eastAsia="仿宋"/>
          <w:color w:val="000000"/>
          <w:sz w:val="32"/>
          <w:szCs w:val="32"/>
        </w:rPr>
        <w:t>占本年总支出的</w:t>
      </w:r>
      <w:r>
        <w:rPr>
          <w:rFonts w:hint="eastAsia" w:ascii="仿宋" w:eastAsia="仿宋"/>
          <w:color w:val="000000"/>
          <w:sz w:val="32"/>
          <w:szCs w:val="32"/>
          <w:lang w:val="en-US" w:eastAsia="zh-CN"/>
        </w:rPr>
        <w:t>100</w:t>
      </w:r>
      <w:r>
        <w:rPr>
          <w:rFonts w:ascii="仿宋" w:eastAsia="仿宋"/>
          <w:color w:val="000000"/>
          <w:sz w:val="32"/>
          <w:szCs w:val="32"/>
        </w:rPr>
        <w:t>%</w:t>
      </w:r>
      <w:r>
        <w:rPr>
          <w:rFonts w:hint="eastAsia" w:ascii="仿宋" w:eastAsia="仿宋"/>
          <w:color w:val="000000"/>
          <w:sz w:val="32"/>
          <w:szCs w:val="32"/>
        </w:rPr>
        <w:t>。与</w:t>
      </w:r>
      <w:r>
        <w:rPr>
          <w:rFonts w:ascii="仿宋" w:eastAsia="仿宋"/>
          <w:color w:val="000000"/>
          <w:sz w:val="32"/>
          <w:szCs w:val="32"/>
        </w:rPr>
        <w:t>20</w:t>
      </w:r>
      <w:r>
        <w:rPr>
          <w:rFonts w:hint="eastAsia" w:ascii="仿宋" w:eastAsia="仿宋"/>
          <w:color w:val="000000"/>
          <w:sz w:val="32"/>
          <w:szCs w:val="32"/>
          <w:lang w:val="en-US" w:eastAsia="zh-CN"/>
        </w:rPr>
        <w:t>20</w:t>
      </w:r>
      <w:r>
        <w:rPr>
          <w:rFonts w:hint="eastAsia" w:ascii="仿宋" w:eastAsia="仿宋"/>
          <w:color w:val="000000"/>
          <w:sz w:val="32"/>
          <w:szCs w:val="32"/>
        </w:rPr>
        <w:t>年相比，一般公共预算财政拨款</w:t>
      </w:r>
      <w:r>
        <w:rPr>
          <w:rFonts w:hint="eastAsia" w:ascii="仿宋_GB2312" w:eastAsia="仿宋_GB2312"/>
          <w:spacing w:val="-2"/>
          <w:sz w:val="32"/>
          <w:szCs w:val="32"/>
        </w:rPr>
        <w:t>支出</w:t>
      </w:r>
      <w:r>
        <w:rPr>
          <w:rFonts w:hint="eastAsia" w:ascii="仿宋" w:eastAsia="仿宋"/>
          <w:sz w:val="32"/>
          <w:szCs w:val="32"/>
        </w:rPr>
        <w:t>较上年</w:t>
      </w:r>
      <w:r>
        <w:rPr>
          <w:rFonts w:hint="eastAsia" w:ascii="仿宋_GB2312" w:eastAsia="仿宋_GB2312"/>
          <w:color w:val="000000"/>
          <w:spacing w:val="-2"/>
          <w:sz w:val="32"/>
          <w:szCs w:val="32"/>
          <w:lang w:eastAsia="zh-CN"/>
        </w:rPr>
        <w:t>增加</w:t>
      </w:r>
      <w:r>
        <w:rPr>
          <w:rFonts w:hint="eastAsia" w:ascii="仿宋_GB2312" w:eastAsia="仿宋_GB2312"/>
          <w:color w:val="000000"/>
          <w:spacing w:val="-2"/>
          <w:sz w:val="32"/>
          <w:szCs w:val="32"/>
          <w:lang w:val="en-US" w:eastAsia="zh-CN"/>
        </w:rPr>
        <w:t>85.17</w:t>
      </w:r>
      <w:r>
        <w:rPr>
          <w:rFonts w:hint="eastAsia" w:ascii="仿宋_GB2312" w:eastAsia="仿宋_GB2312"/>
          <w:spacing w:val="-2"/>
          <w:sz w:val="32"/>
          <w:szCs w:val="32"/>
        </w:rPr>
        <w:t>万元，</w:t>
      </w:r>
      <w:r>
        <w:rPr>
          <w:rFonts w:hint="eastAsia" w:ascii="仿宋_GB2312" w:eastAsia="仿宋_GB2312"/>
          <w:color w:val="000000"/>
          <w:spacing w:val="-2"/>
          <w:sz w:val="32"/>
          <w:szCs w:val="32"/>
          <w:lang w:eastAsia="zh-CN"/>
        </w:rPr>
        <w:t>增加</w:t>
      </w:r>
      <w:r>
        <w:rPr>
          <w:rFonts w:hint="eastAsia" w:ascii="仿宋_GB2312" w:eastAsia="仿宋_GB2312"/>
          <w:color w:val="000000"/>
          <w:spacing w:val="-2"/>
          <w:sz w:val="32"/>
          <w:szCs w:val="32"/>
          <w:lang w:val="en-US" w:eastAsia="zh-CN"/>
        </w:rPr>
        <w:t>73.49</w:t>
      </w:r>
      <w:r>
        <w:rPr>
          <w:rFonts w:hint="eastAsia" w:ascii="仿宋_GB2312" w:eastAsia="仿宋_GB2312"/>
          <w:color w:val="000000"/>
          <w:spacing w:val="-2"/>
          <w:sz w:val="32"/>
          <w:szCs w:val="32"/>
        </w:rPr>
        <w:t>%</w:t>
      </w:r>
      <w:r>
        <w:rPr>
          <w:rFonts w:hint="eastAsia" w:ascii="仿宋_GB2312" w:eastAsia="仿宋_GB2312"/>
          <w:spacing w:val="-2"/>
          <w:sz w:val="32"/>
          <w:szCs w:val="32"/>
        </w:rPr>
        <w:t>。主要原因</w:t>
      </w:r>
      <w:r>
        <w:rPr>
          <w:rFonts w:hint="eastAsia" w:ascii="仿宋_GB2312" w:eastAsia="仿宋_GB2312"/>
          <w:spacing w:val="-2"/>
          <w:sz w:val="32"/>
          <w:szCs w:val="32"/>
          <w:lang w:val="en-US" w:eastAsia="zh-CN"/>
        </w:rPr>
        <w:t>2021年</w:t>
      </w:r>
      <w:r>
        <w:rPr>
          <w:rFonts w:hint="eastAsia" w:ascii="仿宋_GB2312" w:eastAsia="仿宋_GB2312"/>
          <w:color w:val="000000"/>
          <w:spacing w:val="-2"/>
          <w:sz w:val="32"/>
          <w:szCs w:val="32"/>
          <w:lang w:val="en-US" w:eastAsia="zh-CN"/>
        </w:rPr>
        <w:t>委托业务费和对个人及家庭的补助增加。</w:t>
      </w:r>
      <w:r>
        <w:drawing>
          <wp:anchor distT="0" distB="0" distL="114300" distR="114300" simplePos="0" relativeHeight="251660288" behindDoc="0" locked="0" layoutInCell="1" allowOverlap="1">
            <wp:simplePos x="0" y="0"/>
            <wp:positionH relativeFrom="column">
              <wp:posOffset>271145</wp:posOffset>
            </wp:positionH>
            <wp:positionV relativeFrom="paragraph">
              <wp:posOffset>33020</wp:posOffset>
            </wp:positionV>
            <wp:extent cx="4572000" cy="2324735"/>
            <wp:effectExtent l="4445" t="4445" r="14605" b="13970"/>
            <wp:wrapTopAndBottom/>
            <wp:docPr id="5"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pPr>
        <w:spacing w:line="560" w:lineRule="exact"/>
        <w:ind w:firstLine="642" w:firstLineChars="200"/>
        <w:outlineLvl w:val="2"/>
        <w:rPr>
          <w:rFonts w:hint="eastAsia" w:ascii="仿宋" w:eastAsia="仿宋"/>
          <w:b/>
          <w:color w:val="000000"/>
          <w:sz w:val="32"/>
          <w:szCs w:val="32"/>
        </w:rPr>
      </w:pPr>
      <w:r>
        <w:rPr>
          <w:rFonts w:hint="eastAsia" w:ascii="仿宋" w:eastAsia="仿宋"/>
          <w:b/>
          <w:color w:val="000000"/>
          <w:sz w:val="32"/>
          <w:szCs w:val="32"/>
        </w:rPr>
        <w:t>（二）一般公共预算财政拨款支出决算结构情况</w:t>
      </w:r>
      <w:bookmarkEnd w:id="59"/>
      <w:bookmarkEnd w:id="60"/>
      <w:bookmarkEnd w:id="61"/>
    </w:p>
    <w:p>
      <w:pPr>
        <w:spacing w:line="600" w:lineRule="exact"/>
        <w:ind w:firstLine="640"/>
        <w:rPr>
          <w:rFonts w:hint="eastAsia" w:ascii="仿宋" w:eastAsia="仿宋"/>
          <w:b/>
          <w:color w:val="000000"/>
          <w:sz w:val="32"/>
          <w:szCs w:val="32"/>
        </w:rPr>
      </w:pPr>
      <w:bookmarkStart w:id="62" w:name="_Toc79163867"/>
      <w:bookmarkStart w:id="63" w:name="_Toc79163617"/>
      <w:bookmarkStart w:id="64" w:name="_Toc15377212"/>
      <w:r>
        <w:drawing>
          <wp:anchor distT="0" distB="0" distL="114300" distR="114300" simplePos="0" relativeHeight="251660288" behindDoc="0" locked="0" layoutInCell="1" allowOverlap="1">
            <wp:simplePos x="0" y="0"/>
            <wp:positionH relativeFrom="column">
              <wp:posOffset>353695</wp:posOffset>
            </wp:positionH>
            <wp:positionV relativeFrom="paragraph">
              <wp:posOffset>1999615</wp:posOffset>
            </wp:positionV>
            <wp:extent cx="4572000" cy="2353310"/>
            <wp:effectExtent l="4445" t="4445" r="14605" b="23495"/>
            <wp:wrapTopAndBottom/>
            <wp:docPr id="6"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r>
        <w:rPr>
          <w:rFonts w:ascii="仿宋" w:eastAsia="仿宋"/>
          <w:color w:val="000000"/>
          <w:sz w:val="32"/>
          <w:szCs w:val="32"/>
        </w:rPr>
        <w:t>20</w:t>
      </w:r>
      <w:r>
        <w:rPr>
          <w:rFonts w:hint="eastAsia" w:ascii="仿宋" w:eastAsia="仿宋"/>
          <w:color w:val="000000"/>
          <w:sz w:val="32"/>
          <w:szCs w:val="32"/>
          <w:lang w:val="en-US" w:eastAsia="zh-CN"/>
        </w:rPr>
        <w:t>21</w:t>
      </w:r>
      <w:r>
        <w:rPr>
          <w:rFonts w:hint="eastAsia" w:ascii="仿宋" w:eastAsia="仿宋"/>
          <w:color w:val="000000"/>
          <w:sz w:val="32"/>
          <w:szCs w:val="32"/>
        </w:rPr>
        <w:t>年一般公共预算财政拨款支出</w:t>
      </w:r>
      <w:r>
        <w:rPr>
          <w:rFonts w:hint="eastAsia" w:ascii="仿宋" w:eastAsia="仿宋"/>
          <w:color w:val="000000"/>
          <w:sz w:val="32"/>
          <w:szCs w:val="32"/>
          <w:lang w:val="en-US" w:eastAsia="zh-CN"/>
        </w:rPr>
        <w:t>201.07</w:t>
      </w:r>
      <w:r>
        <w:rPr>
          <w:rFonts w:hint="eastAsia" w:ascii="仿宋" w:eastAsia="仿宋"/>
          <w:color w:val="000000"/>
          <w:sz w:val="32"/>
          <w:szCs w:val="32"/>
        </w:rPr>
        <w:t>万元，主要用于以下方面</w:t>
      </w:r>
      <w:r>
        <w:rPr>
          <w:rFonts w:ascii="仿宋" w:eastAsia="仿宋"/>
          <w:color w:val="000000"/>
          <w:sz w:val="32"/>
          <w:szCs w:val="32"/>
        </w:rPr>
        <w:t>:</w:t>
      </w:r>
      <w:r>
        <w:rPr>
          <w:rFonts w:hint="eastAsia" w:ascii="仿宋" w:eastAsia="仿宋"/>
          <w:b/>
          <w:color w:val="000000"/>
          <w:sz w:val="32"/>
          <w:szCs w:val="32"/>
          <w:lang w:eastAsia="zh-CN"/>
        </w:rPr>
        <w:t>科学技术</w:t>
      </w:r>
      <w:r>
        <w:rPr>
          <w:rFonts w:hint="eastAsia" w:ascii="仿宋" w:eastAsia="仿宋"/>
          <w:b/>
          <w:color w:val="000000"/>
          <w:sz w:val="32"/>
          <w:szCs w:val="32"/>
        </w:rPr>
        <w:t>（类）</w:t>
      </w:r>
      <w:r>
        <w:rPr>
          <w:rFonts w:hint="eastAsia" w:ascii="仿宋" w:eastAsia="仿宋"/>
          <w:b/>
          <w:color w:val="000000"/>
          <w:sz w:val="32"/>
          <w:szCs w:val="32"/>
          <w:lang w:eastAsia="zh-CN"/>
        </w:rPr>
        <w:t>支出</w:t>
      </w:r>
      <w:r>
        <w:rPr>
          <w:rFonts w:hint="eastAsia" w:ascii="仿宋" w:eastAsia="仿宋"/>
          <w:color w:val="000000"/>
          <w:sz w:val="32"/>
          <w:szCs w:val="32"/>
          <w:lang w:val="en-US" w:eastAsia="zh-CN"/>
        </w:rPr>
        <w:t>171.65</w:t>
      </w:r>
      <w:r>
        <w:rPr>
          <w:rFonts w:hint="eastAsia" w:ascii="仿宋" w:eastAsia="仿宋"/>
          <w:color w:val="000000"/>
          <w:sz w:val="32"/>
          <w:szCs w:val="32"/>
        </w:rPr>
        <w:t>万元，占</w:t>
      </w:r>
      <w:r>
        <w:rPr>
          <w:rFonts w:hint="eastAsia" w:ascii="仿宋" w:eastAsia="仿宋"/>
          <w:color w:val="000000"/>
          <w:sz w:val="32"/>
          <w:szCs w:val="32"/>
          <w:lang w:val="en-US" w:eastAsia="zh-CN"/>
        </w:rPr>
        <w:t>85.37</w:t>
      </w:r>
      <w:r>
        <w:rPr>
          <w:rFonts w:ascii="仿宋" w:eastAsia="仿宋"/>
          <w:color w:val="000000"/>
          <w:sz w:val="32"/>
          <w:szCs w:val="32"/>
        </w:rPr>
        <w:t>%</w:t>
      </w:r>
      <w:r>
        <w:rPr>
          <w:rFonts w:hint="eastAsia" w:ascii="仿宋" w:eastAsia="仿宋"/>
          <w:color w:val="000000"/>
          <w:sz w:val="32"/>
          <w:szCs w:val="32"/>
        </w:rPr>
        <w:t>；</w:t>
      </w:r>
      <w:r>
        <w:rPr>
          <w:rFonts w:hint="eastAsia" w:ascii="仿宋" w:eastAsia="仿宋"/>
          <w:b/>
          <w:color w:val="000000"/>
          <w:sz w:val="32"/>
          <w:szCs w:val="32"/>
        </w:rPr>
        <w:t>社会保障和就业（类）支出</w:t>
      </w:r>
      <w:r>
        <w:rPr>
          <w:rFonts w:hint="eastAsia" w:ascii="仿宋" w:eastAsia="仿宋"/>
          <w:color w:val="000000"/>
          <w:sz w:val="32"/>
          <w:szCs w:val="32"/>
          <w:lang w:val="en-US" w:eastAsia="zh-CN"/>
        </w:rPr>
        <w:t>14.20</w:t>
      </w:r>
      <w:r>
        <w:rPr>
          <w:rFonts w:hint="eastAsia" w:ascii="仿宋" w:eastAsia="仿宋"/>
          <w:color w:val="000000"/>
          <w:sz w:val="32"/>
          <w:szCs w:val="32"/>
        </w:rPr>
        <w:t>万元，占</w:t>
      </w:r>
      <w:r>
        <w:rPr>
          <w:rFonts w:hint="eastAsia" w:ascii="仿宋" w:eastAsia="仿宋"/>
          <w:color w:val="000000"/>
          <w:sz w:val="32"/>
          <w:szCs w:val="32"/>
          <w:lang w:val="en-US" w:eastAsia="zh-CN"/>
        </w:rPr>
        <w:t>7.06</w:t>
      </w:r>
      <w:r>
        <w:rPr>
          <w:rFonts w:ascii="仿宋" w:eastAsia="仿宋"/>
          <w:color w:val="000000"/>
          <w:sz w:val="32"/>
          <w:szCs w:val="32"/>
        </w:rPr>
        <w:t>%</w:t>
      </w:r>
      <w:r>
        <w:rPr>
          <w:rFonts w:hint="eastAsia" w:ascii="仿宋" w:eastAsia="仿宋"/>
          <w:color w:val="000000"/>
          <w:sz w:val="32"/>
          <w:szCs w:val="32"/>
        </w:rPr>
        <w:t>；</w:t>
      </w:r>
      <w:r>
        <w:rPr>
          <w:rFonts w:hint="eastAsia" w:ascii="仿宋" w:eastAsia="仿宋"/>
          <w:b/>
          <w:bCs/>
          <w:color w:val="000000"/>
          <w:sz w:val="32"/>
          <w:szCs w:val="32"/>
        </w:rPr>
        <w:t>卫生健康</w:t>
      </w:r>
      <w:r>
        <w:rPr>
          <w:rFonts w:hint="eastAsia" w:ascii="仿宋" w:eastAsia="仿宋"/>
          <w:b/>
          <w:color w:val="000000"/>
          <w:sz w:val="32"/>
          <w:szCs w:val="32"/>
        </w:rPr>
        <w:t>（类）</w:t>
      </w:r>
      <w:r>
        <w:rPr>
          <w:rFonts w:hint="eastAsia" w:ascii="仿宋" w:eastAsia="仿宋"/>
          <w:b/>
          <w:bCs/>
          <w:color w:val="000000"/>
          <w:sz w:val="32"/>
          <w:szCs w:val="32"/>
        </w:rPr>
        <w:t>支出</w:t>
      </w:r>
      <w:r>
        <w:rPr>
          <w:rFonts w:hint="eastAsia" w:ascii="仿宋" w:eastAsia="仿宋"/>
          <w:color w:val="000000"/>
          <w:sz w:val="32"/>
          <w:szCs w:val="32"/>
          <w:lang w:val="en-US" w:eastAsia="zh-CN"/>
        </w:rPr>
        <w:t>5.59</w:t>
      </w:r>
      <w:r>
        <w:rPr>
          <w:rFonts w:hint="eastAsia" w:ascii="仿宋" w:eastAsia="仿宋"/>
          <w:color w:val="000000"/>
          <w:sz w:val="32"/>
          <w:szCs w:val="32"/>
        </w:rPr>
        <w:t>万元，占</w:t>
      </w:r>
      <w:r>
        <w:rPr>
          <w:rFonts w:hint="eastAsia" w:ascii="仿宋" w:eastAsia="仿宋"/>
          <w:color w:val="000000"/>
          <w:sz w:val="32"/>
          <w:szCs w:val="32"/>
          <w:lang w:val="en-US" w:eastAsia="zh-CN"/>
        </w:rPr>
        <w:t>2.78</w:t>
      </w:r>
      <w:r>
        <w:rPr>
          <w:rFonts w:ascii="仿宋" w:eastAsia="仿宋"/>
          <w:color w:val="000000"/>
          <w:sz w:val="32"/>
          <w:szCs w:val="32"/>
        </w:rPr>
        <w:t>%</w:t>
      </w:r>
      <w:r>
        <w:rPr>
          <w:rFonts w:hint="eastAsia" w:ascii="仿宋" w:eastAsia="仿宋"/>
          <w:color w:val="000000"/>
          <w:sz w:val="32"/>
          <w:szCs w:val="32"/>
        </w:rPr>
        <w:t>；</w:t>
      </w:r>
      <w:r>
        <w:rPr>
          <w:rFonts w:hint="eastAsia" w:ascii="仿宋" w:eastAsia="仿宋"/>
          <w:b/>
          <w:bCs/>
          <w:color w:val="000000"/>
          <w:sz w:val="32"/>
          <w:szCs w:val="32"/>
        </w:rPr>
        <w:t>住房保障</w:t>
      </w:r>
      <w:r>
        <w:rPr>
          <w:rFonts w:hint="eastAsia" w:ascii="仿宋" w:eastAsia="仿宋"/>
          <w:b/>
          <w:color w:val="000000"/>
          <w:sz w:val="32"/>
          <w:szCs w:val="32"/>
          <w:lang w:eastAsia="zh-CN"/>
        </w:rPr>
        <w:t>（类）</w:t>
      </w:r>
      <w:r>
        <w:rPr>
          <w:rFonts w:hint="eastAsia" w:ascii="仿宋" w:eastAsia="仿宋"/>
          <w:b/>
          <w:bCs/>
          <w:color w:val="000000"/>
          <w:sz w:val="32"/>
          <w:szCs w:val="32"/>
        </w:rPr>
        <w:t>支出</w:t>
      </w:r>
      <w:r>
        <w:rPr>
          <w:rFonts w:hint="eastAsia" w:ascii="仿宋" w:eastAsia="仿宋"/>
          <w:color w:val="000000"/>
          <w:sz w:val="32"/>
          <w:szCs w:val="32"/>
          <w:lang w:val="en-US" w:eastAsia="zh-CN"/>
        </w:rPr>
        <w:t>9.39</w:t>
      </w:r>
      <w:r>
        <w:rPr>
          <w:rFonts w:hint="eastAsia" w:ascii="仿宋" w:eastAsia="仿宋"/>
          <w:color w:val="000000"/>
          <w:sz w:val="32"/>
          <w:szCs w:val="32"/>
        </w:rPr>
        <w:t>万元，占</w:t>
      </w:r>
      <w:r>
        <w:rPr>
          <w:rFonts w:hint="eastAsia" w:ascii="仿宋" w:eastAsia="仿宋"/>
          <w:color w:val="000000"/>
          <w:sz w:val="32"/>
          <w:szCs w:val="32"/>
          <w:lang w:val="en-US" w:eastAsia="zh-CN"/>
        </w:rPr>
        <w:t>4.67</w:t>
      </w:r>
      <w:r>
        <w:rPr>
          <w:rFonts w:ascii="仿宋" w:eastAsia="仿宋"/>
          <w:color w:val="000000"/>
          <w:sz w:val="32"/>
          <w:szCs w:val="32"/>
        </w:rPr>
        <w:t>%</w:t>
      </w:r>
      <w:r>
        <w:rPr>
          <w:rFonts w:hint="eastAsia" w:ascii="仿宋" w:eastAsia="仿宋"/>
          <w:color w:val="000000"/>
          <w:sz w:val="32"/>
          <w:szCs w:val="32"/>
          <w:lang w:eastAsia="zh-CN"/>
        </w:rPr>
        <w:t>；</w:t>
      </w:r>
      <w:r>
        <w:rPr>
          <w:rFonts w:hint="eastAsia" w:ascii="仿宋" w:eastAsia="仿宋"/>
          <w:b/>
          <w:color w:val="000000"/>
          <w:sz w:val="32"/>
          <w:szCs w:val="32"/>
          <w:lang w:eastAsia="zh-CN"/>
        </w:rPr>
        <w:t>教育（类）支出</w:t>
      </w:r>
      <w:r>
        <w:rPr>
          <w:rFonts w:hint="eastAsia" w:ascii="仿宋" w:eastAsia="仿宋"/>
          <w:color w:val="000000"/>
          <w:sz w:val="32"/>
          <w:szCs w:val="32"/>
          <w:lang w:val="en-US" w:eastAsia="zh-CN"/>
        </w:rPr>
        <w:t>0.24万元，占0.12</w:t>
      </w:r>
      <w:r>
        <w:rPr>
          <w:rFonts w:ascii="仿宋" w:eastAsia="仿宋"/>
          <w:color w:val="000000"/>
          <w:sz w:val="32"/>
          <w:szCs w:val="32"/>
        </w:rPr>
        <w:t>%</w:t>
      </w:r>
      <w:r>
        <w:rPr>
          <w:rFonts w:hint="eastAsia" w:ascii="仿宋" w:eastAsia="仿宋"/>
          <w:color w:val="000000"/>
          <w:sz w:val="32"/>
          <w:szCs w:val="32"/>
        </w:rPr>
        <w:t>。</w:t>
      </w:r>
    </w:p>
    <w:p>
      <w:pPr>
        <w:spacing w:line="560" w:lineRule="exact"/>
        <w:ind w:firstLine="642" w:firstLineChars="200"/>
        <w:outlineLvl w:val="2"/>
        <w:rPr>
          <w:rFonts w:hint="eastAsia" w:ascii="仿宋" w:eastAsia="仿宋"/>
          <w:b/>
          <w:color w:val="000000"/>
          <w:sz w:val="32"/>
          <w:szCs w:val="32"/>
        </w:rPr>
      </w:pPr>
      <w:r>
        <w:rPr>
          <w:rFonts w:hint="eastAsia" w:ascii="仿宋" w:eastAsia="仿宋"/>
          <w:b/>
          <w:color w:val="000000"/>
          <w:sz w:val="32"/>
          <w:szCs w:val="32"/>
        </w:rPr>
        <w:t>（三）一般公共预算财政拨款支出决算具体情况</w:t>
      </w:r>
      <w:bookmarkEnd w:id="62"/>
      <w:bookmarkEnd w:id="63"/>
      <w:bookmarkEnd w:id="64"/>
    </w:p>
    <w:p>
      <w:pPr>
        <w:spacing w:line="600" w:lineRule="exact"/>
        <w:outlineLvl w:val="2"/>
        <w:rPr>
          <w:rFonts w:ascii="仿宋" w:eastAsia="仿宋"/>
          <w:bCs/>
          <w:color w:val="FF0000"/>
          <w:sz w:val="32"/>
          <w:szCs w:val="32"/>
        </w:rPr>
      </w:pPr>
      <w:bookmarkStart w:id="65" w:name="_Toc79163618"/>
      <w:bookmarkStart w:id="66" w:name="_Toc15396608"/>
      <w:bookmarkStart w:id="67" w:name="_Toc15377214"/>
      <w:bookmarkStart w:id="68" w:name="_Toc79163868"/>
      <w:r>
        <w:rPr>
          <w:rFonts w:hint="eastAsia" w:ascii="仿宋" w:eastAsia="仿宋"/>
          <w:bCs/>
          <w:color w:val="000000"/>
          <w:sz w:val="32"/>
          <w:szCs w:val="32"/>
        </w:rPr>
        <w:t xml:space="preserve">  </w:t>
      </w:r>
      <w:r>
        <w:rPr>
          <w:rFonts w:hint="default" w:ascii="仿宋" w:eastAsia="仿宋"/>
          <w:bCs/>
          <w:color w:val="000000"/>
          <w:sz w:val="32"/>
          <w:szCs w:val="32"/>
        </w:rPr>
        <w:t xml:space="preserve">  </w:t>
      </w:r>
      <w:r>
        <w:rPr>
          <w:rFonts w:hint="eastAsia" w:ascii="仿宋" w:eastAsia="仿宋"/>
          <w:bCs/>
          <w:color w:val="000000"/>
          <w:sz w:val="32"/>
          <w:szCs w:val="32"/>
        </w:rPr>
        <w:t>20</w:t>
      </w:r>
      <w:r>
        <w:rPr>
          <w:rFonts w:hint="eastAsia" w:ascii="仿宋" w:eastAsia="仿宋"/>
          <w:bCs/>
          <w:color w:val="000000"/>
          <w:sz w:val="32"/>
          <w:szCs w:val="32"/>
          <w:lang w:val="en-US" w:eastAsia="zh-CN"/>
        </w:rPr>
        <w:t>21</w:t>
      </w:r>
      <w:r>
        <w:rPr>
          <w:rFonts w:hint="eastAsia" w:ascii="仿宋" w:eastAsia="仿宋"/>
          <w:bCs/>
          <w:color w:val="000000"/>
          <w:sz w:val="32"/>
          <w:szCs w:val="32"/>
        </w:rPr>
        <w:t>年一般公共预算数为</w:t>
      </w:r>
      <w:r>
        <w:rPr>
          <w:rFonts w:hint="eastAsia" w:ascii="仿宋" w:eastAsia="仿宋"/>
          <w:bCs/>
          <w:color w:val="000000"/>
          <w:sz w:val="32"/>
          <w:szCs w:val="32"/>
          <w:lang w:val="en-US" w:eastAsia="zh-CN"/>
        </w:rPr>
        <w:t>201.07</w:t>
      </w:r>
      <w:r>
        <w:rPr>
          <w:rFonts w:hint="eastAsia" w:ascii="仿宋" w:eastAsia="仿宋"/>
          <w:bCs/>
          <w:color w:val="000000"/>
          <w:sz w:val="32"/>
          <w:szCs w:val="32"/>
        </w:rPr>
        <w:t>万元，支出决算数为</w:t>
      </w:r>
      <w:r>
        <w:rPr>
          <w:rFonts w:hint="eastAsia" w:ascii="仿宋" w:eastAsia="仿宋"/>
          <w:bCs/>
          <w:color w:val="000000"/>
          <w:sz w:val="32"/>
          <w:szCs w:val="32"/>
          <w:lang w:val="en-US" w:eastAsia="zh-CN"/>
        </w:rPr>
        <w:t>201.07</w:t>
      </w:r>
      <w:r>
        <w:rPr>
          <w:rFonts w:hint="eastAsia" w:ascii="仿宋" w:eastAsia="仿宋"/>
          <w:bCs/>
          <w:color w:val="000000"/>
          <w:sz w:val="32"/>
          <w:szCs w:val="32"/>
        </w:rPr>
        <w:t>万元，完</w:t>
      </w:r>
      <w:r>
        <w:rPr>
          <w:rStyle w:val="14"/>
          <w:rFonts w:hint="eastAsia" w:ascii="仿宋" w:eastAsia="仿宋"/>
          <w:b w:val="0"/>
          <w:bCs/>
          <w:color w:val="000000"/>
          <w:sz w:val="32"/>
          <w:szCs w:val="32"/>
        </w:rPr>
        <w:t>成预算</w:t>
      </w:r>
      <w:r>
        <w:rPr>
          <w:rStyle w:val="14"/>
          <w:rFonts w:hint="eastAsia" w:ascii="仿宋" w:eastAsia="仿宋"/>
          <w:b w:val="0"/>
          <w:bCs/>
          <w:color w:val="000000"/>
          <w:sz w:val="32"/>
          <w:szCs w:val="32"/>
          <w:lang w:val="en-US" w:eastAsia="zh-CN"/>
        </w:rPr>
        <w:t>100</w:t>
      </w:r>
      <w:r>
        <w:rPr>
          <w:rStyle w:val="14"/>
          <w:rFonts w:ascii="仿宋" w:eastAsia="仿宋"/>
          <w:b w:val="0"/>
          <w:bCs/>
          <w:color w:val="000000"/>
          <w:sz w:val="32"/>
          <w:szCs w:val="32"/>
        </w:rPr>
        <w:t>%</w:t>
      </w:r>
      <w:r>
        <w:rPr>
          <w:rStyle w:val="14"/>
          <w:rFonts w:hint="eastAsia" w:ascii="仿宋" w:eastAsia="仿宋"/>
          <w:b w:val="0"/>
          <w:bCs/>
          <w:color w:val="000000"/>
          <w:sz w:val="32"/>
          <w:szCs w:val="32"/>
        </w:rPr>
        <w:t>。其中：</w:t>
      </w:r>
    </w:p>
    <w:p>
      <w:pPr>
        <w:spacing w:line="600" w:lineRule="exact"/>
        <w:ind w:firstLine="642" w:firstLineChars="200"/>
        <w:rPr>
          <w:rStyle w:val="14"/>
          <w:rFonts w:ascii="仿宋" w:eastAsia="仿宋"/>
          <w:b w:val="0"/>
          <w:bCs/>
          <w:color w:val="000000"/>
          <w:sz w:val="32"/>
          <w:szCs w:val="32"/>
        </w:rPr>
      </w:pPr>
      <w:r>
        <w:rPr>
          <w:rStyle w:val="14"/>
          <w:rFonts w:hint="eastAsia" w:ascii="仿宋" w:eastAsia="仿宋"/>
          <w:bCs/>
          <w:color w:val="000000"/>
          <w:sz w:val="32"/>
          <w:szCs w:val="32"/>
        </w:rPr>
        <w:t>1.</w:t>
      </w:r>
      <w:r>
        <w:rPr>
          <w:rStyle w:val="14"/>
          <w:rFonts w:hint="eastAsia" w:ascii="仿宋" w:eastAsia="仿宋"/>
          <w:bCs/>
          <w:color w:val="000000"/>
          <w:sz w:val="32"/>
          <w:szCs w:val="32"/>
          <w:lang w:eastAsia="zh-CN"/>
        </w:rPr>
        <w:t>教育</w:t>
      </w:r>
      <w:r>
        <w:rPr>
          <w:rStyle w:val="14"/>
          <w:rFonts w:hint="eastAsia" w:ascii="仿宋" w:eastAsia="仿宋"/>
          <w:bCs/>
          <w:color w:val="000000"/>
          <w:sz w:val="32"/>
          <w:szCs w:val="32"/>
        </w:rPr>
        <w:t>（类）</w:t>
      </w:r>
      <w:r>
        <w:rPr>
          <w:rStyle w:val="14"/>
          <w:rFonts w:hint="eastAsia" w:ascii="仿宋" w:eastAsia="仿宋"/>
          <w:bCs/>
          <w:color w:val="000000"/>
          <w:sz w:val="32"/>
          <w:szCs w:val="32"/>
          <w:lang w:eastAsia="zh-CN"/>
        </w:rPr>
        <w:t>进修及培训</w:t>
      </w:r>
      <w:r>
        <w:rPr>
          <w:rStyle w:val="14"/>
          <w:rFonts w:hint="eastAsia" w:ascii="仿宋" w:eastAsia="仿宋"/>
          <w:bCs/>
          <w:color w:val="000000"/>
          <w:sz w:val="32"/>
          <w:szCs w:val="32"/>
        </w:rPr>
        <w:t>（款）</w:t>
      </w:r>
      <w:r>
        <w:rPr>
          <w:rStyle w:val="14"/>
          <w:rFonts w:hint="eastAsia" w:ascii="仿宋" w:eastAsia="仿宋"/>
          <w:bCs/>
          <w:color w:val="000000"/>
          <w:sz w:val="32"/>
          <w:szCs w:val="32"/>
          <w:lang w:eastAsia="zh-CN"/>
        </w:rPr>
        <w:t>培训支出</w:t>
      </w:r>
      <w:r>
        <w:rPr>
          <w:rStyle w:val="14"/>
          <w:rFonts w:hint="eastAsia" w:ascii="仿宋" w:eastAsia="仿宋"/>
          <w:bCs/>
          <w:color w:val="000000"/>
          <w:sz w:val="32"/>
          <w:szCs w:val="32"/>
        </w:rPr>
        <w:t>（项）</w:t>
      </w:r>
      <w:r>
        <w:rPr>
          <w:rStyle w:val="14"/>
          <w:rFonts w:ascii="仿宋" w:eastAsia="仿宋"/>
          <w:bCs/>
          <w:color w:val="000000"/>
          <w:sz w:val="32"/>
          <w:szCs w:val="32"/>
        </w:rPr>
        <w:t>:</w:t>
      </w:r>
      <w:r>
        <w:rPr>
          <w:rStyle w:val="14"/>
          <w:rFonts w:ascii="仿宋" w:eastAsia="仿宋"/>
          <w:b w:val="0"/>
          <w:bCs/>
          <w:color w:val="000000"/>
          <w:sz w:val="32"/>
          <w:szCs w:val="32"/>
        </w:rPr>
        <w:t xml:space="preserve"> </w:t>
      </w:r>
      <w:r>
        <w:rPr>
          <w:rStyle w:val="14"/>
          <w:rFonts w:hint="eastAsia" w:ascii="仿宋" w:eastAsia="仿宋"/>
          <w:b w:val="0"/>
          <w:bCs/>
          <w:color w:val="000000"/>
          <w:sz w:val="32"/>
          <w:szCs w:val="32"/>
        </w:rPr>
        <w:t>支出决算为</w:t>
      </w:r>
      <w:r>
        <w:rPr>
          <w:rStyle w:val="14"/>
          <w:rFonts w:hint="eastAsia" w:ascii="仿宋" w:eastAsia="仿宋"/>
          <w:b w:val="0"/>
          <w:bCs/>
          <w:color w:val="000000"/>
          <w:sz w:val="32"/>
          <w:szCs w:val="32"/>
          <w:lang w:val="en-US" w:eastAsia="zh-CN"/>
        </w:rPr>
        <w:t>0.24</w:t>
      </w:r>
      <w:r>
        <w:rPr>
          <w:rStyle w:val="14"/>
          <w:rFonts w:hint="eastAsia" w:ascii="仿宋" w:eastAsia="仿宋"/>
          <w:b w:val="0"/>
          <w:bCs/>
          <w:color w:val="000000"/>
          <w:sz w:val="32"/>
          <w:szCs w:val="32"/>
        </w:rPr>
        <w:t>万元，完成预算100</w:t>
      </w:r>
      <w:r>
        <w:rPr>
          <w:rStyle w:val="14"/>
          <w:rFonts w:ascii="仿宋" w:eastAsia="仿宋"/>
          <w:b w:val="0"/>
          <w:bCs/>
          <w:color w:val="000000"/>
          <w:sz w:val="32"/>
          <w:szCs w:val="32"/>
        </w:rPr>
        <w:t>%</w:t>
      </w:r>
      <w:r>
        <w:rPr>
          <w:rStyle w:val="14"/>
          <w:rFonts w:hint="eastAsia" w:ascii="仿宋" w:eastAsia="仿宋"/>
          <w:b w:val="0"/>
          <w:bCs/>
          <w:color w:val="000000"/>
          <w:sz w:val="32"/>
          <w:szCs w:val="32"/>
        </w:rPr>
        <w:t>，</w:t>
      </w:r>
    </w:p>
    <w:p>
      <w:pPr>
        <w:spacing w:line="600" w:lineRule="exact"/>
        <w:ind w:firstLine="642" w:firstLineChars="200"/>
        <w:rPr>
          <w:rStyle w:val="14"/>
          <w:rFonts w:ascii="仿宋" w:eastAsia="仿宋"/>
          <w:b w:val="0"/>
          <w:bCs/>
          <w:color w:val="000000"/>
          <w:sz w:val="32"/>
          <w:szCs w:val="32"/>
        </w:rPr>
      </w:pPr>
      <w:r>
        <w:rPr>
          <w:rStyle w:val="14"/>
          <w:rFonts w:ascii="仿宋" w:eastAsia="仿宋"/>
          <w:bCs/>
          <w:color w:val="000000"/>
          <w:sz w:val="32"/>
          <w:szCs w:val="32"/>
        </w:rPr>
        <w:t>2.</w:t>
      </w:r>
      <w:r>
        <w:rPr>
          <w:rStyle w:val="14"/>
          <w:rFonts w:hint="eastAsia" w:ascii="仿宋" w:eastAsia="仿宋"/>
          <w:bCs/>
          <w:color w:val="000000"/>
          <w:sz w:val="32"/>
          <w:szCs w:val="32"/>
          <w:lang w:eastAsia="zh-CN"/>
        </w:rPr>
        <w:t>科学技术</w:t>
      </w:r>
      <w:r>
        <w:rPr>
          <w:rStyle w:val="14"/>
          <w:rFonts w:hint="eastAsia" w:ascii="仿宋" w:eastAsia="仿宋"/>
          <w:bCs/>
          <w:color w:val="000000"/>
          <w:sz w:val="32"/>
          <w:szCs w:val="32"/>
        </w:rPr>
        <w:t>（类）</w:t>
      </w:r>
      <w:r>
        <w:rPr>
          <w:rStyle w:val="14"/>
          <w:rFonts w:hint="eastAsia" w:ascii="仿宋" w:eastAsia="仿宋"/>
          <w:bCs/>
          <w:color w:val="000000"/>
          <w:sz w:val="32"/>
          <w:szCs w:val="32"/>
          <w:lang w:eastAsia="zh-CN"/>
        </w:rPr>
        <w:t>社会科学</w:t>
      </w:r>
      <w:r>
        <w:rPr>
          <w:rStyle w:val="14"/>
          <w:rFonts w:hint="eastAsia" w:ascii="仿宋" w:eastAsia="仿宋"/>
          <w:bCs/>
          <w:color w:val="000000"/>
          <w:sz w:val="32"/>
          <w:szCs w:val="32"/>
        </w:rPr>
        <w:t>（款）</w:t>
      </w:r>
      <w:r>
        <w:rPr>
          <w:rStyle w:val="14"/>
          <w:rFonts w:hint="eastAsia" w:ascii="仿宋" w:eastAsia="仿宋"/>
          <w:bCs/>
          <w:color w:val="000000"/>
          <w:sz w:val="32"/>
          <w:szCs w:val="32"/>
          <w:lang w:eastAsia="zh-CN"/>
        </w:rPr>
        <w:t>社会科学研究机构</w:t>
      </w:r>
      <w:r>
        <w:rPr>
          <w:rStyle w:val="14"/>
          <w:rFonts w:hint="eastAsia" w:ascii="仿宋" w:eastAsia="仿宋"/>
          <w:bCs/>
          <w:color w:val="000000"/>
          <w:sz w:val="32"/>
          <w:szCs w:val="32"/>
        </w:rPr>
        <w:t>（项）</w:t>
      </w:r>
      <w:r>
        <w:rPr>
          <w:rStyle w:val="14"/>
          <w:rFonts w:ascii="仿宋" w:eastAsia="仿宋"/>
          <w:bCs/>
          <w:color w:val="000000"/>
          <w:sz w:val="32"/>
          <w:szCs w:val="32"/>
        </w:rPr>
        <w:t>:</w:t>
      </w:r>
      <w:r>
        <w:rPr>
          <w:rStyle w:val="14"/>
          <w:rFonts w:ascii="仿宋" w:eastAsia="仿宋"/>
          <w:b w:val="0"/>
          <w:bCs/>
          <w:color w:val="000000"/>
          <w:sz w:val="32"/>
          <w:szCs w:val="32"/>
        </w:rPr>
        <w:t xml:space="preserve"> </w:t>
      </w:r>
      <w:r>
        <w:rPr>
          <w:rStyle w:val="14"/>
          <w:rFonts w:hint="eastAsia" w:ascii="仿宋" w:eastAsia="仿宋"/>
          <w:b w:val="0"/>
          <w:bCs/>
          <w:color w:val="000000"/>
          <w:sz w:val="32"/>
          <w:szCs w:val="32"/>
        </w:rPr>
        <w:t>支出决算为</w:t>
      </w:r>
      <w:r>
        <w:rPr>
          <w:rStyle w:val="14"/>
          <w:rFonts w:hint="eastAsia" w:ascii="仿宋" w:eastAsia="仿宋"/>
          <w:b w:val="0"/>
          <w:bCs/>
          <w:color w:val="000000"/>
          <w:sz w:val="32"/>
          <w:szCs w:val="32"/>
          <w:lang w:val="en-US" w:eastAsia="zh-CN"/>
        </w:rPr>
        <w:t>171.65</w:t>
      </w:r>
      <w:r>
        <w:rPr>
          <w:rStyle w:val="14"/>
          <w:rFonts w:hint="eastAsia" w:ascii="仿宋" w:eastAsia="仿宋"/>
          <w:b w:val="0"/>
          <w:bCs/>
          <w:color w:val="000000"/>
          <w:sz w:val="32"/>
          <w:szCs w:val="32"/>
        </w:rPr>
        <w:t>万元，完成预算</w:t>
      </w:r>
      <w:r>
        <w:rPr>
          <w:rStyle w:val="14"/>
          <w:rFonts w:hint="eastAsia" w:ascii="仿宋" w:eastAsia="仿宋"/>
          <w:b w:val="0"/>
          <w:bCs/>
          <w:color w:val="000000"/>
          <w:sz w:val="32"/>
          <w:szCs w:val="32"/>
          <w:lang w:val="en-US" w:eastAsia="zh-CN"/>
        </w:rPr>
        <w:t>100</w:t>
      </w:r>
      <w:r>
        <w:rPr>
          <w:rStyle w:val="14"/>
          <w:rFonts w:ascii="仿宋" w:eastAsia="仿宋"/>
          <w:b w:val="0"/>
          <w:bCs/>
          <w:color w:val="000000"/>
          <w:sz w:val="32"/>
          <w:szCs w:val="32"/>
        </w:rPr>
        <w:t>%</w:t>
      </w:r>
      <w:r>
        <w:rPr>
          <w:rStyle w:val="14"/>
          <w:rFonts w:hint="eastAsia" w:ascii="仿宋" w:eastAsia="仿宋"/>
          <w:b w:val="0"/>
          <w:bCs/>
          <w:color w:val="000000"/>
          <w:sz w:val="32"/>
          <w:szCs w:val="32"/>
        </w:rPr>
        <w:t>。</w:t>
      </w:r>
    </w:p>
    <w:p>
      <w:pPr>
        <w:spacing w:line="600" w:lineRule="exact"/>
        <w:ind w:firstLine="642" w:firstLineChars="200"/>
        <w:rPr>
          <w:rFonts w:ascii="仿宋" w:eastAsia="仿宋"/>
          <w:b/>
          <w:color w:val="000000"/>
          <w:sz w:val="32"/>
          <w:szCs w:val="32"/>
        </w:rPr>
      </w:pPr>
      <w:r>
        <w:rPr>
          <w:rStyle w:val="14"/>
          <w:rFonts w:hint="eastAsia" w:ascii="仿宋" w:eastAsia="仿宋"/>
          <w:bCs/>
          <w:color w:val="000000"/>
          <w:sz w:val="32"/>
          <w:szCs w:val="32"/>
        </w:rPr>
        <w:t>3</w:t>
      </w:r>
      <w:r>
        <w:rPr>
          <w:rStyle w:val="14"/>
          <w:rFonts w:ascii="仿宋" w:eastAsia="仿宋"/>
          <w:bCs/>
          <w:color w:val="000000"/>
          <w:sz w:val="32"/>
          <w:szCs w:val="32"/>
        </w:rPr>
        <w:t>.</w:t>
      </w:r>
      <w:r>
        <w:rPr>
          <w:rStyle w:val="14"/>
          <w:rFonts w:ascii="仿宋" w:eastAsia="仿宋"/>
          <w:b w:val="0"/>
          <w:bCs/>
          <w:color w:val="000000"/>
          <w:sz w:val="32"/>
          <w:szCs w:val="32"/>
        </w:rPr>
        <w:t xml:space="preserve"> </w:t>
      </w:r>
      <w:r>
        <w:rPr>
          <w:rStyle w:val="14"/>
          <w:rFonts w:hint="eastAsia" w:ascii="仿宋" w:eastAsia="仿宋"/>
          <w:bCs/>
          <w:color w:val="000000"/>
          <w:sz w:val="32"/>
          <w:szCs w:val="32"/>
        </w:rPr>
        <w:t>社会保障和就业（类）行政事业单位</w:t>
      </w:r>
      <w:r>
        <w:rPr>
          <w:rStyle w:val="14"/>
          <w:rFonts w:hint="eastAsia" w:ascii="仿宋" w:eastAsia="仿宋"/>
          <w:bCs/>
          <w:color w:val="000000"/>
          <w:sz w:val="32"/>
          <w:szCs w:val="32"/>
          <w:lang w:eastAsia="zh-CN"/>
        </w:rPr>
        <w:t>养老</w:t>
      </w:r>
      <w:r>
        <w:rPr>
          <w:rStyle w:val="14"/>
          <w:rFonts w:hint="eastAsia" w:ascii="仿宋" w:eastAsia="仿宋"/>
          <w:bCs/>
          <w:color w:val="000000"/>
          <w:sz w:val="32"/>
          <w:szCs w:val="32"/>
        </w:rPr>
        <w:t>（款）机关事业单位基本养老保险缴费支出（项）</w:t>
      </w:r>
      <w:r>
        <w:rPr>
          <w:rStyle w:val="14"/>
          <w:rFonts w:ascii="仿宋" w:eastAsia="仿宋"/>
          <w:bCs/>
          <w:color w:val="000000"/>
          <w:sz w:val="32"/>
          <w:szCs w:val="32"/>
        </w:rPr>
        <w:t>:</w:t>
      </w:r>
      <w:r>
        <w:rPr>
          <w:rStyle w:val="14"/>
          <w:rFonts w:ascii="仿宋" w:eastAsia="仿宋"/>
          <w:b w:val="0"/>
          <w:bCs/>
          <w:color w:val="000000"/>
          <w:sz w:val="32"/>
          <w:szCs w:val="32"/>
        </w:rPr>
        <w:t xml:space="preserve"> </w:t>
      </w:r>
      <w:r>
        <w:rPr>
          <w:rStyle w:val="14"/>
          <w:rFonts w:hint="eastAsia" w:ascii="仿宋" w:eastAsia="仿宋"/>
          <w:b w:val="0"/>
          <w:bCs/>
          <w:color w:val="000000"/>
          <w:sz w:val="32"/>
          <w:szCs w:val="32"/>
        </w:rPr>
        <w:t>支出决算为</w:t>
      </w:r>
      <w:r>
        <w:rPr>
          <w:rStyle w:val="14"/>
          <w:rFonts w:hint="eastAsia" w:ascii="仿宋" w:eastAsia="仿宋"/>
          <w:b w:val="0"/>
          <w:bCs/>
          <w:color w:val="000000"/>
          <w:sz w:val="32"/>
          <w:szCs w:val="32"/>
          <w:lang w:val="en-US" w:eastAsia="zh-CN"/>
        </w:rPr>
        <w:t>9.43</w:t>
      </w:r>
      <w:r>
        <w:rPr>
          <w:rStyle w:val="14"/>
          <w:rFonts w:hint="eastAsia" w:ascii="仿宋" w:eastAsia="仿宋"/>
          <w:b w:val="0"/>
          <w:bCs/>
          <w:color w:val="000000"/>
          <w:sz w:val="32"/>
          <w:szCs w:val="32"/>
        </w:rPr>
        <w:t>万元，完成预算100</w:t>
      </w:r>
      <w:r>
        <w:rPr>
          <w:rStyle w:val="14"/>
          <w:rFonts w:ascii="仿宋" w:eastAsia="仿宋"/>
          <w:b w:val="0"/>
          <w:bCs/>
          <w:color w:val="000000"/>
          <w:sz w:val="32"/>
          <w:szCs w:val="32"/>
        </w:rPr>
        <w:t>%</w:t>
      </w:r>
      <w:r>
        <w:rPr>
          <w:rStyle w:val="14"/>
          <w:rFonts w:hint="eastAsia" w:ascii="仿宋" w:eastAsia="仿宋"/>
          <w:b w:val="0"/>
          <w:bCs/>
          <w:color w:val="000000"/>
          <w:sz w:val="32"/>
          <w:szCs w:val="32"/>
        </w:rPr>
        <w:t>，决算数等于预算数。</w:t>
      </w:r>
    </w:p>
    <w:p>
      <w:pPr>
        <w:spacing w:line="600" w:lineRule="exact"/>
        <w:ind w:firstLine="642" w:firstLineChars="200"/>
        <w:rPr>
          <w:rFonts w:ascii="仿宋" w:eastAsia="仿宋"/>
          <w:b/>
          <w:color w:val="000000"/>
          <w:sz w:val="32"/>
          <w:szCs w:val="32"/>
        </w:rPr>
      </w:pPr>
      <w:r>
        <w:rPr>
          <w:rStyle w:val="14"/>
          <w:rFonts w:hint="eastAsia" w:ascii="仿宋" w:eastAsia="仿宋"/>
          <w:bCs/>
          <w:color w:val="000000"/>
          <w:sz w:val="32"/>
          <w:szCs w:val="32"/>
        </w:rPr>
        <w:t>4</w:t>
      </w:r>
      <w:r>
        <w:rPr>
          <w:rStyle w:val="14"/>
          <w:rFonts w:ascii="仿宋" w:eastAsia="仿宋"/>
          <w:bCs/>
          <w:color w:val="000000"/>
          <w:sz w:val="32"/>
          <w:szCs w:val="32"/>
        </w:rPr>
        <w:t>.</w:t>
      </w:r>
      <w:r>
        <w:rPr>
          <w:rStyle w:val="14"/>
          <w:rFonts w:hint="eastAsia" w:ascii="仿宋" w:eastAsia="仿宋"/>
          <w:bCs/>
          <w:color w:val="000000"/>
          <w:sz w:val="32"/>
          <w:szCs w:val="32"/>
        </w:rPr>
        <w:t>社会保障和就业（类）行政事业单位</w:t>
      </w:r>
      <w:r>
        <w:rPr>
          <w:rStyle w:val="14"/>
          <w:rFonts w:hint="eastAsia" w:ascii="仿宋" w:eastAsia="仿宋"/>
          <w:bCs/>
          <w:color w:val="000000"/>
          <w:sz w:val="32"/>
          <w:szCs w:val="32"/>
          <w:lang w:eastAsia="zh-CN"/>
        </w:rPr>
        <w:t>养老</w:t>
      </w:r>
      <w:r>
        <w:rPr>
          <w:rStyle w:val="14"/>
          <w:rFonts w:hint="eastAsia" w:ascii="仿宋" w:eastAsia="仿宋"/>
          <w:bCs/>
          <w:color w:val="000000"/>
          <w:sz w:val="32"/>
          <w:szCs w:val="32"/>
        </w:rPr>
        <w:t>（款）机关事业单位职业年金缴费支出（项）</w:t>
      </w:r>
      <w:r>
        <w:rPr>
          <w:rStyle w:val="14"/>
          <w:rFonts w:ascii="仿宋" w:eastAsia="仿宋"/>
          <w:bCs/>
          <w:color w:val="000000"/>
          <w:sz w:val="32"/>
          <w:szCs w:val="32"/>
        </w:rPr>
        <w:t>:</w:t>
      </w:r>
      <w:r>
        <w:rPr>
          <w:rStyle w:val="14"/>
          <w:rFonts w:hint="eastAsia" w:ascii="仿宋" w:eastAsia="仿宋"/>
          <w:b w:val="0"/>
          <w:bCs/>
          <w:color w:val="000000"/>
          <w:sz w:val="32"/>
          <w:szCs w:val="32"/>
        </w:rPr>
        <w:t>支出决算为</w:t>
      </w:r>
      <w:r>
        <w:rPr>
          <w:rStyle w:val="14"/>
          <w:rFonts w:hint="eastAsia" w:ascii="仿宋" w:eastAsia="仿宋"/>
          <w:b w:val="0"/>
          <w:bCs/>
          <w:color w:val="000000"/>
          <w:sz w:val="32"/>
          <w:szCs w:val="32"/>
          <w:lang w:val="en-US" w:eastAsia="zh-CN"/>
        </w:rPr>
        <w:t>4.77</w:t>
      </w:r>
      <w:r>
        <w:rPr>
          <w:rStyle w:val="14"/>
          <w:rFonts w:hint="eastAsia" w:ascii="仿宋" w:eastAsia="仿宋"/>
          <w:b w:val="0"/>
          <w:bCs/>
          <w:color w:val="000000"/>
          <w:sz w:val="32"/>
          <w:szCs w:val="32"/>
        </w:rPr>
        <w:t>万元，完成预算100</w:t>
      </w:r>
      <w:r>
        <w:rPr>
          <w:rStyle w:val="14"/>
          <w:rFonts w:ascii="仿宋" w:eastAsia="仿宋"/>
          <w:b w:val="0"/>
          <w:bCs/>
          <w:color w:val="000000"/>
          <w:sz w:val="32"/>
          <w:szCs w:val="32"/>
        </w:rPr>
        <w:t>%</w:t>
      </w:r>
      <w:r>
        <w:rPr>
          <w:rStyle w:val="14"/>
          <w:rFonts w:hint="eastAsia" w:ascii="仿宋" w:eastAsia="仿宋"/>
          <w:b w:val="0"/>
          <w:bCs/>
          <w:color w:val="000000"/>
          <w:sz w:val="32"/>
          <w:szCs w:val="32"/>
        </w:rPr>
        <w:t>，决算数等于预算数。</w:t>
      </w:r>
    </w:p>
    <w:p>
      <w:pPr>
        <w:spacing w:line="600" w:lineRule="exact"/>
        <w:ind w:firstLine="642" w:firstLineChars="200"/>
        <w:rPr>
          <w:rStyle w:val="14"/>
          <w:rFonts w:hint="eastAsia" w:ascii="仿宋" w:eastAsia="仿宋"/>
          <w:b w:val="0"/>
          <w:bCs/>
          <w:color w:val="000000"/>
          <w:sz w:val="32"/>
          <w:szCs w:val="32"/>
        </w:rPr>
      </w:pPr>
      <w:r>
        <w:rPr>
          <w:rStyle w:val="14"/>
          <w:rFonts w:hint="eastAsia" w:ascii="仿宋" w:eastAsia="仿宋"/>
          <w:bCs/>
          <w:color w:val="000000"/>
          <w:sz w:val="32"/>
          <w:szCs w:val="32"/>
        </w:rPr>
        <w:t>5.卫生健康（类）</w:t>
      </w:r>
      <w:r>
        <w:rPr>
          <w:rStyle w:val="14"/>
          <w:rFonts w:hint="eastAsia" w:ascii="仿宋" w:eastAsia="仿宋"/>
          <w:bCs/>
          <w:color w:val="000000"/>
          <w:sz w:val="32"/>
          <w:szCs w:val="32"/>
          <w:lang w:eastAsia="zh-CN"/>
        </w:rPr>
        <w:t>行政</w:t>
      </w:r>
      <w:r>
        <w:rPr>
          <w:rStyle w:val="14"/>
          <w:rFonts w:hint="eastAsia" w:ascii="仿宋" w:eastAsia="仿宋"/>
          <w:bCs/>
          <w:color w:val="000000"/>
          <w:sz w:val="32"/>
          <w:szCs w:val="32"/>
        </w:rPr>
        <w:t>事业单位医疗（款）事业单位医疗（项）</w:t>
      </w:r>
      <w:r>
        <w:rPr>
          <w:rStyle w:val="14"/>
          <w:rFonts w:ascii="仿宋" w:eastAsia="仿宋"/>
          <w:bCs/>
          <w:color w:val="000000"/>
          <w:sz w:val="32"/>
          <w:szCs w:val="32"/>
        </w:rPr>
        <w:t>:</w:t>
      </w:r>
      <w:r>
        <w:rPr>
          <w:rStyle w:val="14"/>
          <w:rFonts w:hint="eastAsia" w:ascii="仿宋" w:eastAsia="仿宋"/>
          <w:b w:val="0"/>
          <w:bCs/>
          <w:color w:val="000000"/>
          <w:sz w:val="32"/>
          <w:szCs w:val="32"/>
        </w:rPr>
        <w:t>支出决算为</w:t>
      </w:r>
      <w:r>
        <w:rPr>
          <w:rStyle w:val="14"/>
          <w:rFonts w:hint="eastAsia" w:ascii="仿宋" w:eastAsia="仿宋"/>
          <w:b w:val="0"/>
          <w:bCs/>
          <w:color w:val="000000"/>
          <w:sz w:val="32"/>
          <w:szCs w:val="32"/>
          <w:lang w:val="en-US" w:eastAsia="zh-CN"/>
        </w:rPr>
        <w:t>4.12</w:t>
      </w:r>
      <w:r>
        <w:rPr>
          <w:rStyle w:val="14"/>
          <w:rFonts w:hint="eastAsia" w:ascii="仿宋" w:eastAsia="仿宋"/>
          <w:b w:val="0"/>
          <w:bCs/>
          <w:color w:val="000000"/>
          <w:sz w:val="32"/>
          <w:szCs w:val="32"/>
        </w:rPr>
        <w:t>万元，完成预算100</w:t>
      </w:r>
      <w:r>
        <w:rPr>
          <w:rStyle w:val="14"/>
          <w:rFonts w:ascii="仿宋" w:eastAsia="仿宋"/>
          <w:b w:val="0"/>
          <w:bCs/>
          <w:color w:val="000000"/>
          <w:sz w:val="32"/>
          <w:szCs w:val="32"/>
        </w:rPr>
        <w:t>%</w:t>
      </w:r>
      <w:r>
        <w:rPr>
          <w:rStyle w:val="14"/>
          <w:rFonts w:hint="eastAsia" w:ascii="仿宋" w:eastAsia="仿宋"/>
          <w:b w:val="0"/>
          <w:bCs/>
          <w:color w:val="000000"/>
          <w:sz w:val="32"/>
          <w:szCs w:val="32"/>
        </w:rPr>
        <w:t>，决算数等于预算数。</w:t>
      </w:r>
    </w:p>
    <w:p>
      <w:pPr>
        <w:spacing w:line="600" w:lineRule="exact"/>
        <w:ind w:firstLine="642" w:firstLineChars="200"/>
        <w:rPr>
          <w:rStyle w:val="14"/>
          <w:rFonts w:hint="eastAsia" w:ascii="仿宋" w:eastAsia="仿宋"/>
          <w:b w:val="0"/>
          <w:bCs/>
          <w:color w:val="000000"/>
          <w:sz w:val="32"/>
          <w:szCs w:val="32"/>
        </w:rPr>
      </w:pPr>
      <w:r>
        <w:rPr>
          <w:rStyle w:val="14"/>
          <w:rFonts w:hint="eastAsia" w:ascii="仿宋" w:eastAsia="仿宋"/>
          <w:bCs/>
          <w:color w:val="000000"/>
          <w:sz w:val="32"/>
          <w:szCs w:val="32"/>
        </w:rPr>
        <w:t>6.卫生健康（类）</w:t>
      </w:r>
      <w:r>
        <w:rPr>
          <w:rStyle w:val="14"/>
          <w:rFonts w:hint="eastAsia" w:ascii="仿宋" w:eastAsia="仿宋"/>
          <w:bCs/>
          <w:color w:val="000000"/>
          <w:sz w:val="32"/>
          <w:szCs w:val="32"/>
          <w:lang w:eastAsia="zh-CN"/>
        </w:rPr>
        <w:t>行政</w:t>
      </w:r>
      <w:r>
        <w:rPr>
          <w:rStyle w:val="14"/>
          <w:rFonts w:hint="eastAsia" w:ascii="仿宋" w:eastAsia="仿宋"/>
          <w:bCs/>
          <w:color w:val="000000"/>
          <w:sz w:val="32"/>
          <w:szCs w:val="32"/>
        </w:rPr>
        <w:t>事业单位医疗（款）</w:t>
      </w:r>
      <w:r>
        <w:rPr>
          <w:rStyle w:val="14"/>
          <w:rFonts w:hint="eastAsia" w:ascii="仿宋" w:eastAsia="仿宋"/>
          <w:bCs/>
          <w:color w:val="000000"/>
          <w:sz w:val="32"/>
          <w:szCs w:val="32"/>
          <w:lang w:eastAsia="zh-CN"/>
        </w:rPr>
        <w:t>其他行政</w:t>
      </w:r>
      <w:r>
        <w:rPr>
          <w:rStyle w:val="14"/>
          <w:rFonts w:hint="eastAsia" w:ascii="仿宋" w:eastAsia="仿宋"/>
          <w:bCs/>
          <w:color w:val="000000"/>
          <w:sz w:val="32"/>
          <w:szCs w:val="32"/>
        </w:rPr>
        <w:t>事业单位医疗（项）</w:t>
      </w:r>
      <w:r>
        <w:rPr>
          <w:rStyle w:val="14"/>
          <w:rFonts w:ascii="仿宋" w:eastAsia="仿宋"/>
          <w:bCs/>
          <w:color w:val="000000"/>
          <w:sz w:val="32"/>
          <w:szCs w:val="32"/>
        </w:rPr>
        <w:t>:</w:t>
      </w:r>
      <w:r>
        <w:rPr>
          <w:rStyle w:val="14"/>
          <w:rFonts w:hint="eastAsia" w:ascii="仿宋" w:eastAsia="仿宋"/>
          <w:b w:val="0"/>
          <w:bCs/>
          <w:color w:val="000000"/>
          <w:sz w:val="32"/>
          <w:szCs w:val="32"/>
        </w:rPr>
        <w:t>支出决算为</w:t>
      </w:r>
      <w:r>
        <w:rPr>
          <w:rStyle w:val="14"/>
          <w:rFonts w:hint="eastAsia" w:ascii="仿宋" w:eastAsia="仿宋"/>
          <w:b w:val="0"/>
          <w:bCs/>
          <w:color w:val="000000"/>
          <w:sz w:val="32"/>
          <w:szCs w:val="32"/>
          <w:lang w:val="en-US" w:eastAsia="zh-CN"/>
        </w:rPr>
        <w:t>1.46</w:t>
      </w:r>
      <w:r>
        <w:rPr>
          <w:rStyle w:val="14"/>
          <w:rFonts w:hint="eastAsia" w:ascii="仿宋" w:eastAsia="仿宋"/>
          <w:b w:val="0"/>
          <w:bCs/>
          <w:color w:val="000000"/>
          <w:sz w:val="32"/>
          <w:szCs w:val="32"/>
        </w:rPr>
        <w:t>万元，完成预算100</w:t>
      </w:r>
      <w:r>
        <w:rPr>
          <w:rStyle w:val="14"/>
          <w:rFonts w:ascii="仿宋" w:eastAsia="仿宋"/>
          <w:b w:val="0"/>
          <w:bCs/>
          <w:color w:val="000000"/>
          <w:sz w:val="32"/>
          <w:szCs w:val="32"/>
        </w:rPr>
        <w:t>%</w:t>
      </w:r>
      <w:r>
        <w:rPr>
          <w:rStyle w:val="14"/>
          <w:rFonts w:hint="eastAsia" w:ascii="仿宋" w:eastAsia="仿宋"/>
          <w:b w:val="0"/>
          <w:bCs/>
          <w:color w:val="000000"/>
          <w:sz w:val="32"/>
          <w:szCs w:val="32"/>
        </w:rPr>
        <w:t>，决算数等于预算数。</w:t>
      </w:r>
    </w:p>
    <w:p>
      <w:pPr>
        <w:spacing w:line="600" w:lineRule="exact"/>
        <w:ind w:firstLine="642" w:firstLineChars="200"/>
        <w:rPr>
          <w:rStyle w:val="14"/>
          <w:rFonts w:hint="eastAsia" w:ascii="仿宋" w:eastAsia="仿宋"/>
          <w:b w:val="0"/>
          <w:bCs/>
          <w:color w:val="000000"/>
          <w:sz w:val="32"/>
          <w:szCs w:val="32"/>
        </w:rPr>
      </w:pPr>
      <w:r>
        <w:rPr>
          <w:rStyle w:val="14"/>
          <w:rFonts w:hint="eastAsia" w:ascii="仿宋" w:eastAsia="仿宋"/>
          <w:bCs/>
          <w:color w:val="000000"/>
          <w:sz w:val="32"/>
          <w:szCs w:val="32"/>
          <w:lang w:val="en-US" w:eastAsia="zh-CN"/>
        </w:rPr>
        <w:t>7.</w:t>
      </w:r>
      <w:r>
        <w:rPr>
          <w:rStyle w:val="14"/>
          <w:rFonts w:hint="eastAsia" w:ascii="仿宋" w:eastAsia="仿宋"/>
          <w:bCs/>
          <w:color w:val="000000"/>
          <w:sz w:val="32"/>
          <w:szCs w:val="32"/>
        </w:rPr>
        <w:t>住房保障（类）住房改革支出（款）住房公积金（项）：</w:t>
      </w:r>
      <w:r>
        <w:rPr>
          <w:rStyle w:val="14"/>
          <w:rFonts w:hint="eastAsia" w:ascii="仿宋" w:eastAsia="仿宋"/>
          <w:b w:val="0"/>
          <w:bCs/>
          <w:color w:val="000000"/>
          <w:sz w:val="32"/>
          <w:szCs w:val="32"/>
        </w:rPr>
        <w:t>支出决算为</w:t>
      </w:r>
      <w:r>
        <w:rPr>
          <w:rStyle w:val="14"/>
          <w:rFonts w:hint="eastAsia" w:ascii="仿宋" w:eastAsia="仿宋"/>
          <w:b w:val="0"/>
          <w:bCs/>
          <w:color w:val="000000"/>
          <w:sz w:val="32"/>
          <w:szCs w:val="32"/>
          <w:lang w:val="en-US" w:eastAsia="zh-CN"/>
        </w:rPr>
        <w:t>9.39</w:t>
      </w:r>
      <w:r>
        <w:rPr>
          <w:rStyle w:val="14"/>
          <w:rFonts w:hint="eastAsia" w:ascii="仿宋" w:eastAsia="仿宋"/>
          <w:b w:val="0"/>
          <w:bCs/>
          <w:color w:val="000000"/>
          <w:sz w:val="32"/>
          <w:szCs w:val="32"/>
        </w:rPr>
        <w:t>万元，完成预算100</w:t>
      </w:r>
      <w:r>
        <w:rPr>
          <w:rStyle w:val="14"/>
          <w:rFonts w:ascii="仿宋" w:eastAsia="仿宋"/>
          <w:b w:val="0"/>
          <w:bCs/>
          <w:color w:val="000000"/>
          <w:sz w:val="32"/>
          <w:szCs w:val="32"/>
        </w:rPr>
        <w:t>%</w:t>
      </w:r>
      <w:r>
        <w:rPr>
          <w:rStyle w:val="14"/>
          <w:rFonts w:hint="eastAsia" w:ascii="仿宋" w:eastAsia="仿宋"/>
          <w:b w:val="0"/>
          <w:bCs/>
          <w:color w:val="000000"/>
          <w:sz w:val="32"/>
          <w:szCs w:val="32"/>
        </w:rPr>
        <w:t>，决算数等于预算数。</w:t>
      </w:r>
    </w:p>
    <w:p>
      <w:pPr>
        <w:spacing w:line="600" w:lineRule="exact"/>
        <w:ind w:firstLine="640" w:firstLineChars="200"/>
        <w:rPr>
          <w:rStyle w:val="14"/>
          <w:rFonts w:hint="eastAsia" w:ascii="仿宋" w:eastAsia="仿宋"/>
          <w:b w:val="0"/>
          <w:bCs/>
          <w:color w:val="000000"/>
          <w:sz w:val="32"/>
          <w:szCs w:val="32"/>
        </w:rPr>
      </w:pPr>
    </w:p>
    <w:p>
      <w:pPr>
        <w:tabs>
          <w:tab w:val="right" w:pos="8306"/>
        </w:tabs>
        <w:spacing w:line="560" w:lineRule="exact"/>
        <w:ind w:firstLine="640" w:firstLineChars="200"/>
        <w:outlineLvl w:val="1"/>
        <w:rPr>
          <w:rStyle w:val="17"/>
        </w:rPr>
      </w:pPr>
      <w:r>
        <w:rPr>
          <w:rFonts w:hint="eastAsia" w:ascii="黑体" w:eastAsia="黑体"/>
          <w:color w:val="000000"/>
          <w:sz w:val="32"/>
          <w:szCs w:val="32"/>
        </w:rPr>
        <w:t>六</w:t>
      </w:r>
      <w:r>
        <w:rPr>
          <w:rFonts w:hint="eastAsia" w:ascii="黑体" w:eastAsia="黑体"/>
          <w:b/>
          <w:color w:val="000000"/>
          <w:sz w:val="32"/>
          <w:szCs w:val="32"/>
        </w:rPr>
        <w:t>、一</w:t>
      </w:r>
      <w:r>
        <w:rPr>
          <w:rStyle w:val="17"/>
          <w:rFonts w:hint="eastAsia" w:ascii="黑体" w:eastAsia="黑体"/>
          <w:b w:val="0"/>
        </w:rPr>
        <w:t>般公共预算财政拨款基本支出决算情况说明</w:t>
      </w:r>
      <w:bookmarkEnd w:id="65"/>
      <w:bookmarkEnd w:id="66"/>
      <w:bookmarkEnd w:id="67"/>
      <w:bookmarkEnd w:id="68"/>
      <w:r>
        <w:rPr>
          <w:rStyle w:val="17"/>
          <w:rFonts w:hint="eastAsia" w:ascii="黑体" w:eastAsia="黑体"/>
          <w:b w:val="0"/>
        </w:rPr>
        <w:tab/>
      </w:r>
    </w:p>
    <w:p>
      <w:pPr>
        <w:spacing w:line="600" w:lineRule="exact"/>
        <w:ind w:firstLine="645"/>
        <w:rPr>
          <w:rFonts w:ascii="仿宋" w:eastAsia="仿宋"/>
          <w:color w:val="000000"/>
          <w:sz w:val="32"/>
          <w:szCs w:val="32"/>
        </w:rPr>
      </w:pPr>
      <w:r>
        <w:rPr>
          <w:rFonts w:ascii="仿宋" w:eastAsia="仿宋"/>
          <w:color w:val="000000"/>
          <w:sz w:val="32"/>
          <w:szCs w:val="32"/>
        </w:rPr>
        <w:t>20</w:t>
      </w:r>
      <w:r>
        <w:rPr>
          <w:rFonts w:hint="eastAsia" w:ascii="仿宋" w:eastAsia="仿宋"/>
          <w:color w:val="000000"/>
          <w:sz w:val="32"/>
          <w:szCs w:val="32"/>
          <w:lang w:val="en-US" w:eastAsia="zh-CN"/>
        </w:rPr>
        <w:t>21</w:t>
      </w:r>
      <w:r>
        <w:rPr>
          <w:rFonts w:hint="eastAsia" w:ascii="仿宋" w:eastAsia="仿宋"/>
          <w:color w:val="000000"/>
          <w:sz w:val="32"/>
          <w:szCs w:val="32"/>
        </w:rPr>
        <w:t>年一般公共预算财政拨款基本支出</w:t>
      </w:r>
      <w:r>
        <w:rPr>
          <w:rFonts w:hint="eastAsia" w:ascii="仿宋" w:eastAsia="仿宋"/>
          <w:color w:val="000000"/>
          <w:sz w:val="32"/>
          <w:szCs w:val="32"/>
          <w:lang w:val="en-US" w:eastAsia="zh-CN"/>
        </w:rPr>
        <w:t>201.07</w:t>
      </w:r>
      <w:r>
        <w:rPr>
          <w:rFonts w:hint="eastAsia" w:ascii="仿宋" w:eastAsia="仿宋"/>
          <w:color w:val="000000"/>
          <w:sz w:val="32"/>
          <w:szCs w:val="32"/>
        </w:rPr>
        <w:t>万元，其中：</w:t>
      </w:r>
    </w:p>
    <w:p>
      <w:pPr>
        <w:spacing w:line="600" w:lineRule="exact"/>
        <w:ind w:firstLine="645"/>
        <w:rPr>
          <w:rFonts w:hint="eastAsia" w:ascii="仿宋" w:eastAsia="仿宋"/>
          <w:color w:val="000000"/>
          <w:sz w:val="32"/>
          <w:szCs w:val="32"/>
        </w:rPr>
      </w:pPr>
      <w:r>
        <w:rPr>
          <w:rFonts w:hint="eastAsia" w:ascii="仿宋" w:eastAsia="仿宋"/>
          <w:color w:val="000000"/>
          <w:sz w:val="32"/>
          <w:szCs w:val="32"/>
        </w:rPr>
        <w:t>人员经费</w:t>
      </w:r>
      <w:r>
        <w:rPr>
          <w:rFonts w:hint="eastAsia" w:ascii="仿宋" w:eastAsia="仿宋"/>
          <w:color w:val="000000"/>
          <w:sz w:val="32"/>
          <w:szCs w:val="32"/>
          <w:lang w:val="en-US" w:eastAsia="zh-CN"/>
        </w:rPr>
        <w:t>123.23</w:t>
      </w:r>
      <w:r>
        <w:rPr>
          <w:rFonts w:hint="eastAsia" w:ascii="仿宋" w:eastAsia="仿宋"/>
          <w:color w:val="000000"/>
          <w:sz w:val="32"/>
          <w:szCs w:val="32"/>
        </w:rPr>
        <w:t>万元，主要包括：基本工资</w:t>
      </w:r>
      <w:r>
        <w:rPr>
          <w:rFonts w:hint="eastAsia" w:ascii="仿宋" w:eastAsia="仿宋"/>
          <w:color w:val="000000"/>
          <w:sz w:val="32"/>
          <w:szCs w:val="32"/>
          <w:lang w:val="en-US" w:eastAsia="zh-CN"/>
        </w:rPr>
        <w:t>26.91</w:t>
      </w:r>
      <w:r>
        <w:rPr>
          <w:rFonts w:hint="eastAsia" w:ascii="仿宋" w:eastAsia="仿宋"/>
          <w:color w:val="000000"/>
          <w:sz w:val="32"/>
          <w:szCs w:val="32"/>
        </w:rPr>
        <w:t>万元、津贴补贴</w:t>
      </w:r>
      <w:r>
        <w:rPr>
          <w:rFonts w:hint="eastAsia" w:ascii="仿宋" w:eastAsia="仿宋"/>
          <w:color w:val="000000"/>
          <w:sz w:val="32"/>
          <w:szCs w:val="32"/>
          <w:lang w:val="en-US" w:eastAsia="zh-CN"/>
        </w:rPr>
        <w:t>30.78</w:t>
      </w:r>
      <w:r>
        <w:rPr>
          <w:rFonts w:hint="eastAsia" w:ascii="仿宋" w:eastAsia="仿宋"/>
          <w:color w:val="000000"/>
          <w:sz w:val="32"/>
          <w:szCs w:val="32"/>
        </w:rPr>
        <w:t>万元、奖金</w:t>
      </w:r>
      <w:r>
        <w:rPr>
          <w:rFonts w:hint="eastAsia" w:ascii="仿宋" w:eastAsia="仿宋"/>
          <w:color w:val="000000"/>
          <w:sz w:val="32"/>
          <w:szCs w:val="32"/>
          <w:lang w:val="en-US" w:eastAsia="zh-CN"/>
        </w:rPr>
        <w:t>2.26</w:t>
      </w:r>
      <w:r>
        <w:rPr>
          <w:rFonts w:hint="eastAsia" w:ascii="仿宋" w:eastAsia="仿宋"/>
          <w:color w:val="000000"/>
          <w:sz w:val="32"/>
          <w:szCs w:val="32"/>
        </w:rPr>
        <w:t>万元、机关事业单位基本养老保险缴费</w:t>
      </w:r>
      <w:r>
        <w:rPr>
          <w:rFonts w:hint="eastAsia" w:ascii="仿宋" w:eastAsia="仿宋"/>
          <w:color w:val="000000"/>
          <w:sz w:val="32"/>
          <w:szCs w:val="32"/>
          <w:lang w:val="en-US" w:eastAsia="zh-CN"/>
        </w:rPr>
        <w:t>9.43</w:t>
      </w:r>
      <w:r>
        <w:rPr>
          <w:rFonts w:hint="eastAsia" w:ascii="仿宋" w:eastAsia="仿宋"/>
          <w:color w:val="000000"/>
          <w:sz w:val="32"/>
          <w:szCs w:val="32"/>
        </w:rPr>
        <w:t>万元、职业年金缴费</w:t>
      </w:r>
      <w:r>
        <w:rPr>
          <w:rFonts w:hint="eastAsia" w:ascii="仿宋" w:eastAsia="仿宋"/>
          <w:color w:val="000000"/>
          <w:sz w:val="32"/>
          <w:szCs w:val="32"/>
          <w:lang w:val="en-US" w:eastAsia="zh-CN"/>
        </w:rPr>
        <w:t>4.77</w:t>
      </w:r>
      <w:r>
        <w:rPr>
          <w:rFonts w:hint="eastAsia" w:ascii="仿宋" w:eastAsia="仿宋"/>
          <w:color w:val="000000"/>
          <w:sz w:val="32"/>
          <w:szCs w:val="32"/>
        </w:rPr>
        <w:t>万元、职工基本医疗保险缴费</w:t>
      </w:r>
      <w:r>
        <w:rPr>
          <w:rFonts w:hint="eastAsia" w:ascii="仿宋" w:eastAsia="仿宋"/>
          <w:color w:val="000000"/>
          <w:sz w:val="32"/>
          <w:szCs w:val="32"/>
          <w:lang w:val="en-US" w:eastAsia="zh-CN"/>
        </w:rPr>
        <w:t>4.12</w:t>
      </w:r>
      <w:r>
        <w:rPr>
          <w:rFonts w:hint="eastAsia" w:ascii="仿宋" w:eastAsia="仿宋"/>
          <w:color w:val="000000"/>
          <w:sz w:val="32"/>
          <w:szCs w:val="32"/>
        </w:rPr>
        <w:t>万元、其他社会保障缴费</w:t>
      </w:r>
      <w:r>
        <w:rPr>
          <w:rFonts w:hint="eastAsia" w:ascii="仿宋" w:eastAsia="仿宋"/>
          <w:color w:val="000000"/>
          <w:sz w:val="32"/>
          <w:szCs w:val="32"/>
          <w:lang w:val="en-US" w:eastAsia="zh-CN"/>
        </w:rPr>
        <w:t>2.13</w:t>
      </w:r>
      <w:r>
        <w:rPr>
          <w:rFonts w:hint="eastAsia" w:ascii="仿宋" w:eastAsia="仿宋"/>
          <w:color w:val="000000"/>
          <w:sz w:val="32"/>
          <w:szCs w:val="32"/>
        </w:rPr>
        <w:t>万元、住房公积金</w:t>
      </w:r>
      <w:r>
        <w:rPr>
          <w:rFonts w:hint="eastAsia" w:ascii="仿宋" w:eastAsia="仿宋"/>
          <w:color w:val="000000"/>
          <w:sz w:val="32"/>
          <w:szCs w:val="32"/>
          <w:lang w:val="en-US" w:eastAsia="zh-CN"/>
        </w:rPr>
        <w:t>9.39</w:t>
      </w:r>
      <w:r>
        <w:rPr>
          <w:rFonts w:hint="eastAsia" w:ascii="仿宋" w:eastAsia="仿宋"/>
          <w:color w:val="000000"/>
          <w:sz w:val="32"/>
          <w:szCs w:val="32"/>
        </w:rPr>
        <w:t>万元、其他对个人和家庭的补助支出</w:t>
      </w:r>
      <w:r>
        <w:rPr>
          <w:rFonts w:hint="eastAsia" w:ascii="仿宋" w:eastAsia="仿宋"/>
          <w:color w:val="000000"/>
          <w:sz w:val="32"/>
          <w:szCs w:val="32"/>
          <w:lang w:val="en-US" w:eastAsia="zh-CN"/>
        </w:rPr>
        <w:t>33.44</w:t>
      </w:r>
      <w:r>
        <w:rPr>
          <w:rFonts w:hint="eastAsia" w:ascii="仿宋" w:eastAsia="仿宋"/>
          <w:color w:val="000000"/>
          <w:sz w:val="32"/>
          <w:szCs w:val="32"/>
        </w:rPr>
        <w:t>万元等。</w:t>
      </w:r>
      <w:r>
        <w:rPr>
          <w:rFonts w:ascii="仿宋" w:eastAsia="仿宋"/>
          <w:color w:val="000000"/>
          <w:sz w:val="32"/>
          <w:szCs w:val="32"/>
        </w:rPr>
        <w:br w:type="textWrapping"/>
      </w:r>
      <w:r>
        <w:rPr>
          <w:rFonts w:hint="eastAsia" w:ascii="仿宋" w:eastAsia="仿宋"/>
          <w:color w:val="000000"/>
          <w:sz w:val="32"/>
          <w:szCs w:val="32"/>
        </w:rPr>
        <w:t>　　公用经费</w:t>
      </w:r>
      <w:r>
        <w:rPr>
          <w:rFonts w:hint="eastAsia" w:ascii="仿宋" w:eastAsia="仿宋"/>
          <w:color w:val="000000"/>
          <w:sz w:val="32"/>
          <w:szCs w:val="32"/>
          <w:lang w:val="en-US" w:eastAsia="zh-CN"/>
        </w:rPr>
        <w:t>77.60</w:t>
      </w:r>
      <w:r>
        <w:rPr>
          <w:rFonts w:hint="eastAsia" w:ascii="仿宋" w:eastAsia="仿宋"/>
          <w:color w:val="000000"/>
          <w:sz w:val="32"/>
          <w:szCs w:val="32"/>
        </w:rPr>
        <w:t>万元，主要包括：办公费</w:t>
      </w:r>
      <w:r>
        <w:rPr>
          <w:rFonts w:hint="eastAsia" w:ascii="仿宋" w:eastAsia="仿宋"/>
          <w:color w:val="000000"/>
          <w:sz w:val="32"/>
          <w:szCs w:val="32"/>
          <w:lang w:val="en-US" w:eastAsia="zh-CN"/>
        </w:rPr>
        <w:t>4.69</w:t>
      </w:r>
      <w:r>
        <w:rPr>
          <w:rFonts w:hint="eastAsia" w:ascii="仿宋" w:eastAsia="仿宋"/>
          <w:color w:val="000000"/>
          <w:sz w:val="32"/>
          <w:szCs w:val="32"/>
        </w:rPr>
        <w:t>万元、</w:t>
      </w:r>
      <w:r>
        <w:rPr>
          <w:rFonts w:hint="eastAsia" w:ascii="仿宋" w:eastAsia="仿宋"/>
          <w:color w:val="000000"/>
          <w:sz w:val="32"/>
          <w:szCs w:val="32"/>
          <w:lang w:eastAsia="zh-CN"/>
        </w:rPr>
        <w:t>咨询</w:t>
      </w:r>
      <w:r>
        <w:rPr>
          <w:rFonts w:hint="eastAsia" w:ascii="仿宋" w:eastAsia="仿宋"/>
          <w:color w:val="000000"/>
          <w:sz w:val="32"/>
          <w:szCs w:val="32"/>
        </w:rPr>
        <w:t>费0.</w:t>
      </w:r>
      <w:r>
        <w:rPr>
          <w:rFonts w:hint="eastAsia" w:ascii="仿宋" w:eastAsia="仿宋"/>
          <w:color w:val="000000"/>
          <w:sz w:val="32"/>
          <w:szCs w:val="32"/>
          <w:lang w:val="en-US" w:eastAsia="zh-CN"/>
        </w:rPr>
        <w:t>1</w:t>
      </w:r>
      <w:r>
        <w:rPr>
          <w:rFonts w:hint="eastAsia" w:ascii="仿宋" w:eastAsia="仿宋"/>
          <w:color w:val="000000"/>
          <w:sz w:val="32"/>
          <w:szCs w:val="32"/>
        </w:rPr>
        <w:t>万元、水费</w:t>
      </w:r>
      <w:r>
        <w:rPr>
          <w:rFonts w:hint="eastAsia" w:ascii="仿宋" w:eastAsia="仿宋"/>
          <w:color w:val="000000"/>
          <w:sz w:val="32"/>
          <w:szCs w:val="32"/>
          <w:lang w:val="en-US" w:eastAsia="zh-CN"/>
        </w:rPr>
        <w:t>0.14</w:t>
      </w:r>
      <w:r>
        <w:rPr>
          <w:rFonts w:hint="eastAsia" w:ascii="仿宋" w:eastAsia="仿宋"/>
          <w:color w:val="000000"/>
          <w:sz w:val="32"/>
          <w:szCs w:val="32"/>
        </w:rPr>
        <w:t>万元、电费</w:t>
      </w:r>
      <w:r>
        <w:rPr>
          <w:rFonts w:hint="eastAsia" w:ascii="仿宋" w:eastAsia="仿宋"/>
          <w:color w:val="000000"/>
          <w:sz w:val="32"/>
          <w:szCs w:val="32"/>
          <w:lang w:val="en-US" w:eastAsia="zh-CN"/>
        </w:rPr>
        <w:t>0.3</w:t>
      </w:r>
      <w:r>
        <w:rPr>
          <w:rFonts w:hint="eastAsia" w:ascii="仿宋" w:eastAsia="仿宋"/>
          <w:color w:val="000000"/>
          <w:sz w:val="32"/>
          <w:szCs w:val="32"/>
        </w:rPr>
        <w:t>万元、邮电费</w:t>
      </w:r>
      <w:r>
        <w:rPr>
          <w:rFonts w:hint="eastAsia" w:ascii="仿宋" w:eastAsia="仿宋"/>
          <w:color w:val="000000"/>
          <w:sz w:val="32"/>
          <w:szCs w:val="32"/>
          <w:lang w:val="en-US" w:eastAsia="zh-CN"/>
        </w:rPr>
        <w:t>0.45</w:t>
      </w:r>
      <w:r>
        <w:rPr>
          <w:rFonts w:hint="eastAsia" w:ascii="仿宋" w:eastAsia="仿宋"/>
          <w:color w:val="000000"/>
          <w:sz w:val="32"/>
          <w:szCs w:val="32"/>
        </w:rPr>
        <w:t>万元、差旅费</w:t>
      </w:r>
      <w:r>
        <w:rPr>
          <w:rFonts w:hint="eastAsia" w:ascii="仿宋" w:eastAsia="仿宋"/>
          <w:color w:val="000000"/>
          <w:sz w:val="32"/>
          <w:szCs w:val="32"/>
          <w:lang w:val="en-US" w:eastAsia="zh-CN"/>
        </w:rPr>
        <w:t>1.97</w:t>
      </w:r>
      <w:r>
        <w:rPr>
          <w:rFonts w:hint="eastAsia" w:ascii="仿宋" w:eastAsia="仿宋"/>
          <w:color w:val="000000"/>
          <w:sz w:val="32"/>
          <w:szCs w:val="32"/>
        </w:rPr>
        <w:t>万元、公务接待费</w:t>
      </w:r>
      <w:r>
        <w:rPr>
          <w:rFonts w:hint="eastAsia" w:ascii="仿宋" w:eastAsia="仿宋"/>
          <w:color w:val="000000"/>
          <w:sz w:val="32"/>
          <w:szCs w:val="32"/>
          <w:lang w:val="en-US" w:eastAsia="zh-CN"/>
        </w:rPr>
        <w:t>0.01</w:t>
      </w:r>
      <w:r>
        <w:rPr>
          <w:rFonts w:hint="eastAsia" w:ascii="仿宋" w:eastAsia="仿宋"/>
          <w:color w:val="000000"/>
          <w:sz w:val="32"/>
          <w:szCs w:val="32"/>
        </w:rPr>
        <w:t>万元、</w:t>
      </w:r>
      <w:r>
        <w:rPr>
          <w:rFonts w:hint="eastAsia" w:ascii="仿宋" w:eastAsia="仿宋"/>
          <w:color w:val="000000"/>
          <w:sz w:val="32"/>
          <w:szCs w:val="32"/>
          <w:lang w:eastAsia="zh-CN"/>
        </w:rPr>
        <w:t>劳务</w:t>
      </w:r>
      <w:r>
        <w:rPr>
          <w:rFonts w:hint="eastAsia" w:ascii="仿宋" w:eastAsia="仿宋"/>
          <w:color w:val="000000"/>
          <w:sz w:val="32"/>
          <w:szCs w:val="32"/>
        </w:rPr>
        <w:t>费</w:t>
      </w:r>
      <w:r>
        <w:rPr>
          <w:rFonts w:hint="eastAsia" w:ascii="仿宋" w:eastAsia="仿宋"/>
          <w:color w:val="000000"/>
          <w:sz w:val="32"/>
          <w:szCs w:val="32"/>
          <w:lang w:val="en-US" w:eastAsia="zh-CN"/>
        </w:rPr>
        <w:t>1.89</w:t>
      </w:r>
      <w:r>
        <w:rPr>
          <w:rFonts w:hint="eastAsia" w:ascii="仿宋" w:eastAsia="仿宋"/>
          <w:color w:val="000000"/>
          <w:sz w:val="32"/>
          <w:szCs w:val="32"/>
        </w:rPr>
        <w:t>万元、</w:t>
      </w:r>
      <w:r>
        <w:rPr>
          <w:rFonts w:hint="eastAsia" w:ascii="仿宋" w:eastAsia="仿宋"/>
          <w:color w:val="000000"/>
          <w:sz w:val="32"/>
          <w:szCs w:val="32"/>
          <w:lang w:eastAsia="zh-CN"/>
        </w:rPr>
        <w:t>福利</w:t>
      </w:r>
      <w:r>
        <w:rPr>
          <w:rFonts w:hint="eastAsia" w:ascii="仿宋" w:eastAsia="仿宋"/>
          <w:color w:val="000000"/>
          <w:sz w:val="32"/>
          <w:szCs w:val="32"/>
        </w:rPr>
        <w:t>费</w:t>
      </w:r>
      <w:r>
        <w:rPr>
          <w:rFonts w:hint="eastAsia" w:ascii="仿宋" w:eastAsia="仿宋"/>
          <w:color w:val="000000"/>
          <w:sz w:val="32"/>
          <w:szCs w:val="32"/>
          <w:lang w:val="en-US" w:eastAsia="zh-CN"/>
        </w:rPr>
        <w:t>0.12</w:t>
      </w:r>
      <w:r>
        <w:rPr>
          <w:rFonts w:hint="eastAsia" w:ascii="仿宋" w:eastAsia="仿宋"/>
          <w:color w:val="000000"/>
          <w:sz w:val="32"/>
          <w:szCs w:val="32"/>
        </w:rPr>
        <w:t>万元、其他</w:t>
      </w:r>
      <w:r>
        <w:rPr>
          <w:rFonts w:hint="eastAsia" w:ascii="仿宋" w:eastAsia="仿宋"/>
          <w:color w:val="000000"/>
          <w:sz w:val="32"/>
          <w:szCs w:val="32"/>
          <w:lang w:eastAsia="zh-CN"/>
        </w:rPr>
        <w:t>交通费用</w:t>
      </w:r>
      <w:r>
        <w:rPr>
          <w:rFonts w:hint="eastAsia" w:ascii="仿宋" w:eastAsia="仿宋"/>
          <w:color w:val="000000"/>
          <w:sz w:val="32"/>
          <w:szCs w:val="32"/>
          <w:lang w:val="en-US" w:eastAsia="zh-CN"/>
        </w:rPr>
        <w:t>1.5</w:t>
      </w:r>
      <w:r>
        <w:rPr>
          <w:rFonts w:hint="eastAsia" w:ascii="仿宋" w:eastAsia="仿宋"/>
          <w:color w:val="000000"/>
          <w:sz w:val="32"/>
          <w:szCs w:val="32"/>
        </w:rPr>
        <w:t>万元</w:t>
      </w:r>
      <w:r>
        <w:rPr>
          <w:rFonts w:hint="eastAsia" w:ascii="仿宋" w:eastAsia="仿宋"/>
          <w:color w:val="000000"/>
          <w:sz w:val="32"/>
          <w:szCs w:val="32"/>
          <w:lang w:eastAsia="zh-CN"/>
        </w:rPr>
        <w:t>、委托业务费</w:t>
      </w:r>
      <w:r>
        <w:rPr>
          <w:rFonts w:hint="eastAsia" w:ascii="仿宋" w:eastAsia="仿宋"/>
          <w:color w:val="000000"/>
          <w:sz w:val="32"/>
          <w:szCs w:val="32"/>
          <w:lang w:val="en-US" w:eastAsia="zh-CN"/>
        </w:rPr>
        <w:t>66.44万元</w:t>
      </w:r>
      <w:r>
        <w:rPr>
          <w:rFonts w:hint="eastAsia" w:ascii="仿宋" w:eastAsia="仿宋"/>
          <w:color w:val="000000"/>
          <w:sz w:val="32"/>
          <w:szCs w:val="32"/>
        </w:rPr>
        <w:t>。</w:t>
      </w:r>
    </w:p>
    <w:p>
      <w:pPr>
        <w:spacing w:line="560" w:lineRule="exact"/>
        <w:ind w:firstLine="645"/>
        <w:rPr>
          <w:rFonts w:hint="eastAsia" w:ascii="仿宋" w:eastAsia="仿宋"/>
          <w:b/>
          <w:color w:val="FF0000"/>
          <w:sz w:val="32"/>
          <w:szCs w:val="32"/>
        </w:rPr>
      </w:pPr>
      <w:r>
        <w:rPr>
          <w:rFonts w:hint="eastAsia" w:ascii="仿宋" w:eastAsia="仿宋"/>
          <w:color w:val="000000"/>
          <w:sz w:val="32"/>
          <w:szCs w:val="32"/>
          <w:lang w:eastAsia="zh-CN"/>
        </w:rPr>
        <w:t>教育支出</w:t>
      </w:r>
      <w:r>
        <w:rPr>
          <w:rFonts w:hint="eastAsia" w:ascii="仿宋" w:eastAsia="仿宋"/>
          <w:color w:val="000000"/>
          <w:sz w:val="32"/>
          <w:szCs w:val="32"/>
          <w:lang w:val="en-US" w:eastAsia="zh-CN"/>
        </w:rPr>
        <w:t>0.24万元，主要包括培训费用0.24万元。</w:t>
      </w:r>
    </w:p>
    <w:p>
      <w:pPr>
        <w:spacing w:line="560" w:lineRule="exact"/>
        <w:ind w:firstLine="640"/>
        <w:outlineLvl w:val="1"/>
        <w:rPr>
          <w:rStyle w:val="17"/>
          <w:rFonts w:hint="eastAsia" w:ascii="黑体" w:eastAsia="黑体"/>
          <w:b w:val="0"/>
        </w:rPr>
      </w:pPr>
      <w:bookmarkStart w:id="69" w:name="_Toc15377215"/>
      <w:bookmarkStart w:id="70" w:name="_Toc79163619"/>
      <w:bookmarkStart w:id="71" w:name="_Toc79163869"/>
      <w:bookmarkStart w:id="72" w:name="_Toc15396609"/>
      <w:r>
        <w:rPr>
          <w:rFonts w:hint="eastAsia" w:ascii="黑体" w:eastAsia="黑体"/>
          <w:color w:val="000000"/>
          <w:sz w:val="32"/>
          <w:szCs w:val="32"/>
        </w:rPr>
        <w:t>七、</w:t>
      </w:r>
      <w:r>
        <w:rPr>
          <w:rStyle w:val="17"/>
          <w:rFonts w:hint="eastAsia" w:ascii="黑体" w:eastAsia="黑体"/>
        </w:rPr>
        <w:t>“</w:t>
      </w:r>
      <w:r>
        <w:rPr>
          <w:rStyle w:val="17"/>
          <w:rFonts w:hint="eastAsia" w:ascii="黑体" w:eastAsia="黑体"/>
          <w:b w:val="0"/>
        </w:rPr>
        <w:t>三公”经费财政拨款支出决算情况说明</w:t>
      </w:r>
      <w:bookmarkEnd w:id="69"/>
      <w:bookmarkEnd w:id="70"/>
      <w:bookmarkEnd w:id="71"/>
      <w:bookmarkEnd w:id="72"/>
    </w:p>
    <w:p>
      <w:pPr>
        <w:spacing w:line="560" w:lineRule="exact"/>
        <w:ind w:firstLine="640"/>
        <w:outlineLvl w:val="2"/>
        <w:rPr>
          <w:rFonts w:hint="eastAsia" w:ascii="仿宋" w:eastAsia="仿宋"/>
          <w:b/>
          <w:color w:val="000000"/>
          <w:sz w:val="32"/>
          <w:szCs w:val="32"/>
        </w:rPr>
      </w:pPr>
      <w:bookmarkStart w:id="73" w:name="_Toc79163620"/>
      <w:bookmarkStart w:id="74" w:name="_Toc15377216"/>
      <w:bookmarkStart w:id="75" w:name="_Toc79163870"/>
      <w:r>
        <w:rPr>
          <w:rFonts w:hint="eastAsia" w:ascii="仿宋" w:eastAsia="仿宋"/>
          <w:b/>
          <w:color w:val="000000"/>
          <w:sz w:val="32"/>
          <w:szCs w:val="32"/>
        </w:rPr>
        <w:t>（一）“三公”经费财政拨款支出决算总体情况说明</w:t>
      </w:r>
      <w:bookmarkEnd w:id="73"/>
      <w:bookmarkEnd w:id="74"/>
      <w:bookmarkEnd w:id="75"/>
    </w:p>
    <w:p>
      <w:pPr>
        <w:spacing w:line="560" w:lineRule="exact"/>
        <w:ind w:firstLine="640"/>
        <w:rPr>
          <w:rFonts w:hint="default" w:ascii="仿宋" w:eastAsia="仿宋"/>
          <w:color w:val="000000"/>
          <w:sz w:val="32"/>
          <w:szCs w:val="32"/>
        </w:rPr>
      </w:pPr>
      <w:r>
        <w:rPr>
          <w:rFonts w:hint="eastAsia" w:ascii="仿宋" w:eastAsia="仿宋"/>
          <w:color w:val="000000"/>
          <w:sz w:val="32"/>
          <w:szCs w:val="32"/>
        </w:rPr>
        <w:t>202</w:t>
      </w:r>
      <w:r>
        <w:rPr>
          <w:rFonts w:hint="default" w:ascii="仿宋" w:eastAsia="仿宋"/>
          <w:color w:val="000000"/>
          <w:sz w:val="32"/>
          <w:szCs w:val="32"/>
        </w:rPr>
        <w:t>1</w:t>
      </w:r>
      <w:r>
        <w:rPr>
          <w:rFonts w:hint="eastAsia" w:ascii="仿宋" w:eastAsia="仿宋"/>
          <w:color w:val="000000"/>
          <w:sz w:val="32"/>
          <w:szCs w:val="32"/>
        </w:rPr>
        <w:t>年“三公”经费财政拨款支出决算为</w:t>
      </w:r>
      <w:r>
        <w:rPr>
          <w:rFonts w:hint="default" w:ascii="仿宋" w:eastAsia="仿宋"/>
          <w:color w:val="000000"/>
          <w:sz w:val="32"/>
          <w:szCs w:val="32"/>
          <w:lang w:eastAsia="zh-CN"/>
        </w:rPr>
        <w:t>0.01</w:t>
      </w:r>
      <w:r>
        <w:rPr>
          <w:rFonts w:hint="eastAsia" w:ascii="仿宋" w:eastAsia="仿宋"/>
          <w:color w:val="000000"/>
          <w:sz w:val="32"/>
          <w:szCs w:val="32"/>
        </w:rPr>
        <w:t>万元，</w:t>
      </w:r>
      <w:r>
        <w:rPr>
          <w:rFonts w:hint="default" w:ascii="仿宋" w:eastAsia="仿宋"/>
          <w:color w:val="000000"/>
          <w:sz w:val="32"/>
          <w:szCs w:val="32"/>
        </w:rPr>
        <w:t>预算数为0.1万元，</w:t>
      </w:r>
      <w:r>
        <w:rPr>
          <w:rFonts w:hint="eastAsia" w:ascii="仿宋" w:eastAsia="仿宋"/>
          <w:color w:val="000000"/>
          <w:sz w:val="32"/>
          <w:szCs w:val="32"/>
        </w:rPr>
        <w:t>完成预算</w:t>
      </w:r>
      <w:r>
        <w:rPr>
          <w:rFonts w:hint="eastAsia" w:ascii="仿宋" w:eastAsia="仿宋"/>
          <w:color w:val="000000"/>
          <w:sz w:val="32"/>
          <w:szCs w:val="32"/>
          <w:lang w:val="en-US" w:eastAsia="zh-CN"/>
        </w:rPr>
        <w:t>10</w:t>
      </w:r>
      <w:r>
        <w:rPr>
          <w:rFonts w:hint="eastAsia" w:ascii="仿宋" w:eastAsia="仿宋"/>
          <w:color w:val="000000"/>
          <w:sz w:val="32"/>
          <w:szCs w:val="32"/>
        </w:rPr>
        <w:t>%。</w:t>
      </w:r>
      <w:r>
        <w:rPr>
          <w:rFonts w:hint="default" w:ascii="仿宋" w:eastAsia="仿宋"/>
          <w:color w:val="000000"/>
          <w:sz w:val="32"/>
          <w:szCs w:val="32"/>
        </w:rPr>
        <w:t>主要原因是严格控制接待</w:t>
      </w:r>
      <w:r>
        <w:rPr>
          <w:rFonts w:hint="default" w:ascii="仿宋" w:eastAsia="仿宋"/>
          <w:color w:val="000000"/>
          <w:sz w:val="32"/>
          <w:szCs w:val="32"/>
        </w:rPr>
        <w:t>标准和陪餐人数，降低接待费用。</w:t>
      </w:r>
      <w:r>
        <w:rPr>
          <w:rFonts w:hint="default" w:ascii="仿宋" w:eastAsia="仿宋"/>
          <w:color w:val="000000"/>
          <w:sz w:val="32"/>
          <w:szCs w:val="32"/>
        </w:rPr>
        <w:t xml:space="preserve">  </w:t>
      </w:r>
    </w:p>
    <w:p>
      <w:pPr>
        <w:spacing w:line="560" w:lineRule="exact"/>
        <w:ind w:firstLine="640"/>
        <w:outlineLvl w:val="2"/>
        <w:rPr>
          <w:rFonts w:hint="eastAsia" w:ascii="仿宋" w:eastAsia="仿宋"/>
          <w:b/>
          <w:color w:val="000000"/>
          <w:sz w:val="32"/>
          <w:szCs w:val="32"/>
        </w:rPr>
      </w:pPr>
      <w:bookmarkStart w:id="76" w:name="_Toc79163871"/>
      <w:bookmarkStart w:id="77" w:name="_Toc79163621"/>
      <w:bookmarkStart w:id="78" w:name="_Toc15377217"/>
      <w:r>
        <w:rPr>
          <w:rFonts w:hint="eastAsia" w:ascii="仿宋" w:eastAsia="仿宋"/>
          <w:b/>
          <w:color w:val="000000"/>
          <w:sz w:val="32"/>
          <w:szCs w:val="32"/>
        </w:rPr>
        <w:t>（二）“三公”经费财政拨款支出决算具体情况说明</w:t>
      </w:r>
      <w:bookmarkEnd w:id="76"/>
      <w:bookmarkEnd w:id="77"/>
      <w:bookmarkEnd w:id="78"/>
    </w:p>
    <w:p>
      <w:pPr>
        <w:spacing w:line="560" w:lineRule="exact"/>
        <w:ind w:firstLine="640"/>
        <w:rPr>
          <w:rFonts w:hint="eastAsia" w:ascii="仿宋" w:eastAsia="仿宋"/>
          <w:color w:val="000000"/>
          <w:sz w:val="32"/>
          <w:szCs w:val="32"/>
          <w:lang w:val="en-US" w:eastAsia="zh-CN"/>
        </w:rPr>
      </w:pPr>
      <w:r>
        <w:rPr>
          <w:rFonts w:hint="eastAsia" w:ascii="仿宋" w:eastAsia="仿宋"/>
          <w:color w:val="000000"/>
          <w:sz w:val="32"/>
          <w:szCs w:val="32"/>
        </w:rPr>
        <w:t>202</w:t>
      </w:r>
      <w:r>
        <w:rPr>
          <w:rFonts w:hint="eastAsia" w:ascii="仿宋" w:eastAsia="仿宋"/>
          <w:color w:val="000000"/>
          <w:sz w:val="32"/>
          <w:szCs w:val="32"/>
          <w:lang w:val="en-US" w:eastAsia="zh-CN"/>
        </w:rPr>
        <w:t>1</w:t>
      </w:r>
      <w:r>
        <w:rPr>
          <w:rFonts w:hint="eastAsia" w:ascii="仿宋" w:eastAsia="仿宋"/>
          <w:color w:val="000000"/>
          <w:sz w:val="32"/>
          <w:szCs w:val="32"/>
        </w:rPr>
        <w:t>年“三公”经费财政拨款支出决算中，因公出国（境）费支出决算</w:t>
      </w:r>
      <w:r>
        <w:rPr>
          <w:rFonts w:hint="eastAsia" w:ascii="仿宋" w:eastAsia="仿宋"/>
          <w:color w:val="000000"/>
          <w:sz w:val="32"/>
          <w:szCs w:val="32"/>
          <w:lang w:val="en-US" w:eastAsia="zh-CN"/>
        </w:rPr>
        <w:t>0</w:t>
      </w:r>
      <w:r>
        <w:rPr>
          <w:rFonts w:hint="eastAsia" w:ascii="仿宋" w:eastAsia="仿宋"/>
          <w:color w:val="000000"/>
          <w:sz w:val="32"/>
          <w:szCs w:val="32"/>
        </w:rPr>
        <w:t>万元，占</w:t>
      </w:r>
      <w:r>
        <w:rPr>
          <w:rFonts w:hint="eastAsia" w:ascii="仿宋" w:eastAsia="仿宋"/>
          <w:color w:val="000000"/>
          <w:sz w:val="32"/>
          <w:szCs w:val="32"/>
          <w:lang w:val="en-US" w:eastAsia="zh-CN"/>
        </w:rPr>
        <w:t>0</w:t>
      </w:r>
      <w:r>
        <w:rPr>
          <w:rFonts w:hint="eastAsia" w:ascii="仿宋" w:eastAsia="仿宋"/>
          <w:color w:val="000000"/>
          <w:sz w:val="32"/>
          <w:szCs w:val="32"/>
        </w:rPr>
        <w:t>%；公务用车购置及运行维护费支出决算</w:t>
      </w:r>
      <w:r>
        <w:rPr>
          <w:rFonts w:hint="eastAsia" w:ascii="仿宋" w:eastAsia="仿宋"/>
          <w:color w:val="000000"/>
          <w:sz w:val="32"/>
          <w:szCs w:val="32"/>
          <w:lang w:val="en-US" w:eastAsia="zh-CN"/>
        </w:rPr>
        <w:t>0</w:t>
      </w:r>
      <w:r>
        <w:rPr>
          <w:rFonts w:hint="eastAsia" w:ascii="仿宋" w:eastAsia="仿宋"/>
          <w:color w:val="000000"/>
          <w:sz w:val="32"/>
          <w:szCs w:val="32"/>
        </w:rPr>
        <w:t>万元，占</w:t>
      </w:r>
      <w:r>
        <w:rPr>
          <w:rFonts w:hint="eastAsia" w:ascii="仿宋" w:eastAsia="仿宋"/>
          <w:color w:val="000000"/>
          <w:sz w:val="32"/>
          <w:szCs w:val="32"/>
          <w:lang w:val="en-US" w:eastAsia="zh-CN"/>
        </w:rPr>
        <w:t>0</w:t>
      </w:r>
      <w:r>
        <w:rPr>
          <w:rFonts w:hint="eastAsia" w:ascii="仿宋" w:eastAsia="仿宋"/>
          <w:color w:val="000000"/>
          <w:sz w:val="32"/>
          <w:szCs w:val="32"/>
        </w:rPr>
        <w:t>%；公务接待费支出决算</w:t>
      </w:r>
      <w:r>
        <w:rPr>
          <w:rFonts w:hint="eastAsia" w:ascii="仿宋" w:eastAsia="仿宋"/>
          <w:color w:val="000000"/>
          <w:sz w:val="32"/>
          <w:szCs w:val="32"/>
          <w:lang w:val="en-US" w:eastAsia="zh-CN"/>
        </w:rPr>
        <w:t>0.01</w:t>
      </w:r>
      <w:r>
        <w:rPr>
          <w:rFonts w:hint="eastAsia" w:ascii="仿宋" w:eastAsia="仿宋"/>
          <w:color w:val="000000"/>
          <w:sz w:val="32"/>
          <w:szCs w:val="32"/>
        </w:rPr>
        <w:t>万元，占</w:t>
      </w:r>
      <w:r>
        <w:rPr>
          <w:rFonts w:hint="eastAsia" w:ascii="仿宋" w:eastAsia="仿宋"/>
          <w:color w:val="000000"/>
          <w:sz w:val="32"/>
          <w:szCs w:val="32"/>
          <w:lang w:val="en-US" w:eastAsia="zh-CN"/>
        </w:rPr>
        <w:t>100</w:t>
      </w:r>
      <w:r>
        <w:rPr>
          <w:rFonts w:hint="eastAsia" w:ascii="仿宋" w:eastAsia="仿宋"/>
          <w:color w:val="000000"/>
          <w:sz w:val="32"/>
          <w:szCs w:val="32"/>
        </w:rPr>
        <w:t>%。具</w:t>
      </w:r>
      <w:r>
        <w:drawing>
          <wp:anchor distT="0" distB="0" distL="114300" distR="114300" simplePos="0" relativeHeight="251659264" behindDoc="0" locked="0" layoutInCell="1" allowOverlap="1">
            <wp:simplePos x="0" y="0"/>
            <wp:positionH relativeFrom="column">
              <wp:posOffset>434975</wp:posOffset>
            </wp:positionH>
            <wp:positionV relativeFrom="paragraph">
              <wp:posOffset>421640</wp:posOffset>
            </wp:positionV>
            <wp:extent cx="4572000" cy="2356485"/>
            <wp:effectExtent l="5080" t="4445" r="13970" b="20320"/>
            <wp:wrapTopAndBottom/>
            <wp:docPr id="7"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anchor>
        </w:drawing>
      </w:r>
      <w:r>
        <w:rPr>
          <w:rFonts w:hint="eastAsia" w:ascii="仿宋" w:eastAsia="仿宋"/>
          <w:color w:val="000000"/>
          <w:sz w:val="32"/>
          <w:szCs w:val="32"/>
        </w:rPr>
        <w:t>体情况如下：</w:t>
      </w:r>
      <w:r>
        <w:rPr>
          <w:rFonts w:hint="eastAsia" w:ascii="仿宋" w:eastAsia="仿宋"/>
          <w:color w:val="000000"/>
          <w:sz w:val="32"/>
          <w:szCs w:val="32"/>
          <w:lang w:val="en-US" w:eastAsia="zh-CN"/>
        </w:rPr>
        <w:t xml:space="preserve"> </w:t>
      </w:r>
    </w:p>
    <w:p>
      <w:pPr>
        <w:spacing w:line="560" w:lineRule="exact"/>
        <w:rPr>
          <w:rFonts w:hint="eastAsia" w:ascii="仿宋" w:eastAsia="仿宋"/>
          <w:color w:val="000000"/>
          <w:sz w:val="32"/>
          <w:szCs w:val="32"/>
          <w:lang w:val="en-US" w:eastAsia="zh-CN"/>
        </w:rPr>
      </w:pPr>
    </w:p>
    <w:p>
      <w:pPr>
        <w:spacing w:line="560" w:lineRule="exact"/>
        <w:ind w:firstLine="640"/>
        <w:rPr>
          <w:rFonts w:hint="eastAsia" w:ascii="仿宋_GB2312" w:eastAsia="仿宋_GB2312"/>
          <w:b/>
          <w:color w:val="000000"/>
          <w:sz w:val="32"/>
          <w:szCs w:val="32"/>
        </w:rPr>
      </w:pPr>
      <w:r>
        <w:rPr>
          <w:rFonts w:hint="eastAsia" w:ascii="仿宋_GB2312" w:eastAsia="仿宋_GB2312"/>
          <w:b/>
          <w:color w:val="000000"/>
          <w:sz w:val="32"/>
          <w:szCs w:val="32"/>
          <w:lang w:val="en-US" w:eastAsia="zh-CN"/>
        </w:rPr>
        <w:t>1</w:t>
      </w:r>
      <w:r>
        <w:rPr>
          <w:rFonts w:hint="eastAsia" w:ascii="仿宋_GB2312" w:eastAsia="仿宋_GB2312"/>
          <w:b/>
          <w:color w:val="000000"/>
          <w:sz w:val="32"/>
          <w:szCs w:val="32"/>
        </w:rPr>
        <w:t>.公务用车购置及运行维护费支出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Style w:val="14"/>
          <w:rFonts w:hint="eastAsia" w:ascii="仿宋" w:eastAsia="仿宋"/>
          <w:b w:val="0"/>
          <w:bCs/>
          <w:color w:val="000000"/>
          <w:sz w:val="32"/>
          <w:szCs w:val="32"/>
        </w:rPr>
        <w:t>完成预算</w:t>
      </w:r>
      <w:r>
        <w:rPr>
          <w:rStyle w:val="14"/>
          <w:rFonts w:hint="eastAsia" w:ascii="仿宋" w:eastAsia="仿宋"/>
          <w:b w:val="0"/>
          <w:bCs/>
          <w:color w:val="000000"/>
          <w:sz w:val="32"/>
          <w:szCs w:val="32"/>
          <w:lang w:val="en-US" w:eastAsia="zh-CN"/>
        </w:rPr>
        <w:t>0</w:t>
      </w:r>
      <w:r>
        <w:rPr>
          <w:rStyle w:val="14"/>
          <w:rFonts w:hint="eastAsia" w:ascii="仿宋" w:eastAsia="仿宋"/>
          <w:b w:val="0"/>
          <w:bCs/>
          <w:color w:val="000000"/>
          <w:sz w:val="32"/>
          <w:szCs w:val="32"/>
        </w:rPr>
        <w:t>%。</w:t>
      </w:r>
      <w:r>
        <w:rPr>
          <w:rFonts w:hint="eastAsia" w:ascii="仿宋_GB2312" w:eastAsia="仿宋_GB2312"/>
          <w:color w:val="000000"/>
          <w:sz w:val="32"/>
          <w:szCs w:val="32"/>
        </w:rPr>
        <w:t>公务用车购置及运行维护费支出决算</w:t>
      </w:r>
      <w:r>
        <w:rPr>
          <w:rFonts w:hint="eastAsia" w:ascii="仿宋_GB2312" w:eastAsia="仿宋_GB2312"/>
          <w:color w:val="000000"/>
          <w:sz w:val="32"/>
          <w:szCs w:val="32"/>
          <w:lang w:eastAsia="zh-CN"/>
        </w:rPr>
        <w:t>为</w:t>
      </w:r>
      <w:r>
        <w:rPr>
          <w:rFonts w:hint="eastAsia" w:ascii="仿宋_GB2312" w:eastAsia="仿宋_GB2312"/>
          <w:color w:val="000000"/>
          <w:sz w:val="32"/>
          <w:szCs w:val="32"/>
          <w:lang w:val="en-US" w:eastAsia="zh-CN"/>
        </w:rPr>
        <w:t>0万元</w:t>
      </w:r>
      <w:r>
        <w:rPr>
          <w:rFonts w:hint="eastAsia" w:ascii="仿宋_GB2312" w:eastAsia="仿宋_GB2312"/>
          <w:color w:val="000000"/>
          <w:sz w:val="32"/>
          <w:szCs w:val="32"/>
        </w:rPr>
        <w:t>，</w:t>
      </w:r>
      <w:r>
        <w:rPr>
          <w:rFonts w:hint="eastAsia" w:ascii="仿宋_GB2312" w:eastAsia="仿宋_GB2312"/>
          <w:color w:val="000000"/>
          <w:sz w:val="32"/>
          <w:szCs w:val="32"/>
          <w:lang w:eastAsia="zh-CN"/>
        </w:rPr>
        <w:t>变化</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%。主要原因是</w:t>
      </w:r>
      <w:r>
        <w:rPr>
          <w:rFonts w:hint="eastAsia" w:ascii="仿宋_GB2312" w:eastAsia="仿宋_GB2312"/>
          <w:color w:val="000000"/>
          <w:sz w:val="32"/>
          <w:szCs w:val="32"/>
          <w:lang w:eastAsia="zh-CN"/>
        </w:rPr>
        <w:t>无公务用车</w:t>
      </w:r>
      <w:r>
        <w:rPr>
          <w:rFonts w:hint="eastAsia" w:ascii="仿宋_GB2312" w:eastAsia="仿宋_GB2312"/>
          <w:color w:val="000000"/>
          <w:sz w:val="32"/>
          <w:szCs w:val="32"/>
        </w:rPr>
        <w:t>。</w:t>
      </w:r>
    </w:p>
    <w:p>
      <w:pPr>
        <w:spacing w:line="560" w:lineRule="exact"/>
        <w:ind w:firstLine="640" w:firstLineChars="200"/>
        <w:rPr>
          <w:rFonts w:hint="eastAsia" w:ascii="仿宋_GB2312" w:eastAsia="仿宋_GB2312"/>
          <w:b/>
          <w:color w:val="000000"/>
          <w:sz w:val="32"/>
          <w:szCs w:val="32"/>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hint="eastAsia" w:ascii="仿宋_GB2312" w:eastAsia="仿宋_GB2312"/>
          <w:b/>
          <w:color w:val="000000"/>
          <w:sz w:val="32"/>
          <w:szCs w:val="32"/>
          <w:lang w:val="en-US" w:eastAsia="zh-CN"/>
        </w:rPr>
        <w:t>0</w:t>
      </w:r>
      <w:r>
        <w:rPr>
          <w:rFonts w:hint="eastAsia" w:ascii="仿宋_GB2312" w:eastAsia="仿宋_GB2312"/>
          <w:color w:val="000000"/>
          <w:sz w:val="32"/>
          <w:szCs w:val="32"/>
        </w:rPr>
        <w:t>万元。全年按规定更新购置公务用车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辆，金额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万元，主要用于</w:t>
      </w:r>
      <w:r>
        <w:rPr>
          <w:rFonts w:hint="eastAsia" w:ascii="仿宋_GB2312" w:eastAsia="仿宋_GB2312"/>
          <w:color w:val="000000"/>
          <w:sz w:val="32"/>
          <w:szCs w:val="32"/>
          <w:lang w:eastAsia="zh-CN"/>
        </w:rPr>
        <w:t>保障机关正常运转</w:t>
      </w:r>
      <w:r>
        <w:rPr>
          <w:rFonts w:hint="eastAsia" w:ascii="仿宋_GB2312" w:eastAsia="仿宋_GB2312"/>
          <w:color w:val="000000"/>
          <w:sz w:val="32"/>
          <w:szCs w:val="32"/>
        </w:rPr>
        <w:t>。截至202</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年12月底，单位共有公务用车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辆，其中：越野车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辆、载客汽车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w:t>
      </w:r>
    </w:p>
    <w:p>
      <w:pPr>
        <w:spacing w:line="560" w:lineRule="exact"/>
        <w:ind w:firstLine="640"/>
        <w:rPr>
          <w:rFonts w:hint="eastAsia" w:ascii="仿宋_GB2312" w:eastAsia="仿宋_GB2312"/>
          <w:color w:val="000000"/>
          <w:sz w:val="32"/>
          <w:szCs w:val="32"/>
        </w:rPr>
      </w:pPr>
      <w:r>
        <w:rPr>
          <w:rFonts w:hint="eastAsia" w:ascii="仿宋_GB2312" w:eastAsia="仿宋_GB2312"/>
          <w:b/>
          <w:color w:val="000000"/>
          <w:sz w:val="32"/>
          <w:szCs w:val="32"/>
        </w:rPr>
        <w:t>公务用车运行维护费支出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万元。主要用于</w:t>
      </w:r>
      <w:r>
        <w:rPr>
          <w:rFonts w:hint="eastAsia" w:ascii="仿宋_GB2312" w:eastAsia="仿宋_GB2312"/>
          <w:color w:val="000000"/>
          <w:sz w:val="32"/>
          <w:szCs w:val="32"/>
          <w:lang w:eastAsia="zh-CN"/>
        </w:rPr>
        <w:t>日常工作调研、检查督办、两联一进及脱贫攻坚工作等</w:t>
      </w:r>
      <w:r>
        <w:rPr>
          <w:rFonts w:hint="eastAsia" w:ascii="仿宋_GB2312" w:eastAsia="仿宋_GB2312"/>
          <w:color w:val="000000"/>
          <w:sz w:val="32"/>
          <w:szCs w:val="32"/>
        </w:rPr>
        <w:t>所需的公务用车燃料费、维修费、过路过桥费、保险费等支出。</w:t>
      </w:r>
    </w:p>
    <w:p>
      <w:pPr>
        <w:spacing w:line="560" w:lineRule="exact"/>
        <w:ind w:firstLine="640"/>
        <w:rPr>
          <w:rFonts w:hint="eastAsia" w:ascii="仿宋_GB2312" w:eastAsia="仿宋_GB2312"/>
          <w:color w:val="000000"/>
          <w:sz w:val="32"/>
          <w:szCs w:val="32"/>
        </w:rPr>
      </w:pPr>
      <w:r>
        <w:rPr>
          <w:rFonts w:hint="eastAsia" w:ascii="仿宋_GB2312" w:eastAsia="仿宋_GB2312"/>
          <w:b/>
          <w:color w:val="000000"/>
          <w:sz w:val="32"/>
          <w:szCs w:val="32"/>
          <w:lang w:val="en-US" w:eastAsia="zh-CN"/>
        </w:rPr>
        <w:t>2</w:t>
      </w:r>
      <w:r>
        <w:rPr>
          <w:rFonts w:hint="eastAsia" w:ascii="仿宋_GB2312" w:eastAsia="仿宋_GB2312"/>
          <w:b/>
          <w:color w:val="000000"/>
          <w:sz w:val="32"/>
          <w:szCs w:val="32"/>
        </w:rPr>
        <w:t>.公务接待费支出</w:t>
      </w:r>
      <w:r>
        <w:rPr>
          <w:rFonts w:hint="eastAsia" w:ascii="仿宋_GB2312" w:eastAsia="仿宋_GB2312"/>
          <w:color w:val="000000"/>
          <w:sz w:val="32"/>
          <w:szCs w:val="32"/>
          <w:lang w:val="en-US" w:eastAsia="zh-CN"/>
        </w:rPr>
        <w:t>0.01</w:t>
      </w:r>
      <w:r>
        <w:rPr>
          <w:rFonts w:hint="eastAsia" w:ascii="仿宋_GB2312" w:eastAsia="仿宋_GB2312"/>
          <w:color w:val="000000"/>
          <w:sz w:val="32"/>
          <w:szCs w:val="32"/>
        </w:rPr>
        <w:t>元，</w:t>
      </w:r>
      <w:r>
        <w:rPr>
          <w:rStyle w:val="14"/>
          <w:rFonts w:hint="eastAsia" w:ascii="仿宋" w:eastAsia="仿宋"/>
          <w:b w:val="0"/>
          <w:bCs/>
          <w:color w:val="000000"/>
          <w:sz w:val="32"/>
          <w:szCs w:val="32"/>
        </w:rPr>
        <w:t>完成预算</w:t>
      </w:r>
      <w:r>
        <w:rPr>
          <w:rStyle w:val="14"/>
          <w:rFonts w:hint="eastAsia" w:ascii="仿宋" w:eastAsia="仿宋"/>
          <w:b w:val="0"/>
          <w:bCs/>
          <w:color w:val="000000"/>
          <w:sz w:val="32"/>
          <w:szCs w:val="32"/>
          <w:lang w:val="en-US" w:eastAsia="zh-CN"/>
        </w:rPr>
        <w:t>100</w:t>
      </w:r>
      <w:r>
        <w:rPr>
          <w:rStyle w:val="14"/>
          <w:rFonts w:hint="eastAsia" w:ascii="仿宋" w:eastAsia="仿宋"/>
          <w:b w:val="0"/>
          <w:bCs/>
          <w:color w:val="000000"/>
          <w:sz w:val="32"/>
          <w:szCs w:val="32"/>
        </w:rPr>
        <w:t>%。</w:t>
      </w:r>
      <w:r>
        <w:rPr>
          <w:rFonts w:hint="eastAsia" w:ascii="仿宋_GB2312" w:eastAsia="仿宋_GB2312"/>
          <w:color w:val="000000"/>
          <w:sz w:val="32"/>
          <w:szCs w:val="32"/>
        </w:rPr>
        <w:t>公务接待费支出决算</w:t>
      </w:r>
      <w:r>
        <w:rPr>
          <w:rFonts w:hint="eastAsia" w:ascii="仿宋_GB2312" w:eastAsia="仿宋_GB2312" w:cs="仿宋"/>
          <w:color w:val="000000"/>
          <w:sz w:val="32"/>
          <w:szCs w:val="32"/>
        </w:rPr>
        <w:t>较上年</w:t>
      </w:r>
      <w:r>
        <w:rPr>
          <w:rFonts w:hint="eastAsia" w:ascii="仿宋_GB2312" w:eastAsia="仿宋_GB2312" w:cs="仿宋"/>
          <w:color w:val="000000"/>
          <w:sz w:val="32"/>
          <w:szCs w:val="32"/>
          <w:lang w:eastAsia="zh-CN"/>
        </w:rPr>
        <w:t>减少</w:t>
      </w:r>
      <w:r>
        <w:rPr>
          <w:rFonts w:hint="eastAsia" w:ascii="仿宋_GB2312" w:eastAsia="仿宋_GB2312" w:cs="仿宋"/>
          <w:color w:val="000000"/>
          <w:sz w:val="32"/>
          <w:szCs w:val="32"/>
          <w:lang w:val="en-US" w:eastAsia="zh-CN"/>
        </w:rPr>
        <w:t>0.03</w:t>
      </w:r>
      <w:r>
        <w:rPr>
          <w:rFonts w:hint="eastAsia" w:ascii="仿宋_GB2312" w:eastAsia="仿宋_GB2312" w:cs="仿宋"/>
          <w:color w:val="000000"/>
          <w:sz w:val="32"/>
          <w:szCs w:val="32"/>
        </w:rPr>
        <w:t>万元，</w:t>
      </w:r>
      <w:r>
        <w:rPr>
          <w:rFonts w:hint="eastAsia" w:ascii="仿宋_GB2312" w:eastAsia="仿宋_GB2312" w:cs="仿宋"/>
          <w:color w:val="000000"/>
          <w:sz w:val="32"/>
          <w:szCs w:val="32"/>
          <w:lang w:eastAsia="zh-CN"/>
        </w:rPr>
        <w:t>减少</w:t>
      </w:r>
      <w:r>
        <w:rPr>
          <w:rFonts w:hint="eastAsia" w:ascii="仿宋_GB2312" w:eastAsia="仿宋_GB2312" w:cs="仿宋"/>
          <w:color w:val="000000"/>
          <w:sz w:val="32"/>
          <w:szCs w:val="32"/>
          <w:lang w:val="en-US" w:eastAsia="zh-CN"/>
        </w:rPr>
        <w:t>75</w:t>
      </w:r>
      <w:r>
        <w:rPr>
          <w:rFonts w:hint="eastAsia" w:ascii="仿宋_GB2312" w:eastAsia="仿宋_GB2312" w:cs="仿宋"/>
          <w:color w:val="000000"/>
          <w:sz w:val="32"/>
          <w:szCs w:val="32"/>
        </w:rPr>
        <w:t>%，</w:t>
      </w:r>
      <w:r>
        <w:rPr>
          <w:rFonts w:hint="eastAsia" w:ascii="仿宋_GB2312" w:eastAsia="仿宋_GB2312"/>
          <w:color w:val="000000"/>
          <w:sz w:val="32"/>
          <w:szCs w:val="32"/>
        </w:rPr>
        <w:t>。主要原因</w:t>
      </w:r>
      <w:r>
        <w:rPr>
          <w:rFonts w:hint="eastAsia" w:ascii="仿宋_GB2312" w:eastAsia="仿宋_GB2312"/>
          <w:color w:val="000000"/>
          <w:sz w:val="32"/>
          <w:szCs w:val="32"/>
          <w:lang w:eastAsia="zh-CN"/>
        </w:rPr>
        <w:t>是</w:t>
      </w:r>
      <w:r>
        <w:rPr>
          <w:rFonts w:hint="eastAsia" w:ascii="仿宋_GB2312" w:eastAsia="仿宋_GB2312" w:cs="仿宋"/>
          <w:color w:val="000000"/>
          <w:sz w:val="32"/>
          <w:szCs w:val="32"/>
          <w:lang w:val="en-US" w:eastAsia="zh-CN" w:bidi="ar-SA"/>
        </w:rPr>
        <w:t>严格控制接待标准和陪餐人数，降低接待费用。</w:t>
      </w:r>
      <w:r>
        <w:rPr>
          <w:rFonts w:hint="eastAsia" w:ascii="仿宋_GB2312" w:eastAsia="仿宋_GB2312"/>
          <w:color w:val="000000"/>
          <w:sz w:val="32"/>
          <w:szCs w:val="32"/>
        </w:rPr>
        <w:t>其中：</w:t>
      </w:r>
    </w:p>
    <w:p>
      <w:pPr>
        <w:spacing w:line="560" w:lineRule="exact"/>
        <w:ind w:firstLine="640"/>
        <w:rPr>
          <w:rFonts w:hint="eastAsia" w:ascii="仿宋_GB2312" w:eastAsia="仿宋_GB2312"/>
          <w:color w:val="000000"/>
          <w:sz w:val="32"/>
          <w:szCs w:val="32"/>
          <w:lang w:eastAsia="zh-CN"/>
        </w:rPr>
      </w:pPr>
      <w:r>
        <w:rPr>
          <w:rFonts w:hint="eastAsia" w:ascii="仿宋" w:eastAsia="仿宋"/>
          <w:b/>
          <w:color w:val="000000"/>
          <w:sz w:val="32"/>
          <w:szCs w:val="32"/>
        </w:rPr>
        <w:t>国内公务接待支出</w:t>
      </w:r>
      <w:r>
        <w:rPr>
          <w:rFonts w:hint="eastAsia" w:ascii="仿宋" w:eastAsia="仿宋"/>
          <w:color w:val="000000"/>
          <w:sz w:val="32"/>
          <w:szCs w:val="32"/>
          <w:lang w:val="en-US" w:eastAsia="zh-CN"/>
        </w:rPr>
        <w:t>0.01</w:t>
      </w:r>
      <w:r>
        <w:rPr>
          <w:rFonts w:hint="eastAsia" w:ascii="仿宋_GB2312" w:eastAsia="仿宋_GB2312"/>
          <w:color w:val="000000"/>
          <w:sz w:val="32"/>
          <w:szCs w:val="32"/>
        </w:rPr>
        <w:t>万元，主要用于执行公务、开展业务活动开支的交通费、住宿费、用餐费等。国内公务接待</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批次，</w:t>
      </w:r>
      <w:r>
        <w:rPr>
          <w:rFonts w:hint="eastAsia" w:ascii="仿宋_GB2312" w:eastAsia="仿宋_GB2312"/>
          <w:color w:val="000000"/>
          <w:sz w:val="32"/>
          <w:szCs w:val="32"/>
          <w:lang w:val="en-US" w:eastAsia="zh-CN"/>
        </w:rPr>
        <w:t>5</w:t>
      </w:r>
      <w:r>
        <w:rPr>
          <w:rFonts w:hint="eastAsia" w:ascii="仿宋_GB2312" w:eastAsia="仿宋_GB2312"/>
          <w:color w:val="000000"/>
          <w:sz w:val="32"/>
          <w:szCs w:val="32"/>
        </w:rPr>
        <w:t>人次</w:t>
      </w:r>
      <w:r>
        <w:rPr>
          <w:rFonts w:hint="eastAsia" w:ascii="仿宋_GB2312" w:eastAsia="仿宋_GB2312"/>
          <w:color w:val="000000"/>
          <w:sz w:val="32"/>
          <w:szCs w:val="32"/>
          <w:lang w:eastAsia="zh-CN"/>
        </w:rPr>
        <w:t>，</w:t>
      </w:r>
      <w:r>
        <w:rPr>
          <w:rFonts w:hint="eastAsia" w:ascii="仿宋_GB2312" w:eastAsia="仿宋_GB2312"/>
          <w:color w:val="000000"/>
          <w:sz w:val="32"/>
          <w:szCs w:val="32"/>
        </w:rPr>
        <w:t>共计支出</w:t>
      </w:r>
      <w:r>
        <w:rPr>
          <w:rFonts w:hint="eastAsia" w:ascii="仿宋_GB2312" w:eastAsia="仿宋_GB2312"/>
          <w:color w:val="000000"/>
          <w:sz w:val="32"/>
          <w:szCs w:val="32"/>
          <w:lang w:val="en-US" w:eastAsia="zh-CN"/>
        </w:rPr>
        <w:t>0.01</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w:t>
      </w:r>
    </w:p>
    <w:p>
      <w:pPr>
        <w:spacing w:line="560" w:lineRule="exact"/>
        <w:ind w:firstLine="642" w:firstLineChars="200"/>
        <w:rPr>
          <w:rFonts w:hint="eastAsia" w:ascii="仿宋_GB2312" w:eastAsia="仿宋_GB2312"/>
          <w:color w:val="000000"/>
          <w:sz w:val="32"/>
          <w:szCs w:val="32"/>
          <w:lang w:eastAsia="zh-CN"/>
        </w:rPr>
      </w:pPr>
      <w:r>
        <w:rPr>
          <w:rFonts w:hint="eastAsia" w:ascii="仿宋" w:eastAsia="仿宋"/>
          <w:b/>
          <w:color w:val="000000"/>
          <w:sz w:val="32"/>
          <w:szCs w:val="32"/>
        </w:rPr>
        <w:t>外事接待支出</w:t>
      </w:r>
      <w:r>
        <w:rPr>
          <w:rFonts w:hint="eastAsia" w:ascii="仿宋" w:eastAsia="仿宋"/>
          <w:color w:val="000000"/>
          <w:sz w:val="32"/>
          <w:szCs w:val="32"/>
          <w:lang w:val="en-US" w:eastAsia="zh-CN"/>
        </w:rPr>
        <w:t>0</w:t>
      </w:r>
      <w:r>
        <w:rPr>
          <w:rFonts w:hint="eastAsia" w:ascii="仿宋_GB2312" w:eastAsia="仿宋_GB2312"/>
          <w:color w:val="000000"/>
          <w:sz w:val="32"/>
          <w:szCs w:val="32"/>
        </w:rPr>
        <w:t>万元，外事接待</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批次，</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人，共计支出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w:t>
      </w:r>
    </w:p>
    <w:p>
      <w:pPr>
        <w:spacing w:line="560" w:lineRule="exact"/>
        <w:ind w:firstLine="642" w:firstLineChars="200"/>
        <w:rPr>
          <w:rFonts w:hint="eastAsia" w:ascii="仿宋_GB2312" w:eastAsia="仿宋_GB2312" w:cs="仿宋_GB2312"/>
          <w:color w:val="000000"/>
          <w:sz w:val="32"/>
          <w:szCs w:val="32"/>
          <w:lang w:val="en-US" w:eastAsia="zh-CN" w:bidi="ar-SA"/>
        </w:rPr>
      </w:pPr>
      <w:r>
        <w:rPr>
          <w:rFonts w:hint="eastAsia" w:ascii="仿宋_GB2312" w:eastAsia="仿宋_GB2312" w:cs="仿宋_GB2312"/>
          <w:b/>
          <w:bCs/>
          <w:color w:val="000000"/>
          <w:sz w:val="32"/>
          <w:szCs w:val="32"/>
          <w:lang w:val="en-US" w:eastAsia="zh-CN" w:bidi="ar-SA"/>
        </w:rPr>
        <w:t>3.</w:t>
      </w:r>
      <w:r>
        <w:rPr>
          <w:rFonts w:hint="eastAsia" w:ascii="仿宋_GB2312" w:eastAsia="仿宋_GB2312" w:cs="仿宋_GB2312"/>
          <w:b/>
          <w:bCs/>
          <w:color w:val="000000"/>
          <w:sz w:val="32"/>
          <w:szCs w:val="32"/>
          <w:lang w:bidi="ar-SA"/>
        </w:rPr>
        <w:t>因公出国（境）费支出</w:t>
      </w:r>
      <w:r>
        <w:rPr>
          <w:rFonts w:hint="eastAsia" w:ascii="仿宋_GB2312" w:eastAsia="仿宋_GB2312" w:cs="仿宋_GB2312"/>
          <w:b/>
          <w:bCs/>
          <w:color w:val="000000"/>
          <w:sz w:val="32"/>
          <w:szCs w:val="32"/>
          <w:lang w:val="en-US" w:eastAsia="zh-CN" w:bidi="ar-SA"/>
        </w:rPr>
        <w:t>0</w:t>
      </w:r>
      <w:r>
        <w:rPr>
          <w:rFonts w:hint="eastAsia" w:ascii="仿宋_GB2312" w:eastAsia="仿宋_GB2312" w:cs="仿宋_GB2312"/>
          <w:b/>
          <w:bCs/>
          <w:color w:val="000000"/>
          <w:sz w:val="32"/>
          <w:szCs w:val="32"/>
          <w:lang w:bidi="ar-SA"/>
        </w:rPr>
        <w:t>万元</w:t>
      </w:r>
      <w:r>
        <w:rPr>
          <w:rFonts w:hint="eastAsia" w:ascii="仿宋_GB2312" w:eastAsia="仿宋_GB2312" w:cs="仿宋_GB2312"/>
          <w:b/>
          <w:bCs/>
          <w:color w:val="000000"/>
          <w:sz w:val="32"/>
          <w:szCs w:val="32"/>
          <w:lang w:eastAsia="zh-CN" w:bidi="ar-SA"/>
        </w:rPr>
        <w:t>。</w:t>
      </w:r>
    </w:p>
    <w:p>
      <w:pPr>
        <w:spacing w:line="560" w:lineRule="exact"/>
        <w:ind w:firstLine="640"/>
        <w:outlineLvl w:val="1"/>
        <w:rPr>
          <w:rStyle w:val="17"/>
          <w:rFonts w:hint="eastAsia" w:ascii="黑体" w:eastAsia="黑体"/>
        </w:rPr>
      </w:pPr>
      <w:bookmarkStart w:id="79" w:name="_Toc15377218"/>
      <w:bookmarkStart w:id="80" w:name="_Toc79163622"/>
      <w:bookmarkStart w:id="81" w:name="_Toc79163872"/>
      <w:bookmarkStart w:id="82" w:name="_Toc15396610"/>
      <w:r>
        <w:rPr>
          <w:rFonts w:hint="eastAsia" w:ascii="黑体" w:eastAsia="黑体"/>
          <w:color w:val="000000"/>
          <w:sz w:val="32"/>
          <w:szCs w:val="32"/>
        </w:rPr>
        <w:t>八、</w:t>
      </w:r>
      <w:r>
        <w:rPr>
          <w:rStyle w:val="17"/>
          <w:rFonts w:hint="eastAsia" w:ascii="黑体" w:eastAsia="黑体"/>
          <w:b w:val="0"/>
        </w:rPr>
        <w:t>政府性基金预算支出决算情况说明</w:t>
      </w:r>
      <w:bookmarkEnd w:id="79"/>
      <w:bookmarkEnd w:id="80"/>
      <w:bookmarkEnd w:id="81"/>
      <w:bookmarkEnd w:id="82"/>
    </w:p>
    <w:p>
      <w:pPr>
        <w:spacing w:line="560" w:lineRule="exact"/>
        <w:ind w:firstLine="640"/>
        <w:rPr>
          <w:rFonts w:hint="eastAsia" w:ascii="仿宋_GB2312" w:eastAsia="仿宋_GB2312"/>
          <w:color w:val="000000"/>
          <w:sz w:val="32"/>
          <w:szCs w:val="32"/>
        </w:rPr>
      </w:pPr>
      <w:r>
        <w:rPr>
          <w:rFonts w:hint="eastAsia" w:ascii="仿宋_GB2312" w:eastAsia="仿宋_GB2312"/>
          <w:color w:val="000000"/>
          <w:sz w:val="32"/>
          <w:szCs w:val="32"/>
        </w:rPr>
        <w:t>202</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年政府性基金预算拨款支出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numPr>
          <w:ilvl w:val="0"/>
          <w:numId w:val="1"/>
        </w:numPr>
        <w:spacing w:line="560" w:lineRule="exact"/>
        <w:ind w:left="0" w:firstLine="640"/>
        <w:outlineLvl w:val="1"/>
        <w:rPr>
          <w:rStyle w:val="17"/>
          <w:rFonts w:hint="eastAsia" w:ascii="黑体" w:eastAsia="黑体"/>
          <w:b w:val="0"/>
        </w:rPr>
      </w:pPr>
      <w:bookmarkStart w:id="83" w:name="_Toc15377219"/>
      <w:bookmarkStart w:id="84" w:name="_Toc79163623"/>
      <w:bookmarkStart w:id="85" w:name="_Toc79163873"/>
      <w:bookmarkStart w:id="86" w:name="_Toc15396611"/>
      <w:r>
        <w:rPr>
          <w:rStyle w:val="17"/>
          <w:rFonts w:hint="eastAsia" w:ascii="黑体" w:eastAsia="黑体"/>
          <w:b w:val="0"/>
        </w:rPr>
        <w:t>国有资本经营预算支出决算情况说明</w:t>
      </w:r>
      <w:bookmarkEnd w:id="83"/>
      <w:bookmarkEnd w:id="84"/>
      <w:bookmarkEnd w:id="85"/>
      <w:bookmarkEnd w:id="86"/>
    </w:p>
    <w:p>
      <w:pPr>
        <w:spacing w:line="560" w:lineRule="exact"/>
        <w:ind w:firstLine="640"/>
        <w:rPr>
          <w:rFonts w:hint="eastAsia" w:ascii="方正小标宋简体" w:eastAsia="方正小标宋简体" w:cs="方正小标宋简体"/>
          <w:sz w:val="44"/>
          <w:szCs w:val="44"/>
          <w:lang w:bidi="ar-SA"/>
        </w:rPr>
      </w:pPr>
      <w:r>
        <w:rPr>
          <w:rFonts w:hint="eastAsia" w:ascii="仿宋_GB2312" w:eastAsia="仿宋_GB2312"/>
          <w:color w:val="000000"/>
          <w:sz w:val="32"/>
          <w:szCs w:val="32"/>
        </w:rPr>
        <w:t>202</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年国有资本经营预算拨款支出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spacing w:line="560" w:lineRule="exact"/>
        <w:ind w:firstLine="640" w:firstLineChars="200"/>
        <w:outlineLvl w:val="1"/>
        <w:rPr>
          <w:rStyle w:val="17"/>
          <w:rFonts w:hint="eastAsia" w:ascii="黑体" w:eastAsia="黑体"/>
        </w:rPr>
      </w:pPr>
      <w:bookmarkStart w:id="87" w:name="_Toc79163874"/>
      <w:bookmarkStart w:id="88" w:name="_Toc15377221"/>
      <w:bookmarkStart w:id="89" w:name="_Toc15396612"/>
      <w:bookmarkStart w:id="90" w:name="_Toc79163624"/>
      <w:r>
        <w:rPr>
          <w:rFonts w:hint="eastAsia" w:ascii="黑体" w:eastAsia="黑体"/>
          <w:color w:val="000000"/>
          <w:sz w:val="32"/>
          <w:szCs w:val="32"/>
        </w:rPr>
        <w:t>十</w:t>
      </w:r>
      <w:r>
        <w:rPr>
          <w:rStyle w:val="17"/>
          <w:rFonts w:hint="eastAsia" w:ascii="黑体" w:eastAsia="黑体"/>
        </w:rPr>
        <w:t>、</w:t>
      </w:r>
      <w:r>
        <w:rPr>
          <w:rStyle w:val="17"/>
          <w:rFonts w:hint="eastAsia" w:ascii="黑体" w:eastAsia="黑体"/>
          <w:b w:val="0"/>
        </w:rPr>
        <w:t>其他重要事项的情况说明</w:t>
      </w:r>
      <w:bookmarkEnd w:id="87"/>
      <w:bookmarkEnd w:id="88"/>
      <w:bookmarkEnd w:id="89"/>
      <w:bookmarkEnd w:id="90"/>
    </w:p>
    <w:p>
      <w:pPr>
        <w:spacing w:line="600" w:lineRule="exact"/>
        <w:ind w:firstLine="642" w:firstLineChars="200"/>
        <w:outlineLvl w:val="2"/>
        <w:rPr>
          <w:rFonts w:ascii="仿宋" w:eastAsia="仿宋"/>
          <w:color w:val="000000"/>
          <w:sz w:val="32"/>
          <w:szCs w:val="32"/>
        </w:rPr>
      </w:pPr>
      <w:bookmarkStart w:id="91" w:name="_Toc15377222"/>
      <w:bookmarkStart w:id="92" w:name="_Toc79163628"/>
      <w:bookmarkStart w:id="93" w:name="_Toc79163878"/>
      <w:r>
        <w:rPr>
          <w:rFonts w:hint="eastAsia" w:ascii="仿宋" w:eastAsia="仿宋"/>
          <w:b/>
          <w:color w:val="000000"/>
          <w:sz w:val="32"/>
          <w:szCs w:val="32"/>
        </w:rPr>
        <w:t>（一）</w:t>
      </w:r>
      <w:r>
        <w:rPr>
          <w:rFonts w:hint="eastAsia" w:ascii="仿宋" w:eastAsia="仿宋"/>
          <w:b/>
          <w:color w:val="000000"/>
          <w:sz w:val="32"/>
          <w:szCs w:val="32"/>
          <w:lang w:eastAsia="zh-CN"/>
        </w:rPr>
        <w:t>公用</w:t>
      </w:r>
      <w:r>
        <w:rPr>
          <w:rFonts w:hint="eastAsia" w:ascii="仿宋" w:eastAsia="仿宋"/>
          <w:b/>
          <w:color w:val="000000"/>
          <w:sz w:val="32"/>
          <w:szCs w:val="32"/>
        </w:rPr>
        <w:t>经费支出情况</w:t>
      </w:r>
      <w:bookmarkEnd w:id="91"/>
    </w:p>
    <w:p>
      <w:pPr>
        <w:spacing w:line="600" w:lineRule="exact"/>
        <w:ind w:firstLine="640" w:firstLineChars="200"/>
        <w:rPr>
          <w:rFonts w:ascii="仿宋_GB2312" w:eastAsia="仿宋_GB2312"/>
          <w:sz w:val="32"/>
          <w:szCs w:val="32"/>
        </w:rPr>
      </w:pPr>
      <w:r>
        <w:rPr>
          <w:rFonts w:ascii="仿宋_GB2312" w:eastAsia="仿宋_GB2312"/>
          <w:color w:val="000000"/>
          <w:sz w:val="32"/>
          <w:szCs w:val="32"/>
        </w:rPr>
        <w:t>20</w:t>
      </w:r>
      <w:r>
        <w:rPr>
          <w:rFonts w:hint="eastAsia" w:ascii="仿宋_GB2312" w:eastAsia="仿宋_GB2312"/>
          <w:color w:val="000000"/>
          <w:sz w:val="32"/>
          <w:szCs w:val="32"/>
          <w:lang w:val="en-US" w:eastAsia="zh-CN"/>
        </w:rPr>
        <w:t>21</w:t>
      </w:r>
      <w:r>
        <w:rPr>
          <w:rFonts w:hint="eastAsia" w:ascii="仿宋_GB2312" w:eastAsia="仿宋_GB2312"/>
          <w:color w:val="000000"/>
          <w:sz w:val="32"/>
          <w:szCs w:val="32"/>
        </w:rPr>
        <w:t>年，</w:t>
      </w:r>
      <w:r>
        <w:rPr>
          <w:rFonts w:hint="eastAsia" w:ascii="仿宋_GB2312" w:eastAsia="仿宋_GB2312"/>
          <w:color w:val="000000"/>
          <w:sz w:val="32"/>
          <w:szCs w:val="32"/>
          <w:lang w:eastAsia="zh-CN"/>
        </w:rPr>
        <w:t>公用</w:t>
      </w:r>
      <w:r>
        <w:rPr>
          <w:rFonts w:hint="eastAsia" w:ascii="仿宋_GB2312" w:eastAsia="仿宋_GB2312"/>
          <w:color w:val="000000"/>
          <w:sz w:val="32"/>
          <w:szCs w:val="32"/>
        </w:rPr>
        <w:t>经费支出</w:t>
      </w:r>
      <w:r>
        <w:rPr>
          <w:rFonts w:hint="eastAsia" w:ascii="仿宋_GB2312" w:eastAsia="仿宋_GB2312"/>
          <w:color w:val="000000"/>
          <w:sz w:val="32"/>
          <w:szCs w:val="32"/>
          <w:lang w:val="en-US" w:eastAsia="zh-CN"/>
        </w:rPr>
        <w:t>77.6</w:t>
      </w:r>
      <w:r>
        <w:rPr>
          <w:rFonts w:hint="eastAsia" w:ascii="仿宋_GB2312" w:eastAsia="仿宋_GB2312"/>
          <w:color w:val="000000"/>
          <w:sz w:val="32"/>
          <w:szCs w:val="32"/>
        </w:rPr>
        <w:t>万元，比</w:t>
      </w:r>
      <w:r>
        <w:rPr>
          <w:rFonts w:ascii="仿宋_GB2312" w:eastAsia="仿宋_GB2312"/>
          <w:color w:val="000000"/>
          <w:sz w:val="32"/>
          <w:szCs w:val="32"/>
        </w:rPr>
        <w:t>20</w:t>
      </w:r>
      <w:r>
        <w:rPr>
          <w:rFonts w:hint="eastAsia" w:ascii="仿宋_GB2312" w:eastAsia="仿宋_GB2312"/>
          <w:color w:val="000000"/>
          <w:sz w:val="32"/>
          <w:szCs w:val="32"/>
          <w:lang w:val="en-US" w:eastAsia="zh-CN"/>
        </w:rPr>
        <w:t>20</w:t>
      </w:r>
      <w:r>
        <w:rPr>
          <w:rFonts w:hint="eastAsia" w:ascii="仿宋_GB2312" w:eastAsia="仿宋_GB2312"/>
          <w:color w:val="000000"/>
          <w:sz w:val="32"/>
          <w:szCs w:val="32"/>
        </w:rPr>
        <w:t>年</w:t>
      </w:r>
      <w:r>
        <w:rPr>
          <w:rFonts w:hint="eastAsia" w:ascii="仿宋_GB2312" w:eastAsia="仿宋_GB2312"/>
          <w:color w:val="000000"/>
          <w:sz w:val="32"/>
          <w:szCs w:val="32"/>
          <w:lang w:eastAsia="zh-CN"/>
        </w:rPr>
        <w:t>增加</w:t>
      </w:r>
      <w:r>
        <w:rPr>
          <w:rFonts w:hint="eastAsia" w:ascii="仿宋_GB2312" w:eastAsia="仿宋_GB2312"/>
          <w:color w:val="000000"/>
          <w:sz w:val="32"/>
          <w:szCs w:val="32"/>
          <w:lang w:val="en-US" w:eastAsia="zh-CN"/>
        </w:rPr>
        <w:t>66.6</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增加</w:t>
      </w:r>
      <w:r>
        <w:rPr>
          <w:rFonts w:hint="eastAsia" w:ascii="仿宋_GB2312" w:eastAsia="仿宋_GB2312"/>
          <w:color w:val="000000"/>
          <w:sz w:val="32"/>
          <w:szCs w:val="32"/>
          <w:lang w:val="en-US" w:eastAsia="zh-CN"/>
        </w:rPr>
        <w:t>605.45</w:t>
      </w:r>
      <w:r>
        <w:rPr>
          <w:rFonts w:ascii="仿宋_GB2312" w:eastAsia="仿宋_GB2312"/>
          <w:color w:val="000000"/>
          <w:sz w:val="32"/>
          <w:szCs w:val="32"/>
        </w:rPr>
        <w:t>%</w:t>
      </w:r>
      <w:r>
        <w:rPr>
          <w:rFonts w:hint="eastAsia" w:ascii="仿宋_GB2312" w:eastAsia="仿宋_GB2312"/>
          <w:color w:val="000000"/>
          <w:sz w:val="32"/>
          <w:szCs w:val="32"/>
          <w:lang w:eastAsia="zh-CN"/>
        </w:rPr>
        <w:t>，主要原因为委托业务费增加</w:t>
      </w:r>
      <w:r>
        <w:rPr>
          <w:rFonts w:hint="eastAsia" w:ascii="仿宋_GB2312" w:eastAsia="仿宋_GB2312"/>
          <w:color w:val="000000"/>
          <w:sz w:val="32"/>
          <w:szCs w:val="32"/>
        </w:rPr>
        <w:t>。</w:t>
      </w:r>
    </w:p>
    <w:p>
      <w:pPr>
        <w:autoSpaceDE w:val="0"/>
        <w:autoSpaceDN w:val="0"/>
        <w:adjustRightInd w:val="0"/>
        <w:spacing w:line="600" w:lineRule="exact"/>
        <w:ind w:firstLine="642" w:firstLineChars="200"/>
        <w:jc w:val="left"/>
        <w:outlineLvl w:val="2"/>
        <w:rPr>
          <w:rFonts w:ascii="仿宋" w:eastAsia="仿宋"/>
          <w:b/>
          <w:color w:val="000000"/>
          <w:sz w:val="32"/>
          <w:szCs w:val="32"/>
        </w:rPr>
      </w:pPr>
      <w:bookmarkStart w:id="94" w:name="_Toc15377223"/>
      <w:r>
        <w:rPr>
          <w:rFonts w:hint="eastAsia" w:ascii="仿宋" w:eastAsia="仿宋"/>
          <w:b/>
          <w:color w:val="000000"/>
          <w:sz w:val="32"/>
          <w:szCs w:val="32"/>
        </w:rPr>
        <w:t>（二）政府采购支出情况</w:t>
      </w:r>
      <w:bookmarkEnd w:id="94"/>
    </w:p>
    <w:p>
      <w:pPr>
        <w:spacing w:line="600" w:lineRule="exact"/>
        <w:ind w:firstLine="640" w:firstLineChars="200"/>
        <w:rPr>
          <w:rFonts w:ascii="仿宋" w:eastAsia="仿宋"/>
          <w:b/>
          <w:sz w:val="32"/>
          <w:szCs w:val="32"/>
        </w:rPr>
      </w:pPr>
      <w:r>
        <w:rPr>
          <w:rFonts w:ascii="仿宋_GB2312" w:eastAsia="仿宋_GB2312"/>
          <w:color w:val="000000"/>
          <w:sz w:val="32"/>
          <w:szCs w:val="32"/>
        </w:rPr>
        <w:t>20</w:t>
      </w:r>
      <w:r>
        <w:rPr>
          <w:rFonts w:hint="eastAsia" w:ascii="仿宋_GB2312" w:eastAsia="仿宋_GB2312"/>
          <w:color w:val="000000"/>
          <w:sz w:val="32"/>
          <w:szCs w:val="32"/>
          <w:lang w:val="en-US" w:eastAsia="zh-CN"/>
        </w:rPr>
        <w:t>21</w:t>
      </w:r>
      <w:r>
        <w:rPr>
          <w:rFonts w:hint="eastAsia" w:ascii="仿宋_GB2312" w:eastAsia="仿宋_GB2312"/>
          <w:color w:val="000000"/>
          <w:sz w:val="32"/>
          <w:szCs w:val="32"/>
        </w:rPr>
        <w:t>年，政府采购支出总额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万元，其中：政府采购货物支出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万元、政府采购服务支出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autoSpaceDE w:val="0"/>
        <w:autoSpaceDN w:val="0"/>
        <w:adjustRightInd w:val="0"/>
        <w:spacing w:line="600" w:lineRule="exact"/>
        <w:ind w:firstLine="642" w:firstLineChars="200"/>
        <w:jc w:val="left"/>
        <w:outlineLvl w:val="2"/>
        <w:rPr>
          <w:rFonts w:ascii="仿宋" w:eastAsia="仿宋"/>
          <w:b/>
          <w:color w:val="000000"/>
          <w:sz w:val="32"/>
          <w:szCs w:val="32"/>
        </w:rPr>
      </w:pPr>
      <w:bookmarkStart w:id="95" w:name="_Toc15377224"/>
      <w:r>
        <w:rPr>
          <w:rFonts w:hint="eastAsia" w:ascii="仿宋" w:eastAsia="仿宋"/>
          <w:b/>
          <w:color w:val="000000"/>
          <w:sz w:val="32"/>
          <w:szCs w:val="32"/>
        </w:rPr>
        <w:t>（三）国有资产占有使用情况</w:t>
      </w:r>
      <w:bookmarkEnd w:id="95"/>
    </w:p>
    <w:p>
      <w:pPr>
        <w:autoSpaceDE w:val="0"/>
        <w:autoSpaceDN w:val="0"/>
        <w:adjustRightInd w:val="0"/>
        <w:spacing w:line="560" w:lineRule="exact"/>
        <w:ind w:firstLine="640" w:firstLineChars="200"/>
        <w:jc w:val="left"/>
        <w:outlineLvl w:val="2"/>
        <w:rPr>
          <w:rFonts w:hint="eastAsia" w:ascii="仿宋_GB2312" w:eastAsia="仿宋_GB2312"/>
          <w:b/>
          <w:color w:val="000000"/>
          <w:sz w:val="32"/>
          <w:szCs w:val="32"/>
        </w:rPr>
      </w:pPr>
      <w:r>
        <w:rPr>
          <w:rFonts w:hint="eastAsia" w:ascii="仿宋_GB2312" w:eastAsia="仿宋_GB2312"/>
          <w:color w:val="000000"/>
          <w:sz w:val="32"/>
          <w:szCs w:val="32"/>
        </w:rPr>
        <w:t>截至</w:t>
      </w:r>
      <w:r>
        <w:rPr>
          <w:rFonts w:ascii="仿宋_GB2312" w:eastAsia="仿宋_GB2312"/>
          <w:color w:val="000000"/>
          <w:sz w:val="32"/>
          <w:szCs w:val="32"/>
        </w:rPr>
        <w:t>20</w:t>
      </w:r>
      <w:r>
        <w:rPr>
          <w:rFonts w:hint="eastAsia" w:ascii="仿宋_GB2312" w:eastAsia="仿宋_GB2312"/>
          <w:color w:val="000000"/>
          <w:sz w:val="32"/>
          <w:szCs w:val="32"/>
          <w:lang w:val="en-US" w:eastAsia="zh-CN"/>
        </w:rPr>
        <w:t>21</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日，共有车辆</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w:t>
      </w:r>
      <w:r>
        <w:rPr>
          <w:rFonts w:hint="eastAsia" w:ascii="仿宋_GB2312" w:eastAsia="仿宋_GB2312"/>
          <w:b/>
          <w:color w:val="000000"/>
          <w:sz w:val="32"/>
          <w:szCs w:val="32"/>
        </w:rPr>
        <w:t xml:space="preserve"> </w:t>
      </w:r>
    </w:p>
    <w:p>
      <w:pPr>
        <w:autoSpaceDE w:val="0"/>
        <w:autoSpaceDN w:val="0"/>
        <w:adjustRightInd w:val="0"/>
        <w:spacing w:line="560" w:lineRule="exact"/>
        <w:ind w:firstLine="642" w:firstLineChars="200"/>
        <w:jc w:val="left"/>
        <w:outlineLvl w:val="2"/>
        <w:rPr>
          <w:rFonts w:hint="eastAsia" w:ascii="仿宋" w:eastAsia="仿宋"/>
          <w:b/>
          <w:color w:val="000000"/>
          <w:sz w:val="32"/>
          <w:szCs w:val="32"/>
        </w:rPr>
      </w:pPr>
      <w:r>
        <w:rPr>
          <w:rFonts w:hint="eastAsia" w:ascii="仿宋" w:eastAsia="仿宋"/>
          <w:b/>
          <w:color w:val="000000"/>
          <w:sz w:val="32"/>
          <w:szCs w:val="32"/>
        </w:rPr>
        <w:t>（四）预算绩效管理情况。</w:t>
      </w:r>
      <w:bookmarkEnd w:id="92"/>
      <w:bookmarkEnd w:id="93"/>
    </w:p>
    <w:p>
      <w:pPr>
        <w:spacing w:line="560" w:lineRule="exact"/>
        <w:ind w:firstLine="640" w:firstLineChars="200"/>
        <w:rPr>
          <w:rFonts w:hint="eastAsia" w:ascii="仿宋_GB2312" w:eastAsia="仿宋_GB2312" w:cs="仿宋_GB2312"/>
          <w:sz w:val="32"/>
          <w:szCs w:val="32"/>
          <w:lang w:bidi="ar-SA"/>
        </w:rPr>
      </w:pPr>
      <w:r>
        <w:rPr>
          <w:rFonts w:hint="eastAsia" w:ascii="仿宋_GB2312" w:eastAsia="仿宋_GB2312" w:cs="仿宋_GB2312"/>
          <w:sz w:val="32"/>
          <w:szCs w:val="32"/>
          <w:lang w:bidi="ar-SA"/>
        </w:rPr>
        <w:t>根据预算绩效管理要求，</w:t>
      </w:r>
      <w:r>
        <w:rPr>
          <w:rFonts w:hint="eastAsia" w:ascii="仿宋_GB2312" w:eastAsia="仿宋_GB2312" w:cs="仿宋_GB2312"/>
          <w:sz w:val="32"/>
          <w:szCs w:val="32"/>
          <w:lang w:eastAsia="zh-CN" w:bidi="ar-SA"/>
        </w:rPr>
        <w:t>我中心</w:t>
      </w:r>
      <w:r>
        <w:rPr>
          <w:rFonts w:hint="eastAsia" w:ascii="仿宋_GB2312" w:eastAsia="仿宋_GB2312" w:cs="仿宋_GB2312"/>
          <w:sz w:val="32"/>
          <w:szCs w:val="32"/>
          <w:lang w:bidi="ar-SA"/>
        </w:rPr>
        <w:t>在年初预算编制阶段，组织</w:t>
      </w:r>
      <w:r>
        <w:rPr>
          <w:rFonts w:hint="eastAsia" w:ascii="仿宋_GB2312" w:eastAsia="仿宋_GB2312" w:cs="仿宋_GB2312"/>
          <w:sz w:val="32"/>
          <w:szCs w:val="32"/>
          <w:lang w:eastAsia="zh-CN" w:bidi="ar-SA"/>
        </w:rPr>
        <w:t>人员</w:t>
      </w:r>
      <w:r>
        <w:rPr>
          <w:rFonts w:hint="eastAsia" w:ascii="仿宋_GB2312" w:eastAsia="仿宋_GB2312" w:cs="仿宋_GB2312"/>
          <w:sz w:val="32"/>
          <w:szCs w:val="32"/>
          <w:lang w:bidi="ar-SA"/>
        </w:rPr>
        <w:t>编制了</w:t>
      </w:r>
      <w:r>
        <w:rPr>
          <w:rFonts w:hint="eastAsia" w:ascii="仿宋_GB2312" w:eastAsia="仿宋_GB2312" w:cs="仿宋_GB2312"/>
          <w:sz w:val="32"/>
          <w:szCs w:val="32"/>
          <w:lang w:eastAsia="zh-CN" w:bidi="ar-SA"/>
        </w:rPr>
        <w:t>整体支出</w:t>
      </w:r>
      <w:r>
        <w:rPr>
          <w:rFonts w:hint="eastAsia" w:ascii="仿宋_GB2312" w:eastAsia="仿宋_GB2312" w:cs="仿宋_GB2312"/>
          <w:sz w:val="32"/>
          <w:szCs w:val="32"/>
          <w:lang w:bidi="ar-SA"/>
        </w:rPr>
        <w:t>绩效目标，预算执行过程中，</w:t>
      </w:r>
      <w:r>
        <w:rPr>
          <w:rFonts w:hint="eastAsia" w:ascii="仿宋_GB2312" w:eastAsia="仿宋_GB2312" w:cs="仿宋_GB2312"/>
          <w:sz w:val="32"/>
          <w:szCs w:val="32"/>
          <w:lang w:eastAsia="zh-CN" w:bidi="ar-SA"/>
        </w:rPr>
        <w:t>对总体绩效目标</w:t>
      </w:r>
      <w:r>
        <w:rPr>
          <w:rFonts w:hint="eastAsia" w:ascii="仿宋_GB2312" w:eastAsia="仿宋_GB2312" w:cs="仿宋_GB2312"/>
          <w:sz w:val="32"/>
          <w:szCs w:val="32"/>
          <w:lang w:bidi="ar-SA"/>
        </w:rPr>
        <w:t>开展绩效监控，年终执行完毕后，对</w:t>
      </w:r>
      <w:r>
        <w:rPr>
          <w:rFonts w:hint="eastAsia" w:ascii="仿宋_GB2312" w:eastAsia="仿宋_GB2312" w:cs="仿宋_GB2312"/>
          <w:sz w:val="32"/>
          <w:szCs w:val="32"/>
          <w:lang w:eastAsia="zh-CN" w:bidi="ar-SA"/>
        </w:rPr>
        <w:t>整</w:t>
      </w:r>
      <w:r>
        <w:rPr>
          <w:rFonts w:hint="eastAsia" w:ascii="仿宋_GB2312" w:eastAsia="仿宋_GB2312" w:cs="仿宋_GB2312"/>
          <w:sz w:val="32"/>
          <w:szCs w:val="32"/>
          <w:lang w:val="en-US" w:eastAsia="zh-CN" w:bidi="ar-SA"/>
        </w:rPr>
        <w:t>体支出</w:t>
      </w:r>
      <w:r>
        <w:rPr>
          <w:rFonts w:hint="eastAsia" w:ascii="仿宋_GB2312" w:eastAsia="仿宋_GB2312" w:cs="仿宋_GB2312"/>
          <w:sz w:val="32"/>
          <w:szCs w:val="32"/>
          <w:lang w:bidi="ar-SA"/>
        </w:rPr>
        <w:t>绩效目标完成情况</w:t>
      </w:r>
      <w:r>
        <w:rPr>
          <w:rFonts w:hint="eastAsia" w:ascii="仿宋_GB2312" w:eastAsia="仿宋_GB2312" w:cs="仿宋_GB2312"/>
          <w:sz w:val="32"/>
          <w:szCs w:val="32"/>
          <w:lang w:eastAsia="zh-CN" w:bidi="ar-SA"/>
        </w:rPr>
        <w:t>开展了</w:t>
      </w:r>
      <w:r>
        <w:rPr>
          <w:rFonts w:hint="eastAsia" w:ascii="仿宋_GB2312" w:eastAsia="仿宋_GB2312" w:cs="仿宋_GB2312"/>
          <w:sz w:val="32"/>
          <w:szCs w:val="32"/>
          <w:lang w:bidi="ar-SA"/>
        </w:rPr>
        <w:t>自评。</w:t>
      </w:r>
    </w:p>
    <w:p>
      <w:pPr>
        <w:pageBreakBefore w:val="0"/>
        <w:widowControl w:val="0"/>
        <w:kinsoku/>
        <w:wordWrap/>
        <w:overflowPunct/>
        <w:topLinePunct w:val="0"/>
        <w:bidi w:val="0"/>
        <w:spacing w:line="560" w:lineRule="exact"/>
        <w:ind w:firstLine="640" w:firstLineChars="200"/>
        <w:rPr>
          <w:rFonts w:hint="eastAsia" w:ascii="仿宋_GB2312" w:eastAsia="仿宋_GB2312" w:cs="仿宋_GB2312"/>
          <w:sz w:val="32"/>
          <w:szCs w:val="32"/>
          <w:lang w:eastAsia="zh-CN" w:bidi="ar-SA"/>
        </w:rPr>
      </w:pPr>
      <w:r>
        <w:rPr>
          <w:rFonts w:hint="eastAsia" w:ascii="仿宋_GB2312" w:eastAsia="仿宋_GB2312" w:cs="仿宋_GB2312"/>
          <w:sz w:val="32"/>
          <w:szCs w:val="32"/>
          <w:lang w:bidi="ar-SA"/>
        </w:rPr>
        <w:t>本部门按要求对20</w:t>
      </w:r>
      <w:r>
        <w:rPr>
          <w:rFonts w:hint="eastAsia" w:ascii="仿宋_GB2312" w:eastAsia="仿宋_GB2312" w:cs="仿宋_GB2312"/>
          <w:sz w:val="32"/>
          <w:szCs w:val="32"/>
          <w:lang w:val="en-US" w:eastAsia="zh-CN" w:bidi="ar-SA"/>
        </w:rPr>
        <w:t>21</w:t>
      </w:r>
      <w:r>
        <w:rPr>
          <w:rFonts w:hint="eastAsia" w:ascii="仿宋_GB2312" w:eastAsia="仿宋_GB2312" w:cs="仿宋_GB2312"/>
          <w:sz w:val="32"/>
          <w:szCs w:val="32"/>
          <w:lang w:bidi="ar-SA"/>
        </w:rPr>
        <w:t>年部门整体支出开展绩效自评，</w:t>
      </w:r>
      <w:r>
        <w:rPr>
          <w:rFonts w:hint="eastAsia" w:ascii="仿宋_GB2312" w:eastAsia="仿宋_GB2312"/>
          <w:sz w:val="32"/>
          <w:szCs w:val="32"/>
        </w:rPr>
        <w:t>经全面综合评价，我单位预算支出绩效自评得分</w:t>
      </w:r>
      <w:r>
        <w:rPr>
          <w:rFonts w:hint="eastAsia" w:ascii="仿宋_GB2312" w:eastAsia="仿宋_GB2312"/>
          <w:sz w:val="32"/>
          <w:szCs w:val="32"/>
          <w:lang w:val="en-US" w:eastAsia="zh-CN"/>
        </w:rPr>
        <w:t>77</w:t>
      </w:r>
      <w:r>
        <w:rPr>
          <w:rFonts w:hint="eastAsia" w:ascii="仿宋_GB2312" w:eastAsia="仿宋_GB2312"/>
          <w:color w:val="000000"/>
          <w:sz w:val="32"/>
          <w:szCs w:val="32"/>
        </w:rPr>
        <w:t>分</w:t>
      </w:r>
      <w:r>
        <w:rPr>
          <w:rFonts w:hint="eastAsia" w:ascii="仿宋_GB2312" w:eastAsia="仿宋_GB2312"/>
          <w:sz w:val="32"/>
          <w:szCs w:val="32"/>
        </w:rPr>
        <w:t>。我</w:t>
      </w:r>
      <w:r>
        <w:rPr>
          <w:rFonts w:hint="eastAsia" w:ascii="仿宋_GB2312" w:eastAsia="仿宋_GB2312"/>
          <w:sz w:val="32"/>
          <w:szCs w:val="32"/>
          <w:lang w:eastAsia="zh-CN"/>
        </w:rPr>
        <w:t>中心</w:t>
      </w:r>
      <w:r>
        <w:rPr>
          <w:rFonts w:hint="eastAsia" w:ascii="仿宋_GB2312" w:eastAsia="仿宋_GB2312"/>
          <w:sz w:val="32"/>
          <w:szCs w:val="32"/>
        </w:rPr>
        <w:t>深入贯彻落实十九大关于“全面实施绩效管理”的要求，努力提升本单位绩效预算管理业务水平。主动公开绩效结果，加大资金使用效率，提升政府管理水平。及时告知</w:t>
      </w:r>
      <w:r>
        <w:rPr>
          <w:rFonts w:hint="eastAsia" w:ascii="仿宋_GB2312" w:eastAsia="仿宋_GB2312"/>
          <w:sz w:val="32"/>
          <w:szCs w:val="32"/>
          <w:lang w:eastAsia="zh-CN"/>
        </w:rPr>
        <w:t>中心</w:t>
      </w:r>
      <w:r>
        <w:rPr>
          <w:rFonts w:hint="eastAsia" w:ascii="仿宋_GB2312" w:eastAsia="仿宋_GB2312"/>
          <w:sz w:val="32"/>
          <w:szCs w:val="32"/>
        </w:rPr>
        <w:t>各部门（科室）部门预算及支出进度</w:t>
      </w:r>
      <w:r>
        <w:rPr>
          <w:rFonts w:hint="eastAsia" w:ascii="仿宋_GB2312" w:eastAsia="仿宋_GB2312" w:cs="仿宋_GB2312"/>
          <w:sz w:val="32"/>
          <w:szCs w:val="32"/>
          <w:lang w:bidi="ar-SA"/>
        </w:rPr>
        <w:t>。本部门无专项预算项目，因此未组织开展项目支出绩效评价</w:t>
      </w:r>
      <w:r>
        <w:rPr>
          <w:rFonts w:hint="eastAsia" w:ascii="仿宋_GB2312" w:eastAsia="仿宋_GB2312" w:cs="仿宋_GB2312"/>
          <w:sz w:val="32"/>
          <w:szCs w:val="32"/>
          <w:lang w:eastAsia="zh-CN" w:bidi="ar-SA"/>
        </w:rPr>
        <w:t>。</w:t>
      </w:r>
    </w:p>
    <w:p>
      <w:pPr>
        <w:numPr>
          <w:ilvl w:val="0"/>
          <w:numId w:val="2"/>
        </w:numPr>
        <w:spacing w:line="560" w:lineRule="exact"/>
        <w:ind w:left="0" w:firstLine="640" w:firstLineChars="200"/>
        <w:rPr>
          <w:rFonts w:hint="eastAsia" w:ascii="仿宋_GB2312" w:eastAsia="仿宋_GB2312" w:cs="仿宋_GB2312"/>
          <w:sz w:val="32"/>
          <w:szCs w:val="32"/>
          <w:lang w:bidi="ar-SA"/>
        </w:rPr>
      </w:pPr>
      <w:r>
        <w:rPr>
          <w:rFonts w:hint="eastAsia" w:ascii="楷体_GB2312" w:eastAsia="楷体_GB2312" w:cs="楷体_GB2312"/>
          <w:sz w:val="32"/>
          <w:szCs w:val="32"/>
          <w:lang w:bidi="ar-SA"/>
        </w:rPr>
        <w:t>项目绩效目标完成情况。</w:t>
      </w:r>
      <w:r>
        <w:rPr>
          <w:rFonts w:hint="eastAsia" w:ascii="楷体_GB2312" w:eastAsia="楷体_GB2312" w:cs="楷体_GB2312"/>
          <w:sz w:val="32"/>
          <w:szCs w:val="32"/>
          <w:lang w:bidi="ar-SA"/>
        </w:rPr>
        <w:br w:type="textWrapping"/>
      </w:r>
      <w:r>
        <w:rPr>
          <w:rFonts w:hint="eastAsia" w:ascii="仿宋_GB2312" w:eastAsia="仿宋_GB2312" w:cs="仿宋_GB2312"/>
          <w:sz w:val="32"/>
          <w:szCs w:val="32"/>
          <w:lang w:bidi="ar-SA"/>
        </w:rPr>
        <w:t xml:space="preserve">    本部门在202</w:t>
      </w:r>
      <w:r>
        <w:rPr>
          <w:rFonts w:hint="eastAsia" w:ascii="仿宋_GB2312" w:eastAsia="仿宋_GB2312" w:cs="仿宋_GB2312"/>
          <w:sz w:val="32"/>
          <w:szCs w:val="32"/>
          <w:lang w:val="en-US" w:eastAsia="zh-CN" w:bidi="ar-SA"/>
        </w:rPr>
        <w:t>1</w:t>
      </w:r>
      <w:r>
        <w:rPr>
          <w:rFonts w:hint="eastAsia" w:ascii="仿宋_GB2312" w:eastAsia="仿宋_GB2312" w:cs="仿宋_GB2312"/>
          <w:sz w:val="32"/>
          <w:szCs w:val="32"/>
          <w:lang w:bidi="ar-SA"/>
        </w:rPr>
        <w:t>年度部门决算中</w:t>
      </w:r>
      <w:r>
        <w:rPr>
          <w:rFonts w:hint="eastAsia" w:ascii="仿宋_GB2312" w:eastAsia="仿宋_GB2312" w:cs="仿宋_GB2312"/>
          <w:sz w:val="32"/>
          <w:szCs w:val="32"/>
          <w:lang w:eastAsia="zh-CN" w:bidi="ar-SA"/>
        </w:rPr>
        <w:t>无项目</w:t>
      </w:r>
      <w:r>
        <w:rPr>
          <w:rFonts w:hint="eastAsia" w:ascii="仿宋_GB2312" w:eastAsia="仿宋_GB2312" w:cs="仿宋_GB2312"/>
          <w:sz w:val="32"/>
          <w:szCs w:val="32"/>
          <w:lang w:bidi="ar-SA"/>
        </w:rPr>
        <w:t>。</w:t>
      </w:r>
    </w:p>
    <w:tbl>
      <w:tblPr>
        <w:tblStyle w:val="12"/>
        <w:tblpPr w:leftFromText="180" w:rightFromText="180" w:vertAnchor="text" w:horzAnchor="page" w:tblpXSpec="center" w:tblpY="423"/>
        <w:tblOverlap w:val="never"/>
        <w:tblW w:w="9960" w:type="dxa"/>
        <w:tblInd w:w="15" w:type="dxa"/>
        <w:tblLayout w:type="fixed"/>
        <w:tblCellMar>
          <w:top w:w="0" w:type="dxa"/>
          <w:left w:w="0" w:type="dxa"/>
          <w:bottom w:w="0" w:type="dxa"/>
          <w:right w:w="0" w:type="dxa"/>
        </w:tblCellMar>
      </w:tblPr>
      <w:tblGrid>
        <w:gridCol w:w="390"/>
        <w:gridCol w:w="1367"/>
        <w:gridCol w:w="1113"/>
        <w:gridCol w:w="2304"/>
        <w:gridCol w:w="2394"/>
        <w:gridCol w:w="2392"/>
      </w:tblGrid>
      <w:tr>
        <w:tblPrEx>
          <w:tblCellMar>
            <w:top w:w="0" w:type="dxa"/>
            <w:left w:w="0" w:type="dxa"/>
            <w:bottom w:w="0" w:type="dxa"/>
            <w:right w:w="0" w:type="dxa"/>
          </w:tblCellMar>
        </w:tblPrEx>
        <w:trPr>
          <w:trHeight w:val="1034" w:hRule="atLeast"/>
        </w:trPr>
        <w:tc>
          <w:tcPr>
            <w:tcW w:w="9960" w:type="dxa"/>
            <w:gridSpan w:val="6"/>
            <w:tcBorders>
              <w:top w:val="nil"/>
              <w:left w:val="nil"/>
              <w:bottom w:val="nil"/>
              <w:right w:val="nil"/>
            </w:tcBorders>
            <w:noWrap/>
            <w:tcMar>
              <w:top w:w="15" w:type="dxa"/>
              <w:left w:w="15" w:type="dxa"/>
              <w:right w:w="15" w:type="dxa"/>
            </w:tcMar>
            <w:vAlign w:val="center"/>
          </w:tcPr>
          <w:p>
            <w:pPr>
              <w:pStyle w:val="19"/>
              <w:widowControl/>
              <w:ind w:left="4173" w:leftChars="1310" w:hanging="1422" w:hangingChars="395"/>
              <w:textAlignment w:val="center"/>
              <w:rPr>
                <w:rFonts w:hint="eastAsia" w:ascii="宋体" w:cs="宋体"/>
                <w:color w:val="000000"/>
                <w:sz w:val="36"/>
                <w:szCs w:val="36"/>
                <w:lang w:bidi="ar-SA"/>
              </w:rPr>
            </w:pPr>
            <w:r>
              <w:rPr>
                <w:rFonts w:hint="eastAsia" w:ascii="黑体" w:eastAsia="黑体" w:cs="宋体"/>
                <w:bCs/>
                <w:color w:val="000000"/>
                <w:kern w:val="0"/>
                <w:sz w:val="36"/>
                <w:szCs w:val="36"/>
                <w:lang w:bidi="ar-SA"/>
              </w:rPr>
              <w:t>项目支出绩效目标完成情况表</w:t>
            </w:r>
            <w:r>
              <w:rPr>
                <w:rFonts w:hint="eastAsia" w:ascii="宋体" w:cs="宋体"/>
                <w:b/>
                <w:bCs/>
                <w:color w:val="000000"/>
                <w:kern w:val="0"/>
                <w:sz w:val="36"/>
                <w:szCs w:val="36"/>
                <w:lang w:bidi="ar-SA"/>
              </w:rPr>
              <w:br w:type="textWrapping"/>
            </w:r>
            <w:r>
              <w:rPr>
                <w:rFonts w:hint="eastAsia" w:ascii="宋体" w:cs="宋体"/>
                <w:color w:val="000000"/>
                <w:kern w:val="0"/>
                <w:sz w:val="36"/>
                <w:szCs w:val="36"/>
                <w:lang w:bidi="ar-SA"/>
              </w:rPr>
              <w:t>(20</w:t>
            </w:r>
            <w:r>
              <w:rPr>
                <w:rFonts w:hint="eastAsia" w:ascii="宋体" w:cs="宋体"/>
                <w:color w:val="000000"/>
                <w:kern w:val="0"/>
                <w:sz w:val="36"/>
                <w:szCs w:val="36"/>
                <w:lang w:val="en-US" w:eastAsia="zh-CN" w:bidi="ar-SA"/>
              </w:rPr>
              <w:t>21</w:t>
            </w:r>
            <w:r>
              <w:rPr>
                <w:rFonts w:hint="eastAsia" w:ascii="宋体" w:cs="宋体"/>
                <w:color w:val="000000"/>
                <w:kern w:val="0"/>
                <w:sz w:val="36"/>
                <w:szCs w:val="36"/>
                <w:lang w:bidi="ar-SA"/>
              </w:rPr>
              <w:t>年度)</w:t>
            </w:r>
          </w:p>
        </w:tc>
      </w:tr>
      <w:tr>
        <w:tblPrEx>
          <w:tblCellMar>
            <w:top w:w="0" w:type="dxa"/>
            <w:left w:w="0" w:type="dxa"/>
            <w:bottom w:w="0" w:type="dxa"/>
            <w:right w:w="0" w:type="dxa"/>
          </w:tblCellMar>
        </w:tblPrEx>
        <w:trPr>
          <w:trHeight w:val="276" w:hRule="atLeast"/>
        </w:trPr>
        <w:tc>
          <w:tcPr>
            <w:tcW w:w="2870"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kern w:val="0"/>
                <w:sz w:val="24"/>
                <w:lang w:bidi="ar-SA"/>
              </w:rPr>
              <w:t>项目名称</w:t>
            </w:r>
          </w:p>
        </w:tc>
        <w:tc>
          <w:tcPr>
            <w:tcW w:w="7090"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cs="宋体"/>
                <w:color w:val="000000"/>
                <w:sz w:val="24"/>
                <w:lang w:val="en-US" w:eastAsia="en-US" w:bidi="ar-SA"/>
              </w:rPr>
            </w:pPr>
          </w:p>
        </w:tc>
      </w:tr>
      <w:tr>
        <w:tblPrEx>
          <w:tblCellMar>
            <w:top w:w="0" w:type="dxa"/>
            <w:left w:w="0" w:type="dxa"/>
            <w:bottom w:w="0" w:type="dxa"/>
            <w:right w:w="0" w:type="dxa"/>
          </w:tblCellMar>
        </w:tblPrEx>
        <w:trPr>
          <w:trHeight w:val="276" w:hRule="atLeast"/>
        </w:trPr>
        <w:tc>
          <w:tcPr>
            <w:tcW w:w="2870"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kern w:val="0"/>
                <w:sz w:val="24"/>
                <w:lang w:bidi="ar-SA"/>
              </w:rPr>
              <w:t>预算单位</w:t>
            </w:r>
          </w:p>
        </w:tc>
        <w:tc>
          <w:tcPr>
            <w:tcW w:w="7090"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eastAsia="宋体" w:cs="宋体"/>
                <w:color w:val="000000"/>
                <w:sz w:val="24"/>
                <w:lang w:val="en-US" w:eastAsia="zh-CN" w:bidi="ar-SA"/>
              </w:rPr>
            </w:pP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kern w:val="0"/>
                <w:sz w:val="24"/>
                <w:lang w:bidi="ar-SA"/>
              </w:rPr>
              <w:t>预算执行情况(万元)</w:t>
            </w:r>
          </w:p>
        </w:tc>
        <w:tc>
          <w:tcPr>
            <w:tcW w:w="2480"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kern w:val="0"/>
                <w:sz w:val="24"/>
                <w:lang w:bidi="ar-SA"/>
              </w:rPr>
              <w:t>预算数:</w:t>
            </w:r>
          </w:p>
        </w:tc>
        <w:tc>
          <w:tcPr>
            <w:tcW w:w="230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eastAsia="宋体" w:cs="宋体"/>
                <w:color w:val="000000"/>
                <w:sz w:val="24"/>
                <w:lang w:val="en-US" w:eastAsia="zh-CN" w:bidi="ar-SA"/>
              </w:rPr>
            </w:pP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kern w:val="0"/>
                <w:sz w:val="24"/>
                <w:lang w:bidi="ar-SA"/>
              </w:rPr>
              <w:t>执行数:</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eastAsia="宋体" w:cs="宋体"/>
                <w:color w:val="000000"/>
                <w:sz w:val="24"/>
                <w:lang w:val="en-US" w:eastAsia="zh-CN" w:bidi="ar-SA"/>
              </w:rPr>
            </w:pPr>
          </w:p>
        </w:tc>
      </w:tr>
      <w:tr>
        <w:tblPrEx>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2480"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kern w:val="0"/>
                <w:sz w:val="24"/>
                <w:lang w:bidi="ar-SA"/>
              </w:rPr>
              <w:t>其中-财政拨款:</w:t>
            </w:r>
          </w:p>
        </w:tc>
        <w:tc>
          <w:tcPr>
            <w:tcW w:w="230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eastAsia="宋体" w:cs="宋体"/>
                <w:color w:val="000000"/>
                <w:sz w:val="24"/>
                <w:lang w:val="en-US" w:eastAsia="zh-CN" w:bidi="ar-SA"/>
              </w:rPr>
            </w:pP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kern w:val="0"/>
                <w:sz w:val="24"/>
                <w:lang w:bidi="ar-SA"/>
              </w:rPr>
              <w:t>其中-财政拨款:</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eastAsia="宋体" w:cs="宋体"/>
                <w:color w:val="000000"/>
                <w:sz w:val="24"/>
                <w:lang w:val="en-US" w:eastAsia="zh-CN" w:bidi="ar-SA"/>
              </w:rPr>
            </w:pPr>
          </w:p>
        </w:tc>
      </w:tr>
      <w:tr>
        <w:tblPrEx>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2480"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kern w:val="0"/>
                <w:sz w:val="24"/>
                <w:lang w:bidi="ar-SA"/>
              </w:rPr>
              <w:t>其它资金:</w:t>
            </w:r>
          </w:p>
        </w:tc>
        <w:tc>
          <w:tcPr>
            <w:tcW w:w="230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kern w:val="0"/>
                <w:sz w:val="24"/>
                <w:lang w:bidi="ar-SA"/>
              </w:rPr>
              <w:t>0</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kern w:val="0"/>
                <w:sz w:val="24"/>
                <w:lang w:bidi="ar-SA"/>
              </w:rPr>
              <w:t>其它资金:</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宋体" w:eastAsia="宋体" w:cs="宋体"/>
                <w:color w:val="000000"/>
                <w:sz w:val="24"/>
                <w:lang w:val="en-US" w:eastAsia="zh-CN" w:bidi="ar-SA"/>
              </w:rPr>
            </w:pPr>
            <w:r>
              <w:rPr>
                <w:rFonts w:hint="eastAsia" w:ascii="宋体" w:cs="宋体"/>
                <w:color w:val="000000"/>
                <w:sz w:val="24"/>
                <w:lang w:val="en-US" w:eastAsia="zh-CN" w:bidi="ar-SA"/>
              </w:rPr>
              <w:t>0</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kern w:val="0"/>
                <w:sz w:val="24"/>
                <w:lang w:bidi="ar-SA"/>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kern w:val="0"/>
                <w:sz w:val="24"/>
                <w:lang w:bidi="ar-SA"/>
              </w:rPr>
              <w:t>预期目标</w:t>
            </w:r>
          </w:p>
        </w:tc>
        <w:tc>
          <w:tcPr>
            <w:tcW w:w="4786"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kern w:val="0"/>
                <w:sz w:val="24"/>
                <w:lang w:bidi="ar-SA"/>
              </w:rPr>
              <w:t>实际完成目标</w:t>
            </w:r>
          </w:p>
        </w:tc>
      </w:tr>
      <w:tr>
        <w:tblPrEx>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4784"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eastAsia="宋体" w:cs="宋体"/>
                <w:color w:val="000000"/>
                <w:sz w:val="24"/>
                <w:lang w:val="en-US" w:eastAsia="zh-CN" w:bidi="ar-SA"/>
              </w:rPr>
            </w:pPr>
          </w:p>
        </w:tc>
        <w:tc>
          <w:tcPr>
            <w:tcW w:w="4786"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both"/>
              <w:textAlignment w:val="center"/>
              <w:rPr>
                <w:rFonts w:hint="eastAsia" w:ascii="宋体" w:eastAsia="宋体" w:cs="宋体"/>
                <w:color w:val="000000"/>
                <w:sz w:val="24"/>
                <w:lang w:val="en-US" w:eastAsia="zh-CN" w:bidi="ar-SA"/>
              </w:rPr>
            </w:pPr>
            <w:r>
              <w:rPr>
                <w:rFonts w:hint="eastAsia" w:ascii="宋体" w:cs="宋体"/>
                <w:color w:val="000000"/>
                <w:sz w:val="24"/>
                <w:lang w:val="en-US" w:eastAsia="zh-CN" w:bidi="ar-SA"/>
              </w:rPr>
              <w:t xml:space="preserve">   </w:t>
            </w:r>
          </w:p>
        </w:tc>
      </w:tr>
      <w:tr>
        <w:tblPrEx>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sz w:val="24"/>
                <w:lang w:bidi="ar-SA"/>
              </w:rPr>
              <w:t>绩效指标完成情况</w:t>
            </w: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kern w:val="0"/>
                <w:sz w:val="24"/>
                <w:lang w:bidi="ar-SA"/>
              </w:rPr>
              <w:t>一级指标</w:t>
            </w:r>
          </w:p>
        </w:tc>
        <w:tc>
          <w:tcPr>
            <w:tcW w:w="111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kern w:val="0"/>
                <w:sz w:val="24"/>
                <w:lang w:bidi="ar-SA"/>
              </w:rPr>
              <w:t>二级指标</w:t>
            </w:r>
          </w:p>
        </w:tc>
        <w:tc>
          <w:tcPr>
            <w:tcW w:w="230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kern w:val="0"/>
                <w:sz w:val="24"/>
                <w:lang w:bidi="ar-SA"/>
              </w:rPr>
              <w:t>三级指标</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kern w:val="0"/>
                <w:sz w:val="24"/>
                <w:lang w:bidi="ar-SA"/>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kern w:val="0"/>
                <w:sz w:val="24"/>
                <w:lang w:bidi="ar-SA"/>
              </w:rPr>
              <w:t>实际完成指标值(包含数字及文字描述)</w:t>
            </w:r>
          </w:p>
        </w:tc>
      </w:tr>
      <w:tr>
        <w:tblPrEx>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kern w:val="0"/>
                <w:sz w:val="24"/>
                <w:lang w:bidi="ar-SA"/>
              </w:rPr>
              <w:t>项目完成指标</w:t>
            </w:r>
          </w:p>
        </w:tc>
        <w:tc>
          <w:tcPr>
            <w:tcW w:w="111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eastAsia="宋体" w:cs="宋体"/>
                <w:color w:val="000000"/>
                <w:sz w:val="24"/>
                <w:lang w:val="en-US" w:eastAsia="zh-CN" w:bidi="ar-SA"/>
              </w:rPr>
            </w:pPr>
            <w:r>
              <w:rPr>
                <w:rFonts w:hint="eastAsia" w:ascii="宋体" w:cs="宋体"/>
                <w:color w:val="000000"/>
                <w:sz w:val="24"/>
                <w:lang w:val="en-US" w:eastAsia="zh-CN" w:bidi="ar-SA"/>
              </w:rPr>
              <w:t>质量指标</w:t>
            </w:r>
          </w:p>
        </w:tc>
        <w:tc>
          <w:tcPr>
            <w:tcW w:w="230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eastAsia="宋体" w:cs="宋体"/>
                <w:color w:val="000000"/>
                <w:sz w:val="24"/>
                <w:lang w:val="en-US" w:eastAsia="zh-CN" w:bidi="ar-SA"/>
              </w:rPr>
            </w:pP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eastAsia="宋体" w:cs="宋体"/>
                <w:color w:val="000000"/>
                <w:sz w:val="24"/>
                <w:lang w:val="en-US" w:eastAsia="zh-CN" w:bidi="ar-SA"/>
              </w:rPr>
            </w:pP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cs="宋体"/>
                <w:color w:val="000000"/>
                <w:sz w:val="24"/>
                <w:lang w:bidi="ar-SA"/>
              </w:rPr>
            </w:pP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eastAsia="宋体" w:cs="宋体"/>
                <w:color w:val="000000"/>
                <w:kern w:val="0"/>
                <w:sz w:val="24"/>
                <w:lang w:eastAsia="zh-CN" w:bidi="ar-SA"/>
              </w:rPr>
            </w:pPr>
            <w:r>
              <w:rPr>
                <w:rFonts w:hint="eastAsia" w:ascii="宋体" w:cs="宋体"/>
                <w:color w:val="000000"/>
                <w:kern w:val="0"/>
                <w:sz w:val="24"/>
                <w:lang w:bidi="ar-SA"/>
              </w:rPr>
              <w:t>效益指标</w:t>
            </w:r>
          </w:p>
        </w:tc>
        <w:tc>
          <w:tcPr>
            <w:tcW w:w="111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eastAsia="宋体" w:cs="宋体"/>
                <w:color w:val="000000"/>
                <w:sz w:val="24"/>
                <w:lang w:val="en-US" w:eastAsia="zh-CN" w:bidi="ar-SA"/>
              </w:rPr>
            </w:pPr>
            <w:r>
              <w:rPr>
                <w:rFonts w:hint="eastAsia" w:ascii="宋体" w:cs="宋体"/>
                <w:color w:val="000000"/>
                <w:sz w:val="24"/>
                <w:lang w:val="en-US" w:eastAsia="zh-CN" w:bidi="ar-SA"/>
              </w:rPr>
              <w:t>工作效率</w:t>
            </w:r>
          </w:p>
        </w:tc>
        <w:tc>
          <w:tcPr>
            <w:tcW w:w="230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eastAsia="宋体" w:cs="宋体"/>
                <w:color w:val="000000"/>
                <w:sz w:val="24"/>
                <w:lang w:val="en-US" w:eastAsia="zh-CN" w:bidi="ar-SA"/>
              </w:rPr>
            </w:pP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eastAsia="宋体" w:cs="宋体"/>
                <w:color w:val="000000"/>
                <w:sz w:val="24"/>
                <w:lang w:val="en-US" w:eastAsia="zh-CN" w:bidi="ar-SA"/>
              </w:rPr>
            </w:pP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cs="宋体"/>
                <w:color w:val="000000"/>
                <w:sz w:val="24"/>
                <w:lang w:bidi="ar-SA"/>
              </w:rPr>
            </w:pPr>
          </w:p>
        </w:tc>
      </w:tr>
      <w:tr>
        <w:tblPrEx>
          <w:tblCellMar>
            <w:top w:w="0" w:type="dxa"/>
            <w:left w:w="0" w:type="dxa"/>
            <w:bottom w:w="0" w:type="dxa"/>
            <w:right w:w="0" w:type="dxa"/>
          </w:tblCellMar>
        </w:tblPrEx>
        <w:trPr>
          <w:trHeight w:val="1050"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kern w:val="0"/>
                <w:sz w:val="24"/>
                <w:lang w:bidi="ar-SA"/>
              </w:rPr>
              <w:t>满意度指标</w:t>
            </w:r>
          </w:p>
        </w:tc>
        <w:tc>
          <w:tcPr>
            <w:tcW w:w="111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eastAsia="宋体" w:cs="宋体"/>
                <w:color w:val="000000"/>
                <w:sz w:val="24"/>
                <w:lang w:val="en-US" w:eastAsia="zh-CN" w:bidi="ar-SA"/>
              </w:rPr>
            </w:pPr>
            <w:r>
              <w:rPr>
                <w:rFonts w:hint="eastAsia" w:ascii="宋体" w:cs="宋体"/>
                <w:color w:val="000000"/>
                <w:sz w:val="24"/>
                <w:lang w:val="en-US" w:eastAsia="zh-CN" w:bidi="ar-SA"/>
              </w:rPr>
              <w:t>满意度指标</w:t>
            </w:r>
          </w:p>
        </w:tc>
        <w:tc>
          <w:tcPr>
            <w:tcW w:w="230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eastAsia="宋体" w:cs="宋体"/>
                <w:color w:val="000000"/>
                <w:sz w:val="24"/>
                <w:lang w:val="en-US" w:eastAsia="zh-CN" w:bidi="ar-SA"/>
              </w:rPr>
            </w:pP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cs="宋体"/>
                <w:color w:val="000000"/>
                <w:sz w:val="24"/>
                <w:lang w:bidi="ar-SA"/>
              </w:rPr>
            </w:pP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cs="宋体"/>
                <w:color w:val="000000"/>
                <w:sz w:val="24"/>
                <w:lang w:bidi="ar-SA"/>
              </w:rPr>
            </w:pPr>
          </w:p>
        </w:tc>
      </w:tr>
    </w:tbl>
    <w:p>
      <w:pPr>
        <w:spacing w:line="580" w:lineRule="exact"/>
        <w:rPr>
          <w:rFonts w:hint="eastAsia" w:ascii="仿宋_GB2312" w:eastAsia="仿宋_GB2312" w:cs="仿宋_GB2312"/>
          <w:sz w:val="32"/>
          <w:szCs w:val="32"/>
          <w:lang w:bidi="ar-SA"/>
        </w:rPr>
      </w:pPr>
    </w:p>
    <w:p>
      <w:pPr>
        <w:spacing w:line="560" w:lineRule="exact"/>
        <w:ind w:left="630"/>
        <w:rPr>
          <w:rFonts w:hint="eastAsia" w:ascii="仿宋_GB2312" w:eastAsia="仿宋_GB2312" w:cs="仿宋_GB2312"/>
          <w:sz w:val="32"/>
          <w:szCs w:val="32"/>
          <w:lang w:bidi="ar-SA"/>
        </w:rPr>
      </w:pPr>
      <w:r>
        <w:rPr>
          <w:rFonts w:hint="eastAsia" w:ascii="楷体_GB2312" w:eastAsia="楷体_GB2312" w:cs="楷体_GB2312"/>
          <w:sz w:val="32"/>
          <w:szCs w:val="32"/>
          <w:lang w:bidi="ar-SA"/>
        </w:rPr>
        <w:t>2.部门绩效评价结果。</w:t>
      </w:r>
    </w:p>
    <w:p>
      <w:pPr>
        <w:spacing w:line="560" w:lineRule="exact"/>
        <w:ind w:firstLine="640" w:firstLineChars="200"/>
        <w:rPr>
          <w:rFonts w:hint="eastAsia" w:ascii="仿宋_GB2312" w:eastAsia="仿宋_GB2312" w:cs="仿宋_GB2312"/>
          <w:sz w:val="32"/>
          <w:szCs w:val="32"/>
          <w:lang w:bidi="ar-SA"/>
        </w:rPr>
      </w:pPr>
      <w:r>
        <w:rPr>
          <w:rFonts w:hint="eastAsia" w:ascii="仿宋_GB2312" w:eastAsia="仿宋_GB2312" w:cs="仿宋_GB2312"/>
          <w:sz w:val="32"/>
          <w:szCs w:val="32"/>
          <w:lang w:eastAsia="zh-CN" w:bidi="ar-SA"/>
        </w:rPr>
        <w:t>我中心</w:t>
      </w:r>
      <w:r>
        <w:rPr>
          <w:rFonts w:hint="eastAsia" w:ascii="仿宋_GB2312" w:eastAsia="仿宋_GB2312" w:cs="仿宋_GB2312"/>
          <w:sz w:val="32"/>
          <w:szCs w:val="32"/>
          <w:lang w:bidi="ar-SA"/>
        </w:rPr>
        <w:t>按要求对202</w:t>
      </w:r>
      <w:r>
        <w:rPr>
          <w:rFonts w:hint="eastAsia" w:ascii="仿宋_GB2312" w:eastAsia="仿宋_GB2312" w:cs="仿宋_GB2312"/>
          <w:sz w:val="32"/>
          <w:szCs w:val="32"/>
          <w:lang w:val="en-US" w:eastAsia="zh-CN" w:bidi="ar-SA"/>
        </w:rPr>
        <w:t>1</w:t>
      </w:r>
      <w:r>
        <w:rPr>
          <w:rFonts w:hint="eastAsia" w:ascii="仿宋_GB2312" w:eastAsia="仿宋_GB2312" w:cs="仿宋_GB2312"/>
          <w:sz w:val="32"/>
          <w:szCs w:val="32"/>
          <w:lang w:bidi="ar-SA"/>
        </w:rPr>
        <w:t>年部门整体支出绩效评价情况开展自评，《</w:t>
      </w:r>
      <w:r>
        <w:rPr>
          <w:rFonts w:hint="eastAsia" w:ascii="仿宋_GB2312" w:eastAsia="仿宋_GB2312" w:cs="仿宋_GB2312"/>
          <w:sz w:val="32"/>
          <w:szCs w:val="32"/>
          <w:lang w:val="en-US" w:eastAsia="zh-CN" w:bidi="ar-SA"/>
        </w:rPr>
        <w:t>2021年金川县党史研究和地方编纂中心整体支出绩效评价报告</w:t>
      </w:r>
      <w:r>
        <w:rPr>
          <w:rFonts w:hint="eastAsia" w:ascii="仿宋_GB2312" w:eastAsia="仿宋_GB2312" w:cs="仿宋_GB2312"/>
          <w:sz w:val="32"/>
          <w:szCs w:val="32"/>
          <w:lang w:bidi="ar-SA"/>
        </w:rPr>
        <w:t>》见附件。</w:t>
      </w:r>
    </w:p>
    <w:p>
      <w:pPr>
        <w:spacing w:line="560" w:lineRule="exact"/>
        <w:ind w:left="0"/>
        <w:jc w:val="center"/>
        <w:outlineLvl w:val="0"/>
        <w:rPr>
          <w:rFonts w:hint="eastAsia" w:ascii="方正小标宋简体" w:eastAsia="方正小标宋简体"/>
          <w:color w:val="000000"/>
          <w:sz w:val="44"/>
          <w:szCs w:val="44"/>
        </w:rPr>
      </w:pPr>
      <w:bookmarkStart w:id="96" w:name="_Toc79163629"/>
      <w:bookmarkStart w:id="97" w:name="_Toc15377225"/>
      <w:bookmarkStart w:id="98" w:name="_Toc79163879"/>
      <w:bookmarkStart w:id="99" w:name="_Toc15396613"/>
    </w:p>
    <w:p>
      <w:pPr>
        <w:numPr>
          <w:ilvl w:val="0"/>
          <w:numId w:val="0"/>
        </w:numPr>
        <w:tabs>
          <w:tab w:val="left" w:pos="0"/>
        </w:tabs>
        <w:spacing w:line="600" w:lineRule="exact"/>
        <w:ind w:leftChars="150"/>
        <w:jc w:val="center"/>
        <w:outlineLvl w:val="0"/>
        <w:rPr>
          <w:rStyle w:val="21"/>
          <w:rFonts w:ascii="黑体" w:eastAsia="黑体"/>
          <w:b w:val="0"/>
        </w:rPr>
      </w:pPr>
      <w:r>
        <w:rPr>
          <w:rFonts w:hint="eastAsia" w:ascii="方正小标宋简体" w:eastAsia="方正小标宋简体"/>
          <w:color w:val="000000"/>
          <w:sz w:val="44"/>
          <w:szCs w:val="44"/>
        </w:rPr>
        <w:t xml:space="preserve">第三部分 </w:t>
      </w:r>
      <w:bookmarkEnd w:id="96"/>
      <w:bookmarkEnd w:id="97"/>
      <w:bookmarkEnd w:id="98"/>
      <w:bookmarkEnd w:id="99"/>
      <w:r>
        <w:rPr>
          <w:rFonts w:hint="eastAsia" w:ascii="黑体" w:eastAsia="黑体"/>
          <w:b/>
          <w:color w:val="000000"/>
          <w:sz w:val="44"/>
          <w:szCs w:val="44"/>
        </w:rPr>
        <w:t>名</w:t>
      </w:r>
      <w:r>
        <w:rPr>
          <w:rStyle w:val="21"/>
          <w:rFonts w:hint="eastAsia" w:ascii="黑体" w:eastAsia="黑体"/>
          <w:b w:val="0"/>
        </w:rPr>
        <w:t>词解释</w:t>
      </w:r>
    </w:p>
    <w:p>
      <w:pPr>
        <w:pStyle w:val="20"/>
        <w:spacing w:line="56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20"/>
        <w:spacing w:line="56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年初结转和结余：指以前年度尚未完成、结转到本年按有关规定继续使用的资金。</w:t>
      </w:r>
    </w:p>
    <w:p>
      <w:pPr>
        <w:pStyle w:val="20"/>
        <w:spacing w:line="560" w:lineRule="exact"/>
        <w:ind w:firstLine="640" w:firstLineChars="200"/>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结余分配：指事业单位按照事业单位会计制度的规定从非财政补助结余中分配的事业基金和职工福利基金等。</w:t>
      </w:r>
    </w:p>
    <w:p>
      <w:pPr>
        <w:pStyle w:val="20"/>
        <w:spacing w:line="560" w:lineRule="exact"/>
        <w:ind w:firstLine="640" w:firstLineChars="200"/>
        <w:rPr>
          <w:rFonts w:ascii="仿宋_GB2312" w:eastAsia="仿宋_GB2312"/>
          <w:sz w:val="32"/>
          <w:szCs w:val="32"/>
        </w:rPr>
      </w:pPr>
      <w:r>
        <w:rPr>
          <w:rFonts w:ascii="仿宋_GB2312" w:eastAsia="仿宋_GB2312"/>
          <w:sz w:val="32"/>
          <w:szCs w:val="32"/>
        </w:rPr>
        <w:t xml:space="preserve">4. </w:t>
      </w:r>
      <w:r>
        <w:rPr>
          <w:rFonts w:hint="eastAsia" w:ascii="仿宋_GB2312" w:eastAsia="仿宋_GB2312"/>
          <w:sz w:val="32"/>
          <w:szCs w:val="32"/>
        </w:rPr>
        <w:t>年末结转和结余：指单位按有关规定结转到下年或以后年度继续使用的资金。</w:t>
      </w:r>
    </w:p>
    <w:p>
      <w:pPr>
        <w:spacing w:line="600" w:lineRule="exact"/>
        <w:ind w:firstLine="640" w:firstLineChars="200"/>
        <w:rPr>
          <w:rFonts w:hint="eastAsia" w:ascii="仿宋_GB2312" w:eastAsia="仿宋_GB2312" w:cs="仿宋"/>
          <w:color w:val="000000"/>
          <w:kern w:val="0"/>
          <w:sz w:val="32"/>
          <w:szCs w:val="32"/>
          <w:lang w:val="en-US" w:eastAsia="zh-CN" w:bidi="ar-SA"/>
        </w:rPr>
      </w:pPr>
      <w:r>
        <w:rPr>
          <w:rFonts w:hint="eastAsia" w:ascii="仿宋_GB2312" w:eastAsia="仿宋_GB2312" w:cs="仿宋"/>
          <w:color w:val="000000"/>
          <w:kern w:val="0"/>
          <w:sz w:val="32"/>
          <w:szCs w:val="32"/>
          <w:lang w:val="en-US" w:eastAsia="zh-CN" w:bidi="ar-SA"/>
        </w:rPr>
        <w:t>5. 教育（类）进修及培训（款）培训支出（项）: 指用于学习培训类的基本支出。</w:t>
      </w:r>
    </w:p>
    <w:p>
      <w:pPr>
        <w:spacing w:line="600" w:lineRule="exact"/>
        <w:ind w:firstLine="640" w:firstLineChars="200"/>
        <w:rPr>
          <w:rFonts w:hint="eastAsia" w:ascii="仿宋_GB2312" w:eastAsia="仿宋_GB2312" w:cs="仿宋"/>
          <w:color w:val="000000"/>
          <w:kern w:val="0"/>
          <w:sz w:val="32"/>
          <w:szCs w:val="32"/>
          <w:lang w:val="en-US" w:eastAsia="zh-CN" w:bidi="ar-SA"/>
        </w:rPr>
      </w:pPr>
      <w:r>
        <w:rPr>
          <w:rFonts w:hint="eastAsia" w:ascii="仿宋_GB2312" w:eastAsia="仿宋_GB2312" w:cs="仿宋"/>
          <w:color w:val="000000"/>
          <w:kern w:val="0"/>
          <w:sz w:val="32"/>
          <w:szCs w:val="32"/>
          <w:lang w:val="en-US" w:eastAsia="zh-CN" w:bidi="ar-SA"/>
        </w:rPr>
        <w:t>6.科学技术（类）社会科学（款）社会科学研究机构（项）: 指事业单位的基本支出。</w:t>
      </w:r>
    </w:p>
    <w:p>
      <w:pPr>
        <w:ind w:firstLine="640" w:firstLineChars="200"/>
        <w:rPr>
          <w:rFonts w:hint="eastAsia" w:ascii="仿宋_GB2312" w:eastAsia="仿宋_GB2312" w:cs="仿宋"/>
          <w:color w:val="000000"/>
          <w:kern w:val="0"/>
          <w:sz w:val="32"/>
          <w:szCs w:val="32"/>
          <w:lang w:val="en-US" w:eastAsia="zh-CN" w:bidi="ar-SA"/>
        </w:rPr>
      </w:pPr>
      <w:r>
        <w:rPr>
          <w:rFonts w:hint="eastAsia" w:ascii="仿宋_GB2312" w:eastAsia="仿宋_GB2312" w:cs="仿宋"/>
          <w:color w:val="000000"/>
          <w:kern w:val="0"/>
          <w:sz w:val="32"/>
          <w:szCs w:val="32"/>
          <w:lang w:val="en-US" w:eastAsia="zh-CN" w:bidi="ar-SA"/>
        </w:rPr>
        <w:t xml:space="preserve">7. 社会保障和就业（类）行政事业单位养老（款）机关事业单位基本养老保险缴费支出（项）: </w:t>
      </w:r>
      <w:r>
        <w:rPr>
          <w:rFonts w:hint="eastAsia" w:ascii="仿宋_GB2312" w:eastAsia="仿宋_GB2312"/>
          <w:color w:val="000000"/>
          <w:sz w:val="32"/>
          <w:szCs w:val="32"/>
        </w:rPr>
        <w:t>指单位为职工缴纳的基本养老保险费。</w:t>
      </w:r>
    </w:p>
    <w:p>
      <w:pPr>
        <w:ind w:firstLine="640" w:firstLineChars="200"/>
        <w:rPr>
          <w:rFonts w:hint="eastAsia" w:ascii="仿宋_GB2312" w:eastAsia="仿宋_GB2312" w:cs="仿宋"/>
          <w:color w:val="000000"/>
          <w:kern w:val="0"/>
          <w:sz w:val="32"/>
          <w:szCs w:val="32"/>
          <w:lang w:val="en-US" w:eastAsia="zh-CN" w:bidi="ar-SA"/>
        </w:rPr>
      </w:pPr>
      <w:r>
        <w:rPr>
          <w:rFonts w:hint="eastAsia" w:ascii="仿宋_GB2312" w:eastAsia="仿宋_GB2312" w:cs="仿宋"/>
          <w:color w:val="000000"/>
          <w:kern w:val="0"/>
          <w:sz w:val="32"/>
          <w:szCs w:val="32"/>
          <w:lang w:val="en-US" w:eastAsia="zh-CN" w:bidi="ar-SA"/>
        </w:rPr>
        <w:t>8.社会保障和就业（类）行政事业单位养老（款）机关事业单位职业年金缴费支出（项）:</w:t>
      </w:r>
      <w:r>
        <w:rPr>
          <w:rFonts w:hint="eastAsia" w:ascii="仿宋_GB2312" w:eastAsia="仿宋_GB2312"/>
          <w:color w:val="000000"/>
          <w:sz w:val="32"/>
          <w:szCs w:val="32"/>
        </w:rPr>
        <w:t>指单位为职工实际缴纳的职业年金。</w:t>
      </w:r>
    </w:p>
    <w:p>
      <w:pPr>
        <w:spacing w:line="600" w:lineRule="exact"/>
        <w:ind w:firstLine="640" w:firstLineChars="200"/>
        <w:rPr>
          <w:rFonts w:hint="eastAsia" w:ascii="仿宋_GB2312" w:eastAsia="仿宋_GB2312" w:cs="仿宋"/>
          <w:color w:val="000000"/>
          <w:kern w:val="0"/>
          <w:sz w:val="32"/>
          <w:szCs w:val="32"/>
          <w:lang w:val="en-US" w:eastAsia="zh-CN" w:bidi="ar-SA"/>
        </w:rPr>
      </w:pPr>
      <w:r>
        <w:rPr>
          <w:rFonts w:hint="eastAsia" w:ascii="仿宋_GB2312" w:eastAsia="仿宋_GB2312" w:cs="仿宋"/>
          <w:color w:val="000000"/>
          <w:kern w:val="0"/>
          <w:sz w:val="32"/>
          <w:szCs w:val="32"/>
          <w:lang w:val="en-US" w:eastAsia="zh-CN" w:bidi="ar-SA"/>
        </w:rPr>
        <w:t>9.卫生健康（类）行政事业单位医疗（款）事业单位医疗（项）:</w:t>
      </w:r>
      <w:r>
        <w:rPr>
          <w:rFonts w:hint="eastAsia" w:ascii="仿宋_GB2312" w:eastAsia="仿宋_GB2312"/>
          <w:color w:val="000000"/>
          <w:sz w:val="32"/>
          <w:szCs w:val="32"/>
        </w:rPr>
        <w:t>指反映</w:t>
      </w:r>
      <w:r>
        <w:rPr>
          <w:rFonts w:hint="eastAsia" w:ascii="仿宋_GB2312" w:eastAsia="仿宋_GB2312"/>
          <w:color w:val="000000"/>
          <w:sz w:val="32"/>
          <w:szCs w:val="32"/>
          <w:lang w:eastAsia="zh-CN"/>
        </w:rPr>
        <w:t>单位为</w:t>
      </w:r>
      <w:r>
        <w:rPr>
          <w:rFonts w:hint="eastAsia" w:ascii="仿宋_GB2312" w:eastAsia="仿宋_GB2312"/>
          <w:color w:val="000000"/>
          <w:sz w:val="32"/>
          <w:szCs w:val="32"/>
        </w:rPr>
        <w:t>职工缴纳的基本医疗保险费</w:t>
      </w:r>
      <w:r>
        <w:rPr>
          <w:rFonts w:hint="eastAsia" w:ascii="仿宋_GB2312" w:eastAsia="仿宋_GB2312" w:cs="仿宋"/>
          <w:color w:val="000000"/>
          <w:kern w:val="0"/>
          <w:sz w:val="32"/>
          <w:szCs w:val="32"/>
          <w:lang w:val="en-US" w:eastAsia="zh-CN" w:bidi="ar-SA"/>
        </w:rPr>
        <w:t>。</w:t>
      </w:r>
    </w:p>
    <w:p>
      <w:pPr>
        <w:spacing w:line="600" w:lineRule="exact"/>
        <w:ind w:firstLine="640" w:firstLineChars="200"/>
        <w:rPr>
          <w:rFonts w:hint="eastAsia" w:ascii="仿宋_GB2312" w:eastAsia="仿宋_GB2312"/>
          <w:color w:val="000000"/>
          <w:sz w:val="32"/>
          <w:szCs w:val="32"/>
        </w:rPr>
      </w:pPr>
      <w:r>
        <w:rPr>
          <w:rFonts w:hint="eastAsia" w:ascii="仿宋_GB2312" w:eastAsia="仿宋_GB2312" w:cs="仿宋"/>
          <w:color w:val="000000"/>
          <w:kern w:val="0"/>
          <w:sz w:val="32"/>
          <w:szCs w:val="32"/>
          <w:lang w:val="en-US" w:eastAsia="zh-CN" w:bidi="ar-SA"/>
        </w:rPr>
        <w:t>10.卫生健康（类）行政事业单位医疗（款）其他行政事业单位医疗（项）:</w:t>
      </w:r>
      <w:r>
        <w:rPr>
          <w:rFonts w:hint="eastAsia" w:ascii="仿宋_GB2312" w:eastAsia="仿宋_GB2312"/>
          <w:color w:val="000000"/>
          <w:sz w:val="32"/>
          <w:szCs w:val="32"/>
        </w:rPr>
        <w:t>指按规定可享受</w:t>
      </w:r>
      <w:r>
        <w:rPr>
          <w:rFonts w:hint="eastAsia" w:ascii="仿宋_GB2312" w:eastAsia="仿宋_GB2312"/>
          <w:color w:val="000000"/>
          <w:sz w:val="32"/>
          <w:szCs w:val="32"/>
          <w:lang w:eastAsia="zh-CN"/>
        </w:rPr>
        <w:t>其他</w:t>
      </w:r>
      <w:r>
        <w:rPr>
          <w:rFonts w:hint="eastAsia" w:ascii="仿宋_GB2312" w:eastAsia="仿宋_GB2312"/>
          <w:color w:val="000000"/>
          <w:sz w:val="32"/>
          <w:szCs w:val="32"/>
        </w:rPr>
        <w:t>医疗补助单位为职工缴纳的公务员医疗补助费。</w:t>
      </w:r>
    </w:p>
    <w:p>
      <w:pPr>
        <w:ind w:firstLine="640" w:firstLineChars="200"/>
        <w:rPr>
          <w:rFonts w:hint="eastAsia" w:ascii="仿宋_GB2312" w:eastAsia="仿宋_GB2312"/>
          <w:color w:val="000000"/>
          <w:sz w:val="32"/>
          <w:szCs w:val="32"/>
        </w:rPr>
      </w:pPr>
      <w:r>
        <w:rPr>
          <w:rFonts w:hint="eastAsia" w:ascii="仿宋_GB2312" w:eastAsia="仿宋_GB2312" w:cs="仿宋"/>
          <w:color w:val="000000"/>
          <w:kern w:val="0"/>
          <w:sz w:val="32"/>
          <w:szCs w:val="32"/>
          <w:lang w:val="en-US" w:eastAsia="zh-CN" w:bidi="ar-SA"/>
        </w:rPr>
        <w:t>11.住房保障（类）住房改革支出（款）住房公积金（项） ：</w:t>
      </w:r>
      <w:r>
        <w:rPr>
          <w:rFonts w:hint="eastAsia" w:ascii="仿宋_GB2312" w:eastAsia="仿宋_GB2312"/>
          <w:color w:val="000000"/>
          <w:sz w:val="32"/>
          <w:szCs w:val="32"/>
        </w:rPr>
        <w:t>指单位按规定为职工缴纳的住房公积金。</w:t>
      </w:r>
    </w:p>
    <w:p>
      <w:pPr>
        <w:ind w:firstLine="640" w:firstLineChars="200"/>
        <w:rPr>
          <w:rFonts w:ascii="仿宋_GB2312" w:eastAsia="仿宋_GB2312"/>
          <w:color w:val="000000"/>
          <w:sz w:val="32"/>
          <w:szCs w:val="32"/>
        </w:rPr>
      </w:pPr>
      <w:r>
        <w:rPr>
          <w:rFonts w:hint="eastAsia" w:ascii="仿宋_GB2312" w:eastAsia="仿宋_GB2312" w:cs="仿宋"/>
          <w:color w:val="000000"/>
          <w:kern w:val="0"/>
          <w:sz w:val="32"/>
          <w:szCs w:val="32"/>
          <w:lang w:val="en-US" w:eastAsia="zh-CN" w:bidi="ar-SA"/>
        </w:rPr>
        <w:t>12.</w:t>
      </w:r>
      <w:r>
        <w:rPr>
          <w:rFonts w:hint="eastAsia" w:ascii="仿宋_GB2312" w:eastAsia="仿宋_GB2312"/>
          <w:color w:val="000000"/>
          <w:sz w:val="32"/>
          <w:szCs w:val="32"/>
        </w:rPr>
        <w:t>基本支出：指为保障机构正常运转、完成日常工作任务而发生的人员支出和公用支出。</w:t>
      </w:r>
    </w:p>
    <w:p>
      <w:pPr>
        <w:pStyle w:val="20"/>
        <w:spacing w:line="560"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1</w:t>
      </w:r>
      <w:r>
        <w:rPr>
          <w:rFonts w:hint="eastAsia" w:ascii="仿宋_GB2312" w:eastAsia="仿宋_GB2312"/>
          <w:color w:val="000000"/>
          <w:sz w:val="32"/>
          <w:szCs w:val="32"/>
          <w:lang w:val="en-US" w:eastAsia="zh-CN"/>
        </w:rPr>
        <w:t>3</w:t>
      </w:r>
      <w:r>
        <w:rPr>
          <w:rFonts w:ascii="仿宋_GB2312" w:eastAsia="仿宋_GB2312"/>
          <w:color w:val="000000"/>
          <w:sz w:val="32"/>
          <w:szCs w:val="32"/>
        </w:rPr>
        <w:t>.</w:t>
      </w:r>
      <w:r>
        <w:rPr>
          <w:rFonts w:hint="eastAsia" w:ascii="仿宋_GB2312" w:eastAsia="仿宋_GB2312"/>
          <w:color w:val="000000"/>
          <w:sz w:val="32"/>
          <w:szCs w:val="32"/>
        </w:rPr>
        <w:t>项目支出：指在基本支出之外为完成特定行政任务和事业发展目标所发生的支出。</w:t>
      </w:r>
    </w:p>
    <w:p>
      <w:pPr>
        <w:pStyle w:val="20"/>
        <w:spacing w:line="560" w:lineRule="exact"/>
        <w:ind w:firstLine="640" w:firstLineChars="200"/>
        <w:rPr>
          <w:rFonts w:ascii="仿宋_GB2312" w:eastAsia="仿宋_GB2312"/>
          <w:sz w:val="32"/>
          <w:szCs w:val="32"/>
        </w:rPr>
      </w:pPr>
      <w:r>
        <w:rPr>
          <w:rFonts w:hint="eastAsia" w:ascii="仿宋_GB2312" w:eastAsia="仿宋_GB2312"/>
          <w:color w:val="000000"/>
          <w:sz w:val="32"/>
          <w:szCs w:val="32"/>
        </w:rPr>
        <w:t>1</w:t>
      </w:r>
      <w:r>
        <w:rPr>
          <w:rFonts w:hint="eastAsia" w:ascii="仿宋_GB2312" w:eastAsia="仿宋_GB2312"/>
          <w:color w:val="000000"/>
          <w:sz w:val="32"/>
          <w:szCs w:val="32"/>
          <w:lang w:val="en-US" w:eastAsia="zh-CN"/>
        </w:rPr>
        <w:t>4</w:t>
      </w:r>
      <w:r>
        <w:rPr>
          <w:rFonts w:ascii="仿宋_GB2312" w:eastAsia="仿宋_GB2312"/>
          <w:color w:val="000000"/>
          <w:sz w:val="32"/>
          <w:szCs w:val="32"/>
        </w:rPr>
        <w:t xml:space="preserve">. </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0"/>
        <w:spacing w:line="560" w:lineRule="exact"/>
        <w:ind w:firstLine="640" w:firstLineChars="200"/>
        <w:rPr>
          <w:rFonts w:ascii="仿宋_GB2312" w:eastAsia="仿宋_GB2312"/>
          <w:sz w:val="32"/>
          <w:szCs w:val="32"/>
        </w:rPr>
      </w:pPr>
      <w:r>
        <w:rPr>
          <w:rFonts w:hint="eastAsia" w:ascii="仿宋_GB2312" w:eastAsia="仿宋_GB2312"/>
          <w:sz w:val="32"/>
          <w:szCs w:val="32"/>
        </w:rPr>
        <w:t>1</w:t>
      </w:r>
      <w:r>
        <w:rPr>
          <w:rFonts w:hint="eastAsia" w:ascii="仿宋_GB2312" w:eastAsia="仿宋_GB2312"/>
          <w:sz w:val="32"/>
          <w:szCs w:val="32"/>
          <w:lang w:val="en-US" w:eastAsia="zh-CN"/>
        </w:rPr>
        <w:t>5</w:t>
      </w:r>
      <w:r>
        <w:rPr>
          <w:rFonts w:ascii="仿宋_GB2312" w:eastAsia="仿宋_GB2312"/>
          <w:sz w:val="32"/>
          <w:szCs w:val="32"/>
        </w:rPr>
        <w:t>.</w:t>
      </w:r>
      <w:r>
        <w:rPr>
          <w:rFonts w:hint="eastAsia" w:ascii="仿宋_GB2312" w:eastAsia="仿宋_GB2312"/>
          <w:sz w:val="32"/>
          <w:szCs w:val="32"/>
          <w:lang w:eastAsia="zh-CN"/>
        </w:rPr>
        <w:t>公用</w:t>
      </w:r>
      <w:r>
        <w:rPr>
          <w:rFonts w:hint="eastAsia" w:ascii="仿宋_GB2312" w:eastAsia="仿宋_GB2312"/>
          <w:sz w:val="32"/>
          <w:szCs w:val="32"/>
        </w:rPr>
        <w:t>经费：为保障行政单位（含参照公务员法管理的事业单位）运行用于购买货物和服务的各项资金，包括办公费、邮电费、差旅费、</w:t>
      </w:r>
      <w:r>
        <w:rPr>
          <w:rFonts w:hint="eastAsia" w:ascii="仿宋_GB2312" w:eastAsia="仿宋_GB2312"/>
          <w:sz w:val="32"/>
          <w:szCs w:val="32"/>
          <w:lang w:eastAsia="zh-CN"/>
        </w:rPr>
        <w:t>劳务</w:t>
      </w:r>
      <w:r>
        <w:rPr>
          <w:rFonts w:hint="eastAsia" w:ascii="仿宋_GB2312" w:eastAsia="仿宋_GB2312"/>
          <w:sz w:val="32"/>
          <w:szCs w:val="32"/>
        </w:rPr>
        <w:t>费、福利费、</w:t>
      </w:r>
      <w:r>
        <w:rPr>
          <w:rFonts w:hint="eastAsia" w:ascii="仿宋_GB2312" w:eastAsia="仿宋_GB2312"/>
          <w:sz w:val="32"/>
          <w:szCs w:val="32"/>
          <w:lang w:eastAsia="zh-CN"/>
        </w:rPr>
        <w:t>电费、水费、咨询费、</w:t>
      </w:r>
      <w:r>
        <w:rPr>
          <w:rFonts w:hint="eastAsia" w:ascii="仿宋_GB2312" w:eastAsia="仿宋_GB2312"/>
          <w:sz w:val="32"/>
          <w:szCs w:val="32"/>
        </w:rPr>
        <w:t>其他</w:t>
      </w:r>
      <w:r>
        <w:rPr>
          <w:rFonts w:hint="eastAsia" w:ascii="仿宋_GB2312" w:eastAsia="仿宋_GB2312"/>
          <w:sz w:val="32"/>
          <w:szCs w:val="32"/>
          <w:lang w:eastAsia="zh-CN"/>
        </w:rPr>
        <w:t>交通</w:t>
      </w:r>
      <w:r>
        <w:rPr>
          <w:rFonts w:hint="eastAsia" w:ascii="仿宋_GB2312" w:eastAsia="仿宋_GB2312"/>
          <w:sz w:val="32"/>
          <w:szCs w:val="32"/>
        </w:rPr>
        <w:t>费用。</w:t>
      </w:r>
    </w:p>
    <w:p>
      <w:pPr>
        <w:pStyle w:val="20"/>
        <w:spacing w:line="560" w:lineRule="exact"/>
        <w:ind w:firstLine="640" w:firstLineChars="200"/>
        <w:rPr>
          <w:rFonts w:hint="eastAsia" w:ascii="仿宋_GB2312" w:eastAsia="仿宋_GB2312"/>
          <w:sz w:val="32"/>
          <w:szCs w:val="32"/>
        </w:rPr>
      </w:pPr>
    </w:p>
    <w:p>
      <w:pPr>
        <w:pStyle w:val="20"/>
        <w:spacing w:line="560" w:lineRule="exact"/>
        <w:ind w:firstLine="640" w:firstLineChars="200"/>
        <w:rPr>
          <w:rFonts w:hint="eastAsia" w:ascii="仿宋_GB2312" w:eastAsia="仿宋_GB2312" w:cs="黑体"/>
          <w:sz w:val="32"/>
          <w:szCs w:val="32"/>
          <w:lang w:bidi="ar-SA"/>
        </w:rPr>
      </w:pPr>
    </w:p>
    <w:p>
      <w:pPr>
        <w:spacing w:line="600" w:lineRule="exact"/>
        <w:jc w:val="center"/>
        <w:outlineLvl w:val="0"/>
        <w:rPr>
          <w:rStyle w:val="16"/>
          <w:rFonts w:hint="eastAsia" w:ascii="方正小标宋简体" w:eastAsia="方正小标宋简体"/>
          <w:b w:val="0"/>
        </w:rPr>
      </w:pPr>
      <w:bookmarkStart w:id="100" w:name="_Toc15377226"/>
      <w:r>
        <w:rPr>
          <w:rFonts w:hint="eastAsia" w:ascii="宋体"/>
          <w:b/>
          <w:color w:val="000000"/>
          <w:sz w:val="44"/>
          <w:szCs w:val="44"/>
        </w:rPr>
        <w:br w:type="page"/>
      </w:r>
      <w:bookmarkStart w:id="101" w:name="_Toc79163630"/>
      <w:bookmarkStart w:id="102" w:name="_Toc79163880"/>
      <w:bookmarkStart w:id="103" w:name="_Toc15396614"/>
      <w:r>
        <w:rPr>
          <w:rFonts w:hint="eastAsia" w:ascii="方正小标宋简体" w:eastAsia="方正小标宋简体"/>
          <w:color w:val="000000"/>
          <w:sz w:val="44"/>
          <w:szCs w:val="44"/>
        </w:rPr>
        <w:t>第</w:t>
      </w:r>
      <w:r>
        <w:rPr>
          <w:rStyle w:val="16"/>
          <w:rFonts w:hint="eastAsia" w:ascii="方正小标宋简体" w:eastAsia="方正小标宋简体"/>
          <w:b w:val="0"/>
        </w:rPr>
        <w:t>四部分 附件</w:t>
      </w:r>
      <w:bookmarkEnd w:id="101"/>
      <w:bookmarkEnd w:id="102"/>
      <w:bookmarkEnd w:id="103"/>
    </w:p>
    <w:p>
      <w:pPr>
        <w:spacing w:line="580" w:lineRule="exact"/>
        <w:jc w:val="center"/>
        <w:rPr>
          <w:rFonts w:hint="eastAsia" w:ascii="方正小标宋简体" w:eastAsia="方正小标宋简体" w:cs="方正小标宋简体"/>
          <w:sz w:val="44"/>
          <w:szCs w:val="44"/>
          <w:lang w:bidi="ar-SA"/>
        </w:rPr>
      </w:pPr>
    </w:p>
    <w:p>
      <w:pPr>
        <w:widowControl/>
        <w:spacing w:line="580" w:lineRule="exact"/>
        <w:contextualSpacing/>
        <w:jc w:val="center"/>
        <w:rPr>
          <w:rFonts w:hint="eastAsia" w:ascii="仿宋" w:eastAsia="仿宋" w:cs="仿宋"/>
          <w:b/>
          <w:sz w:val="44"/>
          <w:szCs w:val="44"/>
          <w:shd w:val="clear" w:color="auto" w:fill="FFFFFF"/>
          <w:lang w:eastAsia="zh-CN"/>
        </w:rPr>
      </w:pPr>
      <w:bookmarkStart w:id="104" w:name="_Toc79163884"/>
      <w:bookmarkStart w:id="105" w:name="_Toc79163634"/>
      <w:r>
        <w:rPr>
          <w:rFonts w:hint="eastAsia" w:ascii="仿宋" w:eastAsia="仿宋" w:cs="仿宋"/>
          <w:b/>
          <w:sz w:val="44"/>
          <w:szCs w:val="44"/>
          <w:shd w:val="clear" w:color="auto" w:fill="FFFFFF"/>
        </w:rPr>
        <w:t>20</w:t>
      </w:r>
      <w:r>
        <w:rPr>
          <w:rFonts w:hint="eastAsia" w:ascii="仿宋" w:eastAsia="仿宋" w:cs="仿宋"/>
          <w:b/>
          <w:sz w:val="44"/>
          <w:szCs w:val="44"/>
          <w:shd w:val="clear" w:color="auto" w:fill="FFFFFF"/>
          <w:lang w:val="en-US" w:eastAsia="zh-CN"/>
        </w:rPr>
        <w:t>21</w:t>
      </w:r>
      <w:r>
        <w:rPr>
          <w:rFonts w:hint="eastAsia" w:ascii="仿宋" w:eastAsia="仿宋" w:cs="仿宋"/>
          <w:b/>
          <w:sz w:val="44"/>
          <w:szCs w:val="44"/>
          <w:shd w:val="clear" w:color="auto" w:fill="FFFFFF"/>
        </w:rPr>
        <w:t>年</w:t>
      </w:r>
      <w:r>
        <w:rPr>
          <w:rFonts w:hint="eastAsia" w:ascii="仿宋" w:eastAsia="仿宋" w:cs="仿宋"/>
          <w:b/>
          <w:sz w:val="44"/>
          <w:szCs w:val="44"/>
          <w:shd w:val="clear" w:color="auto" w:fill="FFFFFF"/>
          <w:lang w:eastAsia="zh-CN"/>
        </w:rPr>
        <w:t>金川县党史研究和地方志编纂中心</w:t>
      </w:r>
    </w:p>
    <w:p>
      <w:pPr>
        <w:widowControl/>
        <w:spacing w:line="580" w:lineRule="exact"/>
        <w:contextualSpacing/>
        <w:jc w:val="center"/>
        <w:rPr>
          <w:rFonts w:hint="eastAsia" w:ascii="仿宋" w:eastAsia="仿宋" w:cs="仿宋"/>
          <w:b/>
          <w:sz w:val="44"/>
          <w:szCs w:val="44"/>
          <w:shd w:val="clear" w:color="auto" w:fill="FFFFFF"/>
        </w:rPr>
      </w:pPr>
      <w:r>
        <w:rPr>
          <w:rFonts w:hint="eastAsia" w:ascii="仿宋" w:eastAsia="仿宋" w:cs="仿宋"/>
          <w:b/>
          <w:sz w:val="44"/>
          <w:szCs w:val="44"/>
          <w:shd w:val="clear" w:color="auto" w:fill="FFFFFF"/>
        </w:rPr>
        <w:t>整体支出绩效评价报告</w:t>
      </w:r>
    </w:p>
    <w:p>
      <w:pPr>
        <w:keepNext w:val="0"/>
        <w:keepLines w:val="0"/>
        <w:pageBreakBefore w:val="0"/>
        <w:widowControl w:val="0"/>
        <w:suppressLineNumbers w:val="0"/>
        <w:suppressAutoHyphens w:val="0"/>
        <w:kinsoku/>
        <w:wordWrap/>
        <w:overflowPunct/>
        <w:topLinePunct w:val="0"/>
        <w:autoSpaceDE/>
        <w:autoSpaceDN/>
        <w:bidi w:val="0"/>
        <w:spacing w:line="560" w:lineRule="exact"/>
        <w:ind w:firstLine="640" w:firstLineChars="200"/>
        <w:rPr>
          <w:rFonts w:hint="eastAsia" w:ascii="仿宋_GB2312" w:eastAsia="仿宋_GB2312" w:cs="Times New Roman"/>
          <w:kern w:val="2"/>
          <w:sz w:val="32"/>
          <w:szCs w:val="32"/>
          <w:lang w:bidi="ar-SA"/>
        </w:rPr>
      </w:pPr>
    </w:p>
    <w:p>
      <w:pPr>
        <w:keepNext w:val="0"/>
        <w:keepLines w:val="0"/>
        <w:pageBreakBefore w:val="0"/>
        <w:widowControl w:val="0"/>
        <w:suppressLineNumbers w:val="0"/>
        <w:suppressAutoHyphens w:val="0"/>
        <w:kinsoku/>
        <w:wordWrap/>
        <w:overflowPunct/>
        <w:topLinePunct w:val="0"/>
        <w:autoSpaceDE/>
        <w:autoSpaceDN/>
        <w:bidi w:val="0"/>
        <w:spacing w:line="560" w:lineRule="exact"/>
        <w:ind w:firstLine="640" w:firstLineChars="200"/>
        <w:rPr>
          <w:rFonts w:hint="eastAsia" w:ascii="黑体" w:eastAsia="黑体" w:cs="宋体"/>
          <w:color w:val="auto"/>
          <w:kern w:val="0"/>
          <w:sz w:val="24"/>
          <w:szCs w:val="24"/>
          <w:shd w:val="clear" w:color="auto" w:fill="FFFFFF"/>
          <w:lang w:bidi="ar-SA"/>
        </w:rPr>
      </w:pPr>
      <w:r>
        <w:rPr>
          <w:rFonts w:hint="eastAsia" w:ascii="仿宋_GB2312" w:eastAsia="仿宋_GB2312" w:cs="Times New Roman"/>
          <w:kern w:val="2"/>
          <w:sz w:val="32"/>
          <w:szCs w:val="32"/>
          <w:lang w:bidi="ar-SA"/>
        </w:rPr>
        <w:t>根据 《</w:t>
      </w:r>
      <w:r>
        <w:rPr>
          <w:rFonts w:hint="eastAsia" w:ascii="仿宋_GB2312" w:eastAsia="仿宋_GB2312" w:cs="Times New Roman"/>
          <w:kern w:val="2"/>
          <w:sz w:val="32"/>
          <w:szCs w:val="32"/>
          <w:lang w:eastAsia="zh-CN" w:bidi="ar-SA"/>
        </w:rPr>
        <w:t>金川县</w:t>
      </w:r>
      <w:r>
        <w:rPr>
          <w:rFonts w:hint="eastAsia" w:ascii="仿宋_GB2312" w:eastAsia="仿宋_GB2312" w:cs="Times New Roman"/>
          <w:kern w:val="2"/>
          <w:sz w:val="32"/>
          <w:szCs w:val="32"/>
          <w:lang w:bidi="ar-SA"/>
        </w:rPr>
        <w:t>财政局关于开展2022年部门整体和项目支出绩效评价工作的通知》（金财监绩[2022]22号）文件精神，</w:t>
      </w:r>
      <w:r>
        <w:rPr>
          <w:rFonts w:hint="eastAsia" w:ascii="仿宋_GB2312" w:eastAsia="仿宋_GB2312" w:cs="Times New Roman"/>
          <w:kern w:val="2"/>
          <w:sz w:val="32"/>
          <w:szCs w:val="32"/>
          <w:lang w:eastAsia="zh-CN" w:bidi="ar-SA"/>
        </w:rPr>
        <w:t>我中心</w:t>
      </w:r>
      <w:r>
        <w:rPr>
          <w:rFonts w:hint="eastAsia" w:ascii="仿宋_GB2312" w:eastAsia="仿宋_GB2312" w:cs="Times New Roman"/>
          <w:kern w:val="2"/>
          <w:sz w:val="32"/>
          <w:szCs w:val="32"/>
          <w:lang w:bidi="ar-SA"/>
        </w:rPr>
        <w:t>对202</w:t>
      </w:r>
      <w:r>
        <w:rPr>
          <w:rFonts w:hint="eastAsia" w:ascii="仿宋_GB2312" w:eastAsia="仿宋_GB2312" w:cs="Times New Roman"/>
          <w:kern w:val="2"/>
          <w:sz w:val="32"/>
          <w:szCs w:val="32"/>
          <w:lang w:val="en-US" w:eastAsia="zh-CN" w:bidi="ar-SA"/>
        </w:rPr>
        <w:t>1</w:t>
      </w:r>
      <w:r>
        <w:rPr>
          <w:rFonts w:hint="eastAsia" w:ascii="仿宋_GB2312" w:eastAsia="仿宋_GB2312" w:cs="Times New Roman"/>
          <w:kern w:val="2"/>
          <w:sz w:val="32"/>
          <w:szCs w:val="32"/>
          <w:lang w:bidi="ar-SA"/>
        </w:rPr>
        <w:t>年部门整体支出绩效进行了全面综合评价。经评价，我</w:t>
      </w:r>
      <w:r>
        <w:rPr>
          <w:rFonts w:hint="eastAsia" w:ascii="仿宋_GB2312" w:eastAsia="仿宋_GB2312" w:cs="Times New Roman"/>
          <w:kern w:val="2"/>
          <w:sz w:val="32"/>
          <w:szCs w:val="32"/>
          <w:lang w:eastAsia="zh-CN" w:bidi="ar-SA"/>
        </w:rPr>
        <w:t>中心</w:t>
      </w:r>
      <w:r>
        <w:rPr>
          <w:rFonts w:hint="eastAsia" w:ascii="仿宋_GB2312" w:eastAsia="仿宋_GB2312" w:cs="Times New Roman"/>
          <w:kern w:val="2"/>
          <w:sz w:val="32"/>
          <w:szCs w:val="32"/>
          <w:lang w:bidi="ar-SA"/>
        </w:rPr>
        <w:t>部门整体支出绩效评价自评得分</w:t>
      </w:r>
      <w:r>
        <w:rPr>
          <w:rFonts w:hint="eastAsia" w:ascii="仿宋_GB2312" w:eastAsia="仿宋_GB2312" w:cs="Times New Roman"/>
          <w:kern w:val="2"/>
          <w:sz w:val="32"/>
          <w:szCs w:val="32"/>
          <w:lang w:val="en-US" w:eastAsia="zh-CN" w:bidi="ar-SA"/>
        </w:rPr>
        <w:t>77</w:t>
      </w:r>
      <w:r>
        <w:rPr>
          <w:rFonts w:hint="eastAsia" w:ascii="仿宋_GB2312" w:eastAsia="仿宋_GB2312" w:cs="Times New Roman"/>
          <w:color w:val="auto"/>
          <w:kern w:val="2"/>
          <w:sz w:val="32"/>
          <w:szCs w:val="32"/>
          <w:lang w:bidi="ar-SA"/>
        </w:rPr>
        <w:t>分。</w:t>
      </w:r>
      <w:r>
        <w:rPr>
          <w:rFonts w:hint="eastAsia" w:ascii="仿宋_GB2312" w:eastAsia="仿宋_GB2312" w:cs="Times New Roman"/>
          <w:kern w:val="2"/>
          <w:sz w:val="32"/>
          <w:szCs w:val="32"/>
          <w:lang w:bidi="ar-SA"/>
        </w:rPr>
        <w:t>现将有关情况报告如下：</w:t>
      </w:r>
    </w:p>
    <w:p>
      <w:pPr>
        <w:keepNext w:val="0"/>
        <w:keepLines w:val="0"/>
        <w:pageBreakBefore w:val="0"/>
        <w:widowControl/>
        <w:suppressLineNumbers w:val="0"/>
        <w:suppressAutoHyphens w:val="0"/>
        <w:kinsoku/>
        <w:wordWrap/>
        <w:overflowPunct/>
        <w:topLinePunct w:val="0"/>
        <w:autoSpaceDE/>
        <w:autoSpaceDN/>
        <w:bidi w:val="0"/>
        <w:adjustRightInd w:val="0"/>
        <w:snapToGrid w:val="0"/>
        <w:spacing w:line="560" w:lineRule="exact"/>
        <w:ind w:firstLine="640" w:firstLineChars="200"/>
        <w:contextualSpacing/>
        <w:jc w:val="left"/>
        <w:rPr>
          <w:rFonts w:hint="eastAsia" w:ascii="黑体" w:eastAsia="黑体" w:cs="宋体"/>
          <w:color w:val="auto"/>
          <w:kern w:val="0"/>
          <w:sz w:val="32"/>
          <w:szCs w:val="32"/>
          <w:shd w:val="clear" w:color="auto" w:fill="FFFFFF"/>
          <w:lang w:bidi="ar-SA"/>
        </w:rPr>
      </w:pPr>
      <w:r>
        <w:rPr>
          <w:rFonts w:hint="eastAsia" w:ascii="黑体" w:eastAsia="黑体" w:cs="宋体"/>
          <w:color w:val="auto"/>
          <w:kern w:val="0"/>
          <w:sz w:val="32"/>
          <w:szCs w:val="32"/>
          <w:shd w:val="clear" w:color="auto" w:fill="FFFFFF"/>
          <w:lang w:bidi="ar-SA"/>
        </w:rPr>
        <w:t>一、部门（单位）概况</w:t>
      </w:r>
    </w:p>
    <w:p>
      <w:pPr>
        <w:widowControl/>
        <w:adjustRightInd w:val="0"/>
        <w:snapToGrid w:val="0"/>
        <w:spacing w:before="0" w:beforeAutospacing="0" w:after="0" w:afterAutospacing="0" w:line="480" w:lineRule="exact"/>
        <w:ind w:right="0" w:firstLine="642" w:firstLineChars="200"/>
        <w:jc w:val="left"/>
        <w:rPr>
          <w:rFonts w:hint="eastAsia" w:ascii="仿宋" w:eastAsia="仿宋" w:cs="仿宋"/>
          <w:b/>
          <w:bCs/>
          <w:color w:val="000000"/>
          <w:kern w:val="0"/>
          <w:sz w:val="32"/>
          <w:szCs w:val="32"/>
          <w:shd w:val="clear" w:color="auto" w:fill="FFFFFF"/>
          <w:lang w:val="zh-CN"/>
        </w:rPr>
      </w:pPr>
      <w:r>
        <w:rPr>
          <w:rFonts w:hint="eastAsia" w:ascii="仿宋" w:eastAsia="仿宋" w:cs="仿宋"/>
          <w:b/>
          <w:bCs/>
          <w:color w:val="000000"/>
          <w:kern w:val="0"/>
          <w:sz w:val="32"/>
          <w:szCs w:val="32"/>
          <w:shd w:val="clear" w:color="auto" w:fill="FFFFFF"/>
          <w:lang w:val="zh-CN"/>
        </w:rPr>
        <w:t>（一）机构组成。</w:t>
      </w:r>
      <w:r>
        <w:rPr>
          <w:rFonts w:hint="eastAsia" w:ascii="仿宋" w:eastAsia="仿宋" w:cs="仿宋"/>
          <w:sz w:val="32"/>
          <w:szCs w:val="32"/>
          <w:lang w:val="zh-CN" w:eastAsia="zh-CN"/>
        </w:rPr>
        <w:t>县史志中心是两室合署办公，两个牌子</w:t>
      </w:r>
      <w:r>
        <w:rPr>
          <w:rFonts w:hint="eastAsia" w:ascii="仿宋" w:eastAsia="仿宋" w:cs="仿宋"/>
          <w:sz w:val="32"/>
          <w:szCs w:val="32"/>
          <w:lang w:val="en-US" w:eastAsia="zh-CN"/>
        </w:rPr>
        <w:t>,一套领导班子和工作班子。内设秘书资料室和总编室。</w:t>
      </w:r>
    </w:p>
    <w:p>
      <w:pPr>
        <w:widowControl/>
        <w:spacing w:line="600" w:lineRule="exact"/>
        <w:ind w:firstLine="642" w:firstLineChars="200"/>
        <w:jc w:val="left"/>
        <w:rPr>
          <w:rFonts w:hint="eastAsia" w:ascii="仿宋" w:eastAsia="仿宋" w:cs="仿宋"/>
          <w:b/>
          <w:bCs/>
          <w:color w:val="000000"/>
          <w:kern w:val="0"/>
          <w:sz w:val="32"/>
          <w:szCs w:val="32"/>
          <w:shd w:val="clear" w:color="auto" w:fill="FFFFFF"/>
          <w:lang w:val="zh-CN"/>
        </w:rPr>
      </w:pPr>
      <w:r>
        <w:rPr>
          <w:rFonts w:hint="eastAsia" w:ascii="仿宋" w:eastAsia="仿宋" w:cs="仿宋"/>
          <w:b/>
          <w:bCs/>
          <w:color w:val="000000"/>
          <w:kern w:val="0"/>
          <w:sz w:val="32"/>
          <w:szCs w:val="32"/>
          <w:shd w:val="clear" w:color="auto" w:fill="FFFFFF"/>
          <w:lang w:val="zh-CN"/>
        </w:rPr>
        <w:t>（二）机构职能。</w:t>
      </w:r>
      <w:r>
        <w:rPr>
          <w:rFonts w:hint="eastAsia" w:ascii="仿宋" w:eastAsia="仿宋" w:cs="仿宋"/>
          <w:sz w:val="32"/>
          <w:szCs w:val="32"/>
          <w:lang w:val="en-US" w:eastAsia="zh-CN"/>
        </w:rPr>
        <w:t>在县委、县政府领导下，统一组织指导并具体操作县内党史研究和各级地方志的编纂工作。</w:t>
      </w:r>
    </w:p>
    <w:p>
      <w:pPr>
        <w:keepNext w:val="0"/>
        <w:keepLines w:val="0"/>
        <w:pageBreakBefore w:val="0"/>
        <w:widowControl w:val="0"/>
        <w:kinsoku/>
        <w:wordWrap/>
        <w:overflowPunct/>
        <w:topLinePunct w:val="0"/>
        <w:autoSpaceDE/>
        <w:autoSpaceDN/>
        <w:bidi w:val="0"/>
        <w:adjustRightInd/>
        <w:snapToGrid/>
        <w:spacing w:line="560" w:lineRule="exact"/>
        <w:ind w:left="0" w:firstLine="642" w:firstLineChars="200"/>
        <w:textAlignment w:val="auto"/>
        <w:rPr>
          <w:rFonts w:hint="eastAsia" w:ascii="仿宋_GB2312" w:eastAsia="仿宋_GB2312" w:cs="Times New Roman"/>
          <w:kern w:val="2"/>
          <w:sz w:val="32"/>
          <w:szCs w:val="32"/>
          <w:lang w:bidi="ar-SA"/>
        </w:rPr>
      </w:pPr>
      <w:r>
        <w:rPr>
          <w:rFonts w:hint="eastAsia" w:ascii="仿宋" w:eastAsia="仿宋" w:cs="仿宋"/>
          <w:b/>
          <w:bCs/>
          <w:color w:val="000000"/>
          <w:kern w:val="0"/>
          <w:sz w:val="32"/>
          <w:szCs w:val="32"/>
          <w:shd w:val="clear" w:color="auto" w:fill="FFFFFF"/>
          <w:lang w:val="zh-CN"/>
        </w:rPr>
        <w:t>（三）人员概况。</w:t>
      </w:r>
      <w:r>
        <w:rPr>
          <w:rFonts w:hint="eastAsia" w:ascii="仿宋" w:eastAsia="仿宋" w:cs="仿宋"/>
          <w:sz w:val="32"/>
          <w:szCs w:val="32"/>
          <w:lang w:val="en-US" w:eastAsia="zh-CN"/>
        </w:rPr>
        <w:t>根据金委办【1997】50号和金人劳社【2010】55号文件规定，独立编制单位机构数为 1个，参公事业编制人员6名，设主任1名，副主任1名。2021年年末，财政供养人员编制为 6名，其中行政编制0名，参公事业工勤编制1名，参公事业编制5名（其中参照公务员法管理人员编制5人）；其中：行政0人，参公事业工勤1人，参公 事业5人，退休人员2人，遗嘱1人。2022年1-6月，财政供养人员编制为 6名，其中行政编制0名，参公事业工勤编制1名，参公事业编制5名（其中参照公务员法管理人员编制5人）；2021年1-6月实际财政供养人员6 人，较上年无增减（不含退休人员），其中：行政0人，参公事业工勤1人，参公事业5人，退休人员2人，遗属1人。</w:t>
      </w:r>
    </w:p>
    <w:p>
      <w:pPr>
        <w:keepNext w:val="0"/>
        <w:keepLines w:val="0"/>
        <w:pageBreakBefore w:val="0"/>
        <w:widowControl/>
        <w:suppressLineNumbers w:val="0"/>
        <w:suppressAutoHyphens w:val="0"/>
        <w:kinsoku/>
        <w:wordWrap/>
        <w:overflowPunct/>
        <w:topLinePunct w:val="0"/>
        <w:autoSpaceDE/>
        <w:autoSpaceDN/>
        <w:bidi w:val="0"/>
        <w:adjustRightInd w:val="0"/>
        <w:snapToGrid w:val="0"/>
        <w:spacing w:line="560" w:lineRule="exact"/>
        <w:ind w:firstLine="640" w:firstLineChars="200"/>
        <w:contextualSpacing/>
        <w:jc w:val="left"/>
        <w:rPr>
          <w:rFonts w:hint="eastAsia" w:ascii="黑体" w:eastAsia="黑体" w:cs="宋体"/>
          <w:color w:val="auto"/>
          <w:kern w:val="0"/>
          <w:sz w:val="32"/>
          <w:szCs w:val="32"/>
          <w:shd w:val="clear" w:color="auto" w:fill="FFFFFF"/>
          <w:lang w:bidi="ar-SA"/>
        </w:rPr>
      </w:pPr>
      <w:r>
        <w:rPr>
          <w:rFonts w:hint="eastAsia" w:ascii="黑体" w:eastAsia="黑体" w:cs="宋体"/>
          <w:color w:val="auto"/>
          <w:kern w:val="0"/>
          <w:sz w:val="32"/>
          <w:szCs w:val="32"/>
          <w:shd w:val="clear" w:color="auto" w:fill="FFFFFF"/>
          <w:lang w:bidi="ar-SA"/>
        </w:rPr>
        <w:t>二、部门财政资金收支情况</w:t>
      </w:r>
    </w:p>
    <w:p>
      <w:pPr>
        <w:keepNext w:val="0"/>
        <w:keepLines w:val="0"/>
        <w:pageBreakBefore w:val="0"/>
        <w:widowControl w:val="0"/>
        <w:suppressLineNumbers w:val="0"/>
        <w:suppressAutoHyphens w:val="0"/>
        <w:kinsoku/>
        <w:wordWrap/>
        <w:overflowPunct/>
        <w:topLinePunct w:val="0"/>
        <w:autoSpaceDE/>
        <w:autoSpaceDN/>
        <w:bidi w:val="0"/>
        <w:spacing w:line="560" w:lineRule="exact"/>
        <w:ind w:firstLine="642" w:firstLineChars="200"/>
        <w:rPr>
          <w:rFonts w:hint="eastAsia" w:ascii="楷体" w:eastAsia="楷体"/>
          <w:b/>
          <w:bCs/>
          <w:kern w:val="2"/>
          <w:sz w:val="32"/>
          <w:szCs w:val="32"/>
        </w:rPr>
      </w:pPr>
      <w:r>
        <w:rPr>
          <w:rFonts w:hint="eastAsia" w:ascii="楷体" w:eastAsia="楷体"/>
          <w:b/>
          <w:bCs/>
          <w:kern w:val="2"/>
          <w:sz w:val="32"/>
          <w:szCs w:val="32"/>
        </w:rPr>
        <w:t>（一）部门财政资金收入情况。</w:t>
      </w:r>
    </w:p>
    <w:p>
      <w:pPr>
        <w:widowControl/>
        <w:adjustRightInd w:val="0"/>
        <w:snapToGrid w:val="0"/>
        <w:spacing w:line="560" w:lineRule="exact"/>
        <w:ind w:firstLine="480" w:firstLineChars="150"/>
        <w:rPr>
          <w:rFonts w:hint="eastAsia" w:ascii="仿宋" w:eastAsia="仿宋" w:cs="仿宋"/>
          <w:sz w:val="32"/>
          <w:szCs w:val="32"/>
        </w:rPr>
      </w:pPr>
      <w:r>
        <w:rPr>
          <w:rFonts w:hint="eastAsia" w:ascii="仿宋" w:eastAsia="仿宋" w:cs="仿宋"/>
          <w:sz w:val="32"/>
          <w:szCs w:val="32"/>
        </w:rPr>
        <w:t>202</w:t>
      </w:r>
      <w:r>
        <w:rPr>
          <w:rFonts w:hint="eastAsia" w:ascii="仿宋" w:eastAsia="仿宋" w:cs="仿宋"/>
          <w:sz w:val="32"/>
          <w:szCs w:val="32"/>
          <w:lang w:val="en-US" w:eastAsia="zh-CN"/>
        </w:rPr>
        <w:t>1</w:t>
      </w:r>
      <w:r>
        <w:rPr>
          <w:rFonts w:hint="eastAsia" w:ascii="仿宋" w:eastAsia="仿宋" w:cs="仿宋"/>
          <w:sz w:val="32"/>
          <w:szCs w:val="32"/>
        </w:rPr>
        <w:t>年县</w:t>
      </w:r>
      <w:r>
        <w:rPr>
          <w:rFonts w:hint="eastAsia" w:ascii="仿宋" w:eastAsia="仿宋" w:cs="仿宋"/>
          <w:sz w:val="32"/>
          <w:szCs w:val="32"/>
          <w:lang w:eastAsia="zh-CN"/>
        </w:rPr>
        <w:t>史志中心</w:t>
      </w:r>
      <w:r>
        <w:rPr>
          <w:rFonts w:hint="eastAsia" w:ascii="仿宋" w:eastAsia="仿宋" w:cs="仿宋"/>
          <w:sz w:val="32"/>
          <w:szCs w:val="32"/>
        </w:rPr>
        <w:t>本年收入合计</w:t>
      </w:r>
      <w:r>
        <w:rPr>
          <w:rFonts w:hint="eastAsia" w:ascii="仿宋" w:eastAsia="仿宋" w:cs="仿宋"/>
          <w:sz w:val="32"/>
          <w:szCs w:val="32"/>
          <w:lang w:val="en-US" w:eastAsia="zh-CN"/>
        </w:rPr>
        <w:t>201.07</w:t>
      </w:r>
      <w:r>
        <w:rPr>
          <w:rFonts w:hint="eastAsia" w:ascii="仿宋" w:eastAsia="仿宋" w:cs="仿宋"/>
          <w:sz w:val="32"/>
          <w:szCs w:val="32"/>
        </w:rPr>
        <w:t>万元，其中：财政拨款收入</w:t>
      </w:r>
      <w:r>
        <w:rPr>
          <w:rFonts w:hint="eastAsia" w:ascii="仿宋" w:eastAsia="仿宋" w:cs="仿宋"/>
          <w:sz w:val="32"/>
          <w:szCs w:val="32"/>
          <w:lang w:val="en-US" w:eastAsia="zh-CN"/>
        </w:rPr>
        <w:t>201.07</w:t>
      </w:r>
      <w:r>
        <w:rPr>
          <w:rFonts w:hint="eastAsia" w:ascii="仿宋" w:eastAsia="仿宋" w:cs="仿宋"/>
          <w:sz w:val="32"/>
          <w:szCs w:val="32"/>
        </w:rPr>
        <w:t>万元。包括人员经费是</w:t>
      </w:r>
      <w:r>
        <w:rPr>
          <w:rFonts w:hint="eastAsia" w:ascii="仿宋" w:eastAsia="仿宋" w:cs="仿宋"/>
          <w:sz w:val="32"/>
          <w:szCs w:val="32"/>
          <w:lang w:val="en-US" w:eastAsia="zh-CN"/>
        </w:rPr>
        <w:t>123.23</w:t>
      </w:r>
      <w:r>
        <w:rPr>
          <w:rFonts w:hint="eastAsia" w:ascii="仿宋" w:eastAsia="仿宋" w:cs="仿宋"/>
          <w:sz w:val="32"/>
          <w:szCs w:val="32"/>
        </w:rPr>
        <w:t>万元，公</w:t>
      </w:r>
      <w:r>
        <w:rPr>
          <w:rFonts w:hint="eastAsia" w:ascii="仿宋" w:eastAsia="仿宋" w:cs="仿宋"/>
          <w:sz w:val="32"/>
          <w:szCs w:val="32"/>
          <w:lang w:eastAsia="zh-CN"/>
        </w:rPr>
        <w:t>用</w:t>
      </w:r>
      <w:r>
        <w:rPr>
          <w:rFonts w:hint="eastAsia" w:ascii="仿宋" w:eastAsia="仿宋" w:cs="仿宋"/>
          <w:sz w:val="32"/>
          <w:szCs w:val="32"/>
        </w:rPr>
        <w:t>经费是</w:t>
      </w:r>
      <w:r>
        <w:rPr>
          <w:rFonts w:hint="eastAsia" w:ascii="仿宋" w:eastAsia="仿宋" w:cs="仿宋"/>
          <w:sz w:val="32"/>
          <w:szCs w:val="32"/>
          <w:lang w:val="en-US" w:eastAsia="zh-CN"/>
        </w:rPr>
        <w:t>77.60</w:t>
      </w:r>
      <w:r>
        <w:rPr>
          <w:rFonts w:hint="eastAsia" w:ascii="仿宋" w:eastAsia="仿宋" w:cs="仿宋"/>
          <w:sz w:val="32"/>
          <w:szCs w:val="32"/>
        </w:rPr>
        <w:t>万元，</w:t>
      </w:r>
      <w:r>
        <w:rPr>
          <w:rFonts w:hint="eastAsia" w:ascii="仿宋" w:eastAsia="仿宋" w:cs="仿宋"/>
          <w:sz w:val="32"/>
          <w:szCs w:val="32"/>
          <w:lang w:eastAsia="zh-CN"/>
        </w:rPr>
        <w:t>培训</w:t>
      </w:r>
      <w:r>
        <w:rPr>
          <w:rFonts w:hint="eastAsia" w:ascii="仿宋" w:eastAsia="仿宋" w:cs="仿宋"/>
          <w:sz w:val="32"/>
          <w:szCs w:val="32"/>
        </w:rPr>
        <w:t>支出（项目）</w:t>
      </w:r>
      <w:r>
        <w:rPr>
          <w:rFonts w:hint="eastAsia" w:ascii="仿宋" w:eastAsia="仿宋" w:cs="仿宋"/>
          <w:sz w:val="32"/>
          <w:szCs w:val="32"/>
          <w:lang w:val="en-US" w:eastAsia="zh-CN"/>
        </w:rPr>
        <w:t>0.24</w:t>
      </w:r>
      <w:r>
        <w:rPr>
          <w:rFonts w:hint="eastAsia" w:ascii="仿宋" w:eastAsia="仿宋" w:cs="仿宋"/>
          <w:sz w:val="32"/>
          <w:szCs w:val="32"/>
        </w:rPr>
        <w:t>万元。</w:t>
      </w:r>
    </w:p>
    <w:p>
      <w:pPr>
        <w:keepNext w:val="0"/>
        <w:keepLines w:val="0"/>
        <w:pageBreakBefore w:val="0"/>
        <w:widowControl w:val="0"/>
        <w:suppressLineNumbers w:val="0"/>
        <w:suppressAutoHyphens w:val="0"/>
        <w:kinsoku/>
        <w:wordWrap/>
        <w:overflowPunct/>
        <w:topLinePunct w:val="0"/>
        <w:autoSpaceDE/>
        <w:autoSpaceDN/>
        <w:bidi w:val="0"/>
        <w:spacing w:line="560" w:lineRule="exact"/>
        <w:ind w:firstLine="642" w:firstLineChars="200"/>
        <w:rPr>
          <w:rFonts w:hint="eastAsia" w:ascii="楷体" w:eastAsia="楷体"/>
          <w:b/>
          <w:bCs/>
          <w:kern w:val="2"/>
          <w:sz w:val="32"/>
          <w:szCs w:val="32"/>
        </w:rPr>
      </w:pPr>
      <w:r>
        <w:rPr>
          <w:rFonts w:hint="eastAsia" w:ascii="楷体" w:eastAsia="楷体"/>
          <w:b/>
          <w:bCs/>
          <w:kern w:val="2"/>
          <w:sz w:val="32"/>
          <w:szCs w:val="32"/>
        </w:rPr>
        <w:t>(二)部门财政资金支出情况。</w:t>
      </w:r>
    </w:p>
    <w:p>
      <w:pPr>
        <w:spacing w:line="560" w:lineRule="exact"/>
        <w:ind w:firstLine="640" w:firstLineChars="200"/>
        <w:rPr>
          <w:rFonts w:hint="eastAsia" w:ascii="仿宋" w:eastAsia="仿宋" w:cs="仿宋"/>
          <w:color w:val="000000"/>
          <w:sz w:val="32"/>
          <w:szCs w:val="32"/>
        </w:rPr>
      </w:pPr>
      <w:r>
        <w:rPr>
          <w:rFonts w:hint="eastAsia" w:ascii="仿宋" w:eastAsia="仿宋" w:cs="仿宋"/>
          <w:color w:val="000000"/>
          <w:sz w:val="32"/>
          <w:szCs w:val="32"/>
        </w:rPr>
        <w:t>202</w:t>
      </w:r>
      <w:r>
        <w:rPr>
          <w:rFonts w:hint="eastAsia" w:ascii="仿宋" w:eastAsia="仿宋" w:cs="仿宋"/>
          <w:color w:val="000000"/>
          <w:sz w:val="32"/>
          <w:szCs w:val="32"/>
          <w:lang w:val="en-US" w:eastAsia="zh-CN"/>
        </w:rPr>
        <w:t>1</w:t>
      </w:r>
      <w:r>
        <w:rPr>
          <w:rFonts w:hint="eastAsia" w:ascii="仿宋" w:eastAsia="仿宋" w:cs="仿宋"/>
          <w:color w:val="000000"/>
          <w:sz w:val="32"/>
          <w:szCs w:val="32"/>
        </w:rPr>
        <w:t>年县</w:t>
      </w:r>
      <w:r>
        <w:rPr>
          <w:rFonts w:hint="eastAsia" w:ascii="仿宋" w:eastAsia="仿宋" w:cs="仿宋"/>
          <w:color w:val="000000"/>
          <w:sz w:val="32"/>
          <w:szCs w:val="32"/>
          <w:lang w:eastAsia="zh-CN"/>
        </w:rPr>
        <w:t>史志中心</w:t>
      </w:r>
      <w:r>
        <w:rPr>
          <w:rFonts w:hint="eastAsia" w:ascii="仿宋" w:eastAsia="仿宋" w:cs="仿宋"/>
          <w:color w:val="000000"/>
          <w:sz w:val="32"/>
          <w:szCs w:val="32"/>
        </w:rPr>
        <w:t>本年支出合计</w:t>
      </w:r>
      <w:r>
        <w:rPr>
          <w:rFonts w:hint="eastAsia" w:ascii="仿宋" w:eastAsia="仿宋" w:cs="仿宋"/>
          <w:color w:val="000000"/>
          <w:sz w:val="32"/>
          <w:szCs w:val="32"/>
          <w:lang w:val="en-US" w:eastAsia="zh-CN"/>
        </w:rPr>
        <w:t>201.07</w:t>
      </w:r>
      <w:r>
        <w:rPr>
          <w:rFonts w:hint="eastAsia" w:ascii="仿宋" w:eastAsia="仿宋" w:cs="仿宋"/>
          <w:color w:val="000000"/>
          <w:sz w:val="32"/>
          <w:szCs w:val="32"/>
        </w:rPr>
        <w:t>万元，其中：基本支出</w:t>
      </w:r>
      <w:r>
        <w:rPr>
          <w:rFonts w:hint="eastAsia" w:ascii="仿宋" w:eastAsia="仿宋" w:cs="仿宋"/>
          <w:bCs/>
          <w:color w:val="000000"/>
          <w:sz w:val="32"/>
          <w:szCs w:val="32"/>
          <w:lang w:val="en-US" w:eastAsia="zh-CN"/>
        </w:rPr>
        <w:t>201.07</w:t>
      </w:r>
      <w:r>
        <w:rPr>
          <w:rFonts w:hint="eastAsia" w:ascii="仿宋" w:eastAsia="仿宋" w:cs="仿宋"/>
          <w:color w:val="000000"/>
          <w:sz w:val="32"/>
          <w:szCs w:val="32"/>
        </w:rPr>
        <w:t>万元，占</w:t>
      </w:r>
      <w:r>
        <w:rPr>
          <w:rFonts w:hint="eastAsia" w:ascii="仿宋" w:eastAsia="仿宋" w:cs="仿宋"/>
          <w:color w:val="000000"/>
          <w:sz w:val="32"/>
          <w:szCs w:val="32"/>
          <w:lang w:val="en-US" w:eastAsia="zh-CN"/>
        </w:rPr>
        <w:t>100</w:t>
      </w:r>
      <w:r>
        <w:rPr>
          <w:rFonts w:hint="eastAsia" w:ascii="仿宋" w:eastAsia="仿宋" w:cs="仿宋"/>
          <w:color w:val="000000"/>
          <w:sz w:val="32"/>
          <w:szCs w:val="32"/>
        </w:rPr>
        <w:t>%；项目支出</w:t>
      </w:r>
      <w:r>
        <w:rPr>
          <w:rFonts w:hint="eastAsia" w:ascii="仿宋" w:eastAsia="仿宋" w:cs="仿宋"/>
          <w:color w:val="000000"/>
          <w:sz w:val="32"/>
          <w:szCs w:val="32"/>
          <w:lang w:val="en-US" w:eastAsia="zh-CN"/>
        </w:rPr>
        <w:t>0</w:t>
      </w:r>
      <w:r>
        <w:rPr>
          <w:rFonts w:hint="eastAsia" w:ascii="仿宋" w:eastAsia="仿宋" w:cs="仿宋"/>
          <w:color w:val="000000"/>
          <w:sz w:val="32"/>
          <w:szCs w:val="32"/>
        </w:rPr>
        <w:t>万元，占</w:t>
      </w:r>
      <w:r>
        <w:rPr>
          <w:rFonts w:hint="eastAsia" w:ascii="仿宋" w:eastAsia="仿宋" w:cs="仿宋"/>
          <w:color w:val="000000"/>
          <w:sz w:val="32"/>
          <w:szCs w:val="32"/>
          <w:lang w:val="en-US" w:eastAsia="zh-CN"/>
        </w:rPr>
        <w:t>0</w:t>
      </w:r>
      <w:r>
        <w:rPr>
          <w:rFonts w:hint="eastAsia" w:ascii="仿宋" w:eastAsia="仿宋" w:cs="仿宋"/>
          <w:color w:val="000000"/>
          <w:sz w:val="32"/>
          <w:szCs w:val="32"/>
        </w:rPr>
        <w:t xml:space="preserve">%。主要用于以下方面: </w:t>
      </w:r>
    </w:p>
    <w:p>
      <w:pPr>
        <w:spacing w:line="560" w:lineRule="exact"/>
        <w:ind w:firstLine="640" w:firstLineChars="200"/>
        <w:rPr>
          <w:rFonts w:hint="eastAsia" w:ascii="仿宋" w:eastAsia="仿宋" w:cs="仿宋"/>
          <w:color w:val="000000"/>
          <w:sz w:val="32"/>
          <w:szCs w:val="32"/>
        </w:rPr>
      </w:pPr>
      <w:r>
        <w:rPr>
          <w:rFonts w:hint="eastAsia" w:ascii="仿宋" w:eastAsia="仿宋" w:cs="仿宋"/>
          <w:color w:val="000000"/>
          <w:sz w:val="32"/>
          <w:szCs w:val="32"/>
        </w:rPr>
        <w:t>科学技术支出</w:t>
      </w:r>
      <w:r>
        <w:rPr>
          <w:rFonts w:hint="eastAsia" w:ascii="仿宋" w:eastAsia="仿宋" w:cs="仿宋"/>
          <w:color w:val="000000"/>
          <w:sz w:val="32"/>
          <w:szCs w:val="32"/>
          <w:lang w:val="en-US" w:eastAsia="zh-CN"/>
        </w:rPr>
        <w:t>171.65</w:t>
      </w:r>
      <w:r>
        <w:rPr>
          <w:rFonts w:hint="eastAsia" w:ascii="仿宋" w:eastAsia="仿宋" w:cs="仿宋"/>
          <w:color w:val="000000"/>
          <w:sz w:val="32"/>
          <w:szCs w:val="32"/>
        </w:rPr>
        <w:t>万元，占总支出的</w:t>
      </w:r>
      <w:r>
        <w:rPr>
          <w:rFonts w:hint="eastAsia" w:ascii="仿宋" w:eastAsia="仿宋" w:cs="仿宋"/>
          <w:color w:val="000000"/>
          <w:sz w:val="32"/>
          <w:szCs w:val="32"/>
          <w:lang w:val="en-US" w:eastAsia="zh-CN"/>
        </w:rPr>
        <w:t>85.37</w:t>
      </w:r>
      <w:r>
        <w:rPr>
          <w:rFonts w:hint="eastAsia" w:ascii="仿宋" w:eastAsia="仿宋" w:cs="仿宋"/>
          <w:color w:val="000000"/>
          <w:sz w:val="32"/>
          <w:szCs w:val="32"/>
        </w:rPr>
        <w:t>%。包括基本工资</w:t>
      </w:r>
      <w:r>
        <w:rPr>
          <w:rFonts w:hint="eastAsia" w:ascii="仿宋" w:eastAsia="仿宋" w:cs="仿宋"/>
          <w:color w:val="000000"/>
          <w:sz w:val="32"/>
          <w:szCs w:val="32"/>
          <w:lang w:val="en-US" w:eastAsia="zh-CN"/>
        </w:rPr>
        <w:t>26.91</w:t>
      </w:r>
      <w:r>
        <w:rPr>
          <w:rFonts w:hint="eastAsia" w:ascii="仿宋" w:eastAsia="仿宋" w:cs="仿宋"/>
          <w:color w:val="000000"/>
          <w:sz w:val="32"/>
          <w:szCs w:val="32"/>
        </w:rPr>
        <w:t>万元，津贴补贴</w:t>
      </w:r>
      <w:r>
        <w:rPr>
          <w:rFonts w:hint="eastAsia" w:ascii="仿宋" w:eastAsia="仿宋" w:cs="仿宋"/>
          <w:color w:val="000000"/>
          <w:sz w:val="32"/>
          <w:szCs w:val="32"/>
          <w:lang w:val="en-US" w:eastAsia="zh-CN"/>
        </w:rPr>
        <w:t>30.78</w:t>
      </w:r>
      <w:r>
        <w:rPr>
          <w:rFonts w:hint="eastAsia" w:ascii="仿宋" w:eastAsia="仿宋" w:cs="仿宋"/>
          <w:color w:val="000000"/>
          <w:sz w:val="32"/>
          <w:szCs w:val="32"/>
        </w:rPr>
        <w:t>万元，奖金2.2</w:t>
      </w:r>
      <w:r>
        <w:rPr>
          <w:rFonts w:hint="eastAsia" w:ascii="仿宋" w:eastAsia="仿宋" w:cs="仿宋"/>
          <w:color w:val="000000"/>
          <w:sz w:val="32"/>
          <w:szCs w:val="32"/>
          <w:lang w:val="en-US" w:eastAsia="zh-CN"/>
        </w:rPr>
        <w:t>6</w:t>
      </w:r>
      <w:r>
        <w:rPr>
          <w:rFonts w:hint="eastAsia" w:ascii="仿宋" w:eastAsia="仿宋" w:cs="仿宋"/>
          <w:color w:val="000000"/>
          <w:sz w:val="32"/>
          <w:szCs w:val="32"/>
        </w:rPr>
        <w:t>万元，其他社会保障缴费0.</w:t>
      </w:r>
      <w:r>
        <w:rPr>
          <w:rFonts w:hint="eastAsia" w:ascii="仿宋" w:eastAsia="仿宋" w:cs="仿宋"/>
          <w:color w:val="000000"/>
          <w:sz w:val="32"/>
          <w:szCs w:val="32"/>
          <w:lang w:val="en-US" w:eastAsia="zh-CN"/>
        </w:rPr>
        <w:t>66</w:t>
      </w:r>
      <w:r>
        <w:rPr>
          <w:rFonts w:hint="eastAsia" w:ascii="仿宋" w:eastAsia="仿宋" w:cs="仿宋"/>
          <w:color w:val="000000"/>
          <w:sz w:val="32"/>
          <w:szCs w:val="32"/>
        </w:rPr>
        <w:t>万元，办公费</w:t>
      </w:r>
      <w:r>
        <w:rPr>
          <w:rFonts w:hint="eastAsia" w:ascii="仿宋" w:eastAsia="仿宋" w:cs="仿宋"/>
          <w:color w:val="000000"/>
          <w:sz w:val="32"/>
          <w:szCs w:val="32"/>
          <w:lang w:val="en-US" w:eastAsia="zh-CN"/>
        </w:rPr>
        <w:t>4.69</w:t>
      </w:r>
      <w:r>
        <w:rPr>
          <w:rFonts w:hint="eastAsia" w:ascii="仿宋" w:eastAsia="仿宋" w:cs="仿宋"/>
          <w:color w:val="000000"/>
          <w:sz w:val="32"/>
          <w:szCs w:val="32"/>
        </w:rPr>
        <w:t>万元，</w:t>
      </w:r>
      <w:r>
        <w:rPr>
          <w:rFonts w:hint="eastAsia" w:ascii="仿宋" w:eastAsia="仿宋" w:cs="仿宋"/>
          <w:color w:val="000000"/>
          <w:sz w:val="32"/>
          <w:szCs w:val="32"/>
          <w:lang w:eastAsia="zh-CN"/>
        </w:rPr>
        <w:t>咨询</w:t>
      </w:r>
      <w:r>
        <w:rPr>
          <w:rFonts w:hint="eastAsia" w:ascii="仿宋" w:eastAsia="仿宋" w:cs="仿宋"/>
          <w:color w:val="000000"/>
          <w:sz w:val="32"/>
          <w:szCs w:val="32"/>
        </w:rPr>
        <w:t>费</w:t>
      </w:r>
      <w:r>
        <w:rPr>
          <w:rFonts w:hint="eastAsia" w:ascii="仿宋" w:eastAsia="仿宋" w:cs="仿宋"/>
          <w:color w:val="000000"/>
          <w:sz w:val="32"/>
          <w:szCs w:val="32"/>
          <w:lang w:val="en-US" w:eastAsia="zh-CN"/>
        </w:rPr>
        <w:t>0.10</w:t>
      </w:r>
      <w:r>
        <w:rPr>
          <w:rFonts w:hint="eastAsia" w:ascii="仿宋" w:eastAsia="仿宋" w:cs="仿宋"/>
          <w:color w:val="000000"/>
          <w:sz w:val="32"/>
          <w:szCs w:val="32"/>
        </w:rPr>
        <w:t>万元，水费0.</w:t>
      </w:r>
      <w:r>
        <w:rPr>
          <w:rFonts w:hint="eastAsia" w:ascii="仿宋" w:eastAsia="仿宋" w:cs="仿宋"/>
          <w:color w:val="000000"/>
          <w:sz w:val="32"/>
          <w:szCs w:val="32"/>
          <w:lang w:val="en-US" w:eastAsia="zh-CN"/>
        </w:rPr>
        <w:t>14</w:t>
      </w:r>
      <w:r>
        <w:rPr>
          <w:rFonts w:hint="eastAsia" w:ascii="仿宋" w:eastAsia="仿宋" w:cs="仿宋"/>
          <w:color w:val="000000"/>
          <w:sz w:val="32"/>
          <w:szCs w:val="32"/>
        </w:rPr>
        <w:t>万元，电费0.</w:t>
      </w:r>
      <w:r>
        <w:rPr>
          <w:rFonts w:hint="eastAsia" w:ascii="仿宋" w:eastAsia="仿宋" w:cs="仿宋"/>
          <w:color w:val="000000"/>
          <w:sz w:val="32"/>
          <w:szCs w:val="32"/>
          <w:lang w:val="en-US" w:eastAsia="zh-CN"/>
        </w:rPr>
        <w:t>30</w:t>
      </w:r>
      <w:r>
        <w:rPr>
          <w:rFonts w:hint="eastAsia" w:ascii="仿宋" w:eastAsia="仿宋" w:cs="仿宋"/>
          <w:color w:val="000000"/>
          <w:sz w:val="32"/>
          <w:szCs w:val="32"/>
        </w:rPr>
        <w:t>万元，</w:t>
      </w:r>
      <w:r>
        <w:rPr>
          <w:rFonts w:hint="eastAsia" w:ascii="仿宋" w:eastAsia="仿宋" w:cs="仿宋"/>
          <w:color w:val="000000"/>
          <w:sz w:val="32"/>
          <w:szCs w:val="32"/>
          <w:lang w:eastAsia="zh-CN"/>
        </w:rPr>
        <w:t>邮电费</w:t>
      </w:r>
      <w:r>
        <w:rPr>
          <w:rFonts w:hint="eastAsia" w:ascii="仿宋" w:eastAsia="仿宋" w:cs="仿宋"/>
          <w:color w:val="000000"/>
          <w:sz w:val="32"/>
          <w:szCs w:val="32"/>
          <w:lang w:val="en-US" w:eastAsia="zh-CN"/>
        </w:rPr>
        <w:t>0.45万元，差旅费1.97万元，</w:t>
      </w:r>
      <w:r>
        <w:rPr>
          <w:rFonts w:hint="eastAsia" w:ascii="仿宋" w:eastAsia="仿宋" w:cs="仿宋"/>
          <w:color w:val="000000"/>
          <w:sz w:val="32"/>
          <w:szCs w:val="32"/>
          <w:lang w:eastAsia="zh-CN"/>
        </w:rPr>
        <w:t>公务接待费</w:t>
      </w:r>
      <w:r>
        <w:rPr>
          <w:rFonts w:hint="eastAsia" w:ascii="仿宋" w:eastAsia="仿宋" w:cs="仿宋"/>
          <w:color w:val="000000"/>
          <w:sz w:val="32"/>
          <w:szCs w:val="32"/>
          <w:lang w:val="en-US" w:eastAsia="zh-CN"/>
        </w:rPr>
        <w:t>0.01万元</w:t>
      </w:r>
      <w:r>
        <w:rPr>
          <w:rFonts w:hint="eastAsia" w:ascii="仿宋" w:eastAsia="仿宋" w:cs="仿宋"/>
          <w:color w:val="000000"/>
          <w:sz w:val="32"/>
          <w:szCs w:val="32"/>
        </w:rPr>
        <w:t>，劳务费</w:t>
      </w:r>
      <w:r>
        <w:rPr>
          <w:rFonts w:hint="eastAsia" w:ascii="仿宋" w:eastAsia="仿宋" w:cs="仿宋"/>
          <w:color w:val="000000"/>
          <w:sz w:val="32"/>
          <w:szCs w:val="32"/>
          <w:lang w:val="en-US" w:eastAsia="zh-CN"/>
        </w:rPr>
        <w:t>1.89</w:t>
      </w:r>
      <w:r>
        <w:rPr>
          <w:rFonts w:hint="eastAsia" w:ascii="仿宋" w:eastAsia="仿宋" w:cs="仿宋"/>
          <w:color w:val="000000"/>
          <w:sz w:val="32"/>
          <w:szCs w:val="32"/>
        </w:rPr>
        <w:t>万元，</w:t>
      </w:r>
      <w:r>
        <w:rPr>
          <w:rFonts w:hint="eastAsia" w:ascii="仿宋" w:eastAsia="仿宋" w:cs="仿宋"/>
          <w:color w:val="000000"/>
          <w:sz w:val="32"/>
          <w:szCs w:val="32"/>
          <w:lang w:eastAsia="zh-CN"/>
        </w:rPr>
        <w:t>福利费</w:t>
      </w:r>
      <w:r>
        <w:rPr>
          <w:rFonts w:hint="eastAsia" w:ascii="仿宋" w:eastAsia="仿宋" w:cs="仿宋"/>
          <w:color w:val="000000"/>
          <w:sz w:val="32"/>
          <w:szCs w:val="32"/>
          <w:lang w:val="en-US" w:eastAsia="zh-CN"/>
        </w:rPr>
        <w:t>0.12万元，其他交通费用1.50万元，</w:t>
      </w:r>
      <w:r>
        <w:rPr>
          <w:rFonts w:hint="eastAsia" w:ascii="仿宋" w:eastAsia="仿宋" w:cs="仿宋"/>
          <w:color w:val="000000"/>
          <w:sz w:val="32"/>
          <w:szCs w:val="32"/>
        </w:rPr>
        <w:t>奖励金</w:t>
      </w:r>
      <w:r>
        <w:rPr>
          <w:rFonts w:hint="eastAsia" w:ascii="仿宋" w:eastAsia="仿宋" w:cs="仿宋"/>
          <w:color w:val="000000"/>
          <w:sz w:val="32"/>
          <w:szCs w:val="32"/>
          <w:lang w:val="en-US" w:eastAsia="zh-CN"/>
        </w:rPr>
        <w:t>32.29</w:t>
      </w:r>
      <w:r>
        <w:rPr>
          <w:rFonts w:hint="eastAsia" w:ascii="仿宋" w:eastAsia="仿宋" w:cs="仿宋"/>
          <w:color w:val="000000"/>
          <w:sz w:val="32"/>
          <w:szCs w:val="32"/>
        </w:rPr>
        <w:t>万元，生活补助</w:t>
      </w:r>
      <w:r>
        <w:rPr>
          <w:rFonts w:hint="eastAsia" w:ascii="仿宋" w:eastAsia="仿宋" w:cs="仿宋"/>
          <w:color w:val="000000"/>
          <w:sz w:val="32"/>
          <w:szCs w:val="32"/>
          <w:lang w:val="en-US" w:eastAsia="zh-CN"/>
        </w:rPr>
        <w:t>1.15</w:t>
      </w:r>
      <w:r>
        <w:rPr>
          <w:rFonts w:hint="eastAsia" w:ascii="仿宋" w:eastAsia="仿宋" w:cs="仿宋"/>
          <w:color w:val="000000"/>
          <w:sz w:val="32"/>
          <w:szCs w:val="32"/>
        </w:rPr>
        <w:t>万元</w:t>
      </w:r>
      <w:r>
        <w:rPr>
          <w:rFonts w:hint="eastAsia" w:ascii="仿宋" w:eastAsia="仿宋" w:cs="仿宋"/>
          <w:color w:val="000000"/>
          <w:sz w:val="32"/>
          <w:szCs w:val="32"/>
          <w:lang w:eastAsia="zh-CN"/>
        </w:rPr>
        <w:t>，委托业务费</w:t>
      </w:r>
      <w:r>
        <w:rPr>
          <w:rFonts w:hint="eastAsia" w:ascii="仿宋" w:eastAsia="仿宋" w:cs="仿宋"/>
          <w:color w:val="000000"/>
          <w:sz w:val="32"/>
          <w:szCs w:val="32"/>
          <w:lang w:val="en-US" w:eastAsia="zh-CN"/>
        </w:rPr>
        <w:t>66.44万元</w:t>
      </w:r>
      <w:r>
        <w:rPr>
          <w:rFonts w:hint="eastAsia" w:ascii="仿宋" w:eastAsia="仿宋" w:cs="仿宋"/>
          <w:color w:val="000000"/>
          <w:sz w:val="32"/>
          <w:szCs w:val="32"/>
        </w:rPr>
        <w:t>。</w:t>
      </w:r>
    </w:p>
    <w:p>
      <w:pPr>
        <w:spacing w:line="560" w:lineRule="exact"/>
        <w:ind w:firstLine="640" w:firstLineChars="200"/>
        <w:rPr>
          <w:rFonts w:hint="eastAsia" w:ascii="仿宋" w:eastAsia="仿宋" w:cs="仿宋"/>
          <w:color w:val="000000"/>
          <w:sz w:val="32"/>
          <w:szCs w:val="32"/>
        </w:rPr>
      </w:pPr>
      <w:r>
        <w:rPr>
          <w:rFonts w:hint="eastAsia" w:ascii="仿宋" w:eastAsia="仿宋" w:cs="仿宋"/>
          <w:color w:val="000000"/>
          <w:sz w:val="32"/>
          <w:szCs w:val="32"/>
        </w:rPr>
        <w:t>社会保障和就业支出</w:t>
      </w:r>
      <w:r>
        <w:rPr>
          <w:rFonts w:hint="eastAsia" w:ascii="仿宋" w:eastAsia="仿宋" w:cs="仿宋"/>
          <w:color w:val="000000"/>
          <w:sz w:val="32"/>
          <w:szCs w:val="32"/>
          <w:lang w:val="en-US" w:eastAsia="zh-CN"/>
        </w:rPr>
        <w:t>14.2</w:t>
      </w:r>
      <w:r>
        <w:rPr>
          <w:rFonts w:hint="eastAsia" w:ascii="仿宋" w:eastAsia="仿宋" w:cs="仿宋"/>
          <w:color w:val="000000"/>
          <w:sz w:val="32"/>
          <w:szCs w:val="32"/>
        </w:rPr>
        <w:t>万元，占总支出的</w:t>
      </w:r>
      <w:r>
        <w:rPr>
          <w:rFonts w:hint="eastAsia" w:ascii="仿宋" w:eastAsia="仿宋" w:cs="仿宋"/>
          <w:color w:val="000000"/>
          <w:sz w:val="32"/>
          <w:szCs w:val="32"/>
          <w:lang w:val="en-US" w:eastAsia="zh-CN"/>
        </w:rPr>
        <w:t>8.27</w:t>
      </w:r>
      <w:r>
        <w:rPr>
          <w:rFonts w:hint="eastAsia" w:ascii="仿宋" w:eastAsia="仿宋" w:cs="仿宋"/>
          <w:color w:val="000000"/>
          <w:sz w:val="32"/>
          <w:szCs w:val="32"/>
        </w:rPr>
        <w:t>%。包括机关事业单位基本养老保险支出9.</w:t>
      </w:r>
      <w:r>
        <w:rPr>
          <w:rFonts w:hint="eastAsia" w:ascii="仿宋" w:eastAsia="仿宋" w:cs="仿宋"/>
          <w:color w:val="000000"/>
          <w:sz w:val="32"/>
          <w:szCs w:val="32"/>
          <w:lang w:val="en-US" w:eastAsia="zh-CN"/>
        </w:rPr>
        <w:t>43</w:t>
      </w:r>
      <w:r>
        <w:rPr>
          <w:rFonts w:hint="eastAsia" w:ascii="仿宋" w:eastAsia="仿宋" w:cs="仿宋"/>
          <w:color w:val="000000"/>
          <w:sz w:val="32"/>
          <w:szCs w:val="32"/>
        </w:rPr>
        <w:t>万元，机关事业单位职业年金支出4.</w:t>
      </w:r>
      <w:r>
        <w:rPr>
          <w:rFonts w:hint="eastAsia" w:ascii="仿宋" w:eastAsia="仿宋" w:cs="仿宋"/>
          <w:color w:val="000000"/>
          <w:sz w:val="32"/>
          <w:szCs w:val="32"/>
          <w:lang w:val="en-US" w:eastAsia="zh-CN"/>
        </w:rPr>
        <w:t>77</w:t>
      </w:r>
      <w:r>
        <w:rPr>
          <w:rFonts w:hint="eastAsia" w:ascii="仿宋" w:eastAsia="仿宋" w:cs="仿宋"/>
          <w:color w:val="000000"/>
          <w:sz w:val="32"/>
          <w:szCs w:val="32"/>
        </w:rPr>
        <w:t>万元。</w:t>
      </w:r>
    </w:p>
    <w:p>
      <w:pPr>
        <w:spacing w:line="560" w:lineRule="exact"/>
        <w:ind w:firstLine="640" w:firstLineChars="200"/>
        <w:rPr>
          <w:rFonts w:hint="eastAsia" w:ascii="仿宋" w:eastAsia="仿宋" w:cs="仿宋"/>
          <w:color w:val="000000"/>
          <w:sz w:val="32"/>
          <w:szCs w:val="32"/>
        </w:rPr>
      </w:pPr>
      <w:r>
        <w:rPr>
          <w:rFonts w:hint="eastAsia" w:ascii="仿宋" w:eastAsia="仿宋" w:cs="仿宋"/>
          <w:color w:val="000000"/>
          <w:sz w:val="32"/>
          <w:szCs w:val="32"/>
        </w:rPr>
        <w:t>卫生健康支出</w:t>
      </w:r>
      <w:r>
        <w:rPr>
          <w:rFonts w:hint="eastAsia" w:ascii="仿宋" w:eastAsia="仿宋" w:cs="仿宋"/>
          <w:color w:val="000000"/>
          <w:sz w:val="32"/>
          <w:szCs w:val="32"/>
          <w:lang w:val="en-US" w:eastAsia="zh-CN"/>
        </w:rPr>
        <w:t>5.58</w:t>
      </w:r>
      <w:r>
        <w:rPr>
          <w:rFonts w:hint="eastAsia" w:ascii="仿宋" w:eastAsia="仿宋" w:cs="仿宋"/>
          <w:color w:val="000000"/>
          <w:sz w:val="32"/>
          <w:szCs w:val="32"/>
        </w:rPr>
        <w:t>万元，占总支出的</w:t>
      </w:r>
      <w:r>
        <w:rPr>
          <w:rFonts w:hint="eastAsia" w:ascii="仿宋" w:eastAsia="仿宋" w:cs="仿宋"/>
          <w:color w:val="000000"/>
          <w:sz w:val="32"/>
          <w:szCs w:val="32"/>
          <w:lang w:val="en-US" w:eastAsia="zh-CN"/>
        </w:rPr>
        <w:t>2.78</w:t>
      </w:r>
      <w:r>
        <w:rPr>
          <w:rFonts w:hint="eastAsia" w:ascii="仿宋" w:eastAsia="仿宋" w:cs="仿宋"/>
          <w:color w:val="000000"/>
          <w:sz w:val="32"/>
          <w:szCs w:val="32"/>
        </w:rPr>
        <w:t>%，包括</w:t>
      </w:r>
      <w:r>
        <w:rPr>
          <w:rFonts w:hint="eastAsia" w:ascii="仿宋" w:eastAsia="仿宋" w:cs="仿宋"/>
          <w:color w:val="000000"/>
          <w:sz w:val="32"/>
          <w:szCs w:val="32"/>
          <w:lang w:eastAsia="zh-CN"/>
        </w:rPr>
        <w:t>事业</w:t>
      </w:r>
      <w:r>
        <w:rPr>
          <w:rFonts w:hint="eastAsia" w:ascii="仿宋" w:eastAsia="仿宋" w:cs="仿宋"/>
          <w:color w:val="000000"/>
          <w:sz w:val="32"/>
          <w:szCs w:val="32"/>
        </w:rPr>
        <w:t>单位医疗</w:t>
      </w:r>
      <w:r>
        <w:rPr>
          <w:rFonts w:hint="eastAsia" w:ascii="仿宋" w:eastAsia="仿宋" w:cs="仿宋"/>
          <w:color w:val="000000"/>
          <w:sz w:val="32"/>
          <w:szCs w:val="32"/>
          <w:lang w:val="en-US" w:eastAsia="zh-CN"/>
        </w:rPr>
        <w:t>4.12</w:t>
      </w:r>
      <w:r>
        <w:rPr>
          <w:rFonts w:hint="eastAsia" w:ascii="仿宋" w:eastAsia="仿宋" w:cs="仿宋"/>
          <w:color w:val="000000"/>
          <w:sz w:val="32"/>
          <w:szCs w:val="32"/>
        </w:rPr>
        <w:t>万元，公务员医疗补助1.</w:t>
      </w:r>
      <w:r>
        <w:rPr>
          <w:rFonts w:hint="eastAsia" w:ascii="仿宋" w:eastAsia="仿宋" w:cs="仿宋"/>
          <w:color w:val="000000"/>
          <w:sz w:val="32"/>
          <w:szCs w:val="32"/>
          <w:lang w:val="en-US" w:eastAsia="zh-CN"/>
        </w:rPr>
        <w:t>46</w:t>
      </w:r>
      <w:r>
        <w:rPr>
          <w:rFonts w:hint="eastAsia" w:ascii="仿宋" w:eastAsia="仿宋" w:cs="仿宋"/>
          <w:color w:val="000000"/>
          <w:sz w:val="32"/>
          <w:szCs w:val="32"/>
        </w:rPr>
        <w:t>万元。</w:t>
      </w:r>
    </w:p>
    <w:p>
      <w:pPr>
        <w:spacing w:line="560" w:lineRule="exact"/>
        <w:ind w:firstLine="640" w:firstLineChars="200"/>
        <w:rPr>
          <w:rFonts w:hint="eastAsia" w:ascii="仿宋" w:eastAsia="仿宋" w:cs="仿宋"/>
          <w:color w:val="000000"/>
          <w:sz w:val="32"/>
          <w:szCs w:val="32"/>
        </w:rPr>
      </w:pPr>
      <w:r>
        <w:rPr>
          <w:rFonts w:hint="eastAsia" w:ascii="仿宋" w:eastAsia="仿宋" w:cs="仿宋"/>
          <w:color w:val="000000"/>
          <w:sz w:val="32"/>
          <w:szCs w:val="32"/>
        </w:rPr>
        <w:t>住房保障支出</w:t>
      </w:r>
      <w:r>
        <w:rPr>
          <w:rFonts w:hint="eastAsia" w:ascii="仿宋" w:eastAsia="仿宋" w:cs="仿宋"/>
          <w:color w:val="000000"/>
          <w:sz w:val="32"/>
          <w:szCs w:val="32"/>
          <w:lang w:val="en-US" w:eastAsia="zh-CN"/>
        </w:rPr>
        <w:t>9.39</w:t>
      </w:r>
      <w:r>
        <w:rPr>
          <w:rFonts w:hint="eastAsia" w:ascii="仿宋" w:eastAsia="仿宋" w:cs="仿宋"/>
          <w:color w:val="000000"/>
          <w:sz w:val="32"/>
          <w:szCs w:val="32"/>
        </w:rPr>
        <w:t>万元，占总支出的</w:t>
      </w:r>
      <w:r>
        <w:rPr>
          <w:rFonts w:hint="eastAsia" w:ascii="仿宋" w:eastAsia="仿宋" w:cs="仿宋"/>
          <w:color w:val="000000"/>
          <w:sz w:val="32"/>
          <w:szCs w:val="32"/>
          <w:lang w:val="en-US" w:eastAsia="zh-CN"/>
        </w:rPr>
        <w:t>4.67</w:t>
      </w:r>
      <w:r>
        <w:rPr>
          <w:rFonts w:hint="eastAsia" w:ascii="仿宋" w:eastAsia="仿宋" w:cs="仿宋"/>
          <w:color w:val="000000"/>
          <w:sz w:val="32"/>
          <w:szCs w:val="32"/>
        </w:rPr>
        <w:t>%，包括住房公积金</w:t>
      </w:r>
      <w:r>
        <w:rPr>
          <w:rFonts w:hint="eastAsia" w:ascii="仿宋" w:eastAsia="仿宋" w:cs="仿宋"/>
          <w:color w:val="000000"/>
          <w:sz w:val="32"/>
          <w:szCs w:val="32"/>
          <w:lang w:val="en-US" w:eastAsia="zh-CN"/>
        </w:rPr>
        <w:t>9.39</w:t>
      </w:r>
      <w:r>
        <w:rPr>
          <w:rFonts w:hint="eastAsia" w:ascii="仿宋" w:eastAsia="仿宋" w:cs="仿宋"/>
          <w:color w:val="000000"/>
          <w:sz w:val="32"/>
          <w:szCs w:val="32"/>
        </w:rPr>
        <w:t>万元。</w:t>
      </w:r>
    </w:p>
    <w:p>
      <w:pPr>
        <w:spacing w:line="560" w:lineRule="exact"/>
        <w:ind w:firstLine="640" w:firstLineChars="200"/>
        <w:rPr>
          <w:rFonts w:hint="eastAsia" w:ascii="仿宋" w:eastAsia="仿宋" w:cs="仿宋"/>
          <w:color w:val="000000"/>
          <w:sz w:val="32"/>
          <w:szCs w:val="32"/>
        </w:rPr>
      </w:pPr>
      <w:r>
        <w:rPr>
          <w:rFonts w:hint="eastAsia" w:ascii="仿宋" w:eastAsia="仿宋" w:cs="仿宋"/>
          <w:color w:val="000000"/>
          <w:sz w:val="32"/>
          <w:szCs w:val="32"/>
        </w:rPr>
        <w:t>项目支出包括</w:t>
      </w:r>
      <w:r>
        <w:rPr>
          <w:rFonts w:hint="eastAsia" w:ascii="仿宋" w:eastAsia="仿宋" w:cs="仿宋"/>
          <w:color w:val="000000"/>
          <w:sz w:val="32"/>
          <w:szCs w:val="32"/>
          <w:lang w:eastAsia="zh-CN"/>
        </w:rPr>
        <w:t>培训</w:t>
      </w:r>
      <w:r>
        <w:rPr>
          <w:rFonts w:hint="eastAsia" w:ascii="仿宋" w:eastAsia="仿宋" w:cs="仿宋"/>
          <w:color w:val="000000"/>
          <w:sz w:val="32"/>
          <w:szCs w:val="32"/>
        </w:rPr>
        <w:t>费</w:t>
      </w:r>
      <w:r>
        <w:rPr>
          <w:rFonts w:hint="eastAsia" w:ascii="仿宋" w:eastAsia="仿宋" w:cs="仿宋"/>
          <w:color w:val="000000"/>
          <w:sz w:val="32"/>
          <w:szCs w:val="32"/>
          <w:lang w:val="en-US" w:eastAsia="zh-CN"/>
        </w:rPr>
        <w:t>0.24</w:t>
      </w:r>
      <w:r>
        <w:rPr>
          <w:rFonts w:hint="eastAsia" w:ascii="仿宋" w:eastAsia="仿宋" w:cs="仿宋"/>
          <w:color w:val="000000"/>
          <w:sz w:val="32"/>
          <w:szCs w:val="32"/>
        </w:rPr>
        <w:t>万元。</w:t>
      </w:r>
    </w:p>
    <w:p>
      <w:pPr>
        <w:keepNext w:val="0"/>
        <w:keepLines w:val="0"/>
        <w:pageBreakBefore w:val="0"/>
        <w:widowControl/>
        <w:suppressLineNumbers w:val="0"/>
        <w:suppressAutoHyphens w:val="0"/>
        <w:kinsoku/>
        <w:wordWrap/>
        <w:overflowPunct/>
        <w:topLinePunct w:val="0"/>
        <w:autoSpaceDE/>
        <w:autoSpaceDN/>
        <w:bidi w:val="0"/>
        <w:adjustRightInd w:val="0"/>
        <w:snapToGrid w:val="0"/>
        <w:spacing w:line="560" w:lineRule="exact"/>
        <w:contextualSpacing/>
        <w:jc w:val="left"/>
        <w:rPr>
          <w:rFonts w:hint="eastAsia" w:ascii="黑体" w:eastAsia="黑体" w:cs="宋体"/>
          <w:color w:val="auto"/>
          <w:kern w:val="0"/>
          <w:sz w:val="32"/>
          <w:szCs w:val="32"/>
          <w:shd w:val="clear" w:color="auto" w:fill="FFFFFF"/>
          <w:lang w:bidi="ar-SA"/>
        </w:rPr>
      </w:pPr>
      <w:r>
        <w:rPr>
          <w:rFonts w:hint="eastAsia" w:ascii="黑体" w:eastAsia="黑体" w:cs="宋体"/>
          <w:color w:val="auto"/>
          <w:kern w:val="0"/>
          <w:sz w:val="32"/>
          <w:szCs w:val="32"/>
          <w:shd w:val="clear" w:color="auto" w:fill="FFFFFF"/>
          <w:lang w:bidi="ar-SA"/>
        </w:rPr>
        <w:t xml:space="preserve">    三、部门整体预算绩效管理情况（根据适用指标体系进行调整，涉及到有专项预算的部门，专项预算项目自评报告根据要求另行单独报送）</w:t>
      </w:r>
    </w:p>
    <w:p>
      <w:pPr>
        <w:keepNext w:val="0"/>
        <w:keepLines w:val="0"/>
        <w:pageBreakBefore w:val="0"/>
        <w:widowControl/>
        <w:suppressLineNumbers w:val="0"/>
        <w:suppressAutoHyphens w:val="0"/>
        <w:kinsoku/>
        <w:wordWrap/>
        <w:overflowPunct/>
        <w:topLinePunct w:val="0"/>
        <w:autoSpaceDE/>
        <w:autoSpaceDN/>
        <w:bidi w:val="0"/>
        <w:adjustRightInd w:val="0"/>
        <w:snapToGrid w:val="0"/>
        <w:spacing w:line="560" w:lineRule="exact"/>
        <w:ind w:firstLine="640" w:firstLineChars="200"/>
        <w:contextualSpacing/>
        <w:jc w:val="left"/>
        <w:rPr>
          <w:rFonts w:hint="eastAsia" w:ascii="楷体" w:eastAsia="楷体"/>
          <w:color w:val="auto"/>
          <w:kern w:val="0"/>
          <w:sz w:val="32"/>
          <w:szCs w:val="32"/>
          <w:shd w:val="clear" w:color="auto" w:fill="FFFFFF"/>
        </w:rPr>
      </w:pPr>
      <w:r>
        <w:rPr>
          <w:rFonts w:hint="eastAsia" w:ascii="楷体" w:eastAsia="楷体"/>
          <w:color w:val="auto"/>
          <w:kern w:val="0"/>
          <w:sz w:val="32"/>
          <w:szCs w:val="32"/>
          <w:shd w:val="clear" w:color="auto" w:fill="FFFFFF"/>
        </w:rPr>
        <w:t>（一）部门预算管理。</w:t>
      </w:r>
    </w:p>
    <w:p>
      <w:pPr>
        <w:keepNext w:val="0"/>
        <w:keepLines w:val="0"/>
        <w:pageBreakBefore w:val="0"/>
        <w:widowControl w:val="0"/>
        <w:suppressLineNumbers w:val="0"/>
        <w:suppressAutoHyphens w:val="0"/>
        <w:kinsoku/>
        <w:wordWrap/>
        <w:overflowPunct/>
        <w:topLinePunct w:val="0"/>
        <w:autoSpaceDE/>
        <w:autoSpaceDN/>
        <w:bidi w:val="0"/>
        <w:spacing w:line="560" w:lineRule="exact"/>
        <w:ind w:firstLine="640" w:firstLineChars="200"/>
        <w:rPr>
          <w:rFonts w:hint="eastAsia" w:ascii="仿宋_GB2312" w:eastAsia="仿宋_GB2312"/>
          <w:kern w:val="2"/>
          <w:sz w:val="32"/>
          <w:szCs w:val="32"/>
        </w:rPr>
      </w:pPr>
      <w:r>
        <w:rPr>
          <w:rFonts w:hint="eastAsia" w:ascii="仿宋_GB2312" w:hAnsi="仿宋_GB2312"/>
          <w:kern w:val="2"/>
          <w:sz w:val="32"/>
          <w:szCs w:val="32"/>
          <w:lang w:val="en-US" w:eastAsia="zh-CN"/>
        </w:rPr>
        <w:t>1</w:t>
      </w:r>
      <w:r>
        <w:rPr>
          <w:rFonts w:hint="eastAsia" w:ascii="仿宋_GB2312" w:eastAsia="仿宋_GB2312"/>
          <w:kern w:val="2"/>
          <w:sz w:val="32"/>
          <w:szCs w:val="32"/>
        </w:rPr>
        <w:t>.预算编制情况</w:t>
      </w:r>
    </w:p>
    <w:p>
      <w:pPr>
        <w:keepNext w:val="0"/>
        <w:keepLines w:val="0"/>
        <w:pageBreakBefore w:val="0"/>
        <w:widowControl w:val="0"/>
        <w:suppressLineNumbers w:val="0"/>
        <w:suppressAutoHyphens w:val="0"/>
        <w:kinsoku/>
        <w:wordWrap/>
        <w:overflowPunct/>
        <w:topLinePunct w:val="0"/>
        <w:autoSpaceDE/>
        <w:autoSpaceDN/>
        <w:bidi w:val="0"/>
        <w:spacing w:line="560" w:lineRule="exact"/>
        <w:ind w:firstLine="640" w:firstLineChars="200"/>
        <w:rPr>
          <w:rFonts w:hint="eastAsia" w:ascii="仿宋_GB2312" w:eastAsia="仿宋_GB2312"/>
          <w:kern w:val="2"/>
          <w:sz w:val="32"/>
          <w:szCs w:val="32"/>
        </w:rPr>
      </w:pPr>
      <w:r>
        <w:rPr>
          <w:rFonts w:hint="eastAsia" w:ascii="仿宋_GB2312" w:eastAsia="仿宋_GB2312"/>
          <w:kern w:val="2"/>
          <w:sz w:val="32"/>
          <w:szCs w:val="32"/>
        </w:rPr>
        <w:t>我</w:t>
      </w:r>
      <w:r>
        <w:rPr>
          <w:rFonts w:hint="eastAsia" w:ascii="仿宋_GB2312" w:eastAsia="仿宋_GB2312"/>
          <w:kern w:val="2"/>
          <w:sz w:val="32"/>
          <w:szCs w:val="32"/>
          <w:lang w:eastAsia="zh-CN"/>
        </w:rPr>
        <w:t>中心</w:t>
      </w:r>
      <w:r>
        <w:rPr>
          <w:rFonts w:hint="eastAsia" w:ascii="仿宋_GB2312" w:eastAsia="仿宋_GB2312"/>
          <w:kern w:val="2"/>
          <w:sz w:val="32"/>
          <w:szCs w:val="32"/>
        </w:rPr>
        <w:t>严格按照</w:t>
      </w:r>
      <w:r>
        <w:rPr>
          <w:rFonts w:hint="eastAsia" w:ascii="仿宋_GB2312" w:eastAsia="仿宋_GB2312"/>
          <w:kern w:val="2"/>
          <w:sz w:val="32"/>
          <w:szCs w:val="32"/>
          <w:lang w:eastAsia="zh-CN"/>
        </w:rPr>
        <w:t>县</w:t>
      </w:r>
      <w:r>
        <w:rPr>
          <w:rFonts w:hint="eastAsia" w:ascii="仿宋_GB2312" w:eastAsia="仿宋_GB2312"/>
          <w:kern w:val="2"/>
          <w:sz w:val="32"/>
          <w:szCs w:val="32"/>
        </w:rPr>
        <w:t>级部门预算编制通知和有关要求，按时完成</w:t>
      </w:r>
      <w:r>
        <w:rPr>
          <w:rFonts w:hint="eastAsia" w:ascii="仿宋" w:eastAsia="仿宋" w:cs="仿宋"/>
          <w:color w:val="000000"/>
          <w:sz w:val="32"/>
          <w:szCs w:val="32"/>
        </w:rPr>
        <w:t>基础信息、预算编制</w:t>
      </w:r>
      <w:r>
        <w:rPr>
          <w:rFonts w:hint="eastAsia" w:ascii="仿宋_GB2312" w:eastAsia="仿宋_GB2312"/>
          <w:kern w:val="2"/>
          <w:sz w:val="32"/>
          <w:szCs w:val="32"/>
        </w:rPr>
        <w:t>报送工作，按时完成202</w:t>
      </w:r>
      <w:r>
        <w:rPr>
          <w:rFonts w:hint="eastAsia" w:ascii="仿宋_GB2312" w:eastAsia="仿宋_GB2312"/>
          <w:kern w:val="2"/>
          <w:sz w:val="32"/>
          <w:szCs w:val="32"/>
          <w:lang w:val="en-US" w:eastAsia="zh-CN"/>
        </w:rPr>
        <w:t>1</w:t>
      </w:r>
      <w:r>
        <w:rPr>
          <w:rFonts w:hint="eastAsia" w:ascii="仿宋_GB2312" w:eastAsia="仿宋_GB2312"/>
          <w:kern w:val="2"/>
          <w:sz w:val="32"/>
          <w:szCs w:val="32"/>
        </w:rPr>
        <w:t>年预算编制工作，并及时提交部门预算草案。按规定编制政府采购预算，预算编制全面、科学。</w:t>
      </w:r>
    </w:p>
    <w:p>
      <w:pPr>
        <w:keepNext w:val="0"/>
        <w:keepLines w:val="0"/>
        <w:pageBreakBefore w:val="0"/>
        <w:widowControl w:val="0"/>
        <w:suppressLineNumbers w:val="0"/>
        <w:suppressAutoHyphens w:val="0"/>
        <w:kinsoku/>
        <w:wordWrap/>
        <w:overflowPunct/>
        <w:topLinePunct w:val="0"/>
        <w:autoSpaceDE/>
        <w:autoSpaceDN/>
        <w:bidi w:val="0"/>
        <w:spacing w:line="560" w:lineRule="exact"/>
        <w:ind w:firstLine="640" w:firstLineChars="200"/>
        <w:rPr>
          <w:rFonts w:hint="eastAsia" w:ascii="仿宋_GB2312" w:eastAsia="仿宋_GB2312"/>
          <w:kern w:val="2"/>
          <w:sz w:val="32"/>
          <w:szCs w:val="32"/>
        </w:rPr>
      </w:pPr>
      <w:r>
        <w:rPr>
          <w:rFonts w:hint="eastAsia" w:ascii="仿宋_GB2312" w:hAnsi="仿宋_GB2312"/>
          <w:kern w:val="2"/>
          <w:sz w:val="32"/>
          <w:szCs w:val="32"/>
          <w:lang w:val="en-US" w:eastAsia="zh-CN"/>
        </w:rPr>
        <w:t>2</w:t>
      </w:r>
      <w:r>
        <w:rPr>
          <w:rFonts w:hint="eastAsia" w:ascii="仿宋_GB2312" w:eastAsia="仿宋_GB2312"/>
          <w:kern w:val="2"/>
          <w:sz w:val="32"/>
          <w:szCs w:val="32"/>
        </w:rPr>
        <w:t>.支出控制</w:t>
      </w:r>
    </w:p>
    <w:p>
      <w:pPr>
        <w:keepNext w:val="0"/>
        <w:keepLines w:val="0"/>
        <w:pageBreakBefore w:val="0"/>
        <w:widowControl w:val="0"/>
        <w:suppressLineNumbers w:val="0"/>
        <w:suppressAutoHyphens w:val="0"/>
        <w:kinsoku/>
        <w:wordWrap/>
        <w:overflowPunct/>
        <w:topLinePunct w:val="0"/>
        <w:autoSpaceDE/>
        <w:autoSpaceDN/>
        <w:bidi w:val="0"/>
        <w:spacing w:line="560" w:lineRule="exact"/>
        <w:rPr>
          <w:rFonts w:hint="eastAsia" w:ascii="仿宋_GB2312" w:eastAsia="仿宋_GB2312"/>
          <w:kern w:val="2"/>
          <w:sz w:val="32"/>
          <w:szCs w:val="32"/>
        </w:rPr>
      </w:pPr>
      <w:r>
        <w:rPr>
          <w:rFonts w:hint="eastAsia" w:ascii="仿宋_GB2312" w:eastAsia="仿宋_GB2312"/>
          <w:kern w:val="2"/>
          <w:sz w:val="32"/>
          <w:szCs w:val="32"/>
        </w:rPr>
        <w:t xml:space="preserve">    支出总额控制在预算内。</w:t>
      </w:r>
    </w:p>
    <w:p>
      <w:pPr>
        <w:keepNext w:val="0"/>
        <w:keepLines w:val="0"/>
        <w:pageBreakBefore w:val="0"/>
        <w:widowControl w:val="0"/>
        <w:suppressLineNumbers w:val="0"/>
        <w:suppressAutoHyphens w:val="0"/>
        <w:kinsoku/>
        <w:wordWrap/>
        <w:overflowPunct/>
        <w:topLinePunct w:val="0"/>
        <w:autoSpaceDE/>
        <w:autoSpaceDN/>
        <w:bidi w:val="0"/>
        <w:spacing w:line="560" w:lineRule="exact"/>
        <w:ind w:firstLine="640" w:firstLineChars="200"/>
        <w:rPr>
          <w:rFonts w:hint="eastAsia" w:ascii="仿宋_GB2312" w:eastAsia="仿宋_GB2312"/>
          <w:kern w:val="2"/>
          <w:sz w:val="32"/>
          <w:szCs w:val="32"/>
        </w:rPr>
      </w:pPr>
      <w:r>
        <w:rPr>
          <w:rFonts w:hint="eastAsia" w:ascii="仿宋_GB2312" w:hAnsi="仿宋_GB2312"/>
          <w:kern w:val="2"/>
          <w:sz w:val="32"/>
          <w:szCs w:val="32"/>
          <w:lang w:val="en-US" w:eastAsia="zh-CN"/>
        </w:rPr>
        <w:t>3</w:t>
      </w:r>
      <w:r>
        <w:rPr>
          <w:rFonts w:hint="eastAsia" w:ascii="仿宋_GB2312" w:eastAsia="仿宋_GB2312"/>
          <w:kern w:val="2"/>
          <w:sz w:val="32"/>
          <w:szCs w:val="32"/>
        </w:rPr>
        <w:t>.预算执行完成情况</w:t>
      </w:r>
    </w:p>
    <w:p>
      <w:pPr>
        <w:keepNext w:val="0"/>
        <w:keepLines w:val="0"/>
        <w:pageBreakBefore w:val="0"/>
        <w:widowControl w:val="0"/>
        <w:suppressLineNumbers w:val="0"/>
        <w:suppressAutoHyphens w:val="0"/>
        <w:kinsoku/>
        <w:wordWrap/>
        <w:overflowPunct/>
        <w:topLinePunct w:val="0"/>
        <w:autoSpaceDE/>
        <w:autoSpaceDN/>
        <w:bidi w:val="0"/>
        <w:spacing w:line="560" w:lineRule="exact"/>
        <w:ind w:firstLine="640" w:firstLineChars="200"/>
        <w:rPr>
          <w:rFonts w:hint="eastAsia" w:ascii="仿宋_GB2312" w:eastAsia="仿宋_GB2312" w:cs="仿宋"/>
          <w:kern w:val="2"/>
          <w:sz w:val="32"/>
          <w:szCs w:val="32"/>
          <w:lang w:bidi="ar-SA"/>
        </w:rPr>
      </w:pPr>
      <w:r>
        <w:rPr>
          <w:rFonts w:hint="eastAsia" w:ascii="仿宋_GB2312" w:eastAsia="仿宋_GB2312" w:cs="仿宋"/>
          <w:kern w:val="2"/>
          <w:sz w:val="32"/>
          <w:szCs w:val="32"/>
          <w:lang w:bidi="ar-SA"/>
        </w:rPr>
        <w:t>202</w:t>
      </w:r>
      <w:r>
        <w:rPr>
          <w:rFonts w:hint="eastAsia" w:ascii="仿宋_GB2312" w:eastAsia="仿宋_GB2312" w:cs="仿宋"/>
          <w:kern w:val="2"/>
          <w:sz w:val="32"/>
          <w:szCs w:val="32"/>
          <w:lang w:val="en-US" w:eastAsia="zh-CN" w:bidi="ar-SA"/>
        </w:rPr>
        <w:t>1</w:t>
      </w:r>
      <w:r>
        <w:rPr>
          <w:rFonts w:hint="eastAsia" w:ascii="仿宋_GB2312" w:eastAsia="仿宋_GB2312" w:cs="仿宋"/>
          <w:kern w:val="2"/>
          <w:sz w:val="32"/>
          <w:szCs w:val="32"/>
          <w:lang w:bidi="ar-SA"/>
        </w:rPr>
        <w:t>年“三公”经费支出决算数为</w:t>
      </w:r>
      <w:r>
        <w:rPr>
          <w:rFonts w:hint="eastAsia" w:ascii="仿宋_GB2312" w:eastAsia="仿宋_GB2312" w:cs="仿宋"/>
          <w:kern w:val="2"/>
          <w:sz w:val="32"/>
          <w:szCs w:val="32"/>
          <w:lang w:val="en-US" w:eastAsia="zh-CN" w:bidi="ar-SA"/>
        </w:rPr>
        <w:t>0.01</w:t>
      </w:r>
      <w:r>
        <w:rPr>
          <w:rFonts w:hint="eastAsia" w:ascii="仿宋_GB2312" w:eastAsia="仿宋_GB2312" w:cs="仿宋"/>
          <w:kern w:val="2"/>
          <w:sz w:val="32"/>
          <w:szCs w:val="32"/>
          <w:lang w:bidi="ar-SA"/>
        </w:rPr>
        <w:t>万元，较上年减少支出</w:t>
      </w:r>
      <w:r>
        <w:rPr>
          <w:rFonts w:hint="eastAsia" w:ascii="仿宋_GB2312" w:eastAsia="仿宋_GB2312" w:cs="仿宋"/>
          <w:kern w:val="2"/>
          <w:sz w:val="32"/>
          <w:szCs w:val="32"/>
          <w:lang w:val="en-US" w:eastAsia="zh-CN" w:bidi="ar-SA"/>
        </w:rPr>
        <w:t>0.03</w:t>
      </w:r>
      <w:r>
        <w:rPr>
          <w:rFonts w:hint="eastAsia" w:ascii="仿宋_GB2312" w:eastAsia="仿宋_GB2312" w:cs="仿宋"/>
          <w:kern w:val="2"/>
          <w:sz w:val="32"/>
          <w:szCs w:val="32"/>
          <w:lang w:bidi="ar-SA"/>
        </w:rPr>
        <w:t>万元，减少</w:t>
      </w:r>
      <w:r>
        <w:rPr>
          <w:rFonts w:hint="eastAsia" w:ascii="仿宋_GB2312" w:eastAsia="仿宋_GB2312" w:cs="仿宋"/>
          <w:kern w:val="2"/>
          <w:sz w:val="32"/>
          <w:szCs w:val="32"/>
          <w:lang w:val="en-US" w:eastAsia="zh-CN" w:bidi="ar-SA"/>
        </w:rPr>
        <w:t>75</w:t>
      </w:r>
      <w:r>
        <w:rPr>
          <w:rFonts w:hint="eastAsia" w:ascii="仿宋_GB2312" w:eastAsia="仿宋_GB2312" w:cs="仿宋"/>
          <w:kern w:val="2"/>
          <w:sz w:val="32"/>
          <w:szCs w:val="32"/>
          <w:lang w:bidi="ar-SA"/>
        </w:rPr>
        <w:t>%。减少的主要原因为</w:t>
      </w:r>
      <w:r>
        <w:rPr>
          <w:rFonts w:hint="eastAsia" w:ascii="仿宋_GB2312" w:eastAsia="仿宋_GB2312" w:cs="仿宋"/>
          <w:kern w:val="2"/>
          <w:sz w:val="32"/>
          <w:szCs w:val="32"/>
          <w:lang w:eastAsia="zh-CN" w:bidi="ar-SA"/>
        </w:rPr>
        <w:t>招标流标，未产生支出</w:t>
      </w:r>
      <w:r>
        <w:rPr>
          <w:rFonts w:hint="eastAsia" w:ascii="仿宋_GB2312" w:eastAsia="仿宋_GB2312" w:cs="仿宋"/>
          <w:kern w:val="2"/>
          <w:sz w:val="32"/>
          <w:szCs w:val="32"/>
          <w:lang w:bidi="ar-SA"/>
        </w:rPr>
        <w:t>，202</w:t>
      </w:r>
      <w:r>
        <w:rPr>
          <w:rFonts w:hint="eastAsia" w:ascii="仿宋_GB2312" w:eastAsia="仿宋_GB2312" w:cs="仿宋"/>
          <w:kern w:val="2"/>
          <w:sz w:val="32"/>
          <w:szCs w:val="32"/>
          <w:lang w:val="en-US" w:eastAsia="zh-CN" w:bidi="ar-SA"/>
        </w:rPr>
        <w:t>1</w:t>
      </w:r>
      <w:r>
        <w:rPr>
          <w:rFonts w:hint="eastAsia" w:ascii="仿宋_GB2312" w:eastAsia="仿宋_GB2312" w:cs="仿宋"/>
          <w:kern w:val="2"/>
          <w:sz w:val="32"/>
          <w:szCs w:val="32"/>
          <w:lang w:bidi="ar-SA"/>
        </w:rPr>
        <w:t>年公务用车运行费及因公出国（境）经费减少。其中：因公出国（境）经费0万，较上年减少</w:t>
      </w:r>
      <w:r>
        <w:rPr>
          <w:rFonts w:hint="eastAsia" w:ascii="仿宋_GB2312" w:eastAsia="仿宋_GB2312" w:cs="仿宋"/>
          <w:kern w:val="2"/>
          <w:sz w:val="32"/>
          <w:szCs w:val="32"/>
          <w:lang w:val="en-US" w:eastAsia="zh-CN" w:bidi="ar-SA"/>
        </w:rPr>
        <w:t>0</w:t>
      </w:r>
      <w:r>
        <w:rPr>
          <w:rFonts w:hint="eastAsia" w:ascii="仿宋_GB2312" w:eastAsia="仿宋_GB2312" w:cs="仿宋"/>
          <w:kern w:val="2"/>
          <w:sz w:val="32"/>
          <w:szCs w:val="32"/>
          <w:lang w:bidi="ar-SA"/>
        </w:rPr>
        <w:t>万。公务接待费</w:t>
      </w:r>
      <w:r>
        <w:rPr>
          <w:rFonts w:hint="eastAsia" w:ascii="仿宋_GB2312" w:eastAsia="仿宋_GB2312" w:cs="仿宋"/>
          <w:kern w:val="2"/>
          <w:sz w:val="32"/>
          <w:szCs w:val="32"/>
          <w:lang w:val="en-US" w:eastAsia="zh-CN" w:bidi="ar-SA"/>
        </w:rPr>
        <w:t>0.01</w:t>
      </w:r>
      <w:r>
        <w:rPr>
          <w:rFonts w:hint="eastAsia" w:ascii="仿宋_GB2312" w:eastAsia="仿宋_GB2312" w:cs="仿宋"/>
          <w:kern w:val="2"/>
          <w:sz w:val="32"/>
          <w:szCs w:val="32"/>
          <w:lang w:bidi="ar-SA"/>
        </w:rPr>
        <w:t>万元，较上年减少0.</w:t>
      </w:r>
      <w:r>
        <w:rPr>
          <w:rFonts w:hint="eastAsia" w:ascii="仿宋_GB2312" w:eastAsia="仿宋_GB2312" w:cs="仿宋"/>
          <w:kern w:val="2"/>
          <w:sz w:val="32"/>
          <w:szCs w:val="32"/>
          <w:lang w:val="en-US" w:eastAsia="zh-CN" w:bidi="ar-SA"/>
        </w:rPr>
        <w:t>03</w:t>
      </w:r>
      <w:r>
        <w:rPr>
          <w:rFonts w:hint="eastAsia" w:ascii="仿宋_GB2312" w:eastAsia="仿宋_GB2312" w:cs="仿宋"/>
          <w:kern w:val="2"/>
          <w:sz w:val="32"/>
          <w:szCs w:val="32"/>
          <w:lang w:bidi="ar-SA"/>
        </w:rPr>
        <w:t>万元，减少</w:t>
      </w:r>
      <w:r>
        <w:rPr>
          <w:rFonts w:hint="eastAsia" w:ascii="仿宋_GB2312" w:eastAsia="仿宋_GB2312" w:cs="仿宋"/>
          <w:kern w:val="2"/>
          <w:sz w:val="32"/>
          <w:szCs w:val="32"/>
          <w:lang w:val="en-US" w:eastAsia="zh-CN" w:bidi="ar-SA"/>
        </w:rPr>
        <w:t>75</w:t>
      </w:r>
      <w:r>
        <w:rPr>
          <w:rFonts w:hint="eastAsia" w:ascii="仿宋_GB2312" w:eastAsia="仿宋_GB2312" w:cs="仿宋"/>
          <w:kern w:val="2"/>
          <w:sz w:val="32"/>
          <w:szCs w:val="32"/>
          <w:lang w:bidi="ar-SA"/>
        </w:rPr>
        <w:t>%，减少原因是严格控制接待标准和陪餐人数，降低接待费用；公务用车购置及公务用车运行费</w:t>
      </w:r>
      <w:r>
        <w:rPr>
          <w:rFonts w:hint="eastAsia" w:ascii="仿宋_GB2312" w:eastAsia="仿宋_GB2312" w:cs="仿宋"/>
          <w:kern w:val="2"/>
          <w:sz w:val="32"/>
          <w:szCs w:val="32"/>
          <w:lang w:val="en-US" w:eastAsia="zh-CN" w:bidi="ar-SA"/>
        </w:rPr>
        <w:t>0</w:t>
      </w:r>
      <w:r>
        <w:rPr>
          <w:rFonts w:hint="eastAsia" w:ascii="仿宋_GB2312" w:eastAsia="仿宋_GB2312" w:cs="仿宋"/>
          <w:kern w:val="2"/>
          <w:sz w:val="32"/>
          <w:szCs w:val="32"/>
          <w:lang w:bidi="ar-SA"/>
        </w:rPr>
        <w:t>万元，较上年减少</w:t>
      </w:r>
      <w:r>
        <w:rPr>
          <w:rFonts w:hint="eastAsia" w:ascii="仿宋_GB2312" w:eastAsia="仿宋_GB2312" w:cs="仿宋"/>
          <w:kern w:val="2"/>
          <w:sz w:val="32"/>
          <w:szCs w:val="32"/>
          <w:lang w:val="en-US" w:eastAsia="zh-CN" w:bidi="ar-SA"/>
        </w:rPr>
        <w:t>0</w:t>
      </w:r>
      <w:r>
        <w:rPr>
          <w:rFonts w:hint="eastAsia" w:ascii="仿宋_GB2312" w:eastAsia="仿宋_GB2312" w:cs="仿宋"/>
          <w:kern w:val="2"/>
          <w:sz w:val="32"/>
          <w:szCs w:val="32"/>
          <w:lang w:bidi="ar-SA"/>
        </w:rPr>
        <w:t>万元，减少</w:t>
      </w:r>
      <w:r>
        <w:rPr>
          <w:rFonts w:hint="eastAsia" w:ascii="仿宋_GB2312" w:eastAsia="仿宋_GB2312" w:cs="仿宋"/>
          <w:kern w:val="2"/>
          <w:sz w:val="32"/>
          <w:szCs w:val="32"/>
          <w:lang w:val="en-US" w:eastAsia="zh-CN" w:bidi="ar-SA"/>
        </w:rPr>
        <w:t>0</w:t>
      </w:r>
      <w:r>
        <w:rPr>
          <w:rFonts w:hint="eastAsia" w:ascii="仿宋_GB2312" w:eastAsia="仿宋_GB2312" w:cs="仿宋"/>
          <w:kern w:val="2"/>
          <w:sz w:val="32"/>
          <w:szCs w:val="32"/>
          <w:lang w:bidi="ar-SA"/>
        </w:rPr>
        <w:t>%。原因为</w:t>
      </w:r>
      <w:r>
        <w:rPr>
          <w:rFonts w:hint="eastAsia" w:ascii="仿宋_GB2312" w:eastAsia="仿宋_GB2312" w:cs="仿宋"/>
          <w:kern w:val="2"/>
          <w:sz w:val="32"/>
          <w:szCs w:val="32"/>
          <w:lang w:eastAsia="zh-CN" w:bidi="ar-SA"/>
        </w:rPr>
        <w:t>无</w:t>
      </w:r>
      <w:r>
        <w:rPr>
          <w:rFonts w:hint="eastAsia" w:ascii="仿宋_GB2312" w:eastAsia="仿宋_GB2312" w:cs="仿宋"/>
          <w:kern w:val="2"/>
          <w:sz w:val="32"/>
          <w:szCs w:val="32"/>
          <w:lang w:bidi="ar-SA"/>
        </w:rPr>
        <w:t>公务用车。</w:t>
      </w:r>
    </w:p>
    <w:p>
      <w:pPr>
        <w:keepNext w:val="0"/>
        <w:keepLines w:val="0"/>
        <w:pageBreakBefore w:val="0"/>
        <w:widowControl w:val="0"/>
        <w:suppressLineNumbers w:val="0"/>
        <w:suppressAutoHyphens w:val="0"/>
        <w:kinsoku/>
        <w:wordWrap/>
        <w:overflowPunct/>
        <w:topLinePunct w:val="0"/>
        <w:autoSpaceDE/>
        <w:autoSpaceDN/>
        <w:bidi w:val="0"/>
        <w:spacing w:line="560" w:lineRule="exact"/>
        <w:ind w:firstLine="640" w:firstLineChars="200"/>
        <w:rPr>
          <w:rFonts w:hint="eastAsia" w:ascii="仿宋_GB2312" w:eastAsia="仿宋_GB2312"/>
          <w:kern w:val="2"/>
          <w:sz w:val="32"/>
          <w:szCs w:val="32"/>
        </w:rPr>
      </w:pPr>
      <w:r>
        <w:rPr>
          <w:rFonts w:hint="eastAsia" w:ascii="仿宋_GB2312" w:hAnsi="仿宋_GB2312"/>
          <w:kern w:val="2"/>
          <w:sz w:val="32"/>
          <w:szCs w:val="32"/>
          <w:lang w:val="en-US" w:eastAsia="zh-CN"/>
        </w:rPr>
        <w:t>4</w:t>
      </w:r>
      <w:r>
        <w:rPr>
          <w:rFonts w:hint="eastAsia" w:ascii="仿宋_GB2312" w:eastAsia="仿宋_GB2312"/>
          <w:kern w:val="2"/>
          <w:sz w:val="32"/>
          <w:szCs w:val="32"/>
        </w:rPr>
        <w:t>.综合管理情况</w:t>
      </w:r>
    </w:p>
    <w:p>
      <w:pPr>
        <w:keepNext w:val="0"/>
        <w:keepLines w:val="0"/>
        <w:pageBreakBefore w:val="0"/>
        <w:widowControl w:val="0"/>
        <w:suppressLineNumbers w:val="0"/>
        <w:suppressAutoHyphens w:val="0"/>
        <w:kinsoku/>
        <w:wordWrap/>
        <w:overflowPunct/>
        <w:topLinePunct w:val="0"/>
        <w:autoSpaceDE/>
        <w:autoSpaceDN/>
        <w:bidi w:val="0"/>
        <w:spacing w:line="560" w:lineRule="exact"/>
        <w:rPr>
          <w:rFonts w:hint="eastAsia" w:ascii="楷体_GB2312" w:eastAsia="楷体_GB2312" w:cs="Times New Roman"/>
          <w:b/>
          <w:bCs/>
          <w:kern w:val="2"/>
          <w:sz w:val="32"/>
          <w:szCs w:val="32"/>
          <w:lang w:bidi="ar-SA"/>
        </w:rPr>
      </w:pPr>
      <w:r>
        <w:rPr>
          <w:rFonts w:hint="eastAsia" w:ascii="仿宋" w:eastAsia="仿宋"/>
          <w:kern w:val="2"/>
          <w:sz w:val="32"/>
          <w:szCs w:val="32"/>
        </w:rPr>
        <w:t xml:space="preserve">   </w:t>
      </w:r>
      <w:r>
        <w:rPr>
          <w:rFonts w:hint="eastAsia" w:ascii="仿宋" w:eastAsia="仿宋"/>
          <w:kern w:val="2"/>
          <w:sz w:val="32"/>
          <w:szCs w:val="32"/>
          <w:lang w:eastAsia="zh-CN"/>
        </w:rPr>
        <w:t>县史志中心</w:t>
      </w:r>
      <w:r>
        <w:rPr>
          <w:rFonts w:hint="eastAsia" w:ascii="仿宋" w:eastAsia="仿宋"/>
          <w:kern w:val="2"/>
          <w:sz w:val="32"/>
          <w:szCs w:val="32"/>
        </w:rPr>
        <w:t>认真贯彻落实中央和省委省政府相关规定，及时为我</w:t>
      </w:r>
      <w:r>
        <w:rPr>
          <w:rFonts w:hint="eastAsia" w:ascii="仿宋" w:eastAsia="仿宋"/>
          <w:kern w:val="2"/>
          <w:sz w:val="32"/>
          <w:szCs w:val="32"/>
          <w:lang w:eastAsia="zh-CN"/>
        </w:rPr>
        <w:t>县“存史、资政、育人”提供服务</w:t>
      </w:r>
      <w:r>
        <w:rPr>
          <w:rFonts w:hint="eastAsia" w:ascii="仿宋" w:eastAsia="仿宋"/>
          <w:kern w:val="2"/>
          <w:sz w:val="32"/>
          <w:szCs w:val="32"/>
        </w:rPr>
        <w:t>。内控上厉行节约，严格控制因公出国（境）费用、会议费、车辆购置及运行费用和公务接待经费。</w:t>
      </w:r>
    </w:p>
    <w:p>
      <w:pPr>
        <w:keepNext w:val="0"/>
        <w:keepLines w:val="0"/>
        <w:pageBreakBefore w:val="0"/>
        <w:widowControl w:val="0"/>
        <w:suppressLineNumbers w:val="0"/>
        <w:suppressAutoHyphens w:val="0"/>
        <w:kinsoku/>
        <w:wordWrap/>
        <w:overflowPunct/>
        <w:topLinePunct w:val="0"/>
        <w:autoSpaceDE/>
        <w:autoSpaceDN/>
        <w:bidi w:val="0"/>
        <w:spacing w:line="560" w:lineRule="exact"/>
        <w:ind w:firstLine="604"/>
        <w:rPr>
          <w:rFonts w:hint="eastAsia" w:ascii="仿宋_GB2312" w:eastAsia="仿宋_GB2312" w:cs="宋体"/>
          <w:color w:val="auto"/>
          <w:kern w:val="0"/>
          <w:sz w:val="32"/>
          <w:szCs w:val="32"/>
          <w:shd w:val="clear" w:color="auto" w:fill="FFFFFF"/>
          <w:lang w:bidi="ar-SA"/>
        </w:rPr>
      </w:pPr>
      <w:r>
        <w:rPr>
          <w:rFonts w:hint="eastAsia" w:ascii="仿宋_GB2312" w:eastAsia="仿宋_GB2312" w:cs="Times New Roman"/>
          <w:kern w:val="2"/>
          <w:sz w:val="32"/>
          <w:szCs w:val="32"/>
          <w:lang w:eastAsia="zh-CN" w:bidi="ar-SA"/>
        </w:rPr>
        <w:t>县史志中心</w:t>
      </w:r>
      <w:r>
        <w:rPr>
          <w:rFonts w:hint="eastAsia" w:ascii="仿宋_GB2312" w:eastAsia="仿宋_GB2312" w:cs="Times New Roman"/>
          <w:kern w:val="2"/>
          <w:sz w:val="32"/>
          <w:szCs w:val="32"/>
          <w:lang w:bidi="ar-SA"/>
        </w:rPr>
        <w:t>财务管理制度健全，执行制度严格合规，会计核算符合相关规定，资金专款专用，资金支付依据和开支标准合法合规，严格执行政府采购，并依法接受财政监督。</w:t>
      </w:r>
    </w:p>
    <w:p>
      <w:pPr>
        <w:keepNext w:val="0"/>
        <w:keepLines w:val="0"/>
        <w:pageBreakBefore w:val="0"/>
        <w:widowControl/>
        <w:suppressLineNumbers w:val="0"/>
        <w:suppressAutoHyphens w:val="0"/>
        <w:kinsoku/>
        <w:wordWrap/>
        <w:overflowPunct/>
        <w:topLinePunct w:val="0"/>
        <w:autoSpaceDE/>
        <w:autoSpaceDN/>
        <w:bidi w:val="0"/>
        <w:adjustRightInd w:val="0"/>
        <w:snapToGrid w:val="0"/>
        <w:spacing w:line="560" w:lineRule="exact"/>
        <w:ind w:firstLine="640" w:firstLineChars="200"/>
        <w:contextualSpacing/>
        <w:jc w:val="left"/>
        <w:rPr>
          <w:rFonts w:hint="eastAsia" w:ascii="楷体" w:eastAsia="楷体"/>
          <w:color w:val="auto"/>
          <w:kern w:val="0"/>
          <w:sz w:val="32"/>
          <w:szCs w:val="32"/>
          <w:shd w:val="clear" w:color="auto" w:fill="FFFFFF"/>
        </w:rPr>
      </w:pPr>
      <w:r>
        <w:rPr>
          <w:rFonts w:hint="eastAsia" w:ascii="楷体" w:eastAsia="楷体"/>
          <w:color w:val="auto"/>
          <w:kern w:val="0"/>
          <w:sz w:val="32"/>
          <w:szCs w:val="32"/>
          <w:shd w:val="clear" w:color="auto" w:fill="FFFFFF"/>
        </w:rPr>
        <w:t>（二）结果应用情况。</w:t>
      </w:r>
    </w:p>
    <w:p>
      <w:pPr>
        <w:spacing w:line="560" w:lineRule="exact"/>
        <w:ind w:firstLine="640" w:firstLineChars="200"/>
        <w:rPr>
          <w:rFonts w:hint="eastAsia" w:ascii="仿宋" w:eastAsia="仿宋" w:cs="仿宋"/>
          <w:color w:val="000000"/>
          <w:kern w:val="0"/>
          <w:sz w:val="32"/>
          <w:szCs w:val="32"/>
          <w:shd w:val="clear" w:color="auto" w:fill="FFFFFF"/>
          <w:lang w:val="zh-CN"/>
        </w:rPr>
      </w:pPr>
      <w:r>
        <w:rPr>
          <w:rFonts w:hint="eastAsia" w:ascii="仿宋" w:eastAsia="仿宋" w:cs="仿宋"/>
          <w:sz w:val="32"/>
          <w:szCs w:val="32"/>
          <w:lang w:eastAsia="zh-CN"/>
        </w:rPr>
        <w:t>史志中心的</w:t>
      </w:r>
      <w:r>
        <w:rPr>
          <w:rFonts w:hint="eastAsia" w:ascii="仿宋" w:eastAsia="仿宋" w:cs="仿宋"/>
          <w:sz w:val="32"/>
          <w:szCs w:val="32"/>
        </w:rPr>
        <w:t>预算决算公开按财政局的要求在收到财政批复后20个工作日在金川县政府中心的信息网站进行公开。根据</w:t>
      </w:r>
      <w:r>
        <w:rPr>
          <w:rFonts w:hint="eastAsia" w:ascii="仿宋" w:eastAsia="仿宋" w:cs="仿宋"/>
          <w:sz w:val="32"/>
          <w:szCs w:val="32"/>
          <w:lang w:eastAsia="zh-CN"/>
        </w:rPr>
        <w:t>转发</w:t>
      </w:r>
      <w:r>
        <w:rPr>
          <w:rFonts w:hint="eastAsia" w:ascii="仿宋" w:eastAsia="仿宋" w:cs="仿宋"/>
          <w:sz w:val="32"/>
          <w:szCs w:val="32"/>
        </w:rPr>
        <w:t>开展202</w:t>
      </w:r>
      <w:r>
        <w:rPr>
          <w:rFonts w:hint="eastAsia" w:ascii="仿宋" w:eastAsia="仿宋" w:cs="仿宋"/>
          <w:sz w:val="32"/>
          <w:szCs w:val="32"/>
          <w:lang w:val="en-US" w:eastAsia="zh-CN"/>
        </w:rPr>
        <w:t>2</w:t>
      </w:r>
      <w:r>
        <w:rPr>
          <w:rFonts w:hint="eastAsia" w:ascii="仿宋" w:eastAsia="仿宋" w:cs="仿宋"/>
          <w:sz w:val="32"/>
          <w:szCs w:val="32"/>
        </w:rPr>
        <w:t>年部门、政策和项目支出绩效评价工作的通知（金财监绩［202</w:t>
      </w:r>
      <w:r>
        <w:rPr>
          <w:rFonts w:hint="eastAsia" w:ascii="仿宋" w:eastAsia="仿宋" w:cs="仿宋"/>
          <w:sz w:val="32"/>
          <w:szCs w:val="32"/>
          <w:lang w:val="en-US" w:eastAsia="zh-CN"/>
        </w:rPr>
        <w:t>2</w:t>
      </w:r>
      <w:r>
        <w:rPr>
          <w:rFonts w:hint="eastAsia" w:ascii="仿宋" w:eastAsia="仿宋" w:cs="仿宋"/>
          <w:sz w:val="32"/>
          <w:szCs w:val="32"/>
        </w:rPr>
        <w:t>］2</w:t>
      </w:r>
      <w:r>
        <w:rPr>
          <w:rFonts w:hint="eastAsia" w:ascii="仿宋" w:eastAsia="仿宋" w:cs="仿宋"/>
          <w:sz w:val="32"/>
          <w:szCs w:val="32"/>
          <w:lang w:val="en-US" w:eastAsia="zh-CN"/>
        </w:rPr>
        <w:t>1</w:t>
      </w:r>
      <w:r>
        <w:rPr>
          <w:rFonts w:hint="eastAsia" w:ascii="仿宋" w:eastAsia="仿宋" w:cs="仿宋"/>
          <w:sz w:val="32"/>
          <w:szCs w:val="32"/>
        </w:rPr>
        <w:t>号）要求进行单位自评，按财政要求收支并接受财政</w:t>
      </w:r>
      <w:r>
        <w:rPr>
          <w:rFonts w:hint="eastAsia" w:ascii="仿宋" w:eastAsia="仿宋" w:cs="仿宋"/>
          <w:sz w:val="32"/>
          <w:szCs w:val="32"/>
          <w:lang w:eastAsia="zh-CN"/>
        </w:rPr>
        <w:t>部门</w:t>
      </w:r>
      <w:r>
        <w:rPr>
          <w:rFonts w:hint="eastAsia" w:ascii="仿宋" w:eastAsia="仿宋" w:cs="仿宋"/>
          <w:sz w:val="32"/>
          <w:szCs w:val="32"/>
        </w:rPr>
        <w:t>的监督管理。</w:t>
      </w:r>
    </w:p>
    <w:p>
      <w:pPr>
        <w:keepNext w:val="0"/>
        <w:keepLines w:val="0"/>
        <w:pageBreakBefore w:val="0"/>
        <w:widowControl/>
        <w:suppressLineNumbers w:val="0"/>
        <w:suppressAutoHyphens w:val="0"/>
        <w:kinsoku/>
        <w:wordWrap/>
        <w:overflowPunct/>
        <w:topLinePunct w:val="0"/>
        <w:autoSpaceDE/>
        <w:autoSpaceDN/>
        <w:bidi w:val="0"/>
        <w:adjustRightInd w:val="0"/>
        <w:snapToGrid w:val="0"/>
        <w:spacing w:line="560" w:lineRule="exact"/>
        <w:ind w:firstLine="640" w:firstLineChars="200"/>
        <w:contextualSpacing/>
        <w:jc w:val="left"/>
        <w:rPr>
          <w:rFonts w:hint="eastAsia" w:ascii="黑体" w:eastAsia="黑体" w:cs="宋体"/>
          <w:color w:val="auto"/>
          <w:kern w:val="0"/>
          <w:sz w:val="32"/>
          <w:szCs w:val="32"/>
          <w:shd w:val="clear" w:color="auto" w:fill="FFFFFF"/>
          <w:lang w:bidi="ar-SA"/>
        </w:rPr>
      </w:pPr>
      <w:r>
        <w:rPr>
          <w:rFonts w:hint="eastAsia" w:ascii="黑体" w:eastAsia="黑体" w:cs="宋体"/>
          <w:color w:val="auto"/>
          <w:kern w:val="0"/>
          <w:sz w:val="32"/>
          <w:szCs w:val="32"/>
          <w:shd w:val="clear" w:color="auto" w:fill="FFFFFF"/>
          <w:lang w:bidi="ar-SA"/>
        </w:rPr>
        <w:t>四、评价结论及建议</w:t>
      </w:r>
    </w:p>
    <w:p>
      <w:pPr>
        <w:keepNext w:val="0"/>
        <w:keepLines w:val="0"/>
        <w:pageBreakBefore w:val="0"/>
        <w:widowControl/>
        <w:suppressLineNumbers w:val="0"/>
        <w:suppressAutoHyphens w:val="0"/>
        <w:kinsoku/>
        <w:wordWrap/>
        <w:overflowPunct/>
        <w:topLinePunct w:val="0"/>
        <w:autoSpaceDE/>
        <w:autoSpaceDN/>
        <w:bidi w:val="0"/>
        <w:adjustRightInd w:val="0"/>
        <w:snapToGrid w:val="0"/>
        <w:spacing w:line="560" w:lineRule="exact"/>
        <w:ind w:firstLine="642" w:firstLineChars="200"/>
        <w:contextualSpacing/>
        <w:jc w:val="left"/>
        <w:rPr>
          <w:rFonts w:hint="eastAsia" w:ascii="仿宋_GB2312" w:eastAsia="仿宋_GB2312" w:cs="宋体"/>
          <w:b/>
          <w:bCs/>
          <w:color w:val="auto"/>
          <w:kern w:val="0"/>
          <w:sz w:val="32"/>
          <w:szCs w:val="32"/>
          <w:shd w:val="clear" w:color="auto" w:fill="FFFFFF"/>
          <w:lang w:bidi="ar-SA"/>
        </w:rPr>
      </w:pPr>
      <w:r>
        <w:rPr>
          <w:rFonts w:hint="eastAsia" w:ascii="仿宋_GB2312" w:eastAsia="仿宋_GB2312" w:cs="宋体"/>
          <w:b/>
          <w:bCs/>
          <w:color w:val="auto"/>
          <w:kern w:val="0"/>
          <w:sz w:val="32"/>
          <w:szCs w:val="32"/>
          <w:shd w:val="clear" w:color="auto" w:fill="FFFFFF"/>
          <w:lang w:eastAsia="zh-CN" w:bidi="ar-SA"/>
        </w:rPr>
        <w:t>（一）</w:t>
      </w:r>
      <w:r>
        <w:rPr>
          <w:rFonts w:hint="eastAsia" w:ascii="仿宋_GB2312" w:eastAsia="仿宋_GB2312" w:cs="宋体"/>
          <w:b/>
          <w:bCs/>
          <w:color w:val="auto"/>
          <w:kern w:val="0"/>
          <w:sz w:val="32"/>
          <w:szCs w:val="32"/>
          <w:shd w:val="clear" w:color="auto" w:fill="FFFFFF"/>
          <w:lang w:bidi="ar-SA"/>
        </w:rPr>
        <w:t>评价结论。</w:t>
      </w:r>
    </w:p>
    <w:p>
      <w:pPr>
        <w:keepNext w:val="0"/>
        <w:keepLines w:val="0"/>
        <w:pageBreakBefore w:val="0"/>
        <w:widowControl w:val="0"/>
        <w:suppressLineNumbers w:val="0"/>
        <w:suppressAutoHyphens w:val="0"/>
        <w:kinsoku/>
        <w:wordWrap/>
        <w:overflowPunct/>
        <w:topLinePunct w:val="0"/>
        <w:autoSpaceDE/>
        <w:autoSpaceDN/>
        <w:bidi w:val="0"/>
        <w:spacing w:line="560" w:lineRule="exact"/>
        <w:ind w:firstLine="640" w:firstLineChars="200"/>
        <w:rPr>
          <w:rFonts w:hint="eastAsia" w:ascii="仿宋_GB2312" w:eastAsia="仿宋_GB2312"/>
          <w:kern w:val="2"/>
          <w:sz w:val="32"/>
          <w:szCs w:val="32"/>
        </w:rPr>
      </w:pPr>
      <w:r>
        <w:rPr>
          <w:rFonts w:hint="eastAsia" w:ascii="仿宋_GB2312" w:eastAsia="仿宋_GB2312"/>
          <w:kern w:val="2"/>
          <w:sz w:val="32"/>
          <w:szCs w:val="32"/>
        </w:rPr>
        <w:t>综上所</w:t>
      </w:r>
      <w:r>
        <w:rPr>
          <w:rFonts w:hint="eastAsia" w:ascii="仿宋_GB2312" w:eastAsia="仿宋_GB2312"/>
          <w:kern w:val="2"/>
          <w:sz w:val="32"/>
          <w:szCs w:val="32"/>
          <w:lang w:eastAsia="zh-CN"/>
        </w:rPr>
        <w:t>述</w:t>
      </w:r>
      <w:r>
        <w:rPr>
          <w:rFonts w:hint="eastAsia" w:ascii="仿宋_GB2312" w:eastAsia="仿宋_GB2312"/>
          <w:kern w:val="2"/>
          <w:sz w:val="32"/>
          <w:szCs w:val="32"/>
        </w:rPr>
        <w:t>，我</w:t>
      </w:r>
      <w:r>
        <w:rPr>
          <w:rFonts w:hint="eastAsia" w:ascii="仿宋_GB2312" w:eastAsia="仿宋_GB2312"/>
          <w:kern w:val="2"/>
          <w:sz w:val="32"/>
          <w:szCs w:val="32"/>
          <w:lang w:eastAsia="zh-CN"/>
        </w:rPr>
        <w:t>中心</w:t>
      </w:r>
      <w:r>
        <w:rPr>
          <w:rFonts w:hint="eastAsia" w:ascii="仿宋_GB2312" w:eastAsia="仿宋_GB2312"/>
          <w:kern w:val="2"/>
          <w:sz w:val="32"/>
          <w:szCs w:val="32"/>
        </w:rPr>
        <w:t>部门预算支出绩效自评得分</w:t>
      </w:r>
      <w:r>
        <w:rPr>
          <w:rFonts w:hint="eastAsia" w:ascii="仿宋_GB2312" w:eastAsia="仿宋_GB2312"/>
          <w:kern w:val="2"/>
          <w:sz w:val="32"/>
          <w:szCs w:val="32"/>
          <w:lang w:val="en-US" w:eastAsia="zh-CN"/>
        </w:rPr>
        <w:t>77</w:t>
      </w:r>
      <w:r>
        <w:rPr>
          <w:rFonts w:hint="eastAsia" w:ascii="仿宋_GB2312" w:eastAsia="仿宋_GB2312"/>
          <w:kern w:val="2"/>
          <w:sz w:val="32"/>
          <w:szCs w:val="32"/>
        </w:rPr>
        <w:t>分。</w:t>
      </w:r>
    </w:p>
    <w:p>
      <w:pPr>
        <w:keepNext w:val="0"/>
        <w:keepLines w:val="0"/>
        <w:pageBreakBefore w:val="0"/>
        <w:widowControl w:val="0"/>
        <w:suppressLineNumbers w:val="0"/>
        <w:suppressAutoHyphens w:val="0"/>
        <w:kinsoku/>
        <w:wordWrap/>
        <w:overflowPunct/>
        <w:topLinePunct w:val="0"/>
        <w:autoSpaceDE/>
        <w:autoSpaceDN/>
        <w:bidi w:val="0"/>
        <w:spacing w:line="560" w:lineRule="exact"/>
        <w:ind w:firstLine="642" w:firstLineChars="200"/>
        <w:rPr>
          <w:rFonts w:hint="eastAsia" w:ascii="仿宋_GB2312" w:eastAsia="仿宋_GB2312" w:cs="宋体"/>
          <w:b/>
          <w:bCs/>
          <w:color w:val="auto"/>
          <w:kern w:val="0"/>
          <w:sz w:val="32"/>
          <w:szCs w:val="32"/>
          <w:shd w:val="clear" w:color="auto" w:fill="FFFFFF"/>
          <w:lang w:bidi="ar-SA"/>
        </w:rPr>
      </w:pPr>
      <w:r>
        <w:rPr>
          <w:rFonts w:hint="eastAsia" w:ascii="仿宋_GB2312" w:eastAsia="仿宋_GB2312"/>
          <w:b/>
          <w:bCs/>
          <w:kern w:val="2"/>
          <w:sz w:val="32"/>
          <w:szCs w:val="32"/>
          <w:lang w:eastAsia="zh-CN"/>
        </w:rPr>
        <w:t>（二）</w:t>
      </w:r>
      <w:r>
        <w:rPr>
          <w:rFonts w:hint="eastAsia" w:ascii="仿宋_GB2312" w:eastAsia="仿宋_GB2312" w:cs="宋体"/>
          <w:b/>
          <w:bCs/>
          <w:color w:val="auto"/>
          <w:kern w:val="0"/>
          <w:sz w:val="32"/>
          <w:szCs w:val="32"/>
          <w:shd w:val="clear" w:color="auto" w:fill="FFFFFF"/>
          <w:lang w:bidi="ar-SA"/>
        </w:rPr>
        <w:t>存在问题。</w:t>
      </w:r>
    </w:p>
    <w:p>
      <w:pPr>
        <w:keepNext w:val="0"/>
        <w:keepLines w:val="0"/>
        <w:pageBreakBefore w:val="0"/>
        <w:widowControl w:val="0"/>
        <w:suppressLineNumbers w:val="0"/>
        <w:suppressAutoHyphens w:val="0"/>
        <w:kinsoku/>
        <w:wordWrap/>
        <w:overflowPunct/>
        <w:topLinePunct w:val="0"/>
        <w:autoSpaceDE/>
        <w:autoSpaceDN/>
        <w:bidi w:val="0"/>
        <w:spacing w:line="560" w:lineRule="exact"/>
        <w:ind w:firstLine="640" w:firstLineChars="200"/>
        <w:rPr>
          <w:rFonts w:hint="eastAsia" w:ascii="仿宋_GB2312" w:eastAsia="仿宋_GB2312" w:cs="宋体"/>
          <w:color w:val="auto"/>
          <w:kern w:val="0"/>
          <w:sz w:val="32"/>
          <w:szCs w:val="32"/>
          <w:shd w:val="clear" w:color="auto" w:fill="FFFFFF"/>
          <w:lang w:bidi="ar-SA"/>
        </w:rPr>
      </w:pPr>
      <w:r>
        <w:rPr>
          <w:rFonts w:hint="eastAsia" w:ascii="仿宋" w:eastAsia="仿宋" w:cs="仿宋"/>
          <w:sz w:val="32"/>
          <w:szCs w:val="32"/>
        </w:rPr>
        <w:t>一是预算经费</w:t>
      </w:r>
      <w:r>
        <w:rPr>
          <w:rFonts w:hint="eastAsia" w:ascii="仿宋" w:eastAsia="仿宋" w:cs="仿宋"/>
          <w:sz w:val="32"/>
          <w:szCs w:val="32"/>
          <w:lang w:eastAsia="zh-CN"/>
        </w:rPr>
        <w:t>上半年</w:t>
      </w:r>
      <w:r>
        <w:rPr>
          <w:rFonts w:hint="eastAsia" w:ascii="仿宋" w:eastAsia="仿宋" w:cs="仿宋"/>
          <w:sz w:val="32"/>
          <w:szCs w:val="32"/>
        </w:rPr>
        <w:t>支出进度较缓；二是部门决算</w:t>
      </w:r>
      <w:r>
        <w:rPr>
          <w:rFonts w:hint="eastAsia" w:ascii="仿宋" w:eastAsia="仿宋" w:cs="仿宋"/>
          <w:sz w:val="32"/>
          <w:szCs w:val="32"/>
          <w:lang w:eastAsia="zh-CN"/>
        </w:rPr>
        <w:t>编制</w:t>
      </w:r>
      <w:r>
        <w:rPr>
          <w:rFonts w:hint="eastAsia" w:ascii="仿宋" w:eastAsia="仿宋" w:cs="仿宋"/>
          <w:sz w:val="32"/>
          <w:szCs w:val="32"/>
        </w:rPr>
        <w:t>上报效率还需提升。</w:t>
      </w:r>
    </w:p>
    <w:p>
      <w:pPr>
        <w:keepNext w:val="0"/>
        <w:keepLines w:val="0"/>
        <w:pageBreakBefore w:val="0"/>
        <w:widowControl/>
        <w:suppressLineNumbers w:val="0"/>
        <w:tabs>
          <w:tab w:val="left" w:pos="0"/>
        </w:tabs>
        <w:suppressAutoHyphens w:val="0"/>
        <w:kinsoku/>
        <w:wordWrap/>
        <w:overflowPunct/>
        <w:topLinePunct w:val="0"/>
        <w:autoSpaceDE/>
        <w:autoSpaceDN/>
        <w:bidi w:val="0"/>
        <w:adjustRightInd w:val="0"/>
        <w:snapToGrid w:val="0"/>
        <w:spacing w:line="560" w:lineRule="exact"/>
        <w:ind w:left="420" w:leftChars="200" w:right="0"/>
        <w:contextualSpacing/>
        <w:jc w:val="left"/>
        <w:rPr>
          <w:rFonts w:hint="eastAsia" w:ascii="仿宋_GB2312" w:eastAsia="仿宋_GB2312" w:cs="宋体"/>
          <w:b/>
          <w:bCs/>
          <w:color w:val="auto"/>
          <w:kern w:val="0"/>
          <w:sz w:val="32"/>
          <w:szCs w:val="32"/>
          <w:shd w:val="clear" w:color="auto" w:fill="FFFFFF"/>
          <w:lang w:bidi="ar-SA"/>
        </w:rPr>
      </w:pPr>
      <w:r>
        <w:rPr>
          <w:rFonts w:hint="eastAsia" w:ascii="仿宋_GB2312" w:eastAsia="仿宋_GB2312" w:cs="宋体"/>
          <w:b/>
          <w:bCs/>
          <w:color w:val="auto"/>
          <w:kern w:val="0"/>
          <w:sz w:val="32"/>
          <w:szCs w:val="32"/>
          <w:shd w:val="clear" w:color="auto" w:fill="FFFFFF"/>
          <w:lang w:eastAsia="zh-CN" w:bidi="ar-SA"/>
        </w:rPr>
        <w:t>（三）</w:t>
      </w:r>
      <w:r>
        <w:rPr>
          <w:rFonts w:hint="eastAsia" w:ascii="仿宋_GB2312" w:eastAsia="仿宋_GB2312" w:cs="宋体"/>
          <w:b/>
          <w:bCs/>
          <w:color w:val="auto"/>
          <w:kern w:val="0"/>
          <w:sz w:val="32"/>
          <w:szCs w:val="32"/>
          <w:shd w:val="clear" w:color="auto" w:fill="FFFFFF"/>
          <w:lang w:bidi="ar-SA"/>
        </w:rPr>
        <w:t>改进建议。</w:t>
      </w:r>
    </w:p>
    <w:p>
      <w:pPr>
        <w:keepNext w:val="0"/>
        <w:keepLines w:val="0"/>
        <w:pageBreakBefore w:val="0"/>
        <w:widowControl w:val="0"/>
        <w:suppressLineNumbers w:val="0"/>
        <w:suppressAutoHyphens w:val="0"/>
        <w:kinsoku/>
        <w:wordWrap/>
        <w:overflowPunct/>
        <w:topLinePunct w:val="0"/>
        <w:autoSpaceDE/>
        <w:autoSpaceDN/>
        <w:bidi w:val="0"/>
        <w:spacing w:line="560" w:lineRule="exact"/>
        <w:ind w:firstLine="640" w:firstLineChars="200"/>
        <w:rPr>
          <w:rFonts w:hint="eastAsia" w:ascii="仿宋_GB2312" w:eastAsia="仿宋_GB2312" w:cs="Times New Roman"/>
          <w:kern w:val="2"/>
          <w:sz w:val="32"/>
          <w:szCs w:val="32"/>
          <w:lang w:bidi="ar-SA"/>
        </w:rPr>
      </w:pPr>
      <w:r>
        <w:rPr>
          <w:rFonts w:hint="eastAsia" w:ascii="仿宋_GB2312" w:eastAsia="仿宋_GB2312" w:cs="Times New Roman"/>
          <w:kern w:val="2"/>
          <w:sz w:val="32"/>
          <w:szCs w:val="32"/>
          <w:lang w:bidi="ar-SA"/>
        </w:rPr>
        <w:t>在今后的工作中，</w:t>
      </w:r>
      <w:r>
        <w:rPr>
          <w:rFonts w:hint="eastAsia" w:ascii="仿宋_GB2312" w:eastAsia="仿宋_GB2312" w:cs="Times New Roman"/>
          <w:kern w:val="2"/>
          <w:sz w:val="32"/>
          <w:szCs w:val="32"/>
          <w:lang w:eastAsia="zh-CN" w:bidi="ar-SA"/>
        </w:rPr>
        <w:t>县史志中心</w:t>
      </w:r>
      <w:r>
        <w:rPr>
          <w:rFonts w:hint="eastAsia" w:ascii="仿宋_GB2312" w:eastAsia="仿宋_GB2312" w:cs="Times New Roman"/>
          <w:kern w:val="2"/>
          <w:sz w:val="32"/>
          <w:szCs w:val="32"/>
          <w:lang w:bidi="ar-SA"/>
        </w:rPr>
        <w:t>将采取有效措施，切实加强财务管理，加快财政资金支出进度：一是继续加强财务管理，严把支出审核关。严格执行国库集中支付、公务卡等相关管理制度，规范各项支出审核，严防超支，不断促进财务管理的法制化、科学化、合理化运行。二是进一步加强预算监管，强化预算执行。三是继续加大项目实施力度，加快支出进度。</w:t>
      </w:r>
    </w:p>
    <w:bookmarkEnd w:id="104"/>
    <w:bookmarkEnd w:id="105"/>
    <w:p>
      <w:pPr>
        <w:spacing w:line="600" w:lineRule="exact"/>
        <w:jc w:val="center"/>
        <w:outlineLvl w:val="0"/>
        <w:rPr>
          <w:rFonts w:hint="eastAsia" w:ascii="仿宋_GB2312" w:eastAsia="仿宋_GB2312"/>
          <w:color w:val="000000"/>
          <w:sz w:val="44"/>
          <w:szCs w:val="44"/>
        </w:rPr>
      </w:pPr>
      <w:bookmarkStart w:id="106" w:name="_Toc79163635"/>
      <w:bookmarkStart w:id="107" w:name="_Toc15396618"/>
      <w:bookmarkStart w:id="108" w:name="_Toc79163885"/>
    </w:p>
    <w:p>
      <w:pPr>
        <w:spacing w:line="600" w:lineRule="exact"/>
        <w:jc w:val="center"/>
        <w:outlineLvl w:val="0"/>
        <w:rPr>
          <w:rFonts w:hint="eastAsia" w:ascii="方正小标宋简体" w:eastAsia="方正小标宋简体"/>
          <w:color w:val="000000"/>
          <w:sz w:val="44"/>
          <w:szCs w:val="44"/>
        </w:rPr>
      </w:pPr>
    </w:p>
    <w:p>
      <w:pPr>
        <w:spacing w:line="600" w:lineRule="exact"/>
        <w:jc w:val="center"/>
        <w:outlineLvl w:val="0"/>
        <w:rPr>
          <w:rFonts w:hint="eastAsia" w:ascii="方正小标宋简体" w:eastAsia="方正小标宋简体"/>
          <w:color w:val="000000"/>
          <w:sz w:val="44"/>
          <w:szCs w:val="44"/>
        </w:rPr>
      </w:pPr>
    </w:p>
    <w:p>
      <w:pPr>
        <w:spacing w:line="600" w:lineRule="exact"/>
        <w:jc w:val="center"/>
        <w:outlineLvl w:val="0"/>
        <w:rPr>
          <w:rFonts w:hint="eastAsia" w:ascii="方正小标宋简体" w:eastAsia="方正小标宋简体"/>
          <w:color w:val="000000"/>
          <w:sz w:val="44"/>
          <w:szCs w:val="44"/>
        </w:rPr>
      </w:pPr>
    </w:p>
    <w:p>
      <w:pPr>
        <w:spacing w:line="600" w:lineRule="exact"/>
        <w:jc w:val="center"/>
        <w:outlineLvl w:val="0"/>
        <w:rPr>
          <w:rFonts w:hint="eastAsia" w:ascii="方正小标宋简体" w:eastAsia="方正小标宋简体"/>
          <w:color w:val="000000"/>
          <w:sz w:val="44"/>
          <w:szCs w:val="44"/>
        </w:rPr>
      </w:pPr>
    </w:p>
    <w:p>
      <w:pPr>
        <w:spacing w:line="600" w:lineRule="exact"/>
        <w:jc w:val="center"/>
        <w:outlineLvl w:val="0"/>
        <w:rPr>
          <w:rFonts w:hint="eastAsia" w:ascii="方正小标宋简体" w:eastAsia="方正小标宋简体"/>
          <w:color w:val="000000"/>
          <w:sz w:val="44"/>
          <w:szCs w:val="44"/>
        </w:rPr>
      </w:pPr>
    </w:p>
    <w:p>
      <w:pPr>
        <w:spacing w:line="600" w:lineRule="exact"/>
        <w:jc w:val="center"/>
        <w:outlineLvl w:val="0"/>
        <w:rPr>
          <w:rFonts w:hint="eastAsia" w:ascii="方正小标宋简体" w:eastAsia="方正小标宋简体"/>
          <w:color w:val="000000"/>
          <w:sz w:val="44"/>
          <w:szCs w:val="44"/>
        </w:rPr>
      </w:pPr>
    </w:p>
    <w:p>
      <w:pPr>
        <w:spacing w:line="600" w:lineRule="exact"/>
        <w:jc w:val="center"/>
        <w:outlineLvl w:val="0"/>
        <w:rPr>
          <w:rFonts w:hint="eastAsia" w:ascii="方正小标宋简体" w:eastAsia="方正小标宋简体"/>
          <w:color w:val="000000"/>
          <w:sz w:val="44"/>
          <w:szCs w:val="44"/>
        </w:rPr>
      </w:pPr>
    </w:p>
    <w:p>
      <w:pPr>
        <w:spacing w:line="600" w:lineRule="exact"/>
        <w:jc w:val="center"/>
        <w:outlineLvl w:val="0"/>
        <w:rPr>
          <w:rFonts w:hint="eastAsia" w:ascii="方正小标宋简体" w:eastAsia="方正小标宋简体"/>
          <w:color w:val="000000"/>
          <w:sz w:val="44"/>
          <w:szCs w:val="44"/>
        </w:rPr>
      </w:pPr>
    </w:p>
    <w:p>
      <w:pPr>
        <w:spacing w:line="600" w:lineRule="exact"/>
        <w:jc w:val="center"/>
        <w:outlineLvl w:val="0"/>
        <w:rPr>
          <w:rFonts w:hint="eastAsia" w:ascii="方正小标宋简体" w:eastAsia="方正小标宋简体"/>
          <w:color w:val="000000"/>
          <w:sz w:val="44"/>
          <w:szCs w:val="44"/>
        </w:rPr>
      </w:pPr>
    </w:p>
    <w:p>
      <w:pPr>
        <w:spacing w:line="600" w:lineRule="exact"/>
        <w:jc w:val="center"/>
        <w:outlineLvl w:val="0"/>
        <w:rPr>
          <w:rFonts w:hint="eastAsia" w:ascii="方正小标宋简体" w:eastAsia="方正小标宋简体"/>
          <w:color w:val="000000"/>
          <w:sz w:val="44"/>
          <w:szCs w:val="44"/>
        </w:rPr>
      </w:pPr>
    </w:p>
    <w:p>
      <w:pPr>
        <w:spacing w:line="600" w:lineRule="exact"/>
        <w:jc w:val="center"/>
        <w:outlineLvl w:val="0"/>
        <w:rPr>
          <w:rFonts w:hint="eastAsia" w:ascii="方正小标宋简体" w:eastAsia="方正小标宋简体"/>
          <w:color w:val="000000"/>
          <w:sz w:val="44"/>
          <w:szCs w:val="44"/>
        </w:rPr>
      </w:pPr>
    </w:p>
    <w:p>
      <w:pPr>
        <w:spacing w:line="600" w:lineRule="exact"/>
        <w:jc w:val="center"/>
        <w:outlineLvl w:val="0"/>
        <w:rPr>
          <w:rStyle w:val="16"/>
          <w:rFonts w:hint="eastAsia" w:ascii="方正小标宋简体" w:eastAsia="方正小标宋简体"/>
          <w:b w:val="0"/>
        </w:rPr>
      </w:pPr>
      <w:r>
        <w:rPr>
          <w:rFonts w:hint="eastAsia" w:ascii="方正小标宋简体" w:eastAsia="方正小标宋简体"/>
          <w:color w:val="000000"/>
          <w:sz w:val="44"/>
          <w:szCs w:val="44"/>
        </w:rPr>
        <w:t>第</w:t>
      </w:r>
      <w:r>
        <w:rPr>
          <w:rStyle w:val="16"/>
          <w:rFonts w:hint="eastAsia" w:ascii="方正小标宋简体" w:eastAsia="方正小标宋简体"/>
          <w:b w:val="0"/>
        </w:rPr>
        <w:t>五部分 附表</w:t>
      </w:r>
      <w:bookmarkEnd w:id="100"/>
      <w:bookmarkEnd w:id="106"/>
      <w:bookmarkEnd w:id="107"/>
      <w:bookmarkEnd w:id="108"/>
    </w:p>
    <w:p>
      <w:pPr>
        <w:pStyle w:val="3"/>
        <w:spacing w:before="0" w:after="0" w:line="560" w:lineRule="exact"/>
        <w:rPr>
          <w:rFonts w:hint="eastAsia" w:ascii="仿宋" w:eastAsia="仿宋"/>
          <w:color w:val="000000"/>
        </w:rPr>
      </w:pPr>
      <w:bookmarkStart w:id="109" w:name="_Toc79163886"/>
      <w:bookmarkStart w:id="110" w:name="_Toc79163636"/>
      <w:bookmarkStart w:id="111" w:name="_Toc15396619"/>
      <w:r>
        <w:rPr>
          <w:rFonts w:hint="eastAsia" w:ascii="仿宋" w:eastAsia="仿宋"/>
          <w:b w:val="0"/>
          <w:color w:val="000000"/>
        </w:rPr>
        <w:t>一、收</w:t>
      </w:r>
      <w:r>
        <w:rPr>
          <w:rStyle w:val="17"/>
          <w:rFonts w:hint="eastAsia" w:ascii="仿宋" w:eastAsia="仿宋"/>
          <w:b/>
          <w:bCs/>
        </w:rPr>
        <w:t>入支出决算总表</w:t>
      </w:r>
      <w:bookmarkEnd w:id="109"/>
      <w:bookmarkEnd w:id="110"/>
      <w:bookmarkEnd w:id="111"/>
    </w:p>
    <w:p>
      <w:pPr>
        <w:pStyle w:val="3"/>
        <w:spacing w:before="0" w:after="0" w:line="560" w:lineRule="exact"/>
        <w:rPr>
          <w:rFonts w:hint="eastAsia" w:ascii="仿宋" w:eastAsia="仿宋"/>
          <w:color w:val="000000"/>
        </w:rPr>
      </w:pPr>
      <w:bookmarkStart w:id="112" w:name="_Toc79163887"/>
      <w:bookmarkStart w:id="113" w:name="_Toc15396620"/>
      <w:bookmarkStart w:id="114" w:name="_Toc79163637"/>
      <w:r>
        <w:rPr>
          <w:rFonts w:hint="eastAsia" w:ascii="仿宋" w:eastAsia="仿宋"/>
          <w:b w:val="0"/>
          <w:color w:val="000000"/>
        </w:rPr>
        <w:t>二、收</w:t>
      </w:r>
      <w:r>
        <w:rPr>
          <w:rStyle w:val="17"/>
          <w:rFonts w:hint="eastAsia" w:ascii="仿宋" w:eastAsia="仿宋"/>
          <w:b/>
          <w:bCs/>
        </w:rPr>
        <w:t>入决算表</w:t>
      </w:r>
      <w:bookmarkEnd w:id="112"/>
      <w:bookmarkEnd w:id="113"/>
      <w:bookmarkEnd w:id="114"/>
    </w:p>
    <w:p>
      <w:pPr>
        <w:pStyle w:val="3"/>
        <w:spacing w:before="0" w:after="0" w:line="560" w:lineRule="exact"/>
        <w:rPr>
          <w:rFonts w:hint="eastAsia" w:ascii="仿宋" w:eastAsia="仿宋"/>
          <w:color w:val="000000"/>
        </w:rPr>
      </w:pPr>
      <w:bookmarkStart w:id="115" w:name="_Toc79163888"/>
      <w:bookmarkStart w:id="116" w:name="_Toc15396621"/>
      <w:bookmarkStart w:id="117" w:name="_Toc79163638"/>
      <w:r>
        <w:rPr>
          <w:rStyle w:val="17"/>
          <w:rFonts w:hint="eastAsia" w:ascii="仿宋" w:eastAsia="仿宋"/>
          <w:b/>
          <w:bCs/>
        </w:rPr>
        <w:t>三、</w:t>
      </w:r>
      <w:r>
        <w:rPr>
          <w:rFonts w:hint="eastAsia" w:ascii="仿宋" w:eastAsia="仿宋"/>
          <w:b w:val="0"/>
          <w:color w:val="000000"/>
        </w:rPr>
        <w:t>支</w:t>
      </w:r>
      <w:r>
        <w:rPr>
          <w:rStyle w:val="17"/>
          <w:rFonts w:hint="eastAsia" w:ascii="仿宋" w:eastAsia="仿宋"/>
          <w:b/>
          <w:bCs/>
        </w:rPr>
        <w:t>出决算表</w:t>
      </w:r>
      <w:bookmarkEnd w:id="115"/>
      <w:bookmarkEnd w:id="116"/>
      <w:bookmarkEnd w:id="117"/>
    </w:p>
    <w:p>
      <w:pPr>
        <w:pStyle w:val="3"/>
        <w:spacing w:before="0" w:after="0" w:line="560" w:lineRule="exact"/>
        <w:rPr>
          <w:rFonts w:hint="eastAsia" w:ascii="仿宋" w:eastAsia="仿宋"/>
          <w:b w:val="0"/>
          <w:color w:val="000000"/>
        </w:rPr>
      </w:pPr>
      <w:bookmarkStart w:id="118" w:name="_Toc79163639"/>
      <w:bookmarkStart w:id="119" w:name="_Toc79163889"/>
      <w:bookmarkStart w:id="120" w:name="_Toc15396622"/>
      <w:r>
        <w:rPr>
          <w:rStyle w:val="17"/>
          <w:rFonts w:hint="eastAsia" w:ascii="仿宋" w:eastAsia="仿宋"/>
          <w:b/>
          <w:bCs/>
        </w:rPr>
        <w:t>四、</w:t>
      </w:r>
      <w:r>
        <w:rPr>
          <w:rFonts w:hint="eastAsia" w:ascii="仿宋" w:eastAsia="仿宋"/>
          <w:b w:val="0"/>
          <w:color w:val="000000"/>
        </w:rPr>
        <w:t>财</w:t>
      </w:r>
      <w:r>
        <w:rPr>
          <w:rStyle w:val="17"/>
          <w:rFonts w:hint="eastAsia" w:ascii="仿宋" w:eastAsia="仿宋"/>
          <w:b/>
          <w:bCs/>
        </w:rPr>
        <w:t>政拨款收入支出决算总表</w:t>
      </w:r>
      <w:bookmarkEnd w:id="118"/>
      <w:bookmarkEnd w:id="119"/>
      <w:bookmarkEnd w:id="120"/>
    </w:p>
    <w:p>
      <w:pPr>
        <w:pStyle w:val="3"/>
        <w:spacing w:before="0" w:after="0" w:line="560" w:lineRule="exact"/>
        <w:rPr>
          <w:rStyle w:val="17"/>
          <w:rFonts w:hint="eastAsia" w:ascii="仿宋" w:eastAsia="仿宋"/>
          <w:b/>
          <w:bCs/>
        </w:rPr>
      </w:pPr>
      <w:bookmarkStart w:id="121" w:name="_Toc15396623"/>
      <w:bookmarkStart w:id="122" w:name="_Toc79163640"/>
      <w:bookmarkStart w:id="123" w:name="_Toc79163890"/>
      <w:r>
        <w:rPr>
          <w:rStyle w:val="17"/>
          <w:rFonts w:hint="eastAsia" w:ascii="仿宋" w:eastAsia="仿宋"/>
          <w:b/>
          <w:bCs/>
        </w:rPr>
        <w:t>五、</w:t>
      </w:r>
      <w:r>
        <w:rPr>
          <w:rFonts w:hint="eastAsia" w:ascii="仿宋" w:eastAsia="仿宋"/>
          <w:b w:val="0"/>
          <w:color w:val="000000"/>
        </w:rPr>
        <w:t>财</w:t>
      </w:r>
      <w:r>
        <w:rPr>
          <w:rStyle w:val="17"/>
          <w:rFonts w:hint="eastAsia" w:ascii="仿宋" w:eastAsia="仿宋"/>
          <w:b/>
          <w:bCs/>
        </w:rPr>
        <w:t>政拨款支出决算明细表</w:t>
      </w:r>
      <w:bookmarkEnd w:id="121"/>
      <w:bookmarkEnd w:id="122"/>
      <w:bookmarkEnd w:id="123"/>
      <w:bookmarkStart w:id="124" w:name="_Toc15396624"/>
    </w:p>
    <w:p>
      <w:pPr>
        <w:pStyle w:val="3"/>
        <w:spacing w:before="0" w:after="0" w:line="560" w:lineRule="exact"/>
        <w:rPr>
          <w:rFonts w:hint="eastAsia" w:ascii="仿宋" w:eastAsia="仿宋"/>
          <w:color w:val="000000"/>
        </w:rPr>
      </w:pPr>
      <w:bookmarkStart w:id="125" w:name="_Toc79163641"/>
      <w:bookmarkStart w:id="126" w:name="_Toc79163891"/>
      <w:r>
        <w:rPr>
          <w:rStyle w:val="17"/>
          <w:rFonts w:hint="eastAsia" w:ascii="仿宋" w:eastAsia="仿宋"/>
          <w:b/>
          <w:bCs/>
        </w:rPr>
        <w:t>六、</w:t>
      </w:r>
      <w:r>
        <w:rPr>
          <w:rFonts w:hint="eastAsia" w:ascii="仿宋" w:eastAsia="仿宋"/>
          <w:b w:val="0"/>
          <w:color w:val="000000"/>
        </w:rPr>
        <w:t>一</w:t>
      </w:r>
      <w:r>
        <w:rPr>
          <w:rStyle w:val="17"/>
          <w:rFonts w:hint="eastAsia" w:ascii="仿宋" w:eastAsia="仿宋"/>
          <w:b/>
          <w:bCs/>
        </w:rPr>
        <w:t>般公共预算财政拨款支出决算表</w:t>
      </w:r>
      <w:bookmarkEnd w:id="124"/>
      <w:bookmarkEnd w:id="125"/>
      <w:bookmarkEnd w:id="126"/>
    </w:p>
    <w:p>
      <w:pPr>
        <w:pStyle w:val="3"/>
        <w:spacing w:before="0" w:after="0" w:line="560" w:lineRule="exact"/>
        <w:rPr>
          <w:rFonts w:hint="eastAsia" w:ascii="仿宋" w:eastAsia="仿宋"/>
          <w:color w:val="000000"/>
        </w:rPr>
      </w:pPr>
      <w:bookmarkStart w:id="127" w:name="_Toc79163892"/>
      <w:bookmarkStart w:id="128" w:name="_Toc15396625"/>
      <w:bookmarkStart w:id="129" w:name="_Toc79163642"/>
      <w:r>
        <w:rPr>
          <w:rStyle w:val="17"/>
          <w:rFonts w:hint="eastAsia" w:ascii="仿宋" w:eastAsia="仿宋"/>
          <w:b/>
          <w:bCs/>
        </w:rPr>
        <w:t>七、</w:t>
      </w:r>
      <w:r>
        <w:rPr>
          <w:rFonts w:hint="eastAsia" w:ascii="仿宋" w:eastAsia="仿宋"/>
          <w:b w:val="0"/>
          <w:color w:val="000000"/>
        </w:rPr>
        <w:t>一</w:t>
      </w:r>
      <w:r>
        <w:rPr>
          <w:rStyle w:val="17"/>
          <w:rFonts w:hint="eastAsia" w:ascii="仿宋" w:eastAsia="仿宋"/>
          <w:b/>
          <w:bCs/>
        </w:rPr>
        <w:t>般公共预算财政拨款支出决算明细表</w:t>
      </w:r>
      <w:bookmarkEnd w:id="127"/>
      <w:bookmarkEnd w:id="128"/>
      <w:bookmarkEnd w:id="129"/>
    </w:p>
    <w:p>
      <w:pPr>
        <w:pStyle w:val="3"/>
        <w:spacing w:before="0" w:after="0" w:line="560" w:lineRule="exact"/>
        <w:rPr>
          <w:rFonts w:hint="eastAsia" w:ascii="仿宋" w:eastAsia="仿宋"/>
          <w:color w:val="000000"/>
        </w:rPr>
      </w:pPr>
      <w:bookmarkStart w:id="130" w:name="_Toc79163643"/>
      <w:bookmarkStart w:id="131" w:name="_Toc15396626"/>
      <w:bookmarkStart w:id="132" w:name="_Toc79163893"/>
      <w:r>
        <w:rPr>
          <w:rStyle w:val="17"/>
          <w:rFonts w:hint="eastAsia" w:ascii="仿宋" w:eastAsia="仿宋"/>
          <w:b/>
          <w:bCs/>
        </w:rPr>
        <w:t>八、</w:t>
      </w:r>
      <w:r>
        <w:rPr>
          <w:rFonts w:hint="eastAsia" w:ascii="仿宋" w:eastAsia="仿宋"/>
          <w:b w:val="0"/>
          <w:color w:val="000000"/>
        </w:rPr>
        <w:t>一</w:t>
      </w:r>
      <w:r>
        <w:rPr>
          <w:rStyle w:val="17"/>
          <w:rFonts w:hint="eastAsia" w:ascii="仿宋" w:eastAsia="仿宋"/>
          <w:b/>
          <w:bCs/>
        </w:rPr>
        <w:t>般公共预算财政拨款基本支出决算表</w:t>
      </w:r>
      <w:bookmarkEnd w:id="130"/>
      <w:bookmarkEnd w:id="131"/>
      <w:bookmarkEnd w:id="132"/>
    </w:p>
    <w:p>
      <w:pPr>
        <w:pStyle w:val="3"/>
        <w:spacing w:before="0" w:after="0" w:line="560" w:lineRule="exact"/>
        <w:rPr>
          <w:rFonts w:hint="eastAsia" w:ascii="仿宋" w:eastAsia="仿宋"/>
          <w:color w:val="000000"/>
        </w:rPr>
      </w:pPr>
      <w:bookmarkStart w:id="133" w:name="_Toc79163644"/>
      <w:bookmarkStart w:id="134" w:name="_Toc15396627"/>
      <w:bookmarkStart w:id="135" w:name="_Toc79163894"/>
      <w:r>
        <w:rPr>
          <w:rStyle w:val="17"/>
          <w:rFonts w:hint="eastAsia" w:ascii="仿宋" w:eastAsia="仿宋"/>
          <w:b/>
          <w:bCs/>
        </w:rPr>
        <w:t>九、</w:t>
      </w:r>
      <w:r>
        <w:rPr>
          <w:rFonts w:hint="eastAsia" w:ascii="仿宋" w:eastAsia="仿宋"/>
          <w:b w:val="0"/>
          <w:color w:val="000000"/>
        </w:rPr>
        <w:t>一</w:t>
      </w:r>
      <w:r>
        <w:rPr>
          <w:rStyle w:val="17"/>
          <w:rFonts w:hint="eastAsia" w:ascii="仿宋" w:eastAsia="仿宋"/>
          <w:b/>
          <w:bCs/>
        </w:rPr>
        <w:t>般公共预算财政拨款项目支出决算表</w:t>
      </w:r>
      <w:bookmarkEnd w:id="133"/>
      <w:bookmarkEnd w:id="134"/>
      <w:bookmarkEnd w:id="135"/>
    </w:p>
    <w:p>
      <w:pPr>
        <w:pStyle w:val="3"/>
        <w:spacing w:before="0" w:after="0" w:line="560" w:lineRule="exact"/>
        <w:rPr>
          <w:rFonts w:hint="eastAsia" w:ascii="仿宋" w:eastAsia="仿宋"/>
          <w:color w:val="000000"/>
        </w:rPr>
      </w:pPr>
      <w:bookmarkStart w:id="136" w:name="_Toc79163895"/>
      <w:bookmarkStart w:id="137" w:name="_Toc15396628"/>
      <w:bookmarkStart w:id="138" w:name="_Toc79163645"/>
      <w:r>
        <w:rPr>
          <w:rStyle w:val="17"/>
          <w:rFonts w:hint="eastAsia" w:ascii="仿宋" w:eastAsia="仿宋"/>
          <w:b/>
          <w:bCs/>
        </w:rPr>
        <w:t>十、</w:t>
      </w:r>
      <w:r>
        <w:rPr>
          <w:rFonts w:hint="eastAsia" w:ascii="仿宋" w:eastAsia="仿宋"/>
          <w:b w:val="0"/>
          <w:color w:val="000000"/>
        </w:rPr>
        <w:t>一</w:t>
      </w:r>
      <w:r>
        <w:rPr>
          <w:rStyle w:val="17"/>
          <w:rFonts w:hint="eastAsia" w:ascii="仿宋" w:eastAsia="仿宋"/>
          <w:b/>
          <w:bCs/>
        </w:rPr>
        <w:t>般公共预算财政拨款“三公”经费支出决算表</w:t>
      </w:r>
      <w:bookmarkEnd w:id="136"/>
      <w:bookmarkEnd w:id="137"/>
      <w:bookmarkEnd w:id="138"/>
    </w:p>
    <w:p>
      <w:pPr>
        <w:pStyle w:val="3"/>
        <w:spacing w:before="0" w:after="0" w:line="560" w:lineRule="exact"/>
        <w:rPr>
          <w:rFonts w:hint="eastAsia" w:ascii="仿宋" w:eastAsia="仿宋"/>
          <w:color w:val="000000"/>
        </w:rPr>
      </w:pPr>
      <w:bookmarkStart w:id="139" w:name="_Toc79163896"/>
      <w:bookmarkStart w:id="140" w:name="_Toc15396629"/>
      <w:bookmarkStart w:id="141" w:name="_Toc79163646"/>
      <w:r>
        <w:rPr>
          <w:rStyle w:val="17"/>
          <w:rFonts w:hint="eastAsia" w:ascii="仿宋" w:eastAsia="仿宋"/>
          <w:b/>
          <w:bCs/>
        </w:rPr>
        <w:t>十一、</w:t>
      </w:r>
      <w:r>
        <w:rPr>
          <w:rFonts w:hint="eastAsia" w:ascii="仿宋" w:eastAsia="仿宋"/>
          <w:b w:val="0"/>
          <w:color w:val="000000"/>
        </w:rPr>
        <w:t>政</w:t>
      </w:r>
      <w:r>
        <w:rPr>
          <w:rStyle w:val="17"/>
          <w:rFonts w:hint="eastAsia" w:ascii="仿宋" w:eastAsia="仿宋"/>
          <w:b/>
          <w:bCs/>
        </w:rPr>
        <w:t>府性基金预算财政拨款收入支出决算表</w:t>
      </w:r>
      <w:bookmarkEnd w:id="139"/>
      <w:bookmarkEnd w:id="140"/>
      <w:bookmarkEnd w:id="141"/>
    </w:p>
    <w:p>
      <w:pPr>
        <w:pStyle w:val="3"/>
        <w:spacing w:before="0" w:after="0" w:line="560" w:lineRule="exact"/>
        <w:rPr>
          <w:rFonts w:hint="eastAsia" w:ascii="仿宋" w:eastAsia="仿宋"/>
          <w:color w:val="000000"/>
        </w:rPr>
      </w:pPr>
      <w:bookmarkStart w:id="142" w:name="_Toc15396630"/>
      <w:bookmarkStart w:id="143" w:name="_Toc79163897"/>
      <w:bookmarkStart w:id="144" w:name="_Toc79163647"/>
      <w:r>
        <w:rPr>
          <w:rStyle w:val="17"/>
          <w:rFonts w:hint="eastAsia" w:ascii="仿宋" w:eastAsia="仿宋"/>
          <w:b/>
          <w:bCs/>
        </w:rPr>
        <w:t>十二、</w:t>
      </w:r>
      <w:r>
        <w:rPr>
          <w:rFonts w:hint="eastAsia" w:ascii="仿宋" w:eastAsia="仿宋"/>
          <w:b w:val="0"/>
          <w:color w:val="000000"/>
        </w:rPr>
        <w:t>政</w:t>
      </w:r>
      <w:r>
        <w:rPr>
          <w:rStyle w:val="17"/>
          <w:rFonts w:hint="eastAsia" w:ascii="仿宋" w:eastAsia="仿宋"/>
          <w:b/>
          <w:bCs/>
        </w:rPr>
        <w:t>府性基金预算财政拨款“三公”经费支出决算表</w:t>
      </w:r>
      <w:bookmarkEnd w:id="142"/>
      <w:bookmarkEnd w:id="143"/>
      <w:bookmarkEnd w:id="144"/>
    </w:p>
    <w:p>
      <w:pPr>
        <w:pStyle w:val="3"/>
        <w:spacing w:before="0" w:after="0" w:line="560" w:lineRule="exact"/>
        <w:rPr>
          <w:rStyle w:val="17"/>
          <w:rFonts w:hint="eastAsia" w:ascii="仿宋" w:eastAsia="仿宋"/>
          <w:b/>
          <w:bCs/>
        </w:rPr>
      </w:pPr>
      <w:bookmarkStart w:id="145" w:name="_Toc15396631"/>
      <w:bookmarkStart w:id="146" w:name="_Toc79163648"/>
      <w:bookmarkStart w:id="147" w:name="_Toc79163898"/>
      <w:r>
        <w:rPr>
          <w:rStyle w:val="17"/>
          <w:rFonts w:hint="eastAsia" w:ascii="仿宋" w:eastAsia="仿宋"/>
          <w:b/>
          <w:bCs/>
        </w:rPr>
        <w:t>十三、</w:t>
      </w:r>
      <w:r>
        <w:rPr>
          <w:rFonts w:hint="eastAsia" w:ascii="仿宋" w:eastAsia="仿宋"/>
          <w:b w:val="0"/>
          <w:color w:val="000000"/>
        </w:rPr>
        <w:t>国</w:t>
      </w:r>
      <w:r>
        <w:rPr>
          <w:rStyle w:val="17"/>
          <w:rFonts w:hint="eastAsia" w:ascii="仿宋" w:eastAsia="仿宋"/>
          <w:b/>
          <w:bCs/>
        </w:rPr>
        <w:t>有资本经营预算财政拨款支出决算表</w:t>
      </w:r>
      <w:bookmarkEnd w:id="145"/>
      <w:bookmarkEnd w:id="146"/>
      <w:bookmarkEnd w:id="147"/>
    </w:p>
    <w:p>
      <w:pPr>
        <w:pStyle w:val="3"/>
        <w:spacing w:before="0" w:after="0" w:line="560" w:lineRule="exact"/>
        <w:rPr>
          <w:rStyle w:val="17"/>
          <w:rFonts w:hint="eastAsia" w:ascii="仿宋" w:eastAsia="仿宋"/>
          <w:b/>
          <w:bCs/>
        </w:rPr>
      </w:pPr>
      <w:bookmarkStart w:id="148" w:name="_Toc79163899"/>
      <w:bookmarkStart w:id="149" w:name="_Toc79163649"/>
      <w:r>
        <w:rPr>
          <w:rStyle w:val="17"/>
          <w:rFonts w:hint="eastAsia" w:ascii="仿宋" w:eastAsia="仿宋"/>
          <w:b/>
          <w:bCs/>
        </w:rPr>
        <w:t>十四、国有资本经营预算财政拨款支出决算表</w:t>
      </w:r>
      <w:bookmarkEnd w:id="148"/>
      <w:bookmarkEnd w:id="149"/>
    </w:p>
    <w:p/>
    <w:p/>
    <w:p/>
    <w:sectPr>
      <w:headerReference r:id="rId3" w:type="default"/>
      <w:footerReference r:id="rId5" w:type="default"/>
      <w:headerReference r:id="rId4" w:type="even"/>
      <w:footerReference r:id="rId6" w:type="even"/>
      <w:pgSz w:w="11907" w:h="16840"/>
      <w:pgMar w:top="2098" w:right="1474" w:bottom="1985" w:left="1588" w:header="851" w:footer="992" w:gutter="0"/>
      <w:pgNumType w:fmt="numberInDash"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Cambria">
    <w:altName w:val="Noto Sans Syriac Eastern"/>
    <w:panose1 w:val="02040503050406030204"/>
    <w:charset w:val="00"/>
    <w:family w:val="auto"/>
    <w:pitch w:val="default"/>
    <w:sig w:usb0="00000000" w:usb1="00000000" w:usb2="00000000" w:usb3="00000000" w:csb0="2000019F" w:csb1="00000000"/>
  </w:font>
  <w:font w:name="仿宋_GB2312">
    <w:panose1 w:val="02010609030101010101"/>
    <w:charset w:val="86"/>
    <w:family w:val="auto"/>
    <w:pitch w:val="default"/>
    <w:sig w:usb0="00000001" w:usb1="080E0000" w:usb2="00000000" w:usb3="00000000" w:csb0="00040000" w:csb1="00000000"/>
  </w:font>
  <w:font w:name="仿宋">
    <w:altName w:val="方正仿宋_GBK"/>
    <w:panose1 w:val="02010609060101010101"/>
    <w:charset w:val="86"/>
    <w:family w:val="auto"/>
    <w:pitch w:val="default"/>
    <w:sig w:usb0="00000000" w:usb1="00000000" w:usb2="00000016" w:usb3="00000000" w:csb0="00040001" w:csb1="00000000"/>
  </w:font>
  <w:font w:name="方正小标宋简体">
    <w:altName w:val="方正小标宋_GBK"/>
    <w:panose1 w:val="03000509000000000000"/>
    <w:charset w:val="86"/>
    <w:family w:val="auto"/>
    <w:pitch w:val="default"/>
    <w:sig w:usb0="00000000" w:usb1="00000000" w:usb2="00000000" w:usb3="00000000" w:csb0="00040000" w:csb1="00000000"/>
  </w:font>
  <w:font w:name="??_GB2312">
    <w:altName w:val="DejaVu Math TeX Gyre"/>
    <w:panose1 w:val="00000000000000000000"/>
    <w:charset w:val="00"/>
    <w:family w:val="auto"/>
    <w:pitch w:val="default"/>
    <w:sig w:usb0="00000000" w:usb1="00000000" w:usb2="00000000" w:usb3="00000000" w:csb0="00000001" w:csb1="00000000"/>
  </w:font>
  <w:font w:name="AR PL UKai CN">
    <w:panose1 w:val="02000503000000000000"/>
    <w:charset w:val="86"/>
    <w:family w:val="auto"/>
    <w:pitch w:val="default"/>
    <w:sig w:usb0="A00002FF" w:usb1="3ACFFDFF" w:usb2="00000036" w:usb3="00000000" w:csb0="2016009F" w:csb1="DFD70000"/>
  </w:font>
  <w:font w:name="Lucida Sans">
    <w:altName w:val="仿宋_GB2312"/>
    <w:panose1 w:val="00000000000000000000"/>
    <w:charset w:val="01"/>
    <w:family w:val="auto"/>
    <w:pitch w:val="default"/>
    <w:sig w:usb0="00000000" w:usb1="00000000" w:usb2="00000000" w:usb3="00000000" w:csb0="00000000" w:csb1="00000000"/>
  </w:font>
  <w:font w:name="楷体_GB2312">
    <w:panose1 w:val="02010609030101010101"/>
    <w:charset w:val="86"/>
    <w:family w:val="auto"/>
    <w:pitch w:val="default"/>
    <w:sig w:usb0="00000001" w:usb1="080E0000" w:usb2="00000000" w:usb3="00000000" w:csb0="00040000" w:csb1="00000000"/>
  </w:font>
  <w:font w:name="楷体">
    <w:altName w:val="方正楷体_GBK"/>
    <w:panose1 w:val="02010609060101010101"/>
    <w:charset w:val="86"/>
    <w:family w:val="auto"/>
    <w:pitch w:val="default"/>
    <w:sig w:usb0="00000000" w:usb1="00000000" w:usb2="00000016" w:usb3="00000000" w:csb0="00040001" w:csb1="00000000"/>
  </w:font>
  <w:font w:name="方正书宋_GBK">
    <w:panose1 w:val="02000000000000000000"/>
    <w:charset w:val="86"/>
    <w:family w:val="auto"/>
    <w:pitch w:val="default"/>
    <w:sig w:usb0="A00002BF" w:usb1="38CF7CFA" w:usb2="00082016" w:usb3="00000000" w:csb0="00040001" w:csb1="00000000"/>
  </w:font>
  <w:font w:name="方正小标宋_GBK">
    <w:panose1 w:val="02000000000000000000"/>
    <w:charset w:val="86"/>
    <w:family w:val="auto"/>
    <w:pitch w:val="default"/>
    <w:sig w:usb0="A00002BF" w:usb1="38CF7CFA" w:usb2="00082016" w:usb3="00000000" w:csb0="00040001" w:csb1="00000000"/>
  </w:font>
  <w:font w:name="方正黑体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 w:name="方正仿宋_GBK">
    <w:panose1 w:val="02000000000000000000"/>
    <w:charset w:val="86"/>
    <w:family w:val="auto"/>
    <w:pitch w:val="default"/>
    <w:sig w:usb0="A00002BF" w:usb1="38CF7CFA" w:usb2="00082016" w:usb3="00000000" w:csb0="00040001" w:csb1="00000000"/>
  </w:font>
  <w:font w:name="DejaVu Math TeX Gyre">
    <w:panose1 w:val="02000503000000000000"/>
    <w:charset w:val="00"/>
    <w:family w:val="auto"/>
    <w:pitch w:val="default"/>
    <w:sig w:usb0="A10000EF" w:usb1="4201F9EE" w:usb2="02000000" w:usb3="00000000" w:csb0="60000193" w:csb1="0DD40000"/>
  </w:font>
  <w:font w:name="Noto Sans Syriac Eastern">
    <w:panose1 w:val="02040503050306020203"/>
    <w:charset w:val="86"/>
    <w:family w:val="auto"/>
    <w:pitch w:val="default"/>
    <w:sig w:usb0="00000000" w:usb1="00000000" w:usb2="00000080" w:usb3="00000000" w:csb0="203E0161" w:csb1="D7FF0000"/>
  </w:font>
  <w:font w:name="方正楷体_GBK">
    <w:panose1 w:val="02000000000000000000"/>
    <w:charset w:val="86"/>
    <w:family w:val="auto"/>
    <w:pitch w:val="default"/>
    <w:sig w:usb0="A00002BF" w:usb1="38CF7CFA" w:usb2="00082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framePr w:wrap="around" w:vAnchor="text" w:hAnchor="margin" w:xAlign="center" w:y="1"/>
      <w:pBdr>
        <w:top w:val="none" w:color="auto" w:sz="0" w:space="0"/>
        <w:left w:val="none" w:color="auto" w:sz="0" w:space="0"/>
        <w:bottom w:val="none" w:color="auto" w:sz="0" w:space="0"/>
        <w:right w:val="none" w:color="auto" w:sz="0" w:space="0"/>
      </w:pBdr>
      <w:rPr>
        <w:rFonts w:hint="eastAsia" w:ascii="宋体"/>
        <w:sz w:val="28"/>
        <w:szCs w:val="28"/>
      </w:rPr>
    </w:pPr>
    <w:r>
      <w:rPr>
        <w:rStyle w:val="15"/>
        <w:rFonts w:hint="eastAsia" w:ascii="宋体"/>
        <w:sz w:val="28"/>
        <w:szCs w:val="28"/>
      </w:rPr>
      <w:fldChar w:fldCharType="begin"/>
    </w:r>
    <w:r>
      <w:rPr>
        <w:rStyle w:val="15"/>
        <w:rFonts w:hint="eastAsia" w:ascii="宋体"/>
        <w:sz w:val="28"/>
        <w:szCs w:val="28"/>
      </w:rPr>
      <w:instrText xml:space="preserve">Page</w:instrText>
    </w:r>
    <w:r>
      <w:rPr>
        <w:rStyle w:val="15"/>
        <w:rFonts w:hint="eastAsia" w:ascii="宋体"/>
        <w:sz w:val="28"/>
        <w:szCs w:val="28"/>
      </w:rPr>
      <w:fldChar w:fldCharType="separate"/>
    </w:r>
    <w:r>
      <w:rPr>
        <w:rStyle w:val="15"/>
        <w:rFonts w:hint="eastAsia" w:ascii="宋体"/>
        <w:sz w:val="28"/>
        <w:szCs w:val="28"/>
      </w:rPr>
      <w:t>- 2 -</w:t>
    </w:r>
    <w:r>
      <w:rPr>
        <w:rStyle w:val="15"/>
        <w:rFonts w:hint="eastAsia" w:ascii="宋体"/>
        <w:sz w:val="28"/>
        <w:szCs w:val="28"/>
      </w:rPr>
      <w:fldChar w:fldCharType="end"/>
    </w:r>
  </w:p>
  <w:p>
    <w:pPr>
      <w:pStyle w:val="8"/>
      <w:ind w:right="360"/>
      <w:rPr>
        <w:rFonts w:hint="eastAsia" w:ascii="宋体"/>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framePr w:wrap="around" w:vAnchor="text" w:hAnchor="margin" w:xAlign="center" w:y="1"/>
      <w:pBdr>
        <w:top w:val="none" w:color="auto" w:sz="0" w:space="0"/>
        <w:left w:val="none" w:color="auto" w:sz="0" w:space="0"/>
        <w:bottom w:val="none" w:color="auto" w:sz="0" w:space="0"/>
        <w:right w:val="none" w:color="auto" w:sz="0" w:space="0"/>
      </w:pBdr>
      <w:rPr>
        <w:sz w:val="28"/>
        <w:szCs w:val="28"/>
      </w:rPr>
    </w:pPr>
    <w:r>
      <w:rPr>
        <w:rStyle w:val="15"/>
        <w:sz w:val="28"/>
        <w:szCs w:val="28"/>
      </w:rPr>
      <w:fldChar w:fldCharType="begin"/>
    </w:r>
    <w:r>
      <w:rPr>
        <w:rStyle w:val="15"/>
        <w:sz w:val="28"/>
        <w:szCs w:val="28"/>
      </w:rPr>
      <w:instrText xml:space="preserve">Page</w:instrText>
    </w:r>
    <w:r>
      <w:rPr>
        <w:rStyle w:val="15"/>
        <w:sz w:val="28"/>
        <w:szCs w:val="28"/>
      </w:rPr>
      <w:fldChar w:fldCharType="separate"/>
    </w:r>
    <w:r>
      <w:rPr>
        <w:rStyle w:val="15"/>
        <w:sz w:val="28"/>
        <w:szCs w:val="28"/>
      </w:rPr>
      <w:t>- 1 -</w:t>
    </w:r>
    <w:r>
      <w:rPr>
        <w:rStyle w:val="15"/>
        <w:sz w:val="28"/>
        <w:szCs w:val="28"/>
      </w:rPr>
      <w:fldChar w:fldCharType="end"/>
    </w:r>
  </w:p>
  <w:p>
    <w:pPr>
      <w:pStyle w:val="8"/>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r>
      <w:rPr>
        <w:rFonts w:hint="eastAsia"/>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652CEC"/>
    <w:multiLevelType w:val="singleLevel"/>
    <w:tmpl w:val="CF652CEC"/>
    <w:lvl w:ilvl="0" w:tentative="0">
      <w:start w:val="9"/>
      <w:numFmt w:val="chineseCounting"/>
      <w:suff w:val="nothing"/>
      <w:lvlText w:val="%1、"/>
      <w:lvlJc w:val="left"/>
      <w:pPr>
        <w:tabs>
          <w:tab w:val="left" w:pos="0"/>
        </w:tabs>
        <w:ind w:left="0" w:firstLine="0"/>
      </w:pPr>
      <w:rPr>
        <w:rFonts w:hint="eastAsia" w:cs="Times New Roman"/>
      </w:rPr>
    </w:lvl>
  </w:abstractNum>
  <w:abstractNum w:abstractNumId="1">
    <w:nsid w:val="F8F5A6A7"/>
    <w:multiLevelType w:val="singleLevel"/>
    <w:tmpl w:val="F8F5A6A7"/>
    <w:lvl w:ilvl="0" w:tentative="0">
      <w:start w:val="1"/>
      <w:numFmt w:val="decimal"/>
      <w:lvlText w:val="%1."/>
      <w:lvlJc w:val="left"/>
      <w:pPr>
        <w:tabs>
          <w:tab w:val="left" w:pos="0"/>
        </w:tabs>
        <w:ind w:left="0" w:firstLine="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A1947CF"/>
    <w:rsid w:val="06DA6CB6"/>
    <w:rsid w:val="07644C9B"/>
    <w:rsid w:val="0B4F654B"/>
    <w:rsid w:val="0B535327"/>
    <w:rsid w:val="0E030679"/>
    <w:rsid w:val="0E7A5D04"/>
    <w:rsid w:val="11087366"/>
    <w:rsid w:val="12637989"/>
    <w:rsid w:val="12DE8119"/>
    <w:rsid w:val="13DC251A"/>
    <w:rsid w:val="19D13082"/>
    <w:rsid w:val="1D782B4E"/>
    <w:rsid w:val="1FE75466"/>
    <w:rsid w:val="22703DF7"/>
    <w:rsid w:val="23370960"/>
    <w:rsid w:val="24584B89"/>
    <w:rsid w:val="273E1DAA"/>
    <w:rsid w:val="282E04A2"/>
    <w:rsid w:val="2971684E"/>
    <w:rsid w:val="2A0640F5"/>
    <w:rsid w:val="2A7A22ED"/>
    <w:rsid w:val="2EEE2866"/>
    <w:rsid w:val="2EFF24EF"/>
    <w:rsid w:val="30F42B91"/>
    <w:rsid w:val="31C2074E"/>
    <w:rsid w:val="328A43CB"/>
    <w:rsid w:val="35C7489B"/>
    <w:rsid w:val="3AC41F4D"/>
    <w:rsid w:val="44D20826"/>
    <w:rsid w:val="489A005B"/>
    <w:rsid w:val="4A1947CF"/>
    <w:rsid w:val="4DDB4009"/>
    <w:rsid w:val="4E5E10F7"/>
    <w:rsid w:val="4EF83BE3"/>
    <w:rsid w:val="51AD05C8"/>
    <w:rsid w:val="571B3A31"/>
    <w:rsid w:val="59735F4E"/>
    <w:rsid w:val="5BF7CD12"/>
    <w:rsid w:val="5D7D616B"/>
    <w:rsid w:val="5E436815"/>
    <w:rsid w:val="5E675AF8"/>
    <w:rsid w:val="5EEDD8B7"/>
    <w:rsid w:val="60E34C99"/>
    <w:rsid w:val="6102024F"/>
    <w:rsid w:val="63EE3D38"/>
    <w:rsid w:val="6569017E"/>
    <w:rsid w:val="67C236B8"/>
    <w:rsid w:val="6FEA2507"/>
    <w:rsid w:val="72FF383E"/>
    <w:rsid w:val="7512524C"/>
    <w:rsid w:val="754E7F49"/>
    <w:rsid w:val="78F30102"/>
    <w:rsid w:val="79403F60"/>
    <w:rsid w:val="79AF3A8B"/>
    <w:rsid w:val="7A3B5CC0"/>
    <w:rsid w:val="7A7F872E"/>
    <w:rsid w:val="7A917D26"/>
    <w:rsid w:val="7AA22D3A"/>
    <w:rsid w:val="7AFF8D49"/>
    <w:rsid w:val="7B3024C6"/>
    <w:rsid w:val="D3D7E0ED"/>
    <w:rsid w:val="E6BFF05A"/>
    <w:rsid w:val="EFFF7CD3"/>
    <w:rsid w:val="FCCD4373"/>
    <w:rsid w:val="FFF7FD9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1"/>
    <w:qFormat/>
    <w:uiPriority w:val="0"/>
    <w:pPr>
      <w:keepNext/>
      <w:keepLines/>
      <w:widowControl w:val="0"/>
      <w:spacing w:before="340" w:after="330" w:line="578" w:lineRule="auto"/>
      <w:jc w:val="both"/>
      <w:outlineLvl w:val="0"/>
    </w:pPr>
    <w:rPr>
      <w:rFonts w:ascii="Times New Roman" w:hAnsi="Times New Roman" w:eastAsia="宋体" w:cs="Times New Roman"/>
      <w:b/>
      <w:bCs/>
      <w:kern w:val="44"/>
      <w:sz w:val="44"/>
      <w:szCs w:val="44"/>
      <w:lang w:val="en-US" w:eastAsia="zh-CN" w:bidi="ar-SA"/>
    </w:rPr>
  </w:style>
  <w:style w:type="paragraph" w:styleId="3">
    <w:name w:val="heading 2"/>
    <w:next w:val="1"/>
    <w:link w:val="17"/>
    <w:qFormat/>
    <w:uiPriority w:val="0"/>
    <w:pPr>
      <w:keepNext/>
      <w:keepLines/>
      <w:widowControl w:val="0"/>
      <w:spacing w:before="260" w:after="260" w:line="415" w:lineRule="auto"/>
      <w:jc w:val="both"/>
      <w:outlineLvl w:val="1"/>
    </w:pPr>
    <w:rPr>
      <w:rFonts w:ascii="Cambria" w:hAnsi="Cambria" w:eastAsia="宋体" w:cs="Times New Roman"/>
      <w:b/>
      <w:bCs/>
      <w:kern w:val="2"/>
      <w:sz w:val="32"/>
      <w:szCs w:val="32"/>
      <w:lang w:val="en-US" w:eastAsia="zh-CN" w:bidi="ar-SA"/>
    </w:rPr>
  </w:style>
  <w:style w:type="character" w:default="1" w:styleId="13">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4">
    <w:name w:val="Body Text"/>
    <w:next w:val="5"/>
    <w:qFormat/>
    <w:uiPriority w:val="0"/>
    <w:pPr>
      <w:widowControl w:val="0"/>
      <w:spacing w:before="30" w:beforeLines="30"/>
      <w:jc w:val="both"/>
    </w:pPr>
    <w:rPr>
      <w:rFonts w:ascii="仿宋_GB2312" w:hAnsi="Times New Roman" w:eastAsia="仿宋_GB2312" w:cs="Times New Roman"/>
      <w:kern w:val="0"/>
      <w:sz w:val="24"/>
      <w:szCs w:val="20"/>
      <w:lang w:val="zh-CN" w:eastAsia="zh-CN" w:bidi="ar-SA"/>
    </w:rPr>
  </w:style>
  <w:style w:type="paragraph" w:styleId="5">
    <w:name w:val="toc 1"/>
    <w:next w:val="1"/>
    <w:qFormat/>
    <w:uiPriority w:val="0"/>
    <w:pPr>
      <w:widowControl w:val="0"/>
      <w:spacing w:before="120" w:after="120"/>
      <w:jc w:val="left"/>
    </w:pPr>
    <w:rPr>
      <w:rFonts w:ascii="Calibri" w:hAnsi="Calibri" w:eastAsia="Calibri" w:cs="Times New Roman"/>
      <w:b/>
      <w:bCs/>
      <w:caps/>
      <w:kern w:val="2"/>
      <w:sz w:val="20"/>
      <w:szCs w:val="20"/>
      <w:lang w:val="en-US" w:eastAsia="zh-CN" w:bidi="ar-SA"/>
    </w:rPr>
  </w:style>
  <w:style w:type="paragraph" w:styleId="6">
    <w:name w:val="toc 5"/>
    <w:basedOn w:val="1"/>
    <w:next w:val="1"/>
    <w:qFormat/>
    <w:uiPriority w:val="0"/>
    <w:pPr>
      <w:ind w:left="1680"/>
    </w:pPr>
  </w:style>
  <w:style w:type="paragraph" w:styleId="7">
    <w:name w:val="toc 3"/>
    <w:next w:val="1"/>
    <w:qFormat/>
    <w:uiPriority w:val="0"/>
    <w:pPr>
      <w:widowControl w:val="0"/>
      <w:ind w:left="420"/>
      <w:jc w:val="left"/>
    </w:pPr>
    <w:rPr>
      <w:rFonts w:ascii="Calibri" w:hAnsi="Calibri" w:eastAsia="Calibri" w:cs="Times New Roman"/>
      <w:i/>
      <w:iCs/>
      <w:kern w:val="2"/>
      <w:sz w:val="20"/>
      <w:szCs w:val="20"/>
      <w:lang w:val="en-US" w:eastAsia="zh-CN" w:bidi="ar-SA"/>
    </w:rPr>
  </w:style>
  <w:style w:type="paragraph" w:styleId="8">
    <w:name w:val="footer"/>
    <w:next w:val="7"/>
    <w:qFormat/>
    <w:uiPriority w:val="0"/>
    <w:pPr>
      <w:widowControl w:val="0"/>
      <w:tabs>
        <w:tab w:val="center" w:pos="4153"/>
        <w:tab w:val="right" w:pos="8306"/>
      </w:tabs>
      <w:snapToGrid w:val="0"/>
      <w:jc w:val="left"/>
    </w:pPr>
    <w:rPr>
      <w:rFonts w:ascii="Calibri" w:hAnsi="Calibri" w:eastAsia="宋体" w:cs="Times New Roman"/>
      <w:kern w:val="0"/>
      <w:sz w:val="18"/>
      <w:szCs w:val="20"/>
      <w:lang w:val="zh-CN" w:eastAsia="zh-CN" w:bidi="ar-SA"/>
    </w:rPr>
  </w:style>
  <w:style w:type="paragraph" w:styleId="9">
    <w:name w:val="header"/>
    <w:next w:val="10"/>
    <w:qFormat/>
    <w:uiPriority w:val="0"/>
    <w:pPr>
      <w:widowControl w:val="0"/>
      <w:pBdr>
        <w:bottom w:val="single" w:color="auto" w:sz="6" w:space="1"/>
      </w:pBdr>
      <w:tabs>
        <w:tab w:val="center" w:pos="4153"/>
        <w:tab w:val="right" w:pos="8306"/>
      </w:tabs>
      <w:snapToGrid w:val="0"/>
      <w:jc w:val="center"/>
    </w:pPr>
    <w:rPr>
      <w:rFonts w:ascii="Calibri" w:hAnsi="Calibri" w:eastAsia="宋体" w:cs="Times New Roman"/>
      <w:kern w:val="0"/>
      <w:sz w:val="18"/>
      <w:szCs w:val="20"/>
      <w:lang w:val="zh-CN" w:eastAsia="zh-CN" w:bidi="ar-SA"/>
    </w:rPr>
  </w:style>
  <w:style w:type="paragraph" w:styleId="10">
    <w:name w:val="toc 4"/>
    <w:basedOn w:val="1"/>
    <w:next w:val="1"/>
    <w:qFormat/>
    <w:uiPriority w:val="0"/>
    <w:pPr>
      <w:ind w:left="1260"/>
    </w:pPr>
  </w:style>
  <w:style w:type="paragraph" w:styleId="11">
    <w:name w:val="toc 2"/>
    <w:next w:val="1"/>
    <w:qFormat/>
    <w:uiPriority w:val="0"/>
    <w:pPr>
      <w:widowControl w:val="0"/>
      <w:ind w:left="210"/>
      <w:jc w:val="left"/>
    </w:pPr>
    <w:rPr>
      <w:rFonts w:ascii="Calibri" w:hAnsi="Calibri" w:eastAsia="Calibri" w:cs="Times New Roman"/>
      <w:smallCaps/>
      <w:kern w:val="2"/>
      <w:sz w:val="20"/>
      <w:szCs w:val="20"/>
      <w:lang w:val="en-US" w:eastAsia="zh-CN" w:bidi="ar-SA"/>
    </w:rPr>
  </w:style>
  <w:style w:type="character" w:styleId="14">
    <w:name w:val="Strong"/>
    <w:basedOn w:val="13"/>
    <w:qFormat/>
    <w:uiPriority w:val="0"/>
    <w:rPr>
      <w:rFonts w:cs="Times New Roman"/>
      <w:b/>
      <w:lang w:bidi="ar-SA"/>
    </w:rPr>
  </w:style>
  <w:style w:type="character" w:styleId="15">
    <w:name w:val="page number"/>
    <w:qFormat/>
    <w:uiPriority w:val="0"/>
  </w:style>
  <w:style w:type="character" w:customStyle="1" w:styleId="16">
    <w:name w:val="标题 1 Char"/>
    <w:basedOn w:val="13"/>
    <w:link w:val="2"/>
    <w:qFormat/>
    <w:uiPriority w:val="0"/>
    <w:rPr>
      <w:rFonts w:ascii="Times New Roman" w:hAnsi="Times New Roman" w:eastAsia="宋体" w:cs="Times New Roman"/>
      <w:b/>
      <w:bCs/>
      <w:kern w:val="44"/>
      <w:sz w:val="44"/>
      <w:szCs w:val="44"/>
      <w:lang w:val="en-US" w:eastAsia="zh-CN" w:bidi="ar-SA"/>
    </w:rPr>
  </w:style>
  <w:style w:type="character" w:customStyle="1" w:styleId="17">
    <w:name w:val="标题 2 Char"/>
    <w:basedOn w:val="13"/>
    <w:link w:val="3"/>
    <w:qFormat/>
    <w:uiPriority w:val="0"/>
    <w:rPr>
      <w:rFonts w:ascii="Cambria" w:hAnsi="Cambria" w:eastAsia="宋体" w:cs="Times New Roman"/>
      <w:b/>
      <w:bCs/>
      <w:kern w:val="2"/>
      <w:sz w:val="32"/>
      <w:szCs w:val="32"/>
      <w:lang w:val="en-US" w:eastAsia="zh-CN" w:bidi="ar-SA"/>
    </w:rPr>
  </w:style>
  <w:style w:type="paragraph" w:customStyle="1" w:styleId="18">
    <w:name w:val="列表段落1"/>
    <w:next w:val="10"/>
    <w:qFormat/>
    <w:uiPriority w:val="0"/>
    <w:pPr>
      <w:widowControl w:val="0"/>
      <w:ind w:firstLine="200" w:firstLineChars="200"/>
      <w:jc w:val="both"/>
    </w:pPr>
    <w:rPr>
      <w:rFonts w:ascii="Times New Roman" w:hAnsi="Times New Roman" w:eastAsia="宋体" w:cs="Times New Roman"/>
      <w:kern w:val="2"/>
      <w:sz w:val="21"/>
      <w:szCs w:val="24"/>
      <w:lang w:val="en-US" w:eastAsia="zh-CN" w:bidi="ar-SA"/>
    </w:rPr>
  </w:style>
  <w:style w:type="paragraph" w:customStyle="1" w:styleId="19">
    <w:name w:val="浅色列表1"/>
    <w:qFormat/>
    <w:uiPriority w:val="0"/>
    <w:pPr>
      <w:widowControl w:val="0"/>
      <w:ind w:firstLine="200" w:firstLineChars="200"/>
      <w:jc w:val="both"/>
    </w:pPr>
    <w:rPr>
      <w:rFonts w:ascii="Times New Roman" w:hAnsi="Times New Roman" w:eastAsia="宋体" w:cs="Times New Roman"/>
      <w:kern w:val="2"/>
      <w:sz w:val="21"/>
      <w:szCs w:val="24"/>
      <w:lang w:val="en-US" w:eastAsia="zh-CN" w:bidi="ar-SA"/>
    </w:rPr>
  </w:style>
  <w:style w:type="paragraph" w:customStyle="1" w:styleId="20">
    <w:name w:val="Default"/>
    <w:next w:val="6"/>
    <w:qFormat/>
    <w:uiPriority w:val="0"/>
    <w:pPr>
      <w:widowControl w:val="0"/>
      <w:autoSpaceDE w:val="0"/>
      <w:autoSpaceDN w:val="0"/>
      <w:adjustRightInd w:val="0"/>
    </w:pPr>
    <w:rPr>
      <w:rFonts w:ascii="仿宋" w:hAnsi="Times New Roman" w:eastAsia="仿宋" w:cs="仿宋"/>
      <w:color w:val="000000"/>
      <w:sz w:val="24"/>
      <w:szCs w:val="24"/>
      <w:lang w:val="en-US" w:eastAsia="zh-CN" w:bidi="ar-SA"/>
    </w:rPr>
  </w:style>
  <w:style w:type="character" w:customStyle="1" w:styleId="21">
    <w:name w:val="heading 1 Char"/>
    <w:basedOn w:val="13"/>
    <w:link w:val="2"/>
    <w:qFormat/>
    <w:uiPriority w:val="0"/>
    <w:rPr>
      <w:rFonts w:ascii="Times New Roman" w:hAnsi="Times New Roman" w:eastAsia="宋体" w:cs="Times New Roman"/>
      <w:b/>
      <w:bCs/>
      <w:kern w:val="44"/>
      <w:sz w:val="44"/>
      <w:szCs w:val="4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hart" Target="charts/chart2.xml"/><Relationship Id="rId8" Type="http://schemas.openxmlformats.org/officeDocument/2006/relationships/chart" Target="charts/chart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chart" Target="charts/chart7.xml"/><Relationship Id="rId13" Type="http://schemas.openxmlformats.org/officeDocument/2006/relationships/chart" Target="charts/chart6.xml"/><Relationship Id="rId12" Type="http://schemas.openxmlformats.org/officeDocument/2006/relationships/chart" Target="charts/chart5.xml"/><Relationship Id="rId11" Type="http://schemas.openxmlformats.org/officeDocument/2006/relationships/chart" Target="charts/chart4.xml"/><Relationship Id="rId10" Type="http://schemas.openxmlformats.org/officeDocument/2006/relationships/chart" Target="charts/chart3.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Workbook3.xlsx"/></Relationships>
</file>

<file path=word/charts/_rels/chart2.xml.rels><?xml version="1.0" encoding="UTF-8" standalone="yes"?>
<Relationships xmlns="http://schemas.openxmlformats.org/package/2006/relationships"><Relationship Id="rId1" Type="http://schemas.openxmlformats.org/officeDocument/2006/relationships/package" Target="../embeddings/Workbook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Workbook5.xlsx"/></Relationships>
</file>

<file path=word/charts/_rels/chart4.xml.rels><?xml version="1.0" encoding="UTF-8" standalone="yes"?>
<Relationships xmlns="http://schemas.openxmlformats.org/package/2006/relationships"><Relationship Id="rId1" Type="http://schemas.openxmlformats.org/officeDocument/2006/relationships/package" Target="../embeddings/Workbook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Workbook1.xlsx"/></Relationships>
</file>

<file path=word/charts/_rels/chart6.xml.rels><?xml version="1.0" encoding="UTF-8" standalone="yes"?>
<Relationships xmlns="http://schemas.openxmlformats.org/package/2006/relationships"><Relationship Id="rId1" Type="http://schemas.openxmlformats.org/officeDocument/2006/relationships/package" Target="../embeddings/Workbook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Workbook7.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AR PL UKai CN" panose="02000503000000000000" charset="-122"/>
                <a:ea typeface="AR PL UKai CN" panose="02000503000000000000" charset="-122"/>
                <a:cs typeface="Lucida Sans"/>
              </a:defRPr>
            </a:pPr>
            <a:r>
              <a:rPr lang="zh-CN"/>
              <a:t>收入支出决算对比图（万元）</a:t>
            </a:r>
            <a:endParaRPr lang="zh-CN"/>
          </a:p>
        </c:rich>
      </c:tx>
      <c:layout/>
      <c:overlay val="0"/>
      <c:spPr>
        <a:noFill/>
        <a:ln>
          <a:noFill/>
        </a:ln>
      </c:spPr>
    </c:title>
    <c:autoTitleDeleted val="0"/>
    <c:plotArea>
      <c:layout>
        <c:manualLayout>
          <c:layoutTarget val="inner"/>
          <c:xMode val="edge"/>
          <c:yMode val="edge"/>
          <c:x val="0.06508333"/>
          <c:y val="0.29791668"/>
          <c:w val="0.8946389"/>
          <c:h val="0.60680556"/>
        </c:manualLayout>
      </c:layout>
      <c:barChart>
        <c:barDir val="col"/>
        <c:grouping val="clustered"/>
        <c:varyColors val="0"/>
        <c:ser>
          <c:idx val="0"/>
          <c:order val="0"/>
          <c:tx>
            <c:strRef>
              <c:f>2020年</c:f>
              <c:strCache>
                <c:ptCount val="1"/>
                <c:pt idx="0">
                  <c:v>2020年</c:v>
                </c:pt>
              </c:strCache>
            </c:strRef>
          </c:tx>
          <c:spPr>
            <a:solidFill>
              <a:srgbClr val="4F81BD"/>
            </a:solidFill>
            <a:ln>
              <a:noFill/>
            </a:ln>
          </c:spPr>
          <c:invertIfNegative val="0"/>
          <c:dLbls>
            <c:numFmt formatCode="General" sourceLinked="0"/>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panose="02000503000000000000" charset="-122"/>
                    <a:ea typeface="AR PL UKai CN" panose="02000503000000000000" charset="-122"/>
                    <a:cs typeface="Lucida San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ext>
            </c:extLst>
          </c:dLbls>
          <c:cat>
            <c:strRef>
              <c:f>{"总收入","总支出 ","&amp;sxmk&amp;","","","&amp;sxmk&amp;"}</c:f>
              <c:strCache>
                <c:ptCount val="6"/>
                <c:pt idx="0">
                  <c:v>总收入</c:v>
                </c:pt>
                <c:pt idx="1">
                  <c:v>总支出 </c:v>
                </c:pt>
                <c:pt idx="2">
                  <c:v>&amp;sxmk&amp;</c:v>
                </c:pt>
                <c:pt idx="5">
                  <c:v>&amp;sxmk&amp;</c:v>
                </c:pt>
              </c:strCache>
            </c:strRef>
          </c:cat>
          <c:val>
            <c:numRef>
              <c:f>{115.9,115.9}</c:f>
              <c:numCache>
                <c:formatCode>General</c:formatCode>
                <c:ptCount val="2"/>
                <c:pt idx="0">
                  <c:v>115.9</c:v>
                </c:pt>
                <c:pt idx="1">
                  <c:v>115.9</c:v>
                </c:pt>
              </c:numCache>
            </c:numRef>
          </c:val>
        </c:ser>
        <c:ser>
          <c:idx val="1"/>
          <c:order val="1"/>
          <c:tx>
            <c:strRef>
              <c:f>2021年</c:f>
              <c:strCache>
                <c:ptCount val="1"/>
                <c:pt idx="0">
                  <c:v>2021年</c:v>
                </c:pt>
              </c:strCache>
            </c:strRef>
          </c:tx>
          <c:spPr>
            <a:solidFill>
              <a:srgbClr val="C0504D"/>
            </a:solidFill>
            <a:ln>
              <a:noFill/>
            </a:ln>
          </c:spPr>
          <c:invertIfNegative val="0"/>
          <c:dLbls>
            <c:numFmt formatCode="General" sourceLinked="0"/>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panose="02000503000000000000" charset="-122"/>
                    <a:ea typeface="AR PL UKai CN" panose="02000503000000000000" charset="-122"/>
                    <a:cs typeface="Lucida San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ext>
            </c:extLst>
          </c:dLbls>
          <c:cat>
            <c:strRef>
              <c:f>{"总收入","总支出 ","&amp;sxmk&amp;","","","&amp;sxmk&amp;"}</c:f>
              <c:strCache>
                <c:ptCount val="6"/>
                <c:pt idx="0">
                  <c:v>总收入</c:v>
                </c:pt>
                <c:pt idx="1">
                  <c:v>总支出 </c:v>
                </c:pt>
                <c:pt idx="2">
                  <c:v>&amp;sxmk&amp;</c:v>
                </c:pt>
                <c:pt idx="5">
                  <c:v>&amp;sxmk&amp;</c:v>
                </c:pt>
              </c:strCache>
            </c:strRef>
          </c:cat>
          <c:val>
            <c:numRef>
              <c:f>{201.07,201.07}</c:f>
              <c:numCache>
                <c:formatCode>General</c:formatCode>
                <c:ptCount val="2"/>
                <c:pt idx="0">
                  <c:v>201.07</c:v>
                </c:pt>
                <c:pt idx="1">
                  <c:v>201.07</c:v>
                </c:pt>
              </c:numCache>
            </c:numRef>
          </c:val>
        </c:ser>
        <c:dLbls>
          <c:showLegendKey val="0"/>
          <c:showVal val="1"/>
          <c:showCatName val="0"/>
          <c:showSerName val="0"/>
          <c:showPercent val="0"/>
          <c:showBubbleSize val="0"/>
        </c:dLbls>
        <c:gapWidth val="219"/>
        <c:overlap val="-27"/>
        <c:axId val="0"/>
        <c:axId val="1"/>
      </c:barChart>
      <c:catAx>
        <c:axId val="0"/>
        <c:scaling>
          <c:orientation val="minMax"/>
        </c:scaling>
        <c:delete val="0"/>
        <c:axPos val="b"/>
        <c:numFmt formatCode="General" sourceLinked="1"/>
        <c:majorTickMark val="none"/>
        <c:minorTickMark val="none"/>
        <c:tickLblPos val="nextTo"/>
        <c:spPr>
          <a:ln w="6350" cap="flat" cmpd="sng" algn="ctr">
            <a:solidFill>
              <a:srgbClr val="D9D9D9"/>
            </a:solid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AR PL UKai CN" panose="02000503000000000000" charset="-122"/>
                <a:ea typeface="AR PL UKai CN" panose="02000503000000000000" charset="-122"/>
                <a:cs typeface="Lucida Sans"/>
              </a:defRPr>
            </a:pPr>
          </a:p>
        </c:txPr>
        <c:crossAx val="1"/>
        <c:crosses val="autoZero"/>
        <c:auto val="1"/>
        <c:lblAlgn val="ctr"/>
        <c:lblOffset val="100"/>
        <c:noMultiLvlLbl val="0"/>
      </c:catAx>
      <c:valAx>
        <c:axId val="1"/>
        <c:scaling>
          <c:orientation val="minMax"/>
        </c:scaling>
        <c:delete val="0"/>
        <c:axPos val="l"/>
        <c:majorGridlines>
          <c:spPr>
            <a:ln w="6350" cap="flat" cmpd="sng" algn="ctr">
              <a:solidFill>
                <a:srgbClr val="D9D9D9"/>
              </a:solidFill>
              <a:prstDash val="solid"/>
              <a:round/>
            </a:ln>
          </c:spPr>
        </c:majorGridlines>
        <c:numFmt formatCode="General" sourceLinked="1"/>
        <c:majorTickMark val="none"/>
        <c:minorTickMark val="none"/>
        <c:tickLblPos val="nextTo"/>
        <c:spPr>
          <a:ln w="9525" cap="flat" cmpd="sng" algn="ctr">
            <a:no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AR PL UKai CN" panose="02000503000000000000" charset="-122"/>
                <a:ea typeface="AR PL UKai CN" panose="02000503000000000000" charset="-122"/>
                <a:cs typeface="Lucida Sans"/>
              </a:defRPr>
            </a:pPr>
          </a:p>
        </c:txPr>
        <c:crossAx val="0"/>
        <c:crossesAt val="1"/>
        <c:crossBetween val="between"/>
      </c:valAx>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AR PL UKai CN" panose="02000503000000000000" charset="-122"/>
              <a:ea typeface="AR PL UKai CN" panose="02000503000000000000" charset="-122"/>
              <a:cs typeface="Lucida Sans"/>
            </a:defRPr>
          </a:pPr>
        </a:p>
      </c:txPr>
    </c:legend>
    <c:plotVisOnly val="1"/>
    <c:dispBlanksAs val="gap"/>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panose="02000503000000000000" charset="-122"/>
          <a:ea typeface="AR PL UKai CN" panose="02000503000000000000" charset="-122"/>
          <a:cs typeface="Lucida Sans"/>
        </a:defRPr>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800" b="1" i="0" u="none" strike="noStrike" kern="1200" baseline="0">
                <a:solidFill>
                  <a:srgbClr val="000000"/>
                </a:solidFill>
                <a:latin typeface="AR PL UKai CN" panose="02000503000000000000" charset="-122"/>
                <a:ea typeface="AR PL UKai CN" panose="02000503000000000000" charset="-122"/>
                <a:cs typeface="Lucida Sans"/>
              </a:defRPr>
            </a:pPr>
            <a:r>
              <a:rPr lang="zh-CN" sz="1400" b="0" i="0" u="none" strike="noStrike" baseline="0">
                <a:solidFill>
                  <a:srgbClr val="595959"/>
                </a:solidFill>
                <a:latin typeface="AR PL UKai CN" panose="02000503000000000000" charset="-122"/>
                <a:ea typeface="AR PL UKai CN" panose="02000503000000000000" charset="-122"/>
                <a:cs typeface="Lucida Sans"/>
              </a:rPr>
              <a:t>2021年</a:t>
            </a:r>
            <a:endParaRPr lang="zh-CN" sz="1400" b="0" i="0" u="none" strike="noStrike" baseline="0">
              <a:solidFill>
                <a:srgbClr val="595959"/>
              </a:solidFill>
              <a:latin typeface="AR PL UKai CN" panose="02000503000000000000" charset="-122"/>
              <a:ea typeface="AR PL UKai CN" panose="02000503000000000000" charset="-122"/>
              <a:cs typeface="Lucida Sans"/>
            </a:endParaRPr>
          </a:p>
        </c:rich>
      </c:tx>
      <c:layout/>
      <c:overlay val="0"/>
      <c:spPr>
        <a:noFill/>
        <a:ln>
          <a:noFill/>
        </a:ln>
      </c:spPr>
    </c:title>
    <c:autoTitleDeleted val="0"/>
    <c:plotArea>
      <c:layout/>
      <c:pieChart>
        <c:varyColors val="1"/>
        <c:ser>
          <c:idx val="0"/>
          <c:order val="0"/>
          <c:tx>
            <c:strRef>
              <c:f>2020年</c:f>
              <c:strCache>
                <c:ptCount val="1"/>
                <c:pt idx="0">
                  <c:v>2020年</c:v>
                </c:pt>
              </c:strCache>
            </c:strRef>
          </c:tx>
          <c:spPr>
            <a:ln>
              <a:noFill/>
            </a:ln>
          </c:spPr>
          <c:explosion val="0"/>
          <c:dPt>
            <c:idx val="0"/>
            <c:bubble3D val="0"/>
            <c:spPr>
              <a:solidFill>
                <a:srgbClr val="4F81BD"/>
              </a:solidFill>
              <a:ln w="19050">
                <a:solidFill>
                  <a:srgbClr val="FFFFFF"/>
                </a:solidFill>
                <a:prstDash val="solid"/>
              </a:ln>
            </c:spPr>
          </c:dPt>
          <c:dLbls>
            <c:dLbl>
              <c:idx val="0"/>
              <c:layout/>
              <c:tx>
                <c:rich>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panose="02000503000000000000" charset="-122"/>
                        <a:ea typeface="AR PL UKai CN" panose="02000503000000000000" charset="-122"/>
                        <a:cs typeface="Lucida Sans"/>
                      </a:defRPr>
                    </a:pPr>
                    <a:r>
                      <a:rPr lang="zh-CN"/>
                      <a:t>201.07</a:t>
                    </a:r>
                    <a:endParaRPr lang="zh-CN"/>
                  </a:p>
                </c:rich>
              </c:tx>
              <c:numFmt formatCode="General" sourceLinked="0"/>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panose="02000503000000000000" charset="-122"/>
                      <a:ea typeface="AR PL UKai CN" panose="02000503000000000000" charset="-122"/>
                      <a:cs typeface="Lucida Sans"/>
                    </a:defRPr>
                  </a:pPr>
                </a:p>
              </c:txPr>
              <c:dLblPos val="bestFit"/>
              <c:showLegendKey val="0"/>
              <c:showVal val="1"/>
              <c:showCatName val="0"/>
              <c:showSerName val="0"/>
              <c:showPercent val="0"/>
              <c:showBubbleSize val="0"/>
              <c:extLst>
                <c:ext xmlns:c15="http://schemas.microsoft.com/office/drawing/2012/chart" uri="{CE6537A1-D6FC-4f65-9D91-7224C49458BB}"/>
              </c:extLst>
            </c:dLbl>
            <c:numFmt formatCode="General" sourceLinked="0"/>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panose="02000503000000000000" charset="-122"/>
                    <a:ea typeface="AR PL UKai CN" panose="02000503000000000000" charset="-122"/>
                    <a:cs typeface="Lucida San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{"收入决算结构图（万元）"}</c:f>
              <c:strCache>
                <c:ptCount val="1"/>
                <c:pt idx="0">
                  <c:v>收入决算结构图（万元）</c:v>
                </c:pt>
              </c:strCache>
            </c:strRef>
          </c:cat>
          <c:val>
            <c:numRef>
              <c:f>{115.9}</c:f>
              <c:numCache>
                <c:formatCode>General</c:formatCode>
                <c:ptCount val="1"/>
                <c:pt idx="0">
                  <c:v>115.9</c:v>
                </c:pt>
              </c:numCache>
            </c:numRef>
          </c:val>
        </c:ser>
        <c:dLbls>
          <c:showLegendKey val="0"/>
          <c:showVal val="1"/>
          <c:showCatName val="0"/>
          <c:showSerName val="0"/>
          <c:showPercent val="0"/>
          <c:showBubbleSize val="0"/>
          <c:showLeaderLines val="1"/>
        </c:dLbls>
        <c:firstSliceAng val="0"/>
      </c:pieChart>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AR PL UKai CN" panose="02000503000000000000" charset="-122"/>
              <a:ea typeface="AR PL UKai CN" panose="02000503000000000000" charset="-122"/>
              <a:cs typeface="Lucida Sans"/>
            </a:defRPr>
          </a:pPr>
        </a:p>
      </c:txPr>
    </c:legend>
    <c:plotVisOnly val="1"/>
    <c:dispBlanksAs val="gap"/>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panose="02000503000000000000" charset="-122"/>
          <a:ea typeface="AR PL UKai CN" panose="02000503000000000000" charset="-122"/>
          <a:cs typeface="Lucida Sans"/>
        </a:defRPr>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AR PL UKai CN" panose="02000503000000000000" charset="-122"/>
                <a:ea typeface="AR PL UKai CN" panose="02000503000000000000" charset="-122"/>
                <a:cs typeface="Lucida Sans"/>
              </a:defRPr>
            </a:pPr>
            <a:r>
              <a:rPr lang="zh-CN"/>
              <a:t>2021年支出决算结构图（万元）</a:t>
            </a:r>
            <a:endParaRPr lang="zh-CN"/>
          </a:p>
        </c:rich>
      </c:tx>
      <c:layout>
        <c:manualLayout>
          <c:xMode val="edge"/>
          <c:yMode val="edge"/>
          <c:x val="0.145694444444444"/>
          <c:y val="0.00917150718434729"/>
        </c:manualLayout>
      </c:layout>
      <c:overlay val="0"/>
      <c:spPr>
        <a:noFill/>
        <a:ln>
          <a:noFill/>
        </a:ln>
      </c:spPr>
    </c:title>
    <c:autoTitleDeleted val="0"/>
    <c:plotArea>
      <c:layout/>
      <c:pieChart>
        <c:varyColors val="1"/>
        <c:ser>
          <c:idx val="0"/>
          <c:order val="0"/>
          <c:tx>
            <c:strRef>
              <c:f>2021年支出决算结构图（万元）</c:f>
              <c:strCache>
                <c:ptCount val="1"/>
                <c:pt idx="0">
                  <c:v>2021年支出决算结构图（万元）</c:v>
                </c:pt>
              </c:strCache>
            </c:strRef>
          </c:tx>
          <c:spPr>
            <a:ln>
              <a:noFill/>
            </a:ln>
          </c:spPr>
          <c:explosion val="0"/>
          <c:dPt>
            <c:idx val="0"/>
            <c:bubble3D val="0"/>
            <c:spPr>
              <a:solidFill>
                <a:srgbClr val="4F81BD"/>
              </a:solidFill>
              <a:ln w="19050">
                <a:solidFill>
                  <a:srgbClr val="FFFFFF"/>
                </a:solidFill>
                <a:prstDash val="solid"/>
              </a:ln>
            </c:spPr>
          </c:dPt>
          <c:dLbls>
            <c:numFmt formatCode="General" sourceLinked="0"/>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panose="02000503000000000000" charset="-122"/>
                    <a:ea typeface="AR PL UKai CN" panose="02000503000000000000" charset="-122"/>
                    <a:cs typeface="Lucida San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{"基本支出 "}</c:f>
              <c:strCache>
                <c:ptCount val="1"/>
                <c:pt idx="0">
                  <c:v>基本支出 </c:v>
                </c:pt>
              </c:strCache>
            </c:strRef>
          </c:cat>
          <c:val>
            <c:numRef>
              <c:f>{201.07}</c:f>
              <c:numCache>
                <c:formatCode>General</c:formatCode>
                <c:ptCount val="1"/>
                <c:pt idx="0">
                  <c:v>201.07</c:v>
                </c:pt>
              </c:numCache>
            </c:numRef>
          </c:val>
        </c:ser>
        <c:dLbls>
          <c:showLegendKey val="0"/>
          <c:showVal val="1"/>
          <c:showCatName val="0"/>
          <c:showSerName val="0"/>
          <c:showPercent val="0"/>
          <c:showBubbleSize val="0"/>
          <c:showLeaderLines val="1"/>
        </c:dLbls>
        <c:firstSliceAng val="0"/>
      </c:pieChart>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AR PL UKai CN" panose="02000503000000000000" charset="-122"/>
              <a:ea typeface="AR PL UKai CN" panose="02000503000000000000" charset="-122"/>
              <a:cs typeface="Lucida Sans"/>
            </a:defRPr>
          </a:pPr>
        </a:p>
      </c:txPr>
    </c:legend>
    <c:plotVisOnly val="1"/>
    <c:dispBlanksAs val="gap"/>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panose="02000503000000000000" charset="-122"/>
          <a:ea typeface="AR PL UKai CN" panose="02000503000000000000" charset="-122"/>
          <a:cs typeface="Lucida Sans"/>
        </a:defRPr>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AR PL UKai CN" panose="02000503000000000000" charset="-122"/>
                <a:ea typeface="AR PL UKai CN" panose="02000503000000000000" charset="-122"/>
                <a:cs typeface="Lucida Sans"/>
              </a:defRPr>
            </a:pPr>
            <a:r>
              <a:rPr lang="zh-CN"/>
              <a:t>财政拨款收支决算总计变动情况</a:t>
            </a:r>
            <a:endParaRPr lang="zh-CN"/>
          </a:p>
        </c:rich>
      </c:tx>
      <c:layout>
        <c:manualLayout>
          <c:xMode val="edge"/>
          <c:yMode val="edge"/>
          <c:x val="0.230555556666667"/>
          <c:y val="0.0521054"/>
        </c:manualLayout>
      </c:layout>
      <c:overlay val="0"/>
      <c:spPr>
        <a:noFill/>
        <a:ln>
          <a:noFill/>
        </a:ln>
      </c:spPr>
    </c:title>
    <c:autoTitleDeleted val="0"/>
    <c:plotArea>
      <c:layout>
        <c:manualLayout>
          <c:layoutTarget val="inner"/>
          <c:xMode val="edge"/>
          <c:yMode val="edge"/>
          <c:x val="0.06730556"/>
          <c:y val="0.21585606"/>
          <c:w val="0.8946389"/>
          <c:h val="0.5327098"/>
        </c:manualLayout>
      </c:layout>
      <c:barChart>
        <c:barDir val="col"/>
        <c:grouping val="clustered"/>
        <c:varyColors val="0"/>
        <c:ser>
          <c:idx val="0"/>
          <c:order val="0"/>
          <c:tx>
            <c:strRef>
              <c:f>2019年</c:f>
              <c:strCache>
                <c:ptCount val="1"/>
                <c:pt idx="0">
                  <c:v>2019年</c:v>
                </c:pt>
              </c:strCache>
            </c:strRef>
          </c:tx>
          <c:spPr>
            <a:solidFill>
              <a:srgbClr val="4F81BD"/>
            </a:solidFill>
            <a:ln>
              <a:noFill/>
            </a:ln>
          </c:spPr>
          <c:invertIfNegative val="0"/>
          <c:dLbls>
            <c:numFmt formatCode="General" sourceLinked="0"/>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panose="02000503000000000000" charset="-122"/>
                    <a:ea typeface="AR PL UKai CN" panose="02000503000000000000" charset="-122"/>
                    <a:cs typeface="Lucida San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ext>
            </c:extLst>
          </c:dLbls>
          <c:cat>
            <c:strRef>
              <c:f>{"一般公共预算财政拨款收入（万元）","一般公共预算财政拨款支出（万元）"}</c:f>
              <c:strCache>
                <c:ptCount val="2"/>
                <c:pt idx="0">
                  <c:v>一般公共预算财政拨款收入（万元）</c:v>
                </c:pt>
                <c:pt idx="1">
                  <c:v>一般公共预算财政拨款支出（万元）</c:v>
                </c:pt>
              </c:strCache>
            </c:strRef>
          </c:cat>
          <c:val>
            <c:numRef>
              <c:f>{107.56,124.72}</c:f>
              <c:numCache>
                <c:formatCode>General</c:formatCode>
                <c:ptCount val="2"/>
                <c:pt idx="0">
                  <c:v>107.56</c:v>
                </c:pt>
                <c:pt idx="1">
                  <c:v>124.72</c:v>
                </c:pt>
              </c:numCache>
            </c:numRef>
          </c:val>
        </c:ser>
        <c:ser>
          <c:idx val="1"/>
          <c:order val="1"/>
          <c:tx>
            <c:strRef>
              <c:f>2020年</c:f>
              <c:strCache>
                <c:ptCount val="1"/>
                <c:pt idx="0">
                  <c:v>2020年</c:v>
                </c:pt>
              </c:strCache>
            </c:strRef>
          </c:tx>
          <c:spPr>
            <a:solidFill>
              <a:srgbClr val="C0504D"/>
            </a:solidFill>
            <a:ln>
              <a:noFill/>
            </a:ln>
          </c:spPr>
          <c:invertIfNegative val="0"/>
          <c:dLbls>
            <c:numFmt formatCode="General" sourceLinked="0"/>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panose="02000503000000000000" charset="-122"/>
                    <a:ea typeface="AR PL UKai CN" panose="02000503000000000000" charset="-122"/>
                    <a:cs typeface="Lucida San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ext>
            </c:extLst>
          </c:dLbls>
          <c:cat>
            <c:strRef>
              <c:f>{"一般公共预算财政拨款收入（万元）","一般公共预算财政拨款支出（万元）"}</c:f>
              <c:strCache>
                <c:ptCount val="2"/>
                <c:pt idx="0">
                  <c:v>一般公共预算财政拨款收入（万元）</c:v>
                </c:pt>
                <c:pt idx="1">
                  <c:v>一般公共预算财政拨款支出（万元）</c:v>
                </c:pt>
              </c:strCache>
            </c:strRef>
          </c:cat>
          <c:val>
            <c:numRef>
              <c:f>{115.9,115.9}</c:f>
              <c:numCache>
                <c:formatCode>General</c:formatCode>
                <c:ptCount val="2"/>
                <c:pt idx="0">
                  <c:v>115.9</c:v>
                </c:pt>
                <c:pt idx="1">
                  <c:v>115.9</c:v>
                </c:pt>
              </c:numCache>
            </c:numRef>
          </c:val>
        </c:ser>
        <c:dLbls>
          <c:showLegendKey val="0"/>
          <c:showVal val="1"/>
          <c:showCatName val="0"/>
          <c:showSerName val="0"/>
          <c:showPercent val="0"/>
          <c:showBubbleSize val="0"/>
        </c:dLbls>
        <c:gapWidth val="219"/>
        <c:overlap val="-27"/>
        <c:axId val="0"/>
        <c:axId val="1"/>
      </c:barChart>
      <c:catAx>
        <c:axId val="0"/>
        <c:scaling>
          <c:orientation val="minMax"/>
        </c:scaling>
        <c:delete val="0"/>
        <c:axPos val="b"/>
        <c:numFmt formatCode="General" sourceLinked="1"/>
        <c:majorTickMark val="none"/>
        <c:minorTickMark val="none"/>
        <c:tickLblPos val="nextTo"/>
        <c:spPr>
          <a:ln w="6350" cap="flat" cmpd="sng" algn="ctr">
            <a:solidFill>
              <a:srgbClr val="D9D9D9"/>
            </a:solid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AR PL UKai CN" panose="02000503000000000000" charset="-122"/>
                <a:ea typeface="AR PL UKai CN" panose="02000503000000000000" charset="-122"/>
                <a:cs typeface="Lucida Sans"/>
              </a:defRPr>
            </a:pPr>
          </a:p>
        </c:txPr>
        <c:crossAx val="1"/>
        <c:crosses val="autoZero"/>
        <c:auto val="1"/>
        <c:lblAlgn val="ctr"/>
        <c:lblOffset val="100"/>
        <c:noMultiLvlLbl val="0"/>
      </c:catAx>
      <c:valAx>
        <c:axId val="1"/>
        <c:scaling>
          <c:orientation val="minMax"/>
        </c:scaling>
        <c:delete val="0"/>
        <c:axPos val="l"/>
        <c:majorGridlines>
          <c:spPr>
            <a:ln w="6350" cap="flat" cmpd="sng" algn="ctr">
              <a:solidFill>
                <a:srgbClr val="D9D9D9"/>
              </a:solidFill>
              <a:prstDash val="solid"/>
              <a:round/>
            </a:ln>
          </c:spPr>
        </c:majorGridlines>
        <c:numFmt formatCode="General" sourceLinked="1"/>
        <c:majorTickMark val="none"/>
        <c:minorTickMark val="none"/>
        <c:tickLblPos val="nextTo"/>
        <c:spPr>
          <a:ln w="9525" cap="flat" cmpd="sng" algn="ctr">
            <a:no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AR PL UKai CN" panose="02000503000000000000" charset="-122"/>
                <a:ea typeface="AR PL UKai CN" panose="02000503000000000000" charset="-122"/>
                <a:cs typeface="Lucida Sans"/>
              </a:defRPr>
            </a:pPr>
          </a:p>
        </c:txPr>
        <c:crossAx val="0"/>
        <c:crossesAt val="1"/>
        <c:crossBetween val="between"/>
      </c:valAx>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AR PL UKai CN" panose="02000503000000000000" charset="-122"/>
              <a:ea typeface="AR PL UKai CN" panose="02000503000000000000" charset="-122"/>
              <a:cs typeface="Lucida Sans"/>
            </a:defRPr>
          </a:pPr>
        </a:p>
      </c:txPr>
    </c:legend>
    <c:plotVisOnly val="1"/>
    <c:dispBlanksAs val="gap"/>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panose="02000503000000000000" charset="-122"/>
          <a:ea typeface="AR PL UKai CN" panose="02000503000000000000" charset="-122"/>
          <a:cs typeface="Lucida Sans"/>
        </a:defRPr>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AR PL UKai CN" panose="02000503000000000000" charset="-122"/>
                <a:ea typeface="AR PL UKai CN" panose="02000503000000000000" charset="-122"/>
                <a:cs typeface="Lucida Sans"/>
              </a:defRPr>
            </a:pPr>
            <a:r>
              <a:rPr lang="zh-CN"/>
              <a:t>一般公共预算财政拨款支出决算变动情况（万元）</a:t>
            </a:r>
            <a:endParaRPr lang="zh-CN"/>
          </a:p>
        </c:rich>
      </c:tx>
      <c:layout/>
      <c:overlay val="0"/>
      <c:spPr>
        <a:noFill/>
        <a:ln>
          <a:noFill/>
        </a:ln>
      </c:spPr>
    </c:title>
    <c:autoTitleDeleted val="0"/>
    <c:plotArea>
      <c:layout>
        <c:manualLayout>
          <c:layoutTarget val="inner"/>
          <c:xMode val="edge"/>
          <c:yMode val="edge"/>
          <c:x val="0.07688889"/>
          <c:y val="0.29814816"/>
          <c:w val="0.8946389"/>
          <c:h val="0.6338889"/>
        </c:manualLayout>
      </c:layout>
      <c:barChart>
        <c:barDir val="col"/>
        <c:grouping val="clustered"/>
        <c:varyColors val="0"/>
        <c:ser>
          <c:idx val="0"/>
          <c:order val="0"/>
          <c:tx>
            <c:strRef>
              <c:f>一般公共预算财政拨款支出决算变动情况（万元）</c:f>
              <c:strCache>
                <c:ptCount val="1"/>
                <c:pt idx="0">
                  <c:v>一般公共预算财政拨款支出决算变动情况（万元）</c:v>
                </c:pt>
              </c:strCache>
            </c:strRef>
          </c:tx>
          <c:spPr>
            <a:solidFill>
              <a:srgbClr val="4F81BD"/>
            </a:solidFill>
            <a:ln>
              <a:noFill/>
            </a:ln>
          </c:spPr>
          <c:invertIfNegative val="0"/>
          <c:dLbls>
            <c:numFmt formatCode="General" sourceLinked="0"/>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panose="02000503000000000000" charset="-122"/>
                    <a:ea typeface="AR PL UKai CN" panose="02000503000000000000" charset="-122"/>
                    <a:cs typeface="Lucida San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ext>
            </c:extLst>
          </c:dLbls>
          <c:cat>
            <c:strRef>
              <c:f>{"2020年","2021年"}</c:f>
              <c:strCache>
                <c:ptCount val="2"/>
                <c:pt idx="0">
                  <c:v>2020年</c:v>
                </c:pt>
                <c:pt idx="1">
                  <c:v>2021年</c:v>
                </c:pt>
              </c:strCache>
            </c:strRef>
          </c:cat>
          <c:val>
            <c:numRef>
              <c:f>{115.9,201.07}</c:f>
              <c:numCache>
                <c:formatCode>General</c:formatCode>
                <c:ptCount val="2"/>
                <c:pt idx="0">
                  <c:v>115.9</c:v>
                </c:pt>
                <c:pt idx="1">
                  <c:v>201.07</c:v>
                </c:pt>
              </c:numCache>
            </c:numRef>
          </c:val>
        </c:ser>
        <c:dLbls>
          <c:showLegendKey val="0"/>
          <c:showVal val="1"/>
          <c:showCatName val="0"/>
          <c:showSerName val="0"/>
          <c:showPercent val="0"/>
          <c:showBubbleSize val="0"/>
        </c:dLbls>
        <c:gapWidth val="219"/>
        <c:overlap val="-27"/>
        <c:axId val="0"/>
        <c:axId val="1"/>
      </c:barChart>
      <c:catAx>
        <c:axId val="0"/>
        <c:scaling>
          <c:orientation val="minMax"/>
        </c:scaling>
        <c:delete val="0"/>
        <c:axPos val="b"/>
        <c:numFmt formatCode="General" sourceLinked="1"/>
        <c:majorTickMark val="none"/>
        <c:minorTickMark val="none"/>
        <c:tickLblPos val="nextTo"/>
        <c:spPr>
          <a:ln w="6350" cap="flat" cmpd="sng" algn="ctr">
            <a:solidFill>
              <a:srgbClr val="D9D9D9"/>
            </a:solid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AR PL UKai CN" panose="02000503000000000000" charset="-122"/>
                <a:ea typeface="AR PL UKai CN" panose="02000503000000000000" charset="-122"/>
                <a:cs typeface="Lucida Sans"/>
              </a:defRPr>
            </a:pPr>
          </a:p>
        </c:txPr>
        <c:crossAx val="1"/>
        <c:crosses val="autoZero"/>
        <c:auto val="1"/>
        <c:lblAlgn val="ctr"/>
        <c:lblOffset val="100"/>
        <c:noMultiLvlLbl val="0"/>
      </c:catAx>
      <c:valAx>
        <c:axId val="1"/>
        <c:scaling>
          <c:orientation val="minMax"/>
        </c:scaling>
        <c:delete val="0"/>
        <c:axPos val="l"/>
        <c:majorGridlines>
          <c:spPr>
            <a:ln w="6350" cap="flat" cmpd="sng" algn="ctr">
              <a:solidFill>
                <a:srgbClr val="D9D9D9"/>
              </a:solidFill>
              <a:prstDash val="solid"/>
              <a:round/>
            </a:ln>
          </c:spPr>
        </c:majorGridlines>
        <c:numFmt formatCode="General" sourceLinked="1"/>
        <c:majorTickMark val="none"/>
        <c:minorTickMark val="none"/>
        <c:tickLblPos val="nextTo"/>
        <c:spPr>
          <a:ln w="9525" cap="flat" cmpd="sng" algn="ctr">
            <a:no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AR PL UKai CN" panose="02000503000000000000" charset="-122"/>
                <a:ea typeface="AR PL UKai CN" panose="02000503000000000000" charset="-122"/>
                <a:cs typeface="Lucida Sans"/>
              </a:defRPr>
            </a:pPr>
          </a:p>
        </c:txPr>
        <c:crossAx val="0"/>
        <c:crossesAt val="1"/>
        <c:crossBetween val="between"/>
      </c:valAx>
      <c:spPr>
        <a:noFill/>
        <a:ln>
          <a:noFill/>
        </a:ln>
      </c:spPr>
    </c:plotArea>
    <c:plotVisOnly val="1"/>
    <c:dispBlanksAs val="gap"/>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panose="02000503000000000000" charset="-122"/>
          <a:ea typeface="AR PL UKai CN" panose="02000503000000000000" charset="-122"/>
          <a:cs typeface="Lucida Sans"/>
        </a:defRPr>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AR PL UKai CN" panose="02000503000000000000" charset="-122"/>
                <a:ea typeface="AR PL UKai CN" panose="02000503000000000000" charset="-122"/>
                <a:cs typeface="Lucida Sans"/>
              </a:defRPr>
            </a:pPr>
            <a:r>
              <a:rPr lang="zh-CN"/>
              <a:t>一般公共预算财政拨款支出决算结构</a:t>
            </a:r>
            <a:endParaRPr lang="zh-CN"/>
          </a:p>
        </c:rich>
      </c:tx>
      <c:layout/>
      <c:overlay val="0"/>
      <c:spPr>
        <a:noFill/>
        <a:ln>
          <a:noFill/>
        </a:ln>
      </c:spPr>
    </c:title>
    <c:autoTitleDeleted val="0"/>
    <c:plotArea>
      <c:layout/>
      <c:pieChart>
        <c:varyColors val="1"/>
        <c:ser>
          <c:idx val="0"/>
          <c:order val="0"/>
          <c:tx>
            <c:strRef>
              <c:f>一般公共预算财政拨款支出决算结构</c:f>
              <c:strCache>
                <c:ptCount val="1"/>
                <c:pt idx="0">
                  <c:v>一般公共预算财政拨款支出决算结构</c:v>
                </c:pt>
              </c:strCache>
            </c:strRef>
          </c:tx>
          <c:spPr>
            <a:ln>
              <a:noFill/>
            </a:ln>
          </c:spPr>
          <c:explosion val="0"/>
          <c:dPt>
            <c:idx val="0"/>
            <c:bubble3D val="0"/>
            <c:spPr>
              <a:solidFill>
                <a:srgbClr val="4F81BD"/>
              </a:solidFill>
              <a:ln w="19050">
                <a:solidFill>
                  <a:srgbClr val="FFFFFF"/>
                </a:solidFill>
                <a:prstDash val="solid"/>
              </a:ln>
            </c:spPr>
          </c:dPt>
          <c:dPt>
            <c:idx val="1"/>
            <c:bubble3D val="0"/>
            <c:spPr>
              <a:solidFill>
                <a:srgbClr val="C0504D"/>
              </a:solidFill>
              <a:ln w="19050">
                <a:solidFill>
                  <a:srgbClr val="FFFFFF"/>
                </a:solidFill>
                <a:prstDash val="solid"/>
              </a:ln>
            </c:spPr>
          </c:dPt>
          <c:dPt>
            <c:idx val="2"/>
            <c:bubble3D val="0"/>
            <c:spPr>
              <a:solidFill>
                <a:srgbClr val="9BBB59"/>
              </a:solidFill>
              <a:ln w="19050">
                <a:solidFill>
                  <a:srgbClr val="FFFFFF"/>
                </a:solidFill>
                <a:prstDash val="solid"/>
              </a:ln>
            </c:spPr>
          </c:dPt>
          <c:dPt>
            <c:idx val="3"/>
            <c:bubble3D val="0"/>
            <c:spPr>
              <a:solidFill>
                <a:srgbClr val="8064A2"/>
              </a:solidFill>
              <a:ln w="19050">
                <a:solidFill>
                  <a:srgbClr val="FFFFFF"/>
                </a:solidFill>
                <a:prstDash val="solid"/>
              </a:ln>
            </c:spPr>
          </c:dPt>
          <c:dPt>
            <c:idx val="4"/>
            <c:bubble3D val="0"/>
            <c:spPr>
              <a:solidFill>
                <a:srgbClr val="4BACC6"/>
              </a:solidFill>
              <a:ln w="19050">
                <a:solidFill>
                  <a:srgbClr val="FFFFFF"/>
                </a:solidFill>
                <a:prstDash val="solid"/>
              </a:ln>
            </c:spPr>
          </c:dPt>
          <c:dLbls>
            <c:numFmt formatCode="General" sourceLinked="0"/>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panose="02000503000000000000" charset="-122"/>
                    <a:ea typeface="AR PL UKai CN" panose="02000503000000000000" charset="-122"/>
                    <a:cs typeface="Lucida San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{"科学技术支出（万元）","社会保障和就业支出（万元）","卫生健康支出（万元）","住房保障支出（万元）","教育支出（万元）"}</c:f>
              <c:strCache>
                <c:ptCount val="5"/>
                <c:pt idx="0">
                  <c:v>科学技术支出（万元）</c:v>
                </c:pt>
                <c:pt idx="1">
                  <c:v>社会保障和就业支出（万元）</c:v>
                </c:pt>
                <c:pt idx="2">
                  <c:v>卫生健康支出（万元）</c:v>
                </c:pt>
                <c:pt idx="3">
                  <c:v>住房保障支出（万元）</c:v>
                </c:pt>
                <c:pt idx="4">
                  <c:v>教育支出（万元）</c:v>
                </c:pt>
              </c:strCache>
            </c:strRef>
          </c:cat>
          <c:val>
            <c:numRef>
              <c:f>{171.65,14.2,5.59,9.39,0.24}</c:f>
              <c:numCache>
                <c:formatCode>General</c:formatCode>
                <c:ptCount val="5"/>
                <c:pt idx="0">
                  <c:v>171.65</c:v>
                </c:pt>
                <c:pt idx="1">
                  <c:v>14.2</c:v>
                </c:pt>
                <c:pt idx="2">
                  <c:v>5.59</c:v>
                </c:pt>
                <c:pt idx="3">
                  <c:v>9.39</c:v>
                </c:pt>
                <c:pt idx="4">
                  <c:v>0.24</c:v>
                </c:pt>
              </c:numCache>
            </c:numRef>
          </c:val>
        </c:ser>
        <c:dLbls>
          <c:showLegendKey val="0"/>
          <c:showVal val="1"/>
          <c:showCatName val="0"/>
          <c:showSerName val="0"/>
          <c:showPercent val="0"/>
          <c:showBubbleSize val="0"/>
          <c:showLeaderLines val="1"/>
        </c:dLbls>
        <c:firstSliceAng val="0"/>
      </c:pieChart>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AR PL UKai CN" panose="02000503000000000000" charset="-122"/>
              <a:ea typeface="AR PL UKai CN" panose="02000503000000000000" charset="-122"/>
              <a:cs typeface="Lucida Sans"/>
            </a:defRPr>
          </a:pPr>
        </a:p>
      </c:txPr>
    </c:legend>
    <c:plotVisOnly val="1"/>
    <c:dispBlanksAs val="gap"/>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panose="02000503000000000000" charset="-122"/>
          <a:ea typeface="AR PL UKai CN" panose="02000503000000000000" charset="-122"/>
          <a:cs typeface="Lucida Sans"/>
        </a:defRPr>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AR PL UKai CN" panose="02000503000000000000" charset="-122"/>
                <a:ea typeface="AR PL UKai CN" panose="02000503000000000000" charset="-122"/>
                <a:cs typeface="Lucida Sans"/>
              </a:defRPr>
            </a:pPr>
            <a:r>
              <a:rPr lang="zh-CN"/>
              <a:t>“三公”经费财政拨款支出结构</a:t>
            </a:r>
            <a:endParaRPr lang="zh-CN"/>
          </a:p>
        </c:rich>
      </c:tx>
      <c:layout/>
      <c:overlay val="0"/>
      <c:spPr>
        <a:noFill/>
        <a:ln>
          <a:noFill/>
        </a:ln>
      </c:spPr>
    </c:title>
    <c:autoTitleDeleted val="0"/>
    <c:plotArea>
      <c:layout/>
      <c:pieChart>
        <c:varyColors val="1"/>
        <c:ser>
          <c:idx val="0"/>
          <c:order val="0"/>
          <c:tx>
            <c:strRef>
              <c:f>“三公”经费财政拨款支出结构</c:f>
              <c:strCache>
                <c:ptCount val="1"/>
                <c:pt idx="0">
                  <c:v>“三公”经费财政拨款支出结构</c:v>
                </c:pt>
              </c:strCache>
            </c:strRef>
          </c:tx>
          <c:spPr>
            <a:ln>
              <a:noFill/>
            </a:ln>
          </c:spPr>
          <c:explosion val="0"/>
          <c:dPt>
            <c:idx val="0"/>
            <c:bubble3D val="0"/>
            <c:spPr>
              <a:solidFill>
                <a:srgbClr val="4F81BD"/>
              </a:solidFill>
              <a:ln w="19050">
                <a:solidFill>
                  <a:srgbClr val="FFFFFF"/>
                </a:solidFill>
                <a:prstDash val="solid"/>
              </a:ln>
            </c:spPr>
          </c:dPt>
          <c:dLbls>
            <c:dLbl>
              <c:idx val="0"/>
              <c:layout/>
              <c:tx>
                <c:rich>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panose="02000503000000000000" charset="-122"/>
                        <a:ea typeface="AR PL UKai CN" panose="02000503000000000000" charset="-122"/>
                        <a:cs typeface="Lucida Sans"/>
                      </a:defRPr>
                    </a:pPr>
                    <a:r>
                      <a:rPr lang="zh-CN" sz="900" b="0" i="0" u="none" strike="noStrike" baseline="0">
                        <a:solidFill>
                          <a:srgbClr val="404040"/>
                        </a:solidFill>
                        <a:latin typeface="AR PL UKai CN" panose="02000503000000000000" charset="-122"/>
                        <a:ea typeface="AR PL UKai CN" panose="02000503000000000000" charset="-122"/>
                        <a:cs typeface="Lucida Sans"/>
                      </a:rPr>
                      <a:t>0.01</a:t>
                    </a:r>
                    <a:endParaRPr lang="zh-CN" sz="900" b="0" i="0" u="none" strike="noStrike" baseline="0">
                      <a:solidFill>
                        <a:srgbClr val="404040"/>
                      </a:solidFill>
                      <a:latin typeface="AR PL UKai CN" panose="02000503000000000000" charset="-122"/>
                      <a:ea typeface="AR PL UKai CN" panose="02000503000000000000" charset="-122"/>
                      <a:cs typeface="Lucida Sans"/>
                    </a:endParaRPr>
                  </a:p>
                </c:rich>
              </c:tx>
              <c:numFmt formatCode="General" sourceLinked="0"/>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panose="02000503000000000000" charset="-122"/>
                      <a:ea typeface="AR PL UKai CN" panose="02000503000000000000" charset="-122"/>
                      <a:cs typeface="Lucida Sans"/>
                    </a:defRPr>
                  </a:pPr>
                </a:p>
              </c:txPr>
              <c:dLblPos val="bestFit"/>
              <c:showLegendKey val="0"/>
              <c:showVal val="1"/>
              <c:showCatName val="0"/>
              <c:showSerName val="0"/>
              <c:showPercent val="0"/>
              <c:showBubbleSize val="0"/>
              <c:extLst>
                <c:ext xmlns:c15="http://schemas.microsoft.com/office/drawing/2012/chart" uri="{CE6537A1-D6FC-4f65-9D91-7224C49458BB}"/>
              </c:extLst>
            </c:dLbl>
            <c:numFmt formatCode="General" sourceLinked="0"/>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panose="02000503000000000000" charset="-122"/>
                    <a:ea typeface="AR PL UKai CN" panose="02000503000000000000" charset="-122"/>
                    <a:cs typeface="Lucida San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{"公务接待费（万元）"}</c:f>
              <c:strCache>
                <c:ptCount val="1"/>
                <c:pt idx="0">
                  <c:v>公务接待费（万元）</c:v>
                </c:pt>
              </c:strCache>
            </c:strRef>
          </c:cat>
          <c:val>
            <c:numRef>
              <c:f>{0.04}</c:f>
              <c:numCache>
                <c:formatCode>General</c:formatCode>
                <c:ptCount val="1"/>
                <c:pt idx="0">
                  <c:v>0.04</c:v>
                </c:pt>
              </c:numCache>
            </c:numRef>
          </c:val>
        </c:ser>
        <c:dLbls>
          <c:showLegendKey val="0"/>
          <c:showVal val="1"/>
          <c:showCatName val="0"/>
          <c:showSerName val="0"/>
          <c:showPercent val="0"/>
          <c:showBubbleSize val="0"/>
          <c:showLeaderLines val="1"/>
        </c:dLbls>
        <c:firstSliceAng val="0"/>
      </c:pieChart>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AR PL UKai CN" panose="02000503000000000000" charset="-122"/>
              <a:ea typeface="AR PL UKai CN" panose="02000503000000000000" charset="-122"/>
              <a:cs typeface="Lucida Sans"/>
            </a:defRPr>
          </a:pPr>
        </a:p>
      </c:txPr>
    </c:legend>
    <c:plotVisOnly val="1"/>
    <c:dispBlanksAs val="gap"/>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panose="02000503000000000000" charset="-122"/>
          <a:ea typeface="AR PL UKai CN" panose="02000503000000000000" charset="-122"/>
          <a:cs typeface="Lucida Sans"/>
        </a:defRPr>
      </a:pPr>
    </a:p>
  </c:txPr>
  <c:externalData r:id="rId1">
    <c:autoUpdate val="0"/>
  </c:externalData>
</c:chartSpac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11</TotalTime>
  <ScaleCrop>false</ScaleCrop>
  <LinksUpToDate>false</LinksUpToDate>
  <CharactersWithSpaces>0</CharactersWithSpaces>
  <Application>WPS Office_11.1.0.10702_F1E327BC-269C-435d-A152-05C5408002CA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2018-07-11T23:11:00Z</dcterms:created>
  <dc:creator>d</dc:creator>
  <cp:lastModifiedBy>user</cp:lastModifiedBy>
  <cp:lastPrinted>2022-08-30T17:43:00Z</cp:lastPrinted>
  <dcterms:modified xsi:type="dcterms:W3CDTF">2022-08-31T11:05:54Z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2052-11.1.0.10702</vt:lpwstr>
  </property>
</Properties>
</file>