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widowControl/>
        <w:spacing w:line="480" w:lineRule="atLeast"/>
        <w:ind w:firstLine="60"/>
        <w:jc w:val="center"/>
        <w:rPr>
          <w:rFonts w:ascii="方正小标宋简体" w:eastAsia="方正小标宋简体" w:cs="方正小标宋简体" w:hint="eastAsia"/>
          <w:b w:val="0"/>
          <w:bCs w:val="0"/>
          <w:color w:val="333333"/>
          <w:kern w:val="0"/>
          <w:sz w:val="36"/>
          <w:szCs w:val="36"/>
          <w:lang w:val="en-US" w:eastAsia="zh-CN"/>
        </w:rPr>
      </w:pPr>
      <w:r>
        <w:rPr>
          <w:rFonts w:ascii="方正小标宋简体" w:eastAsia="方正小标宋简体" w:cs="方正小标宋简体" w:hint="eastAsia"/>
          <w:b w:val="0"/>
          <w:bCs w:val="0"/>
          <w:color w:val="333333"/>
          <w:kern w:val="0"/>
          <w:sz w:val="36"/>
          <w:szCs w:val="36"/>
        </w:rPr>
        <w:t>金川县</w:t>
      </w:r>
      <w:r>
        <w:rPr>
          <w:rFonts w:ascii="方正小标宋简体" w:eastAsia="方正小标宋简体" w:cs="方正小标宋简体" w:hint="eastAsia"/>
          <w:b w:val="0"/>
          <w:bCs w:val="0"/>
          <w:color w:val="333333"/>
          <w:kern w:val="0"/>
          <w:sz w:val="36"/>
          <w:szCs w:val="36"/>
          <w:lang w:val="en-US" w:eastAsia="zh-CN"/>
        </w:rPr>
        <w:t>工商业联合会</w:t>
      </w:r>
    </w:p>
    <w:p>
      <w:pPr>
        <w:widowControl/>
        <w:spacing w:line="480" w:lineRule="atLeast"/>
        <w:ind w:firstLine="60"/>
        <w:jc w:val="center"/>
        <w:rPr>
          <w:rFonts w:ascii="方正小标宋简体" w:eastAsia="方正小标宋简体" w:cs="方正小标宋简体"/>
          <w:b w:val="0"/>
          <w:bCs w:val="0"/>
          <w:color w:val="333333"/>
          <w:kern w:val="0"/>
          <w:sz w:val="36"/>
          <w:szCs w:val="36"/>
        </w:rPr>
      </w:pPr>
      <w:r>
        <w:rPr>
          <w:rFonts w:ascii="方正小标宋简体" w:eastAsia="方正小标宋简体" w:cs="方正小标宋简体"/>
          <w:b w:val="0"/>
          <w:bCs w:val="0"/>
          <w:kern w:val="0"/>
          <w:sz w:val="36"/>
          <w:szCs w:val="36"/>
        </w:rPr>
        <w:t>202</w:t>
      </w:r>
      <w:r>
        <w:rPr>
          <w:rFonts w:ascii="方正小标宋简体" w:eastAsia="方正小标宋简体" w:cs="方正小标宋简体" w:hint="eastAsia"/>
          <w:b w:val="0"/>
          <w:bCs w:val="0"/>
          <w:kern w:val="0"/>
          <w:sz w:val="36"/>
          <w:szCs w:val="36"/>
          <w:lang w:val="en-US" w:eastAsia="zh-CN"/>
        </w:rPr>
        <w:t>6</w:t>
      </w:r>
      <w:r>
        <w:rPr>
          <w:rFonts w:ascii="方正小标宋简体" w:eastAsia="方正小标宋简体" w:cs="方正小标宋简体" w:hint="eastAsia"/>
          <w:b w:val="0"/>
          <w:bCs w:val="0"/>
          <w:kern w:val="0"/>
          <w:sz w:val="36"/>
          <w:szCs w:val="36"/>
        </w:rPr>
        <w:t>年财政拨款“三公”经费预算情况说明</w:t>
      </w:r>
    </w:p>
    <w:p>
      <w:pPr>
        <w:widowControl/>
        <w:spacing w:line="480" w:lineRule="atLeast"/>
        <w:ind w:firstLineChars="217" w:firstLine="694"/>
        <w:rPr>
          <w:rFonts w:ascii="仿宋_GB2312" w:eastAsia="仿宋_GB2312" w:cs="仿宋_GB2312"/>
          <w:color w:val="333333"/>
          <w:kern w:val="0"/>
          <w:sz w:val="32"/>
          <w:szCs w:val="32"/>
        </w:rPr>
      </w:pPr>
      <w:r>
        <w:rPr>
          <w:rFonts w:ascii="仿宋_GB2312" w:eastAsia="仿宋_GB2312" w:cs="仿宋_GB2312" w:hint="eastAsia"/>
          <w:color w:val="333333"/>
          <w:kern w:val="0"/>
          <w:sz w:val="32"/>
          <w:szCs w:val="32"/>
        </w:rPr>
        <w:t>金川县工商联财政拨款“三公”经费</w:t>
      </w:r>
      <w:r>
        <w:rPr>
          <w:rFonts w:ascii="仿宋_GB2312" w:eastAsia="仿宋_GB2312" w:cs="仿宋_GB2312"/>
          <w:color w:val="333333"/>
          <w:kern w:val="0"/>
          <w:sz w:val="32"/>
          <w:szCs w:val="32"/>
        </w:rPr>
        <w:t>202</w:t>
      </w:r>
      <w:r>
        <w:rPr>
          <w:rFonts w:ascii="仿宋_GB2312" w:eastAsia="仿宋_GB2312" w:cs="仿宋_GB2312" w:hint="eastAsia"/>
          <w:color w:val="333333"/>
          <w:kern w:val="0"/>
          <w:sz w:val="32"/>
          <w:szCs w:val="32"/>
          <w:lang w:val="en-US" w:eastAsia="zh-CN"/>
        </w:rPr>
        <w:t>6</w:t>
      </w:r>
      <w:r>
        <w:rPr>
          <w:rFonts w:ascii="仿宋_GB2312" w:eastAsia="仿宋_GB2312" w:cs="仿宋_GB2312" w:hint="eastAsia"/>
          <w:color w:val="333333"/>
          <w:kern w:val="0"/>
          <w:sz w:val="32"/>
          <w:szCs w:val="32"/>
        </w:rPr>
        <w:t>年预算情况如下：</w:t>
      </w:r>
    </w:p>
    <w:p>
      <w:pPr>
        <w:widowControl/>
        <w:spacing w:line="560" w:lineRule="exact"/>
        <w:ind w:firstLineChars="218" w:firstLine="698"/>
        <w:rPr>
          <w:rFonts w:ascii="仿宋_GB2312" w:eastAsia="仿宋_GB2312" w:cs="仿宋_GB2312"/>
          <w:color w:val="333333"/>
          <w:kern w:val="0"/>
          <w:sz w:val="32"/>
          <w:szCs w:val="32"/>
        </w:rPr>
      </w:pPr>
      <w:r>
        <w:rPr>
          <w:rFonts w:ascii="方正黑体_GBK" w:eastAsia="方正黑体_GBK" w:cs="仿宋_GB2312" w:hint="eastAsia"/>
          <w:color w:val="333333"/>
          <w:kern w:val="0"/>
          <w:sz w:val="32"/>
          <w:szCs w:val="32"/>
        </w:rPr>
        <w:t>一、因公出国（境）经费</w:t>
      </w:r>
      <w:r>
        <w:rPr>
          <w:rFonts w:ascii="仿宋_GB2312" w:eastAsia="仿宋_GB2312" w:cs="仿宋_GB2312"/>
          <w:color w:val="333333"/>
          <w:kern w:val="0"/>
          <w:sz w:val="32"/>
          <w:szCs w:val="32"/>
        </w:rPr>
        <w:br/>
        <w:t xml:space="preserve">    </w:t>
      </w:r>
      <w:r>
        <w:rPr>
          <w:rFonts w:ascii="仿宋_GB2312" w:eastAsia="仿宋_GB2312" w:cs="仿宋_GB2312" w:hint="eastAsia"/>
          <w:color w:val="333333"/>
          <w:kern w:val="0"/>
          <w:sz w:val="32"/>
          <w:szCs w:val="32"/>
          <w:lang w:eastAsia="zh-CN"/>
        </w:rPr>
        <w:t>2026</w:t>
      </w:r>
      <w:r>
        <w:rPr>
          <w:rFonts w:ascii="仿宋_GB2312" w:eastAsia="仿宋_GB2312" w:cs="仿宋_GB2312" w:hint="eastAsia"/>
          <w:color w:val="333333"/>
          <w:kern w:val="0"/>
          <w:sz w:val="32"/>
          <w:szCs w:val="32"/>
        </w:rPr>
        <w:t>年预算没有安排出国出境安排。</w:t>
      </w:r>
    </w:p>
    <w:p>
      <w:pPr>
        <w:widowControl/>
        <w:spacing w:line="560" w:lineRule="exact"/>
        <w:ind w:firstLineChars="200" w:firstLine="640"/>
        <w:rPr>
          <w:rFonts w:ascii="方正黑体_GBK" w:eastAsia="方正黑体_GBK" w:cs="仿宋_GB2312" w:hint="eastAsia"/>
          <w:color w:val="333333"/>
          <w:kern w:val="0"/>
          <w:sz w:val="32"/>
          <w:szCs w:val="32"/>
        </w:rPr>
      </w:pPr>
      <w:r>
        <w:rPr>
          <w:rFonts w:ascii="方正黑体_GBK" w:eastAsia="方正黑体_GBK" w:cs="仿宋_GB2312" w:hint="eastAsia"/>
          <w:color w:val="333333"/>
          <w:kern w:val="0"/>
          <w:sz w:val="32"/>
          <w:szCs w:val="32"/>
        </w:rPr>
        <w:t>二、公务接待费</w:t>
      </w:r>
    </w:p>
    <w:p>
      <w:pPr>
        <w:widowControl/>
        <w:spacing w:line="560" w:lineRule="exact"/>
        <w:ind w:firstLineChars="200" w:firstLine="640"/>
        <w:rPr>
          <w:rFonts w:ascii="仿宋_GB2312" w:eastAsia="仿宋_GB2312" w:cs="仿宋_GB2312"/>
          <w:color w:val="333333"/>
          <w:kern w:val="0"/>
          <w:sz w:val="32"/>
          <w:szCs w:val="32"/>
        </w:rPr>
      </w:pPr>
      <w:r>
        <w:rPr>
          <w:rFonts w:ascii="仿宋_GB2312" w:eastAsia="仿宋_GB2312" w:cs="仿宋_GB2312" w:hint="eastAsia"/>
          <w:color w:val="333333"/>
          <w:kern w:val="0"/>
          <w:sz w:val="32"/>
          <w:szCs w:val="32"/>
          <w:lang w:eastAsia="zh-CN"/>
        </w:rPr>
        <w:t>2026</w:t>
      </w:r>
      <w:r>
        <w:rPr>
          <w:rFonts w:ascii="仿宋_GB2312" w:eastAsia="仿宋_GB2312" w:cs="仿宋_GB2312" w:hint="eastAsia"/>
          <w:color w:val="333333"/>
          <w:kern w:val="0"/>
          <w:sz w:val="32"/>
          <w:szCs w:val="32"/>
        </w:rPr>
        <w:t>年预算安排</w:t>
      </w:r>
      <w:r>
        <w:rPr>
          <w:rFonts w:ascii="仿宋_GB2312" w:eastAsia="仿宋_GB2312" w:cs="仿宋_GB2312"/>
          <w:color w:val="333333"/>
          <w:kern w:val="0"/>
          <w:sz w:val="32"/>
          <w:szCs w:val="32"/>
        </w:rPr>
        <w:t>0</w:t>
      </w:r>
      <w:r>
        <w:rPr>
          <w:rFonts w:ascii="仿宋_GB2312" w:eastAsia="仿宋_GB2312" w:cs="仿宋_GB2312" w:hint="eastAsia"/>
          <w:color w:val="333333"/>
          <w:kern w:val="0"/>
          <w:sz w:val="32"/>
          <w:szCs w:val="32"/>
        </w:rPr>
        <w:t>万元。</w:t>
      </w:r>
      <w:r>
        <w:rPr>
          <w:rFonts w:ascii="仿宋_GB2312" w:eastAsia="仿宋_GB2312" w:cs="仿宋_GB2312"/>
          <w:color w:val="333333"/>
          <w:kern w:val="0"/>
          <w:sz w:val="32"/>
          <w:szCs w:val="32"/>
        </w:rPr>
        <w:br/>
      </w:r>
      <w:r>
        <w:rPr>
          <w:rFonts w:ascii="方正黑体_GBK" w:eastAsia="方正黑体_GBK" w:cs="仿宋_GB2312" w:hint="eastAsia"/>
          <w:color w:val="333333"/>
          <w:kern w:val="0"/>
          <w:sz w:val="32"/>
          <w:szCs w:val="32"/>
        </w:rPr>
        <w:t>　  三、公务用车购置及运行维护费</w:t>
      </w:r>
      <w:r>
        <w:rPr>
          <w:rFonts w:ascii="仿宋_GB2312" w:eastAsia="仿宋_GB2312" w:cs="仿宋_GB2312"/>
          <w:color w:val="333333"/>
          <w:kern w:val="0"/>
          <w:sz w:val="32"/>
          <w:szCs w:val="32"/>
        </w:rPr>
        <w:br/>
      </w:r>
      <w:r>
        <w:rPr>
          <w:rFonts w:ascii="仿宋_GB2312" w:eastAsia="仿宋_GB2312" w:cs="仿宋_GB2312" w:hint="eastAsia"/>
          <w:color w:val="333333"/>
          <w:kern w:val="0"/>
          <w:sz w:val="32"/>
          <w:szCs w:val="32"/>
        </w:rPr>
        <w:t>　　</w:t>
      </w:r>
      <w:r>
        <w:rPr>
          <w:rFonts w:ascii="仿宋_GB2312" w:eastAsia="仿宋_GB2312" w:cs="仿宋_GB2312" w:hint="eastAsia"/>
          <w:color w:val="333333"/>
          <w:kern w:val="0"/>
          <w:sz w:val="32"/>
          <w:szCs w:val="32"/>
          <w:lang w:eastAsia="zh-CN"/>
        </w:rPr>
        <w:t>2026</w:t>
      </w:r>
      <w:r>
        <w:rPr>
          <w:rFonts w:ascii="仿宋_GB2312" w:eastAsia="仿宋_GB2312" w:cs="仿宋_GB2312" w:hint="eastAsia"/>
          <w:color w:val="333333"/>
          <w:kern w:val="0"/>
          <w:sz w:val="32"/>
          <w:szCs w:val="32"/>
        </w:rPr>
        <w:t>年预算安排</w:t>
      </w:r>
      <w:r>
        <w:rPr>
          <w:rFonts w:ascii="仿宋_GB2312" w:eastAsia="仿宋_GB2312" w:cs="Arial Unicode MS"/>
          <w:kern w:val="0"/>
          <w:sz w:val="32"/>
          <w:szCs w:val="32"/>
        </w:rPr>
        <w:t>1.86</w:t>
      </w:r>
      <w:r>
        <w:rPr>
          <w:rFonts w:ascii="仿宋_GB2312" w:eastAsia="仿宋_GB2312" w:cs="仿宋_GB2312" w:hint="eastAsia"/>
          <w:color w:val="333333"/>
          <w:kern w:val="0"/>
          <w:sz w:val="32"/>
          <w:szCs w:val="32"/>
        </w:rPr>
        <w:t>万元，单位共有公务用车辆</w:t>
      </w:r>
      <w:r>
        <w:rPr>
          <w:rFonts w:ascii="仿宋_GB2312" w:eastAsia="仿宋_GB2312" w:cs="仿宋_GB2312"/>
          <w:color w:val="333333"/>
          <w:kern w:val="0"/>
          <w:sz w:val="32"/>
          <w:szCs w:val="32"/>
        </w:rPr>
        <w:t>1</w:t>
      </w:r>
      <w:r>
        <w:rPr>
          <w:rFonts w:ascii="仿宋_GB2312" w:eastAsia="仿宋_GB2312" w:cs="Arial Unicode MS" w:hint="eastAsia"/>
          <w:kern w:val="0"/>
          <w:sz w:val="32"/>
          <w:szCs w:val="32"/>
        </w:rPr>
        <w:t>辆</w:t>
      </w:r>
      <w:r>
        <w:rPr>
          <w:rFonts w:ascii="仿宋_GB2312" w:eastAsia="仿宋_GB2312" w:cs="仿宋_GB2312" w:hint="eastAsia"/>
          <w:color w:val="333333"/>
          <w:kern w:val="0"/>
          <w:sz w:val="32"/>
          <w:szCs w:val="32"/>
        </w:rPr>
        <w:t>（越野车</w:t>
      </w:r>
      <w:r>
        <w:rPr>
          <w:rFonts w:ascii="仿宋_GB2312" w:eastAsia="仿宋_GB2312" w:cs="Arial Unicode MS"/>
          <w:kern w:val="0"/>
          <w:sz w:val="32"/>
          <w:szCs w:val="32"/>
        </w:rPr>
        <w:t>1</w:t>
      </w:r>
      <w:r>
        <w:rPr>
          <w:rFonts w:ascii="仿宋_GB2312" w:eastAsia="仿宋_GB2312" w:cs="仿宋_GB2312" w:hint="eastAsia"/>
          <w:color w:val="333333"/>
          <w:kern w:val="0"/>
          <w:sz w:val="32"/>
          <w:szCs w:val="32"/>
        </w:rPr>
        <w:t>辆）。　　</w:t>
      </w:r>
    </w:p>
    <w:p>
      <w:pPr>
        <w:widowControl/>
        <w:spacing w:line="560" w:lineRule="exact"/>
        <w:ind w:firstLine="60"/>
        <w:rPr>
          <w:rFonts w:ascii="仿宋_GB2312" w:eastAsia="仿宋_GB2312" w:cs="仿宋_GB2312" w:hint="eastAsia"/>
          <w:color w:val="333333"/>
          <w:kern w:val="0"/>
          <w:sz w:val="32"/>
          <w:szCs w:val="32"/>
        </w:rPr>
      </w:pPr>
      <w:r>
        <w:rPr>
          <w:rFonts w:ascii="仿宋_GB2312" w:eastAsia="仿宋_GB2312" w:cs="仿宋_GB2312" w:hint="eastAsia"/>
          <w:color w:val="333333"/>
          <w:kern w:val="0"/>
          <w:sz w:val="32"/>
          <w:szCs w:val="32"/>
        </w:rPr>
        <w:t>　　</w:t>
      </w:r>
      <w:r>
        <w:rPr>
          <w:rFonts w:ascii="仿宋_GB2312" w:eastAsia="仿宋_GB2312" w:cs="仿宋_GB2312" w:hint="eastAsia"/>
          <w:color w:val="333333"/>
          <w:kern w:val="0"/>
          <w:sz w:val="32"/>
          <w:szCs w:val="32"/>
          <w:lang w:eastAsia="zh-CN"/>
        </w:rPr>
        <w:t>2026</w:t>
      </w:r>
      <w:r>
        <w:rPr>
          <w:rFonts w:ascii="仿宋_GB2312" w:eastAsia="仿宋_GB2312" w:cs="仿宋_GB2312" w:hint="eastAsia"/>
          <w:color w:val="333333"/>
          <w:kern w:val="0"/>
          <w:sz w:val="32"/>
          <w:szCs w:val="32"/>
        </w:rPr>
        <w:t>年安排公务用车运行维护费</w:t>
      </w:r>
      <w:r>
        <w:rPr>
          <w:rFonts w:ascii="仿宋_GB2312" w:eastAsia="仿宋_GB2312" w:cs="Arial Unicode MS"/>
          <w:kern w:val="0"/>
          <w:sz w:val="32"/>
          <w:szCs w:val="32"/>
        </w:rPr>
        <w:t>1.86</w:t>
      </w:r>
      <w:r>
        <w:rPr>
          <w:rFonts w:ascii="仿宋_GB2312" w:eastAsia="仿宋_GB2312" w:cs="仿宋_GB2312" w:hint="eastAsia"/>
          <w:color w:val="333333"/>
          <w:kern w:val="0"/>
          <w:sz w:val="32"/>
          <w:szCs w:val="32"/>
        </w:rPr>
        <w:t>万元。</w:t>
      </w:r>
      <w:r>
        <w:rPr>
          <w:rFonts w:ascii="仿宋_GB2312" w:eastAsia="仿宋_GB2312" w:cs="仿宋_GB2312" w:hint="eastAsia"/>
          <w:color w:val="333333"/>
          <w:kern w:val="0"/>
          <w:sz w:val="32"/>
          <w:szCs w:val="32"/>
          <w:lang w:val="en-US" w:eastAsia="zh-CN"/>
        </w:rPr>
        <w:t>主要用于保障民营经济调研，企业走访，两联一进等工作的开展，覆盖</w:t>
      </w:r>
      <w:r>
        <w:rPr>
          <w:rFonts w:ascii="仿宋_GB2312" w:eastAsia="仿宋_GB2312" w:cs="仿宋_GB2312" w:hint="eastAsia"/>
          <w:color w:val="333333"/>
          <w:kern w:val="0"/>
          <w:sz w:val="32"/>
          <w:szCs w:val="32"/>
        </w:rPr>
        <w:t>公务用车燃油、维修、保险等</w:t>
      </w:r>
      <w:r>
        <w:rPr>
          <w:rFonts w:ascii="仿宋_GB2312" w:eastAsia="仿宋_GB2312" w:cs="仿宋_GB2312" w:hint="eastAsia"/>
          <w:color w:val="333333"/>
          <w:kern w:val="0"/>
          <w:sz w:val="32"/>
          <w:szCs w:val="32"/>
          <w:lang w:val="en-US" w:eastAsia="zh-CN"/>
        </w:rPr>
        <w:t>日常运行</w:t>
      </w:r>
      <w:r>
        <w:rPr>
          <w:rFonts w:ascii="仿宋_GB2312" w:eastAsia="仿宋_GB2312" w:cs="仿宋_GB2312" w:hint="eastAsia"/>
          <w:color w:val="333333"/>
          <w:kern w:val="0"/>
          <w:sz w:val="32"/>
          <w:szCs w:val="32"/>
        </w:rPr>
        <w:t>支出。</w:t>
      </w:r>
    </w:p>
    <w:p>
      <w:pPr>
        <w:widowControl/>
        <w:spacing w:line="560" w:lineRule="exact"/>
        <w:ind w:firstLine="60"/>
        <w:rPr>
          <w:rFonts w:ascii="仿宋_GB2312" w:eastAsia="仿宋_GB2312" w:cs="仿宋_GB2312"/>
          <w:color w:val="333333"/>
          <w:kern w:val="0"/>
          <w:sz w:val="32"/>
          <w:szCs w:val="32"/>
        </w:rPr>
      </w:pPr>
      <w:r>
        <w:rPr>
          <w:rFonts w:ascii="仿宋_GB2312" w:eastAsia="仿宋_GB2312" w:cs="仿宋_GB2312"/>
          <w:color w:val="333333"/>
          <w:kern w:val="0"/>
          <w:sz w:val="32"/>
          <w:szCs w:val="32"/>
        </w:rPr>
        <w:t xml:space="preserve">    </w:t>
      </w:r>
      <w:r>
        <w:rPr>
          <w:rFonts w:ascii="仿宋_GB2312" w:eastAsia="仿宋_GB2312" w:cs="仿宋_GB2312" w:hint="eastAsia"/>
          <w:color w:val="333333"/>
          <w:kern w:val="0"/>
          <w:sz w:val="32"/>
          <w:szCs w:val="32"/>
          <w:lang w:eastAsia="zh-CN"/>
        </w:rPr>
        <w:t>2026</w:t>
      </w:r>
      <w:r>
        <w:rPr>
          <w:rFonts w:ascii="仿宋_GB2312" w:eastAsia="仿宋_GB2312" w:cs="仿宋_GB2312" w:hint="eastAsia"/>
          <w:color w:val="333333"/>
          <w:kern w:val="0"/>
          <w:sz w:val="32"/>
          <w:szCs w:val="32"/>
        </w:rPr>
        <w:t>年没安排公务用车购置费。</w:t>
      </w:r>
    </w:p>
    <w:p>
      <w:pPr>
        <w:widowControl/>
        <w:spacing w:line="560" w:lineRule="exact"/>
        <w:ind w:firstLine="60"/>
        <w:rPr>
          <w:rFonts w:ascii="仿宋_GB2312" w:eastAsia="仿宋_GB2312" w:cs="仿宋_GB2312"/>
          <w:color w:val="333333"/>
          <w:kern w:val="0"/>
          <w:sz w:val="32"/>
          <w:szCs w:val="32"/>
        </w:rPr>
      </w:pPr>
    </w:p>
    <w:p>
      <w:pPr>
        <w:widowControl/>
        <w:spacing w:line="560" w:lineRule="exact"/>
        <w:ind w:firstLine="60"/>
        <w:rPr>
          <w:rFonts w:ascii="仿宋_GB2312" w:eastAsia="仿宋_GB2312" w:cs="仿宋_GB2312"/>
          <w:color w:val="333333"/>
          <w:kern w:val="0"/>
          <w:sz w:val="32"/>
          <w:szCs w:val="32"/>
        </w:rPr>
      </w:pPr>
    </w:p>
    <w:p>
      <w:pPr>
        <w:widowControl/>
        <w:spacing w:line="560" w:lineRule="exact"/>
        <w:ind w:firstLine="60"/>
        <w:rPr>
          <w:rFonts w:ascii="仿宋_GB2312" w:eastAsia="仿宋_GB2312" w:cs="仿宋_GB2312"/>
          <w:color w:val="333333"/>
          <w:kern w:val="0"/>
          <w:sz w:val="32"/>
          <w:szCs w:val="32"/>
        </w:rPr>
      </w:pPr>
    </w:p>
    <w:p>
      <w:pPr>
        <w:widowControl/>
        <w:spacing w:line="560" w:lineRule="exact"/>
        <w:ind w:firstLine="60"/>
        <w:rPr>
          <w:rFonts w:ascii="仿宋_GB2312" w:eastAsia="仿宋_GB2312" w:cs="仿宋_GB2312"/>
          <w:color w:val="333333"/>
          <w:kern w:val="0"/>
          <w:sz w:val="32"/>
          <w:szCs w:val="32"/>
        </w:rPr>
      </w:pPr>
    </w:p>
    <w:p>
      <w:pPr>
        <w:widowControl/>
        <w:spacing w:line="560" w:lineRule="exact"/>
        <w:ind w:firstLine="60"/>
        <w:rPr>
          <w:rFonts w:ascii="仿宋_GB2312" w:eastAsia="仿宋_GB2312" w:cs="仿宋_GB2312"/>
          <w:color w:val="333333"/>
          <w:kern w:val="0"/>
          <w:sz w:val="32"/>
          <w:szCs w:val="32"/>
        </w:rPr>
      </w:pPr>
    </w:p>
    <w:p>
      <w:pPr>
        <w:widowControl/>
        <w:spacing w:line="560" w:lineRule="exact"/>
        <w:ind w:firstLine="60"/>
        <w:rPr>
          <w:rFonts w:ascii="仿宋_GB2312" w:eastAsia="仿宋_GB2312" w:cs="仿宋_GB2312"/>
          <w:color w:val="333333"/>
          <w:kern w:val="0"/>
          <w:sz w:val="32"/>
          <w:szCs w:val="32"/>
        </w:rPr>
      </w:pPr>
    </w:p>
    <w:p>
      <w:pPr>
        <w:widowControl/>
        <w:spacing w:line="560" w:lineRule="exact"/>
        <w:ind w:firstLine="60"/>
        <w:rPr>
          <w:rFonts w:ascii="仿宋_GB2312" w:eastAsia="仿宋_GB2312" w:cs="仿宋_GB2312"/>
          <w:color w:val="333333"/>
          <w:kern w:val="0"/>
          <w:sz w:val="32"/>
          <w:szCs w:val="32"/>
        </w:rPr>
      </w:pPr>
    </w:p>
    <w:p>
      <w:pPr>
        <w:widowControl/>
        <w:spacing w:line="560" w:lineRule="exact"/>
        <w:ind w:firstLine="60"/>
        <w:rPr>
          <w:rFonts w:ascii="仿宋_GB2312" w:eastAsia="仿宋_GB2312" w:cs="仿宋_GB2312"/>
          <w:color w:val="333333"/>
          <w:kern w:val="0"/>
          <w:sz w:val="32"/>
          <w:szCs w:val="32"/>
        </w:rPr>
      </w:pPr>
    </w:p>
    <w:p>
      <w:pPr>
        <w:widowControl/>
        <w:spacing w:line="560" w:lineRule="exact"/>
        <w:ind w:firstLine="60"/>
        <w:rPr>
          <w:rFonts w:ascii="仿宋_GB2312" w:eastAsia="仿宋_GB2312" w:cs="仿宋_GB2312"/>
          <w:color w:val="333333"/>
          <w:kern w:val="0"/>
          <w:sz w:val="32"/>
          <w:szCs w:val="32"/>
        </w:rPr>
      </w:pPr>
    </w:p>
    <w:p>
      <w:pPr>
        <w:widowControl/>
        <w:spacing w:line="560" w:lineRule="exact"/>
        <w:jc w:val="center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>金川县工商联</w:t>
      </w:r>
    </w:p>
    <w:p>
      <w:pPr>
        <w:widowControl/>
        <w:spacing w:line="560" w:lineRule="exact"/>
        <w:jc w:val="center"/>
        <w:rPr>
          <w:rFonts w:ascii="仿宋_GB2312" w:eastAsia="仿宋_GB2312" w:cs="仿宋_GB2312"/>
          <w:color w:val="333333"/>
          <w:kern w:val="0"/>
          <w:sz w:val="32"/>
          <w:szCs w:val="32"/>
        </w:rPr>
      </w:pPr>
      <w:r>
        <w:rPr>
          <w:rFonts w:ascii="仿宋_GB2312" w:eastAsia="仿宋_GB2312" w:cs="仿宋_GB2312" w:hint="eastAsia"/>
          <w:color w:val="333333"/>
          <w:kern w:val="0"/>
          <w:sz w:val="32"/>
          <w:szCs w:val="32"/>
        </w:rPr>
        <w:t>财政拨款“三公”经费</w:t>
      </w:r>
      <w:r>
        <w:rPr>
          <w:rFonts w:ascii="仿宋_GB2312" w:eastAsia="仿宋_GB2312" w:cs="仿宋_GB2312" w:hint="eastAsia"/>
          <w:color w:val="333333"/>
          <w:kern w:val="0"/>
          <w:sz w:val="32"/>
          <w:szCs w:val="32"/>
          <w:lang w:eastAsia="zh-CN"/>
        </w:rPr>
        <w:t>2026</w:t>
      </w:r>
      <w:r>
        <w:rPr>
          <w:rFonts w:ascii="仿宋_GB2312" w:eastAsia="仿宋_GB2312" w:cs="仿宋_GB2312" w:hint="eastAsia"/>
          <w:color w:val="333333"/>
          <w:kern w:val="0"/>
          <w:sz w:val="32"/>
          <w:szCs w:val="32"/>
        </w:rPr>
        <w:t>预算情况表</w:t>
      </w:r>
    </w:p>
    <w:p>
      <w:pPr>
        <w:widowControl/>
        <w:spacing w:line="240" w:lineRule="atLeast"/>
        <w:ind w:firstLine="60"/>
        <w:jc w:val="center"/>
        <w:rPr>
          <w:rFonts w:ascii="仿宋_GB2312" w:eastAsia="仿宋_GB2312" w:cs="仿宋_GB2312"/>
          <w:color w:val="333333"/>
          <w:kern w:val="0"/>
          <w:sz w:val="32"/>
          <w:szCs w:val="32"/>
        </w:rPr>
      </w:pPr>
      <w:r>
        <w:rPr>
          <w:rFonts w:ascii="仿宋_GB2312" w:eastAsia="仿宋_GB2312" w:cs="仿宋_GB2312"/>
          <w:color w:val="333333"/>
          <w:kern w:val="0"/>
          <w:sz w:val="32"/>
          <w:szCs w:val="32"/>
        </w:rPr>
        <w:t xml:space="preserve">                                         </w:t>
      </w:r>
      <w:r>
        <w:rPr>
          <w:rFonts w:ascii="仿宋_GB2312" w:eastAsia="仿宋_GB2312" w:cs="仿宋_GB2312" w:hint="eastAsia"/>
          <w:color w:val="333333"/>
          <w:kern w:val="0"/>
          <w:sz w:val="32"/>
          <w:szCs w:val="32"/>
        </w:rPr>
        <w:t>单位：万元</w:t>
      </w:r>
    </w:p>
    <w:tbl>
      <w:tblPr>
        <w:jc w:val="left"/>
        <w:tblInd w:w="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4576"/>
        <w:gridCol w:w="3836"/>
      </w:tblGrid>
      <w:tr>
        <w:trPr>
          <w:trHeight w:hRule="exact" w:val="697"/>
        </w:trPr>
        <w:tc>
          <w:tcPr>
            <w:tcW w:w="4561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cs="仿宋_GB2312" w:hint="eastAsia"/>
                <w:kern w:val="0"/>
                <w:sz w:val="32"/>
                <w:szCs w:val="32"/>
              </w:rPr>
              <w:t>　　　　　项</w:t>
            </w:r>
            <w:r>
              <w:rPr>
                <w:rFonts w:ascii="仿宋_GB2312" w:eastAsia="仿宋_GB2312" w:cs="仿宋_GB2312"/>
                <w:kern w:val="0"/>
                <w:sz w:val="32"/>
                <w:szCs w:val="32"/>
              </w:rPr>
              <w:t xml:space="preserve">       </w:t>
            </w:r>
            <w:r>
              <w:rPr>
                <w:rFonts w:ascii="仿宋_GB2312" w:eastAsia="仿宋_GB2312" w:cs="仿宋_GB2312" w:hint="eastAsia"/>
                <w:kern w:val="0"/>
                <w:sz w:val="32"/>
                <w:szCs w:val="32"/>
              </w:rPr>
              <w:t>目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cs="仿宋_GB2312" w:hint="eastAsia"/>
                <w:kern w:val="0"/>
                <w:sz w:val="32"/>
                <w:szCs w:val="32"/>
                <w:lang w:eastAsia="zh-CN"/>
              </w:rPr>
              <w:t>2026</w:t>
            </w:r>
            <w:r>
              <w:rPr>
                <w:rFonts w:ascii="仿宋_GB2312" w:eastAsia="仿宋_GB2312" w:cs="仿宋_GB2312" w:hint="eastAsia"/>
                <w:kern w:val="0"/>
                <w:sz w:val="32"/>
                <w:szCs w:val="32"/>
              </w:rPr>
              <w:t>年预算</w:t>
            </w:r>
          </w:p>
          <w:p>
            <w:pPr>
              <w:widowControl/>
              <w:spacing w:line="240" w:lineRule="atLeast"/>
              <w:jc w:val="center"/>
              <w:rPr>
                <w:rFonts w:asci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cs="仿宋_GB2312" w:hint="eastAsia"/>
                <w:kern w:val="0"/>
                <w:sz w:val="32"/>
                <w:szCs w:val="32"/>
              </w:rPr>
              <w:t>　　　　　　（万元）</w:t>
            </w:r>
          </w:p>
        </w:tc>
      </w:tr>
      <w:tr>
        <w:tc>
          <w:tcPr>
            <w:tcW w:w="4561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cs="仿宋_GB2312" w:hint="eastAsia"/>
                <w:kern w:val="0"/>
                <w:sz w:val="32"/>
                <w:szCs w:val="32"/>
              </w:rPr>
              <w:t>因公出国（境）经费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cs="仿宋_GB2312"/>
                <w:kern w:val="0"/>
                <w:sz w:val="32"/>
                <w:szCs w:val="32"/>
              </w:rPr>
              <w:t>0</w:t>
            </w:r>
          </w:p>
        </w:tc>
      </w:tr>
      <w:tr>
        <w:tc>
          <w:tcPr>
            <w:tcW w:w="4561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cs="仿宋_GB2312" w:hint="eastAsia"/>
                <w:kern w:val="0"/>
                <w:sz w:val="32"/>
                <w:szCs w:val="32"/>
              </w:rPr>
              <w:t>公务接待费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eastAsia="仿宋_GB2312" w:cs="仿宋_GB2312" w:hint="eastAsia"/>
                <w:kern w:val="0"/>
                <w:sz w:val="32"/>
                <w:szCs w:val="32"/>
                <w:lang w:eastAsia="zh-CN"/>
              </w:rPr>
            </w:pPr>
            <w:r>
              <w:rPr>
                <w:rFonts w:ascii="仿宋_GB2312" w:eastAsia="仿宋_GB2312" w:cs="仿宋_GB2312" w:hint="eastAsia"/>
                <w:kern w:val="0"/>
                <w:sz w:val="32"/>
                <w:szCs w:val="32"/>
                <w:lang w:val="en-US" w:eastAsia="zh-CN"/>
              </w:rPr>
              <w:t>0</w:t>
            </w:r>
          </w:p>
        </w:tc>
      </w:tr>
      <w:tr>
        <w:tc>
          <w:tcPr>
            <w:tcW w:w="4561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cs="仿宋_GB2312" w:hint="eastAsia"/>
                <w:kern w:val="0"/>
                <w:sz w:val="32"/>
                <w:szCs w:val="32"/>
              </w:rPr>
              <w:t>公务用车购置及运行维护费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cs="仿宋_GB2312"/>
                <w:kern w:val="0"/>
                <w:sz w:val="32"/>
                <w:szCs w:val="32"/>
              </w:rPr>
              <w:t>1.86</w:t>
            </w:r>
          </w:p>
        </w:tc>
      </w:tr>
      <w:tr>
        <w:tc>
          <w:tcPr>
            <w:tcW w:w="4561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cs="仿宋_GB2312" w:hint="eastAsia"/>
                <w:kern w:val="0"/>
                <w:sz w:val="32"/>
                <w:szCs w:val="32"/>
              </w:rPr>
              <w:t>　　其中：购置经费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cs="仿宋_GB2312"/>
                <w:kern w:val="0"/>
                <w:sz w:val="32"/>
                <w:szCs w:val="32"/>
              </w:rPr>
              <w:t>0</w:t>
            </w:r>
          </w:p>
        </w:tc>
      </w:tr>
      <w:tr>
        <w:tc>
          <w:tcPr>
            <w:tcW w:w="4561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cs="仿宋_GB2312" w:hint="eastAsia"/>
                <w:kern w:val="0"/>
                <w:sz w:val="32"/>
                <w:szCs w:val="32"/>
              </w:rPr>
              <w:t>　　　　　运行维护费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cs="仿宋_GB2312"/>
                <w:kern w:val="0"/>
                <w:sz w:val="32"/>
                <w:szCs w:val="32"/>
              </w:rPr>
              <w:t>1.86</w:t>
            </w:r>
          </w:p>
        </w:tc>
      </w:tr>
    </w:tbl>
    <w:p>
      <w:pPr>
        <w:rPr>
          <w:rFonts w:ascii="仿宋_GB2312" w:eastAsia="仿宋_GB2312" w:cs="仿宋_GB2312"/>
          <w:color w:val="333333"/>
          <w:kern w:val="0"/>
          <w:sz w:val="32"/>
          <w:szCs w:val="32"/>
        </w:rPr>
      </w:pPr>
      <w:bookmarkStart w:id="0" w:name="_GoBack"/>
      <w:bookmarkEnd w:id="0"/>
    </w:p>
    <w:sectPr>
      <w:headerReference w:type="default" r:id="rId2"/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简体">
    <w:altName w:val="微软雅黑"/>
    <w:panose1 w:val="03000509000000000000"/>
    <w:charset w:val="86"/>
    <w:family w:val="script"/>
    <w:pitch w:val="variable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variable"/>
    <w:sig w:usb0="00000000" w:usb1="00000000" w:usb2="00000010" w:usb3="00000000" w:csb0="00040000" w:csb1="00000000"/>
  </w:font>
  <w:font w:name="方正黑体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Arial Unicode MS">
    <w:altName w:val="DejaVu Sans"/>
    <w:panose1 w:val="020B0604020202020204"/>
    <w:charset w:val="00"/>
    <w:family w:val="roman"/>
    <w:pitch w:val="variable"/>
    <w:sig w:usb0="00000000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宋体"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MT Extra">
    <w:panose1 w:val="05050102010205020202"/>
    <w:charset w:val="02"/>
    <w:family w:val="roman"/>
    <w:pitch w:val="variable"/>
    <w:sig w:usb0="80000000" w:usb1="00000000" w:usb2="00000000" w:usb3="00000000" w:csb0="00000000" w:csb1="00000000"/>
  </w:font>
  <w:font w:name="Luxi Sans">
    <w:altName w:val="DejaVu Sans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</w:fonts>
</file>

<file path=word/header1.xml><?xml version="1.0" encoding="utf-8"?>
<w:hd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17"/>
      <w:pBdr>
        <w:bottom w:val="none" w:sz="0" w:space="0" w:color="auto"/>
      </w:pBdr>
      <w:tabs>
        <w:tab w:val="center" w:pos="4153"/>
        <w:tab w:val="right" w:pos="8306"/>
      </w:tabs>
    </w:pPr>
  </w:p>
</w:hd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ZmI5ZjViYTRjZGIxZDJjZjQ2MmM1ZDIwMzA0YWRhNzM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MT Extra" w:eastAsia="宋体" w:cs="MT Extra" w:hAnsi="MT Extra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Balloon Text"/>
    <w:basedOn w:val="0"/>
    <w:rPr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header" Target="header1.xml"/><Relationship Id="rId3" Type="http://schemas.openxmlformats.org/officeDocument/2006/relationships/styles" Target="styles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60</TotalTime>
  <Application>Yozo_Office27021597764231179</Application>
  <Pages>2</Pages>
  <Words>299</Words>
  <Characters>338</Characters>
  <Lines>40</Lines>
  <Paragraphs>24</Paragraphs>
  <CharactersWithSpaces>424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四川省财政厅财政拨款“三公”经费</dc:title>
  <dc:creator>thtf</dc:creator>
  <cp:lastModifiedBy>user</cp:lastModifiedBy>
  <cp:revision>5</cp:revision>
  <dcterms:created xsi:type="dcterms:W3CDTF">2023-02-10T07:02:00Z</dcterms:created>
  <dcterms:modified xsi:type="dcterms:W3CDTF">2026-03-17T07:22:39Z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2052-12.1.0.25225</vt:lpwstr>
  </property>
  <property fmtid="{D5CDD505-2E9C-101B-9397-08002B2CF9AE}" pid="3" name="ICV">
    <vt:lpwstr>85DCEF6771B34C4792190A0E185312EA_13</vt:lpwstr>
  </property>
  <property fmtid="{D5CDD505-2E9C-101B-9397-08002B2CF9AE}" pid="4" name="KSOTemplateDocerSaveRecord">
    <vt:lpwstr>eyJoZGlkIjoiZmI5ZjViYTRjZGIxZDJjZjQ2MmM1ZDIwMzA0YWRhNzMiLCJ1c2VySWQiOiI3OTgwMDc1ODkifQ==</vt:lpwstr>
  </property>
</Properties>
</file>