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73D6A"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共青团金川县委</w:t>
      </w:r>
    </w:p>
    <w:p w14:paraId="33B78E5F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预算绩效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目标</w:t>
      </w: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73C35D39">
      <w:pPr>
        <w:pStyle w:val="2"/>
        <w:jc w:val="left"/>
      </w:pPr>
    </w:p>
    <w:p w14:paraId="31447EF1">
      <w:pPr>
        <w:pStyle w:val="2"/>
        <w:jc w:val="left"/>
      </w:pPr>
    </w:p>
    <w:p w14:paraId="32369F2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</w:t>
      </w:r>
      <w:r>
        <w:rPr>
          <w:rFonts w:hint="eastAsia" w:ascii="仿宋_GB2312" w:eastAsia="仿宋_GB2312" w:cs="仿宋_GB2312"/>
          <w:color w:val="FF0000"/>
          <w:sz w:val="32"/>
          <w:szCs w:val="32"/>
          <w:lang w:val="en-US" w:eastAsia="zh-CN"/>
        </w:rPr>
        <w:t>128.54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万元 ，均严格按绩效管理要求实现项目绩效目标管理，其中重点项目预算0个，现将情况说明如下：</w:t>
      </w:r>
    </w:p>
    <w:p w14:paraId="271B52F3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6ACDD4CE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年本级部门预算整体绩效目标申报和0个项目预算绩效目标申报，并编报0个项目预算事前绩效评估报告。</w:t>
      </w:r>
    </w:p>
    <w:p w14:paraId="109FE555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6C7900D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共青团金川县委在县委、县政府和团州委的坚强领导下，坚持以习近平新时代中国特色社会主义思想为指引，深入学习贯彻习近平总书记对青年工作重要论述，团结带领全县各级团组织和广大团员青年不忘初心跟党走、牢记使命勇担当，坚持围绕中心、服务大局，创新作为、真抓实干，以实际行动为全面建设“美丽富裕幸福新金川”目标凝聚青春智慧，汇聚青春力量。</w:t>
      </w:r>
    </w:p>
    <w:p w14:paraId="7A971CEA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08C5656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无。</w:t>
      </w:r>
    </w:p>
    <w:p w14:paraId="15BE467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AE0BDA-42CF-4495-89AD-E12C8BB85A6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63B5D7F-0469-4D20-B707-F67F511BA63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0CBEF83-6471-4D4B-B52B-3E9CC82980B5}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37DF1D8F"/>
    <w:rsid w:val="795B1D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336</Words>
  <Characters>353</Characters>
  <Lines>23</Lines>
  <Paragraphs>15</Paragraphs>
  <TotalTime>1</TotalTime>
  <ScaleCrop>false</ScaleCrop>
  <LinksUpToDate>false</LinksUpToDate>
  <CharactersWithSpaces>354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皮不死克斯</cp:lastModifiedBy>
  <dcterms:modified xsi:type="dcterms:W3CDTF">2026-03-10T06:58:50Z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eyJoZGlkIjoiNWU3YTUzMWNkYWI2MTY2YjNjZWY0MGZkZGJiZjNiOTgiLCJ1c2VySWQiOiIzNTQyMzIxODQifQ==</vt:lpwstr>
  </property>
  <property fmtid="{D5CDD505-2E9C-101B-9397-08002B2CF9AE}" pid="4" name="ICV">
    <vt:lpwstr>26F5232035784972BF53063A46F5C14D_12</vt:lpwstr>
  </property>
</Properties>
</file>