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9313C">
      <w:pPr>
        <w:spacing w:line="600" w:lineRule="exact"/>
        <w:jc w:val="center"/>
        <w:outlineLvl w:val="0"/>
        <w:rPr>
          <w:rFonts w:ascii="Times New Roman" w:hAnsi="Times New Roman" w:eastAsia="方正小标宋简体" w:cs="Times New Roman"/>
          <w:sz w:val="72"/>
          <w:szCs w:val="72"/>
        </w:rPr>
      </w:pPr>
      <w:bookmarkStart w:id="0" w:name="_Toc15396597"/>
      <w:bookmarkStart w:id="1" w:name="_Toc15378441"/>
      <w:bookmarkStart w:id="2" w:name="_Toc15306267"/>
      <w:bookmarkStart w:id="3" w:name="_Toc15396475"/>
      <w:bookmarkStart w:id="4" w:name="_Toc15377425"/>
      <w:bookmarkStart w:id="5" w:name="_Toc15377193"/>
    </w:p>
    <w:p w14:paraId="2ABC176E">
      <w:pPr>
        <w:spacing w:line="600" w:lineRule="exact"/>
        <w:jc w:val="center"/>
        <w:outlineLvl w:val="0"/>
        <w:rPr>
          <w:rFonts w:ascii="Times New Roman" w:hAnsi="Times New Roman" w:eastAsia="方正小标宋简体" w:cs="Times New Roman"/>
          <w:sz w:val="72"/>
          <w:szCs w:val="72"/>
        </w:rPr>
      </w:pPr>
    </w:p>
    <w:p w14:paraId="19F9946E">
      <w:pPr>
        <w:spacing w:line="600" w:lineRule="exact"/>
        <w:jc w:val="center"/>
        <w:outlineLvl w:val="0"/>
        <w:rPr>
          <w:rFonts w:ascii="Times New Roman" w:hAnsi="Times New Roman" w:eastAsia="方正小标宋简体" w:cs="Times New Roman"/>
          <w:sz w:val="72"/>
          <w:szCs w:val="72"/>
        </w:rPr>
      </w:pPr>
    </w:p>
    <w:bookmarkEnd w:id="0"/>
    <w:bookmarkEnd w:id="1"/>
    <w:bookmarkEnd w:id="2"/>
    <w:bookmarkEnd w:id="3"/>
    <w:bookmarkEnd w:id="4"/>
    <w:bookmarkEnd w:id="5"/>
    <w:p w14:paraId="4E103A31">
      <w:pPr>
        <w:spacing w:line="600" w:lineRule="exact"/>
        <w:jc w:val="center"/>
        <w:outlineLvl w:val="0"/>
        <w:rPr>
          <w:rFonts w:ascii="Times New Roman" w:hAnsi="Times New Roman" w:eastAsia="方正小标宋简体" w:cs="Times New Roman"/>
          <w:sz w:val="72"/>
          <w:szCs w:val="72"/>
        </w:rPr>
      </w:pPr>
    </w:p>
    <w:p w14:paraId="2032237C">
      <w:pPr>
        <w:spacing w:line="600" w:lineRule="exact"/>
        <w:jc w:val="center"/>
        <w:outlineLvl w:val="0"/>
        <w:rPr>
          <w:rFonts w:ascii="Times New Roman" w:hAnsi="Times New Roman" w:eastAsia="方正小标宋简体" w:cs="Times New Roman"/>
          <w:sz w:val="72"/>
          <w:szCs w:val="72"/>
        </w:rPr>
      </w:pPr>
    </w:p>
    <w:p w14:paraId="2D9136A1">
      <w:pPr>
        <w:spacing w:line="600" w:lineRule="exact"/>
        <w:jc w:val="center"/>
        <w:outlineLvl w:val="0"/>
        <w:rPr>
          <w:rFonts w:ascii="Times New Roman" w:hAnsi="Times New Roman" w:eastAsia="方正小标宋简体" w:cs="Times New Roman"/>
          <w:sz w:val="72"/>
          <w:szCs w:val="72"/>
        </w:rPr>
      </w:pPr>
    </w:p>
    <w:p w14:paraId="3974D7EF">
      <w:pPr>
        <w:spacing w:line="600" w:lineRule="exact"/>
        <w:jc w:val="center"/>
        <w:outlineLvl w:val="0"/>
        <w:rPr>
          <w:rFonts w:ascii="Times New Roman" w:hAnsi="Times New Roman" w:eastAsia="方正小标宋简体" w:cs="Times New Roman"/>
          <w:sz w:val="72"/>
          <w:szCs w:val="72"/>
        </w:rPr>
      </w:pPr>
    </w:p>
    <w:p w14:paraId="5F9BFA3D">
      <w:pPr>
        <w:pageBreakBefore w:val="0"/>
        <w:kinsoku/>
        <w:wordWrap/>
        <w:overflowPunct/>
        <w:topLinePunct w:val="0"/>
        <w:bidi w:val="0"/>
        <w:spacing w:afterAutospacing="0" w:line="576" w:lineRule="exact"/>
        <w:ind w:firstLine="0" w:firstLineChars="0"/>
        <w:jc w:val="center"/>
        <w:textAlignment w:val="auto"/>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eastAsia="zh-CN"/>
        </w:rPr>
        <w:t>202</w:t>
      </w:r>
      <w:r>
        <w:rPr>
          <w:rFonts w:hint="eastAsia" w:eastAsia="方正小标宋_GBK" w:cs="Times New Roman"/>
          <w:sz w:val="52"/>
          <w:szCs w:val="52"/>
          <w:lang w:val="en-US" w:eastAsia="zh-CN"/>
        </w:rPr>
        <w:t>4</w:t>
      </w:r>
      <w:r>
        <w:rPr>
          <w:rFonts w:hint="default" w:ascii="Times New Roman" w:hAnsi="Times New Roman" w:eastAsia="方正小标宋_GBK" w:cs="Times New Roman"/>
          <w:sz w:val="52"/>
          <w:szCs w:val="52"/>
          <w:lang w:eastAsia="zh-CN"/>
        </w:rPr>
        <w:t>年</w:t>
      </w:r>
      <w:r>
        <w:rPr>
          <w:rFonts w:hint="default" w:ascii="Times New Roman" w:hAnsi="Times New Roman" w:eastAsia="方正小标宋_GBK" w:cs="Times New Roman"/>
          <w:sz w:val="52"/>
          <w:szCs w:val="52"/>
        </w:rPr>
        <w:t>度</w:t>
      </w:r>
    </w:p>
    <w:p w14:paraId="0EE2EBA3">
      <w:pPr>
        <w:pageBreakBefore w:val="0"/>
        <w:kinsoku/>
        <w:wordWrap/>
        <w:overflowPunct/>
        <w:topLinePunct w:val="0"/>
        <w:bidi w:val="0"/>
        <w:spacing w:beforeAutospacing="0" w:line="576" w:lineRule="exact"/>
        <w:ind w:firstLine="0" w:firstLineChars="0"/>
        <w:jc w:val="center"/>
        <w:textAlignment w:val="auto"/>
        <w:rPr>
          <w:rFonts w:hint="default"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lang w:eastAsia="zh-CN"/>
        </w:rPr>
        <w:t>中国共产主义青年团金川县委员会</w:t>
      </w:r>
    </w:p>
    <w:p w14:paraId="001D89CF">
      <w:pPr>
        <w:pageBreakBefore w:val="0"/>
        <w:kinsoku/>
        <w:wordWrap/>
        <w:overflowPunct/>
        <w:topLinePunct w:val="0"/>
        <w:bidi w:val="0"/>
        <w:spacing w:line="576" w:lineRule="exact"/>
        <w:ind w:left="0" w:leftChars="0" w:firstLine="0" w:firstLineChars="0"/>
        <w:jc w:val="center"/>
        <w:textAlignment w:val="auto"/>
        <w:rPr>
          <w:rFonts w:hint="eastAsia"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rPr>
        <w:t>部门决算</w:t>
      </w:r>
      <w:r>
        <w:rPr>
          <w:rFonts w:hint="eastAsia" w:eastAsia="方正小标宋_GBK" w:cs="Times New Roman"/>
          <w:sz w:val="52"/>
          <w:szCs w:val="52"/>
          <w:lang w:eastAsia="zh-CN"/>
        </w:rPr>
        <w:t>公开</w:t>
      </w:r>
    </w:p>
    <w:p w14:paraId="3E713BBC">
      <w:pPr>
        <w:pStyle w:val="6"/>
        <w:spacing w:before="93" w:beforeLines="0"/>
        <w:rPr>
          <w:rFonts w:ascii="Times New Roman" w:hAnsi="Times New Roman" w:eastAsia="方正小标宋简体" w:cs="Times New Roman"/>
          <w:sz w:val="52"/>
          <w:szCs w:val="52"/>
        </w:rPr>
      </w:pPr>
    </w:p>
    <w:p w14:paraId="67717FCE">
      <w:pPr>
        <w:pStyle w:val="6"/>
        <w:spacing w:before="93" w:beforeLines="0"/>
        <w:rPr>
          <w:rFonts w:ascii="Times New Roman" w:hAnsi="Times New Roman" w:cs="Times New Roman"/>
        </w:rPr>
      </w:pPr>
    </w:p>
    <w:p w14:paraId="27346A76">
      <w:pPr>
        <w:pStyle w:val="6"/>
        <w:spacing w:before="93" w:beforeLines="0"/>
        <w:rPr>
          <w:rFonts w:ascii="Times New Roman" w:hAnsi="Times New Roman" w:cs="Times New Roman"/>
        </w:rPr>
      </w:pPr>
    </w:p>
    <w:p w14:paraId="19B836EB">
      <w:pPr>
        <w:pStyle w:val="6"/>
        <w:spacing w:before="93" w:beforeLines="0"/>
        <w:rPr>
          <w:rFonts w:ascii="Times New Roman" w:hAnsi="Times New Roman" w:cs="Times New Roman"/>
        </w:rPr>
      </w:pPr>
    </w:p>
    <w:p w14:paraId="24521A22">
      <w:pPr>
        <w:pStyle w:val="6"/>
        <w:spacing w:before="93" w:beforeLines="0"/>
        <w:rPr>
          <w:rFonts w:ascii="Times New Roman" w:hAnsi="Times New Roman" w:cs="Times New Roman"/>
        </w:rPr>
      </w:pPr>
    </w:p>
    <w:p w14:paraId="3AF734C2">
      <w:pPr>
        <w:widowControl/>
        <w:jc w:val="both"/>
        <w:rPr>
          <w:rFonts w:ascii="Times New Roman" w:hAnsi="Times New Roman" w:eastAsia="黑体" w:cs="Times New Roman"/>
          <w:sz w:val="48"/>
          <w:szCs w:val="48"/>
        </w:rPr>
      </w:pPr>
    </w:p>
    <w:p w14:paraId="748AE370">
      <w:pPr>
        <w:widowControl/>
        <w:jc w:val="center"/>
        <w:rPr>
          <w:rFonts w:ascii="Times New Roman" w:hAnsi="Times New Roman" w:eastAsia="黑体" w:cs="Times New Roman"/>
          <w:sz w:val="48"/>
          <w:szCs w:val="48"/>
        </w:rPr>
      </w:pPr>
    </w:p>
    <w:p w14:paraId="248022EF">
      <w:pPr>
        <w:widowControl/>
        <w:jc w:val="center"/>
        <w:rPr>
          <w:rFonts w:ascii="Times New Roman" w:hAnsi="Times New Roman" w:eastAsia="黑体" w:cs="Times New Roman"/>
          <w:sz w:val="48"/>
          <w:szCs w:val="48"/>
        </w:rPr>
      </w:pPr>
    </w:p>
    <w:p w14:paraId="7AB227DB">
      <w:pPr>
        <w:widowControl/>
        <w:jc w:val="center"/>
        <w:rPr>
          <w:rFonts w:ascii="Times New Roman" w:hAnsi="Times New Roman" w:eastAsia="黑体" w:cs="Times New Roman"/>
          <w:sz w:val="48"/>
          <w:szCs w:val="48"/>
        </w:rPr>
      </w:pPr>
    </w:p>
    <w:p w14:paraId="1443FA6C">
      <w:pPr>
        <w:widowControl/>
        <w:jc w:val="center"/>
        <w:rPr>
          <w:rFonts w:ascii="Times New Roman" w:hAnsi="Times New Roman" w:eastAsia="黑体" w:cs="Times New Roman"/>
          <w:sz w:val="48"/>
          <w:szCs w:val="48"/>
        </w:rPr>
      </w:pPr>
    </w:p>
    <w:p w14:paraId="5CE2C401">
      <w:pPr>
        <w:widowControl/>
        <w:jc w:val="center"/>
        <w:rPr>
          <w:rFonts w:ascii="Times New Roman" w:hAnsi="Times New Roman" w:eastAsia="黑体" w:cs="Times New Roman"/>
          <w:sz w:val="48"/>
          <w:szCs w:val="48"/>
        </w:rPr>
      </w:pPr>
    </w:p>
    <w:p w14:paraId="66242B6A">
      <w:pPr>
        <w:widowControl/>
        <w:jc w:val="center"/>
        <w:rPr>
          <w:rFonts w:ascii="Times New Roman" w:hAnsi="Times New Roman" w:eastAsia="黑体" w:cs="Times New Roman"/>
          <w:sz w:val="48"/>
          <w:szCs w:val="48"/>
        </w:rPr>
      </w:pPr>
    </w:p>
    <w:p w14:paraId="1C53959D">
      <w:pPr>
        <w:widowControl/>
        <w:jc w:val="center"/>
        <w:rPr>
          <w:rFonts w:ascii="Times New Roman" w:hAnsi="Times New Roman" w:eastAsia="黑体" w:cs="Times New Roman"/>
          <w:sz w:val="28"/>
          <w:szCs w:val="28"/>
        </w:rPr>
      </w:pPr>
      <w:r>
        <w:rPr>
          <w:rFonts w:ascii="Times New Roman" w:hAnsi="Times New Roman" w:eastAsia="黑体" w:cs="Times New Roman"/>
          <w:sz w:val="48"/>
          <w:szCs w:val="48"/>
        </w:rPr>
        <w:t>目录</w:t>
      </w:r>
    </w:p>
    <w:p w14:paraId="07962E41">
      <w:pPr>
        <w:widowControl/>
        <w:jc w:val="center"/>
        <w:rPr>
          <w:rFonts w:hint="default" w:ascii="Times New Roman" w:hAnsi="Times New Roman" w:eastAsia="黑体" w:cs="Times New Roman"/>
          <w:sz w:val="28"/>
          <w:szCs w:val="28"/>
          <w:lang w:val="en-US" w:eastAsia="zh-CN"/>
        </w:rPr>
      </w:pPr>
      <w:r>
        <w:rPr>
          <w:rFonts w:hint="eastAsia" w:eastAsia="黑体" w:cs="Times New Roman"/>
          <w:sz w:val="28"/>
          <w:szCs w:val="28"/>
          <w:lang w:val="en-US" w:eastAsia="zh-CN"/>
        </w:rPr>
        <w:t>公开时间：2025年8月25日</w:t>
      </w:r>
    </w:p>
    <w:p w14:paraId="2FDEBD4F">
      <w:pPr>
        <w:pStyle w:val="11"/>
        <w:rPr>
          <w:rFonts w:ascii="Times New Roman" w:hAnsi="Times New Roman" w:cs="Times New Roman"/>
        </w:rPr>
      </w:pPr>
    </w:p>
    <w:p w14:paraId="3ABF2D59">
      <w:pPr>
        <w:pStyle w:val="11"/>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"1-2" \h \u </w:instrText>
      </w:r>
      <w:r>
        <w:rPr>
          <w:rFonts w:ascii="Times New Roman" w:hAnsi="Times New Roman" w:cs="Times New Roman"/>
        </w:rPr>
        <w:fldChar w:fldCharType="separate"/>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Hyperlink \l "_Toc26843604"</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 xml:space="preserve">第一部分 </w:t>
      </w:r>
      <w:r>
        <w:rPr>
          <w:rFonts w:ascii="Times New Roman" w:hAnsi="Times New Roman" w:eastAsia="仿宋" w:cs="Times New Roman"/>
          <w:bCs/>
          <w:sz w:val="24"/>
          <w:szCs w:val="28"/>
          <w:lang w:val="en-US" w:eastAsia="zh-CN" w:bidi="ar-SA"/>
        </w:rPr>
        <w:t>部门概况</w:t>
      </w:r>
      <w:r>
        <w:rPr>
          <w:rFonts w:ascii="Times New Roman" w:hAnsi="Times New Roman" w:eastAsia="仿宋" w:cs="Times New Roman"/>
          <w:sz w:val="24"/>
          <w:szCs w:val="28"/>
        </w:rPr>
        <w:tab/>
      </w:r>
      <w:r>
        <w:rPr>
          <w:rFonts w:hint="eastAsia" w:ascii="Times New Roman" w:cs="Times New Roman"/>
          <w:sz w:val="24"/>
          <w:szCs w:val="28"/>
          <w:lang w:val="en-US" w:eastAsia="zh-CN"/>
        </w:rPr>
        <w:t>1</w:t>
      </w:r>
      <w:r>
        <w:rPr>
          <w:rFonts w:ascii="Times New Roman" w:hAnsi="Times New Roman" w:eastAsia="仿宋" w:cs="Times New Roman"/>
          <w:sz w:val="24"/>
          <w:szCs w:val="28"/>
        </w:rPr>
        <w:fldChar w:fldCharType="end"/>
      </w:r>
    </w:p>
    <w:p w14:paraId="2027135B">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"_Toc26843605"</w:instrText>
      </w:r>
      <w:r>
        <w:rPr>
          <w:rFonts w:ascii="Times New Roman" w:hAnsi="Times New Roman" w:cs="Times New Roman"/>
          <w:sz w:val="24"/>
        </w:rPr>
        <w:fldChar w:fldCharType="separate"/>
      </w:r>
      <w:r>
        <w:rPr>
          <w:rFonts w:ascii="Times New Roman" w:hAnsi="Times New Roman" w:cs="Times New Roman"/>
          <w:sz w:val="24"/>
        </w:rPr>
        <w:t>一、基</w:t>
      </w:r>
      <w:r>
        <w:rPr>
          <w:rFonts w:ascii="Times New Roman" w:hAnsi="Times New Roman" w:cs="Times New Roman"/>
          <w:bCs/>
          <w:sz w:val="24"/>
          <w:lang w:val="en-US" w:eastAsia="zh-CN" w:bidi="ar-SA"/>
        </w:rPr>
        <w:t>本职能及主要工作</w:t>
      </w:r>
      <w:r>
        <w:rPr>
          <w:rFonts w:ascii="Times New Roman" w:hAnsi="Times New Roman" w:cs="Times New Roman"/>
          <w:sz w:val="24"/>
        </w:rPr>
        <w:tab/>
      </w:r>
      <w:r>
        <w:rPr>
          <w:rFonts w:hint="eastAsia" w:cs="Times New Roman"/>
          <w:sz w:val="24"/>
          <w:lang w:val="en-US" w:eastAsia="zh-CN"/>
        </w:rPr>
        <w:t>1</w:t>
      </w:r>
      <w:r>
        <w:rPr>
          <w:rFonts w:ascii="Times New Roman" w:hAnsi="Times New Roman" w:cs="Times New Roman"/>
          <w:sz w:val="24"/>
        </w:rPr>
        <w:fldChar w:fldCharType="end"/>
      </w:r>
    </w:p>
    <w:p w14:paraId="3E973064">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"_Toc26843606"</w:instrText>
      </w:r>
      <w:r>
        <w:rPr>
          <w:rFonts w:ascii="Times New Roman" w:hAnsi="Times New Roman" w:cs="Times New Roman"/>
          <w:sz w:val="24"/>
        </w:rPr>
        <w:fldChar w:fldCharType="separate"/>
      </w:r>
      <w:r>
        <w:rPr>
          <w:rFonts w:ascii="Times New Roman" w:hAnsi="Times New Roman" w:cs="Times New Roman"/>
          <w:sz w:val="24"/>
        </w:rPr>
        <w:t>二、机</w:t>
      </w:r>
      <w:r>
        <w:rPr>
          <w:rFonts w:ascii="Times New Roman" w:hAnsi="Times New Roman" w:cs="Times New Roman"/>
          <w:bCs/>
          <w:sz w:val="24"/>
          <w:lang w:val="en-US" w:eastAsia="zh-CN" w:bidi="ar-SA"/>
        </w:rPr>
        <w:t>构设置</w:t>
      </w:r>
      <w:r>
        <w:rPr>
          <w:rFonts w:ascii="Times New Roman" w:hAnsi="Times New Roman" w:cs="Times New Roman"/>
          <w:sz w:val="24"/>
        </w:rPr>
        <w:tab/>
      </w:r>
      <w:r>
        <w:rPr>
          <w:rFonts w:hint="eastAsia" w:cs="Times New Roman"/>
          <w:sz w:val="24"/>
          <w:lang w:val="en-US" w:eastAsia="zh-CN"/>
        </w:rPr>
        <w:t>7</w:t>
      </w:r>
      <w:r>
        <w:rPr>
          <w:rFonts w:ascii="Times New Roman" w:hAnsi="Times New Roman" w:cs="Times New Roman"/>
          <w:sz w:val="24"/>
        </w:rPr>
        <w:fldChar w:fldCharType="end"/>
      </w:r>
    </w:p>
    <w:p w14:paraId="33346FE4">
      <w:pPr>
        <w:pStyle w:val="11"/>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"_Toc26843607"</w:instrText>
      </w:r>
      <w:r>
        <w:rPr>
          <w:rFonts w:ascii="Times New Roman" w:hAnsi="Times New Roman" w:cs="Times New Roman"/>
          <w:sz w:val="24"/>
        </w:rPr>
        <w:fldChar w:fldCharType="separate"/>
      </w:r>
      <w:r>
        <w:rPr>
          <w:rFonts w:ascii="Times New Roman" w:hAnsi="Times New Roman" w:cs="Times New Roman"/>
          <w:sz w:val="24"/>
        </w:rPr>
        <w:t xml:space="preserve">第二部分 </w:t>
      </w:r>
      <w:r>
        <w:rPr>
          <w:rFonts w:hint="eastAsia" w:ascii="Times New Roman" w:cs="Times New Roman"/>
          <w:sz w:val="24"/>
          <w:lang w:eastAsia="zh-CN"/>
        </w:rPr>
        <w:t>202</w:t>
      </w:r>
      <w:r>
        <w:rPr>
          <w:rFonts w:hint="eastAsia" w:ascii="Times New Roman" w:cs="Times New Roman"/>
          <w:sz w:val="24"/>
          <w:lang w:val="en-US" w:eastAsia="zh-CN"/>
        </w:rPr>
        <w:t>4</w:t>
      </w:r>
      <w:r>
        <w:rPr>
          <w:rFonts w:hint="eastAsia" w:ascii="Times New Roman" w:cs="Times New Roman"/>
          <w:sz w:val="24"/>
          <w:lang w:eastAsia="zh-CN"/>
        </w:rPr>
        <w:t>年</w:t>
      </w:r>
      <w:r>
        <w:rPr>
          <w:rFonts w:ascii="Times New Roman" w:hAnsi="Times New Roman" w:cs="Times New Roman"/>
          <w:sz w:val="24"/>
        </w:rPr>
        <w:t>度</w:t>
      </w:r>
      <w:r>
        <w:rPr>
          <w:rFonts w:ascii="Times New Roman" w:hAnsi="Times New Roman" w:eastAsia="仿宋" w:cs="Times New Roman"/>
          <w:bCs/>
          <w:sz w:val="24"/>
          <w:szCs w:val="28"/>
          <w:lang w:val="en-US" w:eastAsia="zh-CN" w:bidi="ar-SA"/>
        </w:rPr>
        <w:t>部门决算情况说明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_Toc26843607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14:paraId="05A624A4">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一、</w:t>
      </w:r>
      <w:r>
        <w:rPr>
          <w:rFonts w:ascii="Times New Roman" w:hAnsi="Times New Roman" w:cs="Times New Roman"/>
          <w:sz w:val="24"/>
        </w:rPr>
        <w:t xml:space="preserve">  收</w:t>
      </w:r>
      <w:r>
        <w:rPr>
          <w:rFonts w:ascii="Times New Roman" w:hAnsi="Times New Roman" w:cs="Times New Roman"/>
          <w:bCs/>
          <w:sz w:val="24"/>
          <w:lang w:val="en-US" w:eastAsia="zh-CN" w:bidi="ar-SA"/>
        </w:rPr>
        <w:t>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_Toc26843608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14:paraId="0320DC5B">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二、</w:t>
      </w:r>
      <w:r>
        <w:rPr>
          <w:rFonts w:ascii="Times New Roman" w:hAnsi="Times New Roman" w:cs="Times New Roman"/>
          <w:sz w:val="24"/>
        </w:rPr>
        <w:t xml:space="preserve">  收</w:t>
      </w:r>
      <w:r>
        <w:rPr>
          <w:rFonts w:ascii="Times New Roman" w:hAnsi="Times New Roman" w:cs="Times New Roman"/>
          <w:bCs/>
          <w:sz w:val="24"/>
          <w:lang w:val="en-US" w:eastAsia="zh-CN" w:bidi="ar-SA"/>
        </w:rPr>
        <w:t>入决算情况说明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_Toc26843609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14:paraId="66E7F5AC">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 xml:space="preserve">  支</w:t>
      </w:r>
      <w:r>
        <w:rPr>
          <w:rFonts w:ascii="Times New Roman" w:hAnsi="Times New Roman" w:cs="Times New Roman"/>
          <w:bCs/>
          <w:sz w:val="24"/>
          <w:lang w:val="en-US" w:eastAsia="zh-CN" w:bidi="ar-SA"/>
        </w:rPr>
        <w:t>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_Toc26843612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14:paraId="386BDE34">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"_Toc26843615"</w:instrText>
      </w:r>
      <w:r>
        <w:rPr>
          <w:rFonts w:ascii="Times New Roman" w:hAnsi="Times New Roman" w:cs="Times New Roman"/>
          <w:sz w:val="24"/>
        </w:rPr>
        <w:fldChar w:fldCharType="separate"/>
      </w:r>
      <w:r>
        <w:rPr>
          <w:rFonts w:ascii="Times New Roman" w:hAnsi="Times New Roman" w:cs="Times New Roman"/>
          <w:sz w:val="24"/>
        </w:rPr>
        <w:t>四、财</w:t>
      </w:r>
      <w:r>
        <w:rPr>
          <w:rFonts w:ascii="Times New Roman" w:hAnsi="Times New Roman" w:cs="Times New Roman"/>
          <w:bCs/>
          <w:sz w:val="24"/>
          <w:lang w:val="en-US" w:eastAsia="zh-CN" w:bidi="ar-SA"/>
        </w:rPr>
        <w:t>政拨款收入支出决算总体情况说明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_Toc26843615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14:paraId="53EF9531">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"_Toc26843616"</w:instrText>
      </w:r>
      <w:r>
        <w:rPr>
          <w:rFonts w:ascii="Times New Roman" w:hAnsi="Times New Roman" w:cs="Times New Roman"/>
          <w:sz w:val="24"/>
        </w:rPr>
        <w:fldChar w:fldCharType="separate"/>
      </w:r>
      <w:r>
        <w:rPr>
          <w:rFonts w:ascii="Times New Roman" w:hAnsi="Times New Roman" w:cs="Times New Roman"/>
          <w:sz w:val="24"/>
        </w:rPr>
        <w:t>五、一</w:t>
      </w:r>
      <w:r>
        <w:rPr>
          <w:rFonts w:ascii="Times New Roman" w:hAnsi="Times New Roman" w:cs="Times New Roman"/>
          <w:bCs/>
          <w:sz w:val="24"/>
          <w:lang w:val="en-US" w:eastAsia="zh-CN" w:bidi="ar-SA"/>
        </w:rPr>
        <w:t>般公共预算财政拨款支出决算情况说明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_Toc26843616 \h</w:instrText>
      </w:r>
      <w:r>
        <w:rPr>
          <w:rFonts w:ascii="Times New Roman" w:hAnsi="Times New Roman" w:cs="Times New Roman"/>
          <w:sz w:val="24"/>
        </w:rPr>
        <w:fldChar w:fldCharType="separate"/>
      </w:r>
      <w:r>
        <w:rPr>
          <w:rFonts w:ascii="Times New Roman" w:hAnsi="Times New Roman" w:cs="Times New Roman"/>
          <w:sz w:val="24"/>
        </w:rPr>
        <w:t>10</w:t>
      </w:r>
      <w:r>
        <w:rPr>
          <w:rFonts w:ascii="Times New Roman" w:hAnsi="Times New Roman" w:cs="Times New Roman"/>
          <w:sz w:val="24"/>
        </w:rPr>
        <w:fldChar w:fldCharType="end"/>
      </w:r>
      <w:r>
        <w:rPr>
          <w:rFonts w:ascii="Times New Roman" w:hAnsi="Times New Roman" w:cs="Times New Roman"/>
          <w:sz w:val="24"/>
        </w:rPr>
        <w:fldChar w:fldCharType="end"/>
      </w:r>
    </w:p>
    <w:p w14:paraId="5416C363">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"_Toc26843617"</w:instrText>
      </w:r>
      <w:r>
        <w:rPr>
          <w:rFonts w:ascii="Times New Roman" w:hAnsi="Times New Roman" w:cs="Times New Roman"/>
          <w:sz w:val="24"/>
        </w:rPr>
        <w:fldChar w:fldCharType="separate"/>
      </w:r>
      <w:r>
        <w:rPr>
          <w:rFonts w:ascii="Times New Roman" w:hAnsi="Times New Roman" w:cs="Times New Roman"/>
          <w:sz w:val="24"/>
        </w:rPr>
        <w:t>六、一</w:t>
      </w:r>
      <w:r>
        <w:rPr>
          <w:rFonts w:ascii="Times New Roman" w:hAnsi="Times New Roman" w:cs="Times New Roman"/>
          <w:bCs/>
          <w:sz w:val="24"/>
          <w:lang w:val="en-US" w:eastAsia="zh-CN" w:bidi="ar-SA"/>
        </w:rPr>
        <w:t>般公共预算财政拨款基本支出决算情况说明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_Toc26843617 \h</w:instrText>
      </w:r>
      <w:r>
        <w:rPr>
          <w:rFonts w:ascii="Times New Roman" w:hAnsi="Times New Roman" w:cs="Times New Roman"/>
          <w:sz w:val="24"/>
        </w:rPr>
        <w:fldChar w:fldCharType="separate"/>
      </w:r>
      <w:r>
        <w:rPr>
          <w:rFonts w:ascii="Times New Roman" w:hAnsi="Times New Roman" w:cs="Times New Roman"/>
          <w:sz w:val="24"/>
        </w:rPr>
        <w:t>11</w:t>
      </w:r>
      <w:r>
        <w:rPr>
          <w:rFonts w:ascii="Times New Roman" w:hAnsi="Times New Roman" w:cs="Times New Roman"/>
          <w:sz w:val="24"/>
        </w:rPr>
        <w:fldChar w:fldCharType="end"/>
      </w:r>
      <w:r>
        <w:rPr>
          <w:rFonts w:ascii="Times New Roman" w:hAnsi="Times New Roman" w:cs="Times New Roman"/>
          <w:sz w:val="24"/>
        </w:rPr>
        <w:fldChar w:fldCharType="end"/>
      </w:r>
    </w:p>
    <w:p w14:paraId="61489A52">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"_Toc26843618"</w:instrText>
      </w:r>
      <w:r>
        <w:rPr>
          <w:rFonts w:ascii="Times New Roman" w:hAnsi="Times New Roman" w:cs="Times New Roman"/>
          <w:sz w:val="24"/>
        </w:rPr>
        <w:fldChar w:fldCharType="separate"/>
      </w:r>
      <w:r>
        <w:rPr>
          <w:rFonts w:ascii="Times New Roman" w:hAnsi="Times New Roman" w:cs="Times New Roman"/>
          <w:sz w:val="24"/>
        </w:rPr>
        <w:t>七、</w:t>
      </w:r>
      <w:r>
        <w:rPr>
          <w:rFonts w:ascii="Times New Roman" w:hAnsi="Times New Roman" w:cs="Times New Roman"/>
          <w:bCs/>
          <w:sz w:val="24"/>
          <w:lang w:val="en-US" w:eastAsia="zh-CN" w:bidi="ar-SA"/>
        </w:rPr>
        <w:t>“三公”经费财政拨款支出决算情况说明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_Toc26843618 \h</w:instrText>
      </w:r>
      <w:r>
        <w:rPr>
          <w:rFonts w:ascii="Times New Roman" w:hAnsi="Times New Roman" w:cs="Times New Roman"/>
          <w:sz w:val="24"/>
        </w:rPr>
        <w:fldChar w:fldCharType="separate"/>
      </w:r>
      <w:r>
        <w:rPr>
          <w:rFonts w:ascii="Times New Roman" w:hAnsi="Times New Roman" w:cs="Times New Roman"/>
          <w:sz w:val="24"/>
        </w:rPr>
        <w:t>14</w:t>
      </w:r>
      <w:r>
        <w:rPr>
          <w:rFonts w:ascii="Times New Roman" w:hAnsi="Times New Roman" w:cs="Times New Roman"/>
          <w:sz w:val="24"/>
        </w:rPr>
        <w:fldChar w:fldCharType="end"/>
      </w:r>
      <w:r>
        <w:rPr>
          <w:rFonts w:ascii="Times New Roman" w:hAnsi="Times New Roman" w:cs="Times New Roman"/>
          <w:sz w:val="24"/>
        </w:rPr>
        <w:fldChar w:fldCharType="end"/>
      </w:r>
    </w:p>
    <w:p w14:paraId="7A304F7D">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"_Toc26843619"</w:instrText>
      </w:r>
      <w:r>
        <w:rPr>
          <w:rFonts w:ascii="Times New Roman" w:hAnsi="Times New Roman" w:cs="Times New Roman"/>
          <w:sz w:val="24"/>
        </w:rPr>
        <w:fldChar w:fldCharType="separate"/>
      </w:r>
      <w:r>
        <w:rPr>
          <w:rFonts w:ascii="Times New Roman" w:hAnsi="Times New Roman" w:cs="Times New Roman"/>
          <w:sz w:val="24"/>
        </w:rPr>
        <w:t>八、</w:t>
      </w:r>
      <w:r>
        <w:rPr>
          <w:rFonts w:ascii="Times New Roman" w:hAnsi="Times New Roman" w:cs="Times New Roman"/>
          <w:bCs/>
          <w:sz w:val="24"/>
          <w:lang w:val="en-US" w:eastAsia="zh-CN" w:bidi="ar-SA"/>
        </w:rPr>
        <w:t>政府性基金预算支出决算情况说明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_Toc26843619 \h</w:instrText>
      </w:r>
      <w:r>
        <w:rPr>
          <w:rFonts w:ascii="Times New Roman" w:hAnsi="Times New Roman" w:cs="Times New Roman"/>
          <w:sz w:val="24"/>
        </w:rPr>
        <w:fldChar w:fldCharType="separate"/>
      </w:r>
      <w:r>
        <w:rPr>
          <w:rFonts w:ascii="Times New Roman" w:hAnsi="Times New Roman" w:cs="Times New Roman"/>
          <w:sz w:val="24"/>
        </w:rPr>
        <w:t>15</w:t>
      </w:r>
      <w:r>
        <w:rPr>
          <w:rFonts w:ascii="Times New Roman" w:hAnsi="Times New Roman" w:cs="Times New Roman"/>
          <w:sz w:val="24"/>
        </w:rPr>
        <w:fldChar w:fldCharType="end"/>
      </w:r>
      <w:r>
        <w:rPr>
          <w:rFonts w:ascii="Times New Roman" w:hAnsi="Times New Roman" w:cs="Times New Roman"/>
          <w:sz w:val="24"/>
        </w:rPr>
        <w:fldChar w:fldCharType="end"/>
      </w:r>
    </w:p>
    <w:p w14:paraId="6834BD62">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 xml:space="preserve">  </w:t>
      </w:r>
      <w:r>
        <w:rPr>
          <w:rFonts w:ascii="Times New Roman" w:hAnsi="Times New Roman" w:cs="Times New Roman"/>
          <w:bCs/>
          <w:sz w:val="24"/>
          <w:lang w:val="en-US" w:eastAsia="zh-CN" w:bidi="ar-SA"/>
        </w:rPr>
        <w:t>国有资本经营预算支出决算情况说明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_Toc26843620 \h</w:instrText>
      </w:r>
      <w:r>
        <w:rPr>
          <w:rFonts w:ascii="Times New Roman" w:hAnsi="Times New Roman" w:cs="Times New Roman"/>
          <w:sz w:val="24"/>
        </w:rPr>
        <w:fldChar w:fldCharType="separate"/>
      </w:r>
      <w:r>
        <w:rPr>
          <w:rFonts w:ascii="Times New Roman" w:hAnsi="Times New Roman" w:cs="Times New Roman"/>
          <w:sz w:val="24"/>
        </w:rPr>
        <w:t>15</w:t>
      </w:r>
      <w:r>
        <w:rPr>
          <w:rFonts w:ascii="Times New Roman" w:hAnsi="Times New Roman" w:cs="Times New Roman"/>
          <w:sz w:val="24"/>
        </w:rPr>
        <w:fldChar w:fldCharType="end"/>
      </w:r>
      <w:r>
        <w:rPr>
          <w:rFonts w:ascii="Times New Roman" w:hAnsi="Times New Roman" w:cs="Times New Roman"/>
          <w:sz w:val="24"/>
        </w:rPr>
        <w:fldChar w:fldCharType="end"/>
      </w:r>
    </w:p>
    <w:p w14:paraId="74C3E4D8">
      <w:pPr>
        <w:pStyle w:val="14"/>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 xml:space="preserve">  </w:t>
      </w:r>
      <w:r>
        <w:rPr>
          <w:rFonts w:ascii="Times New Roman" w:hAnsi="Times New Roman" w:cs="Times New Roman"/>
          <w:bCs/>
          <w:sz w:val="24"/>
          <w:lang w:val="en-US" w:eastAsia="zh-CN" w:bidi="ar-SA"/>
        </w:rPr>
        <w:t>其他重要事项的情况说明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_Toc26843621 \h</w:instrText>
      </w:r>
      <w:r>
        <w:rPr>
          <w:rFonts w:ascii="Times New Roman" w:hAnsi="Times New Roman" w:cs="Times New Roman"/>
          <w:sz w:val="24"/>
        </w:rPr>
        <w:fldChar w:fldCharType="separate"/>
      </w:r>
      <w:r>
        <w:rPr>
          <w:rFonts w:ascii="Times New Roman" w:hAnsi="Times New Roman" w:cs="Times New Roman"/>
          <w:sz w:val="24"/>
        </w:rPr>
        <w:t>15</w:t>
      </w:r>
      <w:r>
        <w:rPr>
          <w:rFonts w:ascii="Times New Roman" w:hAnsi="Times New Roman" w:cs="Times New Roman"/>
          <w:sz w:val="24"/>
        </w:rPr>
        <w:fldChar w:fldCharType="end"/>
      </w:r>
      <w:r>
        <w:rPr>
          <w:rFonts w:ascii="Times New Roman" w:hAnsi="Times New Roman" w:cs="Times New Roman"/>
          <w:sz w:val="24"/>
        </w:rPr>
        <w:fldChar w:fldCharType="end"/>
      </w:r>
    </w:p>
    <w:p w14:paraId="683970B7">
      <w:pPr>
        <w:pStyle w:val="11"/>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"_Toc26843622"</w:instrText>
      </w:r>
      <w:r>
        <w:rPr>
          <w:rFonts w:ascii="Times New Roman" w:hAnsi="Times New Roman" w:cs="Times New Roman"/>
          <w:sz w:val="24"/>
        </w:rPr>
        <w:fldChar w:fldCharType="separate"/>
      </w:r>
      <w:r>
        <w:rPr>
          <w:rFonts w:ascii="Times New Roman" w:hAnsi="Times New Roman" w:eastAsia="仿宋" w:cs="Times New Roman"/>
          <w:bCs/>
          <w:sz w:val="24"/>
          <w:szCs w:val="28"/>
          <w:lang w:val="en-US" w:eastAsia="zh-CN" w:bidi="ar-SA"/>
        </w:rPr>
        <w:t>第三部分</w:t>
      </w:r>
      <w:r>
        <w:rPr>
          <w:rFonts w:ascii="Times New Roman" w:hAnsi="Times New Roman" w:cs="Times New Roman"/>
          <w:sz w:val="24"/>
        </w:rPr>
        <w:t xml:space="preserve">  名</w:t>
      </w:r>
      <w:r>
        <w:rPr>
          <w:rFonts w:ascii="Times New Roman" w:hAnsi="Times New Roman" w:eastAsia="仿宋" w:cs="Times New Roman"/>
          <w:bCs/>
          <w:sz w:val="24"/>
          <w:szCs w:val="28"/>
          <w:lang w:val="en-US" w:eastAsia="zh-CN" w:bidi="ar-SA"/>
        </w:rPr>
        <w:t>词解释</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_Toc26843622 \h</w:instrText>
      </w:r>
      <w:r>
        <w:rPr>
          <w:rFonts w:ascii="Times New Roman" w:hAnsi="Times New Roman" w:cs="Times New Roman"/>
          <w:sz w:val="24"/>
        </w:rPr>
        <w:fldChar w:fldCharType="separate"/>
      </w:r>
      <w:r>
        <w:rPr>
          <w:rFonts w:ascii="Times New Roman" w:hAnsi="Times New Roman" w:cs="Times New Roman"/>
          <w:sz w:val="24"/>
        </w:rPr>
        <w:t>18</w:t>
      </w:r>
      <w:r>
        <w:rPr>
          <w:rFonts w:ascii="Times New Roman" w:hAnsi="Times New Roman" w:cs="Times New Roman"/>
          <w:sz w:val="24"/>
        </w:rPr>
        <w:fldChar w:fldCharType="end"/>
      </w:r>
      <w:r>
        <w:rPr>
          <w:rFonts w:ascii="Times New Roman" w:hAnsi="Times New Roman" w:cs="Times New Roman"/>
          <w:sz w:val="24"/>
        </w:rPr>
        <w:fldChar w:fldCharType="end"/>
      </w:r>
    </w:p>
    <w:p w14:paraId="497340B7">
      <w:pPr>
        <w:pStyle w:val="11"/>
        <w:adjustRightInd w:val="0"/>
        <w:snapToGrid w:val="0"/>
        <w:spacing w:before="0" w:line="440" w:lineRule="exact"/>
        <w:jc w:val="left"/>
        <w:rPr>
          <w:rFonts w:hint="eastAsia" w:ascii="Times New Roman" w:hAnsi="Times New Roman" w:eastAsia="仿宋"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"_Toc26843623"</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四部分 附件</w:t>
      </w:r>
      <w:r>
        <w:rPr>
          <w:rFonts w:ascii="Times New Roman" w:hAnsi="Times New Roman" w:cs="Times New Roman"/>
          <w:sz w:val="24"/>
        </w:rPr>
        <w:tab/>
      </w:r>
      <w:r>
        <w:rPr>
          <w:rFonts w:hint="eastAsia" w:ascii="Times New Roman" w:cs="Times New Roman"/>
          <w:sz w:val="24"/>
          <w:lang w:val="en-US" w:eastAsia="zh-CN"/>
        </w:rPr>
        <w:t>2</w:t>
      </w:r>
      <w:r>
        <w:rPr>
          <w:rFonts w:ascii="Times New Roman" w:hAnsi="Times New Roman" w:cs="Times New Roman"/>
          <w:sz w:val="24"/>
        </w:rPr>
        <w:fldChar w:fldCharType="end"/>
      </w:r>
      <w:r>
        <w:rPr>
          <w:rFonts w:hint="eastAsia" w:ascii="Times New Roman" w:cs="Times New Roman"/>
          <w:sz w:val="24"/>
          <w:lang w:val="en-US" w:eastAsia="zh-CN"/>
        </w:rPr>
        <w:t>0</w:t>
      </w:r>
    </w:p>
    <w:p w14:paraId="5BB590E7">
      <w:pPr>
        <w:pStyle w:val="11"/>
        <w:adjustRightInd w:val="0"/>
        <w:snapToGrid w:val="0"/>
        <w:spacing w:before="0" w:line="440" w:lineRule="exact"/>
        <w:jc w:val="left"/>
        <w:rPr>
          <w:rFonts w:hint="eastAsia" w:ascii="Times New Roman" w:hAnsi="Times New Roman" w:eastAsia="仿宋"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"_Toc26843625"</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五部分 附表</w:t>
      </w:r>
      <w:r>
        <w:rPr>
          <w:rFonts w:ascii="Times New Roman" w:hAnsi="Times New Roman" w:cs="Times New Roman"/>
          <w:sz w:val="24"/>
        </w:rPr>
        <w:tab/>
      </w:r>
      <w:r>
        <w:rPr>
          <w:rFonts w:hint="eastAsia" w:ascii="Times New Roman" w:cs="Times New Roman"/>
          <w:sz w:val="24"/>
          <w:lang w:val="en-US" w:eastAsia="zh-CN"/>
        </w:rPr>
        <w:t>2</w:t>
      </w:r>
      <w:r>
        <w:rPr>
          <w:rFonts w:ascii="Times New Roman" w:hAnsi="Times New Roman" w:cs="Times New Roman"/>
          <w:sz w:val="24"/>
        </w:rPr>
        <w:fldChar w:fldCharType="end"/>
      </w:r>
      <w:r>
        <w:rPr>
          <w:rFonts w:hint="eastAsia" w:ascii="Times New Roman" w:cs="Times New Roman"/>
          <w:sz w:val="24"/>
          <w:lang w:val="en-US" w:eastAsia="zh-CN"/>
        </w:rPr>
        <w:t>6</w:t>
      </w:r>
    </w:p>
    <w:p w14:paraId="563AF89E">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"_Toc26843626"</w:instrText>
      </w:r>
      <w:r>
        <w:rPr>
          <w:rFonts w:ascii="Times New Roman" w:hAnsi="Times New Roman" w:cs="Times New Roman"/>
          <w:sz w:val="24"/>
        </w:rPr>
        <w:fldChar w:fldCharType="separate"/>
      </w:r>
      <w:r>
        <w:rPr>
          <w:rFonts w:ascii="Times New Roman" w:hAnsi="Times New Roman" w:cs="Times New Roman"/>
          <w:sz w:val="24"/>
        </w:rPr>
        <w:t>一、收</w:t>
      </w:r>
      <w:r>
        <w:rPr>
          <w:rFonts w:ascii="Times New Roman" w:hAnsi="Times New Roman" w:cs="Times New Roman"/>
          <w:bCs/>
          <w:sz w:val="24"/>
          <w:lang w:val="en-US" w:eastAsia="zh-CN" w:bidi="ar-SA"/>
        </w:rPr>
        <w:t>入支出决算总表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F40DF55">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"_Toc26843627"</w:instrText>
      </w:r>
      <w:r>
        <w:rPr>
          <w:rFonts w:ascii="Times New Roman" w:hAnsi="Times New Roman" w:cs="Times New Roman"/>
          <w:sz w:val="24"/>
        </w:rPr>
        <w:fldChar w:fldCharType="separate"/>
      </w:r>
      <w:r>
        <w:rPr>
          <w:rFonts w:ascii="Times New Roman" w:hAnsi="Times New Roman" w:cs="Times New Roman"/>
          <w:sz w:val="24"/>
        </w:rPr>
        <w:t>二、收</w:t>
      </w:r>
      <w:r>
        <w:rPr>
          <w:rFonts w:ascii="Times New Roman" w:hAnsi="Times New Roman" w:cs="Times New Roman"/>
          <w:bCs/>
          <w:sz w:val="24"/>
          <w:lang w:val="en-US" w:eastAsia="zh-CN" w:bidi="ar-SA"/>
        </w:rPr>
        <w:t>入决算表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2AC0FCAA">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支</w:t>
      </w:r>
      <w:r>
        <w:rPr>
          <w:rFonts w:ascii="Times New Roman" w:hAnsi="Times New Roman" w:cs="Times New Roman"/>
          <w:bCs/>
          <w:sz w:val="24"/>
          <w:lang w:val="en-US" w:eastAsia="zh-CN" w:bidi="ar-SA"/>
        </w:rPr>
        <w:t>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702122D0">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四、</w:t>
      </w:r>
      <w:r>
        <w:rPr>
          <w:rFonts w:ascii="Times New Roman" w:hAnsi="Times New Roman" w:cs="Times New Roman"/>
          <w:sz w:val="24"/>
        </w:rPr>
        <w:t>财</w:t>
      </w:r>
      <w:r>
        <w:rPr>
          <w:rFonts w:ascii="Times New Roman" w:hAnsi="Times New Roman" w:cs="Times New Roman"/>
          <w:bCs/>
          <w:sz w:val="24"/>
          <w:lang w:val="en-US" w:eastAsia="zh-CN" w:bidi="ar-SA"/>
        </w:rPr>
        <w:t>政拨款收入支出决算总表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B919627">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五、</w:t>
      </w:r>
      <w:r>
        <w:rPr>
          <w:rFonts w:ascii="Times New Roman" w:hAnsi="Times New Roman" w:cs="Times New Roman"/>
          <w:sz w:val="24"/>
        </w:rPr>
        <w:t>财</w:t>
      </w:r>
      <w:r>
        <w:rPr>
          <w:rFonts w:ascii="Times New Roman" w:hAnsi="Times New Roman" w:cs="Times New Roman"/>
          <w:bCs/>
          <w:sz w:val="24"/>
          <w:lang w:val="en-US" w:eastAsia="zh-CN" w:bidi="ar-SA"/>
        </w:rPr>
        <w:t>政拨款支出决算明细表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2C6FFC23">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六、</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6410318">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七、</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般公共预算财政拨款支出决算明细表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1489DA62">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"_Toc26843633"</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八、</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般公共预算财政拨款基本支出决算表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35D84866">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"_Toc26843634"</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般公共预算财政拨款项目支出决算表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A00A601">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"_Toc26843635"</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般公共预算财政拨款“三公”经费支出决算表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F00D714">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"_Toc26843636"</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十一、</w:t>
      </w:r>
      <w:r>
        <w:rPr>
          <w:rFonts w:ascii="Times New Roman" w:hAnsi="Times New Roman" w:cs="Times New Roman"/>
          <w:sz w:val="24"/>
        </w:rPr>
        <w:t>政</w:t>
      </w:r>
      <w:r>
        <w:rPr>
          <w:rFonts w:ascii="Times New Roman" w:hAnsi="Times New Roman" w:cs="Times New Roman"/>
          <w:bCs/>
          <w:sz w:val="24"/>
          <w:lang w:val="en-US" w:eastAsia="zh-CN" w:bidi="ar-SA"/>
        </w:rPr>
        <w:t>府性基金预算财政拨款收入支出决算表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60604C07">
      <w:pPr>
        <w:pStyle w:val="14"/>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hint="eastAsia" w:cs="Times New Roman"/>
          <w:bCs/>
          <w:sz w:val="24"/>
          <w:lang w:val="en-US" w:eastAsia="zh-CN" w:bidi="ar-SA"/>
        </w:rPr>
        <w:t>二</w:t>
      </w:r>
      <w:r>
        <w:rPr>
          <w:rFonts w:ascii="Times New Roman" w:hAnsi="Times New Roman" w:cs="Times New Roman"/>
          <w:bCs/>
          <w:sz w:val="24"/>
          <w:lang w:val="en-US" w:eastAsia="zh-CN" w:bidi="ar-SA"/>
        </w:rPr>
        <w:t>、</w:t>
      </w:r>
      <w:r>
        <w:rPr>
          <w:rFonts w:ascii="Times New Roman" w:hAnsi="Times New Roman" w:cs="Times New Roman"/>
          <w:sz w:val="24"/>
        </w:rPr>
        <w:t>国</w:t>
      </w:r>
      <w:r>
        <w:rPr>
          <w:rFonts w:ascii="Times New Roman" w:hAnsi="Times New Roman" w:cs="Times New Roman"/>
          <w:bCs/>
          <w:sz w:val="24"/>
          <w:lang w:val="en-US" w:eastAsia="zh-CN" w:bidi="ar-SA"/>
        </w:rPr>
        <w:t>有资本经营预算财政拨款收入支出决算表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hint="eastAsia" w:cs="Times New Roman"/>
          <w:sz w:val="24"/>
          <w:lang w:val="en-US" w:eastAsia="zh-CN"/>
        </w:rPr>
        <w:t>6</w:t>
      </w:r>
    </w:p>
    <w:p w14:paraId="0BC769FE">
      <w:pPr>
        <w:pStyle w:val="14"/>
        <w:adjustRightInd w:val="0"/>
        <w:snapToGrid w:val="0"/>
        <w:spacing w:line="440" w:lineRule="exact"/>
        <w:jc w:val="left"/>
        <w:rPr>
          <w:rFonts w:hint="eastAsia" w:ascii="Times New Roman" w:hAnsi="Times New Roman" w:eastAsia="宋体" w:cs="Times New Roman"/>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"_Toc26843639"</w:instrText>
      </w:r>
      <w:r>
        <w:rPr>
          <w:rFonts w:ascii="Times New Roman" w:hAnsi="Times New Roman" w:cs="Times New Roman"/>
          <w:sz w:val="24"/>
        </w:rPr>
        <w:fldChar w:fldCharType="separate"/>
      </w:r>
      <w:r>
        <w:rPr>
          <w:rFonts w:ascii="Times New Roman" w:hAnsi="Times New Roman" w:cs="Times New Roman"/>
          <w:sz w:val="24"/>
          <w:lang w:val="en-US" w:eastAsia="zh-CN" w:bidi="ar-SA"/>
        </w:rPr>
        <w:t>十</w:t>
      </w:r>
      <w:r>
        <w:rPr>
          <w:rFonts w:hint="eastAsia" w:cs="Times New Roman"/>
          <w:sz w:val="24"/>
          <w:lang w:val="en-US" w:eastAsia="zh-CN" w:bidi="ar-SA"/>
        </w:rPr>
        <w:t>三</w:t>
      </w:r>
      <w:r>
        <w:rPr>
          <w:rFonts w:ascii="Times New Roman" w:hAnsi="Times New Roman" w:cs="Times New Roman"/>
          <w:sz w:val="24"/>
          <w:lang w:val="en-US" w:eastAsia="zh-CN" w:bidi="ar-SA"/>
        </w:rPr>
        <w:t>、国有资本经营预算财政拨款支出决算表</w:t>
      </w:r>
      <w:r>
        <w:rPr>
          <w:rFonts w:ascii="Times New Roman" w:hAnsi="Times New Roman" w:cs="Times New Roman"/>
          <w:sz w:val="24"/>
        </w:rPr>
        <w:tab/>
      </w:r>
      <w:r>
        <w:rPr>
          <w:rFonts w:hint="eastAsia" w:cs="Times New Roman"/>
          <w:sz w:val="24"/>
          <w:lang w:val="en-US" w:eastAsia="zh-CN"/>
        </w:rPr>
        <w:t>2</w:t>
      </w:r>
      <w:r>
        <w:rPr>
          <w:rFonts w:ascii="Times New Roman" w:hAnsi="Times New Roman" w:cs="Times New Roman"/>
          <w:sz w:val="24"/>
        </w:rPr>
        <w:fldChar w:fldCharType="end"/>
      </w:r>
      <w:r>
        <w:rPr>
          <w:rFonts w:ascii="Times New Roman" w:hAnsi="Times New Roman" w:cs="Times New Roman"/>
        </w:rPr>
        <w:fldChar w:fldCharType="end"/>
      </w:r>
      <w:r>
        <w:rPr>
          <w:rFonts w:hint="eastAsia" w:cs="Times New Roman"/>
          <w:lang w:val="en-US" w:eastAsia="zh-CN"/>
        </w:rPr>
        <w:t>6</w:t>
      </w:r>
    </w:p>
    <w:p w14:paraId="4FAD0BD4">
      <w:pPr>
        <w:pStyle w:val="3"/>
        <w:keepNext/>
        <w:keepLines/>
        <w:pageBreakBefore w:val="0"/>
        <w:widowControl w:val="0"/>
        <w:kinsoku/>
        <w:wordWrap/>
        <w:overflowPunct/>
        <w:topLinePunct w:val="0"/>
        <w:autoSpaceDE/>
        <w:autoSpaceDN/>
        <w:bidi w:val="0"/>
        <w:adjustRightInd/>
        <w:snapToGrid/>
        <w:spacing w:before="0" w:after="0" w:line="576" w:lineRule="exact"/>
        <w:ind w:right="0"/>
        <w:jc w:val="center"/>
        <w:textAlignment w:val="auto"/>
        <w:rPr>
          <w:rFonts w:hint="default" w:ascii="Times New Roman" w:hAnsi="Times New Roman" w:eastAsia="黑体" w:cs="Times New Roman"/>
          <w:b w:val="0"/>
          <w:lang w:val="en-US" w:eastAsia="zh-CN"/>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bookmarkStart w:id="6" w:name="_Toc11985"/>
    </w:p>
    <w:p w14:paraId="19EF63C9">
      <w:pPr>
        <w:pStyle w:val="3"/>
        <w:keepNext/>
        <w:keepLines/>
        <w:pageBreakBefore w:val="0"/>
        <w:widowControl w:val="0"/>
        <w:kinsoku/>
        <w:wordWrap/>
        <w:overflowPunct/>
        <w:topLinePunct w:val="0"/>
        <w:autoSpaceDE/>
        <w:autoSpaceDN/>
        <w:bidi w:val="0"/>
        <w:adjustRightInd/>
        <w:snapToGrid/>
        <w:spacing w:before="0" w:after="0" w:line="576" w:lineRule="exact"/>
        <w:ind w:right="0"/>
        <w:jc w:val="center"/>
        <w:textAlignment w:val="auto"/>
        <w:rPr>
          <w:rFonts w:hint="default" w:ascii="Times New Roman" w:hAnsi="Times New Roman" w:eastAsia="黑体" w:cs="Times New Roman"/>
          <w:b w:val="0"/>
          <w:lang w:val="en-US" w:eastAsia="zh-CN"/>
        </w:rPr>
      </w:pPr>
      <w:r>
        <w:rPr>
          <w:rFonts w:hint="default" w:ascii="Times New Roman" w:hAnsi="Times New Roman" w:eastAsia="黑体" w:cs="Times New Roman"/>
          <w:b w:val="0"/>
          <w:lang w:val="en-US" w:eastAsia="zh-CN"/>
        </w:rPr>
        <w:t>第一</w:t>
      </w:r>
      <w:r>
        <w:rPr>
          <w:rFonts w:hint="default" w:ascii="Times New Roman" w:hAnsi="Times New Roman" w:eastAsia="黑体" w:cs="Times New Roman"/>
          <w:b w:val="0"/>
          <w:lang w:val="en-US" w:eastAsia="zh-CN"/>
        </w:rPr>
        <w:t>部分  部门概况</w:t>
      </w:r>
      <w:bookmarkEnd w:id="6"/>
    </w:p>
    <w:p w14:paraId="1BA30158">
      <w:pPr>
        <w:keepNext w:val="0"/>
        <w:keepLines w:val="0"/>
        <w:pageBreakBefore w:val="0"/>
        <w:widowControl w:val="0"/>
        <w:numPr>
          <w:numId w:val="0"/>
        </w:numPr>
        <w:kinsoku/>
        <w:wordWrap/>
        <w:overflowPunct/>
        <w:topLinePunct w:val="0"/>
        <w:bidi w:val="0"/>
        <w:snapToGrid w:val="0"/>
        <w:spacing w:line="576" w:lineRule="exact"/>
        <w:ind w:leftChars="200"/>
        <w:textAlignment w:val="auto"/>
        <w:outlineLvl w:val="2"/>
        <w:rPr>
          <w:rFonts w:hint="eastAsia" w:ascii="方正黑体_GBK" w:hAnsi="方正黑体_GBK" w:eastAsia="方正黑体_GBK" w:cs="方正黑体_GBK"/>
          <w:b w:val="0"/>
          <w:bCs/>
          <w:sz w:val="32"/>
          <w:szCs w:val="32"/>
          <w:lang w:val="en-US" w:eastAsia="zh-CN"/>
        </w:rPr>
      </w:pPr>
      <w:bookmarkStart w:id="7" w:name="_Toc22807"/>
      <w:bookmarkStart w:id="8" w:name="_Toc26088"/>
      <w:r>
        <w:rPr>
          <w:rFonts w:hint="eastAsia" w:ascii="方正黑体_GBK" w:hAnsi="方正黑体_GBK" w:eastAsia="方正黑体_GBK" w:cs="方正黑体_GBK"/>
          <w:b w:val="0"/>
          <w:bCs/>
          <w:sz w:val="32"/>
          <w:szCs w:val="32"/>
          <w:lang w:val="en-US" w:eastAsia="zh-CN"/>
        </w:rPr>
        <w:t>一、基本职能及主要工作</w:t>
      </w:r>
      <w:bookmarkEnd w:id="7"/>
      <w:bookmarkEnd w:id="8"/>
    </w:p>
    <w:p w14:paraId="616DB94E">
      <w:pPr>
        <w:keepNext w:val="0"/>
        <w:keepLines w:val="0"/>
        <w:pageBreakBefore w:val="0"/>
        <w:widowControl w:val="0"/>
        <w:numPr>
          <w:numId w:val="0"/>
        </w:numPr>
        <w:kinsoku/>
        <w:wordWrap/>
        <w:overflowPunct/>
        <w:topLinePunct w:val="0"/>
        <w:bidi w:val="0"/>
        <w:snapToGrid w:val="0"/>
        <w:spacing w:line="576" w:lineRule="exact"/>
        <w:ind w:leftChars="200"/>
        <w:textAlignment w:val="auto"/>
        <w:outlineLvl w:val="2"/>
        <w:rPr>
          <w:rFonts w:hint="eastAsia" w:ascii="方正楷体_GBK" w:hAnsi="方正楷体_GBK" w:eastAsia="方正楷体_GBK" w:cs="方正楷体_GBK"/>
          <w:b/>
          <w:bCs w:val="0"/>
        </w:rPr>
      </w:pPr>
      <w:r>
        <w:rPr>
          <w:rFonts w:hint="eastAsia" w:ascii="方正楷体_GBK" w:hAnsi="方正楷体_GBK" w:eastAsia="方正楷体_GBK" w:cs="方正楷体_GBK"/>
          <w:b/>
          <w:bCs w:val="0"/>
          <w:sz w:val="32"/>
          <w:szCs w:val="32"/>
          <w:lang w:val="en-US" w:eastAsia="zh-CN"/>
        </w:rPr>
        <w:t>（一）基本职能</w:t>
      </w:r>
    </w:p>
    <w:p w14:paraId="2B761F06">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bookmarkStart w:id="9" w:name="_Toc30557"/>
      <w:r>
        <w:rPr>
          <w:rFonts w:hint="default" w:ascii="Times New Roman" w:hAnsi="Times New Roman" w:eastAsia="方正仿宋_GBK" w:cs="Times New Roman"/>
          <w:bCs/>
          <w:sz w:val="32"/>
          <w:szCs w:val="32"/>
          <w:lang w:val="en-US" w:eastAsia="zh-CN"/>
        </w:rPr>
        <w:t>1.</w:t>
      </w:r>
      <w:r>
        <w:rPr>
          <w:rFonts w:hint="default" w:ascii="Times New Roman" w:hAnsi="Times New Roman" w:eastAsia="方正仿宋_GBK" w:cs="Times New Roman"/>
          <w:bCs/>
          <w:sz w:val="32"/>
          <w:szCs w:val="32"/>
          <w:lang w:val="zh-CN"/>
        </w:rPr>
        <w:t>领导全县共青团工作，组织全县共青团围绕全县改革发展稳定大局开展工作，在全县经济建设、政治建设、文化建设、社会建设、生态文明建设中发挥党的助手作用。</w:t>
      </w:r>
    </w:p>
    <w:p w14:paraId="64B09C50">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2.</w:t>
      </w:r>
      <w:r>
        <w:rPr>
          <w:rFonts w:hint="default" w:ascii="Times New Roman" w:hAnsi="Times New Roman" w:eastAsia="方正仿宋_GBK" w:cs="Times New Roman"/>
          <w:bCs/>
          <w:sz w:val="32"/>
          <w:szCs w:val="32"/>
          <w:lang w:val="zh-CN"/>
        </w:rPr>
        <w:t>负责研究指导全县团的组织建设和干部队伍建设，推进全县团的基层组织建设；引导全县青年创业创新，在全县经济社会发展中发挥生力军和突击队的作用。</w:t>
      </w:r>
    </w:p>
    <w:p w14:paraId="48C448D8">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3.</w:t>
      </w:r>
      <w:r>
        <w:rPr>
          <w:rFonts w:hint="default" w:ascii="Times New Roman" w:hAnsi="Times New Roman" w:eastAsia="方正仿宋_GBK" w:cs="Times New Roman"/>
          <w:bCs/>
          <w:sz w:val="32"/>
          <w:szCs w:val="32"/>
          <w:lang w:val="zh-CN"/>
        </w:rPr>
        <w:t>协助党组织管理各级团组织的正、副书记，培养、选拔、推荐、表彰团干部和团员青年。</w:t>
      </w:r>
    </w:p>
    <w:p w14:paraId="75B4F0FF">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围绕县委、县人民政府中心工作，负责指导并组织实施全县青少年的思想理论教育和对外宣传工作。负责协调、指导团的新媒体舆论阵地建设和网络舆论引导工作。</w:t>
      </w:r>
    </w:p>
    <w:p w14:paraId="5917E607">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5.</w:t>
      </w:r>
      <w:r>
        <w:rPr>
          <w:rFonts w:hint="default" w:ascii="Times New Roman" w:hAnsi="Times New Roman" w:eastAsia="方正仿宋_GBK" w:cs="Times New Roman"/>
          <w:bCs/>
          <w:sz w:val="32"/>
          <w:szCs w:val="32"/>
          <w:lang w:val="zh-CN"/>
        </w:rPr>
        <w:t>负责全县共青团工作和青年工作的理论研究；向县委、县人民政府反映青少年思想状况，参与协调处理各种与青少年利益相关的工作；对青少年工作中的重大问题提出立法建议；会同有关部门做好预防青少年违法犯罪和未成年人保护工作。</w:t>
      </w:r>
    </w:p>
    <w:p w14:paraId="22184AED">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6.</w:t>
      </w:r>
      <w:r>
        <w:rPr>
          <w:rFonts w:hint="default" w:ascii="Times New Roman" w:hAnsi="Times New Roman" w:eastAsia="方正仿宋_GBK" w:cs="Times New Roman"/>
          <w:bCs/>
          <w:sz w:val="32"/>
          <w:szCs w:val="32"/>
          <w:lang w:val="zh-CN"/>
        </w:rPr>
        <w:t>贯彻落实青少年事业发展规划和青少年工作方针、政策，对青少年活动阵地、青少年服务机构的建设进行规划和管理。</w:t>
      </w:r>
    </w:p>
    <w:p w14:paraId="7C107B36">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7.</w:t>
      </w:r>
      <w:r>
        <w:rPr>
          <w:rFonts w:hint="default" w:ascii="Times New Roman" w:hAnsi="Times New Roman" w:eastAsia="方正仿宋_GBK" w:cs="Times New Roman"/>
          <w:bCs/>
          <w:sz w:val="32"/>
          <w:szCs w:val="32"/>
          <w:lang w:val="zh-CN"/>
        </w:rPr>
        <w:t>指导金川县少先队工作委员会开展工作。协助教育部门做好中、小学学生的教育管理工作。加强对青年社会组织和青年社团的指导和管理。</w:t>
      </w:r>
    </w:p>
    <w:p w14:paraId="5B055C7F">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8.</w:t>
      </w:r>
      <w:r>
        <w:rPr>
          <w:rFonts w:hint="default" w:ascii="Times New Roman" w:hAnsi="Times New Roman" w:eastAsia="方正仿宋_GBK" w:cs="Times New Roman"/>
          <w:bCs/>
          <w:sz w:val="32"/>
          <w:szCs w:val="32"/>
          <w:lang w:val="zh-CN"/>
        </w:rPr>
        <w:t>贯彻落实有关青年统战工作的政策，做好青年统战对象的团结教育工作，维护和促进祖国统一和民族团结。</w:t>
      </w:r>
    </w:p>
    <w:p w14:paraId="2C4621FE">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9.</w:t>
      </w:r>
      <w:r>
        <w:rPr>
          <w:rFonts w:hint="default" w:ascii="Times New Roman" w:hAnsi="Times New Roman" w:eastAsia="方正仿宋_GBK" w:cs="Times New Roman"/>
          <w:bCs/>
          <w:sz w:val="32"/>
          <w:szCs w:val="32"/>
          <w:lang w:val="zh-CN"/>
        </w:rPr>
        <w:t>贯彻落实青少年外事政策，负责全县青少年外事工作和青少年对外交流工作。</w:t>
      </w:r>
    </w:p>
    <w:p w14:paraId="730F1BCF">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bCs/>
          <w:sz w:val="32"/>
          <w:szCs w:val="32"/>
          <w:lang w:val="zh-CN"/>
        </w:rPr>
      </w:pPr>
      <w:r>
        <w:rPr>
          <w:rFonts w:hint="default" w:ascii="Times New Roman" w:hAnsi="Times New Roman" w:eastAsia="方正仿宋_GBK" w:cs="Times New Roman"/>
          <w:bCs/>
          <w:sz w:val="32"/>
          <w:szCs w:val="32"/>
          <w:lang w:val="en-US" w:eastAsia="zh-CN"/>
        </w:rPr>
        <w:t>10.</w:t>
      </w:r>
      <w:r>
        <w:rPr>
          <w:rFonts w:hint="default" w:ascii="Times New Roman" w:hAnsi="Times New Roman" w:eastAsia="方正仿宋_GBK" w:cs="Times New Roman"/>
          <w:bCs/>
          <w:sz w:val="32"/>
          <w:szCs w:val="32"/>
          <w:lang w:val="zh-CN"/>
        </w:rPr>
        <w:t>承担县委、县人民政府交办的其他事项。</w:t>
      </w:r>
    </w:p>
    <w:bookmarkEnd w:id="9"/>
    <w:p w14:paraId="7EDAFDFB">
      <w:pPr>
        <w:keepNext w:val="0"/>
        <w:keepLines w:val="0"/>
        <w:pageBreakBefore w:val="0"/>
        <w:widowControl w:val="0"/>
        <w:kinsoku/>
        <w:wordWrap/>
        <w:overflowPunct/>
        <w:topLinePunct w:val="0"/>
        <w:bidi w:val="0"/>
        <w:snapToGrid w:val="0"/>
        <w:spacing w:line="576" w:lineRule="exact"/>
        <w:ind w:left="0" w:firstLine="643" w:firstLineChars="200"/>
        <w:textAlignment w:val="auto"/>
        <w:outlineLvl w:val="2"/>
        <w:rPr>
          <w:rFonts w:hint="eastAsia" w:ascii="Times New Roman" w:hAnsi="Times New Roman" w:eastAsia="方正楷体_GBK" w:cs="Times New Roman"/>
          <w:b/>
          <w:bCs/>
          <w:sz w:val="32"/>
          <w:szCs w:val="32"/>
          <w:lang w:val="en-US" w:eastAsia="zh-CN"/>
        </w:rPr>
      </w:pPr>
      <w:bookmarkStart w:id="10" w:name="_Toc20365"/>
      <w:bookmarkStart w:id="11" w:name="_Toc11086"/>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二</w:t>
      </w:r>
      <w:r>
        <w:rPr>
          <w:rFonts w:hint="default" w:ascii="Times New Roman" w:hAnsi="Times New Roman" w:eastAsia="方正楷体_GBK" w:cs="Times New Roman"/>
          <w:b/>
          <w:bCs/>
          <w:sz w:val="32"/>
          <w:szCs w:val="32"/>
        </w:rPr>
        <w:t>）主要</w:t>
      </w:r>
      <w:bookmarkEnd w:id="10"/>
      <w:bookmarkEnd w:id="11"/>
      <w:r>
        <w:rPr>
          <w:rFonts w:hint="eastAsia" w:eastAsia="方正楷体_GBK" w:cs="Times New Roman"/>
          <w:b/>
          <w:bCs/>
          <w:sz w:val="32"/>
          <w:szCs w:val="32"/>
          <w:lang w:val="en-US" w:eastAsia="zh-CN"/>
        </w:rPr>
        <w:t>工作</w:t>
      </w:r>
    </w:p>
    <w:p w14:paraId="3E2C9EDD">
      <w:pPr>
        <w:keepNext w:val="0"/>
        <w:keepLines w:val="0"/>
        <w:widowControl/>
        <w:suppressLineNumbers w:val="0"/>
        <w:ind w:firstLine="643" w:firstLineChars="200"/>
        <w:jc w:val="left"/>
        <w:rPr>
          <w:rFonts w:hint="default"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en-US" w:eastAsia="zh-CN"/>
        </w:rPr>
        <w:t>坚持为党育人，筑牢青年思想根基</w:t>
      </w:r>
    </w:p>
    <w:p w14:paraId="03DFA174">
      <w:pPr>
        <w:keepNext w:val="0"/>
        <w:keepLines w:val="0"/>
        <w:widowControl/>
        <w:suppressLineNumbers w:val="0"/>
        <w:ind w:firstLine="643" w:firstLineChars="200"/>
        <w:jc w:val="left"/>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en-US" w:eastAsia="zh-CN"/>
        </w:rPr>
        <w:t>加强思想理论武装</w:t>
      </w:r>
      <w:r>
        <w:rPr>
          <w:rFonts w:hint="eastAsia" w:eastAsia="方正仿宋_GBK" w:cs="Times New Roman"/>
          <w:b/>
          <w:bCs/>
          <w:sz w:val="32"/>
          <w:szCs w:val="32"/>
          <w:highlight w:val="none"/>
          <w:lang w:val="en-US" w:eastAsia="zh-CN"/>
        </w:rPr>
        <w:t>。一</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巩固拓展面向广大团员和青年开展习近平新时代中国特色社会主义思想主题教育成果，抓好意见落实，形成长效机制。</w:t>
      </w:r>
      <w:r>
        <w:rPr>
          <w:rFonts w:hint="eastAsia" w:eastAsia="方正仿宋_GBK" w:cs="Times New Roman"/>
          <w:b/>
          <w:bCs/>
          <w:sz w:val="32"/>
          <w:szCs w:val="32"/>
          <w:highlight w:val="none"/>
          <w:lang w:val="en-US" w:eastAsia="zh-CN"/>
        </w:rPr>
        <w:t>二</w:t>
      </w:r>
      <w:r>
        <w:rPr>
          <w:rFonts w:hint="default" w:ascii="Times New Roman" w:hAnsi="Times New Roman" w:eastAsia="方正仿宋_GBK" w:cs="Times New Roman"/>
          <w:b/>
          <w:bCs/>
          <w:sz w:val="32"/>
          <w:szCs w:val="32"/>
          <w:highlight w:val="none"/>
          <w:lang w:val="en-US" w:eastAsia="zh-CN"/>
        </w:rPr>
        <w:t>是</w:t>
      </w:r>
      <w:r>
        <w:rPr>
          <w:rFonts w:hint="eastAsia" w:eastAsia="方正仿宋_GBK" w:cs="Times New Roman"/>
          <w:sz w:val="32"/>
          <w:szCs w:val="32"/>
          <w:highlight w:val="none"/>
          <w:lang w:val="en-US" w:eastAsia="zh-CN"/>
        </w:rPr>
        <w:t>扎实</w:t>
      </w:r>
      <w:r>
        <w:rPr>
          <w:rFonts w:hint="eastAsia" w:ascii="Times New Roman" w:hAnsi="Times New Roman" w:eastAsia="方正仿宋_GBK" w:cs="Times New Roman"/>
          <w:sz w:val="32"/>
          <w:szCs w:val="32"/>
          <w:highlight w:val="none"/>
          <w:lang w:val="en-US" w:eastAsia="zh-CN"/>
        </w:rPr>
        <w:t>开展党纪学习教育，</w:t>
      </w:r>
      <w:r>
        <w:rPr>
          <w:rFonts w:hint="default" w:ascii="Times New Roman" w:hAnsi="Times New Roman" w:eastAsia="方正仿宋_GBK" w:cs="Times New Roman"/>
          <w:sz w:val="32"/>
          <w:szCs w:val="32"/>
          <w:highlight w:val="none"/>
          <w:lang w:val="en-US" w:eastAsia="zh-CN"/>
        </w:rPr>
        <w:t>坚持融入日常、抓在经常。</w:t>
      </w:r>
      <w:r>
        <w:rPr>
          <w:rFonts w:hint="eastAsia" w:eastAsia="方正仿宋_GBK" w:cs="Times New Roman"/>
          <w:b/>
          <w:bCs/>
          <w:sz w:val="32"/>
          <w:szCs w:val="32"/>
          <w:highlight w:val="none"/>
          <w:lang w:val="en-US" w:eastAsia="zh-CN"/>
        </w:rPr>
        <w:t>三是</w:t>
      </w:r>
      <w:r>
        <w:rPr>
          <w:rFonts w:hint="eastAsia" w:eastAsia="方正仿宋_GBK" w:cs="Times New Roman"/>
          <w:sz w:val="32"/>
          <w:szCs w:val="32"/>
          <w:highlight w:val="none"/>
          <w:lang w:val="en-US" w:eastAsia="zh-CN"/>
        </w:rPr>
        <w:t>全覆盖开展“党的二十届三中全会精神”“庆祝中华人民共和国成立75周年”“总体国家安全观学习教育”“习近平总书记五四重要寄语精神”等专</w:t>
      </w:r>
      <w:r>
        <w:rPr>
          <w:rFonts w:hint="default" w:ascii="Times New Roman" w:hAnsi="Times New Roman" w:eastAsia="方正仿宋_GBK" w:cs="Times New Roman"/>
          <w:sz w:val="32"/>
          <w:szCs w:val="32"/>
          <w:highlight w:val="none"/>
          <w:lang w:val="en-US" w:eastAsia="zh-CN"/>
        </w:rPr>
        <w:t>题</w:t>
      </w:r>
      <w:r>
        <w:rPr>
          <w:rFonts w:hint="eastAsia" w:eastAsia="方正仿宋_GBK" w:cs="Times New Roman"/>
          <w:sz w:val="32"/>
          <w:szCs w:val="32"/>
          <w:highlight w:val="none"/>
          <w:lang w:val="en-US" w:eastAsia="zh-CN"/>
        </w:rPr>
        <w:t>学习50余场次</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sz w:val="32"/>
          <w:szCs w:val="32"/>
          <w:highlight w:val="none"/>
          <w:lang w:val="en-US" w:eastAsia="zh-CN"/>
        </w:rPr>
        <w:t>不断</w:t>
      </w:r>
      <w:r>
        <w:rPr>
          <w:rFonts w:hint="default" w:ascii="Times New Roman" w:hAnsi="Times New Roman" w:eastAsia="方正仿宋_GBK" w:cs="Times New Roman"/>
          <w:sz w:val="32"/>
          <w:szCs w:val="32"/>
          <w:highlight w:val="none"/>
          <w:lang w:val="en-US" w:eastAsia="zh-CN"/>
        </w:rPr>
        <w:t>提高</w:t>
      </w:r>
      <w:r>
        <w:rPr>
          <w:rFonts w:hint="eastAsia" w:eastAsia="方正仿宋_GBK" w:cs="Times New Roman"/>
          <w:sz w:val="32"/>
          <w:szCs w:val="32"/>
          <w:highlight w:val="none"/>
          <w:lang w:val="en-US" w:eastAsia="zh-CN"/>
        </w:rPr>
        <w:t>团员青年</w:t>
      </w:r>
      <w:r>
        <w:rPr>
          <w:rFonts w:hint="default" w:ascii="Times New Roman" w:hAnsi="Times New Roman" w:eastAsia="方正仿宋_GBK" w:cs="Times New Roman"/>
          <w:sz w:val="32"/>
          <w:szCs w:val="32"/>
          <w:highlight w:val="none"/>
          <w:lang w:val="en-US" w:eastAsia="zh-CN"/>
        </w:rPr>
        <w:t>政治理论水平和政治站位</w:t>
      </w:r>
      <w:r>
        <w:rPr>
          <w:rFonts w:hint="eastAsia" w:eastAsia="方正仿宋_GBK" w:cs="Times New Roman"/>
          <w:sz w:val="32"/>
          <w:szCs w:val="32"/>
          <w:highlight w:val="none"/>
          <w:lang w:val="en-US" w:eastAsia="zh-CN"/>
        </w:rPr>
        <w:t>。</w:t>
      </w:r>
      <w:r>
        <w:rPr>
          <w:rFonts w:hint="eastAsia" w:eastAsia="方正仿宋_GBK" w:cs="Times New Roman"/>
          <w:b/>
          <w:bCs/>
          <w:sz w:val="32"/>
          <w:szCs w:val="32"/>
          <w:highlight w:val="none"/>
          <w:lang w:val="en-US" w:eastAsia="zh-CN"/>
        </w:rPr>
        <w:t>四</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开展</w:t>
      </w:r>
      <w:r>
        <w:rPr>
          <w:rFonts w:hint="eastAsia" w:eastAsia="方正仿宋_GBK" w:cs="Times New Roman"/>
          <w:sz w:val="32"/>
          <w:szCs w:val="32"/>
          <w:highlight w:val="none"/>
          <w:lang w:val="en-US" w:eastAsia="zh-CN"/>
        </w:rPr>
        <w:t>金川县“</w:t>
      </w:r>
      <w:r>
        <w:rPr>
          <w:rFonts w:hint="default" w:ascii="Times New Roman" w:hAnsi="Times New Roman" w:eastAsia="方正仿宋_GBK" w:cs="Times New Roman"/>
          <w:sz w:val="32"/>
          <w:szCs w:val="32"/>
          <w:highlight w:val="none"/>
          <w:lang w:val="en-US" w:eastAsia="zh-CN"/>
        </w:rPr>
        <w:t>庆五一·迎五四</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主题系列活动</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引领广大青少年听党话、感党恩、跟党走。</w:t>
      </w:r>
    </w:p>
    <w:p w14:paraId="27DA8EBA">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3" w:firstLineChars="200"/>
        <w:textAlignment w:val="auto"/>
        <w:rPr>
          <w:rFonts w:hint="default" w:ascii="Times New Roman" w:hAnsi="Times New Roman" w:eastAsia="仿宋_GB2312" w:cs="Times New Roman"/>
          <w:b w:val="0"/>
          <w:bCs w:val="0"/>
          <w:sz w:val="32"/>
          <w:szCs w:val="32"/>
          <w:highlight w:val="yellow"/>
          <w:lang w:val="en-US" w:eastAsia="zh-CN"/>
        </w:rPr>
      </w:pPr>
      <w:r>
        <w:rPr>
          <w:rFonts w:hint="eastAsia"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en-US" w:eastAsia="zh-CN"/>
        </w:rPr>
        <w:t>丰富特色主题活动。一是</w:t>
      </w:r>
      <w:r>
        <w:rPr>
          <w:rFonts w:hint="eastAsia" w:eastAsia="方正仿宋_GBK" w:cs="Times New Roman"/>
          <w:b w:val="0"/>
          <w:bCs w:val="0"/>
          <w:sz w:val="32"/>
          <w:szCs w:val="32"/>
          <w:highlight w:val="none"/>
          <w:lang w:val="en-US" w:eastAsia="zh-CN"/>
        </w:rPr>
        <w:t>组织梨乡青年宣讲团开展法治、健康、应急、森林草原防灭火等系列宣讲10余次，将党的理论方针传达到青少年身边。</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sz w:val="32"/>
          <w:szCs w:val="32"/>
          <w:highlight w:val="none"/>
          <w:lang w:val="en-US" w:eastAsia="zh-CN"/>
        </w:rPr>
        <w:t>组织</w:t>
      </w:r>
      <w:r>
        <w:rPr>
          <w:rFonts w:hint="eastAsia" w:eastAsia="方正仿宋_GBK" w:cs="Times New Roman"/>
          <w:sz w:val="32"/>
          <w:szCs w:val="32"/>
          <w:highlight w:val="none"/>
          <w:lang w:val="en-US" w:eastAsia="zh-CN"/>
        </w:rPr>
        <w:t>各行业领域30余</w:t>
      </w:r>
      <w:r>
        <w:rPr>
          <w:rFonts w:hint="default" w:ascii="Times New Roman" w:hAnsi="Times New Roman" w:eastAsia="方正仿宋_GBK" w:cs="Times New Roman"/>
          <w:sz w:val="32"/>
          <w:szCs w:val="32"/>
          <w:highlight w:val="none"/>
          <w:lang w:val="en-US" w:eastAsia="zh-CN"/>
        </w:rPr>
        <w:t>名</w:t>
      </w:r>
      <w:r>
        <w:rPr>
          <w:rFonts w:hint="eastAsia" w:eastAsia="方正仿宋_GBK" w:cs="Times New Roman"/>
          <w:sz w:val="32"/>
          <w:szCs w:val="32"/>
          <w:highlight w:val="none"/>
          <w:lang w:val="en-US" w:eastAsia="zh-CN"/>
        </w:rPr>
        <w:t>青年</w:t>
      </w:r>
      <w:r>
        <w:rPr>
          <w:rFonts w:hint="default" w:ascii="Times New Roman" w:hAnsi="Times New Roman" w:eastAsia="方正仿宋_GBK" w:cs="Times New Roman"/>
          <w:sz w:val="32"/>
          <w:szCs w:val="32"/>
          <w:highlight w:val="none"/>
          <w:lang w:val="en-US" w:eastAsia="zh-CN"/>
        </w:rPr>
        <w:t>开展</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弘扬榜样精神</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争做时代先锋</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演讲比赛，教育引导年轻干部</w:t>
      </w:r>
      <w:r>
        <w:rPr>
          <w:rFonts w:hint="eastAsia" w:eastAsia="方正仿宋_GBK" w:cs="Times New Roman"/>
          <w:sz w:val="32"/>
          <w:szCs w:val="32"/>
          <w:highlight w:val="none"/>
          <w:lang w:val="en-US" w:eastAsia="zh-CN"/>
        </w:rPr>
        <w:t>做“</w:t>
      </w:r>
      <w:r>
        <w:rPr>
          <w:rFonts w:hint="default" w:ascii="Times New Roman" w:hAnsi="Times New Roman" w:eastAsia="方正仿宋_GBK" w:cs="Times New Roman"/>
          <w:sz w:val="32"/>
          <w:szCs w:val="32"/>
          <w:highlight w:val="none"/>
          <w:lang w:val="en-US" w:eastAsia="zh-CN"/>
        </w:rPr>
        <w:t>信念坚定、对党忠诚、牢记宗旨、心系群众</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的人民公仆。</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sz w:val="32"/>
          <w:szCs w:val="32"/>
          <w:highlight w:val="none"/>
          <w:lang w:val="en-US" w:eastAsia="zh-CN"/>
        </w:rPr>
        <w:t>组织全县</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所中学开展</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开学第一堂团课</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，覆盖</w:t>
      </w:r>
      <w:r>
        <w:rPr>
          <w:rFonts w:hint="eastAsia" w:eastAsia="方正仿宋_GBK" w:cs="Times New Roman"/>
          <w:sz w:val="32"/>
          <w:szCs w:val="32"/>
          <w:highlight w:val="none"/>
          <w:lang w:val="en-US" w:eastAsia="zh-CN"/>
        </w:rPr>
        <w:t>21</w:t>
      </w:r>
      <w:r>
        <w:rPr>
          <w:rFonts w:hint="default" w:ascii="Times New Roman" w:hAnsi="Times New Roman" w:eastAsia="方正仿宋_GBK" w:cs="Times New Roman"/>
          <w:sz w:val="32"/>
          <w:szCs w:val="32"/>
          <w:highlight w:val="none"/>
          <w:lang w:val="en-US" w:eastAsia="zh-CN"/>
        </w:rPr>
        <w:t>个班级支部；组织全县</w:t>
      </w:r>
      <w:r>
        <w:rPr>
          <w:rFonts w:hint="eastAsia" w:eastAsia="方正仿宋_GBK" w:cs="Times New Roman"/>
          <w:sz w:val="32"/>
          <w:szCs w:val="32"/>
          <w:highlight w:val="none"/>
          <w:lang w:val="en-US" w:eastAsia="zh-CN"/>
        </w:rPr>
        <w:t>14</w:t>
      </w:r>
      <w:r>
        <w:rPr>
          <w:rFonts w:hint="default" w:ascii="Times New Roman" w:hAnsi="Times New Roman" w:eastAsia="方正仿宋_GBK" w:cs="Times New Roman"/>
          <w:sz w:val="32"/>
          <w:szCs w:val="32"/>
          <w:highlight w:val="none"/>
          <w:lang w:val="en-US" w:eastAsia="zh-CN"/>
        </w:rPr>
        <w:t>所小学上好</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开学第一课</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，覆盖</w:t>
      </w:r>
      <w:r>
        <w:rPr>
          <w:rFonts w:hint="eastAsia" w:eastAsia="方正仿宋_GBK" w:cs="Times New Roman"/>
          <w:sz w:val="32"/>
          <w:szCs w:val="32"/>
          <w:highlight w:val="none"/>
          <w:lang w:val="en-US" w:eastAsia="zh-CN"/>
        </w:rPr>
        <w:t>3000余</w:t>
      </w:r>
      <w:r>
        <w:rPr>
          <w:rFonts w:hint="default" w:ascii="Times New Roman" w:hAnsi="Times New Roman" w:eastAsia="方正仿宋_GBK" w:cs="Times New Roman"/>
          <w:sz w:val="32"/>
          <w:szCs w:val="32"/>
          <w:highlight w:val="none"/>
          <w:lang w:val="en-US" w:eastAsia="zh-CN"/>
        </w:rPr>
        <w:t>名学生</w:t>
      </w:r>
      <w:r>
        <w:rPr>
          <w:rFonts w:hint="eastAsia" w:eastAsia="方正仿宋_GBK" w:cs="Times New Roman"/>
          <w:sz w:val="32"/>
          <w:szCs w:val="32"/>
          <w:highlight w:val="none"/>
          <w:lang w:val="en-US" w:eastAsia="zh-CN"/>
        </w:rPr>
        <w:t>。</w:t>
      </w:r>
      <w:r>
        <w:rPr>
          <w:rFonts w:hint="eastAsia" w:eastAsia="方正仿宋_GBK" w:cs="Times New Roman"/>
          <w:b/>
          <w:bCs/>
          <w:sz w:val="32"/>
          <w:szCs w:val="32"/>
          <w:highlight w:val="none"/>
          <w:lang w:val="en-US" w:eastAsia="zh-CN"/>
        </w:rPr>
        <w:t>四是</w:t>
      </w:r>
      <w:r>
        <w:rPr>
          <w:rFonts w:hint="eastAsia" w:eastAsia="方正仿宋_GBK" w:cs="Times New Roman"/>
          <w:sz w:val="32"/>
          <w:szCs w:val="32"/>
          <w:highlight w:val="none"/>
          <w:lang w:val="en-US" w:eastAsia="zh-CN"/>
        </w:rPr>
        <w:t>组织50名</w:t>
      </w:r>
      <w:r>
        <w:rPr>
          <w:rFonts w:hint="eastAsia" w:ascii="Times New Roman" w:hAnsi="Times New Roman" w:eastAsia="方正仿宋_GBK" w:cs="Times New Roman"/>
          <w:sz w:val="32"/>
          <w:szCs w:val="32"/>
          <w:highlight w:val="none"/>
        </w:rPr>
        <w:t>学生参加</w:t>
      </w:r>
      <w:r>
        <w:rPr>
          <w:rFonts w:hint="eastAsia" w:eastAsia="方正仿宋_GBK" w:cs="Times New Roman"/>
          <w:sz w:val="32"/>
          <w:szCs w:val="32"/>
          <w:highlight w:val="none"/>
          <w:lang w:val="en-US" w:eastAsia="zh-CN"/>
        </w:rPr>
        <w:t>金川县“老少同声颂党恩·携手奋进进新程”青少年</w:t>
      </w:r>
      <w:r>
        <w:rPr>
          <w:rFonts w:hint="eastAsia" w:ascii="Times New Roman" w:hAnsi="Times New Roman" w:eastAsia="方正仿宋_GBK" w:cs="Times New Roman"/>
          <w:sz w:val="32"/>
          <w:szCs w:val="32"/>
          <w:highlight w:val="none"/>
        </w:rPr>
        <w:t>主题</w:t>
      </w:r>
      <w:r>
        <w:rPr>
          <w:rFonts w:hint="eastAsia" w:eastAsia="方正仿宋_GBK" w:cs="Times New Roman"/>
          <w:sz w:val="32"/>
          <w:szCs w:val="32"/>
          <w:highlight w:val="none"/>
          <w:lang w:val="en-US" w:eastAsia="zh-CN"/>
        </w:rPr>
        <w:t>夏令营。</w:t>
      </w:r>
      <w:r>
        <w:rPr>
          <w:rFonts w:hint="eastAsia" w:eastAsia="方正仿宋_GBK" w:cs="Times New Roman"/>
          <w:b/>
          <w:bCs/>
          <w:sz w:val="32"/>
          <w:szCs w:val="32"/>
          <w:highlight w:val="none"/>
          <w:lang w:val="en-US" w:eastAsia="zh-CN"/>
        </w:rPr>
        <w:t>五是</w:t>
      </w:r>
      <w:r>
        <w:rPr>
          <w:rFonts w:hint="eastAsia" w:eastAsia="方正仿宋_GBK" w:cs="Times New Roman"/>
          <w:sz w:val="32"/>
          <w:szCs w:val="32"/>
          <w:highlight w:val="none"/>
          <w:lang w:val="en-US" w:eastAsia="zh-CN"/>
        </w:rPr>
        <w:t>常态化举办“青年夜校”4期，累计学员超80人。</w:t>
      </w:r>
    </w:p>
    <w:p w14:paraId="023A224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right="0" w:rightChars="0" w:firstLine="643" w:firstLineChars="200"/>
        <w:jc w:val="both"/>
        <w:textAlignment w:val="auto"/>
        <w:rPr>
          <w:rFonts w:hint="default" w:ascii="Times New Roman" w:hAnsi="Times New Roman" w:eastAsia="方正仿宋_GBK" w:cs="Times New Roman"/>
          <w:sz w:val="32"/>
          <w:szCs w:val="32"/>
          <w:highlight w:val="yellow"/>
          <w:lang w:val="en-US" w:eastAsia="zh-CN"/>
        </w:rPr>
      </w:pPr>
      <w:r>
        <w:rPr>
          <w:rFonts w:hint="eastAsia" w:eastAsia="方正仿宋_GBK" w:cs="Times New Roman"/>
          <w:b/>
          <w:bCs/>
          <w:sz w:val="32"/>
          <w:szCs w:val="32"/>
          <w:highlight w:val="none"/>
          <w:lang w:val="en-US" w:eastAsia="zh-CN"/>
        </w:rPr>
        <w:t>（3）筑牢</w:t>
      </w:r>
      <w:r>
        <w:rPr>
          <w:rFonts w:hint="default" w:ascii="Times New Roman" w:hAnsi="Times New Roman" w:eastAsia="方正仿宋_GBK" w:cs="Times New Roman"/>
          <w:b/>
          <w:bCs/>
          <w:sz w:val="32"/>
          <w:szCs w:val="32"/>
          <w:highlight w:val="none"/>
          <w:lang w:val="en-US" w:eastAsia="zh-CN"/>
        </w:rPr>
        <w:t>青年荣誉体系。一是</w:t>
      </w:r>
      <w:r>
        <w:rPr>
          <w:rFonts w:hint="default" w:ascii="Times New Roman" w:hAnsi="Times New Roman" w:eastAsia="方正仿宋_GBK" w:cs="Times New Roman"/>
          <w:sz w:val="32"/>
          <w:szCs w:val="32"/>
          <w:highlight w:val="none"/>
          <w:lang w:val="en-US" w:eastAsia="zh-CN"/>
        </w:rPr>
        <w:t>持续开展</w:t>
      </w:r>
      <w:r>
        <w:rPr>
          <w:rFonts w:hint="default" w:ascii="Times New Roman" w:hAnsi="Times New Roman" w:eastAsia="方正仿宋_GBK" w:cs="Times New Roman"/>
          <w:sz w:val="32"/>
          <w:szCs w:val="32"/>
          <w:highlight w:val="none"/>
        </w:rPr>
        <w:t>先进典型选树工作</w:t>
      </w:r>
      <w:r>
        <w:rPr>
          <w:rFonts w:hint="eastAsia" w:eastAsia="方正仿宋_GBK" w:cs="Times New Roman"/>
          <w:sz w:val="32"/>
          <w:szCs w:val="32"/>
          <w:highlight w:val="none"/>
          <w:lang w:eastAsia="zh-CN"/>
        </w:rPr>
        <w:t>。</w:t>
      </w:r>
      <w:r>
        <w:rPr>
          <w:rFonts w:hint="eastAsia" w:eastAsia="方正仿宋_GBK" w:cs="Times New Roman"/>
          <w:sz w:val="32"/>
          <w:szCs w:val="32"/>
          <w:highlight w:val="none"/>
          <w:lang w:val="en-US" w:eastAsia="zh-CN"/>
        </w:rPr>
        <w:t>2024年我县获得</w:t>
      </w:r>
      <w:r>
        <w:rPr>
          <w:rFonts w:hint="default" w:ascii="Times New Roman" w:hAnsi="Times New Roman" w:eastAsia="方正仿宋_GBK" w:cs="Times New Roman"/>
          <w:sz w:val="32"/>
          <w:szCs w:val="32"/>
          <w:highlight w:val="none"/>
          <w:lang w:val="en-US" w:eastAsia="zh-CN"/>
        </w:rPr>
        <w:t>省级</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优秀共青团员</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1人，州级</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五四红旗团</w:t>
      </w:r>
      <w:r>
        <w:rPr>
          <w:rFonts w:hint="eastAsia" w:eastAsia="方正仿宋_GBK" w:cs="Times New Roman"/>
          <w:sz w:val="32"/>
          <w:szCs w:val="32"/>
          <w:highlight w:val="none"/>
          <w:lang w:val="en-US" w:eastAsia="zh-CN"/>
        </w:rPr>
        <w:t>委”</w:t>
      </w:r>
      <w:r>
        <w:rPr>
          <w:rFonts w:hint="default" w:ascii="Times New Roman" w:hAnsi="Times New Roman" w:eastAsia="方正仿宋_GBK" w:cs="Times New Roman"/>
          <w:sz w:val="32"/>
          <w:szCs w:val="32"/>
          <w:highlight w:val="none"/>
          <w:lang w:val="en-US" w:eastAsia="zh-CN"/>
        </w:rPr>
        <w:t>先进集体1个，州级</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五四红旗团</w:t>
      </w:r>
      <w:r>
        <w:rPr>
          <w:rFonts w:hint="eastAsia" w:eastAsia="方正仿宋_GBK" w:cs="Times New Roman"/>
          <w:sz w:val="32"/>
          <w:szCs w:val="32"/>
          <w:highlight w:val="none"/>
          <w:lang w:val="en-US" w:eastAsia="zh-CN"/>
        </w:rPr>
        <w:t>支部”</w:t>
      </w:r>
      <w:r>
        <w:rPr>
          <w:rFonts w:hint="default" w:ascii="Times New Roman" w:hAnsi="Times New Roman" w:eastAsia="方正仿宋_GBK" w:cs="Times New Roman"/>
          <w:sz w:val="32"/>
          <w:szCs w:val="32"/>
          <w:highlight w:val="none"/>
          <w:lang w:val="en-US" w:eastAsia="zh-CN"/>
        </w:rPr>
        <w:t>先进集体1个，州级</w:t>
      </w:r>
      <w:r>
        <w:rPr>
          <w:rFonts w:hint="eastAsia" w:eastAsia="方正仿宋_GBK" w:cs="Times New Roman"/>
          <w:sz w:val="32"/>
          <w:szCs w:val="32"/>
          <w:highlight w:val="none"/>
          <w:lang w:val="en-US" w:eastAsia="zh-CN"/>
        </w:rPr>
        <w:t>“优秀团干部”2人</w:t>
      </w:r>
      <w:r>
        <w:rPr>
          <w:rFonts w:hint="default" w:ascii="Times New Roman" w:hAnsi="Times New Roman" w:eastAsia="方正仿宋_GBK" w:cs="Times New Roman"/>
          <w:sz w:val="32"/>
          <w:szCs w:val="32"/>
          <w:highlight w:val="none"/>
          <w:lang w:val="en-US" w:eastAsia="zh-CN"/>
        </w:rPr>
        <w:t>，州级</w:t>
      </w:r>
      <w:r>
        <w:rPr>
          <w:rFonts w:hint="eastAsia" w:eastAsia="方正仿宋_GBK" w:cs="Times New Roman"/>
          <w:sz w:val="32"/>
          <w:szCs w:val="32"/>
          <w:highlight w:val="none"/>
          <w:lang w:val="en-US" w:eastAsia="zh-CN"/>
        </w:rPr>
        <w:t>“优秀团员”3人，14</w:t>
      </w:r>
      <w:r>
        <w:rPr>
          <w:rFonts w:hint="default" w:ascii="Times New Roman" w:hAnsi="Times New Roman" w:eastAsia="方正仿宋_GBK" w:cs="Times New Roman"/>
          <w:sz w:val="32"/>
          <w:szCs w:val="32"/>
          <w:highlight w:val="none"/>
          <w:lang w:val="en-US" w:eastAsia="zh-CN"/>
        </w:rPr>
        <w:t>名个人、</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个集体荣获</w:t>
      </w:r>
      <w:r>
        <w:rPr>
          <w:rFonts w:hint="eastAsia" w:eastAsia="方正仿宋_GBK" w:cs="Times New Roman"/>
          <w:sz w:val="32"/>
          <w:szCs w:val="32"/>
          <w:highlight w:val="none"/>
          <w:lang w:val="en-US" w:eastAsia="zh-CN"/>
        </w:rPr>
        <w:t>“阿坝州</w:t>
      </w:r>
      <w:r>
        <w:rPr>
          <w:rFonts w:hint="default" w:ascii="Times New Roman" w:hAnsi="Times New Roman" w:eastAsia="方正仿宋_GBK" w:cs="Times New Roman"/>
          <w:sz w:val="32"/>
          <w:szCs w:val="32"/>
          <w:highlight w:val="none"/>
          <w:lang w:val="en-US" w:eastAsia="zh-CN"/>
        </w:rPr>
        <w:t>优秀少先队员、优秀少先队辅导员、优秀少先队集体</w:t>
      </w:r>
      <w:r>
        <w:rPr>
          <w:rFonts w:hint="eastAsia" w:eastAsia="方正仿宋_GBK" w:cs="Times New Roman"/>
          <w:sz w:val="32"/>
          <w:szCs w:val="32"/>
          <w:highlight w:val="none"/>
          <w:lang w:val="en-US" w:eastAsia="zh-CN"/>
        </w:rPr>
        <w:t>”。表扬</w:t>
      </w:r>
      <w:r>
        <w:rPr>
          <w:rFonts w:hint="default" w:ascii="Times New Roman" w:hAnsi="Times New Roman" w:eastAsia="方正仿宋_GBK" w:cs="Times New Roman"/>
          <w:sz w:val="32"/>
          <w:szCs w:val="32"/>
          <w:highlight w:val="none"/>
          <w:lang w:val="en-US" w:eastAsia="zh-CN"/>
        </w:rPr>
        <w:t>县级</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五四红旗团委</w:t>
      </w:r>
      <w:r>
        <w:rPr>
          <w:rFonts w:hint="default" w:ascii="Times New Roman" w:hAnsi="Times New Roman" w:eastAsia="方正仿宋_GBK" w:cs="Times New Roman"/>
          <w:sz w:val="32"/>
          <w:szCs w:val="32"/>
          <w:highlight w:val="none"/>
          <w:lang w:eastAsia="zh-CN"/>
        </w:rPr>
        <w:t>、团支部</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先进集体</w:t>
      </w:r>
      <w:r>
        <w:rPr>
          <w:rFonts w:hint="eastAsia" w:eastAsia="方正仿宋_GBK" w:cs="Times New Roman"/>
          <w:sz w:val="32"/>
          <w:szCs w:val="32"/>
          <w:highlight w:val="none"/>
          <w:lang w:val="en-US" w:eastAsia="zh-CN"/>
        </w:rPr>
        <w:t>41</w:t>
      </w:r>
      <w:r>
        <w:rPr>
          <w:rFonts w:hint="default" w:ascii="Times New Roman" w:hAnsi="Times New Roman" w:eastAsia="方正仿宋_GBK" w:cs="Times New Roman"/>
          <w:sz w:val="32"/>
          <w:szCs w:val="32"/>
          <w:highlight w:val="none"/>
        </w:rPr>
        <w:t>个，</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优秀团干部</w:t>
      </w:r>
      <w:r>
        <w:rPr>
          <w:rFonts w:hint="default" w:ascii="Times New Roman" w:hAnsi="Times New Roman" w:eastAsia="方正仿宋_GBK" w:cs="Times New Roman"/>
          <w:sz w:val="32"/>
          <w:szCs w:val="32"/>
          <w:highlight w:val="none"/>
          <w:lang w:eastAsia="zh-CN"/>
        </w:rPr>
        <w:t>、共青团员</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61</w:t>
      </w:r>
      <w:r>
        <w:rPr>
          <w:rFonts w:hint="default" w:ascii="Times New Roman" w:hAnsi="Times New Roman" w:eastAsia="方正仿宋_GBK" w:cs="Times New Roman"/>
          <w:sz w:val="32"/>
          <w:szCs w:val="32"/>
          <w:highlight w:val="none"/>
        </w:rPr>
        <w:t>人</w:t>
      </w:r>
      <w:r>
        <w:rPr>
          <w:rFonts w:hint="eastAsia" w:eastAsia="方正仿宋_GBK" w:cs="Times New Roman"/>
          <w:sz w:val="32"/>
          <w:szCs w:val="32"/>
          <w:highlight w:val="none"/>
          <w:lang w:val="en-US" w:eastAsia="zh-CN"/>
        </w:rPr>
        <w:t>；87名个人、20个人集体</w:t>
      </w:r>
      <w:r>
        <w:rPr>
          <w:rFonts w:hint="default" w:ascii="Times New Roman" w:hAnsi="Times New Roman" w:eastAsia="方正仿宋_GBK" w:cs="Times New Roman"/>
          <w:sz w:val="32"/>
          <w:szCs w:val="32"/>
          <w:highlight w:val="none"/>
          <w:lang w:val="en-US" w:eastAsia="zh-CN"/>
        </w:rPr>
        <w:t>荣获</w:t>
      </w:r>
      <w:r>
        <w:rPr>
          <w:rFonts w:hint="eastAsia" w:eastAsia="方正仿宋_GBK" w:cs="Times New Roman"/>
          <w:sz w:val="32"/>
          <w:szCs w:val="32"/>
          <w:highlight w:val="none"/>
          <w:lang w:val="en-US" w:eastAsia="zh-CN"/>
        </w:rPr>
        <w:t>“金川县</w:t>
      </w:r>
      <w:r>
        <w:rPr>
          <w:rFonts w:hint="default" w:ascii="Times New Roman" w:hAnsi="Times New Roman" w:eastAsia="方正仿宋_GBK" w:cs="Times New Roman"/>
          <w:sz w:val="32"/>
          <w:szCs w:val="32"/>
          <w:highlight w:val="none"/>
          <w:lang w:val="en-US" w:eastAsia="zh-CN"/>
        </w:rPr>
        <w:t>优秀少先队员、优秀少先队辅导员、优秀少先队集体</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sz w:val="32"/>
          <w:szCs w:val="32"/>
          <w:highlight w:val="none"/>
          <w:lang w:val="en-US" w:eastAsia="zh-CN"/>
        </w:rPr>
        <w:t>稳步推进</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红领巾奖章</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创先争优行动，建立阶梯式成长激励体系。202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年团县委、县少工委</w:t>
      </w:r>
      <w:r>
        <w:rPr>
          <w:rFonts w:hint="eastAsia" w:eastAsia="方正仿宋_GBK" w:cs="Times New Roman"/>
          <w:sz w:val="32"/>
          <w:szCs w:val="32"/>
          <w:highlight w:val="none"/>
          <w:lang w:val="en-US" w:eastAsia="zh-CN"/>
        </w:rPr>
        <w:t>评选</w:t>
      </w:r>
      <w:r>
        <w:rPr>
          <w:rFonts w:hint="default" w:ascii="Times New Roman" w:hAnsi="Times New Roman" w:eastAsia="方正仿宋_GBK" w:cs="Times New Roman"/>
          <w:sz w:val="32"/>
          <w:szCs w:val="32"/>
          <w:highlight w:val="none"/>
          <w:lang w:val="en-US" w:eastAsia="zh-CN"/>
        </w:rPr>
        <w:t>二星级少先队员</w:t>
      </w:r>
      <w:r>
        <w:rPr>
          <w:rFonts w:hint="eastAsia" w:eastAsia="方正仿宋_GBK" w:cs="Times New Roman"/>
          <w:sz w:val="32"/>
          <w:szCs w:val="32"/>
          <w:highlight w:val="none"/>
          <w:lang w:val="en-US" w:eastAsia="zh-CN"/>
        </w:rPr>
        <w:t>60</w:t>
      </w:r>
      <w:r>
        <w:rPr>
          <w:rFonts w:hint="default" w:ascii="Times New Roman" w:hAnsi="Times New Roman" w:eastAsia="方正仿宋_GBK" w:cs="Times New Roman"/>
          <w:sz w:val="32"/>
          <w:szCs w:val="32"/>
          <w:highlight w:val="none"/>
          <w:lang w:val="en-US" w:eastAsia="zh-CN"/>
        </w:rPr>
        <w:t>人，二星级少先队集体</w:t>
      </w:r>
      <w:r>
        <w:rPr>
          <w:rFonts w:hint="eastAsia" w:eastAsia="方正仿宋_GBK" w:cs="Times New Roman"/>
          <w:sz w:val="32"/>
          <w:szCs w:val="32"/>
          <w:highlight w:val="none"/>
          <w:lang w:val="en-US" w:eastAsia="zh-CN"/>
        </w:rPr>
        <w:t>18</w:t>
      </w:r>
      <w:r>
        <w:rPr>
          <w:rFonts w:hint="default" w:ascii="Times New Roman" w:hAnsi="Times New Roman" w:eastAsia="方正仿宋_GBK" w:cs="Times New Roman"/>
          <w:sz w:val="32"/>
          <w:szCs w:val="32"/>
          <w:highlight w:val="none"/>
          <w:lang w:val="en-US" w:eastAsia="zh-CN"/>
        </w:rPr>
        <w:t>个</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积极推荐第</w:t>
      </w:r>
      <w:r>
        <w:rPr>
          <w:rFonts w:hint="eastAsia" w:eastAsia="方正仿宋_GBK" w:cs="Times New Roman"/>
          <w:sz w:val="32"/>
          <w:szCs w:val="32"/>
          <w:highlight w:val="none"/>
          <w:lang w:val="en-US" w:eastAsia="zh-CN"/>
        </w:rPr>
        <w:t>十</w:t>
      </w:r>
      <w:r>
        <w:rPr>
          <w:rFonts w:hint="default" w:ascii="Times New Roman" w:hAnsi="Times New Roman" w:eastAsia="方正仿宋_GBK" w:cs="Times New Roman"/>
          <w:sz w:val="32"/>
          <w:szCs w:val="32"/>
          <w:highlight w:val="none"/>
          <w:lang w:val="en-US" w:eastAsia="zh-CN"/>
        </w:rPr>
        <w:t>届</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TCL希望工程烛光奖计划</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优秀乡村教师，</w:t>
      </w:r>
      <w:r>
        <w:rPr>
          <w:rFonts w:hint="eastAsia"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名老师获得</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创新奖</w:t>
      </w:r>
      <w:r>
        <w:rPr>
          <w:rFonts w:hint="eastAsia" w:eastAsia="方正仿宋_GBK" w:cs="Times New Roman"/>
          <w:sz w:val="32"/>
          <w:szCs w:val="32"/>
          <w:highlight w:val="none"/>
          <w:lang w:val="en-US" w:eastAsia="zh-CN"/>
        </w:rPr>
        <w:t>”。</w:t>
      </w:r>
    </w:p>
    <w:p w14:paraId="2A517D79">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eastAsia="方正仿宋_GBK" w:cs="Times New Roman"/>
          <w:b/>
          <w:bCs/>
          <w:sz w:val="32"/>
          <w:szCs w:val="32"/>
          <w:highlight w:val="none"/>
          <w:lang w:val="en-US" w:eastAsia="zh-CN"/>
        </w:rPr>
      </w:pPr>
      <w:r>
        <w:rPr>
          <w:rFonts w:hint="eastAsia" w:eastAsia="方正仿宋_GBK" w:cs="Times New Roman"/>
          <w:b/>
          <w:bCs/>
          <w:sz w:val="32"/>
          <w:szCs w:val="32"/>
          <w:highlight w:val="none"/>
          <w:lang w:val="en-US" w:eastAsia="zh-CN"/>
        </w:rPr>
        <w:t>2.</w:t>
      </w:r>
      <w:r>
        <w:rPr>
          <w:rFonts w:hint="default" w:eastAsia="方正仿宋_GBK" w:cs="Times New Roman"/>
          <w:b/>
          <w:bCs/>
          <w:sz w:val="32"/>
          <w:szCs w:val="32"/>
          <w:highlight w:val="none"/>
          <w:lang w:val="en-US" w:eastAsia="zh-CN"/>
        </w:rPr>
        <w:t>坚持自我革命，夯实团建工作基础</w:t>
      </w:r>
    </w:p>
    <w:p w14:paraId="7CDBA42A">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（1）加强</w:t>
      </w:r>
      <w:r>
        <w:rPr>
          <w:rFonts w:hint="default" w:ascii="Times New Roman" w:hAnsi="Times New Roman" w:eastAsia="方正仿宋_GBK" w:cs="Times New Roman"/>
          <w:b/>
          <w:bCs/>
          <w:sz w:val="32"/>
          <w:szCs w:val="32"/>
          <w:highlight w:val="none"/>
          <w:lang w:val="en-US" w:eastAsia="zh-CN"/>
        </w:rPr>
        <w:t>组织</w:t>
      </w:r>
      <w:r>
        <w:rPr>
          <w:rFonts w:hint="eastAsia" w:eastAsia="方正仿宋_GBK" w:cs="Times New Roman"/>
          <w:b/>
          <w:bCs/>
          <w:sz w:val="32"/>
          <w:szCs w:val="32"/>
          <w:highlight w:val="none"/>
          <w:lang w:val="en-US" w:eastAsia="zh-CN"/>
        </w:rPr>
        <w:t>建设</w:t>
      </w:r>
      <w:r>
        <w:rPr>
          <w:rFonts w:hint="default" w:ascii="Times New Roman" w:hAnsi="Times New Roman" w:eastAsia="方正仿宋_GBK" w:cs="Times New Roman"/>
          <w:b/>
          <w:bCs/>
          <w:sz w:val="32"/>
          <w:szCs w:val="32"/>
          <w:highlight w:val="none"/>
          <w:lang w:val="en-US" w:eastAsia="zh-CN"/>
        </w:rPr>
        <w:t>。一是</w:t>
      </w:r>
      <w:r>
        <w:rPr>
          <w:rFonts w:hint="default" w:ascii="Times New Roman" w:hAnsi="Times New Roman" w:eastAsia="方正仿宋_GBK" w:cs="Times New Roman"/>
          <w:sz w:val="32"/>
          <w:szCs w:val="32"/>
          <w:highlight w:val="none"/>
          <w:lang w:eastAsia="zh-CN"/>
        </w:rPr>
        <w:t>加强团</w:t>
      </w:r>
      <w:r>
        <w:rPr>
          <w:rFonts w:hint="eastAsia" w:eastAsia="方正仿宋_GBK" w:cs="Times New Roman"/>
          <w:sz w:val="32"/>
          <w:szCs w:val="32"/>
          <w:highlight w:val="none"/>
          <w:lang w:val="en-US" w:eastAsia="zh-CN"/>
        </w:rPr>
        <w:t>员</w:t>
      </w:r>
      <w:r>
        <w:rPr>
          <w:rFonts w:hint="default" w:ascii="Times New Roman" w:hAnsi="Times New Roman" w:eastAsia="方正仿宋_GBK" w:cs="Times New Roman"/>
          <w:sz w:val="32"/>
          <w:szCs w:val="32"/>
          <w:highlight w:val="none"/>
          <w:lang w:eastAsia="zh-CN"/>
        </w:rPr>
        <w:t>队伍建设。严格规范团员发展</w:t>
      </w:r>
      <w:r>
        <w:rPr>
          <w:rFonts w:hint="default" w:ascii="Times New Roman" w:hAnsi="Times New Roman" w:eastAsia="方正仿宋_GBK" w:cs="Times New Roman"/>
          <w:sz w:val="32"/>
          <w:szCs w:val="32"/>
          <w:highlight w:val="none"/>
          <w:lang w:val="en-US" w:eastAsia="zh-CN"/>
        </w:rPr>
        <w:t>，202</w:t>
      </w:r>
      <w:r>
        <w:rPr>
          <w:rFonts w:hint="eastAsia" w:eastAsia="方正仿宋_GBK" w:cs="Times New Roman"/>
          <w:sz w:val="32"/>
          <w:szCs w:val="32"/>
          <w:highlight w:val="none"/>
          <w:lang w:val="en-US" w:eastAsia="zh-CN"/>
        </w:rPr>
        <w:t>4年底将完成</w:t>
      </w:r>
      <w:r>
        <w:rPr>
          <w:rFonts w:hint="default" w:ascii="Times New Roman" w:hAnsi="Times New Roman" w:eastAsia="方正仿宋_GBK" w:cs="Times New Roman"/>
          <w:sz w:val="32"/>
          <w:szCs w:val="32"/>
          <w:highlight w:val="none"/>
          <w:lang w:val="en-US" w:eastAsia="zh-CN"/>
        </w:rPr>
        <w:t>新发展团员</w:t>
      </w:r>
      <w:r>
        <w:rPr>
          <w:rFonts w:hint="eastAsia" w:eastAsia="方正仿宋_GBK" w:cs="Times New Roman"/>
          <w:sz w:val="32"/>
          <w:szCs w:val="32"/>
          <w:highlight w:val="none"/>
          <w:lang w:val="en-US" w:eastAsia="zh-CN"/>
        </w:rPr>
        <w:t>231</w:t>
      </w:r>
      <w:r>
        <w:rPr>
          <w:rFonts w:hint="default" w:ascii="Times New Roman" w:hAnsi="Times New Roman" w:eastAsia="方正仿宋_GBK" w:cs="Times New Roman"/>
          <w:sz w:val="32"/>
          <w:szCs w:val="32"/>
          <w:highlight w:val="none"/>
          <w:lang w:val="en-US" w:eastAsia="zh-CN"/>
        </w:rPr>
        <w:t>名</w:t>
      </w:r>
      <w:r>
        <w:rPr>
          <w:rFonts w:hint="eastAsia" w:eastAsia="方正仿宋_GBK" w:cs="Times New Roman"/>
          <w:sz w:val="32"/>
          <w:szCs w:val="32"/>
          <w:highlight w:val="none"/>
          <w:lang w:val="en-US" w:eastAsia="zh-CN"/>
        </w:rPr>
        <w:t>，各中学完成初二年级“班班有团员”，初三及以上年级“班班建支部”。全县各支部常态化更新完善</w:t>
      </w:r>
      <w:r>
        <w:rPr>
          <w:rFonts w:hint="default" w:ascii="Times New Roman" w:hAnsi="Times New Roman" w:eastAsia="方正仿宋_GBK" w:cs="Times New Roman"/>
          <w:sz w:val="32"/>
          <w:szCs w:val="32"/>
          <w:highlight w:val="none"/>
          <w:lang w:eastAsia="zh-CN"/>
        </w:rPr>
        <w:t>了</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智慧团建</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录入工作。</w:t>
      </w:r>
      <w:r>
        <w:rPr>
          <w:rFonts w:hint="eastAsia" w:eastAsia="方正仿宋_GBK" w:cs="Times New Roman"/>
          <w:b/>
          <w:bCs/>
          <w:sz w:val="32"/>
          <w:szCs w:val="32"/>
          <w:highlight w:val="none"/>
          <w:lang w:val="en-US" w:eastAsia="zh-CN"/>
        </w:rPr>
        <w:t>二是</w:t>
      </w:r>
      <w:r>
        <w:rPr>
          <w:rFonts w:hint="eastAsia" w:eastAsia="方正仿宋_GBK" w:cs="Times New Roman"/>
          <w:sz w:val="32"/>
          <w:szCs w:val="32"/>
          <w:highlight w:val="none"/>
          <w:lang w:val="en-US" w:eastAsia="zh-CN"/>
        </w:rPr>
        <w:t>加强团干部教育管理，组织全县基层团干部开展团务培训2次。</w:t>
      </w:r>
    </w:p>
    <w:p w14:paraId="2E369613">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（2）加强</w:t>
      </w:r>
      <w:r>
        <w:rPr>
          <w:rFonts w:hint="default" w:ascii="Times New Roman" w:hAnsi="Times New Roman" w:eastAsia="方正仿宋_GBK" w:cs="Times New Roman"/>
          <w:b/>
          <w:bCs/>
          <w:sz w:val="32"/>
          <w:szCs w:val="32"/>
          <w:highlight w:val="none"/>
          <w:lang w:val="en-US" w:eastAsia="zh-CN"/>
        </w:rPr>
        <w:t>改革创新。一是</w:t>
      </w:r>
      <w:r>
        <w:rPr>
          <w:rFonts w:hint="default" w:ascii="Times New Roman" w:hAnsi="Times New Roman" w:eastAsia="方正仿宋_GBK" w:cs="Times New Roman"/>
          <w:sz w:val="32"/>
          <w:szCs w:val="32"/>
          <w:highlight w:val="none"/>
          <w:lang w:val="en-US" w:eastAsia="zh-CN"/>
        </w:rPr>
        <w:t>依托</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青年之家</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平台，</w:t>
      </w:r>
      <w:r>
        <w:rPr>
          <w:rFonts w:hint="eastAsia" w:eastAsia="方正仿宋_GBK" w:cs="Times New Roman"/>
          <w:sz w:val="32"/>
          <w:szCs w:val="32"/>
          <w:highlight w:val="none"/>
          <w:lang w:val="en-US" w:eastAsia="zh-CN"/>
        </w:rPr>
        <w:t>发布</w:t>
      </w:r>
      <w:r>
        <w:rPr>
          <w:rFonts w:hint="default" w:ascii="Times New Roman" w:hAnsi="Times New Roman" w:eastAsia="方正仿宋_GBK" w:cs="Times New Roman"/>
          <w:sz w:val="32"/>
          <w:szCs w:val="32"/>
          <w:highlight w:val="none"/>
          <w:lang w:val="en-US" w:eastAsia="zh-CN"/>
        </w:rPr>
        <w:t>学习交流、文化娱乐、心理辅导、就业创业、法律援助等活动</w:t>
      </w:r>
      <w:r>
        <w:rPr>
          <w:rFonts w:hint="eastAsia" w:eastAsia="方正仿宋_GBK" w:cs="Times New Roman"/>
          <w:sz w:val="32"/>
          <w:szCs w:val="32"/>
          <w:highlight w:val="none"/>
          <w:lang w:val="en-US" w:eastAsia="zh-CN"/>
        </w:rPr>
        <w:t>165</w:t>
      </w:r>
      <w:r>
        <w:rPr>
          <w:rFonts w:hint="default" w:ascii="Times New Roman" w:hAnsi="Times New Roman" w:eastAsia="方正仿宋_GBK" w:cs="Times New Roman"/>
          <w:sz w:val="32"/>
          <w:szCs w:val="32"/>
          <w:highlight w:val="none"/>
          <w:lang w:val="en-US" w:eastAsia="zh-CN"/>
        </w:rPr>
        <w:t>场</w:t>
      </w:r>
      <w:r>
        <w:rPr>
          <w:rFonts w:hint="eastAsia" w:eastAsia="方正仿宋_GBK" w:cs="Times New Roman"/>
          <w:sz w:val="32"/>
          <w:szCs w:val="32"/>
          <w:highlight w:val="none"/>
          <w:lang w:val="en-US" w:eastAsia="zh-CN"/>
        </w:rPr>
        <w:t>，累计参与2800余人次</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b/>
          <w:bCs/>
          <w:sz w:val="32"/>
          <w:szCs w:val="32"/>
          <w:highlight w:val="none"/>
          <w:lang w:val="en-US" w:eastAsia="zh-CN"/>
        </w:rPr>
        <w:t>二是</w:t>
      </w:r>
      <w:r>
        <w:rPr>
          <w:rFonts w:hint="eastAsia" w:eastAsia="方正仿宋_GBK" w:cs="Times New Roman"/>
          <w:sz w:val="32"/>
          <w:szCs w:val="32"/>
          <w:highlight w:val="none"/>
          <w:lang w:val="en-US" w:eastAsia="zh-CN"/>
        </w:rPr>
        <w:t>承接团省委“团员队伍建设探索创新重点项目”，高质量完成《激发团员追求进步，提高申请入党率的细化措施及实践》专题研究报告，为全省团员队伍建设提供参考依据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b/>
          <w:bCs/>
          <w:sz w:val="32"/>
          <w:szCs w:val="32"/>
          <w:highlight w:val="none"/>
          <w:lang w:val="en-US" w:eastAsia="zh-CN"/>
        </w:rPr>
        <w:t>三是</w:t>
      </w:r>
      <w:r>
        <w:rPr>
          <w:rFonts w:hint="eastAsia" w:eastAsia="方正仿宋_GBK" w:cs="Times New Roman"/>
          <w:sz w:val="32"/>
          <w:szCs w:val="32"/>
          <w:highlight w:val="none"/>
          <w:lang w:val="en-US" w:eastAsia="zh-CN"/>
        </w:rPr>
        <w:t>创新开展“青年夜校”。</w:t>
      </w:r>
      <w:r>
        <w:rPr>
          <w:rFonts w:hint="default"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团</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县</w:t>
      </w:r>
      <w:r>
        <w:rPr>
          <w:rFonts w:hint="default"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委多方整合资源，</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构建</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1+</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3</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+N</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”交流</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阵地体系，与青年友好门店、社区</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青春合伙人</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达成合作，开设</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乐器</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演奏、非遗</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文化、文学艺术鉴赏</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等特色</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课程</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，满足青年</w:t>
      </w:r>
      <w:r>
        <w:rPr>
          <w:rFonts w:hint="eastAsia" w:eastAsia="方正仿宋_GBK" w:cs="Times New Roman"/>
          <w:b w:val="0"/>
          <w:bCs w:val="0"/>
          <w:color w:val="000000" w:themeColor="text1"/>
          <w:sz w:val="32"/>
          <w:szCs w:val="32"/>
          <w:highlight w:val="none"/>
          <w:lang w:val="en-US" w:eastAsia="zh-CN"/>
          <w14:textFill>
            <w14:solidFill>
              <w14:schemeClr w14:val="tx1"/>
            </w14:solidFill>
          </w14:textFill>
        </w:rPr>
        <w:t>人才</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深层次、多元化需求。</w:t>
      </w:r>
    </w:p>
    <w:p w14:paraId="64C11107">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（3）加强</w:t>
      </w:r>
      <w:r>
        <w:rPr>
          <w:rFonts w:hint="default" w:ascii="Times New Roman" w:hAnsi="Times New Roman" w:eastAsia="方正仿宋_GBK" w:cs="Times New Roman"/>
          <w:b/>
          <w:bCs/>
          <w:sz w:val="32"/>
          <w:szCs w:val="32"/>
          <w:highlight w:val="none"/>
          <w:lang w:val="en-US" w:eastAsia="zh-CN"/>
        </w:rPr>
        <w:t>网上团建。</w:t>
      </w:r>
      <w:r>
        <w:rPr>
          <w:rFonts w:hint="default" w:ascii="Times New Roman" w:hAnsi="Times New Roman" w:eastAsia="方正仿宋_GBK" w:cs="Times New Roman"/>
          <w:sz w:val="32"/>
          <w:szCs w:val="32"/>
          <w:highlight w:val="none"/>
          <w:lang w:val="en-US" w:eastAsia="zh-CN"/>
        </w:rPr>
        <w:t>坚持改革创新，充分利用</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梨乡青年</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微信公众号、梨乡青年</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微信</w:t>
      </w:r>
      <w:r>
        <w:rPr>
          <w:rFonts w:hint="eastAsia" w:eastAsia="方正仿宋_GBK" w:cs="Times New Roman"/>
          <w:sz w:val="32"/>
          <w:szCs w:val="32"/>
          <w:highlight w:val="none"/>
          <w:lang w:val="en-US" w:eastAsia="zh-CN"/>
        </w:rPr>
        <w:t>视频号</w:t>
      </w:r>
      <w:r>
        <w:rPr>
          <w:rFonts w:hint="default" w:ascii="Times New Roman" w:hAnsi="Times New Roman" w:eastAsia="方正仿宋_GBK" w:cs="Times New Roman"/>
          <w:sz w:val="32"/>
          <w:szCs w:val="32"/>
          <w:highlight w:val="none"/>
          <w:lang w:val="en-US" w:eastAsia="zh-CN"/>
        </w:rPr>
        <w:t>和</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青春金川</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抖音</w:t>
      </w:r>
      <w:r>
        <w:rPr>
          <w:rFonts w:hint="eastAsia" w:eastAsia="方正仿宋_GBK" w:cs="Times New Roman"/>
          <w:sz w:val="32"/>
          <w:szCs w:val="32"/>
          <w:highlight w:val="none"/>
          <w:lang w:val="en-US" w:eastAsia="zh-CN"/>
        </w:rPr>
        <w:t>等</w:t>
      </w:r>
      <w:r>
        <w:rPr>
          <w:rFonts w:hint="default" w:ascii="Times New Roman" w:hAnsi="Times New Roman" w:eastAsia="方正仿宋_GBK" w:cs="Times New Roman"/>
          <w:sz w:val="32"/>
          <w:szCs w:val="32"/>
          <w:highlight w:val="none"/>
          <w:lang w:val="en-US" w:eastAsia="zh-CN"/>
        </w:rPr>
        <w:t>平台及时发布工作动态、反映青少年呼声、回应青少年诉求、维护青少年权益、服务青少年成长，今年以来</w:t>
      </w:r>
      <w:r>
        <w:rPr>
          <w:rFonts w:hint="eastAsia" w:eastAsia="方正仿宋_GBK" w:cs="Times New Roman"/>
          <w:sz w:val="32"/>
          <w:szCs w:val="32"/>
          <w:highlight w:val="none"/>
          <w:lang w:val="en-US" w:eastAsia="zh-CN"/>
        </w:rPr>
        <w:t>“两微一端”</w:t>
      </w:r>
      <w:r>
        <w:rPr>
          <w:rFonts w:hint="default" w:ascii="Times New Roman" w:hAnsi="Times New Roman" w:eastAsia="方正仿宋_GBK" w:cs="Times New Roman"/>
          <w:sz w:val="32"/>
          <w:szCs w:val="32"/>
          <w:highlight w:val="none"/>
          <w:lang w:val="en-US" w:eastAsia="zh-CN"/>
        </w:rPr>
        <w:t>共发布</w:t>
      </w:r>
      <w:r>
        <w:rPr>
          <w:rFonts w:hint="eastAsia" w:eastAsia="方正仿宋_GBK" w:cs="Times New Roman"/>
          <w:sz w:val="32"/>
          <w:szCs w:val="32"/>
          <w:highlight w:val="none"/>
          <w:lang w:val="en-US" w:eastAsia="zh-CN"/>
        </w:rPr>
        <w:t>原创</w:t>
      </w:r>
      <w:r>
        <w:rPr>
          <w:rFonts w:hint="default" w:ascii="Times New Roman" w:hAnsi="Times New Roman" w:eastAsia="方正仿宋_GBK" w:cs="Times New Roman"/>
          <w:sz w:val="32"/>
          <w:szCs w:val="32"/>
          <w:highlight w:val="none"/>
          <w:lang w:val="en-US" w:eastAsia="zh-CN"/>
        </w:rPr>
        <w:t>文章</w:t>
      </w:r>
      <w:r>
        <w:rPr>
          <w:rFonts w:hint="eastAsia" w:eastAsia="方正仿宋_GBK" w:cs="Times New Roman"/>
          <w:sz w:val="32"/>
          <w:szCs w:val="32"/>
          <w:highlight w:val="none"/>
          <w:lang w:val="en-US" w:eastAsia="zh-CN"/>
        </w:rPr>
        <w:t>、短视频114</w:t>
      </w:r>
      <w:r>
        <w:rPr>
          <w:rFonts w:hint="default" w:ascii="Times New Roman" w:hAnsi="Times New Roman" w:eastAsia="方正仿宋_GBK" w:cs="Times New Roman"/>
          <w:sz w:val="32"/>
          <w:szCs w:val="32"/>
          <w:highlight w:val="none"/>
          <w:lang w:val="en-US" w:eastAsia="zh-CN"/>
        </w:rPr>
        <w:t>篇，浏览量</w:t>
      </w:r>
      <w:r>
        <w:rPr>
          <w:rFonts w:hint="eastAsia" w:eastAsia="方正仿宋_GBK" w:cs="Times New Roman"/>
          <w:sz w:val="32"/>
          <w:szCs w:val="32"/>
          <w:highlight w:val="none"/>
          <w:lang w:val="en-US" w:eastAsia="zh-CN"/>
        </w:rPr>
        <w:t>超6</w:t>
      </w:r>
      <w:r>
        <w:rPr>
          <w:rFonts w:hint="default" w:ascii="Times New Roman" w:hAnsi="Times New Roman" w:eastAsia="方正仿宋_GBK" w:cs="Times New Roman"/>
          <w:sz w:val="32"/>
          <w:szCs w:val="32"/>
          <w:highlight w:val="none"/>
          <w:lang w:val="en-US" w:eastAsia="zh-CN"/>
        </w:rPr>
        <w:t>万</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累计粉丝数</w:t>
      </w:r>
      <w:r>
        <w:rPr>
          <w:rFonts w:hint="eastAsia" w:eastAsia="方正仿宋_GBK" w:cs="Times New Roman"/>
          <w:sz w:val="32"/>
          <w:szCs w:val="32"/>
          <w:highlight w:val="none"/>
          <w:lang w:val="en-US" w:eastAsia="zh-CN"/>
        </w:rPr>
        <w:t>7716</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sz w:val="32"/>
          <w:szCs w:val="32"/>
          <w:highlight w:val="none"/>
          <w:lang w:val="en-US" w:eastAsia="zh-CN"/>
        </w:rPr>
        <w:t>新增“青年夜校”“金川县大中专毕业生就业创业风采展”等宣传模块，实现垂类宣传，为青少年打造网上学习阵地，不断营造风清气正的网络环境，激发网络正能量。</w:t>
      </w:r>
    </w:p>
    <w:p w14:paraId="5A8A1C96">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（4）加强</w:t>
      </w:r>
      <w:r>
        <w:rPr>
          <w:rFonts w:hint="default" w:ascii="Times New Roman" w:hAnsi="Times New Roman" w:eastAsia="方正仿宋_GBK" w:cs="Times New Roman"/>
          <w:b/>
          <w:bCs/>
          <w:sz w:val="32"/>
          <w:szCs w:val="32"/>
          <w:highlight w:val="none"/>
          <w:lang w:val="en-US" w:eastAsia="zh-CN"/>
        </w:rPr>
        <w:t>阵地建设。</w:t>
      </w:r>
      <w:r>
        <w:rPr>
          <w:rFonts w:hint="eastAsia" w:eastAsia="方正仿宋_GBK" w:cs="Times New Roman"/>
          <w:sz w:val="32"/>
          <w:szCs w:val="32"/>
          <w:highlight w:val="none"/>
          <w:lang w:val="en-US" w:eastAsia="zh-CN"/>
        </w:rPr>
        <w:t>利用</w:t>
      </w:r>
      <w:r>
        <w:rPr>
          <w:rFonts w:hint="default" w:ascii="Times New Roman" w:hAnsi="Times New Roman" w:eastAsia="方正仿宋_GBK" w:cs="Times New Roman"/>
          <w:sz w:val="32"/>
          <w:szCs w:val="32"/>
          <w:highlight w:val="none"/>
          <w:lang w:val="en-US" w:eastAsia="zh-CN"/>
        </w:rPr>
        <w:t>眉山对口帮扶资金项目78万元，</w:t>
      </w:r>
      <w:r>
        <w:rPr>
          <w:rFonts w:hint="eastAsia" w:eastAsia="方正仿宋_GBK" w:cs="Times New Roman"/>
          <w:sz w:val="32"/>
          <w:szCs w:val="32"/>
          <w:highlight w:val="none"/>
          <w:lang w:val="en-US" w:eastAsia="zh-CN"/>
        </w:rPr>
        <w:t>建成</w:t>
      </w:r>
      <w:r>
        <w:rPr>
          <w:rFonts w:hint="default" w:ascii="Times New Roman" w:hAnsi="Times New Roman" w:eastAsia="方正仿宋_GBK" w:cs="Times New Roman"/>
          <w:sz w:val="32"/>
          <w:szCs w:val="32"/>
          <w:highlight w:val="none"/>
          <w:lang w:val="en-US" w:eastAsia="zh-CN"/>
        </w:rPr>
        <w:t>金川县乡村振兴青年人才服务站，项目落地安宁镇莫莫扎村，</w:t>
      </w:r>
      <w:r>
        <w:rPr>
          <w:rFonts w:hint="eastAsia" w:eastAsia="方正仿宋_GBK" w:cs="Times New Roman"/>
          <w:sz w:val="32"/>
          <w:szCs w:val="32"/>
          <w:highlight w:val="none"/>
          <w:lang w:val="en-US" w:eastAsia="zh-CN"/>
        </w:rPr>
        <w:t>该项目</w:t>
      </w:r>
      <w:r>
        <w:rPr>
          <w:rFonts w:hint="default" w:ascii="Times New Roman" w:hAnsi="Times New Roman" w:eastAsia="方正仿宋_GBK" w:cs="Times New Roman"/>
          <w:sz w:val="32"/>
          <w:szCs w:val="32"/>
          <w:highlight w:val="none"/>
          <w:lang w:val="en-US" w:eastAsia="zh-CN"/>
        </w:rPr>
        <w:t>将成为以安宁片区为中心，辐射全县的青年人才交流、青年讲堂、青年之家等青年创新创业的团属阵地。</w:t>
      </w:r>
    </w:p>
    <w:p w14:paraId="2ACA0362">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（5）</w:t>
      </w:r>
      <w:r>
        <w:rPr>
          <w:rFonts w:hint="default" w:ascii="Times New Roman" w:hAnsi="Times New Roman" w:eastAsia="方正仿宋_GBK" w:cs="Times New Roman"/>
          <w:b/>
          <w:bCs/>
          <w:sz w:val="32"/>
          <w:szCs w:val="32"/>
          <w:highlight w:val="none"/>
          <w:lang w:val="en-US" w:eastAsia="zh-CN"/>
        </w:rPr>
        <w:t>坚持从严治团。</w:t>
      </w:r>
      <w:r>
        <w:rPr>
          <w:rFonts w:hint="default" w:ascii="Times New Roman" w:hAnsi="Times New Roman" w:eastAsia="方正仿宋_GBK" w:cs="Times New Roman"/>
          <w:sz w:val="32"/>
          <w:szCs w:val="32"/>
          <w:highlight w:val="none"/>
        </w:rPr>
        <w:t>深入贯彻落实</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全面从严治团</w:t>
      </w:r>
      <w:r>
        <w:rPr>
          <w:rFonts w:hint="eastAsia"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要求，坚持党建带团建</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规范基层团组织书记述职评议考核</w:t>
      </w:r>
      <w:r>
        <w:rPr>
          <w:rFonts w:hint="eastAsia" w:eastAsia="方正仿宋_GBK" w:cs="Times New Roman"/>
          <w:sz w:val="32"/>
          <w:szCs w:val="32"/>
          <w:highlight w:val="none"/>
          <w:lang w:val="en-US" w:eastAsia="zh-CN"/>
        </w:rPr>
        <w:t>、团员发展、团费收缴等</w:t>
      </w:r>
      <w:r>
        <w:rPr>
          <w:rFonts w:hint="default" w:ascii="Times New Roman" w:hAnsi="Times New Roman" w:eastAsia="方正仿宋_GBK" w:cs="Times New Roman"/>
          <w:sz w:val="32"/>
          <w:szCs w:val="32"/>
          <w:highlight w:val="none"/>
          <w:lang w:val="en-US" w:eastAsia="zh-CN"/>
        </w:rPr>
        <w:t>机制，</w:t>
      </w:r>
      <w:r>
        <w:rPr>
          <w:rFonts w:hint="eastAsia" w:eastAsia="方正仿宋_GBK" w:cs="Times New Roman"/>
          <w:sz w:val="32"/>
          <w:szCs w:val="32"/>
          <w:highlight w:val="none"/>
          <w:lang w:val="en-US" w:eastAsia="zh-CN"/>
        </w:rPr>
        <w:t>抓深抓细</w:t>
      </w:r>
      <w:r>
        <w:rPr>
          <w:rFonts w:hint="default" w:ascii="Times New Roman" w:hAnsi="Times New Roman" w:eastAsia="方正仿宋_GBK" w:cs="Times New Roman"/>
          <w:sz w:val="32"/>
          <w:szCs w:val="32"/>
          <w:highlight w:val="none"/>
          <w:lang w:val="en-US" w:eastAsia="zh-CN"/>
        </w:rPr>
        <w:t>基层团组织执行力，</w:t>
      </w:r>
      <w:r>
        <w:rPr>
          <w:rFonts w:hint="eastAsia" w:eastAsia="方正仿宋_GBK" w:cs="Times New Roman"/>
          <w:sz w:val="32"/>
          <w:szCs w:val="32"/>
          <w:highlight w:val="none"/>
          <w:lang w:val="en-US" w:eastAsia="zh-CN"/>
        </w:rPr>
        <w:t>进一步</w:t>
      </w:r>
      <w:r>
        <w:rPr>
          <w:rFonts w:hint="default" w:ascii="Times New Roman" w:hAnsi="Times New Roman" w:eastAsia="方正仿宋_GBK" w:cs="Times New Roman"/>
          <w:sz w:val="32"/>
          <w:szCs w:val="32"/>
          <w:highlight w:val="none"/>
          <w:lang w:val="en-US" w:eastAsia="zh-CN"/>
        </w:rPr>
        <w:t>提升工作实效。</w:t>
      </w:r>
      <w:r>
        <w:rPr>
          <w:rFonts w:hint="eastAsia" w:eastAsia="方正仿宋_GBK" w:cs="Times New Roman"/>
          <w:sz w:val="32"/>
          <w:szCs w:val="32"/>
          <w:highlight w:val="none"/>
          <w:lang w:val="en-US" w:eastAsia="zh-CN"/>
        </w:rPr>
        <w:t>巩固</w:t>
      </w:r>
      <w:r>
        <w:rPr>
          <w:rFonts w:hint="default" w:ascii="Times New Roman" w:hAnsi="Times New Roman" w:eastAsia="方正仿宋_GBK" w:cs="Times New Roman"/>
          <w:sz w:val="32"/>
          <w:szCs w:val="32"/>
          <w:highlight w:val="none"/>
          <w:lang w:val="en-US" w:eastAsia="zh-CN"/>
        </w:rPr>
        <w:t>县域共青团基层组织改革</w:t>
      </w:r>
      <w:r>
        <w:rPr>
          <w:rFonts w:hint="eastAsia" w:eastAsia="方正仿宋_GBK" w:cs="Times New Roman"/>
          <w:sz w:val="32"/>
          <w:szCs w:val="32"/>
          <w:highlight w:val="none"/>
          <w:lang w:val="en-US" w:eastAsia="zh-CN"/>
        </w:rPr>
        <w:t>成果</w:t>
      </w:r>
      <w:r>
        <w:rPr>
          <w:rFonts w:hint="default" w:ascii="Times New Roman" w:hAnsi="Times New Roman" w:eastAsia="方正仿宋_GBK" w:cs="Times New Roman"/>
          <w:sz w:val="32"/>
          <w:szCs w:val="32"/>
          <w:highlight w:val="none"/>
          <w:lang w:val="en-US" w:eastAsia="zh-CN"/>
        </w:rPr>
        <w:t>，积极探索基层组织建设新思路新模式，推动工作力量、工作资源、工作项目向基层倾斜，基层团组织的功能不断强化。</w:t>
      </w:r>
    </w:p>
    <w:p w14:paraId="3AC4F0A0">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en-US" w:eastAsia="zh-CN"/>
        </w:rPr>
        <w:t>坚持服务</w:t>
      </w:r>
      <w:r>
        <w:rPr>
          <w:rFonts w:hint="eastAsia" w:ascii="Times New Roman" w:hAnsi="Times New Roman" w:eastAsia="方正仿宋_GBK" w:cs="Times New Roman"/>
          <w:b/>
          <w:bCs/>
          <w:sz w:val="32"/>
          <w:szCs w:val="32"/>
          <w:highlight w:val="none"/>
          <w:lang w:val="en-US" w:eastAsia="zh-CN"/>
        </w:rPr>
        <w:t>青年</w:t>
      </w:r>
      <w:r>
        <w:rPr>
          <w:rFonts w:hint="default" w:ascii="Times New Roman" w:hAnsi="Times New Roman" w:eastAsia="方正仿宋_GBK" w:cs="Times New Roman"/>
          <w:b/>
          <w:bCs/>
          <w:sz w:val="32"/>
          <w:szCs w:val="32"/>
          <w:highlight w:val="none"/>
          <w:lang w:val="en-US" w:eastAsia="zh-CN"/>
        </w:rPr>
        <w:t>，凝聚</w:t>
      </w:r>
      <w:r>
        <w:rPr>
          <w:rFonts w:hint="eastAsia" w:ascii="Times New Roman" w:hAnsi="Times New Roman" w:eastAsia="方正仿宋_GBK" w:cs="Times New Roman"/>
          <w:b/>
          <w:bCs/>
          <w:sz w:val="32"/>
          <w:szCs w:val="32"/>
          <w:highlight w:val="none"/>
          <w:lang w:val="en-US" w:eastAsia="zh-CN"/>
        </w:rPr>
        <w:t>青春</w:t>
      </w:r>
      <w:r>
        <w:rPr>
          <w:rFonts w:hint="default" w:ascii="Times New Roman" w:hAnsi="Times New Roman" w:eastAsia="方正仿宋_GBK" w:cs="Times New Roman"/>
          <w:b/>
          <w:bCs/>
          <w:sz w:val="32"/>
          <w:szCs w:val="32"/>
          <w:highlight w:val="none"/>
          <w:lang w:val="en-US" w:eastAsia="zh-CN"/>
        </w:rPr>
        <w:t>奋</w:t>
      </w:r>
      <w:r>
        <w:rPr>
          <w:rFonts w:hint="eastAsia" w:ascii="Times New Roman" w:hAnsi="Times New Roman" w:eastAsia="方正仿宋_GBK" w:cs="Times New Roman"/>
          <w:b/>
          <w:bCs/>
          <w:sz w:val="32"/>
          <w:szCs w:val="32"/>
          <w:highlight w:val="none"/>
          <w:lang w:val="en-US" w:eastAsia="zh-CN"/>
        </w:rPr>
        <w:t>进</w:t>
      </w:r>
      <w:r>
        <w:rPr>
          <w:rFonts w:hint="default" w:ascii="Times New Roman" w:hAnsi="Times New Roman" w:eastAsia="方正仿宋_GBK" w:cs="Times New Roman"/>
          <w:b/>
          <w:bCs/>
          <w:sz w:val="32"/>
          <w:szCs w:val="32"/>
          <w:highlight w:val="none"/>
          <w:lang w:val="en-US" w:eastAsia="zh-CN"/>
        </w:rPr>
        <w:t>力量</w:t>
      </w:r>
    </w:p>
    <w:p w14:paraId="60937081">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（1）</w:t>
      </w:r>
      <w:r>
        <w:rPr>
          <w:rFonts w:hint="default" w:ascii="Times New Roman" w:hAnsi="Times New Roman" w:eastAsia="方正仿宋_GBK" w:cs="Times New Roman"/>
          <w:b/>
          <w:bCs/>
          <w:sz w:val="32"/>
          <w:szCs w:val="32"/>
          <w:highlight w:val="none"/>
          <w:lang w:val="en-US" w:eastAsia="zh-CN"/>
        </w:rPr>
        <w:t>坚持</w:t>
      </w:r>
      <w:r>
        <w:rPr>
          <w:rFonts w:hint="eastAsia" w:eastAsia="方正仿宋_GBK" w:cs="Times New Roman"/>
          <w:b/>
          <w:bCs/>
          <w:sz w:val="32"/>
          <w:szCs w:val="32"/>
          <w:highlight w:val="none"/>
          <w:lang w:val="en-US" w:eastAsia="zh-CN"/>
        </w:rPr>
        <w:t>青年参与</w:t>
      </w:r>
      <w:r>
        <w:rPr>
          <w:rFonts w:hint="default" w:ascii="Times New Roman" w:hAnsi="Times New Roman" w:eastAsia="方正仿宋_GBK" w:cs="Times New Roman"/>
          <w:b/>
          <w:bCs/>
          <w:sz w:val="32"/>
          <w:szCs w:val="32"/>
          <w:highlight w:val="none"/>
          <w:lang w:val="en-US" w:eastAsia="zh-CN"/>
        </w:rPr>
        <w:t>社会治理。一是</w:t>
      </w:r>
      <w:r>
        <w:rPr>
          <w:rFonts w:hint="default" w:ascii="Times New Roman" w:hAnsi="Times New Roman" w:eastAsia="方正仿宋_GBK" w:cs="Times New Roman"/>
          <w:sz w:val="32"/>
          <w:szCs w:val="32"/>
          <w:highlight w:val="none"/>
          <w:lang w:val="en-US" w:eastAsia="zh-CN"/>
        </w:rPr>
        <w:t>扎实推进</w:t>
      </w:r>
      <w:r>
        <w:rPr>
          <w:rFonts w:hint="eastAsia" w:eastAsia="方正仿宋_GBK" w:cs="Times New Roman"/>
          <w:sz w:val="32"/>
          <w:szCs w:val="32"/>
          <w:highlight w:val="none"/>
          <w:lang w:val="en-US" w:eastAsia="zh-CN"/>
        </w:rPr>
        <w:t>寒暑假“</w:t>
      </w:r>
      <w:r>
        <w:rPr>
          <w:rFonts w:hint="default" w:ascii="Times New Roman" w:hAnsi="Times New Roman" w:eastAsia="方正仿宋_GBK" w:cs="Times New Roman"/>
          <w:sz w:val="32"/>
          <w:szCs w:val="32"/>
          <w:highlight w:val="none"/>
          <w:lang w:val="en-US" w:eastAsia="zh-CN"/>
        </w:rPr>
        <w:t>返家乡</w:t>
      </w:r>
      <w:r>
        <w:rPr>
          <w:rFonts w:hint="eastAsia" w:eastAsia="方正仿宋_GBK" w:cs="Times New Roman"/>
          <w:sz w:val="32"/>
          <w:szCs w:val="32"/>
          <w:highlight w:val="none"/>
          <w:lang w:val="en-US" w:eastAsia="zh-CN"/>
        </w:rPr>
        <w:t>”社会</w:t>
      </w:r>
      <w:r>
        <w:rPr>
          <w:rFonts w:hint="default" w:ascii="Times New Roman" w:hAnsi="Times New Roman" w:eastAsia="方正仿宋_GBK" w:cs="Times New Roman"/>
          <w:sz w:val="32"/>
          <w:szCs w:val="32"/>
          <w:highlight w:val="none"/>
          <w:lang w:val="en-US" w:eastAsia="zh-CN"/>
        </w:rPr>
        <w:t>实践，组织返乡大学生开展春运</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暖冬行动</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、城乡环境综合整治、森林草原防灭火宣传等志愿服务</w:t>
      </w:r>
      <w:r>
        <w:rPr>
          <w:rFonts w:hint="eastAsia" w:eastAsia="方正仿宋_GBK" w:cs="Times New Roman"/>
          <w:sz w:val="32"/>
          <w:szCs w:val="32"/>
          <w:highlight w:val="none"/>
          <w:lang w:val="en-US" w:eastAsia="zh-CN"/>
        </w:rPr>
        <w:t>，累计覆盖120余人</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b/>
          <w:bCs/>
          <w:sz w:val="32"/>
          <w:szCs w:val="32"/>
          <w:highlight w:val="none"/>
          <w:lang w:val="en-US" w:eastAsia="zh-CN"/>
        </w:rPr>
        <w:t>二是</w:t>
      </w:r>
      <w:r>
        <w:rPr>
          <w:rFonts w:hint="eastAsia" w:eastAsia="方正仿宋_GBK" w:cs="Times New Roman"/>
          <w:sz w:val="32"/>
          <w:szCs w:val="32"/>
          <w:highlight w:val="none"/>
          <w:lang w:val="en-US" w:eastAsia="zh-CN"/>
        </w:rPr>
        <w:t>深入实施</w:t>
      </w:r>
      <w:r>
        <w:rPr>
          <w:rFonts w:hint="default" w:ascii="Times New Roman" w:hAnsi="Times New Roman" w:eastAsia="方正仿宋_GBK" w:cs="Times New Roman"/>
          <w:sz w:val="32"/>
          <w:szCs w:val="32"/>
          <w:highlight w:val="none"/>
          <w:lang w:val="en-US" w:eastAsia="zh-CN"/>
        </w:rPr>
        <w:t>202</w:t>
      </w:r>
      <w:r>
        <w:rPr>
          <w:rFonts w:hint="eastAsia"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年逐梦计划，招募</w:t>
      </w:r>
      <w:r>
        <w:rPr>
          <w:rFonts w:hint="eastAsia" w:eastAsia="方正仿宋_GBK" w:cs="Times New Roman"/>
          <w:sz w:val="32"/>
          <w:szCs w:val="32"/>
          <w:highlight w:val="none"/>
          <w:lang w:val="en-US" w:eastAsia="zh-CN"/>
        </w:rPr>
        <w:t>50余</w:t>
      </w:r>
      <w:r>
        <w:rPr>
          <w:rFonts w:hint="default" w:ascii="Times New Roman" w:hAnsi="Times New Roman" w:eastAsia="方正仿宋_GBK" w:cs="Times New Roman"/>
          <w:sz w:val="32"/>
          <w:szCs w:val="32"/>
          <w:highlight w:val="none"/>
          <w:lang w:val="en-US" w:eastAsia="zh-CN"/>
        </w:rPr>
        <w:t>名大学生参与返乡社会实践。</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sz w:val="32"/>
          <w:szCs w:val="32"/>
          <w:highlight w:val="none"/>
          <w:lang w:val="en-US" w:eastAsia="zh-CN"/>
        </w:rPr>
        <w:t>有序开展大学生志愿服务西部计划，</w:t>
      </w:r>
      <w:r>
        <w:rPr>
          <w:rFonts w:hint="eastAsia" w:eastAsia="方正仿宋_GBK" w:cs="Times New Roman"/>
          <w:sz w:val="32"/>
          <w:szCs w:val="32"/>
          <w:highlight w:val="none"/>
          <w:lang w:val="en-US" w:eastAsia="zh-CN"/>
        </w:rPr>
        <w:t>2024年新</w:t>
      </w:r>
      <w:r>
        <w:rPr>
          <w:rFonts w:hint="default" w:ascii="Times New Roman" w:hAnsi="Times New Roman" w:eastAsia="方正仿宋_GBK" w:cs="Times New Roman"/>
          <w:sz w:val="32"/>
          <w:szCs w:val="32"/>
          <w:highlight w:val="none"/>
          <w:lang w:val="en-US" w:eastAsia="zh-CN"/>
        </w:rPr>
        <w:t>接收全国项目、地方项目志愿者共13人到基层服务</w:t>
      </w:r>
      <w:r>
        <w:rPr>
          <w:rFonts w:hint="eastAsia" w:ascii="Times New Roman" w:hAnsi="Times New Roman" w:eastAsia="方正仿宋_GBK" w:cs="Times New Roman"/>
          <w:sz w:val="32"/>
          <w:szCs w:val="32"/>
          <w:highlight w:val="none"/>
          <w:lang w:val="en-US" w:eastAsia="zh-CN"/>
        </w:rPr>
        <w:t>，并</w:t>
      </w:r>
      <w:r>
        <w:rPr>
          <w:rFonts w:hint="default" w:ascii="Times New Roman" w:hAnsi="Times New Roman" w:eastAsia="方正仿宋_GBK" w:cs="Times New Roman"/>
          <w:sz w:val="32"/>
          <w:szCs w:val="32"/>
          <w:highlight w:val="none"/>
          <w:lang w:val="en-US" w:eastAsia="zh-CN"/>
        </w:rPr>
        <w:t>落实补助发放</w:t>
      </w:r>
      <w:r>
        <w:rPr>
          <w:rFonts w:hint="eastAsia" w:ascii="Times New Roman" w:hAnsi="Times New Roman" w:eastAsia="方正仿宋_GBK" w:cs="Times New Roman"/>
          <w:sz w:val="32"/>
          <w:szCs w:val="32"/>
          <w:highlight w:val="none"/>
          <w:lang w:val="en-US" w:eastAsia="zh-CN"/>
        </w:rPr>
        <w:t>，确保志愿者长期在我县基层一线贡献青春力量</w:t>
      </w:r>
      <w:r>
        <w:rPr>
          <w:rFonts w:hint="default" w:ascii="Times New Roman" w:hAnsi="Times New Roman" w:eastAsia="方正仿宋_GBK" w:cs="Times New Roman"/>
          <w:sz w:val="32"/>
          <w:szCs w:val="32"/>
          <w:highlight w:val="none"/>
          <w:lang w:val="en-US" w:eastAsia="zh-CN"/>
        </w:rPr>
        <w:t>。</w:t>
      </w:r>
    </w:p>
    <w:p w14:paraId="733D0E12">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eastAsia" w:eastAsia="方正仿宋_GBK" w:cs="Times New Roman"/>
          <w:color w:val="auto"/>
          <w:sz w:val="32"/>
          <w:szCs w:val="32"/>
          <w:highlight w:val="none"/>
          <w:lang w:val="en-US" w:eastAsia="zh-CN"/>
        </w:rPr>
      </w:pPr>
      <w:r>
        <w:rPr>
          <w:rFonts w:hint="eastAsia"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val="en-US" w:eastAsia="zh-CN"/>
        </w:rPr>
        <w:t>坚持服务困境青少年。一是</w:t>
      </w:r>
      <w:r>
        <w:rPr>
          <w:rFonts w:hint="eastAsia" w:eastAsia="方正仿宋_GBK" w:cs="Times New Roman"/>
          <w:b w:val="0"/>
          <w:bCs w:val="0"/>
          <w:sz w:val="32"/>
          <w:szCs w:val="32"/>
          <w:highlight w:val="none"/>
          <w:lang w:val="en-US" w:eastAsia="zh-CN"/>
        </w:rPr>
        <w:t>积极</w:t>
      </w:r>
      <w:r>
        <w:rPr>
          <w:rFonts w:hint="default" w:ascii="Times New Roman" w:hAnsi="Times New Roman" w:eastAsia="方正仿宋_GBK" w:cs="Times New Roman"/>
          <w:b w:val="0"/>
          <w:bCs w:val="0"/>
          <w:sz w:val="32"/>
          <w:szCs w:val="32"/>
          <w:highlight w:val="none"/>
          <w:lang w:val="en-US" w:eastAsia="zh-CN"/>
        </w:rPr>
        <w:t>整合资源，</w:t>
      </w:r>
      <w:r>
        <w:rPr>
          <w:rFonts w:hint="eastAsia" w:eastAsia="方正仿宋_GBK" w:cs="Times New Roman"/>
          <w:sz w:val="32"/>
          <w:szCs w:val="32"/>
          <w:highlight w:val="none"/>
          <w:lang w:val="en-US" w:eastAsia="zh-CN"/>
        </w:rPr>
        <w:t>创新推出金川县夏令营精品研学路线，推进金川县“</w:t>
      </w:r>
      <w:r>
        <w:rPr>
          <w:rFonts w:hint="default" w:ascii="Times New Roman" w:hAnsi="Times New Roman" w:eastAsia="方正仿宋_GBK" w:cs="Times New Roman"/>
          <w:sz w:val="32"/>
          <w:szCs w:val="32"/>
          <w:highlight w:val="none"/>
          <w:lang w:val="en-US" w:eastAsia="zh-CN"/>
        </w:rPr>
        <w:t>老少同声颂党恩 携手奋进新征程</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青少年夏令营活动开展，</w:t>
      </w:r>
      <w:r>
        <w:rPr>
          <w:rFonts w:hint="eastAsia" w:eastAsia="方正仿宋_GBK" w:cs="Times New Roman"/>
          <w:sz w:val="32"/>
          <w:szCs w:val="32"/>
          <w:highlight w:val="none"/>
          <w:lang w:val="en-US" w:eastAsia="zh-CN"/>
        </w:rPr>
        <w:t>覆盖留守儿童、</w:t>
      </w:r>
      <w:r>
        <w:rPr>
          <w:rFonts w:hint="default" w:ascii="Times New Roman" w:hAnsi="Times New Roman" w:eastAsia="方正仿宋_GBK" w:cs="Times New Roman"/>
          <w:sz w:val="32"/>
          <w:szCs w:val="32"/>
          <w:highlight w:val="none"/>
          <w:lang w:val="en-US" w:eastAsia="zh-CN"/>
        </w:rPr>
        <w:t>困境青少年</w:t>
      </w:r>
      <w:r>
        <w:rPr>
          <w:rFonts w:hint="eastAsia" w:eastAsia="方正仿宋_GBK" w:cs="Times New Roman"/>
          <w:sz w:val="32"/>
          <w:szCs w:val="32"/>
          <w:highlight w:val="none"/>
          <w:lang w:val="en-US" w:eastAsia="zh-CN"/>
        </w:rPr>
        <w:t>等50余名</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b/>
          <w:bCs/>
          <w:sz w:val="32"/>
          <w:szCs w:val="32"/>
          <w:highlight w:val="none"/>
          <w:lang w:val="en-US" w:eastAsia="zh-CN"/>
        </w:rPr>
        <w:t>二是</w:t>
      </w:r>
      <w:r>
        <w:rPr>
          <w:rFonts w:hint="default" w:ascii="Times New Roman" w:hAnsi="Times New Roman" w:eastAsia="方正仿宋_GBK" w:cs="Times New Roman"/>
          <w:sz w:val="32"/>
          <w:szCs w:val="32"/>
          <w:highlight w:val="none"/>
          <w:lang w:val="en-US" w:eastAsia="zh-CN"/>
        </w:rPr>
        <w:t>稳步开展</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希望工程1+1——幻方助学计划</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，针对全县小学一年级贫困女生资助每人1000元助学金，共推荐</w:t>
      </w:r>
      <w:r>
        <w:rPr>
          <w:rFonts w:hint="eastAsia" w:eastAsia="方正仿宋_GBK" w:cs="Times New Roman"/>
          <w:sz w:val="32"/>
          <w:szCs w:val="32"/>
          <w:highlight w:val="none"/>
          <w:lang w:val="en-US" w:eastAsia="zh-CN"/>
        </w:rPr>
        <w:t>50</w:t>
      </w:r>
      <w:r>
        <w:rPr>
          <w:rFonts w:hint="default" w:ascii="Times New Roman" w:hAnsi="Times New Roman" w:eastAsia="方正仿宋_GBK" w:cs="Times New Roman"/>
          <w:sz w:val="32"/>
          <w:szCs w:val="32"/>
          <w:highlight w:val="none"/>
          <w:lang w:val="en-US" w:eastAsia="zh-CN"/>
        </w:rPr>
        <w:t>名学生</w:t>
      </w:r>
      <w:r>
        <w:rPr>
          <w:rFonts w:hint="eastAsia" w:eastAsia="方正仿宋_GBK" w:cs="Times New Roman"/>
          <w:sz w:val="32"/>
          <w:szCs w:val="32"/>
          <w:highlight w:val="none"/>
          <w:lang w:val="en-US" w:eastAsia="zh-CN"/>
        </w:rPr>
        <w:t>；安吉青麦“栀子花”助学计划</w:t>
      </w:r>
      <w:r>
        <w:rPr>
          <w:rFonts w:hint="default" w:ascii="Times New Roman" w:hAnsi="Times New Roman" w:eastAsia="方正仿宋_GBK" w:cs="Times New Roman"/>
          <w:sz w:val="32"/>
          <w:szCs w:val="32"/>
          <w:highlight w:val="none"/>
          <w:lang w:val="en-US" w:eastAsia="zh-CN"/>
        </w:rPr>
        <w:t>等各类公益资助项目累计资助学生</w:t>
      </w:r>
      <w:r>
        <w:rPr>
          <w:rFonts w:hint="eastAsia" w:eastAsia="方正仿宋_GBK" w:cs="Times New Roman"/>
          <w:sz w:val="32"/>
          <w:szCs w:val="32"/>
          <w:highlight w:val="none"/>
          <w:lang w:val="en-US" w:eastAsia="zh-CN"/>
        </w:rPr>
        <w:t>41</w:t>
      </w:r>
      <w:r>
        <w:rPr>
          <w:rFonts w:hint="default" w:ascii="Times New Roman" w:hAnsi="Times New Roman" w:eastAsia="方正仿宋_GBK" w:cs="Times New Roman"/>
          <w:sz w:val="32"/>
          <w:szCs w:val="32"/>
          <w:highlight w:val="none"/>
          <w:lang w:val="en-US" w:eastAsia="zh-CN"/>
        </w:rPr>
        <w:t>名，累计金额</w:t>
      </w:r>
      <w:r>
        <w:rPr>
          <w:rFonts w:hint="eastAsia" w:eastAsia="方正仿宋_GBK" w:cs="Times New Roman"/>
          <w:sz w:val="32"/>
          <w:szCs w:val="32"/>
          <w:highlight w:val="none"/>
          <w:lang w:val="en-US" w:eastAsia="zh-CN"/>
        </w:rPr>
        <w:t>68000余</w:t>
      </w:r>
      <w:r>
        <w:rPr>
          <w:rFonts w:hint="default" w:ascii="Times New Roman" w:hAnsi="Times New Roman" w:eastAsia="方正仿宋_GBK" w:cs="Times New Roman"/>
          <w:sz w:val="32"/>
          <w:szCs w:val="32"/>
          <w:highlight w:val="none"/>
          <w:lang w:val="en-US" w:eastAsia="zh-CN"/>
        </w:rPr>
        <w:t>元。</w:t>
      </w:r>
      <w:r>
        <w:rPr>
          <w:rFonts w:hint="default" w:ascii="Times New Roman" w:hAnsi="Times New Roman" w:eastAsia="方正仿宋_GBK" w:cs="Times New Roman"/>
          <w:b/>
          <w:bCs/>
          <w:sz w:val="32"/>
          <w:szCs w:val="32"/>
          <w:highlight w:val="none"/>
          <w:lang w:val="en-US" w:eastAsia="zh-CN"/>
        </w:rPr>
        <w:t>三是</w:t>
      </w:r>
      <w:r>
        <w:rPr>
          <w:rFonts w:hint="default" w:ascii="Times New Roman" w:hAnsi="Times New Roman" w:eastAsia="方正仿宋_GBK" w:cs="Times New Roman"/>
          <w:sz w:val="32"/>
          <w:szCs w:val="32"/>
          <w:highlight w:val="none"/>
          <w:lang w:val="en-US" w:eastAsia="zh-CN"/>
        </w:rPr>
        <w:t>联合</w:t>
      </w:r>
      <w:r>
        <w:rPr>
          <w:rFonts w:hint="eastAsia" w:eastAsia="方正仿宋_GBK" w:cs="Times New Roman"/>
          <w:sz w:val="32"/>
          <w:szCs w:val="32"/>
          <w:highlight w:val="none"/>
          <w:lang w:val="en-US" w:eastAsia="zh-CN"/>
        </w:rPr>
        <w:t>浙江省安吉县昌硕街道办事处、青麦社工服务中心等社会力量</w:t>
      </w:r>
      <w:r>
        <w:rPr>
          <w:rFonts w:hint="default" w:ascii="Times New Roman" w:hAnsi="Times New Roman" w:eastAsia="方正仿宋_GBK" w:cs="Times New Roman"/>
          <w:sz w:val="32"/>
          <w:szCs w:val="32"/>
          <w:highlight w:val="none"/>
          <w:lang w:val="en-US" w:eastAsia="zh-CN"/>
        </w:rPr>
        <w:t>为全县各中小学送去了爱心捐助物资开展爱心捐赠活动，共计发放衣服套装</w:t>
      </w:r>
      <w:r>
        <w:rPr>
          <w:rFonts w:hint="eastAsia" w:eastAsia="方正仿宋_GBK" w:cs="Times New Roman"/>
          <w:sz w:val="32"/>
          <w:szCs w:val="32"/>
          <w:highlight w:val="none"/>
          <w:lang w:val="en-US" w:eastAsia="zh-CN"/>
        </w:rPr>
        <w:t>500</w:t>
      </w:r>
      <w:r>
        <w:rPr>
          <w:rFonts w:hint="default" w:ascii="Times New Roman" w:hAnsi="Times New Roman" w:eastAsia="方正仿宋_GBK" w:cs="Times New Roman"/>
          <w:sz w:val="32"/>
          <w:szCs w:val="32"/>
          <w:highlight w:val="none"/>
          <w:lang w:val="en-US" w:eastAsia="zh-CN"/>
        </w:rPr>
        <w:t>余套，</w:t>
      </w:r>
      <w:r>
        <w:rPr>
          <w:rFonts w:hint="eastAsia" w:eastAsia="方正仿宋_GBK" w:cs="Times New Roman"/>
          <w:sz w:val="32"/>
          <w:szCs w:val="32"/>
          <w:highlight w:val="none"/>
          <w:lang w:val="en-US" w:eastAsia="zh-CN"/>
        </w:rPr>
        <w:t>鞋子300余双，篮球300</w:t>
      </w:r>
      <w:r>
        <w:rPr>
          <w:rFonts w:hint="default" w:ascii="Times New Roman" w:hAnsi="Times New Roman" w:eastAsia="方正仿宋_GBK" w:cs="Times New Roman"/>
          <w:sz w:val="32"/>
          <w:szCs w:val="32"/>
          <w:highlight w:val="none"/>
          <w:lang w:val="en-US" w:eastAsia="zh-CN"/>
        </w:rPr>
        <w:t>余</w:t>
      </w:r>
      <w:r>
        <w:rPr>
          <w:rFonts w:hint="eastAsia" w:eastAsia="方正仿宋_GBK" w:cs="Times New Roman"/>
          <w:sz w:val="32"/>
          <w:szCs w:val="32"/>
          <w:highlight w:val="none"/>
          <w:lang w:val="en-US" w:eastAsia="zh-CN"/>
        </w:rPr>
        <w:t>个</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sz w:val="32"/>
          <w:szCs w:val="32"/>
          <w:highlight w:val="none"/>
          <w:lang w:val="en-US" w:eastAsia="zh-CN"/>
        </w:rPr>
        <w:t>文具包、书包200</w:t>
      </w:r>
      <w:r>
        <w:rPr>
          <w:rFonts w:hint="default" w:ascii="Times New Roman" w:hAnsi="Times New Roman" w:eastAsia="方正仿宋_GBK" w:cs="Times New Roman"/>
          <w:sz w:val="32"/>
          <w:szCs w:val="32"/>
          <w:highlight w:val="none"/>
          <w:lang w:val="en-US" w:eastAsia="zh-CN"/>
        </w:rPr>
        <w:t>余</w:t>
      </w:r>
      <w:r>
        <w:rPr>
          <w:rFonts w:hint="eastAsia" w:eastAsia="方正仿宋_GBK" w:cs="Times New Roman"/>
          <w:sz w:val="32"/>
          <w:szCs w:val="32"/>
          <w:highlight w:val="none"/>
          <w:lang w:val="en-US" w:eastAsia="zh-CN"/>
        </w:rPr>
        <w:t>套，洗漱套装200余套</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b/>
          <w:bCs/>
          <w:color w:val="auto"/>
          <w:sz w:val="32"/>
          <w:szCs w:val="32"/>
          <w:highlight w:val="none"/>
          <w:lang w:val="en-US" w:eastAsia="zh-CN"/>
        </w:rPr>
        <w:t>四是</w:t>
      </w:r>
      <w:r>
        <w:rPr>
          <w:rFonts w:hint="eastAsia" w:eastAsia="方正仿宋_GBK" w:cs="Times New Roman"/>
          <w:color w:val="auto"/>
          <w:sz w:val="32"/>
          <w:szCs w:val="32"/>
          <w:highlight w:val="none"/>
          <w:lang w:val="en-US" w:eastAsia="zh-CN"/>
        </w:rPr>
        <w:t>开展“梨涡计划”关爱困境青少年青春志愿服务，走访慰问安宁镇、万宁乡残疾青年，并为他们积极对接社会帮扶力量。</w:t>
      </w:r>
    </w:p>
    <w:p w14:paraId="7F8BB6D7">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3" w:firstLineChars="200"/>
        <w:textAlignment w:val="auto"/>
        <w:rPr>
          <w:rFonts w:hint="default" w:ascii="Times New Roman" w:hAnsi="Times New Roman" w:eastAsia="方正仿宋_GBK" w:cs="Times New Roman"/>
          <w:sz w:val="32"/>
          <w:szCs w:val="32"/>
          <w:highlight w:val="none"/>
          <w:lang w:val="en-US" w:eastAsia="zh-CN"/>
        </w:rPr>
      </w:pPr>
      <w:r>
        <w:rPr>
          <w:rFonts w:hint="eastAsia" w:eastAsia="方正仿宋_GBK" w:cs="Times New Roman"/>
          <w:b/>
          <w:bCs/>
          <w:sz w:val="32"/>
          <w:szCs w:val="32"/>
          <w:highlight w:val="none"/>
          <w:lang w:val="en-US" w:eastAsia="zh-CN"/>
        </w:rPr>
        <w:t>（3）</w:t>
      </w:r>
      <w:r>
        <w:rPr>
          <w:rFonts w:hint="default" w:ascii="Times New Roman" w:hAnsi="Times New Roman" w:eastAsia="方正仿宋_GBK" w:cs="Times New Roman"/>
          <w:b/>
          <w:bCs/>
          <w:sz w:val="32"/>
          <w:szCs w:val="32"/>
          <w:highlight w:val="none"/>
          <w:lang w:val="en-US" w:eastAsia="zh-CN"/>
        </w:rPr>
        <w:t>坚持</w:t>
      </w:r>
      <w:r>
        <w:rPr>
          <w:rFonts w:hint="eastAsia" w:eastAsia="方正仿宋_GBK" w:cs="Times New Roman"/>
          <w:b/>
          <w:bCs/>
          <w:sz w:val="32"/>
          <w:szCs w:val="32"/>
          <w:highlight w:val="none"/>
          <w:lang w:val="en-US" w:eastAsia="zh-CN"/>
        </w:rPr>
        <w:t>助力</w:t>
      </w:r>
      <w:r>
        <w:rPr>
          <w:rFonts w:hint="default" w:ascii="Times New Roman" w:hAnsi="Times New Roman" w:eastAsia="方正仿宋_GBK" w:cs="Times New Roman"/>
          <w:b/>
          <w:bCs/>
          <w:sz w:val="32"/>
          <w:szCs w:val="32"/>
          <w:highlight w:val="none"/>
          <w:lang w:val="en-US" w:eastAsia="zh-CN"/>
        </w:rPr>
        <w:t>青年</w:t>
      </w:r>
      <w:r>
        <w:rPr>
          <w:rFonts w:hint="eastAsia" w:eastAsia="方正仿宋_GBK" w:cs="Times New Roman"/>
          <w:b/>
          <w:bCs/>
          <w:sz w:val="32"/>
          <w:szCs w:val="32"/>
          <w:highlight w:val="none"/>
          <w:lang w:val="en-US" w:eastAsia="zh-CN"/>
        </w:rPr>
        <w:t>就业创业</w:t>
      </w:r>
      <w:r>
        <w:rPr>
          <w:rFonts w:hint="default" w:ascii="Times New Roman" w:hAnsi="Times New Roman" w:eastAsia="方正仿宋_GBK" w:cs="Times New Roman"/>
          <w:b/>
          <w:bCs/>
          <w:sz w:val="32"/>
          <w:szCs w:val="32"/>
          <w:highlight w:val="none"/>
          <w:lang w:val="en-US" w:eastAsia="zh-CN"/>
        </w:rPr>
        <w:t>。一是</w:t>
      </w:r>
      <w:r>
        <w:rPr>
          <w:rFonts w:hint="default" w:ascii="Times New Roman" w:hAnsi="Times New Roman" w:eastAsia="方正仿宋_GBK" w:cs="Times New Roman"/>
          <w:sz w:val="32"/>
          <w:szCs w:val="32"/>
          <w:highlight w:val="none"/>
          <w:lang w:val="en-US" w:eastAsia="zh-CN"/>
        </w:rPr>
        <w:t>开展高校毕业生就业创业、青年见习等专项计划，全县提供见习岗位共计100余个；</w:t>
      </w:r>
      <w:r>
        <w:rPr>
          <w:rFonts w:hint="eastAsia" w:eastAsia="方正仿宋_GBK" w:cs="Times New Roman"/>
          <w:sz w:val="32"/>
          <w:szCs w:val="32"/>
          <w:highlight w:val="none"/>
          <w:lang w:val="en-US" w:eastAsia="zh-CN"/>
        </w:rPr>
        <w:t>首次实施</w:t>
      </w:r>
      <w:r>
        <w:rPr>
          <w:rFonts w:hint="default" w:ascii="Times New Roman" w:hAnsi="Times New Roman" w:eastAsia="方正仿宋_GBK" w:cs="Times New Roman"/>
          <w:sz w:val="32"/>
          <w:szCs w:val="32"/>
          <w:highlight w:val="none"/>
          <w:lang w:val="en-US" w:eastAsia="zh-CN"/>
        </w:rPr>
        <w:t>大学生志愿服务西部计划地方项目</w:t>
      </w:r>
      <w:r>
        <w:rPr>
          <w:rFonts w:hint="eastAsia" w:eastAsia="方正仿宋_GBK" w:cs="Times New Roman"/>
          <w:sz w:val="32"/>
          <w:szCs w:val="32"/>
          <w:highlight w:val="none"/>
          <w:lang w:val="en-US" w:eastAsia="zh-CN"/>
        </w:rPr>
        <w:t>6个。二</w:t>
      </w:r>
      <w:r>
        <w:rPr>
          <w:rFonts w:hint="eastAsia" w:eastAsia="方正仿宋_GBK" w:cs="Times New Roman"/>
          <w:b/>
          <w:bCs/>
          <w:sz w:val="32"/>
          <w:szCs w:val="32"/>
          <w:highlight w:val="none"/>
          <w:lang w:val="en-US" w:eastAsia="zh-CN"/>
        </w:rPr>
        <w:t>是</w:t>
      </w:r>
      <w:r>
        <w:rPr>
          <w:rFonts w:hint="eastAsia" w:eastAsia="方正仿宋_GBK" w:cs="Times New Roman"/>
          <w:sz w:val="32"/>
          <w:szCs w:val="32"/>
          <w:highlight w:val="none"/>
          <w:lang w:val="en-US" w:eastAsia="zh-CN"/>
        </w:rPr>
        <w:t>整合东西部协作优势资源</w:t>
      </w:r>
      <w:r>
        <w:rPr>
          <w:rFonts w:hint="default" w:ascii="Times New Roman" w:hAnsi="Times New Roman" w:eastAsia="方正仿宋_GBK" w:cs="Times New Roman"/>
          <w:sz w:val="32"/>
          <w:szCs w:val="32"/>
          <w:highlight w:val="none"/>
          <w:lang w:val="en-US" w:eastAsia="zh-CN"/>
        </w:rPr>
        <w:t>，组织各领域优秀青年代表</w:t>
      </w:r>
      <w:r>
        <w:rPr>
          <w:rFonts w:hint="eastAsia" w:eastAsia="方正仿宋_GBK" w:cs="Times New Roman"/>
          <w:sz w:val="32"/>
          <w:szCs w:val="32"/>
          <w:highlight w:val="none"/>
          <w:lang w:val="en-US" w:eastAsia="zh-CN"/>
        </w:rPr>
        <w:t>38人</w:t>
      </w:r>
      <w:r>
        <w:rPr>
          <w:rFonts w:hint="default" w:ascii="Times New Roman" w:hAnsi="Times New Roman" w:eastAsia="方正仿宋_GBK" w:cs="Times New Roman"/>
          <w:sz w:val="32"/>
          <w:szCs w:val="32"/>
          <w:highlight w:val="none"/>
          <w:lang w:val="en-US" w:eastAsia="zh-CN"/>
        </w:rPr>
        <w:t>赴浙江参加</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浙川同心•青春同行</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考察学习交流活动。</w:t>
      </w:r>
      <w:r>
        <w:rPr>
          <w:rFonts w:hint="eastAsia" w:eastAsia="方正仿宋_GBK" w:cs="Times New Roman"/>
          <w:b/>
          <w:bCs/>
          <w:sz w:val="32"/>
          <w:szCs w:val="32"/>
          <w:highlight w:val="none"/>
          <w:lang w:val="en-US" w:eastAsia="zh-CN"/>
        </w:rPr>
        <w:t>三</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用好州级青年创业项目资金</w:t>
      </w:r>
      <w:r>
        <w:rPr>
          <w:rFonts w:hint="eastAsia" w:eastAsia="方正仿宋_GBK" w:cs="Times New Roman"/>
          <w:sz w:val="32"/>
          <w:szCs w:val="32"/>
          <w:highlight w:val="none"/>
          <w:lang w:val="en-US" w:eastAsia="zh-CN"/>
        </w:rPr>
        <w:t>，拟于年内</w:t>
      </w:r>
      <w:r>
        <w:rPr>
          <w:rFonts w:hint="default" w:ascii="Times New Roman" w:hAnsi="Times New Roman" w:eastAsia="方正仿宋_GBK" w:cs="Times New Roman"/>
          <w:sz w:val="32"/>
          <w:szCs w:val="32"/>
          <w:highlight w:val="none"/>
          <w:lang w:val="en-US" w:eastAsia="zh-CN"/>
        </w:rPr>
        <w:t>开办</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阿坝青年</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创赢未来</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阿坝州青年创新创业产品推介会</w:t>
      </w:r>
      <w:r>
        <w:rPr>
          <w:rFonts w:hint="eastAsia" w:eastAsia="方正仿宋_GBK" w:cs="Times New Roman"/>
          <w:sz w:val="32"/>
          <w:szCs w:val="32"/>
          <w:highlight w:val="none"/>
          <w:lang w:val="en-US" w:eastAsia="zh-CN"/>
        </w:rPr>
        <w:t>活动</w:t>
      </w:r>
      <w:r>
        <w:rPr>
          <w:rFonts w:hint="default" w:ascii="Times New Roman" w:hAnsi="Times New Roman" w:eastAsia="方正仿宋_GBK" w:cs="Times New Roman"/>
          <w:sz w:val="32"/>
          <w:szCs w:val="32"/>
          <w:highlight w:val="none"/>
          <w:lang w:val="en-US" w:eastAsia="zh-CN"/>
        </w:rPr>
        <w:t>，为优秀创业产品对接市场渠道，服务我县青年</w:t>
      </w:r>
      <w:r>
        <w:rPr>
          <w:rFonts w:hint="eastAsia" w:eastAsia="方正仿宋_GBK" w:cs="Times New Roman"/>
          <w:sz w:val="32"/>
          <w:szCs w:val="32"/>
          <w:highlight w:val="none"/>
          <w:lang w:val="en-US" w:eastAsia="zh-CN"/>
        </w:rPr>
        <w:t>创新创业</w:t>
      </w:r>
      <w:r>
        <w:rPr>
          <w:rFonts w:hint="default" w:ascii="Times New Roman" w:hAnsi="Times New Roman" w:eastAsia="方正仿宋_GBK" w:cs="Times New Roman"/>
          <w:sz w:val="32"/>
          <w:szCs w:val="32"/>
          <w:highlight w:val="none"/>
          <w:lang w:val="en-US" w:eastAsia="zh-CN"/>
        </w:rPr>
        <w:t>。</w:t>
      </w:r>
      <w:r>
        <w:rPr>
          <w:rFonts w:hint="eastAsia" w:eastAsia="方正仿宋_GBK" w:cs="Times New Roman"/>
          <w:b/>
          <w:bCs/>
          <w:sz w:val="32"/>
          <w:szCs w:val="32"/>
          <w:highlight w:val="none"/>
          <w:lang w:val="en-US" w:eastAsia="zh-CN"/>
        </w:rPr>
        <w:t>四</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提升青年就业创业服务水平。推荐和指导优秀创新创业青年参加</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创青春</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等各类赛事，</w:t>
      </w:r>
      <w:r>
        <w:rPr>
          <w:rFonts w:hint="eastAsia" w:eastAsia="方正仿宋_GBK" w:cs="Times New Roman"/>
          <w:sz w:val="32"/>
          <w:szCs w:val="32"/>
          <w:highlight w:val="none"/>
          <w:lang w:val="en-US" w:eastAsia="zh-CN"/>
        </w:rPr>
        <w:t>1个青年创新项目</w:t>
      </w:r>
      <w:r>
        <w:rPr>
          <w:rFonts w:hint="default" w:ascii="Times New Roman" w:hAnsi="Times New Roman" w:eastAsia="方正仿宋_GBK" w:cs="Times New Roman"/>
          <w:sz w:val="32"/>
          <w:szCs w:val="32"/>
          <w:highlight w:val="none"/>
          <w:lang w:val="en-US" w:eastAsia="zh-CN"/>
        </w:rPr>
        <w:t>荣获2024年</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创青春</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川渝青年创新创业大赛攀西经济区、川西北生态示范区决赛三等奖和</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净土阿坝</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乡村振兴先行者三等奖</w:t>
      </w:r>
      <w:r>
        <w:rPr>
          <w:rFonts w:hint="eastAsia" w:eastAsia="方正仿宋_GBK" w:cs="Times New Roman"/>
          <w:sz w:val="32"/>
          <w:szCs w:val="32"/>
          <w:highlight w:val="none"/>
          <w:lang w:val="en-US" w:eastAsia="zh-CN"/>
        </w:rPr>
        <w:t>；1名青年创业者荣获“</w:t>
      </w:r>
      <w:r>
        <w:rPr>
          <w:rFonts w:hint="default" w:ascii="Times New Roman" w:hAnsi="Times New Roman" w:eastAsia="方正仿宋_GBK" w:cs="Times New Roman"/>
          <w:sz w:val="32"/>
          <w:szCs w:val="32"/>
          <w:highlight w:val="none"/>
          <w:lang w:val="en-US" w:eastAsia="zh-CN"/>
        </w:rPr>
        <w:t>2024年川货电商节子活动阿坝州第二届‘相约四姑娘山’我为家乡代言网络直播带货大赛</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三等奖。</w:t>
      </w:r>
      <w:r>
        <w:rPr>
          <w:rFonts w:hint="eastAsia" w:eastAsia="方正仿宋_GBK" w:cs="Times New Roman"/>
          <w:b/>
          <w:bCs/>
          <w:sz w:val="32"/>
          <w:szCs w:val="32"/>
          <w:highlight w:val="none"/>
          <w:lang w:val="en-US" w:eastAsia="zh-CN"/>
        </w:rPr>
        <w:t>五</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扎实</w:t>
      </w:r>
      <w:r>
        <w:rPr>
          <w:rFonts w:hint="eastAsia" w:eastAsia="方正仿宋_GBK" w:cs="Times New Roman"/>
          <w:sz w:val="32"/>
          <w:szCs w:val="32"/>
          <w:highlight w:val="none"/>
          <w:lang w:val="en-US" w:eastAsia="zh-CN"/>
        </w:rPr>
        <w:t>推进</w:t>
      </w:r>
      <w:r>
        <w:rPr>
          <w:rFonts w:hint="default" w:ascii="Times New Roman" w:hAnsi="Times New Roman" w:eastAsia="方正仿宋_GBK" w:cs="Times New Roman"/>
          <w:sz w:val="32"/>
          <w:szCs w:val="32"/>
          <w:highlight w:val="none"/>
          <w:lang w:val="en-US" w:eastAsia="zh-CN"/>
        </w:rPr>
        <w:t>金川县中长期青年发展规划实施工作</w:t>
      </w:r>
      <w:r>
        <w:rPr>
          <w:rFonts w:hint="eastAsia" w:eastAsia="方正仿宋_GBK" w:cs="Times New Roman"/>
          <w:sz w:val="32"/>
          <w:szCs w:val="32"/>
          <w:highlight w:val="none"/>
          <w:lang w:val="en-US" w:eastAsia="zh-CN"/>
        </w:rPr>
        <w:t>，举办</w:t>
      </w:r>
      <w:r>
        <w:rPr>
          <w:rFonts w:hint="eastAsia" w:ascii="Times New Roman" w:hAnsi="Times New Roman" w:eastAsia="方正仿宋_GBK" w:cs="Times New Roman"/>
          <w:sz w:val="32"/>
          <w:szCs w:val="32"/>
          <w:highlight w:val="none"/>
          <w:lang w:val="en-US" w:eastAsia="zh-CN"/>
        </w:rPr>
        <w:t>“梨乡青年‘职’在必得”就业创业指导培训班</w:t>
      </w:r>
      <w:r>
        <w:rPr>
          <w:rFonts w:hint="eastAsia" w:eastAsia="方正仿宋_GBK" w:cs="Times New Roman"/>
          <w:sz w:val="32"/>
          <w:szCs w:val="32"/>
          <w:highlight w:val="none"/>
          <w:lang w:val="en-US" w:eastAsia="zh-CN"/>
        </w:rPr>
        <w:t>2期</w:t>
      </w:r>
      <w:r>
        <w:rPr>
          <w:rFonts w:hint="default" w:ascii="Times New Roman" w:hAnsi="Times New Roman" w:eastAsia="方正仿宋_GBK" w:cs="Times New Roman"/>
          <w:sz w:val="32"/>
          <w:szCs w:val="32"/>
          <w:highlight w:val="none"/>
          <w:lang w:val="en-US" w:eastAsia="zh-CN"/>
        </w:rPr>
        <w:t>，100余名返家乡、备考青年、待业青年参加</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成功</w:t>
      </w:r>
      <w:r>
        <w:rPr>
          <w:rFonts w:hint="eastAsia" w:eastAsia="方正仿宋_GBK" w:cs="Times New Roman"/>
          <w:sz w:val="32"/>
          <w:szCs w:val="32"/>
          <w:highlight w:val="none"/>
          <w:lang w:val="en-US" w:eastAsia="zh-CN"/>
        </w:rPr>
        <w:t>举办“团团严选”</w:t>
      </w:r>
      <w:r>
        <w:rPr>
          <w:rFonts w:hint="default" w:ascii="Times New Roman" w:hAnsi="Times New Roman" w:eastAsia="方正仿宋_GBK" w:cs="Times New Roman"/>
          <w:sz w:val="32"/>
          <w:szCs w:val="32"/>
          <w:highlight w:val="none"/>
          <w:lang w:val="en-US" w:eastAsia="zh-CN"/>
        </w:rPr>
        <w:t>青年职工交友活动</w:t>
      </w:r>
      <w:r>
        <w:rPr>
          <w:rFonts w:hint="eastAsia" w:eastAsia="方正仿宋_GBK" w:cs="Times New Roman"/>
          <w:sz w:val="32"/>
          <w:szCs w:val="32"/>
          <w:highlight w:val="none"/>
          <w:lang w:val="en-US" w:eastAsia="zh-CN"/>
        </w:rPr>
        <w:t>3场</w:t>
      </w:r>
      <w:r>
        <w:rPr>
          <w:rFonts w:hint="default" w:ascii="Times New Roman" w:hAnsi="Times New Roman" w:eastAsia="方正仿宋_GBK" w:cs="Times New Roman"/>
          <w:sz w:val="32"/>
          <w:szCs w:val="32"/>
          <w:highlight w:val="none"/>
          <w:lang w:val="en-US" w:eastAsia="zh-CN"/>
        </w:rPr>
        <w:t>，为青年搭建交友平台，覆盖</w:t>
      </w:r>
      <w:r>
        <w:rPr>
          <w:rFonts w:hint="eastAsia" w:eastAsia="方正仿宋_GBK" w:cs="Times New Roman"/>
          <w:sz w:val="32"/>
          <w:szCs w:val="32"/>
          <w:highlight w:val="none"/>
          <w:lang w:val="en-US" w:eastAsia="zh-CN"/>
        </w:rPr>
        <w:t>50</w:t>
      </w:r>
      <w:r>
        <w:rPr>
          <w:rFonts w:hint="default" w:ascii="Times New Roman" w:hAnsi="Times New Roman" w:eastAsia="方正仿宋_GBK" w:cs="Times New Roman"/>
          <w:sz w:val="32"/>
          <w:szCs w:val="32"/>
          <w:highlight w:val="none"/>
          <w:lang w:val="en-US" w:eastAsia="zh-CN"/>
        </w:rPr>
        <w:t>余名单身青年；发布大中专毕业生就业创业风采展示视频2期</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组织</w:t>
      </w:r>
      <w:r>
        <w:rPr>
          <w:rFonts w:hint="eastAsia" w:eastAsia="方正仿宋_GBK" w:cs="Times New Roman"/>
          <w:sz w:val="32"/>
          <w:szCs w:val="32"/>
          <w:highlight w:val="none"/>
          <w:lang w:val="en-US" w:eastAsia="zh-CN"/>
        </w:rPr>
        <w:t>9</w:t>
      </w:r>
      <w:r>
        <w:rPr>
          <w:rFonts w:hint="default" w:ascii="Times New Roman" w:hAnsi="Times New Roman" w:eastAsia="方正仿宋_GBK" w:cs="Times New Roman"/>
          <w:sz w:val="32"/>
          <w:szCs w:val="32"/>
          <w:highlight w:val="none"/>
          <w:lang w:val="en-US" w:eastAsia="zh-CN"/>
        </w:rPr>
        <w:t>名优秀青年参加阿坝州就业创业赋能培训班</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推报</w:t>
      </w:r>
      <w:r>
        <w:rPr>
          <w:rFonts w:hint="eastAsia"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lang w:val="en-US" w:eastAsia="zh-CN"/>
        </w:rPr>
        <w:t>名</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我们村的年轻人</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领头雁培养计划省级人才库人员参加高素质青年农民专题培训。</w:t>
      </w:r>
      <w:r>
        <w:rPr>
          <w:rFonts w:hint="eastAsia" w:eastAsia="方正仿宋_GBK" w:cs="Times New Roman"/>
          <w:b/>
          <w:bCs/>
          <w:sz w:val="32"/>
          <w:szCs w:val="32"/>
          <w:highlight w:val="none"/>
          <w:lang w:val="en-US" w:eastAsia="zh-CN"/>
        </w:rPr>
        <w:t>六</w:t>
      </w:r>
      <w:r>
        <w:rPr>
          <w:rFonts w:hint="default" w:ascii="Times New Roman" w:hAnsi="Times New Roman" w:eastAsia="方正仿宋_GBK" w:cs="Times New Roman"/>
          <w:b/>
          <w:bCs/>
          <w:sz w:val="32"/>
          <w:szCs w:val="32"/>
          <w:highlight w:val="none"/>
          <w:lang w:val="en-US" w:eastAsia="zh-CN"/>
        </w:rPr>
        <w:t>是</w:t>
      </w:r>
      <w:r>
        <w:rPr>
          <w:rFonts w:hint="default" w:ascii="Times New Roman" w:hAnsi="Times New Roman" w:eastAsia="方正仿宋_GBK" w:cs="Times New Roman"/>
          <w:sz w:val="32"/>
          <w:szCs w:val="32"/>
          <w:highlight w:val="none"/>
          <w:lang w:val="en-US" w:eastAsia="zh-CN"/>
        </w:rPr>
        <w:t>开展</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青心助农·和梨在一起</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乡村振兴社会实践活动，帮助农户销售金川雪梨</w:t>
      </w:r>
      <w:r>
        <w:rPr>
          <w:rFonts w:hint="eastAsia" w:eastAsia="方正仿宋_GBK" w:cs="Times New Roman"/>
          <w:sz w:val="32"/>
          <w:szCs w:val="32"/>
          <w:highlight w:val="none"/>
          <w:lang w:val="en-US" w:eastAsia="zh-CN"/>
        </w:rPr>
        <w:t>240</w:t>
      </w:r>
      <w:r>
        <w:rPr>
          <w:rFonts w:hint="default" w:ascii="Times New Roman" w:hAnsi="Times New Roman" w:eastAsia="方正仿宋_GBK" w:cs="Times New Roman"/>
          <w:sz w:val="32"/>
          <w:szCs w:val="32"/>
          <w:highlight w:val="none"/>
          <w:lang w:val="en-US" w:eastAsia="zh-CN"/>
        </w:rPr>
        <w:t>箱</w:t>
      </w:r>
      <w:r>
        <w:rPr>
          <w:rFonts w:hint="eastAsia" w:eastAsia="方正仿宋_GBK" w:cs="Times New Roman"/>
          <w:sz w:val="32"/>
          <w:szCs w:val="32"/>
          <w:highlight w:val="none"/>
          <w:lang w:val="en-US" w:eastAsia="zh-CN"/>
        </w:rPr>
        <w:t>，总金额超3万元</w:t>
      </w:r>
      <w:r>
        <w:rPr>
          <w:rFonts w:hint="default" w:ascii="Times New Roman" w:hAnsi="Times New Roman" w:eastAsia="方正仿宋_GBK" w:cs="Times New Roman"/>
          <w:sz w:val="32"/>
          <w:szCs w:val="32"/>
          <w:highlight w:val="none"/>
          <w:lang w:val="en-US" w:eastAsia="zh-CN"/>
        </w:rPr>
        <w:t>。</w:t>
      </w:r>
    </w:p>
    <w:p w14:paraId="57BBE03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right="0" w:rightChars="0" w:firstLine="643" w:firstLineChars="200"/>
        <w:jc w:val="both"/>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4.着眼中心大局，汇聚青年智慧力量</w:t>
      </w:r>
    </w:p>
    <w:p w14:paraId="42C1ACCB">
      <w:pPr>
        <w:keepNext w:val="0"/>
        <w:keepLines w:val="0"/>
        <w:pageBreakBefore w:val="0"/>
        <w:widowControl w:val="0"/>
        <w:kinsoku/>
        <w:wordWrap/>
        <w:overflowPunct/>
        <w:topLinePunct w:val="0"/>
        <w:autoSpaceDE/>
        <w:autoSpaceDN/>
        <w:bidi w:val="0"/>
        <w:adjustRightInd w:val="0"/>
        <w:snapToGrid w:val="0"/>
        <w:spacing w:line="576" w:lineRule="exact"/>
        <w:ind w:left="0" w:right="0" w:rightChars="0" w:firstLine="640" w:firstLineChars="200"/>
        <w:textAlignment w:val="auto"/>
        <w:rPr>
          <w:rFonts w:hint="default" w:ascii="Times New Roman" w:hAnsi="Times New Roman" w:eastAsia="方正仿宋_GBK" w:cs="Times New Roman"/>
          <w:sz w:val="32"/>
          <w:szCs w:val="32"/>
          <w:highlight w:val="yellow"/>
          <w:lang w:val="en-US" w:eastAsia="zh-CN"/>
        </w:rPr>
      </w:pPr>
      <w:r>
        <w:rPr>
          <w:rFonts w:hint="default" w:ascii="Times New Roman" w:hAnsi="Times New Roman" w:eastAsia="方正仿宋_GBK" w:cs="Times New Roman"/>
          <w:sz w:val="32"/>
          <w:szCs w:val="32"/>
          <w:highlight w:val="none"/>
          <w:lang w:val="en-US" w:eastAsia="zh-CN"/>
        </w:rPr>
        <w:t>聚焦抗洪抢险、森林草原防灭火、</w:t>
      </w:r>
      <w:r>
        <w:rPr>
          <w:rFonts w:hint="eastAsia" w:eastAsia="方正仿宋_GBK" w:cs="Times New Roman"/>
          <w:sz w:val="32"/>
          <w:szCs w:val="32"/>
          <w:highlight w:val="none"/>
          <w:lang w:val="en-US" w:eastAsia="zh-CN"/>
        </w:rPr>
        <w:t>和美乡村建设</w:t>
      </w:r>
      <w:r>
        <w:rPr>
          <w:rFonts w:hint="default" w:ascii="Times New Roman" w:hAnsi="Times New Roman" w:eastAsia="方正仿宋_GBK" w:cs="Times New Roman"/>
          <w:sz w:val="32"/>
          <w:szCs w:val="32"/>
          <w:highlight w:val="none"/>
          <w:lang w:val="en-US" w:eastAsia="zh-CN"/>
        </w:rPr>
        <w:t>、乡村振兴、民族团结进步</w:t>
      </w:r>
      <w:r>
        <w:rPr>
          <w:rFonts w:hint="eastAsia" w:ascii="Times New Roman" w:hAnsi="Times New Roman" w:eastAsia="方正仿宋_GBK" w:cs="Times New Roman"/>
          <w:sz w:val="32"/>
          <w:szCs w:val="32"/>
          <w:highlight w:val="none"/>
          <w:lang w:val="en-US" w:eastAsia="zh-CN"/>
        </w:rPr>
        <w:t>、法治建设</w:t>
      </w:r>
      <w:r>
        <w:rPr>
          <w:rFonts w:hint="default" w:ascii="Times New Roman" w:hAnsi="Times New Roman" w:eastAsia="方正仿宋_GBK" w:cs="Times New Roman"/>
          <w:sz w:val="32"/>
          <w:szCs w:val="32"/>
          <w:highlight w:val="none"/>
          <w:lang w:val="en-US" w:eastAsia="zh-CN"/>
        </w:rPr>
        <w:t>等中心工作，切实做好青春志愿服务工作</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今年以来</w:t>
      </w:r>
      <w:r>
        <w:rPr>
          <w:rFonts w:hint="eastAsia"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20支</w:t>
      </w:r>
      <w:r>
        <w:rPr>
          <w:rFonts w:hint="eastAsia" w:eastAsia="方正仿宋_GBK" w:cs="Times New Roman"/>
          <w:sz w:val="32"/>
          <w:szCs w:val="32"/>
          <w:highlight w:val="none"/>
          <w:lang w:val="en-US" w:eastAsia="zh-CN"/>
        </w:rPr>
        <w:t>青年</w:t>
      </w:r>
      <w:r>
        <w:rPr>
          <w:rFonts w:hint="eastAsia" w:ascii="Times New Roman" w:hAnsi="Times New Roman" w:eastAsia="方正仿宋_GBK" w:cs="Times New Roman"/>
          <w:sz w:val="32"/>
          <w:szCs w:val="32"/>
          <w:highlight w:val="none"/>
          <w:lang w:val="en-US" w:eastAsia="zh-CN"/>
        </w:rPr>
        <w:t>志愿服务队及2支</w:t>
      </w:r>
      <w:r>
        <w:rPr>
          <w:rFonts w:hint="eastAsia" w:eastAsia="方正仿宋_GBK" w:cs="Times New Roman"/>
          <w:sz w:val="32"/>
          <w:szCs w:val="32"/>
          <w:highlight w:val="none"/>
          <w:lang w:val="en-US" w:eastAsia="zh-CN"/>
        </w:rPr>
        <w:t>和美乡村建设</w:t>
      </w:r>
      <w:r>
        <w:rPr>
          <w:rFonts w:hint="eastAsia" w:ascii="Times New Roman" w:hAnsi="Times New Roman" w:eastAsia="方正仿宋_GBK" w:cs="Times New Roman"/>
          <w:sz w:val="32"/>
          <w:szCs w:val="32"/>
          <w:highlight w:val="none"/>
          <w:lang w:val="en-US" w:eastAsia="zh-CN"/>
        </w:rPr>
        <w:t>、抗洪抢险救灾专项</w:t>
      </w:r>
      <w:r>
        <w:rPr>
          <w:rFonts w:hint="eastAsia" w:eastAsia="方正仿宋_GBK" w:cs="Times New Roman"/>
          <w:sz w:val="32"/>
          <w:szCs w:val="32"/>
          <w:highlight w:val="none"/>
          <w:lang w:val="en-US" w:eastAsia="zh-CN"/>
        </w:rPr>
        <w:t>青年</w:t>
      </w:r>
      <w:r>
        <w:rPr>
          <w:rFonts w:hint="eastAsia" w:ascii="Times New Roman" w:hAnsi="Times New Roman" w:eastAsia="方正仿宋_GBK" w:cs="Times New Roman"/>
          <w:sz w:val="32"/>
          <w:szCs w:val="32"/>
          <w:highlight w:val="none"/>
          <w:lang w:val="en-US" w:eastAsia="zh-CN"/>
        </w:rPr>
        <w:t>志愿服务队</w:t>
      </w:r>
      <w:r>
        <w:rPr>
          <w:rFonts w:hint="default" w:ascii="Times New Roman" w:hAnsi="Times New Roman" w:eastAsia="方正仿宋_GBK" w:cs="Times New Roman"/>
          <w:sz w:val="32"/>
          <w:szCs w:val="32"/>
          <w:highlight w:val="none"/>
          <w:lang w:val="en-US" w:eastAsia="zh-CN"/>
        </w:rPr>
        <w:t>组织</w:t>
      </w:r>
      <w:r>
        <w:rPr>
          <w:rFonts w:hint="eastAsia" w:eastAsia="方正仿宋_GBK" w:cs="Times New Roman"/>
          <w:sz w:val="32"/>
          <w:szCs w:val="32"/>
          <w:highlight w:val="none"/>
          <w:lang w:val="en-US" w:eastAsia="zh-CN"/>
        </w:rPr>
        <w:t>开展青春</w:t>
      </w:r>
      <w:r>
        <w:rPr>
          <w:rFonts w:hint="default" w:ascii="Times New Roman" w:hAnsi="Times New Roman" w:eastAsia="方正仿宋_GBK" w:cs="Times New Roman"/>
          <w:sz w:val="32"/>
          <w:szCs w:val="32"/>
          <w:highlight w:val="none"/>
          <w:lang w:val="en-US" w:eastAsia="zh-CN"/>
        </w:rPr>
        <w:t>志愿服务</w:t>
      </w:r>
      <w:r>
        <w:rPr>
          <w:rFonts w:hint="eastAsia" w:eastAsia="方正仿宋_GBK" w:cs="Times New Roman"/>
          <w:sz w:val="32"/>
          <w:szCs w:val="32"/>
          <w:highlight w:val="none"/>
          <w:lang w:val="en-US" w:eastAsia="zh-CN"/>
        </w:rPr>
        <w:t>137</w:t>
      </w:r>
      <w:r>
        <w:rPr>
          <w:rFonts w:hint="default" w:ascii="Times New Roman" w:hAnsi="Times New Roman" w:eastAsia="方正仿宋_GBK" w:cs="Times New Roman"/>
          <w:sz w:val="32"/>
          <w:szCs w:val="32"/>
          <w:highlight w:val="none"/>
          <w:lang w:val="en-US" w:eastAsia="zh-CN"/>
        </w:rPr>
        <w:t>场次，参与志愿服务的青年累计</w:t>
      </w:r>
      <w:r>
        <w:rPr>
          <w:rFonts w:hint="eastAsia" w:eastAsia="方正仿宋_GBK" w:cs="Times New Roman"/>
          <w:sz w:val="32"/>
          <w:szCs w:val="32"/>
          <w:highlight w:val="none"/>
          <w:lang w:val="en-US" w:eastAsia="zh-CN"/>
        </w:rPr>
        <w:t>844</w:t>
      </w:r>
      <w:r>
        <w:rPr>
          <w:rFonts w:hint="default" w:ascii="Times New Roman" w:hAnsi="Times New Roman" w:eastAsia="方正仿宋_GBK" w:cs="Times New Roman"/>
          <w:sz w:val="32"/>
          <w:szCs w:val="32"/>
          <w:highlight w:val="none"/>
          <w:lang w:val="en-US" w:eastAsia="zh-CN"/>
        </w:rPr>
        <w:t>人，累计服务时长1</w:t>
      </w:r>
      <w:r>
        <w:rPr>
          <w:rFonts w:hint="eastAsia" w:eastAsia="方正仿宋_GBK" w:cs="Times New Roman"/>
          <w:sz w:val="32"/>
          <w:szCs w:val="32"/>
          <w:highlight w:val="none"/>
          <w:lang w:val="en-US" w:eastAsia="zh-CN"/>
        </w:rPr>
        <w:t>748.1</w:t>
      </w:r>
      <w:r>
        <w:rPr>
          <w:rFonts w:hint="default" w:ascii="Times New Roman" w:hAnsi="Times New Roman" w:eastAsia="方正仿宋_GBK" w:cs="Times New Roman"/>
          <w:sz w:val="32"/>
          <w:szCs w:val="32"/>
          <w:highlight w:val="none"/>
          <w:lang w:val="en-US" w:eastAsia="zh-CN"/>
        </w:rPr>
        <w:t>小时</w:t>
      </w:r>
      <w:r>
        <w:rPr>
          <w:rFonts w:hint="eastAsia" w:eastAsia="方正仿宋_GBK" w:cs="Times New Roman"/>
          <w:sz w:val="32"/>
          <w:szCs w:val="32"/>
          <w:highlight w:val="none"/>
          <w:lang w:val="en-US" w:eastAsia="zh-CN"/>
        </w:rPr>
        <w:t>，累计发放宣传资料12000余份</w:t>
      </w:r>
      <w:r>
        <w:rPr>
          <w:rFonts w:hint="default" w:ascii="Times New Roman" w:hAnsi="Times New Roman" w:eastAsia="方正仿宋_GBK" w:cs="Times New Roman"/>
          <w:sz w:val="32"/>
          <w:szCs w:val="32"/>
          <w:highlight w:val="none"/>
          <w:lang w:val="en-US" w:eastAsia="zh-CN"/>
        </w:rPr>
        <w:t>。</w:t>
      </w:r>
    </w:p>
    <w:p w14:paraId="10B1D90A">
      <w:pPr>
        <w:keepNext w:val="0"/>
        <w:keepLines w:val="0"/>
        <w:pageBreakBefore w:val="0"/>
        <w:widowControl w:val="0"/>
        <w:numPr>
          <w:numId w:val="0"/>
        </w:numPr>
        <w:kinsoku/>
        <w:wordWrap/>
        <w:overflowPunct/>
        <w:topLinePunct w:val="0"/>
        <w:bidi w:val="0"/>
        <w:snapToGrid w:val="0"/>
        <w:spacing w:line="576" w:lineRule="exact"/>
        <w:ind w:leftChars="200"/>
        <w:textAlignment w:val="auto"/>
        <w:outlineLvl w:val="1"/>
        <w:rPr>
          <w:rFonts w:hint="default" w:ascii="Times New Roman" w:hAnsi="Times New Roman" w:eastAsia="黑体" w:cs="Times New Roman"/>
          <w:b w:val="0"/>
          <w:bCs w:val="0"/>
          <w:sz w:val="32"/>
          <w:szCs w:val="32"/>
          <w:lang w:eastAsia="zh-CN"/>
        </w:rPr>
      </w:pPr>
      <w:bookmarkStart w:id="12" w:name="_Toc4614"/>
      <w:r>
        <w:rPr>
          <w:rFonts w:hint="eastAsia" w:eastAsia="黑体" w:cs="Times New Roman"/>
          <w:b w:val="0"/>
          <w:bCs w:val="0"/>
          <w:sz w:val="32"/>
          <w:szCs w:val="32"/>
          <w:lang w:val="en-US" w:eastAsia="zh-CN"/>
        </w:rPr>
        <w:t>二、</w:t>
      </w:r>
      <w:r>
        <w:rPr>
          <w:rFonts w:hint="default" w:ascii="Times New Roman" w:hAnsi="Times New Roman" w:eastAsia="黑体" w:cs="Times New Roman"/>
          <w:b w:val="0"/>
          <w:bCs w:val="0"/>
          <w:sz w:val="32"/>
          <w:szCs w:val="32"/>
        </w:rPr>
        <w:t>机构设置</w:t>
      </w:r>
      <w:bookmarkEnd w:id="12"/>
    </w:p>
    <w:p w14:paraId="45C9E7A0">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方正仿宋_GBK" w:cs="Times New Roman"/>
          <w:bCs/>
          <w:sz w:val="32"/>
          <w:szCs w:val="32"/>
          <w:lang w:val="zh-CN"/>
        </w:rPr>
        <w:t>我委属独立编制机构和独立核算的行政单位。人员编制数</w:t>
      </w:r>
      <w:r>
        <w:rPr>
          <w:rFonts w:hint="eastAsia"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人，行政编制</w:t>
      </w:r>
      <w:r>
        <w:rPr>
          <w:rFonts w:hint="eastAsia" w:eastAsia="方正仿宋_GBK" w:cs="Times New Roman"/>
          <w:bCs/>
          <w:sz w:val="32"/>
          <w:szCs w:val="32"/>
          <w:lang w:val="en-US" w:eastAsia="zh-CN"/>
        </w:rPr>
        <w:t>3</w:t>
      </w:r>
      <w:r>
        <w:rPr>
          <w:rFonts w:hint="default" w:ascii="Times New Roman" w:hAnsi="Times New Roman" w:eastAsia="方正仿宋_GBK" w:cs="Times New Roman"/>
          <w:bCs/>
          <w:sz w:val="32"/>
          <w:szCs w:val="32"/>
          <w:lang w:val="zh-CN"/>
        </w:rPr>
        <w:t>人，机关工勤编制1人。202</w:t>
      </w:r>
      <w:r>
        <w:rPr>
          <w:rFonts w:hint="eastAsia"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年财政供养人员为</w:t>
      </w:r>
      <w:r>
        <w:rPr>
          <w:rFonts w:hint="eastAsia"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人。</w:t>
      </w:r>
      <w:r>
        <w:rPr>
          <w:rFonts w:hint="default" w:ascii="Times New Roman" w:hAnsi="Times New Roman" w:eastAsia="方正仿宋_GBK" w:cs="Times New Roman"/>
          <w:bCs/>
          <w:sz w:val="32"/>
          <w:szCs w:val="32"/>
          <w:lang w:val="en-US" w:eastAsia="zh-CN"/>
        </w:rPr>
        <w:t>有西部计划志愿者志愿者</w:t>
      </w:r>
      <w:r>
        <w:rPr>
          <w:rFonts w:hint="eastAsia" w:eastAsia="方正仿宋_GBK" w:cs="Times New Roman"/>
          <w:bCs/>
          <w:sz w:val="32"/>
          <w:szCs w:val="32"/>
          <w:lang w:val="en-US" w:eastAsia="zh-CN"/>
        </w:rPr>
        <w:t>20</w:t>
      </w:r>
      <w:r>
        <w:rPr>
          <w:rFonts w:hint="default" w:ascii="Times New Roman" w:hAnsi="Times New Roman" w:eastAsia="方正仿宋_GBK" w:cs="Times New Roman"/>
          <w:bCs/>
          <w:sz w:val="32"/>
          <w:szCs w:val="32"/>
          <w:lang w:val="en-US" w:eastAsia="zh-CN"/>
        </w:rPr>
        <w:t>人。</w:t>
      </w:r>
    </w:p>
    <w:p w14:paraId="4195786B">
      <w:pPr>
        <w:pStyle w:val="12"/>
        <w:rPr>
          <w:rFonts w:hint="eastAsia" w:eastAsia="仿宋_GB2312" w:cs="Times New Roman"/>
          <w:sz w:val="32"/>
          <w:szCs w:val="32"/>
          <w:lang w:val="en-US" w:eastAsia="zh-CN"/>
        </w:rPr>
      </w:pPr>
    </w:p>
    <w:p w14:paraId="7190FEED">
      <w:pPr>
        <w:pStyle w:val="12"/>
        <w:rPr>
          <w:rFonts w:hint="eastAsia" w:eastAsia="仿宋_GB2312" w:cs="Times New Roman"/>
          <w:sz w:val="32"/>
          <w:szCs w:val="32"/>
          <w:lang w:val="en-US" w:eastAsia="zh-CN"/>
        </w:rPr>
      </w:pPr>
    </w:p>
    <w:p w14:paraId="7970F7E3">
      <w:pPr>
        <w:pStyle w:val="12"/>
        <w:rPr>
          <w:rFonts w:hint="eastAsia" w:eastAsia="仿宋_GB2312" w:cs="Times New Roman"/>
          <w:sz w:val="32"/>
          <w:szCs w:val="32"/>
          <w:lang w:val="en-US" w:eastAsia="zh-CN"/>
        </w:rPr>
      </w:pPr>
    </w:p>
    <w:p w14:paraId="4516C676">
      <w:pPr>
        <w:pStyle w:val="12"/>
        <w:jc w:val="both"/>
        <w:rPr>
          <w:rFonts w:hint="eastAsia" w:eastAsia="仿宋_GB2312" w:cs="Times New Roman"/>
          <w:sz w:val="32"/>
          <w:szCs w:val="32"/>
          <w:lang w:val="en-US" w:eastAsia="zh-CN"/>
        </w:rPr>
      </w:pPr>
    </w:p>
    <w:p w14:paraId="5D48337F">
      <w:pPr>
        <w:pStyle w:val="3"/>
        <w:keepNext/>
        <w:keepLines/>
        <w:pageBreakBefore w:val="0"/>
        <w:widowControl w:val="0"/>
        <w:kinsoku/>
        <w:wordWrap/>
        <w:overflowPunct/>
        <w:topLinePunct w:val="0"/>
        <w:autoSpaceDE/>
        <w:autoSpaceDN/>
        <w:bidi w:val="0"/>
        <w:adjustRightInd/>
        <w:snapToGrid/>
        <w:spacing w:before="0" w:after="0" w:line="576" w:lineRule="exact"/>
        <w:ind w:right="0"/>
        <w:jc w:val="center"/>
        <w:textAlignment w:val="auto"/>
        <w:rPr>
          <w:rStyle w:val="20"/>
          <w:rFonts w:ascii="Times New Roman" w:hAnsi="Times New Roman" w:eastAsia="黑体" w:cs="Times New Roman"/>
          <w:b w:val="0"/>
          <w:bCs/>
        </w:rPr>
      </w:pPr>
      <w:bookmarkStart w:id="13" w:name="_Toc26843607"/>
      <w:bookmarkStart w:id="14" w:name="_Toc15377204"/>
      <w:bookmarkStart w:id="15" w:name="_Toc15396602"/>
      <w:r>
        <w:rPr>
          <w:rFonts w:ascii="Times New Roman" w:hAnsi="Times New Roman" w:eastAsia="黑体" w:cs="Times New Roman"/>
          <w:b w:val="0"/>
        </w:rPr>
        <w:t xml:space="preserve">第二部分 </w:t>
      </w:r>
      <w:r>
        <w:rPr>
          <w:rFonts w:hint="eastAsia" w:eastAsia="黑体" w:cs="Times New Roman"/>
          <w:b w:val="0"/>
          <w:lang w:eastAsia="zh-CN"/>
        </w:rPr>
        <w:t>202</w:t>
      </w:r>
      <w:r>
        <w:rPr>
          <w:rFonts w:hint="eastAsia" w:eastAsia="黑体" w:cs="Times New Roman"/>
          <w:b w:val="0"/>
          <w:lang w:val="en-US" w:eastAsia="zh-CN"/>
        </w:rPr>
        <w:t>4</w:t>
      </w:r>
      <w:r>
        <w:rPr>
          <w:rFonts w:hint="eastAsia" w:eastAsia="黑体" w:cs="Times New Roman"/>
          <w:b w:val="0"/>
          <w:lang w:eastAsia="zh-CN"/>
        </w:rPr>
        <w:t>年</w:t>
      </w:r>
      <w:r>
        <w:rPr>
          <w:rFonts w:ascii="Times New Roman" w:hAnsi="Times New Roman" w:eastAsia="黑体" w:cs="Times New Roman"/>
          <w:b w:val="0"/>
        </w:rPr>
        <w:t>度</w:t>
      </w:r>
      <w:r>
        <w:rPr>
          <w:rFonts w:ascii="Times New Roman" w:hAnsi="Times New Roman" w:eastAsia="黑体" w:cs="Times New Roman"/>
          <w:b w:val="0"/>
          <w:kern w:val="44"/>
          <w:sz w:val="44"/>
          <w:szCs w:val="44"/>
        </w:rPr>
        <w:t>部门决算情况说明</w:t>
      </w:r>
      <w:bookmarkEnd w:id="13"/>
      <w:bookmarkEnd w:id="14"/>
      <w:bookmarkEnd w:id="15"/>
    </w:p>
    <w:p w14:paraId="48EFE791">
      <w:pPr>
        <w:pageBreakBefore w:val="0"/>
        <w:widowControl w:val="0"/>
        <w:kinsoku/>
        <w:wordWrap/>
        <w:overflowPunct/>
        <w:topLinePunct w:val="0"/>
        <w:bidi w:val="0"/>
        <w:spacing w:line="576" w:lineRule="exact"/>
        <w:rPr>
          <w:rFonts w:ascii="Times New Roman" w:hAnsi="Times New Roman" w:cs="Times New Roman"/>
        </w:rPr>
      </w:pPr>
    </w:p>
    <w:p w14:paraId="60BA9654">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rPr>
      </w:pPr>
      <w:bookmarkStart w:id="16" w:name="_Toc15377205"/>
      <w:bookmarkStart w:id="17" w:name="_Toc26843608"/>
      <w:bookmarkStart w:id="18" w:name="_Toc15396603"/>
      <w:r>
        <w:rPr>
          <w:rFonts w:ascii="Times New Roman" w:hAnsi="Times New Roman" w:eastAsia="黑体" w:cs="Times New Roman"/>
          <w:sz w:val="32"/>
          <w:szCs w:val="32"/>
        </w:rPr>
        <w:t>收</w:t>
      </w:r>
      <w:r>
        <w:rPr>
          <w:rStyle w:val="21"/>
          <w:rFonts w:ascii="Times New Roman" w:hAnsi="Times New Roman" w:eastAsia="黑体" w:cs="Times New Roman"/>
          <w:b w:val="0"/>
        </w:rPr>
        <w:t>入支出决算总体情况说明</w:t>
      </w:r>
      <w:bookmarkEnd w:id="16"/>
      <w:bookmarkEnd w:id="17"/>
      <w:bookmarkEnd w:id="18"/>
    </w:p>
    <w:p w14:paraId="1363B4CF">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sz w:val="32"/>
          <w:szCs w:val="32"/>
          <w:lang w:eastAsia="zh-CN"/>
        </w:rPr>
        <w:drawing>
          <wp:anchor distT="0" distB="0" distL="114300" distR="114300" simplePos="0" relativeHeight="251664384" behindDoc="0" locked="0" layoutInCell="1" allowOverlap="1">
            <wp:simplePos x="0" y="0"/>
            <wp:positionH relativeFrom="column">
              <wp:posOffset>163195</wp:posOffset>
            </wp:positionH>
            <wp:positionV relativeFrom="paragraph">
              <wp:posOffset>200660</wp:posOffset>
            </wp:positionV>
            <wp:extent cx="4841875" cy="2466975"/>
            <wp:effectExtent l="4445" t="4445" r="1143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eastAsia="仿宋_GB2312" w:cs="Times New Roman"/>
          <w:sz w:val="32"/>
          <w:szCs w:val="32"/>
          <w:lang w:val="en-US" w:eastAsia="zh-CN"/>
        </w:rPr>
        <w:t xml:space="preserve"> </w:t>
      </w:r>
      <w:r>
        <w:rPr>
          <w:rFonts w:ascii="Times New Roman" w:hAnsi="Times New Roman" w:eastAsia="仿宋_GB2312" w:cs="Times New Roman"/>
          <w:color w:val="auto"/>
          <w:sz w:val="32"/>
          <w:szCs w:val="32"/>
        </w:rPr>
        <w:t>（图1：收、支决算总计变动情况图）（柱状图）</w:t>
      </w:r>
    </w:p>
    <w:p w14:paraId="463378F9">
      <w:pPr>
        <w:pageBreakBefore w:val="0"/>
        <w:widowControl w:val="0"/>
        <w:kinsoku/>
        <w:wordWrap/>
        <w:overflowPunct/>
        <w:topLinePunct w:val="0"/>
        <w:bidi w:val="0"/>
        <w:spacing w:line="576" w:lineRule="exact"/>
        <w:rPr>
          <w:rFonts w:hint="eastAsia" w:eastAsia="仿宋_GB2312" w:cs="Times New Roman"/>
          <w:sz w:val="32"/>
          <w:szCs w:val="32"/>
          <w:lang w:val="en-US" w:eastAsia="zh-CN"/>
        </w:rPr>
      </w:pPr>
    </w:p>
    <w:p w14:paraId="6E7925DD">
      <w:pPr>
        <w:pageBreakBefore w:val="0"/>
        <w:kinsoku/>
        <w:wordWrap/>
        <w:overflowPunct/>
        <w:topLinePunct w:val="0"/>
        <w:bidi w:val="0"/>
        <w:spacing w:line="576" w:lineRule="exact"/>
        <w:ind w:left="0" w:firstLine="640" w:firstLineChars="200"/>
        <w:textAlignment w:val="auto"/>
        <w:rPr>
          <w:rFonts w:ascii="Times New Roman" w:hAnsi="Times New Roman" w:cs="Times New Roma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年度收、支总计</w:t>
      </w:r>
      <w:r>
        <w:rPr>
          <w:rFonts w:hint="eastAsia" w:eastAsia="方正仿宋_GBK" w:cs="Times New Roman"/>
          <w:sz w:val="32"/>
          <w:szCs w:val="32"/>
          <w:lang w:val="en-US" w:eastAsia="zh-CN"/>
        </w:rPr>
        <w:t>536.02</w:t>
      </w:r>
      <w:r>
        <w:rPr>
          <w:rFonts w:hint="default" w:ascii="Times New Roman" w:hAnsi="Times New Roman" w:eastAsia="方正仿宋_GBK" w:cs="Times New Roman"/>
          <w:sz w:val="32"/>
          <w:szCs w:val="32"/>
          <w:lang w:val="en-US" w:eastAsia="zh-CN"/>
        </w:rPr>
        <w:t>万元。与</w:t>
      </w: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年相比，收、支总计增加</w:t>
      </w:r>
      <w:r>
        <w:rPr>
          <w:rFonts w:hint="eastAsia" w:eastAsia="方正仿宋_GBK" w:cs="Times New Roman"/>
          <w:sz w:val="32"/>
          <w:szCs w:val="32"/>
          <w:lang w:val="en-US" w:eastAsia="zh-CN"/>
        </w:rPr>
        <w:t>65.56</w:t>
      </w:r>
      <w:r>
        <w:rPr>
          <w:rFonts w:hint="default" w:ascii="Times New Roman" w:hAnsi="Times New Roman" w:eastAsia="方正仿宋_GBK" w:cs="Times New Roman"/>
          <w:sz w:val="32"/>
          <w:szCs w:val="32"/>
          <w:lang w:val="en-US" w:eastAsia="zh-CN"/>
        </w:rPr>
        <w:t>万元，增加的比例为</w:t>
      </w:r>
      <w:r>
        <w:rPr>
          <w:rFonts w:hint="default" w:ascii="Times New Roman" w:hAnsi="Times New Roman" w:eastAsia="方正仿宋_GBK" w:cs="Times New Roman"/>
          <w:color w:val="auto"/>
          <w:sz w:val="32"/>
          <w:szCs w:val="32"/>
          <w:lang w:val="en-US" w:eastAsia="zh-CN"/>
        </w:rPr>
        <w:t>44.14%</w:t>
      </w:r>
      <w:r>
        <w:rPr>
          <w:rFonts w:hint="default" w:ascii="Times New Roman" w:hAnsi="Times New Roman" w:eastAsia="方正仿宋_GBK" w:cs="Times New Roman"/>
          <w:sz w:val="32"/>
          <w:szCs w:val="32"/>
          <w:lang w:val="en-US" w:eastAsia="zh-CN"/>
        </w:rPr>
        <w:t>。主要变动原因是202</w:t>
      </w:r>
      <w:r>
        <w:rPr>
          <w:rFonts w:hint="eastAsia" w:eastAsia="方正仿宋_GBK" w:cs="Times New Roman"/>
          <w:sz w:val="32"/>
          <w:szCs w:val="32"/>
          <w:lang w:val="en-US" w:eastAsia="zh-CN"/>
        </w:rPr>
        <w:t>4年人员增加和</w:t>
      </w:r>
      <w:r>
        <w:rPr>
          <w:rFonts w:hint="default" w:ascii="Times New Roman" w:hAnsi="Times New Roman" w:eastAsia="方正仿宋_GBK" w:cs="Times New Roman"/>
          <w:sz w:val="32"/>
          <w:szCs w:val="32"/>
          <w:lang w:val="en-US" w:eastAsia="zh-CN"/>
        </w:rPr>
        <w:t>项目增加。</w:t>
      </w:r>
    </w:p>
    <w:p w14:paraId="1778C77C">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rPr>
      </w:pPr>
      <w:bookmarkStart w:id="19" w:name="_Toc15396604"/>
      <w:bookmarkStart w:id="20" w:name="_Toc15377206"/>
      <w:bookmarkStart w:id="21" w:name="_Toc26843609"/>
      <w:r>
        <w:rPr>
          <w:rFonts w:ascii="Times New Roman" w:hAnsi="Times New Roman" w:eastAsia="黑体" w:cs="Times New Roman"/>
          <w:sz w:val="32"/>
          <w:szCs w:val="32"/>
        </w:rPr>
        <w:t>收</w:t>
      </w:r>
      <w:r>
        <w:rPr>
          <w:rStyle w:val="21"/>
          <w:rFonts w:ascii="Times New Roman" w:hAnsi="Times New Roman" w:eastAsia="黑体" w:cs="Times New Roman"/>
          <w:b w:val="0"/>
        </w:rPr>
        <w:t>入决算情况说明</w:t>
      </w:r>
      <w:bookmarkEnd w:id="19"/>
      <w:bookmarkEnd w:id="20"/>
      <w:bookmarkEnd w:id="21"/>
    </w:p>
    <w:p w14:paraId="4D959681">
      <w:pPr>
        <w:pageBreakBefore w:val="0"/>
        <w:widowControl w:val="0"/>
        <w:kinsoku/>
        <w:wordWrap/>
        <w:overflowPunct/>
        <w:topLinePunct w:val="0"/>
        <w:bidi w:val="0"/>
        <w:spacing w:line="576" w:lineRule="exact"/>
        <w:ind w:firstLine="640" w:firstLineChars="200"/>
        <w:outlineLvl w:val="1"/>
        <w:rPr>
          <w:rFonts w:ascii="Times New Roman" w:hAnsi="Times New Roman" w:eastAsia="仿宋" w:cs="Times New Roman"/>
          <w:color w:val="FF0000"/>
          <w:sz w:val="32"/>
          <w:szCs w:val="32"/>
        </w:rPr>
      </w:pPr>
      <w:bookmarkStart w:id="22" w:name="_Toc26843610"/>
      <w:r>
        <w:rPr>
          <w:rFonts w:hint="default" w:ascii="Times New Roman" w:hAnsi="Times New Roman" w:eastAsia="方正仿宋_GBK" w:cs="Times New Roman"/>
          <w:sz w:val="32"/>
          <w:szCs w:val="32"/>
          <w:lang w:val="en-US" w:eastAsia="zh-CN"/>
        </w:rPr>
        <w:t>共青团金川县委202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年度收入</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万元，其中，一般公共预算财政拨款收入</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w:t>
      </w:r>
      <w:r>
        <w:rPr>
          <w:rFonts w:hint="eastAsia" w:eastAsia="方正仿宋_GBK" w:cs="Times New Roman"/>
          <w:sz w:val="32"/>
          <w:szCs w:val="32"/>
          <w:lang w:val="en-US" w:eastAsia="zh-CN"/>
        </w:rPr>
        <w:t>占100%。</w:t>
      </w:r>
      <w:r>
        <w:rPr>
          <w:rFonts w:hint="default" w:ascii="Times New Roman" w:hAnsi="Times New Roman" w:eastAsia="方正仿宋_GBK" w:cs="Times New Roman"/>
          <w:sz w:val="32"/>
          <w:szCs w:val="32"/>
          <w:lang w:val="en-US" w:eastAsia="zh-CN"/>
        </w:rPr>
        <w:t>政府性基金预算财政拨款0万元。</w:t>
      </w:r>
      <w:r>
        <w:rPr>
          <w:rFonts w:ascii="Times New Roman" w:hAnsi="Times New Roman" w:eastAsia="仿宋_GB2312" w:cs="Times New Roman"/>
          <w:sz w:val="32"/>
          <w:szCs w:val="32"/>
        </w:rPr>
        <w:t>政府性基金预算财政拨款收入0万元，占0%；国有资本经营预算财政拨款收入0万元，占0%；上级补助收入0万元，占0%；事业收入0万元，占0%；经营收入0万元，占0%；附属单位上缴收入0万元，占0%；其他收入0万元，占0%。</w:t>
      </w:r>
      <w:bookmarkEnd w:id="22"/>
      <w:r>
        <w:rPr>
          <w:rFonts w:ascii="Times New Roman" w:hAnsi="Times New Roman" w:eastAsia="仿宋_GB2312" w:cs="Times New Roman"/>
          <w:sz w:val="32"/>
          <w:szCs w:val="32"/>
        </w:rPr>
        <w:t>本年度财政应返还额度</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w:t>
      </w:r>
    </w:p>
    <w:p w14:paraId="6A016E71">
      <w:pPr>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r>
        <w:rPr>
          <w:rFonts w:ascii="Times New Roman" w:hAnsi="Times New Roman" w:eastAsia="仿宋" w:cs="Times New Roman"/>
          <w:sz w:val="32"/>
          <w:szCs w:val="32"/>
          <w:lang w:val="en-US" w:eastAsia="zh-CN"/>
        </w:rPr>
        <w:drawing>
          <wp:anchor distT="0" distB="0" distL="114300" distR="114300" simplePos="0" relativeHeight="251660288" behindDoc="0" locked="0" layoutInCell="1" allowOverlap="1">
            <wp:simplePos x="0" y="0"/>
            <wp:positionH relativeFrom="column">
              <wp:posOffset>248920</wp:posOffset>
            </wp:positionH>
            <wp:positionV relativeFrom="paragraph">
              <wp:posOffset>64135</wp:posOffset>
            </wp:positionV>
            <wp:extent cx="4762500" cy="2616835"/>
            <wp:effectExtent l="4445" t="4445" r="14605" b="7620"/>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D1448C4">
      <w:pPr>
        <w:pStyle w:val="6"/>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p>
    <w:p w14:paraId="047EACCB">
      <w:pPr>
        <w:pStyle w:val="6"/>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p>
    <w:p w14:paraId="329401C8">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FF0000"/>
          <w:sz w:val="32"/>
          <w:szCs w:val="32"/>
        </w:rPr>
      </w:pPr>
    </w:p>
    <w:p w14:paraId="43AFCEF7">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42FDC985">
      <w:pPr>
        <w:pageBreakBefore w:val="0"/>
        <w:widowControl w:val="0"/>
        <w:kinsoku/>
        <w:wordWrap/>
        <w:overflowPunct/>
        <w:topLinePunct w:val="0"/>
        <w:bidi w:val="0"/>
        <w:spacing w:line="576" w:lineRule="exact"/>
        <w:ind w:firstLine="640" w:firstLineChars="200"/>
        <w:jc w:val="center"/>
        <w:rPr>
          <w:rFonts w:ascii="Times New Roman" w:hAnsi="Times New Roman" w:eastAsia="仿宋_GB2312" w:cs="Times New Roman"/>
          <w:color w:val="auto"/>
          <w:sz w:val="32"/>
          <w:szCs w:val="32"/>
        </w:rPr>
      </w:pPr>
    </w:p>
    <w:p w14:paraId="1A141541">
      <w:pPr>
        <w:pageBreakBefore w:val="0"/>
        <w:widowControl w:val="0"/>
        <w:kinsoku/>
        <w:wordWrap/>
        <w:overflowPunct/>
        <w:topLinePunct w:val="0"/>
        <w:bidi w:val="0"/>
        <w:spacing w:line="576" w:lineRule="exact"/>
        <w:ind w:firstLine="640" w:firstLineChars="200"/>
        <w:jc w:val="center"/>
        <w:rPr>
          <w:rFonts w:ascii="Times New Roman" w:hAnsi="Times New Roman" w:eastAsia="仿宋_GB2312" w:cs="Times New Roman"/>
          <w:color w:val="auto"/>
          <w:sz w:val="32"/>
          <w:szCs w:val="32"/>
        </w:rPr>
      </w:pPr>
    </w:p>
    <w:p w14:paraId="35EE080D">
      <w:pPr>
        <w:pageBreakBefore w:val="0"/>
        <w:widowControl w:val="0"/>
        <w:kinsoku/>
        <w:wordWrap/>
        <w:overflowPunct/>
        <w:topLinePunct w:val="0"/>
        <w:bidi w:val="0"/>
        <w:spacing w:line="576" w:lineRule="exact"/>
        <w:ind w:firstLine="640" w:firstLineChars="200"/>
        <w:jc w:val="center"/>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（图2：收入决算结构图）（饼状图）</w:t>
      </w:r>
    </w:p>
    <w:p w14:paraId="1B00E71A">
      <w:pPr>
        <w:pStyle w:val="26"/>
        <w:pageBreakBefore w:val="0"/>
        <w:widowControl w:val="0"/>
        <w:numPr>
          <w:ilvl w:val="0"/>
          <w:numId w:val="1"/>
        </w:numPr>
        <w:kinsoku/>
        <w:wordWrap/>
        <w:overflowPunct/>
        <w:topLinePunct w:val="0"/>
        <w:bidi w:val="0"/>
        <w:spacing w:line="576" w:lineRule="exact"/>
        <w:ind w:firstLineChars="0"/>
        <w:outlineLvl w:val="1"/>
        <w:rPr>
          <w:rStyle w:val="21"/>
          <w:rFonts w:ascii="Times New Roman" w:hAnsi="Times New Roman" w:eastAsia="黑体" w:cs="Times New Roman"/>
          <w:b w:val="0"/>
          <w:color w:val="auto"/>
        </w:rPr>
      </w:pPr>
      <w:bookmarkStart w:id="23" w:name="_Toc15377207"/>
      <w:bookmarkStart w:id="24" w:name="_Toc15396605"/>
      <w:bookmarkStart w:id="25" w:name="_Toc26843612"/>
      <w:r>
        <w:rPr>
          <w:rFonts w:ascii="Times New Roman" w:hAnsi="Times New Roman" w:eastAsia="黑体" w:cs="Times New Roman"/>
          <w:color w:val="auto"/>
          <w:sz w:val="32"/>
          <w:szCs w:val="32"/>
        </w:rPr>
        <w:t>支</w:t>
      </w:r>
      <w:r>
        <w:rPr>
          <w:rStyle w:val="21"/>
          <w:rFonts w:ascii="Times New Roman" w:hAnsi="Times New Roman" w:eastAsia="黑体" w:cs="Times New Roman"/>
          <w:b w:val="0"/>
          <w:color w:val="auto"/>
        </w:rPr>
        <w:t>出决算情况说明</w:t>
      </w:r>
      <w:bookmarkEnd w:id="23"/>
      <w:bookmarkEnd w:id="24"/>
      <w:bookmarkEnd w:id="25"/>
    </w:p>
    <w:p w14:paraId="623A28BD">
      <w:pPr>
        <w:pageBreakBefore w:val="0"/>
        <w:kinsoku/>
        <w:wordWrap/>
        <w:overflowPunct/>
        <w:topLinePunct w:val="0"/>
        <w:bidi w:val="0"/>
        <w:spacing w:line="576" w:lineRule="exact"/>
        <w:ind w:left="0" w:firstLine="640" w:firstLineChars="200"/>
        <w:textAlignment w:val="auto"/>
        <w:rPr>
          <w:rFonts w:ascii="Times New Roman" w:hAnsi="Times New Roman" w:eastAsia="仿宋_GB2312" w:cs="Times New Roman"/>
          <w:sz w:val="32"/>
          <w:szCs w:val="32"/>
        </w:rPr>
      </w:pPr>
      <w:bookmarkStart w:id="26" w:name="_Toc26843613"/>
      <w:r>
        <w:rPr>
          <w:rFonts w:hint="default" w:ascii="Times New Roman" w:hAnsi="Times New Roman" w:eastAsia="方正仿宋_GBK" w:cs="Times New Roman"/>
          <w:sz w:val="32"/>
          <w:szCs w:val="32"/>
          <w:lang w:val="en-US" w:eastAsia="zh-CN"/>
        </w:rPr>
        <w:t>共青团金川县委202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年度支出</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万元，其中，其中：基本支出</w:t>
      </w:r>
      <w:r>
        <w:rPr>
          <w:rFonts w:hint="eastAsia" w:eastAsia="方正仿宋_GBK" w:cs="Times New Roman"/>
          <w:sz w:val="32"/>
          <w:szCs w:val="32"/>
          <w:lang w:val="en-US" w:eastAsia="zh-CN"/>
        </w:rPr>
        <w:t>140.93</w:t>
      </w:r>
      <w:r>
        <w:rPr>
          <w:rFonts w:hint="default" w:ascii="Times New Roman" w:hAnsi="Times New Roman" w:eastAsia="方正仿宋_GBK" w:cs="Times New Roman"/>
          <w:sz w:val="32"/>
          <w:szCs w:val="32"/>
          <w:lang w:val="en-US" w:eastAsia="zh-CN"/>
        </w:rPr>
        <w:t>万元，占</w:t>
      </w:r>
      <w:r>
        <w:rPr>
          <w:rFonts w:hint="eastAsia" w:eastAsia="方正仿宋_GBK" w:cs="Times New Roman"/>
          <w:sz w:val="32"/>
          <w:szCs w:val="32"/>
          <w:lang w:val="en-US" w:eastAsia="zh-CN"/>
        </w:rPr>
        <w:t>52.58</w:t>
      </w:r>
      <w:r>
        <w:rPr>
          <w:rFonts w:hint="default" w:ascii="Times New Roman" w:hAnsi="Times New Roman" w:eastAsia="方正仿宋_GBK" w:cs="Times New Roman"/>
          <w:sz w:val="32"/>
          <w:szCs w:val="32"/>
          <w:lang w:val="en-US" w:eastAsia="zh-CN"/>
        </w:rPr>
        <w:t>%；项目支出</w:t>
      </w:r>
      <w:r>
        <w:rPr>
          <w:rFonts w:hint="eastAsia" w:eastAsia="方正仿宋_GBK" w:cs="Times New Roman"/>
          <w:sz w:val="32"/>
          <w:szCs w:val="32"/>
          <w:lang w:val="en-US" w:eastAsia="zh-CN"/>
        </w:rPr>
        <w:t>127.08</w:t>
      </w:r>
      <w:r>
        <w:rPr>
          <w:rFonts w:hint="default" w:ascii="Times New Roman" w:hAnsi="Times New Roman" w:eastAsia="方正仿宋_GBK" w:cs="Times New Roman"/>
          <w:sz w:val="32"/>
          <w:szCs w:val="32"/>
          <w:lang w:val="en-US" w:eastAsia="zh-CN"/>
        </w:rPr>
        <w:t>万元，占</w:t>
      </w:r>
      <w:r>
        <w:rPr>
          <w:rFonts w:hint="eastAsia" w:eastAsia="方正仿宋_GBK" w:cs="Times New Roman"/>
          <w:sz w:val="32"/>
          <w:szCs w:val="32"/>
          <w:lang w:val="en-US" w:eastAsia="zh-CN"/>
        </w:rPr>
        <w:t>47.42</w:t>
      </w:r>
      <w:r>
        <w:rPr>
          <w:rFonts w:hint="default" w:ascii="Times New Roman" w:hAnsi="Times New Roman" w:eastAsia="方正仿宋_GBK" w:cs="Times New Roman"/>
          <w:sz w:val="32"/>
          <w:szCs w:val="32"/>
          <w:lang w:val="en-US" w:eastAsia="zh-CN"/>
        </w:rPr>
        <w:t>%。</w:t>
      </w:r>
      <w:r>
        <w:rPr>
          <w:rFonts w:ascii="Times New Roman" w:hAnsi="Times New Roman" w:eastAsia="仿宋_GB2312" w:cs="Times New Roman"/>
          <w:sz w:val="32"/>
          <w:szCs w:val="32"/>
        </w:rPr>
        <w:t>上缴上级支出0万元，占0%；经营支出0万元，占0%；对附属单位补助支出0万元，占0%。</w:t>
      </w:r>
      <w:bookmarkEnd w:id="26"/>
    </w:p>
    <w:p w14:paraId="57C5F023">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shd w:val="pct10" w:color="auto" w:fill="FFFFFF"/>
        </w:rPr>
      </w:pPr>
      <w:r>
        <w:rPr>
          <w:rFonts w:ascii="Times New Roman" w:hAnsi="Times New Roman" w:eastAsia="仿宋" w:cs="Times New Roman"/>
          <w:sz w:val="32"/>
          <w:szCs w:val="32"/>
          <w:lang w:val="en-US" w:eastAsia="zh-CN"/>
        </w:rPr>
        <w:drawing>
          <wp:anchor distT="0" distB="0" distL="114300" distR="114300" simplePos="0" relativeHeight="251660288" behindDoc="0" locked="0" layoutInCell="1" allowOverlap="1">
            <wp:simplePos x="0" y="0"/>
            <wp:positionH relativeFrom="column">
              <wp:posOffset>221615</wp:posOffset>
            </wp:positionH>
            <wp:positionV relativeFrom="paragraph">
              <wp:posOffset>138430</wp:posOffset>
            </wp:positionV>
            <wp:extent cx="4911725" cy="2615565"/>
            <wp:effectExtent l="4445" t="4445" r="17780" b="889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36BCB2A">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04F4152F">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643F350E">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319C65CB">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2C2FF8CC">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3292ECEF">
      <w:pPr>
        <w:pageBreakBefore w:val="0"/>
        <w:widowControl w:val="0"/>
        <w:kinsoku/>
        <w:wordWrap/>
        <w:overflowPunct/>
        <w:topLinePunct w:val="0"/>
        <w:bidi w:val="0"/>
        <w:spacing w:line="576" w:lineRule="exact"/>
        <w:ind w:firstLine="640" w:firstLineChars="200"/>
        <w:jc w:val="both"/>
        <w:rPr>
          <w:rFonts w:ascii="Times New Roman" w:hAnsi="Times New Roman" w:eastAsia="仿宋_GB2312" w:cs="Times New Roman"/>
          <w:color w:val="auto"/>
          <w:sz w:val="32"/>
          <w:szCs w:val="32"/>
        </w:rPr>
      </w:pPr>
    </w:p>
    <w:p w14:paraId="0A41FCE2">
      <w:pPr>
        <w:pageBreakBefore w:val="0"/>
        <w:widowControl w:val="0"/>
        <w:kinsoku/>
        <w:wordWrap/>
        <w:overflowPunct/>
        <w:topLinePunct w:val="0"/>
        <w:bidi w:val="0"/>
        <w:spacing w:line="576" w:lineRule="exact"/>
        <w:ind w:firstLine="640" w:firstLineChars="200"/>
        <w:jc w:val="center"/>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（图3：支出决算结构图）（饼状图）</w:t>
      </w:r>
    </w:p>
    <w:p w14:paraId="7E79897D">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10C9D88D">
      <w:pPr>
        <w:pageBreakBefore w:val="0"/>
        <w:widowControl w:val="0"/>
        <w:kinsoku/>
        <w:wordWrap/>
        <w:overflowPunct/>
        <w:topLinePunct w:val="0"/>
        <w:bidi w:val="0"/>
        <w:spacing w:line="576" w:lineRule="exact"/>
        <w:ind w:firstLine="640" w:firstLineChars="200"/>
        <w:outlineLvl w:val="1"/>
        <w:rPr>
          <w:rStyle w:val="21"/>
          <w:rFonts w:ascii="Times New Roman" w:hAnsi="Times New Roman" w:eastAsia="黑体" w:cs="Times New Roman"/>
          <w:b w:val="0"/>
        </w:rPr>
      </w:pPr>
      <w:bookmarkStart w:id="27" w:name="_Toc15377208"/>
      <w:bookmarkStart w:id="28" w:name="_Toc26843615"/>
      <w:bookmarkStart w:id="29" w:name="_Toc15396606"/>
      <w:r>
        <w:rPr>
          <w:rFonts w:ascii="Times New Roman" w:hAnsi="Times New Roman" w:eastAsia="黑体" w:cs="Times New Roman"/>
          <w:sz w:val="32"/>
          <w:szCs w:val="32"/>
        </w:rPr>
        <w:t>四、财</w:t>
      </w:r>
      <w:r>
        <w:rPr>
          <w:rStyle w:val="21"/>
          <w:rFonts w:ascii="Times New Roman" w:hAnsi="Times New Roman" w:eastAsia="黑体" w:cs="Times New Roman"/>
          <w:b w:val="0"/>
        </w:rPr>
        <w:t>政拨款收入支出决算总体情况说明</w:t>
      </w:r>
      <w:bookmarkEnd w:id="27"/>
      <w:bookmarkEnd w:id="28"/>
      <w:bookmarkEnd w:id="29"/>
    </w:p>
    <w:p w14:paraId="4DF80E24">
      <w:pPr>
        <w:pageBreakBefore w:val="0"/>
        <w:kinsoku/>
        <w:wordWrap/>
        <w:overflowPunct/>
        <w:topLinePunct w:val="0"/>
        <w:bidi w:val="0"/>
        <w:spacing w:line="576" w:lineRule="exact"/>
        <w:ind w:left="0" w:firstLine="640" w:firstLineChars="200"/>
        <w:textAlignment w:val="auto"/>
        <w:rPr>
          <w:rFonts w:hint="default" w:ascii="Times New Roman" w:hAnsi="Times New Roman" w:eastAsia="仿宋_GB2312" w:cs="Times New Roman"/>
          <w:sz w:val="36"/>
          <w:szCs w:val="36"/>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年度收、支总计</w:t>
      </w:r>
      <w:r>
        <w:rPr>
          <w:rFonts w:hint="eastAsia" w:eastAsia="方正仿宋_GBK" w:cs="Times New Roman"/>
          <w:sz w:val="32"/>
          <w:szCs w:val="32"/>
          <w:lang w:val="en-US" w:eastAsia="zh-CN"/>
        </w:rPr>
        <w:t>536.02</w:t>
      </w:r>
      <w:r>
        <w:rPr>
          <w:rFonts w:hint="default" w:ascii="Times New Roman" w:hAnsi="Times New Roman" w:eastAsia="方正仿宋_GBK" w:cs="Times New Roman"/>
          <w:sz w:val="32"/>
          <w:szCs w:val="32"/>
          <w:lang w:val="en-US" w:eastAsia="zh-CN"/>
        </w:rPr>
        <w:t>万元。与</w:t>
      </w: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年相比，收、支总计增加</w:t>
      </w:r>
      <w:r>
        <w:rPr>
          <w:rFonts w:hint="eastAsia" w:eastAsia="方正仿宋_GBK" w:cs="Times New Roman"/>
          <w:sz w:val="32"/>
          <w:szCs w:val="32"/>
          <w:lang w:val="en-US" w:eastAsia="zh-CN"/>
        </w:rPr>
        <w:t>65.56</w:t>
      </w:r>
      <w:r>
        <w:rPr>
          <w:rFonts w:hint="default" w:ascii="Times New Roman" w:hAnsi="Times New Roman" w:eastAsia="方正仿宋_GBK" w:cs="Times New Roman"/>
          <w:sz w:val="32"/>
          <w:szCs w:val="32"/>
          <w:lang w:val="en-US" w:eastAsia="zh-CN"/>
        </w:rPr>
        <w:t>万元，增加的比例</w:t>
      </w:r>
      <w:bookmarkStart w:id="131" w:name="_GoBack"/>
      <w:r>
        <w:rPr>
          <w:rFonts w:hint="default" w:ascii="Times New Roman" w:hAnsi="Times New Roman" w:eastAsia="方正仿宋_GBK" w:cs="Times New Roman"/>
          <w:color w:val="auto"/>
          <w:sz w:val="32"/>
          <w:szCs w:val="32"/>
          <w:lang w:val="en-US" w:eastAsia="zh-CN"/>
        </w:rPr>
        <w:t>为44.14%。</w:t>
      </w:r>
      <w:bookmarkEnd w:id="131"/>
      <w:r>
        <w:rPr>
          <w:rFonts w:hint="default" w:ascii="Times New Roman" w:hAnsi="Times New Roman" w:eastAsia="方正仿宋_GBK" w:cs="Times New Roman"/>
          <w:sz w:val="32"/>
          <w:szCs w:val="32"/>
          <w:lang w:val="en-US" w:eastAsia="zh-CN"/>
        </w:rPr>
        <w:t>主要变动原因是202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年人员增加和项目增加。</w:t>
      </w:r>
    </w:p>
    <w:p w14:paraId="52F853C3">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r>
        <w:rPr>
          <w:rFonts w:hint="eastAsia" w:ascii="Times New Roman" w:hAnsi="Times New Roman" w:eastAsia="仿宋" w:cs="Times New Roman"/>
          <w:sz w:val="32"/>
          <w:szCs w:val="32"/>
          <w:lang w:eastAsia="zh-CN"/>
        </w:rPr>
        <w:drawing>
          <wp:anchor distT="0" distB="0" distL="114300" distR="114300" simplePos="0" relativeHeight="251661312" behindDoc="0" locked="0" layoutInCell="1" allowOverlap="1">
            <wp:simplePos x="0" y="0"/>
            <wp:positionH relativeFrom="column">
              <wp:posOffset>80645</wp:posOffset>
            </wp:positionH>
            <wp:positionV relativeFrom="paragraph">
              <wp:posOffset>170180</wp:posOffset>
            </wp:positionV>
            <wp:extent cx="4841875" cy="2466975"/>
            <wp:effectExtent l="4445" t="4445" r="11430" b="50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eastAsia="仿宋_GB2312" w:cs="Times New Roman"/>
          <w:color w:val="auto"/>
          <w:sz w:val="32"/>
          <w:szCs w:val="32"/>
        </w:rPr>
        <w:t>（图4：财政拨款收、支决算总计变动情况）（柱状图）</w:t>
      </w:r>
      <w:bookmarkStart w:id="30" w:name="_Toc15377209"/>
      <w:bookmarkStart w:id="31" w:name="_Toc15396607"/>
      <w:bookmarkStart w:id="32" w:name="_Toc26843616"/>
    </w:p>
    <w:p w14:paraId="1DB7783B">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p>
    <w:p w14:paraId="56DEF2B7">
      <w:pPr>
        <w:pStyle w:val="6"/>
        <w:pageBreakBefore w:val="0"/>
        <w:widowControl w:val="0"/>
        <w:kinsoku/>
        <w:wordWrap/>
        <w:overflowPunct/>
        <w:topLinePunct w:val="0"/>
        <w:bidi w:val="0"/>
        <w:spacing w:line="576" w:lineRule="exact"/>
        <w:rPr>
          <w:rFonts w:ascii="Times New Roman" w:hAnsi="Times New Roman" w:eastAsia="仿宋_GB2312" w:cs="Times New Roman"/>
          <w:color w:val="auto"/>
          <w:sz w:val="32"/>
          <w:szCs w:val="32"/>
        </w:rPr>
      </w:pPr>
    </w:p>
    <w:p w14:paraId="63DA1ADC">
      <w:pPr>
        <w:pageBreakBefore w:val="0"/>
        <w:widowControl w:val="0"/>
        <w:kinsoku/>
        <w:wordWrap/>
        <w:overflowPunct/>
        <w:topLinePunct w:val="0"/>
        <w:bidi w:val="0"/>
        <w:spacing w:line="576" w:lineRule="exact"/>
        <w:ind w:firstLine="640" w:firstLineChars="200"/>
        <w:outlineLvl w:val="1"/>
        <w:rPr>
          <w:rStyle w:val="21"/>
          <w:rFonts w:ascii="Times New Roman" w:hAnsi="Times New Roman" w:eastAsia="黑体" w:cs="Times New Roman"/>
          <w:b w:val="0"/>
        </w:rPr>
      </w:pPr>
      <w:r>
        <w:rPr>
          <w:rFonts w:ascii="Times New Roman" w:hAnsi="Times New Roman" w:eastAsia="黑体" w:cs="Times New Roman"/>
          <w:sz w:val="32"/>
          <w:szCs w:val="32"/>
        </w:rPr>
        <w:t>五、</w:t>
      </w:r>
      <w:r>
        <w:rPr>
          <w:rFonts w:ascii="Times New Roman" w:hAnsi="Times New Roman" w:eastAsia="黑体" w:cs="Times New Roman"/>
          <w:b/>
          <w:sz w:val="32"/>
          <w:szCs w:val="32"/>
        </w:rPr>
        <w:t>一</w:t>
      </w:r>
      <w:r>
        <w:rPr>
          <w:rStyle w:val="21"/>
          <w:rFonts w:ascii="Times New Roman" w:hAnsi="Times New Roman" w:eastAsia="黑体" w:cs="Times New Roman"/>
          <w:b w:val="0"/>
        </w:rPr>
        <w:t>般公共预算财政拨款支出决算情况说明</w:t>
      </w:r>
      <w:bookmarkEnd w:id="30"/>
      <w:bookmarkEnd w:id="31"/>
      <w:bookmarkEnd w:id="32"/>
    </w:p>
    <w:p w14:paraId="601511A0">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b/>
          <w:color w:val="000000"/>
          <w:sz w:val="32"/>
          <w:szCs w:val="32"/>
        </w:rPr>
      </w:pPr>
      <w:bookmarkStart w:id="33" w:name="_Toc79163615"/>
      <w:bookmarkStart w:id="34" w:name="_Toc79163865"/>
      <w:bookmarkStart w:id="35" w:name="_Toc25357"/>
      <w:bookmarkStart w:id="36" w:name="_Toc15377210"/>
      <w:r>
        <w:rPr>
          <w:rFonts w:hint="default" w:ascii="Times New Roman" w:hAnsi="Times New Roman" w:eastAsia="方正楷体_GBK" w:cs="Times New Roman"/>
          <w:b/>
          <w:bCs w:val="0"/>
          <w:color w:val="000000"/>
          <w:sz w:val="32"/>
          <w:szCs w:val="32"/>
        </w:rPr>
        <w:t>（一）一般公共预算财政拨款支出决算总体情况</w:t>
      </w:r>
      <w:bookmarkEnd w:id="33"/>
      <w:bookmarkEnd w:id="34"/>
      <w:bookmarkEnd w:id="35"/>
      <w:bookmarkEnd w:id="36"/>
    </w:p>
    <w:p w14:paraId="194C0F12">
      <w:pPr>
        <w:pageBreakBefore w:val="0"/>
        <w:kinsoku/>
        <w:wordWrap/>
        <w:overflowPunct/>
        <w:topLinePunct w:val="0"/>
        <w:bidi w:val="0"/>
        <w:spacing w:line="576"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sz w:val="32"/>
          <w:szCs w:val="32"/>
          <w:lang w:val="en-US" w:eastAsia="zh-CN"/>
        </w:rPr>
        <w:t>共青团金川县委2023年度一般公共预算财政拨款支出</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万元，占本年支出合计的100%。</w:t>
      </w:r>
    </w:p>
    <w:p w14:paraId="0E374D71">
      <w:pPr>
        <w:pageBreakBefore w:val="0"/>
        <w:widowControl w:val="0"/>
        <w:kinsoku/>
        <w:wordWrap/>
        <w:overflowPunct/>
        <w:topLinePunct w:val="0"/>
        <w:bidi w:val="0"/>
        <w:spacing w:line="576" w:lineRule="exact"/>
        <w:rPr>
          <w:rFonts w:ascii="Times New Roman" w:hAnsi="Times New Roman" w:eastAsia="仿宋" w:cs="Times New Roman"/>
          <w:color w:val="FF0000"/>
          <w:sz w:val="32"/>
          <w:szCs w:val="32"/>
        </w:rPr>
      </w:pPr>
      <w:r>
        <w:rPr>
          <w:rFonts w:hint="eastAsia" w:ascii="Times New Roman" w:hAnsi="Times New Roman" w:eastAsia="仿宋" w:cs="Times New Roman"/>
          <w:sz w:val="32"/>
          <w:szCs w:val="32"/>
          <w:lang w:eastAsia="zh-CN"/>
        </w:rPr>
        <w:drawing>
          <wp:anchor distT="0" distB="0" distL="114300" distR="114300" simplePos="0" relativeHeight="251661312" behindDoc="0" locked="0" layoutInCell="1" allowOverlap="1">
            <wp:simplePos x="0" y="0"/>
            <wp:positionH relativeFrom="column">
              <wp:posOffset>175895</wp:posOffset>
            </wp:positionH>
            <wp:positionV relativeFrom="paragraph">
              <wp:posOffset>113030</wp:posOffset>
            </wp:positionV>
            <wp:extent cx="4841875" cy="2466975"/>
            <wp:effectExtent l="4445" t="4445" r="11430" b="50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B2E1789">
      <w:pPr>
        <w:pageBreakBefore w:val="0"/>
        <w:widowControl w:val="0"/>
        <w:kinsoku/>
        <w:wordWrap/>
        <w:overflowPunct/>
        <w:topLinePunct w:val="0"/>
        <w:bidi w:val="0"/>
        <w:spacing w:line="576" w:lineRule="exact"/>
        <w:rPr>
          <w:rFonts w:ascii="Times New Roman" w:hAnsi="Times New Roman" w:eastAsia="仿宋" w:cs="Times New Roman"/>
          <w:sz w:val="32"/>
          <w:szCs w:val="32"/>
        </w:rPr>
      </w:pPr>
      <w:r>
        <w:rPr>
          <w:rFonts w:ascii="Times New Roman" w:hAnsi="Times New Roman" w:eastAsia="仿宋" w:cs="Times New Roman"/>
          <w:color w:val="auto"/>
          <w:sz w:val="32"/>
          <w:szCs w:val="32"/>
        </w:rPr>
        <w:t>（图5：一般公共预算财政拨款支出决算变动情况</w:t>
      </w:r>
      <w:r>
        <w:rPr>
          <w:rFonts w:hint="eastAsia" w:eastAsia="仿宋" w:cs="Times New Roman"/>
          <w:color w:val="auto"/>
          <w:sz w:val="32"/>
          <w:szCs w:val="32"/>
          <w:lang w:eastAsia="zh-CN"/>
        </w:rPr>
        <w:t>）（</w:t>
      </w:r>
      <w:r>
        <w:rPr>
          <w:rFonts w:ascii="Times New Roman" w:hAnsi="Times New Roman" w:eastAsia="仿宋" w:cs="Times New Roman"/>
          <w:color w:val="auto"/>
          <w:sz w:val="32"/>
          <w:szCs w:val="32"/>
        </w:rPr>
        <w:t>柱状图）</w:t>
      </w:r>
    </w:p>
    <w:p w14:paraId="2F8D12A6">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bookmarkStart w:id="37" w:name="_Toc31079"/>
      <w:bookmarkStart w:id="38" w:name="_Toc79163866"/>
      <w:bookmarkStart w:id="39" w:name="_Toc15377211"/>
      <w:bookmarkStart w:id="40" w:name="_Toc79163616"/>
      <w:r>
        <w:rPr>
          <w:rFonts w:hint="default" w:ascii="Times New Roman" w:hAnsi="Times New Roman" w:eastAsia="方正楷体_GBK" w:cs="Times New Roman"/>
          <w:b/>
          <w:bCs w:val="0"/>
          <w:color w:val="000000"/>
          <w:sz w:val="32"/>
          <w:szCs w:val="32"/>
        </w:rPr>
        <w:t>（二）一般公共预算财政拨款支出决算结构情况</w:t>
      </w:r>
      <w:bookmarkEnd w:id="37"/>
      <w:bookmarkEnd w:id="38"/>
      <w:bookmarkEnd w:id="39"/>
      <w:bookmarkEnd w:id="40"/>
    </w:p>
    <w:p w14:paraId="7E10A9C7">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lang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年一般公共预算财政拨款支出</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万元，其中，一般公共服务支出</w:t>
      </w:r>
      <w:r>
        <w:rPr>
          <w:rFonts w:hint="eastAsia" w:eastAsia="方正仿宋_GBK" w:cs="Times New Roman"/>
          <w:sz w:val="32"/>
          <w:szCs w:val="32"/>
          <w:lang w:val="en-US" w:eastAsia="zh-CN"/>
        </w:rPr>
        <w:t>235.55</w:t>
      </w:r>
      <w:r>
        <w:rPr>
          <w:rFonts w:hint="default" w:ascii="Times New Roman" w:hAnsi="Times New Roman" w:eastAsia="方正仿宋_GBK" w:cs="Times New Roman"/>
          <w:sz w:val="32"/>
          <w:szCs w:val="32"/>
          <w:lang w:val="en-US" w:eastAsia="zh-CN"/>
        </w:rPr>
        <w:t>万元，社会保障和就业支出</w:t>
      </w:r>
      <w:r>
        <w:rPr>
          <w:rFonts w:hint="eastAsia" w:eastAsia="方正仿宋_GBK" w:cs="Times New Roman"/>
          <w:sz w:val="32"/>
          <w:szCs w:val="32"/>
          <w:lang w:val="en-US" w:eastAsia="zh-CN"/>
        </w:rPr>
        <w:t>13.06</w:t>
      </w:r>
      <w:r>
        <w:rPr>
          <w:rFonts w:hint="default" w:ascii="Times New Roman" w:hAnsi="Times New Roman" w:eastAsia="方正仿宋_GBK" w:cs="Times New Roman"/>
          <w:sz w:val="32"/>
          <w:szCs w:val="32"/>
          <w:lang w:val="en-US" w:eastAsia="zh-CN"/>
        </w:rPr>
        <w:t>万元，卫生健康支出</w:t>
      </w:r>
      <w:r>
        <w:rPr>
          <w:rFonts w:hint="eastAsia" w:eastAsia="方正仿宋_GBK" w:cs="Times New Roman"/>
          <w:sz w:val="32"/>
          <w:szCs w:val="32"/>
          <w:lang w:val="en-US" w:eastAsia="zh-CN"/>
        </w:rPr>
        <w:t>5.34</w:t>
      </w:r>
      <w:r>
        <w:rPr>
          <w:rFonts w:hint="default" w:ascii="Times New Roman" w:hAnsi="Times New Roman" w:eastAsia="方正仿宋_GBK" w:cs="Times New Roman"/>
          <w:sz w:val="32"/>
          <w:szCs w:val="32"/>
          <w:lang w:val="en-US" w:eastAsia="zh-CN"/>
        </w:rPr>
        <w:t>万元，住房保障支出</w:t>
      </w:r>
      <w:r>
        <w:rPr>
          <w:rFonts w:hint="eastAsia" w:eastAsia="方正仿宋_GBK" w:cs="Times New Roman"/>
          <w:sz w:val="32"/>
          <w:szCs w:val="32"/>
          <w:lang w:val="en-US" w:eastAsia="zh-CN"/>
        </w:rPr>
        <w:t>14.06</w:t>
      </w:r>
      <w:r>
        <w:rPr>
          <w:rFonts w:hint="default" w:ascii="Times New Roman" w:hAnsi="Times New Roman" w:eastAsia="方正仿宋_GBK" w:cs="Times New Roman"/>
          <w:sz w:val="32"/>
          <w:szCs w:val="32"/>
          <w:lang w:val="en-US" w:eastAsia="zh-CN"/>
        </w:rPr>
        <w:t>万元。</w:t>
      </w:r>
    </w:p>
    <w:p w14:paraId="7DF566CC">
      <w:pPr>
        <w:pStyle w:val="6"/>
        <w:jc w:val="distribute"/>
        <w:rPr>
          <w:rFonts w:ascii="Times New Roman" w:hAnsi="Times New Roman" w:eastAsia="仿宋" w:cs="Times New Roman"/>
          <w:sz w:val="32"/>
          <w:szCs w:val="32"/>
        </w:rPr>
      </w:pPr>
      <w:r>
        <w:rPr>
          <w:rFonts w:ascii="Times New Roman" w:hAnsi="Times New Roman" w:eastAsia="仿宋" w:cs="Times New Roman"/>
          <w:sz w:val="32"/>
          <w:szCs w:val="32"/>
          <w:lang w:eastAsia="zh-CN"/>
        </w:rPr>
        <w:drawing>
          <wp:anchor distT="0" distB="0" distL="114300" distR="114300" simplePos="0" relativeHeight="251660288" behindDoc="0" locked="0" layoutInCell="1" allowOverlap="1">
            <wp:simplePos x="0" y="0"/>
            <wp:positionH relativeFrom="column">
              <wp:posOffset>436880</wp:posOffset>
            </wp:positionH>
            <wp:positionV relativeFrom="paragraph">
              <wp:posOffset>24130</wp:posOffset>
            </wp:positionV>
            <wp:extent cx="4453890" cy="2499995"/>
            <wp:effectExtent l="4445" t="4445" r="18415" b="10160"/>
            <wp:wrapNone/>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E73051D">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040E88F3">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5F37241E">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18BAA36C">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25C8B324">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2F424396">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41801799">
      <w:pPr>
        <w:pageBreakBefore w:val="0"/>
        <w:widowControl w:val="0"/>
        <w:kinsoku/>
        <w:wordWrap/>
        <w:overflowPunct/>
        <w:topLinePunct w:val="0"/>
        <w:bidi w:val="0"/>
        <w:spacing w:line="576" w:lineRule="exact"/>
        <w:rPr>
          <w:rFonts w:ascii="Times New Roman" w:hAnsi="Times New Roman" w:eastAsia="仿宋" w:cs="Times New Roman"/>
          <w:sz w:val="32"/>
          <w:szCs w:val="32"/>
        </w:rPr>
      </w:pPr>
      <w:r>
        <w:rPr>
          <w:rFonts w:ascii="Times New Roman" w:hAnsi="Times New Roman" w:eastAsia="仿宋" w:cs="Times New Roman"/>
          <w:color w:val="auto"/>
          <w:sz w:val="32"/>
          <w:szCs w:val="32"/>
        </w:rPr>
        <w:t>（图6：一般公共预算财政拨款支出决算结构）（饼状图）</w:t>
      </w:r>
    </w:p>
    <w:p w14:paraId="76A5E766">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bookmarkStart w:id="41" w:name="_Toc10744"/>
      <w:bookmarkStart w:id="42" w:name="_Toc79163617"/>
      <w:bookmarkStart w:id="43" w:name="_Toc79163867"/>
      <w:bookmarkStart w:id="44" w:name="_Toc15377212"/>
      <w:bookmarkStart w:id="45" w:name="_Toc15396608"/>
      <w:bookmarkStart w:id="46" w:name="_Toc15377214"/>
      <w:bookmarkStart w:id="47" w:name="_Toc26843617"/>
      <w:r>
        <w:rPr>
          <w:rFonts w:hint="default" w:ascii="Times New Roman" w:hAnsi="Times New Roman" w:eastAsia="方正楷体_GBK" w:cs="Times New Roman"/>
          <w:b/>
          <w:bCs w:val="0"/>
          <w:color w:val="000000"/>
          <w:sz w:val="32"/>
          <w:szCs w:val="32"/>
        </w:rPr>
        <w:t>（三）一般公共预算财政拨款支出决算具体情况</w:t>
      </w:r>
      <w:bookmarkEnd w:id="41"/>
      <w:bookmarkEnd w:id="42"/>
      <w:bookmarkEnd w:id="43"/>
      <w:bookmarkEnd w:id="44"/>
    </w:p>
    <w:p w14:paraId="6EE1B28B">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bookmarkStart w:id="48" w:name="_Toc15377213"/>
      <w:bookmarkStart w:id="49" w:name="_Toc15377444"/>
      <w:bookmarkStart w:id="50" w:name="_Toc15378460"/>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年一般公共预算支出决算数为</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en-US" w:eastAsia="zh-CN"/>
        </w:rPr>
        <w:t>万元，完成预算100%。其中：</w:t>
      </w:r>
      <w:bookmarkEnd w:id="48"/>
      <w:bookmarkEnd w:id="49"/>
      <w:bookmarkEnd w:id="50"/>
    </w:p>
    <w:p w14:paraId="65E7CD6A">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一般公共服务支出（类）群众团体事务（款）行政运行（项）：支出决算为</w:t>
      </w:r>
      <w:r>
        <w:rPr>
          <w:rFonts w:hint="eastAsia" w:eastAsia="方正仿宋_GBK" w:cs="Times New Roman"/>
          <w:sz w:val="32"/>
          <w:szCs w:val="32"/>
          <w:lang w:val="en-US" w:eastAsia="zh-CN"/>
        </w:rPr>
        <w:t>108.47</w:t>
      </w:r>
      <w:r>
        <w:rPr>
          <w:rFonts w:hint="default" w:ascii="Times New Roman" w:hAnsi="Times New Roman" w:eastAsia="方正仿宋_GBK" w:cs="Times New Roman"/>
          <w:sz w:val="32"/>
          <w:szCs w:val="32"/>
          <w:lang w:val="en-US" w:eastAsia="zh-CN"/>
        </w:rPr>
        <w:t>元，完成预算100%。</w:t>
      </w:r>
    </w:p>
    <w:p w14:paraId="5C449E8C">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2.一般公共服务（类）群众团体事务（款）一般行政管理事务（项）: 支出决算为</w:t>
      </w:r>
      <w:r>
        <w:rPr>
          <w:rFonts w:hint="eastAsia" w:eastAsia="方正仿宋_GBK" w:cs="Times New Roman"/>
          <w:sz w:val="32"/>
          <w:szCs w:val="32"/>
          <w:lang w:val="en-US" w:eastAsia="zh-CN"/>
        </w:rPr>
        <w:t>11.81</w:t>
      </w:r>
      <w:r>
        <w:rPr>
          <w:rFonts w:hint="default" w:ascii="Times New Roman" w:hAnsi="Times New Roman" w:eastAsia="方正仿宋_GBK" w:cs="Times New Roman"/>
          <w:sz w:val="32"/>
          <w:szCs w:val="32"/>
          <w:lang w:val="en-US" w:eastAsia="zh-CN"/>
        </w:rPr>
        <w:t>万元，完成预算100%。</w:t>
      </w:r>
    </w:p>
    <w:p w14:paraId="1ED22E72">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3.一般公共服务（类）群众团体事务（款）其他群众团体事务支出（项）: 支出决算为</w:t>
      </w:r>
      <w:r>
        <w:rPr>
          <w:rFonts w:hint="eastAsia" w:eastAsia="方正仿宋_GBK" w:cs="Times New Roman"/>
          <w:sz w:val="32"/>
          <w:szCs w:val="32"/>
          <w:lang w:val="en-US" w:eastAsia="zh-CN"/>
        </w:rPr>
        <w:t>115.27</w:t>
      </w:r>
      <w:r>
        <w:rPr>
          <w:rFonts w:hint="default" w:ascii="Times New Roman" w:hAnsi="Times New Roman" w:eastAsia="方正仿宋_GBK" w:cs="Times New Roman"/>
          <w:sz w:val="32"/>
          <w:szCs w:val="32"/>
          <w:lang w:val="en-US" w:eastAsia="zh-CN"/>
        </w:rPr>
        <w:t>万元，完成预算100%。</w:t>
      </w:r>
    </w:p>
    <w:p w14:paraId="50AB81EC">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 教育支出（类）进修及培训（款）培训支出（项）: 支出决算为</w:t>
      </w:r>
      <w:r>
        <w:rPr>
          <w:rFonts w:hint="eastAsia" w:eastAsia="方正仿宋_GBK" w:cs="Times New Roman"/>
          <w:sz w:val="32"/>
          <w:szCs w:val="32"/>
          <w:lang w:val="en-US" w:eastAsia="zh-CN"/>
        </w:rPr>
        <w:t>0万元</w:t>
      </w:r>
      <w:r>
        <w:rPr>
          <w:rFonts w:hint="default" w:ascii="Times New Roman" w:hAnsi="Times New Roman" w:eastAsia="方正仿宋_GBK" w:cs="Times New Roman"/>
          <w:sz w:val="32"/>
          <w:szCs w:val="32"/>
          <w:lang w:val="en-US" w:eastAsia="zh-CN"/>
        </w:rPr>
        <w:t>，完成预算100%。</w:t>
      </w:r>
    </w:p>
    <w:p w14:paraId="7BEA1DFE">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社会保障和就业支出（类）行政事业单位养老支出（款）机关事业单位基本养老保险缴费支出（项）: 支出决算为</w:t>
      </w:r>
      <w:r>
        <w:rPr>
          <w:rFonts w:hint="eastAsia" w:eastAsia="方正仿宋_GBK" w:cs="Times New Roman"/>
          <w:sz w:val="32"/>
          <w:szCs w:val="32"/>
          <w:lang w:val="en-US" w:eastAsia="zh-CN"/>
        </w:rPr>
        <w:t>8.70</w:t>
      </w:r>
      <w:r>
        <w:rPr>
          <w:rFonts w:hint="default" w:ascii="Times New Roman" w:hAnsi="Times New Roman" w:eastAsia="方正仿宋_GBK" w:cs="Times New Roman"/>
          <w:sz w:val="32"/>
          <w:szCs w:val="32"/>
          <w:lang w:val="en-US" w:eastAsia="zh-CN"/>
        </w:rPr>
        <w:t>万元，完成预算100%。</w:t>
      </w:r>
    </w:p>
    <w:p w14:paraId="1D1FCA99">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 社会保障和就业支出（类）行政事业单位养老支出（款）机关事业单位职业年金缴费支出（项）:支出决算为</w:t>
      </w:r>
      <w:r>
        <w:rPr>
          <w:rFonts w:hint="eastAsia" w:eastAsia="方正仿宋_GBK" w:cs="Times New Roman"/>
          <w:sz w:val="32"/>
          <w:szCs w:val="32"/>
          <w:lang w:val="en-US" w:eastAsia="zh-CN"/>
        </w:rPr>
        <w:t>4.35</w:t>
      </w:r>
      <w:r>
        <w:rPr>
          <w:rFonts w:hint="default" w:ascii="Times New Roman" w:hAnsi="Times New Roman" w:eastAsia="方正仿宋_GBK" w:cs="Times New Roman"/>
          <w:sz w:val="32"/>
          <w:szCs w:val="32"/>
          <w:lang w:val="en-US" w:eastAsia="zh-CN"/>
        </w:rPr>
        <w:t>万元，完成预算100%。</w:t>
      </w:r>
    </w:p>
    <w:p w14:paraId="2631177D">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.卫生健康支出（类）行政事业单位医疗（款）行政单位医疗（项）:支出决算为</w:t>
      </w:r>
      <w:r>
        <w:rPr>
          <w:rFonts w:hint="eastAsia" w:eastAsia="方正仿宋_GBK" w:cs="Times New Roman"/>
          <w:sz w:val="32"/>
          <w:szCs w:val="32"/>
          <w:lang w:val="en-US" w:eastAsia="zh-CN"/>
        </w:rPr>
        <w:t>4.21</w:t>
      </w:r>
      <w:r>
        <w:rPr>
          <w:rFonts w:hint="default" w:ascii="Times New Roman" w:hAnsi="Times New Roman" w:eastAsia="方正仿宋_GBK" w:cs="Times New Roman"/>
          <w:sz w:val="32"/>
          <w:szCs w:val="32"/>
          <w:lang w:val="en-US" w:eastAsia="zh-CN"/>
        </w:rPr>
        <w:t>万元，完成预算100%。</w:t>
      </w:r>
    </w:p>
    <w:p w14:paraId="275A063E">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.卫生健康支出（类）行政事业单位医疗（款）公务员医疗补助（项）:支出决算为</w:t>
      </w:r>
      <w:r>
        <w:rPr>
          <w:rFonts w:hint="eastAsia" w:eastAsia="方正仿宋_GBK" w:cs="Times New Roman"/>
          <w:sz w:val="32"/>
          <w:szCs w:val="32"/>
          <w:lang w:val="en-US" w:eastAsia="zh-CN"/>
        </w:rPr>
        <w:t>1.12</w:t>
      </w:r>
      <w:r>
        <w:rPr>
          <w:rFonts w:hint="default" w:ascii="Times New Roman" w:hAnsi="Times New Roman" w:eastAsia="方正仿宋_GBK" w:cs="Times New Roman"/>
          <w:sz w:val="32"/>
          <w:szCs w:val="32"/>
          <w:lang w:val="en-US" w:eastAsia="zh-CN"/>
        </w:rPr>
        <w:t>万元，完成预算100%。</w:t>
      </w:r>
    </w:p>
    <w:p w14:paraId="602DD763">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.住房保障支出（类）住房改革支出（款）住房公积金（项）：支出决算为</w:t>
      </w:r>
      <w:r>
        <w:rPr>
          <w:rFonts w:hint="eastAsia" w:eastAsia="方正仿宋_GBK" w:cs="Times New Roman"/>
          <w:sz w:val="32"/>
          <w:szCs w:val="32"/>
          <w:lang w:val="en-US" w:eastAsia="zh-CN"/>
        </w:rPr>
        <w:t>14.06</w:t>
      </w:r>
      <w:r>
        <w:rPr>
          <w:rFonts w:hint="default" w:ascii="Times New Roman" w:hAnsi="Times New Roman" w:eastAsia="方正仿宋_GBK" w:cs="Times New Roman"/>
          <w:sz w:val="32"/>
          <w:szCs w:val="32"/>
          <w:lang w:val="en-US" w:eastAsia="zh-CN"/>
        </w:rPr>
        <w:t>万元，完成预算100%。</w:t>
      </w:r>
    </w:p>
    <w:bookmarkEnd w:id="45"/>
    <w:bookmarkEnd w:id="46"/>
    <w:bookmarkEnd w:id="47"/>
    <w:p w14:paraId="1DEC7BF1">
      <w:pPr>
        <w:pageBreakBefore w:val="0"/>
        <w:tabs>
          <w:tab w:val="right" w:pos="8306"/>
        </w:tabs>
        <w:kinsoku/>
        <w:wordWrap/>
        <w:overflowPunct/>
        <w:topLinePunct w:val="0"/>
        <w:bidi w:val="0"/>
        <w:spacing w:line="576" w:lineRule="exact"/>
        <w:ind w:firstLine="640" w:firstLineChars="200"/>
        <w:textAlignment w:val="auto"/>
        <w:outlineLvl w:val="1"/>
        <w:rPr>
          <w:rStyle w:val="30"/>
          <w:rFonts w:hint="default" w:ascii="Times New Roman" w:hAnsi="Times New Roman" w:cs="Times New Roman"/>
        </w:rPr>
      </w:pPr>
      <w:bookmarkStart w:id="51" w:name="_Toc79163868"/>
      <w:bookmarkStart w:id="52" w:name="_Toc79163618"/>
      <w:bookmarkStart w:id="53" w:name="_Toc27736"/>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30"/>
          <w:rFonts w:hint="default" w:ascii="Times New Roman" w:hAnsi="Times New Roman" w:eastAsia="黑体" w:cs="Times New Roman"/>
          <w:b w:val="0"/>
        </w:rPr>
        <w:t>般公共预算财政拨款基本支出决算情况说明</w:t>
      </w:r>
      <w:bookmarkEnd w:id="51"/>
      <w:bookmarkEnd w:id="52"/>
      <w:bookmarkEnd w:id="53"/>
      <w:r>
        <w:rPr>
          <w:rStyle w:val="30"/>
          <w:rFonts w:hint="default" w:ascii="Times New Roman" w:hAnsi="Times New Roman" w:eastAsia="黑体" w:cs="Times New Roman"/>
          <w:b w:val="0"/>
        </w:rPr>
        <w:tab/>
      </w:r>
    </w:p>
    <w:p w14:paraId="12A88DC1">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共青团金川县委202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年度一般公共预算财政拨款支出基本支出</w:t>
      </w:r>
      <w:r>
        <w:rPr>
          <w:rFonts w:hint="eastAsia" w:eastAsia="方正仿宋_GBK" w:cs="Times New Roman"/>
          <w:sz w:val="32"/>
          <w:szCs w:val="32"/>
          <w:lang w:val="en-US" w:eastAsia="zh-CN"/>
        </w:rPr>
        <w:t>140.93</w:t>
      </w:r>
      <w:r>
        <w:rPr>
          <w:rFonts w:hint="default" w:ascii="Times New Roman" w:hAnsi="Times New Roman" w:eastAsia="方正仿宋_GBK" w:cs="Times New Roman"/>
          <w:sz w:val="32"/>
          <w:szCs w:val="32"/>
          <w:lang w:val="en-US" w:eastAsia="zh-CN"/>
        </w:rPr>
        <w:t>万元。</w:t>
      </w:r>
    </w:p>
    <w:p w14:paraId="0BFAF29D">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290195</wp:posOffset>
            </wp:positionH>
            <wp:positionV relativeFrom="page">
              <wp:posOffset>3489960</wp:posOffset>
            </wp:positionV>
            <wp:extent cx="4906645" cy="3445510"/>
            <wp:effectExtent l="4445" t="4445" r="22860" b="1714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方正仿宋_GBK" w:cs="Times New Roman"/>
          <w:sz w:val="32"/>
          <w:szCs w:val="32"/>
          <w:lang w:val="en-US" w:eastAsia="zh-CN"/>
        </w:rPr>
        <w:t>其中：人员经费</w:t>
      </w:r>
      <w:r>
        <w:rPr>
          <w:rFonts w:hint="eastAsia" w:eastAsia="方正仿宋_GBK" w:cs="Times New Roman"/>
          <w:sz w:val="32"/>
          <w:szCs w:val="32"/>
          <w:lang w:val="en-US" w:eastAsia="zh-CN"/>
        </w:rPr>
        <w:t>122.96</w:t>
      </w:r>
      <w:r>
        <w:rPr>
          <w:rFonts w:hint="default" w:ascii="Times New Roman" w:hAnsi="Times New Roman" w:eastAsia="方正仿宋_GBK" w:cs="Times New Roman"/>
          <w:sz w:val="32"/>
          <w:szCs w:val="32"/>
          <w:lang w:val="en-US" w:eastAsia="zh-CN"/>
        </w:rPr>
        <w:t>万元，主要包括：行政基本工资</w:t>
      </w:r>
      <w:r>
        <w:rPr>
          <w:rFonts w:hint="eastAsia" w:eastAsia="方正仿宋_GBK" w:cs="Times New Roman"/>
          <w:sz w:val="32"/>
          <w:szCs w:val="32"/>
          <w:lang w:val="en-US" w:eastAsia="zh-CN"/>
        </w:rPr>
        <w:t>16.71</w:t>
      </w:r>
      <w:r>
        <w:rPr>
          <w:rFonts w:hint="default" w:ascii="Times New Roman" w:hAnsi="Times New Roman" w:eastAsia="方正仿宋_GBK" w:cs="Times New Roman"/>
          <w:sz w:val="32"/>
          <w:szCs w:val="32"/>
          <w:lang w:val="en-US" w:eastAsia="zh-CN"/>
        </w:rPr>
        <w:t>万元，津贴补贴</w:t>
      </w:r>
      <w:r>
        <w:rPr>
          <w:rFonts w:hint="eastAsia" w:eastAsia="方正仿宋_GBK" w:cs="Times New Roman"/>
          <w:sz w:val="32"/>
          <w:szCs w:val="32"/>
          <w:lang w:val="en-US" w:eastAsia="zh-CN"/>
        </w:rPr>
        <w:t>21.55</w:t>
      </w:r>
      <w:r>
        <w:rPr>
          <w:rFonts w:hint="default" w:ascii="Times New Roman" w:hAnsi="Times New Roman" w:eastAsia="方正仿宋_GBK" w:cs="Times New Roman"/>
          <w:sz w:val="32"/>
          <w:szCs w:val="32"/>
          <w:lang w:val="en-US" w:eastAsia="zh-CN"/>
        </w:rPr>
        <w:t>万元，奖金</w:t>
      </w:r>
      <w:r>
        <w:rPr>
          <w:rFonts w:hint="eastAsia" w:eastAsia="方正仿宋_GBK" w:cs="Times New Roman"/>
          <w:sz w:val="32"/>
          <w:szCs w:val="32"/>
          <w:lang w:val="en-US" w:eastAsia="zh-CN"/>
        </w:rPr>
        <w:t>23.55</w:t>
      </w:r>
      <w:r>
        <w:rPr>
          <w:rFonts w:hint="default" w:ascii="Times New Roman" w:hAnsi="Times New Roman" w:eastAsia="方正仿宋_GBK" w:cs="Times New Roman"/>
          <w:sz w:val="32"/>
          <w:szCs w:val="32"/>
          <w:lang w:val="en-US" w:eastAsia="zh-CN"/>
        </w:rPr>
        <w:t>万元，其他社会保障缴费</w:t>
      </w:r>
      <w:r>
        <w:rPr>
          <w:rFonts w:hint="eastAsia" w:eastAsia="方正仿宋_GBK" w:cs="Times New Roman"/>
          <w:sz w:val="32"/>
          <w:szCs w:val="32"/>
          <w:lang w:val="en-US" w:eastAsia="zh-CN"/>
        </w:rPr>
        <w:t>0.93</w:t>
      </w:r>
      <w:r>
        <w:rPr>
          <w:rFonts w:hint="default" w:ascii="Times New Roman" w:hAnsi="Times New Roman" w:eastAsia="方正仿宋_GBK" w:cs="Times New Roman"/>
          <w:sz w:val="32"/>
          <w:szCs w:val="32"/>
          <w:lang w:val="en-US" w:eastAsia="zh-CN"/>
        </w:rPr>
        <w:t>万元，机关事业单位基本养老保险费</w:t>
      </w:r>
      <w:r>
        <w:rPr>
          <w:rFonts w:hint="eastAsia" w:eastAsia="方正仿宋_GBK" w:cs="Times New Roman"/>
          <w:sz w:val="32"/>
          <w:szCs w:val="32"/>
          <w:lang w:val="en-US" w:eastAsia="zh-CN"/>
        </w:rPr>
        <w:t>8.70</w:t>
      </w:r>
      <w:r>
        <w:rPr>
          <w:rFonts w:hint="default" w:ascii="Times New Roman" w:hAnsi="Times New Roman" w:eastAsia="方正仿宋_GBK" w:cs="Times New Roman"/>
          <w:sz w:val="32"/>
          <w:szCs w:val="32"/>
          <w:lang w:val="en-US" w:eastAsia="zh-CN"/>
        </w:rPr>
        <w:t>万元，机关事业单位职业年金</w:t>
      </w:r>
      <w:r>
        <w:rPr>
          <w:rFonts w:hint="eastAsia" w:eastAsia="方正仿宋_GBK" w:cs="Times New Roman"/>
          <w:sz w:val="32"/>
          <w:szCs w:val="32"/>
          <w:lang w:val="en-US" w:eastAsia="zh-CN"/>
        </w:rPr>
        <w:t>4.35</w:t>
      </w:r>
      <w:r>
        <w:rPr>
          <w:rFonts w:hint="default" w:ascii="Times New Roman" w:hAnsi="Times New Roman" w:eastAsia="方正仿宋_GBK" w:cs="Times New Roman"/>
          <w:sz w:val="32"/>
          <w:szCs w:val="32"/>
          <w:lang w:val="en-US" w:eastAsia="zh-CN"/>
        </w:rPr>
        <w:t>万元，住房保障</w:t>
      </w:r>
      <w:r>
        <w:rPr>
          <w:rFonts w:hint="eastAsia" w:eastAsia="方正仿宋_GBK" w:cs="Times New Roman"/>
          <w:sz w:val="32"/>
          <w:szCs w:val="32"/>
          <w:lang w:val="en-US" w:eastAsia="zh-CN"/>
        </w:rPr>
        <w:t>14.06</w:t>
      </w:r>
      <w:r>
        <w:rPr>
          <w:rFonts w:hint="default" w:ascii="Times New Roman" w:hAnsi="Times New Roman" w:eastAsia="方正仿宋_GBK" w:cs="Times New Roman"/>
          <w:sz w:val="32"/>
          <w:szCs w:val="32"/>
          <w:lang w:val="en-US" w:eastAsia="zh-CN"/>
        </w:rPr>
        <w:t>万元，行政单位医疗</w:t>
      </w:r>
      <w:r>
        <w:rPr>
          <w:rFonts w:hint="eastAsia" w:eastAsia="方正仿宋_GBK" w:cs="Times New Roman"/>
          <w:sz w:val="32"/>
          <w:szCs w:val="32"/>
          <w:lang w:val="en-US" w:eastAsia="zh-CN"/>
        </w:rPr>
        <w:t>4.21</w:t>
      </w:r>
      <w:r>
        <w:rPr>
          <w:rFonts w:hint="default" w:ascii="Times New Roman" w:hAnsi="Times New Roman" w:eastAsia="方正仿宋_GBK" w:cs="Times New Roman"/>
          <w:sz w:val="32"/>
          <w:szCs w:val="32"/>
          <w:lang w:val="en-US" w:eastAsia="zh-CN"/>
        </w:rPr>
        <w:t>万元，公务员医疗补助</w:t>
      </w:r>
      <w:r>
        <w:rPr>
          <w:rFonts w:hint="eastAsia" w:eastAsia="方正仿宋_GBK" w:cs="Times New Roman"/>
          <w:sz w:val="32"/>
          <w:szCs w:val="32"/>
          <w:lang w:val="en-US" w:eastAsia="zh-CN"/>
        </w:rPr>
        <w:t>1.12</w:t>
      </w:r>
      <w:r>
        <w:rPr>
          <w:rFonts w:hint="default" w:ascii="Times New Roman" w:hAnsi="Times New Roman" w:eastAsia="方正仿宋_GBK" w:cs="Times New Roman"/>
          <w:sz w:val="32"/>
          <w:szCs w:val="32"/>
          <w:lang w:val="en-US" w:eastAsia="zh-CN"/>
        </w:rPr>
        <w:t>万元，生活补助</w:t>
      </w:r>
      <w:r>
        <w:rPr>
          <w:rFonts w:hint="eastAsia" w:eastAsia="方正仿宋_GBK" w:cs="Times New Roman"/>
          <w:sz w:val="32"/>
          <w:szCs w:val="32"/>
          <w:lang w:val="en-US" w:eastAsia="zh-CN"/>
        </w:rPr>
        <w:t>3.36</w:t>
      </w:r>
      <w:r>
        <w:rPr>
          <w:rFonts w:hint="default" w:ascii="Times New Roman" w:hAnsi="Times New Roman" w:eastAsia="方正仿宋_GBK" w:cs="Times New Roman"/>
          <w:sz w:val="32"/>
          <w:szCs w:val="32"/>
          <w:lang w:val="en-US" w:eastAsia="zh-CN"/>
        </w:rPr>
        <w:t>万元</w:t>
      </w:r>
      <w:r>
        <w:rPr>
          <w:rFonts w:hint="eastAsia" w:eastAsia="方正仿宋_GBK" w:cs="Times New Roman"/>
          <w:sz w:val="32"/>
          <w:szCs w:val="32"/>
          <w:lang w:val="en-US" w:eastAsia="zh-CN"/>
        </w:rPr>
        <w:t>，其他工资福利支出24.39。</w:t>
      </w:r>
    </w:p>
    <w:p w14:paraId="5DF9675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公用经费</w:t>
      </w:r>
      <w:r>
        <w:rPr>
          <w:rFonts w:hint="eastAsia" w:eastAsia="方正仿宋_GBK" w:cs="Times New Roman"/>
          <w:sz w:val="32"/>
          <w:szCs w:val="32"/>
          <w:lang w:val="en-US" w:eastAsia="zh-CN"/>
        </w:rPr>
        <w:t>17.97</w:t>
      </w:r>
      <w:r>
        <w:rPr>
          <w:rFonts w:hint="default" w:ascii="Times New Roman" w:hAnsi="Times New Roman" w:eastAsia="方正仿宋_GBK" w:cs="Times New Roman"/>
          <w:sz w:val="32"/>
          <w:szCs w:val="32"/>
          <w:lang w:val="en-US" w:eastAsia="zh-CN"/>
        </w:rPr>
        <w:t>万元，其中办公费</w:t>
      </w:r>
      <w:r>
        <w:rPr>
          <w:rFonts w:hint="eastAsia" w:eastAsia="方正仿宋_GBK" w:cs="Times New Roman"/>
          <w:sz w:val="32"/>
          <w:szCs w:val="32"/>
          <w:lang w:val="en-US" w:eastAsia="zh-CN"/>
        </w:rPr>
        <w:t>6.86</w:t>
      </w:r>
      <w:r>
        <w:rPr>
          <w:rFonts w:hint="default" w:ascii="Times New Roman" w:hAnsi="Times New Roman" w:eastAsia="方正仿宋_GBK" w:cs="Times New Roman"/>
          <w:sz w:val="32"/>
          <w:szCs w:val="32"/>
          <w:lang w:val="en-US" w:eastAsia="zh-CN"/>
        </w:rPr>
        <w:t>万元、水费0.04万元，电费0.3万元、邮电费0.5万元、差旅费</w:t>
      </w:r>
      <w:r>
        <w:rPr>
          <w:rFonts w:hint="eastAsia" w:eastAsia="方正仿宋_GBK" w:cs="Times New Roman"/>
          <w:sz w:val="32"/>
          <w:szCs w:val="32"/>
          <w:lang w:val="en-US" w:eastAsia="zh-CN"/>
        </w:rPr>
        <w:t>3.8</w:t>
      </w:r>
      <w:r>
        <w:rPr>
          <w:rFonts w:hint="default" w:ascii="Times New Roman" w:hAnsi="Times New Roman" w:eastAsia="方正仿宋_GBK" w:cs="Times New Roman"/>
          <w:sz w:val="32"/>
          <w:szCs w:val="32"/>
          <w:lang w:val="en-US" w:eastAsia="zh-CN"/>
        </w:rPr>
        <w:t>万元、劳务费</w:t>
      </w:r>
      <w:r>
        <w:rPr>
          <w:rFonts w:hint="eastAsia" w:eastAsia="方正仿宋_GBK" w:cs="Times New Roman"/>
          <w:sz w:val="32"/>
          <w:szCs w:val="32"/>
          <w:lang w:val="en-US" w:eastAsia="zh-CN"/>
        </w:rPr>
        <w:t>5.43</w:t>
      </w:r>
      <w:r>
        <w:rPr>
          <w:rFonts w:hint="default" w:ascii="Times New Roman" w:hAnsi="Times New Roman" w:eastAsia="方正仿宋_GBK" w:cs="Times New Roman"/>
          <w:sz w:val="32"/>
          <w:szCs w:val="32"/>
          <w:lang w:val="en-US" w:eastAsia="zh-CN"/>
        </w:rPr>
        <w:t>万元、其他交通费用</w:t>
      </w:r>
      <w:r>
        <w:rPr>
          <w:rFonts w:hint="eastAsia" w:eastAsia="方正仿宋_GBK" w:cs="Times New Roman"/>
          <w:sz w:val="32"/>
          <w:szCs w:val="32"/>
          <w:lang w:val="en-US" w:eastAsia="zh-CN"/>
        </w:rPr>
        <w:t>1.04</w:t>
      </w:r>
      <w:r>
        <w:rPr>
          <w:rFonts w:hint="default" w:ascii="Times New Roman" w:hAnsi="Times New Roman" w:eastAsia="方正仿宋_GBK" w:cs="Times New Roman"/>
          <w:sz w:val="32"/>
          <w:szCs w:val="32"/>
          <w:lang w:val="en-US" w:eastAsia="zh-CN"/>
        </w:rPr>
        <w:t>万元。</w:t>
      </w:r>
    </w:p>
    <w:p w14:paraId="1D0DE454">
      <w:pPr>
        <w:spacing w:line="600" w:lineRule="exact"/>
        <w:rPr>
          <w:rFonts w:ascii="Times New Roman" w:hAnsi="Times New Roman" w:cs="Times New Roman"/>
        </w:rPr>
      </w:pPr>
    </w:p>
    <w:p w14:paraId="0688DFDA">
      <w:pPr>
        <w:pageBreakBefore w:val="0"/>
        <w:widowControl w:val="0"/>
        <w:kinsoku/>
        <w:wordWrap/>
        <w:overflowPunct/>
        <w:topLinePunct w:val="0"/>
        <w:bidi w:val="0"/>
        <w:spacing w:line="576" w:lineRule="exact"/>
        <w:ind w:firstLine="640"/>
        <w:outlineLvl w:val="1"/>
        <w:rPr>
          <w:rFonts w:ascii="Times New Roman" w:hAnsi="Times New Roman" w:eastAsia="黑体" w:cs="Times New Roman"/>
          <w:sz w:val="32"/>
          <w:szCs w:val="32"/>
        </w:rPr>
      </w:pPr>
      <w:bookmarkStart w:id="54" w:name="_Toc15377215"/>
      <w:bookmarkStart w:id="55" w:name="_Toc26843618"/>
      <w:bookmarkStart w:id="56" w:name="_Toc15396609"/>
    </w:p>
    <w:p w14:paraId="5D2983FC">
      <w:pPr>
        <w:pageBreakBefore w:val="0"/>
        <w:widowControl w:val="0"/>
        <w:kinsoku/>
        <w:wordWrap/>
        <w:overflowPunct/>
        <w:topLinePunct w:val="0"/>
        <w:bidi w:val="0"/>
        <w:spacing w:line="576" w:lineRule="exact"/>
        <w:outlineLvl w:val="1"/>
        <w:rPr>
          <w:rFonts w:ascii="Times New Roman" w:hAnsi="Times New Roman" w:eastAsia="黑体" w:cs="Times New Roman"/>
          <w:sz w:val="32"/>
          <w:szCs w:val="32"/>
        </w:rPr>
      </w:pPr>
    </w:p>
    <w:p w14:paraId="7188848A">
      <w:pPr>
        <w:pageBreakBefore w:val="0"/>
        <w:widowControl w:val="0"/>
        <w:kinsoku/>
        <w:wordWrap/>
        <w:overflowPunct/>
        <w:topLinePunct w:val="0"/>
        <w:bidi w:val="0"/>
        <w:spacing w:line="576" w:lineRule="exact"/>
        <w:outlineLvl w:val="1"/>
        <w:rPr>
          <w:rFonts w:ascii="Times New Roman" w:hAnsi="Times New Roman" w:eastAsia="黑体" w:cs="Times New Roman"/>
          <w:sz w:val="32"/>
          <w:szCs w:val="32"/>
        </w:rPr>
      </w:pPr>
    </w:p>
    <w:p w14:paraId="13646A1B">
      <w:pPr>
        <w:pageBreakBefore w:val="0"/>
        <w:widowControl w:val="0"/>
        <w:kinsoku/>
        <w:wordWrap/>
        <w:overflowPunct/>
        <w:topLinePunct w:val="0"/>
        <w:bidi w:val="0"/>
        <w:spacing w:line="576" w:lineRule="exact"/>
        <w:outlineLvl w:val="1"/>
        <w:rPr>
          <w:rFonts w:ascii="Times New Roman" w:hAnsi="Times New Roman" w:eastAsia="黑体" w:cs="Times New Roman"/>
          <w:sz w:val="32"/>
          <w:szCs w:val="32"/>
        </w:rPr>
      </w:pPr>
      <w:r>
        <w:rPr>
          <w:rFonts w:hint="eastAsia" w:asci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337185</wp:posOffset>
            </wp:positionH>
            <wp:positionV relativeFrom="page">
              <wp:posOffset>819150</wp:posOffset>
            </wp:positionV>
            <wp:extent cx="4868545" cy="3216275"/>
            <wp:effectExtent l="4445" t="4445" r="22860"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3E5876D">
      <w:pPr>
        <w:pageBreakBefore w:val="0"/>
        <w:widowControl w:val="0"/>
        <w:kinsoku/>
        <w:wordWrap/>
        <w:overflowPunct/>
        <w:topLinePunct w:val="0"/>
        <w:bidi w:val="0"/>
        <w:spacing w:line="576" w:lineRule="exact"/>
        <w:outlineLvl w:val="1"/>
        <w:rPr>
          <w:rStyle w:val="21"/>
          <w:rFonts w:ascii="Times New Roman" w:hAnsi="Times New Roman" w:eastAsia="黑体" w:cs="Times New Roman"/>
          <w:b w:val="0"/>
        </w:rPr>
      </w:pPr>
      <w:r>
        <w:rPr>
          <w:rFonts w:ascii="Times New Roman" w:hAnsi="Times New Roman" w:eastAsia="黑体" w:cs="Times New Roman"/>
          <w:sz w:val="32"/>
          <w:szCs w:val="32"/>
        </w:rPr>
        <w:t>七、</w:t>
      </w:r>
      <w:r>
        <w:rPr>
          <w:rStyle w:val="21"/>
          <w:rFonts w:ascii="Times New Roman" w:hAnsi="Times New Roman" w:eastAsia="黑体" w:cs="Times New Roman"/>
        </w:rPr>
        <w:t>“</w:t>
      </w:r>
      <w:r>
        <w:rPr>
          <w:rStyle w:val="21"/>
          <w:rFonts w:ascii="Times New Roman" w:hAnsi="Times New Roman" w:eastAsia="黑体" w:cs="Times New Roman"/>
          <w:b w:val="0"/>
        </w:rPr>
        <w:t>三公”经费财政拨款支出决算情况说明</w:t>
      </w:r>
      <w:bookmarkEnd w:id="54"/>
      <w:bookmarkEnd w:id="55"/>
      <w:bookmarkEnd w:id="56"/>
    </w:p>
    <w:p w14:paraId="4EC37DD6">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bookmarkStart w:id="57" w:name="_Toc3639"/>
      <w:bookmarkStart w:id="58" w:name="_Toc79163620"/>
      <w:bookmarkStart w:id="59" w:name="_Toc15377216"/>
      <w:bookmarkStart w:id="60" w:name="_Toc79163870"/>
      <w:bookmarkStart w:id="61" w:name="_Toc15377217"/>
      <w:r>
        <w:rPr>
          <w:rFonts w:hint="default" w:ascii="Times New Roman" w:hAnsi="Times New Roman" w:eastAsia="方正楷体_GBK" w:cs="Times New Roman"/>
          <w:b/>
          <w:bCs w:val="0"/>
          <w:color w:val="000000"/>
          <w:sz w:val="32"/>
          <w:szCs w:val="32"/>
        </w:rPr>
        <w:t>（一）“三公”经费财政拨款支出决算总体情况说明</w:t>
      </w:r>
      <w:bookmarkEnd w:id="57"/>
      <w:bookmarkEnd w:id="58"/>
      <w:bookmarkEnd w:id="59"/>
      <w:bookmarkEnd w:id="60"/>
    </w:p>
    <w:p w14:paraId="187EA57D">
      <w:pPr>
        <w:pageBreakBefore w:val="0"/>
        <w:kinsoku/>
        <w:wordWrap/>
        <w:overflowPunct/>
        <w:topLinePunct w:val="0"/>
        <w:bidi w:val="0"/>
        <w:spacing w:line="576"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年“三公”经费财政拨款支出决算为0万元，完成预算100%。预算数0万元，决算0万元。</w:t>
      </w:r>
    </w:p>
    <w:p w14:paraId="2789600A">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w:t>
      </w:r>
      <w:bookmarkStart w:id="62" w:name="OLE_LINK2"/>
      <w:r>
        <w:rPr>
          <w:rFonts w:ascii="Times New Roman" w:hAnsi="Times New Roman" w:eastAsia="仿宋" w:cs="Times New Roman"/>
          <w:b/>
          <w:sz w:val="32"/>
          <w:szCs w:val="32"/>
        </w:rPr>
        <w:t>“三公”经费财政拨款支出</w:t>
      </w:r>
      <w:bookmarkEnd w:id="62"/>
      <w:r>
        <w:rPr>
          <w:rFonts w:ascii="Times New Roman" w:hAnsi="Times New Roman" w:eastAsia="仿宋" w:cs="Times New Roman"/>
          <w:b/>
          <w:sz w:val="32"/>
          <w:szCs w:val="32"/>
        </w:rPr>
        <w:t>决算具体情况说明</w:t>
      </w:r>
      <w:bookmarkEnd w:id="61"/>
    </w:p>
    <w:p w14:paraId="55E747AC">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年因公出国（境）费支出0元，较202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年0元对比，持平。202</w:t>
      </w:r>
      <w:r>
        <w:rPr>
          <w:rFonts w:hint="eastAsia" w:eastAsia="仿宋_GB2312" w:cs="Times New Roman"/>
          <w:sz w:val="32"/>
          <w:szCs w:val="32"/>
          <w:lang w:val="en-US" w:eastAsia="zh-CN"/>
        </w:rPr>
        <w:t>4</w:t>
      </w:r>
      <w:r>
        <w:rPr>
          <w:rFonts w:hint="eastAsia" w:eastAsia="仿宋_GB2312" w:cs="Times New Roman"/>
          <w:sz w:val="32"/>
          <w:szCs w:val="32"/>
          <w:lang w:eastAsia="zh-CN"/>
        </w:rPr>
        <w:t>年公务用车购置及运行维护费0万元,其中：公务用车购置费支出0元，较202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年0元对比，持平；公务用车运行维护费支出0万元，较202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年0元对比，持平；公务接待费支出0万元，较202</w:t>
      </w:r>
      <w:r>
        <w:rPr>
          <w:rFonts w:hint="eastAsia" w:eastAsia="仿宋_GB2312" w:cs="Times New Roman"/>
          <w:sz w:val="32"/>
          <w:szCs w:val="32"/>
          <w:lang w:val="en-US" w:eastAsia="zh-CN"/>
        </w:rPr>
        <w:t>3</w:t>
      </w:r>
      <w:r>
        <w:rPr>
          <w:rFonts w:hint="eastAsia" w:eastAsia="仿宋_GB2312" w:cs="Times New Roman"/>
          <w:sz w:val="32"/>
          <w:szCs w:val="32"/>
          <w:lang w:eastAsia="zh-CN"/>
        </w:rPr>
        <w:t>年0元对比，持平。</w:t>
      </w:r>
      <w:r>
        <w:rPr>
          <w:rFonts w:ascii="Times New Roman" w:hAnsi="Times New Roman" w:eastAsia="仿宋" w:cs="Times New Roman"/>
          <w:sz w:val="32"/>
          <w:szCs w:val="32"/>
        </w:rPr>
        <w:t>具体情况如下：</w:t>
      </w:r>
    </w:p>
    <w:tbl>
      <w:tblPr>
        <w:tblStyle w:val="16"/>
        <w:tblpPr w:leftFromText="180" w:rightFromText="180" w:vertAnchor="text" w:horzAnchor="page" w:tblpX="1904" w:tblpY="379"/>
        <w:tblOverlap w:val="never"/>
        <w:tblW w:w="8537" w:type="dxa"/>
        <w:tblInd w:w="0" w:type="dxa"/>
        <w:tblLayout w:type="fixed"/>
        <w:tblCellMar>
          <w:top w:w="0" w:type="dxa"/>
          <w:left w:w="108" w:type="dxa"/>
          <w:bottom w:w="0" w:type="dxa"/>
          <w:right w:w="108" w:type="dxa"/>
        </w:tblCellMar>
      </w:tblPr>
      <w:tblGrid>
        <w:gridCol w:w="3216"/>
        <w:gridCol w:w="1384"/>
        <w:gridCol w:w="1314"/>
        <w:gridCol w:w="1609"/>
        <w:gridCol w:w="1014"/>
      </w:tblGrid>
      <w:tr w14:paraId="41E12D6A">
        <w:tblPrEx>
          <w:tblCellMar>
            <w:top w:w="0" w:type="dxa"/>
            <w:left w:w="108" w:type="dxa"/>
            <w:bottom w:w="0" w:type="dxa"/>
            <w:right w:w="108" w:type="dxa"/>
          </w:tblCellMar>
        </w:tblPrEx>
        <w:trPr>
          <w:trHeight w:val="1040" w:hRule="atLeast"/>
        </w:trPr>
        <w:tc>
          <w:tcPr>
            <w:tcW w:w="3216" w:type="dxa"/>
            <w:tcBorders>
              <w:top w:val="single" w:color="auto" w:sz="4" w:space="0"/>
              <w:left w:val="single" w:color="auto" w:sz="4" w:space="0"/>
              <w:bottom w:val="single" w:color="auto" w:sz="4" w:space="0"/>
              <w:right w:val="single" w:color="auto" w:sz="4" w:space="0"/>
            </w:tcBorders>
            <w:vAlign w:val="center"/>
          </w:tcPr>
          <w:p w14:paraId="0652B93A">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　</w:t>
            </w:r>
          </w:p>
        </w:tc>
        <w:tc>
          <w:tcPr>
            <w:tcW w:w="1384" w:type="dxa"/>
            <w:tcBorders>
              <w:top w:val="single" w:color="auto" w:sz="4" w:space="0"/>
              <w:left w:val="nil"/>
              <w:bottom w:val="single" w:color="auto" w:sz="4" w:space="0"/>
              <w:right w:val="single" w:color="auto" w:sz="4" w:space="0"/>
            </w:tcBorders>
            <w:vAlign w:val="center"/>
          </w:tcPr>
          <w:p w14:paraId="52DC6BC9">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cs="宋体"/>
                <w:color w:val="333333"/>
                <w:kern w:val="0"/>
                <w:sz w:val="21"/>
                <w:szCs w:val="21"/>
                <w:lang w:val="en-US" w:eastAsia="zh-CN"/>
              </w:rPr>
              <w:t>4</w:t>
            </w:r>
            <w:r>
              <w:rPr>
                <w:rFonts w:hint="eastAsia" w:ascii="仿宋_GB2312" w:hAnsi="宋体" w:eastAsia="仿宋_GB2312" w:cs="宋体"/>
                <w:color w:val="333333"/>
                <w:kern w:val="0"/>
                <w:sz w:val="21"/>
                <w:szCs w:val="21"/>
                <w:lang w:val="zh-CN"/>
              </w:rPr>
              <w:t>年</w:t>
            </w:r>
          </w:p>
        </w:tc>
        <w:tc>
          <w:tcPr>
            <w:tcW w:w="1314" w:type="dxa"/>
            <w:tcBorders>
              <w:top w:val="single" w:color="auto" w:sz="4" w:space="0"/>
              <w:left w:val="nil"/>
              <w:bottom w:val="single" w:color="auto" w:sz="4" w:space="0"/>
              <w:right w:val="single" w:color="auto" w:sz="4" w:space="0"/>
            </w:tcBorders>
            <w:vAlign w:val="center"/>
          </w:tcPr>
          <w:p w14:paraId="009845F5">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cs="宋体"/>
                <w:color w:val="333333"/>
                <w:kern w:val="0"/>
                <w:sz w:val="21"/>
                <w:szCs w:val="21"/>
                <w:lang w:val="en-US" w:eastAsia="zh-CN"/>
              </w:rPr>
              <w:t>3</w:t>
            </w:r>
            <w:r>
              <w:rPr>
                <w:rFonts w:hint="eastAsia" w:ascii="仿宋_GB2312" w:hAnsi="宋体" w:eastAsia="仿宋_GB2312" w:cs="宋体"/>
                <w:color w:val="333333"/>
                <w:kern w:val="0"/>
                <w:sz w:val="21"/>
                <w:szCs w:val="21"/>
                <w:lang w:val="zh-CN"/>
              </w:rPr>
              <w:t>年</w:t>
            </w:r>
          </w:p>
        </w:tc>
        <w:tc>
          <w:tcPr>
            <w:tcW w:w="1609" w:type="dxa"/>
            <w:tcBorders>
              <w:top w:val="single" w:color="auto" w:sz="4" w:space="0"/>
              <w:left w:val="nil"/>
              <w:bottom w:val="single" w:color="auto" w:sz="4" w:space="0"/>
              <w:right w:val="single" w:color="auto" w:sz="4" w:space="0"/>
            </w:tcBorders>
            <w:vAlign w:val="center"/>
          </w:tcPr>
          <w:p w14:paraId="685766D6">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比上年增减</w:t>
            </w:r>
          </w:p>
        </w:tc>
        <w:tc>
          <w:tcPr>
            <w:tcW w:w="1014" w:type="dxa"/>
            <w:tcBorders>
              <w:top w:val="single" w:color="auto" w:sz="4" w:space="0"/>
              <w:left w:val="nil"/>
              <w:bottom w:val="single" w:color="auto" w:sz="4" w:space="0"/>
              <w:right w:val="single" w:color="auto" w:sz="4" w:space="0"/>
            </w:tcBorders>
            <w:vAlign w:val="center"/>
          </w:tcPr>
          <w:p w14:paraId="057B65E5">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增减％</w:t>
            </w:r>
          </w:p>
        </w:tc>
      </w:tr>
      <w:tr w14:paraId="327451C6">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vAlign w:val="center"/>
          </w:tcPr>
          <w:p w14:paraId="3765AD16">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“三公”经费支出</w:t>
            </w:r>
          </w:p>
        </w:tc>
        <w:tc>
          <w:tcPr>
            <w:tcW w:w="1384" w:type="dxa"/>
            <w:tcBorders>
              <w:top w:val="nil"/>
              <w:left w:val="nil"/>
              <w:bottom w:val="single" w:color="auto" w:sz="4" w:space="0"/>
              <w:right w:val="single" w:color="auto" w:sz="4" w:space="0"/>
            </w:tcBorders>
            <w:vAlign w:val="center"/>
          </w:tcPr>
          <w:p w14:paraId="3C61805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31F6DFE2">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0C2B4DED">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26B5456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16274082">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vAlign w:val="center"/>
          </w:tcPr>
          <w:p w14:paraId="67AD3835">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因公出国（境）费</w:t>
            </w:r>
          </w:p>
        </w:tc>
        <w:tc>
          <w:tcPr>
            <w:tcW w:w="1384" w:type="dxa"/>
            <w:tcBorders>
              <w:top w:val="nil"/>
              <w:left w:val="nil"/>
              <w:bottom w:val="single" w:color="auto" w:sz="4" w:space="0"/>
              <w:right w:val="single" w:color="auto" w:sz="4" w:space="0"/>
            </w:tcBorders>
            <w:vAlign w:val="center"/>
          </w:tcPr>
          <w:p w14:paraId="4399E30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42EEB6E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2B6CC03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7EC8E8B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22D9D333">
        <w:tblPrEx>
          <w:tblCellMar>
            <w:top w:w="0" w:type="dxa"/>
            <w:left w:w="108" w:type="dxa"/>
            <w:bottom w:w="0" w:type="dxa"/>
            <w:right w:w="108" w:type="dxa"/>
          </w:tblCellMar>
        </w:tblPrEx>
        <w:trPr>
          <w:trHeight w:val="1040" w:hRule="atLeast"/>
        </w:trPr>
        <w:tc>
          <w:tcPr>
            <w:tcW w:w="3216" w:type="dxa"/>
            <w:tcBorders>
              <w:top w:val="nil"/>
              <w:left w:val="single" w:color="auto" w:sz="4" w:space="0"/>
              <w:bottom w:val="single" w:color="auto" w:sz="4" w:space="0"/>
              <w:right w:val="single" w:color="auto" w:sz="4" w:space="0"/>
            </w:tcBorders>
            <w:vAlign w:val="center"/>
          </w:tcPr>
          <w:p w14:paraId="43520F7D">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公务用车购置及运行维护费</w:t>
            </w:r>
          </w:p>
        </w:tc>
        <w:tc>
          <w:tcPr>
            <w:tcW w:w="1384" w:type="dxa"/>
            <w:tcBorders>
              <w:top w:val="nil"/>
              <w:left w:val="nil"/>
              <w:bottom w:val="single" w:color="auto" w:sz="4" w:space="0"/>
              <w:right w:val="single" w:color="auto" w:sz="4" w:space="0"/>
            </w:tcBorders>
            <w:vAlign w:val="center"/>
          </w:tcPr>
          <w:p w14:paraId="0C497ED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1F9678D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09B86A38">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0455E61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1A08E0D5">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vAlign w:val="center"/>
          </w:tcPr>
          <w:p w14:paraId="2A9C32CB">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其中：公务用车购置费</w:t>
            </w:r>
          </w:p>
        </w:tc>
        <w:tc>
          <w:tcPr>
            <w:tcW w:w="1384" w:type="dxa"/>
            <w:tcBorders>
              <w:top w:val="nil"/>
              <w:left w:val="nil"/>
              <w:bottom w:val="single" w:color="auto" w:sz="4" w:space="0"/>
              <w:right w:val="single" w:color="auto" w:sz="4" w:space="0"/>
            </w:tcBorders>
            <w:vAlign w:val="center"/>
          </w:tcPr>
          <w:p w14:paraId="7C08293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7DD0683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400B8BF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37B678B0">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41B36C3B">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vAlign w:val="center"/>
          </w:tcPr>
          <w:p w14:paraId="6AE64F16">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公务用车运行维护费</w:t>
            </w:r>
          </w:p>
        </w:tc>
        <w:tc>
          <w:tcPr>
            <w:tcW w:w="1384" w:type="dxa"/>
            <w:tcBorders>
              <w:top w:val="nil"/>
              <w:left w:val="nil"/>
              <w:bottom w:val="single" w:color="auto" w:sz="4" w:space="0"/>
              <w:right w:val="single" w:color="auto" w:sz="4" w:space="0"/>
            </w:tcBorders>
            <w:vAlign w:val="center"/>
          </w:tcPr>
          <w:p w14:paraId="0659A151">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4D41DEFA">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5D4639BC">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028A7385">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182B154C">
        <w:tblPrEx>
          <w:tblCellMar>
            <w:top w:w="0" w:type="dxa"/>
            <w:left w:w="108" w:type="dxa"/>
            <w:bottom w:w="0" w:type="dxa"/>
            <w:right w:w="108" w:type="dxa"/>
          </w:tblCellMar>
        </w:tblPrEx>
        <w:trPr>
          <w:trHeight w:val="534" w:hRule="atLeast"/>
        </w:trPr>
        <w:tc>
          <w:tcPr>
            <w:tcW w:w="3216" w:type="dxa"/>
            <w:tcBorders>
              <w:top w:val="nil"/>
              <w:left w:val="single" w:color="auto" w:sz="4" w:space="0"/>
              <w:bottom w:val="single" w:color="auto" w:sz="4" w:space="0"/>
              <w:right w:val="single" w:color="auto" w:sz="4" w:space="0"/>
            </w:tcBorders>
            <w:vAlign w:val="center"/>
          </w:tcPr>
          <w:p w14:paraId="37103DCE">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公务接待费</w:t>
            </w:r>
          </w:p>
        </w:tc>
        <w:tc>
          <w:tcPr>
            <w:tcW w:w="1384" w:type="dxa"/>
            <w:tcBorders>
              <w:top w:val="nil"/>
              <w:left w:val="nil"/>
              <w:bottom w:val="single" w:color="auto" w:sz="4" w:space="0"/>
              <w:right w:val="single" w:color="auto" w:sz="4" w:space="0"/>
            </w:tcBorders>
            <w:vAlign w:val="center"/>
          </w:tcPr>
          <w:p w14:paraId="7B346842">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vAlign w:val="center"/>
          </w:tcPr>
          <w:p w14:paraId="77C8D84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621D0804">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4AF0B2CD">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bl>
    <w:p w14:paraId="69AB8626">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14:paraId="68EE925F">
      <w:pPr>
        <w:pageBreakBefore w:val="0"/>
        <w:widowControl w:val="0"/>
        <w:kinsoku/>
        <w:wordWrap/>
        <w:overflowPunct/>
        <w:topLinePunct w:val="0"/>
        <w:bidi w:val="0"/>
        <w:spacing w:line="576" w:lineRule="exact"/>
        <w:outlineLvl w:val="1"/>
        <w:rPr>
          <w:rFonts w:hint="default" w:ascii="Times New Roman" w:hAnsi="Times New Roman" w:eastAsia="黑体" w:cs="Times New Roman"/>
          <w:sz w:val="32"/>
          <w:szCs w:val="32"/>
          <w:lang w:val="en-US" w:eastAsia="zh-CN"/>
        </w:rPr>
      </w:pPr>
      <w:bookmarkStart w:id="63" w:name="_Toc15377218"/>
      <w:bookmarkStart w:id="64" w:name="_Toc15396610"/>
    </w:p>
    <w:p w14:paraId="5AF191E6">
      <w:pPr>
        <w:pageBreakBefore w:val="0"/>
        <w:widowControl w:val="0"/>
        <w:kinsoku/>
        <w:wordWrap/>
        <w:overflowPunct/>
        <w:topLinePunct w:val="0"/>
        <w:bidi w:val="0"/>
        <w:spacing w:line="576" w:lineRule="exact"/>
        <w:ind w:firstLine="640"/>
        <w:outlineLvl w:val="1"/>
        <w:rPr>
          <w:rStyle w:val="21"/>
          <w:rFonts w:ascii="Times New Roman" w:hAnsi="Times New Roman" w:eastAsia="黑体" w:cs="Times New Roman"/>
        </w:rPr>
      </w:pPr>
      <w:bookmarkStart w:id="65" w:name="_Toc26843619"/>
      <w:r>
        <w:rPr>
          <w:rFonts w:ascii="Times New Roman" w:hAnsi="Times New Roman" w:eastAsia="黑体" w:cs="Times New Roman"/>
          <w:sz w:val="32"/>
          <w:szCs w:val="32"/>
        </w:rPr>
        <w:t>八、</w:t>
      </w:r>
      <w:r>
        <w:rPr>
          <w:rStyle w:val="21"/>
          <w:rFonts w:ascii="Times New Roman" w:hAnsi="Times New Roman" w:eastAsia="黑体" w:cs="Times New Roman"/>
          <w:b w:val="0"/>
        </w:rPr>
        <w:t>政府性基金预算支出决算情况说明</w:t>
      </w:r>
      <w:bookmarkEnd w:id="63"/>
      <w:bookmarkEnd w:id="64"/>
      <w:bookmarkEnd w:id="65"/>
    </w:p>
    <w:p w14:paraId="7A73FC18">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w:t>
      </w:r>
      <w:r>
        <w:rPr>
          <w:rFonts w:hint="eastAsia" w:eastAsia="仿宋_GB2312" w:cs="Times New Roman"/>
          <w:sz w:val="32"/>
          <w:szCs w:val="32"/>
          <w:lang w:eastAsia="zh-CN"/>
        </w:rPr>
        <w:t>年</w:t>
      </w:r>
      <w:r>
        <w:rPr>
          <w:rFonts w:ascii="Times New Roman" w:hAnsi="Times New Roman" w:eastAsia="仿宋_GB2312" w:cs="Times New Roman"/>
          <w:sz w:val="32"/>
          <w:szCs w:val="32"/>
        </w:rPr>
        <w:t>政府性基金预算财政拨款支出0万元。</w:t>
      </w:r>
    </w:p>
    <w:p w14:paraId="0C6051F2">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p>
    <w:p w14:paraId="15845FF6">
      <w:pPr>
        <w:pageBreakBefore w:val="0"/>
        <w:widowControl w:val="0"/>
        <w:numPr>
          <w:ilvl w:val="0"/>
          <w:numId w:val="2"/>
        </w:numPr>
        <w:kinsoku/>
        <w:wordWrap/>
        <w:overflowPunct/>
        <w:topLinePunct w:val="0"/>
        <w:bidi w:val="0"/>
        <w:spacing w:line="576" w:lineRule="exact"/>
        <w:ind w:left="0" w:firstLine="640"/>
        <w:outlineLvl w:val="1"/>
        <w:rPr>
          <w:rStyle w:val="21"/>
          <w:rFonts w:ascii="Times New Roman" w:hAnsi="Times New Roman" w:eastAsia="黑体" w:cs="Times New Roman"/>
          <w:b w:val="0"/>
        </w:rPr>
      </w:pPr>
      <w:bookmarkStart w:id="66" w:name="_Toc15377219"/>
      <w:bookmarkStart w:id="67" w:name="_Toc15396611"/>
      <w:bookmarkStart w:id="68" w:name="_Toc26843620"/>
      <w:r>
        <w:rPr>
          <w:rStyle w:val="21"/>
          <w:rFonts w:ascii="Times New Roman" w:hAnsi="Times New Roman" w:eastAsia="黑体" w:cs="Times New Roman"/>
          <w:b w:val="0"/>
        </w:rPr>
        <w:t>国有资本经营预算支出决算情况说明</w:t>
      </w:r>
      <w:bookmarkEnd w:id="66"/>
      <w:bookmarkEnd w:id="67"/>
      <w:bookmarkEnd w:id="68"/>
    </w:p>
    <w:p w14:paraId="60908A87">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w:t>
      </w:r>
      <w:r>
        <w:rPr>
          <w:rFonts w:hint="eastAsia" w:eastAsia="仿宋_GB2312" w:cs="Times New Roman"/>
          <w:sz w:val="32"/>
          <w:szCs w:val="32"/>
          <w:lang w:val="en-US" w:eastAsia="zh-CN"/>
        </w:rPr>
        <w:t>43</w:t>
      </w:r>
      <w:r>
        <w:rPr>
          <w:rFonts w:hint="eastAsia" w:eastAsia="仿宋_GB2312" w:cs="Times New Roman"/>
          <w:sz w:val="32"/>
          <w:szCs w:val="32"/>
          <w:lang w:eastAsia="zh-CN"/>
        </w:rPr>
        <w:t>年</w:t>
      </w:r>
      <w:r>
        <w:rPr>
          <w:rFonts w:ascii="Times New Roman" w:hAnsi="Times New Roman" w:eastAsia="仿宋_GB2312" w:cs="Times New Roman"/>
          <w:sz w:val="32"/>
          <w:szCs w:val="32"/>
        </w:rPr>
        <w:t>国有资本经营预算财政拨款支出0万元。</w:t>
      </w:r>
    </w:p>
    <w:p w14:paraId="682BBC56">
      <w:pPr>
        <w:pageBreakBefore w:val="0"/>
        <w:widowControl w:val="0"/>
        <w:kinsoku/>
        <w:wordWrap/>
        <w:overflowPunct/>
        <w:topLinePunct w:val="0"/>
        <w:bidi w:val="0"/>
        <w:spacing w:line="576" w:lineRule="exact"/>
        <w:jc w:val="center"/>
        <w:rPr>
          <w:rFonts w:ascii="Times New Roman" w:hAnsi="Times New Roman" w:eastAsia="方正小标宋简体" w:cs="Times New Roman"/>
          <w:sz w:val="44"/>
          <w:szCs w:val="44"/>
        </w:rPr>
      </w:pPr>
    </w:p>
    <w:p w14:paraId="4DF8F348">
      <w:pPr>
        <w:pageBreakBefore w:val="0"/>
        <w:widowControl w:val="0"/>
        <w:numPr>
          <w:ilvl w:val="0"/>
          <w:numId w:val="2"/>
        </w:numPr>
        <w:kinsoku/>
        <w:wordWrap/>
        <w:overflowPunct/>
        <w:topLinePunct w:val="0"/>
        <w:bidi w:val="0"/>
        <w:spacing w:line="576" w:lineRule="exact"/>
        <w:ind w:left="0" w:firstLine="640"/>
        <w:outlineLvl w:val="1"/>
        <w:rPr>
          <w:rStyle w:val="21"/>
          <w:rFonts w:ascii="Times New Roman" w:hAnsi="Times New Roman" w:eastAsia="黑体" w:cs="Times New Roman"/>
          <w:b w:val="0"/>
        </w:rPr>
      </w:pPr>
      <w:bookmarkStart w:id="69" w:name="_Toc26843621"/>
      <w:bookmarkStart w:id="70" w:name="_Toc15377221"/>
      <w:bookmarkStart w:id="71" w:name="_Toc15396612"/>
      <w:r>
        <w:rPr>
          <w:rStyle w:val="21"/>
          <w:rFonts w:ascii="Times New Roman" w:hAnsi="Times New Roman" w:eastAsia="黑体" w:cs="Times New Roman"/>
          <w:b w:val="0"/>
        </w:rPr>
        <w:t>其他重要事项的情况说明</w:t>
      </w:r>
      <w:bookmarkEnd w:id="69"/>
      <w:bookmarkEnd w:id="70"/>
      <w:bookmarkEnd w:id="71"/>
    </w:p>
    <w:p w14:paraId="6F7E0B37">
      <w:pPr>
        <w:pStyle w:val="4"/>
        <w:pageBreakBefore w:val="0"/>
        <w:kinsoku/>
        <w:wordWrap/>
        <w:overflowPunct/>
        <w:topLinePunct w:val="0"/>
        <w:bidi w:val="0"/>
        <w:spacing w:line="576" w:lineRule="exact"/>
        <w:ind w:left="0" w:firstLine="643" w:firstLineChars="200"/>
        <w:textAlignment w:val="auto"/>
        <w:outlineLvl w:val="2"/>
        <w:rPr>
          <w:rFonts w:hint="default" w:ascii="Times New Roman" w:hAnsi="Times New Roman" w:eastAsia="方正楷体_GBK" w:cs="Times New Roman"/>
          <w:b/>
          <w:bCs w:val="0"/>
          <w:color w:val="000000"/>
          <w:kern w:val="2"/>
          <w:sz w:val="32"/>
          <w:szCs w:val="32"/>
          <w:lang w:val="en-US" w:eastAsia="zh-CN" w:bidi="ar-SA"/>
        </w:rPr>
      </w:pPr>
      <w:bookmarkStart w:id="72" w:name="_Toc5649"/>
      <w:bookmarkStart w:id="73" w:name="_Toc61109031"/>
      <w:bookmarkStart w:id="74" w:name="_Toc887"/>
      <w:bookmarkStart w:id="75" w:name="_Toc8456"/>
      <w:r>
        <w:rPr>
          <w:rFonts w:hint="default" w:ascii="Times New Roman" w:hAnsi="Times New Roman" w:eastAsia="方正楷体_GBK" w:cs="Times New Roman"/>
          <w:b/>
          <w:bCs w:val="0"/>
          <w:color w:val="000000"/>
          <w:kern w:val="2"/>
          <w:sz w:val="32"/>
          <w:szCs w:val="32"/>
          <w:lang w:val="en-US" w:eastAsia="zh-CN" w:bidi="ar-SA"/>
        </w:rPr>
        <w:t>（一）本部门财务管理、绩效管理、决算组织、编报、审核情况</w:t>
      </w:r>
      <w:bookmarkEnd w:id="72"/>
      <w:bookmarkEnd w:id="73"/>
      <w:bookmarkEnd w:id="74"/>
      <w:bookmarkEnd w:id="75"/>
    </w:p>
    <w:p w14:paraId="28D7E156">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我委财务工作坚持以人为本，理顺机制，更新财务理念，服务大众。这一年，在领导和财务工作人员的共同努力下，立足现状，努力提高有限经费的使用效率，本着厉行节约，反对铺张浪费的原则圆满完成了财务管理任务，实现了财政经费的收支平衡。</w:t>
      </w:r>
    </w:p>
    <w:p w14:paraId="2BD00E1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lang w:eastAsia="zh-CN"/>
        </w:rPr>
        <w:t>。</w:t>
      </w:r>
    </w:p>
    <w:p w14:paraId="0C20AC9D">
      <w:pPr>
        <w:pStyle w:val="4"/>
        <w:pageBreakBefore w:val="0"/>
        <w:kinsoku/>
        <w:wordWrap/>
        <w:overflowPunct/>
        <w:topLinePunct w:val="0"/>
        <w:bidi w:val="0"/>
        <w:spacing w:line="576" w:lineRule="exact"/>
        <w:ind w:left="0" w:firstLine="643" w:firstLineChars="200"/>
        <w:textAlignment w:val="auto"/>
        <w:outlineLvl w:val="2"/>
        <w:rPr>
          <w:rFonts w:hint="default" w:ascii="Times New Roman" w:hAnsi="Times New Roman" w:eastAsia="方正楷体_GBK" w:cs="Times New Roman"/>
          <w:b/>
          <w:bCs w:val="0"/>
          <w:color w:val="000000"/>
          <w:kern w:val="2"/>
          <w:sz w:val="32"/>
          <w:szCs w:val="32"/>
          <w:lang w:val="en-US" w:eastAsia="zh-CN" w:bidi="ar-SA"/>
        </w:rPr>
      </w:pPr>
      <w:bookmarkStart w:id="76" w:name="_Toc6136"/>
      <w:bookmarkStart w:id="77" w:name="_Toc24522"/>
      <w:bookmarkStart w:id="78" w:name="_Toc61109032"/>
      <w:bookmarkStart w:id="79" w:name="_Toc19585"/>
      <w:r>
        <w:rPr>
          <w:rFonts w:hint="default" w:ascii="Times New Roman" w:hAnsi="Times New Roman" w:eastAsia="方正楷体_GBK" w:cs="Times New Roman"/>
          <w:b/>
          <w:bCs w:val="0"/>
          <w:color w:val="000000"/>
          <w:kern w:val="2"/>
          <w:sz w:val="32"/>
          <w:szCs w:val="32"/>
          <w:lang w:val="en-US" w:eastAsia="zh-CN" w:bidi="ar-SA"/>
        </w:rPr>
        <w:t>（二）本部门决算及绩效信息公开工作、主管部门对所属单位按规定批复决算工作开展情况</w:t>
      </w:r>
      <w:bookmarkEnd w:id="76"/>
      <w:bookmarkEnd w:id="77"/>
      <w:bookmarkEnd w:id="78"/>
      <w:bookmarkEnd w:id="79"/>
    </w:p>
    <w:p w14:paraId="31B2FB17">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bookmarkStart w:id="80" w:name="_Toc26979"/>
      <w:r>
        <w:rPr>
          <w:rFonts w:hint="default" w:ascii="Times New Roman" w:hAnsi="Times New Roman" w:eastAsia="方正仿宋_GBK" w:cs="Times New Roman"/>
          <w:sz w:val="32"/>
          <w:szCs w:val="32"/>
          <w:lang w:val="en-US" w:eastAsia="zh-CN"/>
        </w:rPr>
        <w:t>按照县委、县政府的统一安排,我委准确、及时地进行部门预、决算公开工作。</w:t>
      </w:r>
      <w:bookmarkEnd w:id="80"/>
    </w:p>
    <w:p w14:paraId="1F3BDDED">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color w:val="4F81BD" w:themeColor="accent1"/>
          <w:sz w:val="32"/>
          <w:szCs w:val="32"/>
          <w:lang w:val="en-US" w:eastAsia="zh-CN"/>
          <w14:textFill>
            <w14:solidFill>
              <w14:schemeClr w14:val="accent1"/>
            </w14:solidFill>
          </w14:textFill>
        </w:rPr>
      </w:pPr>
    </w:p>
    <w:p w14:paraId="0F93167E">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bookmarkStart w:id="81" w:name="_Toc28380"/>
      <w:r>
        <w:rPr>
          <w:rFonts w:hint="default" w:ascii="Times New Roman" w:hAnsi="Times New Roman" w:eastAsia="方正楷体_GBK" w:cs="Times New Roman"/>
          <w:b/>
          <w:bCs w:val="0"/>
          <w:color w:val="000000"/>
          <w:sz w:val="32"/>
          <w:szCs w:val="32"/>
        </w:rPr>
        <w:t>（</w:t>
      </w:r>
      <w:r>
        <w:rPr>
          <w:rFonts w:hint="default" w:ascii="Times New Roman" w:hAnsi="Times New Roman" w:eastAsia="方正楷体_GBK" w:cs="Times New Roman"/>
          <w:b/>
          <w:bCs w:val="0"/>
          <w:color w:val="000000"/>
          <w:sz w:val="32"/>
          <w:szCs w:val="32"/>
          <w:lang w:val="en-US" w:eastAsia="zh-CN"/>
        </w:rPr>
        <w:t>三</w:t>
      </w:r>
      <w:r>
        <w:rPr>
          <w:rFonts w:hint="default" w:ascii="Times New Roman" w:hAnsi="Times New Roman" w:eastAsia="方正楷体_GBK" w:cs="Times New Roman"/>
          <w:b/>
          <w:bCs w:val="0"/>
          <w:color w:val="000000"/>
          <w:sz w:val="32"/>
          <w:szCs w:val="32"/>
        </w:rPr>
        <w:t>）政府采购支出情况</w:t>
      </w:r>
      <w:bookmarkEnd w:id="81"/>
    </w:p>
    <w:p w14:paraId="54F76088">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val="0"/>
          <w:color w:val="000000"/>
          <w:sz w:val="32"/>
          <w:szCs w:val="32"/>
          <w:lang w:val="en-US" w:eastAsia="zh-CN"/>
        </w:rPr>
        <w:t>202</w:t>
      </w:r>
      <w:r>
        <w:rPr>
          <w:rFonts w:hint="eastAsia" w:eastAsia="方正楷体_GBK" w:cs="Times New Roman"/>
          <w:b/>
          <w:bCs w:val="0"/>
          <w:color w:val="000000"/>
          <w:sz w:val="32"/>
          <w:szCs w:val="32"/>
          <w:lang w:val="en-US" w:eastAsia="zh-CN"/>
        </w:rPr>
        <w:t>4</w:t>
      </w:r>
      <w:r>
        <w:rPr>
          <w:rFonts w:hint="default" w:ascii="Times New Roman" w:hAnsi="Times New Roman" w:eastAsia="方正楷体_GBK" w:cs="Times New Roman"/>
          <w:b/>
          <w:bCs w:val="0"/>
          <w:color w:val="000000"/>
          <w:sz w:val="32"/>
          <w:szCs w:val="32"/>
          <w:lang w:val="en-US" w:eastAsia="zh-CN"/>
        </w:rPr>
        <w:t>年度，共青团金川县委</w:t>
      </w:r>
      <w:r>
        <w:rPr>
          <w:rFonts w:hint="default" w:ascii="Times New Roman" w:hAnsi="Times New Roman" w:eastAsia="方正仿宋_GBK" w:cs="Times New Roman"/>
          <w:sz w:val="32"/>
          <w:szCs w:val="32"/>
          <w:lang w:val="en-US" w:eastAsia="zh-CN"/>
        </w:rPr>
        <w:t>采购支出总额</w:t>
      </w:r>
      <w:r>
        <w:rPr>
          <w:rFonts w:hint="eastAsia" w:eastAsia="方正仿宋_GBK" w:cs="Times New Roman"/>
          <w:color w:val="auto"/>
          <w:sz w:val="32"/>
          <w:szCs w:val="32"/>
          <w:lang w:val="en-US" w:eastAsia="zh-CN"/>
        </w:rPr>
        <w:t>44.12</w:t>
      </w:r>
      <w:r>
        <w:rPr>
          <w:rFonts w:hint="default" w:ascii="Times New Roman" w:hAnsi="Times New Roman" w:eastAsia="方正仿宋_GBK" w:cs="Times New Roman"/>
          <w:sz w:val="32"/>
          <w:szCs w:val="32"/>
          <w:lang w:val="en-US" w:eastAsia="zh-CN"/>
        </w:rPr>
        <w:t>万元。</w:t>
      </w:r>
    </w:p>
    <w:p w14:paraId="68590224">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r>
        <w:rPr>
          <w:rFonts w:ascii="Times New Roman" w:hAnsi="Times New Roman" w:eastAsia="仿宋" w:cs="Times New Roman"/>
          <w:b/>
          <w:sz w:val="32"/>
          <w:szCs w:val="32"/>
        </w:rPr>
        <w:t>（</w:t>
      </w:r>
      <w:bookmarkStart w:id="82" w:name="_Toc23538"/>
      <w:r>
        <w:rPr>
          <w:rFonts w:hint="default" w:ascii="Times New Roman" w:hAnsi="Times New Roman" w:eastAsia="方正楷体_GBK" w:cs="Times New Roman"/>
          <w:b/>
          <w:bCs w:val="0"/>
          <w:color w:val="000000"/>
          <w:sz w:val="32"/>
          <w:szCs w:val="32"/>
        </w:rPr>
        <w:t>（</w:t>
      </w:r>
      <w:r>
        <w:rPr>
          <w:rFonts w:hint="default" w:ascii="Times New Roman" w:hAnsi="Times New Roman" w:eastAsia="方正楷体_GBK" w:cs="Times New Roman"/>
          <w:b/>
          <w:bCs w:val="0"/>
          <w:color w:val="000000"/>
          <w:sz w:val="32"/>
          <w:szCs w:val="32"/>
          <w:lang w:val="en-US" w:eastAsia="zh-CN"/>
        </w:rPr>
        <w:t>四</w:t>
      </w:r>
      <w:r>
        <w:rPr>
          <w:rFonts w:hint="default" w:ascii="Times New Roman" w:hAnsi="Times New Roman" w:eastAsia="方正楷体_GBK" w:cs="Times New Roman"/>
          <w:b/>
          <w:bCs w:val="0"/>
          <w:color w:val="000000"/>
          <w:sz w:val="32"/>
          <w:szCs w:val="32"/>
        </w:rPr>
        <w:t>）机关运行经费支出情况</w:t>
      </w:r>
      <w:bookmarkEnd w:id="82"/>
    </w:p>
    <w:p w14:paraId="1E6BBD93">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年度，共青团金川县委机关运行经费支出</w:t>
      </w:r>
      <w:r>
        <w:rPr>
          <w:rFonts w:hint="eastAsia" w:eastAsia="方正仿宋_GBK" w:cs="Times New Roman"/>
          <w:sz w:val="32"/>
          <w:szCs w:val="32"/>
          <w:lang w:val="en-US" w:eastAsia="zh-CN"/>
        </w:rPr>
        <w:t>17.97</w:t>
      </w:r>
      <w:r>
        <w:rPr>
          <w:rFonts w:hint="default" w:ascii="Times New Roman" w:hAnsi="Times New Roman" w:eastAsia="方正仿宋_GBK" w:cs="Times New Roman"/>
          <w:sz w:val="32"/>
          <w:szCs w:val="32"/>
          <w:lang w:val="en-US" w:eastAsia="zh-CN"/>
        </w:rPr>
        <w:t>万元。</w:t>
      </w:r>
    </w:p>
    <w:p w14:paraId="12DC4907">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rPr>
      </w:pPr>
      <w:bookmarkStart w:id="83" w:name="_Toc7294"/>
      <w:bookmarkStart w:id="84" w:name="_Toc7203"/>
      <w:r>
        <w:rPr>
          <w:rFonts w:hint="default" w:ascii="Times New Roman" w:hAnsi="Times New Roman" w:eastAsia="方正楷体_GBK" w:cs="Times New Roman"/>
          <w:b/>
          <w:bCs w:val="0"/>
          <w:color w:val="000000"/>
          <w:sz w:val="32"/>
          <w:szCs w:val="32"/>
        </w:rPr>
        <w:t>（</w:t>
      </w:r>
      <w:r>
        <w:rPr>
          <w:rFonts w:hint="default" w:ascii="Times New Roman" w:hAnsi="Times New Roman" w:eastAsia="方正楷体_GBK" w:cs="Times New Roman"/>
          <w:b/>
          <w:bCs w:val="0"/>
          <w:color w:val="000000"/>
          <w:sz w:val="32"/>
          <w:szCs w:val="32"/>
          <w:lang w:val="en-US" w:eastAsia="zh-CN"/>
        </w:rPr>
        <w:t>五</w:t>
      </w:r>
      <w:r>
        <w:rPr>
          <w:rFonts w:hint="default" w:ascii="Times New Roman" w:hAnsi="Times New Roman" w:eastAsia="方正楷体_GBK" w:cs="Times New Roman"/>
          <w:b/>
          <w:bCs w:val="0"/>
          <w:color w:val="000000"/>
          <w:sz w:val="32"/>
          <w:szCs w:val="32"/>
        </w:rPr>
        <w:t>）国有资产占有使用情况</w:t>
      </w:r>
      <w:bookmarkEnd w:id="83"/>
      <w:bookmarkEnd w:id="84"/>
    </w:p>
    <w:p w14:paraId="64D27261">
      <w:pPr>
        <w:keepNext w:val="0"/>
        <w:keepLines w:val="0"/>
        <w:pageBreakBefore w:val="0"/>
        <w:widowControl w:val="0"/>
        <w:kinsoku/>
        <w:wordWrap/>
        <w:overflowPunct/>
        <w:topLinePunct w:val="0"/>
        <w:autoSpaceDE w:val="0"/>
        <w:autoSpaceDN w:val="0"/>
        <w:bidi w:val="0"/>
        <w:adjustRightInd w:val="0"/>
        <w:spacing w:line="576" w:lineRule="exact"/>
        <w:ind w:left="0" w:firstLine="640" w:firstLineChars="200"/>
        <w:jc w:val="left"/>
        <w:textAlignment w:val="auto"/>
        <w:rPr>
          <w:rFonts w:hint="default" w:ascii="Times New Roman" w:hAnsi="Times New Roman" w:eastAsia="仿宋_GB2312" w:cs="Times New Roman"/>
          <w:color w:val="000000"/>
          <w:sz w:val="32"/>
          <w:szCs w:val="32"/>
          <w:lang w:val="en-US"/>
        </w:rPr>
      </w:pPr>
      <w:r>
        <w:rPr>
          <w:rFonts w:hint="default" w:ascii="Times New Roman" w:hAnsi="Times New Roman" w:eastAsia="方正仿宋_GBK" w:cs="Times New Roman"/>
          <w:color w:val="auto"/>
          <w:sz w:val="32"/>
          <w:szCs w:val="32"/>
          <w:lang w:val="en-US" w:eastAsia="zh-CN"/>
        </w:rPr>
        <w:t>截至202</w:t>
      </w: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年12月31日，共青团金川县委</w:t>
      </w:r>
      <w:r>
        <w:rPr>
          <w:rFonts w:hint="eastAsia" w:eastAsia="方正仿宋_GBK" w:cs="Times New Roman"/>
          <w:color w:val="auto"/>
          <w:sz w:val="32"/>
          <w:szCs w:val="32"/>
          <w:lang w:val="en-US" w:eastAsia="zh-CN"/>
        </w:rPr>
        <w:t xml:space="preserve">公务用车已报废。 </w:t>
      </w:r>
      <w:r>
        <w:rPr>
          <w:rFonts w:hint="eastAsia" w:eastAsia="方正仿宋_GBK" w:cs="Times New Roman"/>
          <w:sz w:val="32"/>
          <w:szCs w:val="32"/>
          <w:lang w:val="en-US" w:eastAsia="zh-CN"/>
        </w:rPr>
        <w:t xml:space="preserve">                                                                                                                                                                                                                                                                                                                                                                                                                                                                                                                                                                                                                                                                                                                                                                                                                                                                                                                                                                                                                                                                                                                                                                                                                                                                                                                                                                                                                                                                                                                                                                                                                                                                                                                                                                                                                                                                                                                                                                                                                                                                                                                                                                                                                                                                                                                                                                                                                                                                                                                                                                                                                                                                                                                                                                                                                                                                                                                                                                                                                                                                                                                                                                                                                                                                                                                                                                                                                                          </w:t>
      </w:r>
    </w:p>
    <w:p w14:paraId="4C6654C7">
      <w:pPr>
        <w:pStyle w:val="4"/>
        <w:pageBreakBefore w:val="0"/>
        <w:kinsoku/>
        <w:wordWrap/>
        <w:overflowPunct/>
        <w:topLinePunct w:val="0"/>
        <w:bidi w:val="0"/>
        <w:spacing w:line="576" w:lineRule="exact"/>
        <w:ind w:left="0" w:firstLine="643" w:firstLineChars="200"/>
        <w:textAlignment w:val="auto"/>
        <w:rPr>
          <w:rFonts w:hint="default" w:ascii="Times New Roman" w:hAnsi="Times New Roman" w:eastAsia="方正楷体_GBK" w:cs="Times New Roman"/>
          <w:b/>
          <w:bCs w:val="0"/>
          <w:color w:val="000000"/>
          <w:kern w:val="2"/>
          <w:sz w:val="32"/>
          <w:szCs w:val="32"/>
          <w:lang w:val="en-US" w:eastAsia="zh-CN" w:bidi="ar-SA"/>
        </w:rPr>
      </w:pPr>
      <w:bookmarkStart w:id="85" w:name="_Toc1385"/>
      <w:bookmarkStart w:id="86" w:name="_Toc7485"/>
      <w:r>
        <w:rPr>
          <w:rFonts w:hint="default" w:ascii="Times New Roman" w:hAnsi="Times New Roman" w:eastAsia="方正楷体_GBK" w:cs="Times New Roman"/>
          <w:b/>
          <w:bCs w:val="0"/>
          <w:color w:val="000000"/>
          <w:kern w:val="2"/>
          <w:sz w:val="32"/>
          <w:szCs w:val="32"/>
          <w:lang w:val="en-US" w:eastAsia="zh-CN" w:bidi="ar-SA"/>
        </w:rPr>
        <w:t>（六）资产负债结构情况</w:t>
      </w:r>
      <w:bookmarkEnd w:id="85"/>
      <w:bookmarkEnd w:id="86"/>
    </w:p>
    <w:p w14:paraId="25839C57">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年末固定资产总值</w:t>
      </w:r>
      <w:r>
        <w:rPr>
          <w:rFonts w:hint="eastAsia" w:eastAsia="方正仿宋_GBK" w:cs="Times New Roman"/>
          <w:sz w:val="32"/>
          <w:szCs w:val="32"/>
          <w:lang w:val="en-US" w:eastAsia="zh-CN"/>
        </w:rPr>
        <w:t>2.4</w:t>
      </w:r>
      <w:r>
        <w:rPr>
          <w:rFonts w:hint="default" w:ascii="Times New Roman" w:hAnsi="Times New Roman" w:eastAsia="方正仿宋_GBK" w:cs="Times New Roman"/>
          <w:sz w:val="32"/>
          <w:szCs w:val="32"/>
          <w:lang w:val="en-US" w:eastAsia="zh-CN"/>
        </w:rPr>
        <w:t>万元，较</w:t>
      </w:r>
      <w:r>
        <w:rPr>
          <w:rFonts w:hint="eastAsia"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年10.83万元</w:t>
      </w:r>
      <w:r>
        <w:rPr>
          <w:rFonts w:hint="eastAsia" w:eastAsia="方正仿宋_GBK" w:cs="Times New Roman"/>
          <w:sz w:val="32"/>
          <w:szCs w:val="32"/>
          <w:lang w:val="en-US" w:eastAsia="zh-CN"/>
        </w:rPr>
        <w:t>减少8.43万元，主要变动原因是公车报废</w:t>
      </w: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年年末固定资产累计折旧</w:t>
      </w:r>
      <w:r>
        <w:rPr>
          <w:rFonts w:hint="eastAsia" w:eastAsia="方正仿宋_GBK" w:cs="Times New Roman"/>
          <w:sz w:val="32"/>
          <w:szCs w:val="32"/>
          <w:lang w:val="en-US" w:eastAsia="zh-CN"/>
        </w:rPr>
        <w:t>0.49</w:t>
      </w:r>
      <w:r>
        <w:rPr>
          <w:rFonts w:hint="default" w:ascii="Times New Roman" w:hAnsi="Times New Roman" w:eastAsia="方正仿宋_GBK" w:cs="Times New Roman"/>
          <w:sz w:val="32"/>
          <w:szCs w:val="32"/>
          <w:lang w:val="en-US" w:eastAsia="zh-CN"/>
        </w:rPr>
        <w:t>万元，固定资产净值0.</w:t>
      </w:r>
      <w:r>
        <w:rPr>
          <w:rFonts w:hint="eastAsia" w:eastAsia="方正仿宋_GBK" w:cs="Times New Roman"/>
          <w:sz w:val="32"/>
          <w:szCs w:val="32"/>
          <w:lang w:val="en-US" w:eastAsia="zh-CN"/>
        </w:rPr>
        <w:t>69</w:t>
      </w:r>
      <w:r>
        <w:rPr>
          <w:rFonts w:hint="default" w:ascii="Times New Roman" w:hAnsi="Times New Roman" w:eastAsia="方正仿宋_GBK" w:cs="Times New Roman"/>
          <w:sz w:val="32"/>
          <w:szCs w:val="32"/>
          <w:lang w:val="en-US" w:eastAsia="zh-CN"/>
        </w:rPr>
        <w:t>万元。</w:t>
      </w:r>
    </w:p>
    <w:p w14:paraId="63EFEF52">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en-US" w:eastAsia="zh-CN"/>
        </w:rPr>
      </w:pPr>
      <w:bookmarkStart w:id="87" w:name="_Toc21197"/>
      <w:bookmarkStart w:id="88" w:name="_Toc19323"/>
      <w:r>
        <w:rPr>
          <w:rFonts w:hint="default" w:ascii="Times New Roman" w:hAnsi="Times New Roman" w:eastAsia="方正楷体_GBK" w:cs="Times New Roman"/>
          <w:b/>
          <w:bCs w:val="0"/>
          <w:color w:val="000000"/>
          <w:sz w:val="32"/>
          <w:szCs w:val="32"/>
        </w:rPr>
        <w:t>（</w:t>
      </w:r>
      <w:r>
        <w:rPr>
          <w:rFonts w:hint="default" w:ascii="Times New Roman" w:hAnsi="Times New Roman" w:eastAsia="方正楷体_GBK" w:cs="Times New Roman"/>
          <w:b/>
          <w:bCs w:val="0"/>
          <w:color w:val="000000"/>
          <w:sz w:val="32"/>
          <w:szCs w:val="32"/>
          <w:lang w:val="en-US" w:eastAsia="zh-CN"/>
        </w:rPr>
        <w:t>七</w:t>
      </w:r>
      <w:r>
        <w:rPr>
          <w:rFonts w:hint="default" w:ascii="Times New Roman" w:hAnsi="Times New Roman" w:eastAsia="方正楷体_GBK" w:cs="Times New Roman"/>
          <w:b/>
          <w:bCs w:val="0"/>
          <w:color w:val="000000"/>
          <w:sz w:val="32"/>
          <w:szCs w:val="32"/>
        </w:rPr>
        <w:t>）</w:t>
      </w:r>
      <w:bookmarkEnd w:id="87"/>
      <w:r>
        <w:rPr>
          <w:rFonts w:hint="default" w:ascii="Times New Roman" w:hAnsi="Times New Roman" w:eastAsia="方正楷体_GBK" w:cs="Times New Roman"/>
          <w:b/>
          <w:bCs w:val="0"/>
          <w:color w:val="000000"/>
          <w:sz w:val="32"/>
          <w:szCs w:val="32"/>
          <w:lang w:val="en-US" w:eastAsia="zh-CN"/>
        </w:rPr>
        <w:t>整体绩效</w:t>
      </w:r>
      <w:bookmarkEnd w:id="88"/>
    </w:p>
    <w:p w14:paraId="1A54C9E0">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bookmarkStart w:id="89" w:name="_Toc13295"/>
      <w:r>
        <w:rPr>
          <w:rFonts w:hint="default" w:ascii="Times New Roman" w:hAnsi="Times New Roman" w:eastAsia="方正仿宋_GBK" w:cs="Times New Roman"/>
          <w:sz w:val="32"/>
          <w:szCs w:val="32"/>
          <w:lang w:val="en-US" w:eastAsia="zh-CN"/>
        </w:rPr>
        <w:t>通过加强预算收支的管理，不断建立健全内部管理制度，理顺内部管理流程，部门整体支出管理情况得到了提升。部门整体支出绩效情况如下：</w:t>
      </w:r>
    </w:p>
    <w:p w14:paraId="33B4F783">
      <w:pPr>
        <w:keepNext w:val="0"/>
        <w:keepLines w:val="0"/>
        <w:pageBreakBefore w:val="0"/>
        <w:widowControl w:val="0"/>
        <w:kinsoku/>
        <w:wordWrap/>
        <w:overflowPunct/>
        <w:topLinePunct w:val="0"/>
        <w:bidi w:val="0"/>
        <w:spacing w:line="576" w:lineRule="exact"/>
        <w:ind w:left="0" w:firstLine="643" w:firstLineChars="200"/>
        <w:textAlignment w:val="auto"/>
        <w:outlineLvl w:val="2"/>
        <w:rPr>
          <w:rFonts w:hint="default" w:ascii="Times New Roman" w:hAnsi="Times New Roman" w:eastAsia="楷体" w:cs="Times New Roman"/>
          <w:b/>
          <w:bCs/>
          <w:sz w:val="32"/>
          <w:szCs w:val="32"/>
        </w:rPr>
      </w:pPr>
      <w:bookmarkStart w:id="90" w:name="_Toc13637"/>
      <w:r>
        <w:rPr>
          <w:rFonts w:hint="default" w:ascii="Times New Roman" w:hAnsi="Times New Roman" w:eastAsia="楷体" w:cs="Times New Roman"/>
          <w:b/>
          <w:bCs/>
          <w:sz w:val="32"/>
          <w:szCs w:val="32"/>
        </w:rPr>
        <w:t>1、评价结论</w:t>
      </w:r>
      <w:bookmarkEnd w:id="89"/>
      <w:bookmarkEnd w:id="90"/>
    </w:p>
    <w:p w14:paraId="504FC907">
      <w:pPr>
        <w:keepNext w:val="0"/>
        <w:keepLines w:val="0"/>
        <w:pageBreakBefore w:val="0"/>
        <w:widowControl w:val="0"/>
        <w:kinsoku/>
        <w:wordWrap/>
        <w:overflowPunct/>
        <w:topLinePunct w:val="0"/>
        <w:bidi w:val="0"/>
        <w:spacing w:line="576"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lang w:val="en-US" w:eastAsia="zh-CN"/>
        </w:rPr>
        <w:t>部门预算执行情况良好，无不良记录及违规违纪行为，预算支出和决算支出基本情况相符。</w:t>
      </w:r>
    </w:p>
    <w:p w14:paraId="75381C62">
      <w:pPr>
        <w:keepNext w:val="0"/>
        <w:keepLines w:val="0"/>
        <w:pageBreakBefore w:val="0"/>
        <w:widowControl w:val="0"/>
        <w:kinsoku/>
        <w:wordWrap/>
        <w:overflowPunct/>
        <w:topLinePunct w:val="0"/>
        <w:bidi w:val="0"/>
        <w:spacing w:line="576" w:lineRule="exact"/>
        <w:ind w:left="0" w:firstLine="643" w:firstLineChars="200"/>
        <w:textAlignment w:val="auto"/>
        <w:outlineLvl w:val="2"/>
        <w:rPr>
          <w:rFonts w:hint="default" w:ascii="Times New Roman" w:hAnsi="Times New Roman" w:eastAsia="楷体" w:cs="Times New Roman"/>
          <w:b/>
          <w:bCs/>
          <w:sz w:val="32"/>
          <w:szCs w:val="32"/>
        </w:rPr>
      </w:pPr>
      <w:bookmarkStart w:id="91" w:name="_Toc16082"/>
      <w:bookmarkStart w:id="92" w:name="_Toc21013"/>
      <w:r>
        <w:rPr>
          <w:rFonts w:hint="default" w:ascii="Times New Roman" w:hAnsi="Times New Roman" w:eastAsia="楷体" w:cs="Times New Roman"/>
          <w:b/>
          <w:bCs/>
          <w:sz w:val="32"/>
          <w:szCs w:val="32"/>
        </w:rPr>
        <w:t>2、存在问题</w:t>
      </w:r>
      <w:bookmarkEnd w:id="91"/>
      <w:bookmarkEnd w:id="92"/>
    </w:p>
    <w:p w14:paraId="4D72F050">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一是预算经费支出进度较快；二是部门决算上报处理效率还需继续提升。</w:t>
      </w:r>
    </w:p>
    <w:p w14:paraId="26A0420C">
      <w:pPr>
        <w:keepNext w:val="0"/>
        <w:keepLines w:val="0"/>
        <w:pageBreakBefore w:val="0"/>
        <w:widowControl w:val="0"/>
        <w:kinsoku/>
        <w:wordWrap/>
        <w:overflowPunct/>
        <w:topLinePunct w:val="0"/>
        <w:bidi w:val="0"/>
        <w:spacing w:line="576" w:lineRule="exact"/>
        <w:ind w:left="0" w:firstLine="643" w:firstLineChars="200"/>
        <w:textAlignment w:val="auto"/>
        <w:outlineLvl w:val="2"/>
        <w:rPr>
          <w:rFonts w:hint="default" w:ascii="Times New Roman" w:hAnsi="Times New Roman" w:eastAsia="楷体" w:cs="Times New Roman"/>
          <w:b/>
          <w:bCs/>
          <w:sz w:val="32"/>
          <w:szCs w:val="32"/>
        </w:rPr>
      </w:pPr>
      <w:bookmarkStart w:id="93" w:name="_Toc7325"/>
      <w:bookmarkStart w:id="94" w:name="_Toc29651"/>
      <w:r>
        <w:rPr>
          <w:rFonts w:hint="default" w:ascii="Times New Roman" w:hAnsi="Times New Roman" w:eastAsia="楷体" w:cs="Times New Roman"/>
          <w:b/>
          <w:bCs/>
          <w:sz w:val="32"/>
          <w:szCs w:val="32"/>
        </w:rPr>
        <w:t>3、改进建议</w:t>
      </w:r>
      <w:bookmarkEnd w:id="93"/>
      <w:bookmarkEnd w:id="94"/>
    </w:p>
    <w:p w14:paraId="0959BC84">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仿宋_GBK" w:cs="Times New Roman"/>
          <w:sz w:val="32"/>
          <w:szCs w:val="32"/>
          <w:lang w:val="en-US" w:eastAsia="zh-CN"/>
        </w:rPr>
        <w:t>加快完成机关财务管理规章制度建设、加强会计核算和财务管理能力，及时与财政局相关科室对接工作，提升工作效率。</w:t>
      </w:r>
    </w:p>
    <w:p w14:paraId="22A4E157">
      <w:pPr>
        <w:pStyle w:val="2"/>
        <w:rPr>
          <w:rFonts w:hint="default"/>
          <w:lang w:val="en-US" w:eastAsia="zh-CN"/>
        </w:rPr>
      </w:pPr>
    </w:p>
    <w:p w14:paraId="7226C059">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4B581805">
      <w:pPr>
        <w:pageBreakBefore w:val="0"/>
        <w:widowControl/>
        <w:kinsoku/>
        <w:wordWrap/>
        <w:overflowPunct/>
        <w:topLinePunct w:val="0"/>
        <w:bidi w:val="0"/>
        <w:spacing w:line="576" w:lineRule="exact"/>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br w:type="page"/>
      </w:r>
    </w:p>
    <w:p w14:paraId="55D20B06">
      <w:pPr>
        <w:pageBreakBefore w:val="0"/>
        <w:widowControl w:val="0"/>
        <w:numPr>
          <w:ilvl w:val="0"/>
          <w:numId w:val="3"/>
        </w:numPr>
        <w:kinsoku/>
        <w:wordWrap/>
        <w:overflowPunct/>
        <w:topLinePunct w:val="0"/>
        <w:bidi w:val="0"/>
        <w:spacing w:line="576" w:lineRule="exact"/>
        <w:ind w:left="0" w:firstLine="660" w:firstLineChars="150"/>
        <w:jc w:val="center"/>
        <w:outlineLvl w:val="0"/>
        <w:rPr>
          <w:rStyle w:val="20"/>
          <w:rFonts w:ascii="Times New Roman" w:hAnsi="Times New Roman" w:eastAsia="黑体" w:cs="Times New Roman"/>
          <w:b w:val="0"/>
        </w:rPr>
      </w:pPr>
      <w:bookmarkStart w:id="95" w:name="_Toc15396613"/>
      <w:bookmarkStart w:id="96" w:name="_Toc26843622"/>
      <w:bookmarkStart w:id="97" w:name="_Toc15377225"/>
      <w:r>
        <w:rPr>
          <w:rFonts w:ascii="Times New Roman" w:hAnsi="Times New Roman" w:eastAsia="黑体" w:cs="Times New Roman"/>
          <w:sz w:val="44"/>
          <w:szCs w:val="44"/>
        </w:rPr>
        <w:t>名</w:t>
      </w:r>
      <w:r>
        <w:rPr>
          <w:rStyle w:val="20"/>
          <w:rFonts w:ascii="Times New Roman" w:hAnsi="Times New Roman" w:eastAsia="黑体" w:cs="Times New Roman"/>
          <w:b w:val="0"/>
        </w:rPr>
        <w:t>词解释</w:t>
      </w:r>
      <w:bookmarkEnd w:id="95"/>
      <w:bookmarkEnd w:id="96"/>
      <w:bookmarkEnd w:id="97"/>
    </w:p>
    <w:p w14:paraId="565C6AE9">
      <w:pPr>
        <w:pageBreakBefore w:val="0"/>
        <w:widowControl w:val="0"/>
        <w:kinsoku/>
        <w:wordWrap/>
        <w:overflowPunct/>
        <w:topLinePunct w:val="0"/>
        <w:bidi w:val="0"/>
        <w:spacing w:line="576" w:lineRule="exact"/>
        <w:jc w:val="left"/>
        <w:rPr>
          <w:rFonts w:ascii="Times New Roman" w:hAnsi="Times New Roman" w:cs="Times New Roman"/>
          <w:b/>
          <w:sz w:val="44"/>
          <w:szCs w:val="44"/>
        </w:rPr>
      </w:pPr>
    </w:p>
    <w:p w14:paraId="4998AACD">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78E0D8DD">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048A7167">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2247174D">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5B8E6DBB">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214A22B9">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2CEE1828">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54D104FB">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14:paraId="7B60209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365E6B7B">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566093B9">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4998815D">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7A78B16B">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716BDA6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14FD3E6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5B4126F7">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6D12067">
      <w:pPr>
        <w:pStyle w:val="25"/>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035C37">
      <w:pPr>
        <w:pStyle w:val="3"/>
        <w:pageBreakBefore w:val="0"/>
        <w:kinsoku/>
        <w:wordWrap/>
        <w:overflowPunct/>
        <w:topLinePunct w:val="0"/>
        <w:bidi w:val="0"/>
        <w:spacing w:line="576" w:lineRule="exact"/>
        <w:ind w:left="0" w:leftChars="0" w:firstLine="0" w:firstLineChars="0"/>
        <w:jc w:val="center"/>
        <w:textAlignment w:val="auto"/>
        <w:rPr>
          <w:rFonts w:hint="default" w:ascii="Times New Roman" w:hAnsi="Times New Roman" w:eastAsia="方正小标宋简体" w:cs="Times New Roman"/>
          <w:b w:val="0"/>
          <w:bCs/>
          <w:sz w:val="44"/>
          <w:szCs w:val="44"/>
          <w:lang w:val="en-US" w:eastAsia="zh-CN"/>
        </w:rPr>
      </w:pPr>
      <w:bookmarkStart w:id="98" w:name="_Toc15377226"/>
      <w:r>
        <w:rPr>
          <w:rFonts w:ascii="Times New Roman" w:hAnsi="Times New Roman" w:cs="Times New Roman"/>
          <w:b/>
          <w:sz w:val="44"/>
          <w:szCs w:val="44"/>
        </w:rPr>
        <w:br w:type="page"/>
      </w:r>
      <w:bookmarkStart w:id="99" w:name="_Toc10381"/>
      <w:r>
        <w:rPr>
          <w:rFonts w:hint="default" w:ascii="Times New Roman" w:hAnsi="Times New Roman" w:eastAsia="方正小标宋简体" w:cs="Times New Roman"/>
          <w:b w:val="0"/>
          <w:bCs/>
          <w:sz w:val="44"/>
          <w:szCs w:val="44"/>
          <w:lang w:val="en-US" w:eastAsia="zh-CN"/>
        </w:rPr>
        <w:t>第四部分  附件</w:t>
      </w:r>
      <w:bookmarkEnd w:id="99"/>
    </w:p>
    <w:p w14:paraId="2AF22965">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0" w:firstLineChars="0"/>
        <w:jc w:val="center"/>
        <w:textAlignment w:val="auto"/>
        <w:rPr>
          <w:rFonts w:hint="default" w:ascii="Times New Roman" w:hAnsi="Times New Roman" w:eastAsia="方正小标宋简体" w:cs="Times New Roman"/>
          <w:b w:val="0"/>
          <w:bCs/>
          <w:sz w:val="44"/>
          <w:szCs w:val="44"/>
          <w:lang w:val="en-US" w:eastAsia="zh-CN"/>
        </w:rPr>
      </w:pPr>
      <w:bookmarkStart w:id="100" w:name="_Toc31178"/>
      <w:bookmarkStart w:id="101" w:name="_Toc27061"/>
      <w:r>
        <w:rPr>
          <w:rFonts w:hint="default" w:ascii="Times New Roman" w:hAnsi="Times New Roman" w:eastAsia="方正小标宋简体" w:cs="Times New Roman"/>
          <w:b w:val="0"/>
          <w:bCs/>
          <w:sz w:val="44"/>
          <w:szCs w:val="44"/>
          <w:lang w:val="en-US" w:eastAsia="zh-CN"/>
        </w:rPr>
        <w:t>中国共产主义青年团金川县委员会</w:t>
      </w:r>
      <w:bookmarkEnd w:id="100"/>
      <w:bookmarkEnd w:id="101"/>
    </w:p>
    <w:p w14:paraId="382BD8DE">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0" w:firstLineChars="0"/>
        <w:jc w:val="center"/>
        <w:textAlignment w:val="auto"/>
        <w:rPr>
          <w:rFonts w:hint="default" w:ascii="Times New Roman" w:hAnsi="Times New Roman" w:eastAsia="方正小标宋简体" w:cs="Times New Roman"/>
          <w:b w:val="0"/>
          <w:bCs/>
          <w:sz w:val="44"/>
          <w:szCs w:val="44"/>
        </w:rPr>
      </w:pPr>
      <w:bookmarkStart w:id="102" w:name="_Toc6789"/>
      <w:bookmarkStart w:id="103" w:name="_Toc7427"/>
      <w:r>
        <w:rPr>
          <w:rFonts w:hint="default" w:ascii="Times New Roman" w:hAnsi="Times New Roman" w:eastAsia="方正小标宋简体" w:cs="Times New Roman"/>
          <w:b w:val="0"/>
          <w:bCs/>
          <w:sz w:val="44"/>
          <w:szCs w:val="44"/>
          <w:lang w:eastAsia="zh-CN"/>
        </w:rPr>
        <w:t>202</w:t>
      </w:r>
      <w:r>
        <w:rPr>
          <w:rFonts w:hint="eastAsia" w:eastAsia="方正小标宋简体" w:cs="Times New Roman"/>
          <w:b w:val="0"/>
          <w:bCs/>
          <w:sz w:val="44"/>
          <w:szCs w:val="44"/>
          <w:lang w:val="en-US" w:eastAsia="zh-CN"/>
        </w:rPr>
        <w:t>4</w:t>
      </w:r>
      <w:r>
        <w:rPr>
          <w:rFonts w:hint="default" w:ascii="Times New Roman" w:hAnsi="Times New Roman" w:eastAsia="方正小标宋简体" w:cs="Times New Roman"/>
          <w:b w:val="0"/>
          <w:bCs/>
          <w:sz w:val="44"/>
          <w:szCs w:val="44"/>
          <w:lang w:eastAsia="zh-CN"/>
        </w:rPr>
        <w:t>年度部门整体支出</w:t>
      </w:r>
      <w:r>
        <w:rPr>
          <w:rFonts w:hint="default" w:ascii="Times New Roman" w:hAnsi="Times New Roman" w:eastAsia="方正小标宋简体" w:cs="Times New Roman"/>
          <w:b w:val="0"/>
          <w:bCs/>
          <w:sz w:val="44"/>
          <w:szCs w:val="44"/>
        </w:rPr>
        <w:t>绩效</w:t>
      </w:r>
      <w:r>
        <w:rPr>
          <w:rFonts w:hint="default" w:ascii="Times New Roman" w:hAnsi="Times New Roman" w:eastAsia="方正小标宋简体" w:cs="Times New Roman"/>
          <w:b w:val="0"/>
          <w:bCs/>
          <w:sz w:val="44"/>
          <w:szCs w:val="44"/>
          <w:lang w:eastAsia="zh-CN"/>
        </w:rPr>
        <w:t>评价报告</w:t>
      </w:r>
      <w:bookmarkEnd w:id="102"/>
      <w:bookmarkEnd w:id="103"/>
    </w:p>
    <w:p w14:paraId="3A534714">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rPr>
      </w:pPr>
    </w:p>
    <w:p w14:paraId="6026CAA0">
      <w:pPr>
        <w:pageBreakBefore w:val="0"/>
        <w:widowControl/>
        <w:kinsoku/>
        <w:wordWrap/>
        <w:overflowPunct/>
        <w:topLinePunct w:val="0"/>
        <w:bidi w:val="0"/>
        <w:adjustRightInd w:val="0"/>
        <w:snapToGrid w:val="0"/>
        <w:spacing w:line="576" w:lineRule="exact"/>
        <w:ind w:firstLine="620" w:firstLineChars="200"/>
        <w:contextualSpacing/>
        <w:jc w:val="both"/>
        <w:textAlignment w:val="auto"/>
        <w:rPr>
          <w:rFonts w:hint="default" w:ascii="Times New Roman" w:hAnsi="Times New Roman" w:eastAsia="黑体" w:cs="Times New Roman"/>
          <w:color w:val="000000"/>
          <w:kern w:val="0"/>
          <w:sz w:val="31"/>
          <w:szCs w:val="31"/>
          <w:lang w:val="zh-CN" w:eastAsia="zh-CN" w:bidi="ar"/>
        </w:rPr>
      </w:pPr>
      <w:r>
        <w:rPr>
          <w:rFonts w:hint="default" w:ascii="Times New Roman" w:hAnsi="Times New Roman" w:eastAsia="黑体" w:cs="Times New Roman"/>
          <w:color w:val="000000"/>
          <w:kern w:val="0"/>
          <w:sz w:val="31"/>
          <w:szCs w:val="31"/>
          <w:lang w:val="en-US" w:eastAsia="zh-CN" w:bidi="ar"/>
        </w:rPr>
        <w:t>一、</w:t>
      </w:r>
      <w:r>
        <w:rPr>
          <w:rFonts w:hint="default" w:ascii="Times New Roman" w:hAnsi="Times New Roman" w:eastAsia="黑体" w:cs="Times New Roman"/>
          <w:color w:val="000000"/>
          <w:kern w:val="0"/>
          <w:sz w:val="31"/>
          <w:szCs w:val="31"/>
          <w:lang w:val="zh-CN" w:eastAsia="zh-CN" w:bidi="ar"/>
        </w:rPr>
        <w:t>部门（单位）概况</w:t>
      </w:r>
    </w:p>
    <w:p w14:paraId="40624AEB">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（一）机构组成。</w:t>
      </w:r>
    </w:p>
    <w:p w14:paraId="6F8910A6">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仿宋_GBK" w:cs="Times New Roman"/>
          <w:sz w:val="32"/>
          <w:szCs w:val="32"/>
          <w:lang w:val="zh-CN" w:eastAsia="zh-CN"/>
        </w:rPr>
      </w:pPr>
      <w:r>
        <w:rPr>
          <w:rFonts w:hint="eastAsia" w:ascii="方正仿宋_GBK" w:hAnsi="方正仿宋_GBK" w:eastAsia="方正仿宋_GBK" w:cs="方正仿宋_GBK"/>
          <w:b/>
          <w:bCs w:val="0"/>
          <w:color w:val="000000"/>
          <w:sz w:val="32"/>
          <w:szCs w:val="32"/>
          <w:lang w:val="zh-CN" w:eastAsia="zh-CN"/>
        </w:rPr>
        <w:t>我单位属独立编制机</w:t>
      </w:r>
      <w:r>
        <w:rPr>
          <w:rFonts w:hint="default" w:ascii="Times New Roman" w:hAnsi="Times New Roman" w:eastAsia="方正仿宋_GBK" w:cs="Times New Roman"/>
          <w:sz w:val="32"/>
          <w:szCs w:val="32"/>
          <w:lang w:val="zh-CN" w:eastAsia="zh-CN"/>
        </w:rPr>
        <w:t>构，是独立核算的行政单位。</w:t>
      </w:r>
    </w:p>
    <w:p w14:paraId="7F53BA69">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（二）机构职能。</w:t>
      </w:r>
    </w:p>
    <w:p w14:paraId="6AA170E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领导全县共青团工作，组织全县共青团围绕全县改革发展稳定大局开展工作，在全县经济建设、政治建设、文化建设、社会建设、生态文明建设中发挥党的助手作用。</w:t>
      </w:r>
    </w:p>
    <w:p w14:paraId="4B719343">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负责研究指导全县团的组织建设和干部队伍建设，推进全县团的基层组织建设；引导全县青年创业创新，在全县经济社会发展中发挥生力军和突击队的作用。</w:t>
      </w:r>
    </w:p>
    <w:p w14:paraId="26C52F58">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协助党组织管理各级团组织的正、副书记，培养、选拔、推荐、表彰团干部和团员青年。</w:t>
      </w:r>
    </w:p>
    <w:p w14:paraId="2EC56B1C">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围绕县委、县人民政府中心工作，负责指导并组织实施全县青少年的思想理论教育和对外宣传工作。负责协调、指导团的新媒体舆论阵地建设和网络舆论引导工作。</w:t>
      </w:r>
    </w:p>
    <w:p w14:paraId="00193BDB">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负责全县共青团工作和青年工作的理论研究；向县委、县人民政府反映青少年思想状况，参与协调处理各种与青少年利益相关的工作；对青少年工作中的重大问题提出立法建议；会同有关部门做好预防青少年违法犯罪和未成年人保护工作。</w:t>
      </w:r>
    </w:p>
    <w:p w14:paraId="5798B31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zh-CN" w:eastAsia="zh-CN"/>
        </w:rPr>
        <w:t>贯彻落实青少年事业发展规划和青少年工作方针、政策，对青少年活动阵地、青少年服务机构的建设进行规划和管理。</w:t>
      </w:r>
    </w:p>
    <w:p w14:paraId="1396958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zh-CN" w:eastAsia="zh-CN"/>
        </w:rPr>
        <w:t>指导金川县少先队工作委员会开展工作。协助教育部门做好中、小学学生的教育管理工作。加强对青年社会组织和青年社团的指导和管理。</w:t>
      </w:r>
    </w:p>
    <w:p w14:paraId="27305525">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zh-CN" w:eastAsia="zh-CN"/>
        </w:rPr>
        <w:t>贯彻落实有关青年统战工作的政策，做好青年统战对象的团结教育工作，维护和促进祖国统一和民族团结。</w:t>
      </w:r>
    </w:p>
    <w:p w14:paraId="4F3D8108">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zh-CN" w:eastAsia="zh-CN"/>
        </w:rPr>
        <w:t>贯彻落实青少年外事政策，负责全县青少年外事工作和青少年对外交流工作。</w:t>
      </w:r>
    </w:p>
    <w:p w14:paraId="7351D76A">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zh-CN" w:eastAsia="zh-CN"/>
        </w:rPr>
        <w:t>承担县委、县人民政府交办的其他事项。</w:t>
      </w:r>
    </w:p>
    <w:p w14:paraId="10B408EB">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（三）人员概况。</w:t>
      </w:r>
    </w:p>
    <w:p w14:paraId="2FEEE402">
      <w:pPr>
        <w:keepNext w:val="0"/>
        <w:keepLines w:val="0"/>
        <w:pageBreakBefore w:val="0"/>
        <w:kinsoku/>
        <w:wordWrap/>
        <w:overflowPunct/>
        <w:topLinePunct w:val="0"/>
        <w:autoSpaceDE/>
        <w:autoSpaceDN/>
        <w:bidi w:val="0"/>
        <w:adjustRightInd/>
        <w:snapToGrid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bCs/>
          <w:sz w:val="32"/>
          <w:szCs w:val="32"/>
          <w:lang w:val="zh-CN"/>
        </w:rPr>
        <w:t>我委属独立编制机构和独立核算的行政单位。人员编制数</w:t>
      </w:r>
      <w:r>
        <w:rPr>
          <w:rFonts w:hint="eastAsia" w:eastAsia="方正仿宋_GBK" w:cs="Times New Roman"/>
          <w:bCs/>
          <w:sz w:val="32"/>
          <w:szCs w:val="32"/>
          <w:lang w:val="en-US" w:eastAsia="zh-CN"/>
        </w:rPr>
        <w:t>54</w:t>
      </w:r>
      <w:r>
        <w:rPr>
          <w:rFonts w:hint="default" w:ascii="Times New Roman" w:hAnsi="Times New Roman" w:eastAsia="方正仿宋_GBK" w:cs="Times New Roman"/>
          <w:bCs/>
          <w:sz w:val="32"/>
          <w:szCs w:val="32"/>
          <w:lang w:val="zh-CN"/>
        </w:rPr>
        <w:t>人，行政编制</w:t>
      </w:r>
      <w:r>
        <w:rPr>
          <w:rFonts w:hint="eastAsia" w:eastAsia="方正仿宋_GBK" w:cs="Times New Roman"/>
          <w:bCs/>
          <w:sz w:val="32"/>
          <w:szCs w:val="32"/>
          <w:lang w:val="en-US" w:eastAsia="zh-CN"/>
        </w:rPr>
        <w:t>3</w:t>
      </w:r>
      <w:r>
        <w:rPr>
          <w:rFonts w:hint="default" w:ascii="Times New Roman" w:hAnsi="Times New Roman" w:eastAsia="方正仿宋_GBK" w:cs="Times New Roman"/>
          <w:bCs/>
          <w:sz w:val="32"/>
          <w:szCs w:val="32"/>
          <w:lang w:val="zh-CN"/>
        </w:rPr>
        <w:t>人，机关工勤编制1人。202</w:t>
      </w:r>
      <w:r>
        <w:rPr>
          <w:rFonts w:hint="eastAsia"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年财政供养人员为</w:t>
      </w:r>
      <w:r>
        <w:rPr>
          <w:rFonts w:hint="eastAsia" w:eastAsia="方正仿宋_GBK" w:cs="Times New Roman"/>
          <w:bCs/>
          <w:sz w:val="32"/>
          <w:szCs w:val="32"/>
          <w:lang w:val="en-US" w:eastAsia="zh-CN"/>
        </w:rPr>
        <w:t>4</w:t>
      </w:r>
      <w:r>
        <w:rPr>
          <w:rFonts w:hint="default" w:ascii="Times New Roman" w:hAnsi="Times New Roman" w:eastAsia="方正仿宋_GBK" w:cs="Times New Roman"/>
          <w:bCs/>
          <w:sz w:val="32"/>
          <w:szCs w:val="32"/>
          <w:lang w:val="zh-CN"/>
        </w:rPr>
        <w:t>人。</w:t>
      </w:r>
      <w:r>
        <w:rPr>
          <w:rFonts w:hint="default" w:ascii="Times New Roman" w:hAnsi="Times New Roman" w:eastAsia="方正仿宋_GBK" w:cs="Times New Roman"/>
          <w:bCs/>
          <w:sz w:val="32"/>
          <w:szCs w:val="32"/>
          <w:lang w:val="en-US" w:eastAsia="zh-CN"/>
        </w:rPr>
        <w:t>有西部计划志愿者志愿者</w:t>
      </w:r>
      <w:r>
        <w:rPr>
          <w:rFonts w:hint="eastAsia" w:eastAsia="方正仿宋_GBK" w:cs="Times New Roman"/>
          <w:bCs/>
          <w:sz w:val="32"/>
          <w:szCs w:val="32"/>
          <w:lang w:val="en-US" w:eastAsia="zh-CN"/>
        </w:rPr>
        <w:t>20</w:t>
      </w:r>
      <w:r>
        <w:rPr>
          <w:rFonts w:hint="default" w:ascii="Times New Roman" w:hAnsi="Times New Roman" w:eastAsia="方正仿宋_GBK" w:cs="Times New Roman"/>
          <w:bCs/>
          <w:sz w:val="32"/>
          <w:szCs w:val="32"/>
          <w:lang w:val="en-US" w:eastAsia="zh-CN"/>
        </w:rPr>
        <w:t>人。</w:t>
      </w:r>
    </w:p>
    <w:p w14:paraId="2B104AA8">
      <w:pPr>
        <w:pStyle w:val="15"/>
        <w:keepNext w:val="0"/>
        <w:keepLines w:val="0"/>
        <w:pageBreakBefore w:val="0"/>
        <w:widowControl/>
        <w:suppressLineNumbers w:val="0"/>
        <w:kinsoku/>
        <w:wordWrap/>
        <w:overflowPunct/>
        <w:topLinePunct w:val="0"/>
        <w:bidi w:val="0"/>
        <w:spacing w:line="576" w:lineRule="exact"/>
        <w:ind w:left="0" w:firstLine="640"/>
        <w:jc w:val="both"/>
        <w:textAlignment w:val="auto"/>
        <w:rPr>
          <w:rFonts w:hint="default" w:ascii="Times New Roman" w:hAnsi="Times New Roman" w:cs="Times New Roman"/>
        </w:rPr>
      </w:pPr>
      <w:r>
        <w:rPr>
          <w:rFonts w:hint="default" w:ascii="Times New Roman" w:hAnsi="Times New Roman" w:eastAsia="黑体" w:cs="Times New Roman"/>
          <w:color w:val="000000"/>
          <w:sz w:val="31"/>
          <w:szCs w:val="31"/>
        </w:rPr>
        <w:t>二、部门财政资金收支情况</w:t>
      </w:r>
    </w:p>
    <w:p w14:paraId="00BA15DA">
      <w:pPr>
        <w:pStyle w:val="15"/>
        <w:keepNext w:val="0"/>
        <w:keepLines w:val="0"/>
        <w:pageBreakBefore w:val="0"/>
        <w:widowControl/>
        <w:suppressLineNumbers w:val="0"/>
        <w:kinsoku/>
        <w:wordWrap/>
        <w:overflowPunct/>
        <w:topLinePunct w:val="0"/>
        <w:autoSpaceDE/>
        <w:autoSpaceDN/>
        <w:bidi w:val="0"/>
        <w:spacing w:beforeAutospacing="0" w:afterAutospacing="0" w:line="576" w:lineRule="exact"/>
        <w:ind w:left="0" w:leftChars="0" w:firstLine="640"/>
        <w:jc w:val="both"/>
        <w:textAlignment w:val="auto"/>
        <w:rPr>
          <w:rFonts w:hint="default" w:ascii="Times New Roman" w:hAnsi="Times New Roman" w:eastAsia="仿宋_GB2312" w:cs="Times New Roman"/>
          <w:b/>
          <w:bCs/>
          <w:color w:val="000000"/>
          <w:sz w:val="31"/>
          <w:szCs w:val="31"/>
        </w:rPr>
      </w:pPr>
      <w:r>
        <w:rPr>
          <w:rFonts w:hint="default" w:ascii="Times New Roman" w:hAnsi="Times New Roman" w:eastAsia="方正楷体_GBK" w:cs="Times New Roman"/>
          <w:b/>
          <w:bCs w:val="0"/>
          <w:color w:val="000000"/>
          <w:kern w:val="2"/>
          <w:sz w:val="32"/>
          <w:szCs w:val="32"/>
          <w:lang w:val="en-US" w:eastAsia="zh-CN" w:bidi="ar-SA"/>
        </w:rPr>
        <w:t>（一）部门财政资金收入情况。</w:t>
      </w:r>
    </w:p>
    <w:p w14:paraId="0BAC8FE4">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年预算收入</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zh-CN" w:eastAsia="zh-CN"/>
        </w:rPr>
        <w:t>万元。截止202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年底，实际共收到财政拨款收入</w:t>
      </w:r>
      <w:r>
        <w:rPr>
          <w:rFonts w:hint="eastAsia" w:eastAsia="方正仿宋_GBK" w:cs="Times New Roman"/>
          <w:sz w:val="32"/>
          <w:szCs w:val="32"/>
          <w:lang w:val="en-US" w:eastAsia="zh-CN"/>
        </w:rPr>
        <w:t>268.01</w:t>
      </w:r>
      <w:r>
        <w:rPr>
          <w:rFonts w:hint="default" w:ascii="Times New Roman" w:hAnsi="Times New Roman" w:eastAsia="方正仿宋_GBK" w:cs="Times New Roman"/>
          <w:sz w:val="32"/>
          <w:szCs w:val="32"/>
          <w:lang w:val="zh-CN" w:eastAsia="zh-CN"/>
        </w:rPr>
        <w:t>万元。其中，政府性基金预算财政拨款0万元。</w:t>
      </w:r>
    </w:p>
    <w:p w14:paraId="6002DEA7">
      <w:pPr>
        <w:pStyle w:val="15"/>
        <w:keepNext w:val="0"/>
        <w:keepLines w:val="0"/>
        <w:pageBreakBefore w:val="0"/>
        <w:widowControl/>
        <w:suppressLineNumbers w:val="0"/>
        <w:kinsoku/>
        <w:wordWrap/>
        <w:overflowPunct/>
        <w:topLinePunct w:val="0"/>
        <w:autoSpaceDE/>
        <w:autoSpaceDN/>
        <w:bidi w:val="0"/>
        <w:spacing w:beforeAutospacing="0" w:afterAutospacing="0" w:line="576" w:lineRule="exact"/>
        <w:ind w:left="0" w:leftChars="0" w:firstLine="640"/>
        <w:jc w:val="both"/>
        <w:textAlignment w:val="auto"/>
        <w:rPr>
          <w:rFonts w:hint="default" w:ascii="Times New Roman" w:hAnsi="Times New Roman" w:eastAsia="方正楷体_GBK" w:cs="Times New Roman"/>
          <w:b/>
          <w:bCs w:val="0"/>
          <w:color w:val="000000"/>
          <w:kern w:val="2"/>
          <w:sz w:val="32"/>
          <w:szCs w:val="32"/>
          <w:lang w:val="en-US" w:eastAsia="zh-CN" w:bidi="ar-SA"/>
        </w:rPr>
      </w:pPr>
      <w:r>
        <w:rPr>
          <w:rFonts w:hint="default" w:ascii="Times New Roman" w:hAnsi="Times New Roman" w:eastAsia="方正楷体_GBK" w:cs="Times New Roman"/>
          <w:b/>
          <w:bCs w:val="0"/>
          <w:color w:val="000000"/>
          <w:kern w:val="2"/>
          <w:sz w:val="32"/>
          <w:szCs w:val="32"/>
          <w:lang w:val="zh-CN" w:eastAsia="zh-CN" w:bidi="ar-SA"/>
        </w:rPr>
        <w:t>（二）</w:t>
      </w:r>
      <w:r>
        <w:rPr>
          <w:rFonts w:hint="default" w:ascii="Times New Roman" w:hAnsi="Times New Roman" w:eastAsia="方正楷体_GBK" w:cs="Times New Roman"/>
          <w:b/>
          <w:bCs w:val="0"/>
          <w:color w:val="000000"/>
          <w:kern w:val="2"/>
          <w:sz w:val="32"/>
          <w:szCs w:val="32"/>
          <w:lang w:val="en-US" w:eastAsia="zh-CN" w:bidi="ar-SA"/>
        </w:rPr>
        <w:t>部门财政资金支出情况。</w:t>
      </w:r>
    </w:p>
    <w:p w14:paraId="4E3480E7">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zh-CN" w:eastAsia="zh-CN" w:bidi="ar-SA"/>
        </w:rPr>
        <w:t>202</w:t>
      </w:r>
      <w:r>
        <w:rPr>
          <w:rFonts w:hint="eastAsia"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zh-CN" w:eastAsia="zh-CN" w:bidi="ar-SA"/>
        </w:rPr>
        <w:t>年预算支出</w:t>
      </w:r>
      <w:r>
        <w:rPr>
          <w:rFonts w:hint="eastAsia" w:eastAsia="方正仿宋_GBK" w:cs="Times New Roman"/>
          <w:sz w:val="32"/>
          <w:szCs w:val="32"/>
          <w:lang w:val="en-US" w:eastAsia="zh-CN"/>
        </w:rPr>
        <w:t>268.01</w:t>
      </w:r>
      <w:r>
        <w:rPr>
          <w:rFonts w:hint="default" w:ascii="Times New Roman" w:hAnsi="Times New Roman" w:eastAsia="方正仿宋_GBK" w:cs="Times New Roman"/>
          <w:kern w:val="2"/>
          <w:sz w:val="32"/>
          <w:szCs w:val="32"/>
          <w:lang w:val="zh-CN" w:eastAsia="zh-CN" w:bidi="ar-SA"/>
        </w:rPr>
        <w:t>万元。截止202</w:t>
      </w:r>
      <w:r>
        <w:rPr>
          <w:rFonts w:hint="eastAsia"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zh-CN" w:eastAsia="zh-CN" w:bidi="ar-SA"/>
        </w:rPr>
        <w:t>年底，实际各类支出共计</w:t>
      </w:r>
      <w:r>
        <w:rPr>
          <w:rFonts w:hint="eastAsia" w:eastAsia="方正仿宋_GBK" w:cs="Times New Roman"/>
          <w:sz w:val="32"/>
          <w:szCs w:val="32"/>
          <w:lang w:val="en-US" w:eastAsia="zh-CN"/>
        </w:rPr>
        <w:t>268.01</w:t>
      </w:r>
      <w:r>
        <w:rPr>
          <w:rFonts w:hint="default" w:ascii="Times New Roman" w:hAnsi="Times New Roman" w:eastAsia="方正仿宋_GBK" w:cs="Times New Roman"/>
          <w:kern w:val="2"/>
          <w:sz w:val="32"/>
          <w:szCs w:val="32"/>
          <w:lang w:val="zh-CN" w:eastAsia="zh-CN" w:bidi="ar-SA"/>
        </w:rPr>
        <w:t>万元。</w:t>
      </w:r>
      <w:r>
        <w:rPr>
          <w:rFonts w:hint="default" w:ascii="Times New Roman" w:hAnsi="Times New Roman" w:eastAsia="方正仿宋_GBK" w:cs="Times New Roman"/>
          <w:sz w:val="32"/>
          <w:szCs w:val="32"/>
          <w:lang w:val="en-US" w:eastAsia="zh-CN"/>
        </w:rPr>
        <w:t>其中：基本支出</w:t>
      </w:r>
      <w:r>
        <w:rPr>
          <w:rFonts w:hint="eastAsia" w:eastAsia="方正仿宋_GBK" w:cs="Times New Roman"/>
          <w:sz w:val="32"/>
          <w:szCs w:val="32"/>
          <w:lang w:val="en-US" w:eastAsia="zh-CN"/>
        </w:rPr>
        <w:t>140.93</w:t>
      </w:r>
      <w:r>
        <w:rPr>
          <w:rFonts w:hint="default" w:ascii="Times New Roman" w:hAnsi="Times New Roman" w:eastAsia="方正仿宋_GBK" w:cs="Times New Roman"/>
          <w:sz w:val="32"/>
          <w:szCs w:val="32"/>
          <w:lang w:val="en-US" w:eastAsia="zh-CN"/>
        </w:rPr>
        <w:t>万元，占</w:t>
      </w:r>
      <w:r>
        <w:rPr>
          <w:rFonts w:hint="eastAsia" w:eastAsia="方正仿宋_GBK" w:cs="Times New Roman"/>
          <w:sz w:val="32"/>
          <w:szCs w:val="32"/>
          <w:lang w:val="en-US" w:eastAsia="zh-CN"/>
        </w:rPr>
        <w:t>52.58</w:t>
      </w:r>
      <w:r>
        <w:rPr>
          <w:rFonts w:hint="default" w:ascii="Times New Roman" w:hAnsi="Times New Roman" w:eastAsia="方正仿宋_GBK" w:cs="Times New Roman"/>
          <w:sz w:val="32"/>
          <w:szCs w:val="32"/>
          <w:lang w:val="en-US" w:eastAsia="zh-CN"/>
        </w:rPr>
        <w:t>%；项目支出</w:t>
      </w:r>
      <w:r>
        <w:rPr>
          <w:rFonts w:hint="eastAsia" w:eastAsia="方正仿宋_GBK" w:cs="Times New Roman"/>
          <w:sz w:val="32"/>
          <w:szCs w:val="32"/>
          <w:lang w:val="en-US" w:eastAsia="zh-CN"/>
        </w:rPr>
        <w:t>127.08</w:t>
      </w:r>
      <w:r>
        <w:rPr>
          <w:rFonts w:hint="default" w:ascii="Times New Roman" w:hAnsi="Times New Roman" w:eastAsia="方正仿宋_GBK" w:cs="Times New Roman"/>
          <w:sz w:val="32"/>
          <w:szCs w:val="32"/>
          <w:lang w:val="en-US" w:eastAsia="zh-CN"/>
        </w:rPr>
        <w:t>万元，占</w:t>
      </w:r>
      <w:r>
        <w:rPr>
          <w:rFonts w:hint="eastAsia" w:eastAsia="方正仿宋_GBK" w:cs="Times New Roman"/>
          <w:sz w:val="32"/>
          <w:szCs w:val="32"/>
          <w:lang w:val="en-US" w:eastAsia="zh-CN"/>
        </w:rPr>
        <w:t>47.42</w:t>
      </w:r>
      <w:r>
        <w:rPr>
          <w:rFonts w:hint="default" w:ascii="Times New Roman" w:hAnsi="Times New Roman" w:eastAsia="方正仿宋_GBK" w:cs="Times New Roman"/>
          <w:sz w:val="32"/>
          <w:szCs w:val="32"/>
          <w:lang w:val="en-US" w:eastAsia="zh-CN"/>
        </w:rPr>
        <w:t>%。</w:t>
      </w:r>
    </w:p>
    <w:p w14:paraId="55B01AE5">
      <w:pPr>
        <w:pStyle w:val="15"/>
        <w:keepNext w:val="0"/>
        <w:keepLines w:val="0"/>
        <w:pageBreakBefore w:val="0"/>
        <w:widowControl/>
        <w:numPr>
          <w:ilvl w:val="0"/>
          <w:numId w:val="4"/>
        </w:numPr>
        <w:suppressLineNumbers w:val="0"/>
        <w:kinsoku/>
        <w:wordWrap/>
        <w:overflowPunct/>
        <w:topLinePunct w:val="0"/>
        <w:autoSpaceDE/>
        <w:autoSpaceDN/>
        <w:bidi w:val="0"/>
        <w:spacing w:beforeAutospacing="0" w:afterAutospacing="0" w:line="576" w:lineRule="exact"/>
        <w:ind w:left="0" w:leftChars="0" w:firstLine="640"/>
        <w:jc w:val="both"/>
        <w:textAlignment w:val="auto"/>
        <w:rPr>
          <w:rFonts w:hint="default" w:ascii="Times New Roman" w:hAnsi="Times New Roman" w:eastAsia="黑体" w:cs="Times New Roman"/>
          <w:color w:val="000000"/>
          <w:sz w:val="31"/>
          <w:szCs w:val="31"/>
        </w:rPr>
      </w:pPr>
      <w:r>
        <w:rPr>
          <w:rFonts w:hint="default" w:ascii="Times New Roman" w:hAnsi="Times New Roman" w:eastAsia="黑体" w:cs="Times New Roman"/>
          <w:color w:val="000000"/>
          <w:sz w:val="31"/>
          <w:szCs w:val="31"/>
        </w:rPr>
        <w:t>部门整体预算绩效管理情况</w:t>
      </w:r>
    </w:p>
    <w:p w14:paraId="14B2BE9F">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（一）部门预算管理。</w:t>
      </w:r>
    </w:p>
    <w:p w14:paraId="06B208E6">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我单位</w:t>
      </w: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年严格</w:t>
      </w:r>
      <w:r>
        <w:rPr>
          <w:rFonts w:hint="default" w:ascii="Times New Roman" w:hAnsi="Times New Roman" w:eastAsia="方正仿宋_GBK" w:cs="Times New Roman"/>
          <w:sz w:val="32"/>
          <w:szCs w:val="32"/>
          <w:lang w:val="zh-CN" w:eastAsia="zh-CN"/>
        </w:rPr>
        <w:t>按照州级部门预算编制通知及有关要求</w:t>
      </w:r>
      <w:r>
        <w:rPr>
          <w:rFonts w:hint="default" w:ascii="Times New Roman" w:hAnsi="Times New Roman" w:eastAsia="方正仿宋_GBK" w:cs="Times New Roman"/>
          <w:sz w:val="32"/>
          <w:szCs w:val="32"/>
          <w:lang w:val="en-US" w:eastAsia="zh-CN"/>
        </w:rPr>
        <w:t>和部门预算编制口径汇总编报了本部门预算。</w:t>
      </w:r>
    </w:p>
    <w:p w14:paraId="4B6CEB37">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b/>
          <w:bCs/>
          <w:sz w:val="32"/>
          <w:szCs w:val="32"/>
          <w:lang w:val="zh-CN" w:eastAsia="zh-CN"/>
        </w:rPr>
      </w:pPr>
      <w:r>
        <w:rPr>
          <w:rFonts w:hint="default" w:ascii="Times New Roman" w:hAnsi="Times New Roman" w:eastAsia="方正仿宋_GBK" w:cs="Times New Roman"/>
          <w:b/>
          <w:bCs/>
          <w:sz w:val="32"/>
          <w:szCs w:val="32"/>
          <w:lang w:val="en-US" w:eastAsia="zh-CN"/>
        </w:rPr>
        <w:t>1</w:t>
      </w:r>
      <w:r>
        <w:rPr>
          <w:rFonts w:hint="eastAsia"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zh-CN" w:eastAsia="zh-CN"/>
        </w:rPr>
        <w:t>预算编制</w:t>
      </w:r>
    </w:p>
    <w:p w14:paraId="48CBFD92">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目标制定</w:t>
      </w:r>
    </w:p>
    <w:p w14:paraId="1AD84D5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年我单位部门预算资金均较准确编制了当年计划完成工作任务和预期要实现的效果，</w:t>
      </w:r>
      <w:r>
        <w:rPr>
          <w:rFonts w:hint="default" w:ascii="Times New Roman" w:hAnsi="Times New Roman" w:eastAsia="方正仿宋_GBK" w:cs="Times New Roman"/>
          <w:sz w:val="32"/>
          <w:szCs w:val="32"/>
          <w:lang w:val="zh-CN" w:eastAsia="zh-CN"/>
        </w:rPr>
        <w:t>要素完整，做到细化量化，且</w:t>
      </w:r>
      <w:r>
        <w:rPr>
          <w:rFonts w:hint="default" w:ascii="Times New Roman" w:hAnsi="Times New Roman" w:eastAsia="方正仿宋_GBK" w:cs="Times New Roman"/>
          <w:sz w:val="32"/>
          <w:szCs w:val="32"/>
          <w:lang w:val="en-US" w:eastAsia="zh-CN"/>
        </w:rPr>
        <w:t>对重点项目绩效的编制做到了进一步的明确和量化。</w:t>
      </w:r>
    </w:p>
    <w:p w14:paraId="45502103">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（2）目标实现</w:t>
      </w:r>
    </w:p>
    <w:p w14:paraId="1DB479D4">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年我单位单位年初无项目预算支出。</w:t>
      </w:r>
    </w:p>
    <w:p w14:paraId="2FAC3DF0">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（3）编制准确</w:t>
      </w:r>
    </w:p>
    <w:p w14:paraId="5D144D45">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我单位按照县财政局</w:t>
      </w: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w:t>
      </w:r>
      <w:r>
        <w:rPr>
          <w:rFonts w:hint="default" w:ascii="Times New Roman" w:hAnsi="Times New Roman" w:eastAsia="方正仿宋_GBK" w:cs="Times New Roman"/>
          <w:sz w:val="32"/>
          <w:szCs w:val="32"/>
          <w:lang w:val="zh-CN" w:eastAsia="zh-CN"/>
        </w:rPr>
        <w:t>部门预算编制通知的要求,在编制过程中,认真核实本单位实际财政供养人数和单位实有编制情况,科学、正确编制人员经费和公用经费,做到细化项目支出、预算范围和科目。</w:t>
      </w:r>
    </w:p>
    <w:p w14:paraId="33AEB10F">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2</w:t>
      </w:r>
      <w:r>
        <w:rPr>
          <w:rFonts w:hint="eastAsia"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预算执行</w:t>
      </w:r>
    </w:p>
    <w:p w14:paraId="6C6CF051">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（1）支出控制</w:t>
      </w:r>
    </w:p>
    <w:p w14:paraId="68AA2F12">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年部门公用经费及非定额公用支出年初预算</w:t>
      </w:r>
      <w:r>
        <w:rPr>
          <w:rFonts w:hint="eastAsia" w:eastAsia="方正仿宋_GBK" w:cs="Times New Roman"/>
          <w:color w:val="auto"/>
          <w:sz w:val="32"/>
          <w:szCs w:val="32"/>
          <w:lang w:val="en-US" w:eastAsia="zh-CN"/>
        </w:rPr>
        <w:t>135.4</w:t>
      </w:r>
      <w:r>
        <w:rPr>
          <w:rFonts w:hint="default" w:ascii="Times New Roman" w:hAnsi="Times New Roman" w:eastAsia="方正仿宋_GBK" w:cs="Times New Roman"/>
          <w:sz w:val="32"/>
          <w:szCs w:val="32"/>
          <w:lang w:val="en-US" w:eastAsia="zh-CN"/>
        </w:rPr>
        <w:t>万元，年末决算</w:t>
      </w:r>
      <w:r>
        <w:rPr>
          <w:rFonts w:hint="eastAsia" w:eastAsia="方正仿宋_GBK" w:cs="Times New Roman"/>
          <w:color w:val="auto"/>
          <w:sz w:val="32"/>
          <w:szCs w:val="32"/>
          <w:lang w:val="en-US" w:eastAsia="zh-CN"/>
        </w:rPr>
        <w:t>268.01</w:t>
      </w:r>
      <w:r>
        <w:rPr>
          <w:rFonts w:hint="default" w:ascii="Times New Roman" w:hAnsi="Times New Roman" w:eastAsia="方正仿宋_GBK" w:cs="Times New Roman"/>
          <w:sz w:val="32"/>
          <w:szCs w:val="32"/>
          <w:lang w:val="en-US" w:eastAsia="zh-CN"/>
        </w:rPr>
        <w:t>万元，偏差值为</w:t>
      </w:r>
      <w:r>
        <w:rPr>
          <w:rFonts w:hint="eastAsia" w:eastAsia="方正仿宋_GBK" w:cs="Times New Roman"/>
          <w:sz w:val="32"/>
          <w:szCs w:val="32"/>
          <w:lang w:val="en-US" w:eastAsia="zh-CN"/>
        </w:rPr>
        <w:t>99.14</w:t>
      </w:r>
      <w:r>
        <w:rPr>
          <w:rFonts w:hint="default" w:ascii="Times New Roman" w:hAnsi="Times New Roman" w:eastAsia="方正仿宋_GBK" w:cs="Times New Roman"/>
          <w:sz w:val="32"/>
          <w:szCs w:val="32"/>
          <w:lang w:val="en-US" w:eastAsia="zh-CN"/>
        </w:rPr>
        <w:t>%。</w:t>
      </w:r>
    </w:p>
    <w:p w14:paraId="0E4658BC">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（2）动态调整</w:t>
      </w:r>
    </w:p>
    <w:p w14:paraId="16A71180">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我单位开展绩效运行监控后，将绩效监控结果应用到预算调整。及时预控、查找资金使用和管理过程中的薄弱环节，提出纠偏措施；加快资金拨付进度，确保后续绩效目标的有效实现提供有力支撑。                                                            </w:t>
      </w:r>
    </w:p>
    <w:p w14:paraId="4301296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（3）执行进度</w:t>
      </w:r>
    </w:p>
    <w:p w14:paraId="59902158">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年均达到执行进度。</w:t>
      </w:r>
    </w:p>
    <w:p w14:paraId="68626707">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3</w:t>
      </w:r>
      <w:r>
        <w:rPr>
          <w:rFonts w:hint="eastAsia"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完成结果</w:t>
      </w:r>
    </w:p>
    <w:p w14:paraId="53853268">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（1）预算完成</w:t>
      </w:r>
    </w:p>
    <w:p w14:paraId="30B57074">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我单位202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年预算项目12月预算执行进度达到标准。</w:t>
      </w:r>
    </w:p>
    <w:p w14:paraId="09B7E265">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（2）违规记录 </w:t>
      </w:r>
    </w:p>
    <w:p w14:paraId="241F9805">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根据审计监督、财政检查结果，我单位202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年度无预算管理方面违纪违规问题。</w:t>
      </w:r>
    </w:p>
    <w:p w14:paraId="6025C57A">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（二）结果应用情况</w:t>
      </w:r>
    </w:p>
    <w:p w14:paraId="59FA142A">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b/>
          <w:bCs/>
          <w:sz w:val="32"/>
          <w:szCs w:val="32"/>
          <w:lang w:val="zh-CN" w:eastAsia="zh-CN"/>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lang w:val="zh-CN" w:eastAsia="zh-CN"/>
        </w:rPr>
        <w:t>信息公开</w:t>
      </w:r>
    </w:p>
    <w:p w14:paraId="48ACA6D8">
      <w:pPr>
        <w:pageBreakBefore w:val="0"/>
        <w:kinsoku/>
        <w:wordWrap/>
        <w:overflowPunct/>
        <w:topLinePunct w:val="0"/>
        <w:bidi w:val="0"/>
        <w:spacing w:line="576" w:lineRule="exact"/>
        <w:ind w:left="0" w:firstLine="640" w:firstLineChars="200"/>
        <w:textAlignment w:val="auto"/>
        <w:rPr>
          <w:rFonts w:hint="default" w:ascii="Times New Roman" w:hAnsi="Times New Roman" w:eastAsia="仿宋_GB2312" w:cs="Times New Roman"/>
          <w:bCs/>
          <w:kern w:val="0"/>
          <w:sz w:val="32"/>
          <w:szCs w:val="32"/>
          <w:lang w:val="en-US" w:eastAsia="zh-CN" w:bidi="ar"/>
        </w:rPr>
      </w:pPr>
      <w:r>
        <w:rPr>
          <w:rFonts w:hint="default" w:ascii="Times New Roman" w:hAnsi="Times New Roman" w:eastAsia="方正仿宋_GBK" w:cs="Times New Roman"/>
          <w:sz w:val="32"/>
          <w:szCs w:val="32"/>
          <w:lang w:val="en-US" w:eastAsia="zh-CN"/>
        </w:rPr>
        <w:t>我单位按要求将</w:t>
      </w:r>
      <w:r>
        <w:rPr>
          <w:rFonts w:hint="default" w:ascii="Times New Roman" w:hAnsi="Times New Roman" w:eastAsia="仿宋_GB2312" w:cs="Times New Roman"/>
          <w:bCs/>
          <w:kern w:val="0"/>
          <w:sz w:val="32"/>
          <w:szCs w:val="32"/>
          <w:lang w:val="en-US" w:eastAsia="zh-CN" w:bidi="ar"/>
        </w:rPr>
        <w:t>部门整体绩效自评情况和自行组织的评价情况向社会及时公开。</w:t>
      </w:r>
    </w:p>
    <w:p w14:paraId="0DC14F54">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b/>
          <w:bCs/>
          <w:sz w:val="32"/>
          <w:szCs w:val="32"/>
          <w:lang w:val="zh-CN" w:eastAsia="zh-CN"/>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lang w:val="zh-CN" w:eastAsia="zh-CN"/>
        </w:rPr>
        <w:t>整改反馈</w:t>
      </w:r>
    </w:p>
    <w:p w14:paraId="07E9DB6F">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（1）结果整改</w:t>
      </w:r>
    </w:p>
    <w:p w14:paraId="66AF0C22">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我单位按要求及时整改了审计、财政、巡察等部门发现的问题整改情况。</w:t>
      </w:r>
    </w:p>
    <w:p w14:paraId="79335F3D">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（2）应用反馈</w:t>
      </w:r>
    </w:p>
    <w:p w14:paraId="02648B31">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我单位按要求在规定时间内，及时向财政部门反馈结果应用情况。</w:t>
      </w:r>
    </w:p>
    <w:p w14:paraId="37A46B6A">
      <w:pPr>
        <w:pStyle w:val="15"/>
        <w:keepNext w:val="0"/>
        <w:keepLines w:val="0"/>
        <w:pageBreakBefore w:val="0"/>
        <w:widowControl/>
        <w:suppressLineNumbers w:val="0"/>
        <w:kinsoku/>
        <w:wordWrap/>
        <w:overflowPunct/>
        <w:topLinePunct w:val="0"/>
        <w:autoSpaceDE/>
        <w:autoSpaceDN/>
        <w:bidi w:val="0"/>
        <w:spacing w:beforeAutospacing="0" w:afterAutospacing="0" w:line="576" w:lineRule="exact"/>
        <w:ind w:left="0" w:leftChars="0" w:firstLine="640"/>
        <w:jc w:val="both"/>
        <w:textAlignment w:val="auto"/>
        <w:rPr>
          <w:rFonts w:hint="default" w:ascii="Times New Roman" w:hAnsi="Times New Roman" w:cs="Times New Roman"/>
        </w:rPr>
      </w:pPr>
      <w:r>
        <w:rPr>
          <w:rFonts w:hint="default" w:ascii="Times New Roman" w:hAnsi="Times New Roman" w:eastAsia="黑体" w:cs="Times New Roman"/>
          <w:color w:val="000000"/>
          <w:sz w:val="31"/>
          <w:szCs w:val="31"/>
        </w:rPr>
        <w:t>四、评价结论及建议</w:t>
      </w:r>
    </w:p>
    <w:p w14:paraId="65A11FD4">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方正楷体_GBK" w:cs="Times New Roman"/>
          <w:b/>
          <w:bCs w:val="0"/>
          <w:color w:val="000000"/>
          <w:sz w:val="32"/>
          <w:szCs w:val="32"/>
          <w:lang w:val="zh-CN" w:eastAsia="zh-CN"/>
        </w:rPr>
      </w:pPr>
      <w:r>
        <w:rPr>
          <w:rFonts w:hint="default" w:ascii="Times New Roman" w:hAnsi="Times New Roman" w:eastAsia="方正楷体_GBK" w:cs="Times New Roman"/>
          <w:b/>
          <w:bCs w:val="0"/>
          <w:color w:val="000000"/>
          <w:sz w:val="32"/>
          <w:szCs w:val="32"/>
          <w:lang w:val="zh-CN" w:eastAsia="zh-CN"/>
        </w:rPr>
        <w:t>（一）评价结论。</w:t>
      </w:r>
    </w:p>
    <w:p w14:paraId="28357739">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经过认真对照《202</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年县级部门整体支出绩效评价指标体系》，我单位各项指标都较好达到了相关要求，自评分为87分。</w:t>
      </w:r>
    </w:p>
    <w:p w14:paraId="47ADB37D">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both"/>
        <w:textAlignment w:val="auto"/>
        <w:rPr>
          <w:rFonts w:hint="default" w:ascii="Times New Roman" w:hAnsi="Times New Roman" w:eastAsia="仿宋_GB2312" w:cs="Times New Roman"/>
          <w:b/>
          <w:bCs w:val="0"/>
          <w:kern w:val="0"/>
          <w:sz w:val="32"/>
          <w:szCs w:val="32"/>
          <w:lang w:val="en-US" w:eastAsia="zh-CN" w:bidi="ar"/>
        </w:rPr>
      </w:pPr>
      <w:r>
        <w:rPr>
          <w:rFonts w:hint="default" w:ascii="Times New Roman" w:hAnsi="Times New Roman" w:eastAsia="方正楷体_GBK" w:cs="Times New Roman"/>
          <w:b/>
          <w:bCs w:val="0"/>
          <w:color w:val="000000"/>
          <w:sz w:val="32"/>
          <w:szCs w:val="32"/>
          <w:lang w:val="zh-CN" w:eastAsia="zh-CN"/>
        </w:rPr>
        <w:t>（</w:t>
      </w:r>
      <w:r>
        <w:rPr>
          <w:rFonts w:hint="default" w:ascii="Times New Roman" w:hAnsi="Times New Roman" w:eastAsia="方正楷体_GBK" w:cs="Times New Roman"/>
          <w:b/>
          <w:bCs w:val="0"/>
          <w:color w:val="000000"/>
          <w:sz w:val="32"/>
          <w:szCs w:val="32"/>
          <w:lang w:val="en-US" w:eastAsia="zh-CN"/>
        </w:rPr>
        <w:t>二</w:t>
      </w:r>
      <w:r>
        <w:rPr>
          <w:rFonts w:hint="default" w:ascii="Times New Roman" w:hAnsi="Times New Roman" w:eastAsia="方正楷体_GBK" w:cs="Times New Roman"/>
          <w:b/>
          <w:bCs w:val="0"/>
          <w:color w:val="000000"/>
          <w:sz w:val="32"/>
          <w:szCs w:val="32"/>
          <w:lang w:val="zh-CN" w:eastAsia="zh-CN"/>
        </w:rPr>
        <w:t>）存在问题。</w:t>
      </w:r>
    </w:p>
    <w:p w14:paraId="44FC5155">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一是在对中长期绩效目标、年度绩效目标和明细绩效目标的把握还不够准确。</w:t>
      </w:r>
    </w:p>
    <w:p w14:paraId="2AD58071">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二是单位内控制度不够完善，其有效性有待提高。</w:t>
      </w:r>
    </w:p>
    <w:p w14:paraId="40F68115">
      <w:pPr>
        <w:pageBreakBefore w:val="0"/>
        <w:kinsoku/>
        <w:wordWrap/>
        <w:overflowPunct/>
        <w:topLinePunct w:val="0"/>
        <w:bidi w:val="0"/>
        <w:spacing w:line="576" w:lineRule="exact"/>
        <w:ind w:left="0" w:firstLine="643" w:firstLineChars="200"/>
        <w:textAlignment w:val="auto"/>
        <w:rPr>
          <w:rFonts w:hint="default" w:ascii="Times New Roman" w:hAnsi="Times New Roman" w:eastAsia="方正仿宋_GBK" w:cs="Times New Roman"/>
          <w:sz w:val="32"/>
          <w:szCs w:val="32"/>
          <w:lang w:val="zh-CN" w:eastAsia="zh-CN"/>
        </w:rPr>
      </w:pPr>
      <w:r>
        <w:rPr>
          <w:rFonts w:hint="eastAsia" w:ascii="Times New Roman" w:hAnsi="Times New Roman" w:eastAsia="方正楷体_GBK" w:cs="Times New Roman"/>
          <w:b/>
          <w:bCs w:val="0"/>
          <w:color w:val="000000"/>
          <w:sz w:val="32"/>
          <w:szCs w:val="32"/>
          <w:lang w:val="zh-CN" w:eastAsia="zh-CN"/>
        </w:rPr>
        <w:t>（</w:t>
      </w:r>
      <w:r>
        <w:rPr>
          <w:rFonts w:hint="eastAsia" w:ascii="Times New Roman" w:hAnsi="Times New Roman" w:eastAsia="方正楷体_GBK" w:cs="Times New Roman"/>
          <w:b/>
          <w:bCs w:val="0"/>
          <w:color w:val="000000"/>
          <w:sz w:val="32"/>
          <w:szCs w:val="32"/>
          <w:lang w:val="en-US" w:eastAsia="zh-CN"/>
        </w:rPr>
        <w:t>三</w:t>
      </w:r>
      <w:r>
        <w:rPr>
          <w:rFonts w:hint="eastAsia" w:ascii="Times New Roman" w:hAnsi="Times New Roman" w:eastAsia="方正楷体_GBK" w:cs="Times New Roman"/>
          <w:b/>
          <w:bCs w:val="0"/>
          <w:color w:val="000000"/>
          <w:sz w:val="32"/>
          <w:szCs w:val="32"/>
          <w:lang w:val="zh-CN" w:eastAsia="zh-CN"/>
        </w:rPr>
        <w:t>）</w:t>
      </w:r>
      <w:r>
        <w:rPr>
          <w:rFonts w:hint="default" w:ascii="Times New Roman" w:hAnsi="Times New Roman" w:eastAsia="方正楷体_GBK" w:cs="Times New Roman"/>
          <w:b/>
          <w:bCs w:val="0"/>
          <w:color w:val="000000"/>
          <w:sz w:val="32"/>
          <w:szCs w:val="32"/>
          <w:lang w:val="zh-CN" w:eastAsia="zh-CN"/>
        </w:rPr>
        <w:t>改进建议</w:t>
      </w:r>
    </w:p>
    <w:p w14:paraId="25BE7C20">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是加强部门预算编制、执行的监督检查。应强化部门预算“硬”约束，建立预算编制、执行“回头看”的监督机制。及时找出编制与执行结果的差距、漏洞，为下一次科学、准确地编制部门预算提供可鉴之处，进而提高预算编制的准确性、完整性。</w:t>
      </w:r>
    </w:p>
    <w:p w14:paraId="3E39BE03">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二是加强内控防范，根据业务流程找出风险防范点，针对各风险点制定完善单位内部控制制度。</w:t>
      </w:r>
    </w:p>
    <w:p w14:paraId="2E7318CB">
      <w:pPr>
        <w:pageBreakBefore w:val="0"/>
        <w:kinsoku/>
        <w:wordWrap/>
        <w:overflowPunct/>
        <w:topLinePunct w:val="0"/>
        <w:bidi w:val="0"/>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三是加强财务的业务培训，进一步统一认识，充实财务业务知识。</w:t>
      </w:r>
    </w:p>
    <w:p w14:paraId="1EE7F6D8">
      <w:pPr>
        <w:pageBreakBefore w:val="0"/>
        <w:kinsoku/>
        <w:wordWrap/>
        <w:overflowPunct/>
        <w:topLinePunct w:val="0"/>
        <w:bidi w:val="0"/>
        <w:spacing w:line="576" w:lineRule="exact"/>
        <w:ind w:left="0" w:firstLine="640" w:firstLineChars="200"/>
        <w:jc w:val="center"/>
        <w:textAlignment w:val="auto"/>
        <w:outlineLvl w:val="9"/>
        <w:rPr>
          <w:rFonts w:hint="default" w:ascii="Times New Roman" w:hAnsi="Times New Roman" w:eastAsia="黑体" w:cs="Times New Roman"/>
          <w:color w:val="000000"/>
          <w:sz w:val="32"/>
          <w:szCs w:val="32"/>
        </w:rPr>
      </w:pPr>
    </w:p>
    <w:p w14:paraId="3294E134">
      <w:pPr>
        <w:pStyle w:val="3"/>
        <w:pageBreakBefore w:val="0"/>
        <w:kinsoku/>
        <w:wordWrap/>
        <w:overflowPunct/>
        <w:topLinePunct w:val="0"/>
        <w:bidi w:val="0"/>
        <w:spacing w:line="576" w:lineRule="exact"/>
        <w:ind w:left="0" w:firstLine="643" w:firstLineChars="200"/>
        <w:jc w:val="center"/>
        <w:textAlignment w:val="auto"/>
        <w:outlineLvl w:val="9"/>
        <w:rPr>
          <w:rFonts w:hint="default" w:ascii="Times New Roman" w:hAnsi="Times New Roman" w:cs="Times New Roman"/>
          <w:sz w:val="32"/>
          <w:szCs w:val="32"/>
        </w:rPr>
      </w:pPr>
    </w:p>
    <w:p w14:paraId="5264AB4B">
      <w:pPr>
        <w:pageBreakBefore w:val="0"/>
        <w:kinsoku/>
        <w:wordWrap/>
        <w:overflowPunct/>
        <w:topLinePunct w:val="0"/>
        <w:bidi w:val="0"/>
        <w:spacing w:line="576" w:lineRule="exact"/>
        <w:ind w:left="0" w:firstLine="640" w:firstLineChars="200"/>
        <w:textAlignment w:val="auto"/>
        <w:rPr>
          <w:rFonts w:hint="default" w:ascii="Times New Roman" w:hAnsi="Times New Roman" w:cs="Times New Roman"/>
          <w:sz w:val="32"/>
          <w:szCs w:val="32"/>
        </w:rPr>
      </w:pPr>
    </w:p>
    <w:p w14:paraId="7520AC0E">
      <w:pPr>
        <w:pageBreakBefore w:val="0"/>
        <w:kinsoku/>
        <w:wordWrap/>
        <w:overflowPunct/>
        <w:topLinePunct w:val="0"/>
        <w:bidi w:val="0"/>
        <w:spacing w:line="576" w:lineRule="exact"/>
        <w:ind w:left="0" w:firstLine="640" w:firstLineChars="200"/>
        <w:textAlignment w:val="auto"/>
        <w:rPr>
          <w:rFonts w:hint="default" w:ascii="Times New Roman" w:hAnsi="Times New Roman" w:cs="Times New Roman"/>
          <w:sz w:val="32"/>
          <w:szCs w:val="32"/>
        </w:rPr>
      </w:pPr>
    </w:p>
    <w:p w14:paraId="780A2060">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5BF96DC4">
      <w:pPr>
        <w:pStyle w:val="2"/>
        <w:rPr>
          <w:rFonts w:hint="default"/>
          <w:lang w:val="en-US" w:eastAsia="zh-CN"/>
        </w:rPr>
      </w:pPr>
    </w:p>
    <w:p w14:paraId="2B55E6E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6"/>
        <w:gridCol w:w="263"/>
        <w:gridCol w:w="1174"/>
        <w:gridCol w:w="1200"/>
        <w:gridCol w:w="1700"/>
        <w:gridCol w:w="1216"/>
        <w:gridCol w:w="786"/>
        <w:gridCol w:w="78"/>
        <w:gridCol w:w="1058"/>
        <w:gridCol w:w="926"/>
        <w:gridCol w:w="1113"/>
      </w:tblGrid>
      <w:tr w14:paraId="6AA28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1"/>
            <w:shd w:val="clear" w:color="auto" w:fill="auto"/>
            <w:vAlign w:val="center"/>
          </w:tcPr>
          <w:p w14:paraId="17172E9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54FCB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shd w:val="clear" w:color="auto" w:fill="auto"/>
            <w:vAlign w:val="center"/>
          </w:tcPr>
          <w:p w14:paraId="1B1D75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3D1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1"/>
            <w:tcBorders>
              <w:bottom w:val="single" w:color="000000" w:sz="4" w:space="0"/>
            </w:tcBorders>
            <w:shd w:val="clear" w:color="auto" w:fill="auto"/>
            <w:vAlign w:val="center"/>
          </w:tcPr>
          <w:p w14:paraId="4316E5CD">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3B93A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04E6C0">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部门名称</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3FEED4">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中国共产主义青年团金川县委员会本级</w:t>
            </w:r>
          </w:p>
        </w:tc>
      </w:tr>
      <w:tr w14:paraId="2E0C1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52AB0">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年度部门整体支出预算</w:t>
            </w: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73010">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资金总额</w:t>
            </w: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3523D">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财政拨款</w:t>
            </w:r>
          </w:p>
        </w:tc>
        <w:tc>
          <w:tcPr>
            <w:tcW w:w="31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2F9942">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其他资金</w:t>
            </w:r>
          </w:p>
        </w:tc>
      </w:tr>
      <w:tr w14:paraId="378E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162A0">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0EF75">
            <w:pPr>
              <w:keepNext w:val="0"/>
              <w:keepLines w:val="0"/>
              <w:widowControl/>
              <w:suppressLineNumbers w:val="0"/>
              <w:jc w:val="righ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135.40</w:t>
            </w: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51A3D">
            <w:pPr>
              <w:keepNext w:val="0"/>
              <w:keepLines w:val="0"/>
              <w:widowControl/>
              <w:suppressLineNumbers w:val="0"/>
              <w:jc w:val="righ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135.40</w:t>
            </w:r>
          </w:p>
        </w:tc>
        <w:tc>
          <w:tcPr>
            <w:tcW w:w="31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EC425">
            <w:pPr>
              <w:jc w:val="right"/>
              <w:rPr>
                <w:rFonts w:hint="default" w:ascii="宋体" w:hAnsi="宋体" w:eastAsia="宋体" w:cs="宋体"/>
                <w:i w:val="0"/>
                <w:color w:val="000000"/>
                <w:kern w:val="0"/>
                <w:sz w:val="21"/>
                <w:szCs w:val="21"/>
                <w:u w:val="none"/>
                <w:lang w:val="en-US" w:eastAsia="zh-CN" w:bidi="ar"/>
              </w:rPr>
            </w:pPr>
          </w:p>
        </w:tc>
      </w:tr>
      <w:tr w14:paraId="2E5B0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1085">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年度总体目标</w:t>
            </w:r>
          </w:p>
        </w:tc>
        <w:tc>
          <w:tcPr>
            <w:tcW w:w="95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21F89D">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共青团金川县委在县委、县政府和团州委的坚强领导下，坚持以习近平新时代中国特色社会主义思想为指引，深入学习贯彻习近平总书记对青年工作重要论述，团结带领全县各级团组织和广大团员青年不忘初心跟党走、牢记使命勇担当，坚持围绕中心、服务大局，创新作为、真抓实干，以实际行动为全面建设“美丽富裕幸福新金川”目标凝聚青春智慧，汇聚青春力量。</w:t>
            </w:r>
          </w:p>
        </w:tc>
      </w:tr>
      <w:tr w14:paraId="569C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0" w:hRule="atLeast"/>
          <w:jc w:val="center"/>
        </w:trPr>
        <w:tc>
          <w:tcPr>
            <w:tcW w:w="1046" w:type="dxa"/>
            <w:vMerge w:val="restart"/>
            <w:tcBorders>
              <w:top w:val="single" w:color="000000" w:sz="4" w:space="0"/>
              <w:left w:val="single" w:color="000000" w:sz="4" w:space="0"/>
              <w:right w:val="single" w:color="000000" w:sz="4" w:space="0"/>
            </w:tcBorders>
            <w:shd w:val="clear" w:color="auto" w:fill="auto"/>
            <w:vAlign w:val="center"/>
          </w:tcPr>
          <w:p w14:paraId="751C353B">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年度主要任务</w:t>
            </w: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EC972">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任务名称</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31FD5D">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主要内容</w:t>
            </w:r>
          </w:p>
        </w:tc>
      </w:tr>
      <w:tr w14:paraId="44A48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6" w:type="dxa"/>
            <w:vMerge w:val="continue"/>
            <w:tcBorders>
              <w:left w:val="single" w:color="000000" w:sz="4" w:space="0"/>
              <w:right w:val="single" w:color="000000" w:sz="4" w:space="0"/>
            </w:tcBorders>
            <w:shd w:val="clear" w:color="auto" w:fill="auto"/>
            <w:vAlign w:val="center"/>
          </w:tcPr>
          <w:p w14:paraId="5BD7083D">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251D0">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推动社会领域团建高质量发展。</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1A08A2">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持续巩固提升三年“百日攻坚”工作成效，分层、分类、分领域推进基层团组织区域化、系统化、行业化建设，进一步健全完善基层组织体系。着力提升社会领域团组织密度，不断扩大“两新”组织有效覆盖。做好乡镇行政区划和村级建制调整改革“后半篇”文章，不断提升农村团组织的功能和活力。加大对青年社会组织、行业协会等领域和对新兴青年群体的组织及工作覆盖。</w:t>
            </w:r>
          </w:p>
        </w:tc>
      </w:tr>
      <w:tr w14:paraId="798D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6" w:type="dxa"/>
            <w:vMerge w:val="continue"/>
            <w:tcBorders>
              <w:left w:val="single" w:color="000000" w:sz="4" w:space="0"/>
              <w:right w:val="single" w:color="000000" w:sz="4" w:space="0"/>
            </w:tcBorders>
            <w:shd w:val="clear" w:color="auto" w:fill="auto"/>
            <w:vAlign w:val="center"/>
          </w:tcPr>
          <w:p w14:paraId="2CE88D8A">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890C58">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持续推进西部计划项目落实。</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6A0704">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2024年预计新招募3名志愿者。</w:t>
            </w:r>
          </w:p>
        </w:tc>
      </w:tr>
      <w:tr w14:paraId="240AB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6" w:type="dxa"/>
            <w:vMerge w:val="continue"/>
            <w:tcBorders>
              <w:left w:val="single" w:color="000000" w:sz="4" w:space="0"/>
              <w:bottom w:val="single" w:color="000000" w:sz="4" w:space="0"/>
              <w:right w:val="single" w:color="000000" w:sz="4" w:space="0"/>
            </w:tcBorders>
            <w:shd w:val="clear" w:color="auto" w:fill="auto"/>
            <w:vAlign w:val="center"/>
          </w:tcPr>
          <w:p w14:paraId="1A1F8338">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6CE1D">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持续深化党史学习教育。</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12111C">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加强“青年讲师团”和“红领巾宣讲团”建设，组织讲师深入新时代文明实践中心、学校、企业、农村、社区等领域开展专题宣讲。加强入团、入队的仪式教育，推动开展18岁成人仪式。</w:t>
            </w:r>
          </w:p>
        </w:tc>
      </w:tr>
      <w:tr w14:paraId="7F256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6722B">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6ABFF">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不断创新团的组织形态。</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672CB9">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以开展社区青春行动为统揽，持续加强县域志愿服务、创业就业、文艺体育三类团属社会组织建设。聚焦6类重点，联系服务新兴青年群体，常态开展“逐梦计划”等示范活动。提升“青年之家”活跃度，继续加强网上青年社群建设。</w:t>
            </w:r>
          </w:p>
        </w:tc>
      </w:tr>
      <w:tr w14:paraId="1C704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4"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22F4">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69EAE">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常态化开展年轻干部警示教育。</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287171">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加强学习党章党规党纪和法律法规，大力倡导“知廉、敬廉、尚廉、践廉”，牢固树立廉洁自律意识，引导年轻干部筑牢思想防线、坚守廉洁底线、不越纪律红线。</w:t>
            </w:r>
          </w:p>
        </w:tc>
      </w:tr>
      <w:tr w14:paraId="1DEF9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261E">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F5330">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常态化开展青春志愿服务。</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3CD04C">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深化“青春志愿”品牌，组织动员青年志愿者积极投身社会治理、应急救援、防汛救灾、森林草原防灭火等领域，参与新时代文明实践中心建设，持续提升“志愿四川”平台使用便捷度，推动“西部计划”项目提质扩面。</w:t>
            </w:r>
          </w:p>
        </w:tc>
      </w:tr>
      <w:tr w14:paraId="73F1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7153B">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04DE2">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加强预防青少年违法犯罪和未成年人保护工作。</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4001D5">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加强预防青少年违法犯罪和未成年人保护工作，认真做好困难青少年群体帮扶工作，加强青少年民族团结进步教育。</w:t>
            </w:r>
          </w:p>
        </w:tc>
      </w:tr>
      <w:tr w14:paraId="714B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AAE9A">
            <w:pPr>
              <w:jc w:val="center"/>
              <w:rPr>
                <w:rFonts w:hint="default" w:ascii="宋体" w:hAnsi="宋体" w:eastAsia="宋体" w:cs="宋体"/>
                <w:i w:val="0"/>
                <w:color w:val="000000"/>
                <w:kern w:val="0"/>
                <w:sz w:val="21"/>
                <w:szCs w:val="21"/>
                <w:u w:val="none"/>
                <w:lang w:val="en-US" w:eastAsia="zh-CN" w:bidi="ar"/>
              </w:rPr>
            </w:pPr>
          </w:p>
        </w:tc>
        <w:tc>
          <w:tcPr>
            <w:tcW w:w="2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FA8A1">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全力推进县域共青团基层组织改革。</w:t>
            </w:r>
          </w:p>
        </w:tc>
        <w:tc>
          <w:tcPr>
            <w:tcW w:w="687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B99C4C">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iCs w:val="0"/>
                <w:color w:val="000000"/>
                <w:kern w:val="0"/>
                <w:sz w:val="18"/>
                <w:szCs w:val="18"/>
                <w:u w:val="none"/>
                <w:lang w:val="en-US" w:eastAsia="zh-CN" w:bidi="ar"/>
              </w:rPr>
              <w:t>通过改革初步形成并巩固若干重点成果，巩固壮大团的骨干队伍、拓展团组织覆盖率、提升团员先进性、增强团组织功能，以破除“机关化”作风和“行政化”依赖为主要任务，以干部来源多元化、组织方式多样化、引领动员网络化、工作内容项目化、生存资源社会化、运行机制扁平化为主攻方向，着力推动共青团在县域强化政治功能、形成社会功能，增强基层团组织的引领力、组织力、服务力和大局贡献度。</w:t>
            </w:r>
          </w:p>
        </w:tc>
      </w:tr>
      <w:tr w14:paraId="3C99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E51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906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效益指标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1D9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经济效益指标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7A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预算结余率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E1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453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9E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4F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9F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w:t>
            </w:r>
          </w:p>
        </w:tc>
      </w:tr>
      <w:tr w14:paraId="0ECD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91A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4E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vMerge w:val="continue"/>
            <w:tcBorders>
              <w:top w:val="single" w:color="000000" w:sz="4" w:space="0"/>
              <w:left w:val="single" w:color="000000" w:sz="4" w:space="0"/>
              <w:right w:val="single" w:color="000000" w:sz="4" w:space="0"/>
            </w:tcBorders>
            <w:shd w:val="clear" w:color="auto" w:fill="auto"/>
            <w:vAlign w:val="center"/>
          </w:tcPr>
          <w:p w14:paraId="0BB193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BE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运转保障率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1F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D74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FC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F4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89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02F6B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062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5B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成本指标</w:t>
            </w:r>
          </w:p>
        </w:tc>
        <w:tc>
          <w:tcPr>
            <w:tcW w:w="1200" w:type="dxa"/>
            <w:tcBorders>
              <w:top w:val="single" w:color="000000" w:sz="4" w:space="0"/>
              <w:left w:val="single" w:color="000000" w:sz="4" w:space="0"/>
              <w:right w:val="single" w:color="000000" w:sz="4" w:space="0"/>
            </w:tcBorders>
            <w:shd w:val="clear" w:color="auto" w:fill="auto"/>
            <w:vAlign w:val="center"/>
          </w:tcPr>
          <w:p w14:paraId="105FC0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经济成本指标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86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“三公”经费</w:t>
            </w:r>
            <w:r>
              <w:rPr>
                <w:rFonts w:ascii="宋体" w:hAnsi="宋体" w:eastAsia="宋体" w:cs="宋体"/>
                <w:i w:val="0"/>
                <w:color w:val="000000"/>
                <w:kern w:val="0"/>
                <w:sz w:val="21"/>
                <w:szCs w:val="21"/>
                <w:u w:val="none"/>
                <w:lang w:val="en-US" w:eastAsia="zh-CN" w:bidi="ar"/>
              </w:rPr>
              <w:t>控制率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D7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35E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89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25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B3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r w14:paraId="2D18F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89D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3D5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产出指标</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65F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数量指标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91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科目调整次数</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CE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4AE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1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2A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94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5次</w:t>
            </w:r>
          </w:p>
        </w:tc>
      </w:tr>
      <w:tr w14:paraId="5ADE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0AD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25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2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8F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人员经费足额保障率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92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CD5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EB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CF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ascii="宋体" w:hAnsi="宋体" w:eastAsia="宋体" w:cs="宋体"/>
                <w:i w:val="0"/>
                <w:color w:val="000000"/>
                <w:kern w:val="0"/>
                <w:sz w:val="21"/>
                <w:szCs w:val="21"/>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98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r>
    </w:tbl>
    <w:p w14:paraId="09CEF073">
      <w:pPr>
        <w:pageBreakBefore w:val="0"/>
        <w:widowControl/>
        <w:kinsoku/>
        <w:wordWrap/>
        <w:overflowPunct/>
        <w:topLinePunct w:val="0"/>
        <w:bidi w:val="0"/>
        <w:adjustRightInd w:val="0"/>
        <w:snapToGrid w:val="0"/>
        <w:spacing w:line="240" w:lineRule="auto"/>
        <w:contextualSpacing/>
        <w:jc w:val="both"/>
        <w:rPr>
          <w:rFonts w:hint="eastAsia" w:ascii="Times New Roman" w:hAnsi="Times New Roman" w:eastAsia="仿宋_GB2312" w:cs="Times New Roman"/>
          <w:bCs/>
          <w:kern w:val="0"/>
          <w:sz w:val="32"/>
          <w:szCs w:val="32"/>
          <w:shd w:val="clear" w:color="auto" w:fill="FFFFFF"/>
          <w:lang w:val="en-US" w:eastAsia="zh-CN"/>
        </w:rPr>
      </w:pPr>
    </w:p>
    <w:p w14:paraId="655C0E54">
      <w:pPr>
        <w:pStyle w:val="6"/>
        <w:pageBreakBefore w:val="0"/>
        <w:widowControl w:val="0"/>
        <w:kinsoku/>
        <w:wordWrap/>
        <w:overflowPunct/>
        <w:topLinePunct w:val="0"/>
        <w:bidi w:val="0"/>
        <w:spacing w:line="576" w:lineRule="exact"/>
        <w:rPr>
          <w:rFonts w:ascii="Times New Roman" w:hAnsi="Times New Roman" w:cs="Times New Roman"/>
        </w:rPr>
      </w:pPr>
    </w:p>
    <w:bookmarkEnd w:id="98"/>
    <w:p w14:paraId="233BCB85">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bookmarkStart w:id="104" w:name="_Toc15396618"/>
      <w:bookmarkStart w:id="105" w:name="_Toc26843625"/>
    </w:p>
    <w:p w14:paraId="6F873347">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2DFD3C11">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704EFC38">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738C6259">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31C039F7">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544EE678">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4BD377FC">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51852178">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21B5D3F3">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6F28698C">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47264D93">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43ACBB7D">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549D2F04">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07816B3F">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3FF478A8">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2C59D780">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2C98F021">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58A9ABA9">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0746A186">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0B705DED">
      <w:pPr>
        <w:pageBreakBefore w:val="0"/>
        <w:widowControl w:val="0"/>
        <w:kinsoku/>
        <w:wordWrap/>
        <w:overflowPunct/>
        <w:topLinePunct w:val="0"/>
        <w:bidi w:val="0"/>
        <w:spacing w:line="576" w:lineRule="exact"/>
        <w:jc w:val="center"/>
        <w:outlineLvl w:val="0"/>
        <w:rPr>
          <w:rFonts w:ascii="Times New Roman" w:hAnsi="Times New Roman" w:eastAsia="仿宋" w:cs="Times New Roman"/>
        </w:rPr>
      </w:pPr>
      <w:r>
        <w:rPr>
          <w:rFonts w:ascii="Times New Roman" w:hAnsi="Times New Roman" w:eastAsia="黑体" w:cs="Times New Roman"/>
          <w:sz w:val="44"/>
          <w:szCs w:val="44"/>
        </w:rPr>
        <w:t>第</w:t>
      </w:r>
      <w:r>
        <w:rPr>
          <w:rStyle w:val="20"/>
          <w:rFonts w:ascii="Times New Roman" w:hAnsi="Times New Roman" w:eastAsia="黑体" w:cs="Times New Roman"/>
          <w:b w:val="0"/>
        </w:rPr>
        <w:t>五部分 附表</w:t>
      </w:r>
      <w:bookmarkEnd w:id="104"/>
      <w:bookmarkEnd w:id="105"/>
      <w:bookmarkStart w:id="106" w:name="_Toc15396619"/>
    </w:p>
    <w:p w14:paraId="03663645">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7" w:name="_Toc26843626"/>
      <w:r>
        <w:rPr>
          <w:rFonts w:ascii="Times New Roman" w:hAnsi="Times New Roman" w:eastAsia="仿宋" w:cs="Times New Roman"/>
          <w:b w:val="0"/>
        </w:rPr>
        <w:t>一、收</w:t>
      </w:r>
      <w:r>
        <w:rPr>
          <w:rStyle w:val="21"/>
          <w:rFonts w:ascii="Times New Roman" w:hAnsi="Times New Roman" w:eastAsia="仿宋" w:cs="Times New Roman"/>
          <w:b w:val="0"/>
          <w:bCs w:val="0"/>
        </w:rPr>
        <w:t>入支出决算总表</w:t>
      </w:r>
      <w:bookmarkEnd w:id="106"/>
      <w:bookmarkEnd w:id="107"/>
    </w:p>
    <w:p w14:paraId="13B8E805">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8" w:name="_Toc26843627"/>
      <w:bookmarkStart w:id="109" w:name="_Toc15396620"/>
      <w:r>
        <w:rPr>
          <w:rFonts w:ascii="Times New Roman" w:hAnsi="Times New Roman" w:eastAsia="仿宋" w:cs="Times New Roman"/>
          <w:b w:val="0"/>
        </w:rPr>
        <w:t>二、收</w:t>
      </w:r>
      <w:r>
        <w:rPr>
          <w:rStyle w:val="21"/>
          <w:rFonts w:ascii="Times New Roman" w:hAnsi="Times New Roman" w:eastAsia="仿宋" w:cs="Times New Roman"/>
          <w:b w:val="0"/>
          <w:bCs w:val="0"/>
        </w:rPr>
        <w:t>入决算表</w:t>
      </w:r>
      <w:bookmarkEnd w:id="108"/>
      <w:bookmarkEnd w:id="109"/>
    </w:p>
    <w:p w14:paraId="77E461D3">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10" w:name="_Toc15396621"/>
      <w:bookmarkStart w:id="111" w:name="_Toc26843628"/>
      <w:r>
        <w:rPr>
          <w:rStyle w:val="21"/>
          <w:rFonts w:ascii="Times New Roman" w:hAnsi="Times New Roman" w:eastAsia="仿宋" w:cs="Times New Roman"/>
          <w:b w:val="0"/>
          <w:bCs w:val="0"/>
        </w:rPr>
        <w:t>三、</w:t>
      </w:r>
      <w:r>
        <w:rPr>
          <w:rFonts w:ascii="Times New Roman" w:hAnsi="Times New Roman" w:eastAsia="仿宋" w:cs="Times New Roman"/>
          <w:b w:val="0"/>
        </w:rPr>
        <w:t>支</w:t>
      </w:r>
      <w:r>
        <w:rPr>
          <w:rStyle w:val="21"/>
          <w:rFonts w:ascii="Times New Roman" w:hAnsi="Times New Roman" w:eastAsia="仿宋" w:cs="Times New Roman"/>
          <w:b w:val="0"/>
          <w:bCs w:val="0"/>
        </w:rPr>
        <w:t>出决算表</w:t>
      </w:r>
      <w:bookmarkEnd w:id="110"/>
      <w:bookmarkEnd w:id="111"/>
    </w:p>
    <w:p w14:paraId="2FCD5B82">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112" w:name="_Toc15396622"/>
      <w:bookmarkStart w:id="113" w:name="_Toc26843629"/>
      <w:r>
        <w:rPr>
          <w:rStyle w:val="21"/>
          <w:rFonts w:ascii="Times New Roman" w:hAnsi="Times New Roman" w:eastAsia="仿宋" w:cs="Times New Roman"/>
          <w:b w:val="0"/>
          <w:bCs w:val="0"/>
        </w:rPr>
        <w:t>四、</w:t>
      </w:r>
      <w:r>
        <w:rPr>
          <w:rFonts w:ascii="Times New Roman" w:hAnsi="Times New Roman" w:eastAsia="仿宋" w:cs="Times New Roman"/>
          <w:b w:val="0"/>
        </w:rPr>
        <w:t>财</w:t>
      </w:r>
      <w:r>
        <w:rPr>
          <w:rStyle w:val="21"/>
          <w:rFonts w:ascii="Times New Roman" w:hAnsi="Times New Roman" w:eastAsia="仿宋" w:cs="Times New Roman"/>
          <w:b w:val="0"/>
          <w:bCs w:val="0"/>
        </w:rPr>
        <w:t>政拨款收入支出决算总表</w:t>
      </w:r>
      <w:bookmarkEnd w:id="112"/>
      <w:bookmarkEnd w:id="113"/>
    </w:p>
    <w:p w14:paraId="5FF96FAB">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bookmarkStart w:id="114" w:name="_Toc26843630"/>
      <w:bookmarkStart w:id="115" w:name="_Toc15396623"/>
      <w:r>
        <w:rPr>
          <w:rStyle w:val="21"/>
          <w:rFonts w:ascii="Times New Roman" w:hAnsi="Times New Roman" w:eastAsia="仿宋" w:cs="Times New Roman"/>
          <w:b w:val="0"/>
          <w:bCs w:val="0"/>
        </w:rPr>
        <w:t>五、</w:t>
      </w:r>
      <w:r>
        <w:rPr>
          <w:rFonts w:ascii="Times New Roman" w:hAnsi="Times New Roman" w:eastAsia="仿宋" w:cs="Times New Roman"/>
          <w:b w:val="0"/>
        </w:rPr>
        <w:t>财</w:t>
      </w:r>
      <w:r>
        <w:rPr>
          <w:rStyle w:val="21"/>
          <w:rFonts w:ascii="Times New Roman" w:hAnsi="Times New Roman" w:eastAsia="仿宋" w:cs="Times New Roman"/>
          <w:b w:val="0"/>
          <w:bCs w:val="0"/>
        </w:rPr>
        <w:t>政拨款支出决算明细表</w:t>
      </w:r>
      <w:bookmarkEnd w:id="114"/>
      <w:bookmarkEnd w:id="115"/>
      <w:bookmarkStart w:id="116" w:name="_Toc15396624"/>
    </w:p>
    <w:p w14:paraId="0792E50D">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17" w:name="_Toc26843631"/>
      <w:r>
        <w:rPr>
          <w:rStyle w:val="21"/>
          <w:rFonts w:ascii="Times New Roman" w:hAnsi="Times New Roman" w:eastAsia="仿宋" w:cs="Times New Roman"/>
          <w:b w:val="0"/>
          <w:bCs w:val="0"/>
        </w:rPr>
        <w:t>六、</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般公共预算财政拨款支出决算表</w:t>
      </w:r>
      <w:bookmarkEnd w:id="116"/>
      <w:bookmarkEnd w:id="117"/>
    </w:p>
    <w:p w14:paraId="5A23FCE1">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18" w:name="_Toc26843632"/>
      <w:bookmarkStart w:id="119" w:name="_Toc15396625"/>
      <w:r>
        <w:rPr>
          <w:rStyle w:val="21"/>
          <w:rFonts w:ascii="Times New Roman" w:hAnsi="Times New Roman" w:eastAsia="仿宋" w:cs="Times New Roman"/>
          <w:b w:val="0"/>
          <w:bCs w:val="0"/>
        </w:rPr>
        <w:t>七、</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般公共预算财政拨款支出决算明细表</w:t>
      </w:r>
      <w:bookmarkEnd w:id="118"/>
      <w:bookmarkEnd w:id="119"/>
    </w:p>
    <w:p w14:paraId="2CDC6180">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20" w:name="_Toc26843633"/>
      <w:bookmarkStart w:id="121" w:name="_Toc15396626"/>
      <w:r>
        <w:rPr>
          <w:rStyle w:val="21"/>
          <w:rFonts w:ascii="Times New Roman" w:hAnsi="Times New Roman" w:eastAsia="仿宋" w:cs="Times New Roman"/>
          <w:b w:val="0"/>
          <w:bCs w:val="0"/>
        </w:rPr>
        <w:t>八、</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般公共预算财政拨款基本支出决算表</w:t>
      </w:r>
      <w:bookmarkEnd w:id="120"/>
      <w:bookmarkEnd w:id="121"/>
    </w:p>
    <w:p w14:paraId="60F22FC6">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22" w:name="_Toc26843634"/>
      <w:bookmarkStart w:id="123" w:name="_Toc15396627"/>
      <w:r>
        <w:rPr>
          <w:rStyle w:val="21"/>
          <w:rFonts w:ascii="Times New Roman" w:hAnsi="Times New Roman" w:eastAsia="仿宋" w:cs="Times New Roman"/>
          <w:b w:val="0"/>
          <w:bCs w:val="0"/>
        </w:rPr>
        <w:t>九、</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般公共预算财政拨款项目支出决算表</w:t>
      </w:r>
      <w:bookmarkEnd w:id="122"/>
      <w:bookmarkEnd w:id="123"/>
    </w:p>
    <w:p w14:paraId="008D2C02">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bookmarkStart w:id="124" w:name="_Toc15396628"/>
      <w:bookmarkStart w:id="125" w:name="_Toc26843635"/>
      <w:r>
        <w:rPr>
          <w:rStyle w:val="21"/>
          <w:rFonts w:ascii="Times New Roman" w:hAnsi="Times New Roman" w:eastAsia="仿宋" w:cs="Times New Roman"/>
          <w:b w:val="0"/>
          <w:bCs w:val="0"/>
        </w:rPr>
        <w:t>十、</w:t>
      </w:r>
      <w:bookmarkEnd w:id="124"/>
      <w:bookmarkEnd w:id="125"/>
      <w:r>
        <w:rPr>
          <w:rStyle w:val="21"/>
          <w:rFonts w:hint="eastAsia" w:ascii="Times New Roman" w:hAnsi="Times New Roman" w:eastAsia="仿宋" w:cs="Times New Roman"/>
          <w:b w:val="0"/>
          <w:bCs w:val="0"/>
        </w:rPr>
        <w:t>一般公共预算</w:t>
      </w:r>
      <w:r>
        <w:rPr>
          <w:rStyle w:val="21"/>
          <w:rFonts w:ascii="Times New Roman" w:hAnsi="Times New Roman" w:eastAsia="仿宋" w:cs="Times New Roman"/>
          <w:b w:val="0"/>
          <w:bCs w:val="0"/>
        </w:rPr>
        <w:t>财政拨款“三公”经费支出决算表</w:t>
      </w:r>
    </w:p>
    <w:p w14:paraId="05348A32">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26" w:name="_Toc15396629"/>
      <w:bookmarkStart w:id="127" w:name="_Toc26843636"/>
      <w:r>
        <w:rPr>
          <w:rStyle w:val="21"/>
          <w:rFonts w:ascii="Times New Roman" w:hAnsi="Times New Roman" w:eastAsia="仿宋" w:cs="Times New Roman"/>
          <w:b w:val="0"/>
          <w:bCs w:val="0"/>
        </w:rPr>
        <w:t>十一、</w:t>
      </w:r>
      <w:bookmarkEnd w:id="126"/>
      <w:bookmarkEnd w:id="127"/>
      <w:r>
        <w:rPr>
          <w:rFonts w:hint="eastAsia" w:ascii="Times New Roman" w:hAnsi="Times New Roman" w:eastAsia="仿宋" w:cs="Times New Roman"/>
          <w:b w:val="0"/>
          <w:lang w:eastAsia="zh-CN"/>
        </w:rPr>
        <w:t>政府性基金预算财政拨款</w:t>
      </w:r>
      <w:r>
        <w:rPr>
          <w:rStyle w:val="21"/>
          <w:rFonts w:ascii="Times New Roman" w:hAnsi="Times New Roman" w:eastAsia="仿宋" w:cs="Times New Roman"/>
          <w:b w:val="0"/>
          <w:bCs w:val="0"/>
        </w:rPr>
        <w:t>收入支出决算表</w:t>
      </w:r>
    </w:p>
    <w:p w14:paraId="4266008E">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28" w:name="_Toc15396630"/>
      <w:bookmarkStart w:id="129" w:name="_Toc26843637"/>
      <w:r>
        <w:rPr>
          <w:rStyle w:val="21"/>
          <w:rFonts w:ascii="Times New Roman" w:hAnsi="Times New Roman" w:eastAsia="仿宋" w:cs="Times New Roman"/>
          <w:b w:val="0"/>
          <w:bCs w:val="0"/>
        </w:rPr>
        <w:t>十二、</w:t>
      </w:r>
      <w:bookmarkEnd w:id="128"/>
      <w:bookmarkEnd w:id="129"/>
      <w:bookmarkStart w:id="130" w:name="_Toc26843639"/>
      <w:r>
        <w:rPr>
          <w:rFonts w:ascii="Times New Roman" w:hAnsi="Times New Roman" w:eastAsia="仿宋" w:cs="Times New Roman"/>
          <w:b w:val="0"/>
        </w:rPr>
        <w:t>国</w:t>
      </w:r>
      <w:r>
        <w:rPr>
          <w:rStyle w:val="21"/>
          <w:rFonts w:ascii="Times New Roman" w:hAnsi="Times New Roman" w:eastAsia="仿宋" w:cs="Times New Roman"/>
          <w:b w:val="0"/>
          <w:bCs w:val="0"/>
        </w:rPr>
        <w:t>有资本经营预算财政拨款收入支出决算表</w:t>
      </w:r>
    </w:p>
    <w:p w14:paraId="389DB224">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r>
        <w:rPr>
          <w:rStyle w:val="21"/>
          <w:rFonts w:ascii="Times New Roman" w:hAnsi="Times New Roman" w:eastAsia="仿宋" w:cs="Times New Roman"/>
          <w:b w:val="0"/>
          <w:bCs w:val="0"/>
        </w:rPr>
        <w:t>十</w:t>
      </w:r>
      <w:r>
        <w:rPr>
          <w:rStyle w:val="21"/>
          <w:rFonts w:hint="eastAsia" w:ascii="Times New Roman" w:hAnsi="Times New Roman" w:eastAsia="仿宋" w:cs="Times New Roman"/>
          <w:b w:val="0"/>
          <w:bCs w:val="0"/>
          <w:lang w:val="en-US"/>
        </w:rPr>
        <w:t>三</w:t>
      </w:r>
      <w:r>
        <w:rPr>
          <w:rStyle w:val="21"/>
          <w:rFonts w:ascii="Times New Roman" w:hAnsi="Times New Roman" w:eastAsia="仿宋" w:cs="Times New Roman"/>
          <w:b w:val="0"/>
          <w:bCs w:val="0"/>
        </w:rPr>
        <w:t>、</w:t>
      </w:r>
      <w:bookmarkEnd w:id="130"/>
      <w:r>
        <w:rPr>
          <w:rStyle w:val="21"/>
          <w:rFonts w:ascii="Times New Roman" w:hAnsi="Times New Roman" w:eastAsia="仿宋" w:cs="Times New Roman"/>
          <w:b w:val="0"/>
          <w:bCs w:val="0"/>
        </w:rPr>
        <w:t>国有资本经营预算财政拨款支出决算表</w:t>
      </w:r>
    </w:p>
    <w:p w14:paraId="1E22E40D">
      <w:pPr>
        <w:pageBreakBefore w:val="0"/>
        <w:widowControl w:val="0"/>
        <w:kinsoku/>
        <w:wordWrap/>
        <w:overflowPunct/>
        <w:topLinePunct w:val="0"/>
        <w:bidi w:val="0"/>
        <w:spacing w:line="576" w:lineRule="exact"/>
        <w:rPr>
          <w:rFonts w:ascii="Times New Roman" w:hAnsi="Times New Roman" w:eastAsia="仿宋" w:cs="Times New Roman"/>
        </w:rPr>
      </w:pPr>
    </w:p>
    <w:p w14:paraId="73229592">
      <w:pPr>
        <w:pageBreakBefore w:val="0"/>
        <w:widowControl w:val="0"/>
        <w:kinsoku/>
        <w:wordWrap/>
        <w:overflowPunct/>
        <w:topLinePunct w:val="0"/>
        <w:bidi w:val="0"/>
        <w:spacing w:line="576" w:lineRule="exact"/>
        <w:rPr>
          <w:rFonts w:ascii="Times New Roman" w:hAnsi="Times New Roman" w:eastAsia="仿宋" w:cs="Times New Roman"/>
        </w:rPr>
      </w:pPr>
    </w:p>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826AE5-B47A-4BD2-AE57-3F3407DC6F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44908CD-3094-4DD1-B6D5-CA18AB597C9B}"/>
  </w:font>
  <w:font w:name="仿宋">
    <w:panose1 w:val="02010609060101010101"/>
    <w:charset w:val="86"/>
    <w:family w:val="auto"/>
    <w:pitch w:val="default"/>
    <w:sig w:usb0="800002BF" w:usb1="38CF7CFA" w:usb2="00000016" w:usb3="00000000" w:csb0="00040001" w:csb1="00000000"/>
    <w:embedRegular r:id="rId3" w:fontKey="{42490D90-30CC-4692-80C9-B66E35D6CC8E}"/>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embedRegular r:id="rId4" w:fontKey="{56B01ED6-EB97-4166-9AA0-0940E38B454E}"/>
  </w:font>
  <w:font w:name="方正小标宋简体">
    <w:panose1 w:val="02000000000000000000"/>
    <w:charset w:val="86"/>
    <w:family w:val="script"/>
    <w:pitch w:val="default"/>
    <w:sig w:usb0="00000001" w:usb1="08000000" w:usb2="00000000" w:usb3="00000000" w:csb0="00040000" w:csb1="00000000"/>
    <w:embedRegular r:id="rId5" w:fontKey="{7F3CC541-FCF6-4612-9D81-9287286E4476}"/>
  </w:font>
  <w:font w:name="方正小标宋_GBK">
    <w:panose1 w:val="02000000000000000000"/>
    <w:charset w:val="86"/>
    <w:family w:val="auto"/>
    <w:pitch w:val="default"/>
    <w:sig w:usb0="A00002BF" w:usb1="38CF7CFA" w:usb2="00082016" w:usb3="00000000" w:csb0="00040001" w:csb1="00000000"/>
    <w:embedRegular r:id="rId6" w:fontKey="{3A822EE9-CA2F-4378-95CC-4B827BA76FF5}"/>
  </w:font>
  <w:font w:name="方正楷体_GBK">
    <w:panose1 w:val="02000000000000000000"/>
    <w:charset w:val="86"/>
    <w:family w:val="auto"/>
    <w:pitch w:val="default"/>
    <w:sig w:usb0="800002BF" w:usb1="38CF7CFA" w:usb2="00000016" w:usb3="00000000" w:csb0="00040000" w:csb1="00000000"/>
    <w:embedRegular r:id="rId7" w:fontKey="{C0756A8D-5F00-4191-B04E-1CE81451F967}"/>
  </w:font>
  <w:font w:name="方正仿宋_GBK">
    <w:panose1 w:val="02000000000000000000"/>
    <w:charset w:val="86"/>
    <w:family w:val="auto"/>
    <w:pitch w:val="default"/>
    <w:sig w:usb0="A00002BF" w:usb1="38CF7CFA" w:usb2="00082016" w:usb3="00000000" w:csb0="00040001" w:csb1="00000000"/>
    <w:embedRegular r:id="rId8" w:fontKey="{109F23D8-D9A6-4033-8F16-530775DED25F}"/>
  </w:font>
  <w:font w:name="Lucida Sans">
    <w:altName w:val="Lucida Sans Unicode"/>
    <w:panose1 w:val="00000000000000000000"/>
    <w:charset w:val="01"/>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embedRegular r:id="rId9" w:fontKey="{DCE86DAC-7012-4A9D-A674-11510FFC3B65}"/>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894358"/>
    </w:sdtPr>
    <w:sdtContent>
      <w:p w14:paraId="08AE9531">
        <w:pPr>
          <w:pStyle w:val="9"/>
          <w:jc w:val="center"/>
        </w:pPr>
        <w:r>
          <w:fldChar w:fldCharType="begin"/>
        </w:r>
        <w:r>
          <w:instrText xml:space="preserve">PAGE   \* MERGEFORMAT</w:instrText>
        </w:r>
        <w:r>
          <w:fldChar w:fldCharType="separate"/>
        </w:r>
        <w:r>
          <w:rPr>
            <w:lang w:val="zh-CN"/>
          </w:rPr>
          <w:t>8</w:t>
        </w:r>
        <w:r>
          <w:fldChar w:fldCharType="end"/>
        </w:r>
      </w:p>
    </w:sdtContent>
  </w:sdt>
  <w:p w14:paraId="304D2F7A">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5CE29">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66622"/>
                          </w:sdtPr>
                          <w:sdtContent>
                            <w:p w14:paraId="14F0539E">
                              <w:pPr>
                                <w:pStyle w:val="9"/>
                                <w:jc w:val="center"/>
                              </w:pPr>
                              <w:r>
                                <w:fldChar w:fldCharType="begin"/>
                              </w:r>
                              <w:r>
                                <w:instrText xml:space="preserve">PAGE   \* MERGEFORMAT</w:instrText>
                              </w:r>
                              <w:r>
                                <w:fldChar w:fldCharType="separate"/>
                              </w:r>
                              <w:r>
                                <w:rPr>
                                  <w:lang w:val="zh-CN"/>
                                </w:rPr>
                                <w:t>8</w:t>
                              </w:r>
                              <w:r>
                                <w:fldChar w:fldCharType="end"/>
                              </w:r>
                            </w:p>
                          </w:sdtContent>
                        </w:sdt>
                        <w:p w14:paraId="67D850B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sdt>
                    <w:sdtPr>
                      <w:id w:val="147466622"/>
                    </w:sdtPr>
                    <w:sdtContent>
                      <w:p w14:paraId="14F0539E">
                        <w:pPr>
                          <w:pStyle w:val="9"/>
                          <w:jc w:val="center"/>
                        </w:pPr>
                        <w:r>
                          <w:fldChar w:fldCharType="begin"/>
                        </w:r>
                        <w:r>
                          <w:instrText xml:space="preserve">PAGE   \* MERGEFORMAT</w:instrText>
                        </w:r>
                        <w:r>
                          <w:fldChar w:fldCharType="separate"/>
                        </w:r>
                        <w:r>
                          <w:rPr>
                            <w:lang w:val="zh-CN"/>
                          </w:rPr>
                          <w:t>8</w:t>
                        </w:r>
                        <w:r>
                          <w:fldChar w:fldCharType="end"/>
                        </w:r>
                      </w:p>
                    </w:sdtContent>
                  </w:sdt>
                  <w:p w14:paraId="67D850B8">
                    <w:pPr>
                      <w:pStyle w:val="2"/>
                    </w:pPr>
                  </w:p>
                </w:txbxContent>
              </v:textbox>
            </v:shape>
          </w:pict>
        </mc:Fallback>
      </mc:AlternateContent>
    </w:r>
  </w:p>
  <w:p w14:paraId="02694EF6">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DD750">
    <w:pPr>
      <w:pStyle w:val="9"/>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04A66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7204A666">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B095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E96A6"/>
    <w:multiLevelType w:val="singleLevel"/>
    <w:tmpl w:val="88AE96A6"/>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TFjNjFlZjJiMzNlMjk1M2ZlZTNlOTNhYTBiM2ZlZTgifQ=="/>
  </w:docVars>
  <w:rsids>
    <w:rsidRoot w:val="00000000"/>
    <w:rsid w:val="00560D11"/>
    <w:rsid w:val="067F5A08"/>
    <w:rsid w:val="06AE5BB8"/>
    <w:rsid w:val="06CC1870"/>
    <w:rsid w:val="087A60B7"/>
    <w:rsid w:val="09945539"/>
    <w:rsid w:val="0C593122"/>
    <w:rsid w:val="0E5952EB"/>
    <w:rsid w:val="0EBA7FB6"/>
    <w:rsid w:val="0F18343E"/>
    <w:rsid w:val="0F1D326E"/>
    <w:rsid w:val="118B5473"/>
    <w:rsid w:val="13F13588"/>
    <w:rsid w:val="169A0863"/>
    <w:rsid w:val="16B27763"/>
    <w:rsid w:val="18A1557C"/>
    <w:rsid w:val="1A4C776A"/>
    <w:rsid w:val="1C9A0C60"/>
    <w:rsid w:val="1F7D2268"/>
    <w:rsid w:val="1FA94D17"/>
    <w:rsid w:val="20550B15"/>
    <w:rsid w:val="219C5A17"/>
    <w:rsid w:val="275476F7"/>
    <w:rsid w:val="29347D47"/>
    <w:rsid w:val="305A1D51"/>
    <w:rsid w:val="319F2569"/>
    <w:rsid w:val="32A92652"/>
    <w:rsid w:val="33AF5A2C"/>
    <w:rsid w:val="343757CF"/>
    <w:rsid w:val="3AAC17D9"/>
    <w:rsid w:val="3EB23790"/>
    <w:rsid w:val="40AC634B"/>
    <w:rsid w:val="41CA7043"/>
    <w:rsid w:val="4A17561C"/>
    <w:rsid w:val="4A2F038B"/>
    <w:rsid w:val="4A4548D2"/>
    <w:rsid w:val="4A8A2A77"/>
    <w:rsid w:val="4C934C01"/>
    <w:rsid w:val="4E014C2A"/>
    <w:rsid w:val="4E0B4C6B"/>
    <w:rsid w:val="504808F9"/>
    <w:rsid w:val="51522E2C"/>
    <w:rsid w:val="51713037"/>
    <w:rsid w:val="5266146A"/>
    <w:rsid w:val="534F1156"/>
    <w:rsid w:val="54E73B89"/>
    <w:rsid w:val="567C63FF"/>
    <w:rsid w:val="5A063E46"/>
    <w:rsid w:val="5B160F0B"/>
    <w:rsid w:val="5C8A1451"/>
    <w:rsid w:val="5CCA4CD7"/>
    <w:rsid w:val="5F4A29C5"/>
    <w:rsid w:val="602C2E66"/>
    <w:rsid w:val="61A3078C"/>
    <w:rsid w:val="65844F8D"/>
    <w:rsid w:val="65D1629B"/>
    <w:rsid w:val="67892A30"/>
    <w:rsid w:val="693E3CEF"/>
    <w:rsid w:val="69CE0BCF"/>
    <w:rsid w:val="6A544A5B"/>
    <w:rsid w:val="6DCB00BD"/>
    <w:rsid w:val="6EA168B2"/>
    <w:rsid w:val="6EA2262A"/>
    <w:rsid w:val="70707286"/>
    <w:rsid w:val="71DB458C"/>
    <w:rsid w:val="736A5E0C"/>
    <w:rsid w:val="73E00139"/>
    <w:rsid w:val="74D70F58"/>
    <w:rsid w:val="758D4034"/>
    <w:rsid w:val="779FF215"/>
    <w:rsid w:val="7A296296"/>
    <w:rsid w:val="7BD31AB2"/>
    <w:rsid w:val="7C8A59A1"/>
    <w:rsid w:val="7CB30E78"/>
    <w:rsid w:val="7EED16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Subtitle"/>
    <w:basedOn w:val="1"/>
    <w:qFormat/>
    <w:uiPriority w:val="11"/>
    <w:pPr>
      <w:spacing w:before="240" w:after="60" w:line="312" w:lineRule="auto"/>
      <w:jc w:val="center"/>
      <w:outlineLvl w:val="1"/>
    </w:pPr>
    <w:rPr>
      <w:rFonts w:ascii="DejaVu Sans" w:hAnsi="DejaVu Sans"/>
      <w:b/>
      <w:kern w:val="28"/>
    </w:rPr>
  </w:style>
  <w:style w:type="paragraph" w:styleId="13">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4">
    <w:name w:val="toc 2"/>
    <w:basedOn w:val="1"/>
    <w:next w:val="1"/>
    <w:qFormat/>
    <w:uiPriority w:val="0"/>
    <w:pPr>
      <w:tabs>
        <w:tab w:val="right" w:leader="dot" w:pos="8296"/>
      </w:tabs>
      <w:ind w:left="20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9">
    <w:name w:val="文档正文"/>
    <w:qFormat/>
    <w:uiPriority w:val="0"/>
    <w:pPr>
      <w:adjustRightInd w:val="0"/>
      <w:spacing w:line="480" w:lineRule="atLeast"/>
      <w:textAlignment w:val="baseline"/>
    </w:pPr>
    <w:rPr>
      <w:rFonts w:ascii="Arial" w:hAnsi="Arial" w:eastAsia="宋体" w:cs="Times New Roman"/>
      <w:kern w:val="0"/>
      <w:sz w:val="20"/>
      <w:szCs w:val="20"/>
      <w:lang w:val="en-US" w:eastAsia="zh-CN" w:bidi="ar-SA"/>
    </w:rPr>
  </w:style>
  <w:style w:type="character" w:customStyle="1" w:styleId="30">
    <w:name w:val="标题 2 Char"/>
    <w:basedOn w:val="17"/>
    <w:link w:val="4"/>
    <w:autoRedefine/>
    <w:qFormat/>
    <w:uiPriority w:val="0"/>
    <w:rPr>
      <w:rFonts w:ascii="Arial" w:hAnsi="Arial" w:eastAsia="楷体"/>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8.xlsx"/></Relationships>
</file>

<file path=word/charts/_rels/chart8.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235.23</c:v>
                </c:pt>
                <c:pt idx="1">
                  <c:v>235.23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268.01</c:v>
                </c:pt>
                <c:pt idx="1">
                  <c:v>268.01</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eda0cf5-7f27-4817-9304-d23bca6fd2d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4</a:t>
            </a:r>
            <a:r>
              <a:rPr lang="zh-CN"/>
              <a:t>年收入</a:t>
            </a:r>
            <a:endParaRPr lang="zh-CN"/>
          </a:p>
        </c:rich>
      </c:tx>
      <c:layout/>
      <c:overlay val="0"/>
      <c:spPr>
        <a:noFill/>
        <a:ln>
          <a:noFill/>
        </a:ln>
      </c:spPr>
    </c:title>
    <c:autoTitleDeleted val="0"/>
    <c:plotArea>
      <c:layout/>
      <c:pieChart>
        <c:varyColors val="1"/>
        <c:ser>
          <c:idx val="0"/>
          <c:order val="0"/>
          <c:tx>
            <c:strRef>
              <c:f>Sheet1!$B$1</c:f>
              <c:strCache>
                <c:ptCount val="1"/>
                <c:pt idx="0">
                  <c:v>2024年收入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268.01</c:v>
                </c:pt>
                <c:pt idx="1">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ce86d9a6-836c-4168-b50c-a0a5c2c7483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a:t>
            </a:r>
            <a:r>
              <a:rPr lang="en-US" altLang="zh-CN"/>
              <a:t>4</a:t>
            </a:r>
            <a:r>
              <a:rPr lang="zh-CN"/>
              <a:t>年支出</a:t>
            </a:r>
            <a:endParaRPr lang="zh-CN"/>
          </a:p>
        </c:rich>
      </c:tx>
      <c:layout/>
      <c:overlay val="0"/>
      <c:spPr>
        <a:noFill/>
        <a:ln>
          <a:noFill/>
        </a:ln>
      </c:spPr>
    </c:title>
    <c:autoTitleDeleted val="0"/>
    <c:plotArea>
      <c:layout/>
      <c:pieChart>
        <c:varyColors val="1"/>
        <c:ser>
          <c:idx val="0"/>
          <c:order val="0"/>
          <c:tx>
            <c:strRef>
              <c:f>'Sheet1 (2)'!$B$1</c:f>
              <c:strCache>
                <c:ptCount val="1"/>
                <c:pt idx="0">
                  <c:v>2024年支出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基本支出</c:v>
                </c:pt>
                <c:pt idx="1">
                  <c:v>项目支出</c:v>
                </c:pt>
              </c:strCache>
            </c:strRef>
          </c:cat>
          <c:val>
            <c:numRef>
              <c:f>'Sheet1 (2)'!$B$2:$B$3</c:f>
              <c:numCache>
                <c:formatCode>General</c:formatCode>
                <c:ptCount val="2"/>
                <c:pt idx="0">
                  <c:v>140.93</c:v>
                </c:pt>
                <c:pt idx="1">
                  <c:v>127.08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955553b5-ccb2-45cf-9cb9-ee4711a5d83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235.23</c:v>
                </c:pt>
                <c:pt idx="1">
                  <c:v>235.23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268.01</c:v>
                </c:pt>
                <c:pt idx="1">
                  <c:v>268.01</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6aa6cb-3172-405b-936c-9383572d729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总收入</c:v>
                </c:pt>
                <c:pt idx="1">
                  <c:v>总支出</c:v>
                </c:pt>
              </c:strCache>
            </c:strRef>
          </c:cat>
          <c:val>
            <c:numRef>
              <c:f>Sheet1!$B$2:$B$3</c:f>
              <c:numCache>
                <c:formatCode>General</c:formatCode>
                <c:ptCount val="2"/>
                <c:pt idx="0">
                  <c:v>235.23</c:v>
                </c:pt>
                <c:pt idx="1">
                  <c:v>235.23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总收入</c:v>
                </c:pt>
                <c:pt idx="1">
                  <c:v>总支出</c:v>
                </c:pt>
              </c:strCache>
            </c:strRef>
          </c:cat>
          <c:val>
            <c:numRef>
              <c:f>Sheet1!$C$2:$C$3</c:f>
              <c:numCache>
                <c:formatCode>General</c:formatCode>
                <c:ptCount val="2"/>
                <c:pt idx="0">
                  <c:v>268.01</c:v>
                </c:pt>
                <c:pt idx="1">
                  <c:v>268.01</c:v>
                </c:pt>
              </c:numCache>
            </c:numRef>
          </c:val>
        </c:ser>
        <c:dLbls>
          <c:showLegendKey val="0"/>
          <c:showVal val="0"/>
          <c:showCatName val="0"/>
          <c:showSerName val="0"/>
          <c:showPercent val="0"/>
          <c:showBubbleSize val="0"/>
        </c:dLbls>
        <c:gapWidth val="219"/>
        <c:overlap val="-27"/>
        <c:axId val="20922248"/>
        <c:axId val="527135930"/>
      </c:barChart>
      <c:catAx>
        <c:axId val="20922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135930"/>
        <c:crosses val="autoZero"/>
        <c:auto val="1"/>
        <c:lblAlgn val="ctr"/>
        <c:lblOffset val="100"/>
        <c:noMultiLvlLbl val="0"/>
      </c:catAx>
      <c:valAx>
        <c:axId val="5271359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2248"/>
        <c:crosses val="autoZero"/>
        <c:crossBetween val="between"/>
      </c:valAx>
      <c:spPr>
        <a:noFill/>
        <a:ln>
          <a:noFill/>
        </a:ln>
        <a:effectLst/>
      </c:spPr>
    </c:plotArea>
    <c:legend>
      <c:legendPos val="b"/>
      <c:layout>
        <c:manualLayout>
          <c:xMode val="edge"/>
          <c:yMode val="edge"/>
          <c:x val="0.34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8d8800-c03a-465b-a57f-8d0c8c6da24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manualLayout>
          <c:xMode val="edge"/>
          <c:yMode val="edge"/>
          <c:x val="0.402265698297106"/>
          <c:y val="0.00713097218920846"/>
        </c:manualLayout>
      </c:layout>
      <c:overlay val="0"/>
      <c:spPr>
        <a:noFill/>
        <a:ln>
          <a:noFill/>
        </a:ln>
      </c:spPr>
    </c:title>
    <c:autoTitleDeleted val="0"/>
    <c:plotArea>
      <c:layout/>
      <c:pieChart>
        <c:varyColors val="1"/>
        <c:ser>
          <c:idx val="0"/>
          <c:order val="0"/>
          <c:tx>
            <c:strRef>
              <c:f>'Sheet1 (3)'!$B$1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Lbls>
            <c:dLbl>
              <c:idx val="0"/>
              <c:layout>
                <c:manualLayout>
                  <c:x val="-0.0254995310251063"/>
                  <c:y val="0.1822187565871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293986182182484"/>
                  <c:y val="0.044134175441217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4"/>
                <c:pt idx="0">
                  <c:v>社会保障和就业</c:v>
                </c:pt>
                <c:pt idx="1">
                  <c:v>卫生健康支出</c:v>
                </c:pt>
                <c:pt idx="2">
                  <c:v>一般公共服务支出</c:v>
                </c:pt>
                <c:pt idx="3">
                  <c:v>住房保障支出</c:v>
                </c:pt>
              </c:strCache>
            </c:strRef>
          </c:cat>
          <c:val>
            <c:numRef>
              <c:f>'Sheet1 (3)'!$B$2:$B$5</c:f>
              <c:numCache>
                <c:formatCode>General</c:formatCode>
                <c:ptCount val="4"/>
                <c:pt idx="0">
                  <c:v>13.06</c:v>
                </c:pt>
                <c:pt idx="1">
                  <c:v>5.34</c:v>
                </c:pt>
                <c:pt idx="2">
                  <c:v>235.55</c:v>
                </c:pt>
                <c:pt idx="3">
                  <c:v>14.06</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1135fc72-6fc3-400e-9cab-195732948bab}"/>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人员经费</a:t>
            </a:r>
          </a:p>
        </c:rich>
      </c:tx>
      <c:layout/>
      <c:overlay val="0"/>
      <c:spPr>
        <a:noFill/>
        <a:ln>
          <a:noFill/>
        </a:ln>
        <a:effectLst/>
      </c:spPr>
    </c:title>
    <c:autoTitleDeleted val="0"/>
    <c:plotArea>
      <c:layout>
        <c:manualLayout>
          <c:layoutTarget val="inner"/>
          <c:xMode val="edge"/>
          <c:yMode val="edge"/>
          <c:x val="0.218791251455934"/>
          <c:y val="0.137670475488389"/>
          <c:w val="0.750795910443898"/>
          <c:h val="0.686583118319204"/>
        </c:manualLayout>
      </c:layout>
      <c:barChart>
        <c:barDir val="bar"/>
        <c:grouping val="clustered"/>
        <c:varyColors val="0"/>
        <c:ser>
          <c:idx val="0"/>
          <c:order val="0"/>
          <c:tx>
            <c:strRef>
              <c:f>Sheet1!$B$1</c:f>
              <c:strCache>
                <c:ptCount val="1"/>
                <c:pt idx="0">
                  <c:v>万元 </c:v>
                </c:pt>
              </c:strCache>
            </c:strRef>
          </c:tx>
          <c:spPr>
            <a:solidFill>
              <a:schemeClr val="accent1"/>
            </a:solidFill>
            <a:ln>
              <a:noFill/>
            </a:ln>
            <a:effectLst/>
          </c:spPr>
          <c:invertIfNegative val="0"/>
          <c:dLbls>
            <c:delete val="1"/>
          </c:dLbls>
          <c:cat>
            <c:strRef>
              <c:f>Sheet1!$A$2:$A$12</c:f>
              <c:strCache>
                <c:ptCount val="11"/>
                <c:pt idx="0">
                  <c:v>基本工资</c:v>
                </c:pt>
                <c:pt idx="1">
                  <c:v>津贴补贴</c:v>
                </c:pt>
                <c:pt idx="2">
                  <c:v>奖金</c:v>
                </c:pt>
                <c:pt idx="3">
                  <c:v>基本养老保险</c:v>
                </c:pt>
                <c:pt idx="4">
                  <c:v>职业年金缴费</c:v>
                </c:pt>
                <c:pt idx="5">
                  <c:v>基本医疗保险</c:v>
                </c:pt>
                <c:pt idx="6">
                  <c:v>公务员医疗补助</c:v>
                </c:pt>
                <c:pt idx="7">
                  <c:v>其他社会保障缴费</c:v>
                </c:pt>
                <c:pt idx="8">
                  <c:v>住房公积金</c:v>
                </c:pt>
                <c:pt idx="9">
                  <c:v>生活补助</c:v>
                </c:pt>
                <c:pt idx="10">
                  <c:v>其他工资福利支出</c:v>
                </c:pt>
              </c:strCache>
            </c:strRef>
          </c:cat>
          <c:val>
            <c:numRef>
              <c:f>Sheet1!$B$2:$B$12</c:f>
              <c:numCache>
                <c:formatCode>General</c:formatCode>
                <c:ptCount val="11"/>
                <c:pt idx="0">
                  <c:v>16.71</c:v>
                </c:pt>
                <c:pt idx="1">
                  <c:v>21.55</c:v>
                </c:pt>
                <c:pt idx="2">
                  <c:v>23.55</c:v>
                </c:pt>
                <c:pt idx="3">
                  <c:v>8.7</c:v>
                </c:pt>
                <c:pt idx="4">
                  <c:v>4.35</c:v>
                </c:pt>
                <c:pt idx="5">
                  <c:v>4.21</c:v>
                </c:pt>
                <c:pt idx="6">
                  <c:v>1.12</c:v>
                </c:pt>
                <c:pt idx="7">
                  <c:v>0.93</c:v>
                </c:pt>
                <c:pt idx="8">
                  <c:v>14.06</c:v>
                </c:pt>
                <c:pt idx="9">
                  <c:v>3.36</c:v>
                </c:pt>
                <c:pt idx="10">
                  <c:v>24.39</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79f076-0fe5-49be-9dc9-e2e00c544d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公用经费</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万元</c:v>
                </c:pt>
              </c:strCache>
            </c:strRef>
          </c:tx>
          <c:spPr>
            <a:solidFill>
              <a:schemeClr val="accent1"/>
            </a:solidFill>
            <a:ln>
              <a:noFill/>
            </a:ln>
            <a:effectLst/>
          </c:spPr>
          <c:invertIfNegative val="0"/>
          <c:dLbls>
            <c:delete val="1"/>
          </c:dLbls>
          <c:cat>
            <c:strRef>
              <c:f>Sheet1!$A$2:$A$7</c:f>
              <c:strCache>
                <c:ptCount val="6"/>
                <c:pt idx="0">
                  <c:v>办公费</c:v>
                </c:pt>
                <c:pt idx="1">
                  <c:v>水费</c:v>
                </c:pt>
                <c:pt idx="2">
                  <c:v>邮电费</c:v>
                </c:pt>
                <c:pt idx="3">
                  <c:v>差旅费</c:v>
                </c:pt>
                <c:pt idx="4">
                  <c:v>劳务费</c:v>
                </c:pt>
                <c:pt idx="5">
                  <c:v>其他交通费用</c:v>
                </c:pt>
              </c:strCache>
            </c:strRef>
          </c:cat>
          <c:val>
            <c:numRef>
              <c:f>Sheet1!$B$2:$B$7</c:f>
              <c:numCache>
                <c:formatCode>General</c:formatCode>
                <c:ptCount val="6"/>
                <c:pt idx="0">
                  <c:v>6.86</c:v>
                </c:pt>
                <c:pt idx="1">
                  <c:v>0.04</c:v>
                </c:pt>
                <c:pt idx="2">
                  <c:v>0.5</c:v>
                </c:pt>
                <c:pt idx="3">
                  <c:v>3.8</c:v>
                </c:pt>
                <c:pt idx="4">
                  <c:v>5.43</c:v>
                </c:pt>
                <c:pt idx="5">
                  <c:v>1.04</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d106e7-f730-4926-ba12-451655cb97b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37</Words>
  <Characters>44</Characters>
  <Lines>770</Lines>
  <Paragraphs>300</Paragraphs>
  <TotalTime>19</TotalTime>
  <ScaleCrop>false</ScaleCrop>
  <LinksUpToDate>false</LinksUpToDate>
  <CharactersWithSpaces>44</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文子</cp:lastModifiedBy>
  <cp:lastPrinted>2024-01-23T06:22:00Z</cp:lastPrinted>
  <dcterms:modified xsi:type="dcterms:W3CDTF">2025-08-25T07:36:45Z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BCAF7D0F938D48D6905E80F4431F0619_13</vt:lpwstr>
  </property>
  <property fmtid="{D5CDD505-2E9C-101B-9397-08002B2CF9AE}" pid="4" name="KSOTemplateDocerSaveRecord">
    <vt:lpwstr>eyJoZGlkIjoiYjk5ODM0YmMxOWJiYWQyNDU4MGIzYWRmYTA0ZmI5NDciLCJ1c2VySWQiOiI1Mjk5MTkyMTAifQ==</vt:lpwstr>
  </property>
</Properties>
</file>