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89003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妇联</w:t>
      </w:r>
    </w:p>
    <w:p w14:paraId="1802C9D3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55F7388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3905FC91">
      <w:pPr>
        <w:pStyle w:val="6"/>
        <w:jc w:val="left"/>
      </w:pPr>
    </w:p>
    <w:p w14:paraId="53CDEE8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2025年，我单位部门预算12万元 ，均严格按绩效管理要求实现项目绩效目标管理，其中重点项目预算1个，现将情况说明如下：</w:t>
      </w:r>
    </w:p>
    <w:p w14:paraId="30F71E6D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197E8A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完成了2025年本级部门预算整体绩效目标申报和1个项目预算绩效目标申报，并编报1个项目预算事前绩效评估报告。</w:t>
      </w:r>
    </w:p>
    <w:p w14:paraId="7EEDD9E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46889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为切实加强金川县单亲母亲及家庭维权和关爱服务工作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基层妇联工作的人财物保障，有力推进我县妇女儿童事业发展。</w:t>
      </w:r>
    </w:p>
    <w:p w14:paraId="1E1515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  <w:bookmarkStart w:id="0" w:name="_GoBack"/>
      <w:bookmarkEnd w:id="0"/>
    </w:p>
    <w:p w14:paraId="33F8E82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重点项目1：金川县妇女儿童工作经费</w:t>
      </w:r>
    </w:p>
    <w:p w14:paraId="7875D98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4F98630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绩效指标设置情况：细化指标7个，包括产出指标4个、成本指标1个、效益指标和满意度指标各1个。</w:t>
      </w:r>
    </w:p>
    <w:p w14:paraId="0783262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GIwMGY4YzRjOTM2YTRhMmI0OGRjMzQ1NGJkNjJlODcifQ=="/>
  </w:docVars>
  <w:rsids>
    <w:rsidRoot w:val="00000000"/>
    <w:rsid w:val="03CB46F9"/>
    <w:rsid w:val="29002FB5"/>
    <w:rsid w:val="30411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278</Words>
  <Characters>288</Characters>
  <Lines>23</Lines>
  <Paragraphs>15</Paragraphs>
  <TotalTime>0</TotalTime>
  <ScaleCrop>false</ScaleCrop>
  <LinksUpToDate>false</LinksUpToDate>
  <CharactersWithSpaces>289</CharactersWithSpaces>
  <Application>WPS Office_12.1.0.17140_F1E327BC-269C-435d-A152-05C5408002CA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2025-02-26T07:22:22Z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B609F2E364654823B63EEAAED9E9CCE4_13</vt:lpwstr>
  </property>
</Properties>
</file>