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Default Extension="png" ContentType="image/png"/>
  <Default Extension="emf" ContentType="image/emf"/>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600" w:lineRule="exact"/>
        <w:jc w:val="center"/>
        <w:outlineLvl w:val="0"/>
        <w:rPr>
          <w:rFonts w:ascii="Times New Roman" w:eastAsia="方正小标宋简体" w:cs="Times New Roman" w:hAnsi="Times New Roman"/>
          <w:sz w:val="72"/>
          <w:szCs w:val="72"/>
        </w:rPr>
      </w:pPr>
      <w:bookmarkStart w:id="0" w:name="_Toc15396597"/>
      <w:bookmarkStart w:id="1" w:name="_Toc15396475"/>
      <w:bookmarkStart w:id="2" w:name="_Toc15377425"/>
      <w:bookmarkStart w:id="3" w:name="_Toc15377193"/>
      <w:bookmarkStart w:id="4" w:name="_Toc15378441"/>
      <w:bookmarkStart w:id="5" w:name="_Toc15306267"/>
    </w:p>
    <w:p>
      <w:pPr>
        <w:spacing w:line="600" w:lineRule="exact"/>
        <w:jc w:val="center"/>
        <w:outlineLvl w:val="0"/>
        <w:rPr>
          <w:rFonts w:ascii="Times New Roman" w:eastAsia="方正小标宋简体" w:cs="Times New Roman" w:hAnsi="Times New Roman"/>
          <w:sz w:val="72"/>
          <w:szCs w:val="72"/>
        </w:rPr>
      </w:pPr>
    </w:p>
    <w:p>
      <w:pPr>
        <w:spacing w:line="600" w:lineRule="exact"/>
        <w:jc w:val="center"/>
        <w:outlineLvl w:val="0"/>
        <w:rPr>
          <w:rFonts w:ascii="Times New Roman" w:eastAsia="方正小标宋简体" w:cs="Times New Roman" w:hAnsi="Times New Roman"/>
          <w:sz w:val="72"/>
          <w:szCs w:val="72"/>
        </w:rPr>
      </w:pPr>
    </w:p>
    <w:p>
      <w:pPr>
        <w:spacing w:line="600" w:lineRule="exact"/>
        <w:jc w:val="center"/>
        <w:outlineLvl w:val="0"/>
        <w:rPr>
          <w:rFonts w:ascii="Times New Roman" w:eastAsia="方正小标宋简体" w:cs="Times New Roman" w:hAnsi="Times New Roman"/>
          <w:sz w:val="72"/>
          <w:szCs w:val="72"/>
        </w:rPr>
      </w:pPr>
    </w:p>
    <w:p>
      <w:pPr>
        <w:adjustRightInd w:val="0"/>
        <w:snapToGrid w:val="0"/>
        <w:spacing w:line="360" w:lineRule="auto"/>
        <w:jc w:val="center"/>
        <w:outlineLvl w:val="0"/>
        <w:rPr>
          <w:rFonts w:ascii="Times New Roman" w:eastAsia="方正小标宋简体" w:cs="Times New Roman" w:hAnsi="Times New Roman"/>
          <w:sz w:val="72"/>
          <w:szCs w:val="72"/>
        </w:rPr>
      </w:pPr>
      <w:bookmarkStart w:id="6" w:name="_Toc26843601"/>
      <w:r>
        <w:rPr>
          <w:rFonts w:ascii="Times New Roman" w:eastAsia="方正小标宋简体" w:cs="Times New Roman" w:hAnsi="Times New Roman"/>
          <w:sz w:val="72"/>
          <w:szCs w:val="72"/>
        </w:rPr>
        <w:t>202</w:t>
      </w:r>
      <w:r>
        <w:rPr>
          <w:rFonts w:eastAsia="方正小标宋简体" w:cs="Times New Roman" w:hint="eastAsia"/>
          <w:sz w:val="72"/>
          <w:szCs w:val="72"/>
          <w:lang w:val="en-US" w:eastAsia="zh-CN"/>
        </w:rPr>
        <w:t>2</w:t>
      </w:r>
      <w:r>
        <w:rPr>
          <w:rFonts w:ascii="Times New Roman" w:eastAsia="方正小标宋简体" w:cs="Times New Roman" w:hAnsi="Times New Roman"/>
          <w:sz w:val="72"/>
          <w:szCs w:val="72"/>
        </w:rPr>
        <w:t>年度</w:t>
      </w:r>
      <w:bookmarkEnd w:id="0"/>
      <w:bookmarkEnd w:id="1"/>
      <w:bookmarkEnd w:id="2"/>
      <w:bookmarkEnd w:id="3"/>
      <w:bookmarkEnd w:id="4"/>
      <w:bookmarkEnd w:id="6"/>
    </w:p>
    <w:p>
      <w:pPr>
        <w:adjustRightInd w:val="0"/>
        <w:snapToGrid w:val="0"/>
        <w:spacing w:line="360" w:lineRule="auto"/>
        <w:jc w:val="center"/>
        <w:outlineLvl w:val="0"/>
        <w:rPr>
          <w:rFonts w:eastAsia="方正小标宋简体" w:cs="Times New Roman" w:hint="eastAsia"/>
          <w:sz w:val="72"/>
          <w:szCs w:val="72"/>
          <w:lang w:eastAsia="zh-CN"/>
        </w:rPr>
      </w:pPr>
      <w:bookmarkStart w:id="7" w:name="_Toc15377426"/>
      <w:bookmarkStart w:id="8" w:name="_Toc15377194"/>
      <w:bookmarkStart w:id="9" w:name="_Toc15396476"/>
      <w:bookmarkStart w:id="10" w:name="_Toc26843603"/>
      <w:bookmarkStart w:id="11" w:name="_Toc15396598"/>
      <w:bookmarkStart w:id="12" w:name="_Toc15306268"/>
      <w:bookmarkStart w:id="13" w:name="_Toc15378442"/>
      <w:bookmarkEnd w:id="5"/>
      <w:r>
        <w:rPr>
          <w:rFonts w:eastAsia="方正小标宋简体" w:cs="Times New Roman" w:hint="eastAsia"/>
          <w:sz w:val="72"/>
          <w:szCs w:val="72"/>
          <w:lang w:eastAsia="zh-CN"/>
        </w:rPr>
        <w:t>金川县妇女联合会</w:t>
      </w:r>
    </w:p>
    <w:p>
      <w:pPr>
        <w:adjustRightInd w:val="0"/>
        <w:snapToGrid w:val="0"/>
        <w:spacing w:line="360" w:lineRule="auto"/>
        <w:jc w:val="center"/>
        <w:outlineLvl w:val="0"/>
        <w:rPr>
          <w:rFonts w:ascii="Times New Roman" w:eastAsia="方正小标宋简体" w:cs="Times New Roman" w:hAnsi="Times New Roman"/>
          <w:sz w:val="72"/>
          <w:szCs w:val="72"/>
        </w:rPr>
      </w:pPr>
      <w:r>
        <w:rPr>
          <w:rFonts w:ascii="Times New Roman" w:eastAsia="方正小标宋简体" w:cs="Times New Roman" w:hAnsi="Times New Roman"/>
          <w:sz w:val="72"/>
          <w:szCs w:val="72"/>
        </w:rPr>
        <w:t>部门决算</w:t>
      </w:r>
      <w:bookmarkEnd w:id="7"/>
      <w:bookmarkEnd w:id="8"/>
      <w:bookmarkEnd w:id="9"/>
      <w:bookmarkEnd w:id="10"/>
      <w:bookmarkEnd w:id="11"/>
      <w:bookmarkEnd w:id="12"/>
      <w:bookmarkEnd w:id="13"/>
    </w:p>
    <w:p>
      <w:pPr>
        <w:pStyle w:val="16"/>
        <w:spacing w:beforeLines="0" w:before="93"/>
        <w:rPr>
          <w:rFonts w:ascii="Times New Roman" w:eastAsia="方正小标宋简体" w:cs="Times New Roman" w:hAnsi="Times New Roman"/>
          <w:sz w:val="52"/>
          <w:szCs w:val="52"/>
        </w:rPr>
      </w:pPr>
    </w:p>
    <w:p>
      <w:pPr>
        <w:pStyle w:val="16"/>
        <w:spacing w:beforeLines="0" w:before="93"/>
        <w:rPr>
          <w:rFonts w:ascii="Times New Roman" w:cs="Times New Roman" w:hAnsi="Times New Roman"/>
        </w:rPr>
      </w:pPr>
    </w:p>
    <w:p>
      <w:pPr>
        <w:pStyle w:val="16"/>
        <w:spacing w:beforeLines="0" w:before="93"/>
        <w:rPr>
          <w:rFonts w:ascii="Times New Roman" w:cs="Times New Roman" w:hAnsi="Times New Roman"/>
        </w:rPr>
      </w:pPr>
    </w:p>
    <w:p>
      <w:pPr>
        <w:pStyle w:val="16"/>
        <w:spacing w:beforeLines="0" w:before="93"/>
        <w:rPr>
          <w:rFonts w:ascii="Times New Roman" w:cs="Times New Roman" w:hAnsi="Times New Roman"/>
        </w:rPr>
      </w:pPr>
    </w:p>
    <w:p>
      <w:pPr>
        <w:pStyle w:val="16"/>
        <w:spacing w:beforeLines="0" w:before="93"/>
        <w:rPr>
          <w:rFonts w:ascii="Times New Roman" w:cs="Times New Roman" w:hAnsi="Times New Roman"/>
        </w:rPr>
      </w:pPr>
    </w:p>
    <w:p>
      <w:pPr>
        <w:pStyle w:val="16"/>
        <w:spacing w:beforeLines="0" w:before="93"/>
        <w:rPr>
          <w:rFonts w:ascii="Times New Roman" w:cs="Times New Roman" w:hAnsi="Times New Roman"/>
        </w:rPr>
      </w:pPr>
    </w:p>
    <w:p>
      <w:pPr>
        <w:pStyle w:val="16"/>
        <w:spacing w:beforeLines="0" w:before="93"/>
        <w:rPr>
          <w:rFonts w:ascii="Times New Roman" w:cs="Times New Roman" w:hAnsi="Times New Roman"/>
        </w:rPr>
      </w:pPr>
    </w:p>
    <w:p>
      <w:pPr>
        <w:widowControl/>
        <w:jc w:val="center"/>
        <w:rPr>
          <w:rFonts w:ascii="Times New Roman" w:eastAsia="黑体" w:cs="Times New Roman" w:hAnsi="Times New Roman"/>
          <w:sz w:val="48"/>
          <w:szCs w:val="48"/>
        </w:rPr>
      </w:pPr>
      <w:r>
        <w:rPr>
          <w:rFonts w:ascii="Times New Roman" w:eastAsia="仿宋_GB2312" w:cs="Times New Roman" w:hAnsi="Times New Roman"/>
          <w:sz w:val="32"/>
          <w:szCs w:val="32"/>
        </w:rPr>
        <w:t>已经保密审查、内容审定，同意对外公开</w:t>
      </w:r>
      <w:r>
        <w:rPr>
          <w:rFonts w:ascii="Times New Roman" w:eastAsia="方正小标宋简体" w:cs="Times New Roman" w:hAnsi="Times New Roman"/>
          <w:sz w:val="36"/>
          <w:szCs w:val="36"/>
        </w:rPr>
        <w:br w:type="page"/>
      </w:r>
      <w:r>
        <w:rPr>
          <w:rFonts w:ascii="Times New Roman" w:eastAsia="黑体" w:cs="Times New Roman" w:hAnsi="Times New Roman"/>
          <w:sz w:val="48"/>
          <w:szCs w:val="48"/>
        </w:rPr>
        <w:t>目录</w:t>
      </w:r>
    </w:p>
    <w:p>
      <w:pPr>
        <w:widowControl/>
        <w:jc w:val="center"/>
        <w:rPr>
          <w:rFonts w:ascii="Times New Roman" w:eastAsia="黑体" w:cs="Times New Roman" w:hAnsi="Times New Roman"/>
          <w:sz w:val="28"/>
          <w:szCs w:val="28"/>
        </w:rPr>
      </w:pPr>
    </w:p>
    <w:p>
      <w:pPr>
        <w:pStyle w:val="21"/>
        <w:tabs>
          <w:tab w:val="right" w:leader="dot" w:pos="8296"/>
        </w:tabs>
        <w:rPr>
          <w:rFonts w:ascii="Times New Roman" w:cs="Times New Roman" w:hAnsi="Times New Roman"/>
        </w:rPr>
      </w:pPr>
      <w:r>
        <w:rPr>
          <w:rFonts w:ascii="Times New Roman" w:cs="Times New Roman" w:hAnsi="Times New Roman"/>
        </w:rPr>
        <w:fldChar w:fldCharType="begin"/>
      </w:r>
      <w:r>
        <w:rPr>
          <w:rFonts w:ascii="Times New Roman" w:cs="Times New Roman" w:hAnsi="Times New Roman"/>
        </w:rPr>
        <w:instrText xml:space="preserve"> TOC \o "1-2" \h \u </w:instrText>
      </w:r>
      <w:r>
        <w:rPr>
          <w:rFonts w:ascii="Times New Roman" w:cs="Times New Roman" w:hAnsi="Times New Roman"/>
        </w:rPr>
        <w:fldChar w:fldCharType="separate"/>
      </w:r>
      <w:r>
        <w:rPr>
          <w:rFonts w:ascii="Times New Roman" w:eastAsia="仿宋" w:cs="Times New Roman" w:hAnsi="Times New Roman"/>
          <w:sz w:val="24"/>
          <w:szCs w:val="28"/>
        </w:rPr>
        <w:fldChar w:fldCharType="begin"/>
      </w:r>
      <w:r>
        <w:rPr>
          <w:rFonts w:ascii="Times New Roman" w:eastAsia="仿宋" w:cs="Times New Roman" w:hAnsi="Times New Roman"/>
          <w:sz w:val="24"/>
          <w:szCs w:val="28"/>
        </w:rPr>
        <w:instrText>Hyperlink \l "_Toc26843604"</w:instrText>
      </w:r>
      <w:r>
        <w:rPr>
          <w:rFonts w:ascii="Times New Roman" w:eastAsia="仿宋" w:cs="Times New Roman" w:hAnsi="Times New Roman"/>
          <w:sz w:val="24"/>
          <w:szCs w:val="28"/>
        </w:rPr>
        <w:fldChar w:fldCharType="separate"/>
      </w:r>
      <w:r>
        <w:rPr>
          <w:rFonts w:ascii="Times New Roman" w:eastAsia="仿宋" w:cs="Times New Roman" w:hAnsi="Times New Roman"/>
          <w:sz w:val="24"/>
          <w:szCs w:val="28"/>
        </w:rPr>
        <w:t xml:space="preserve">第一部分 </w:t>
      </w:r>
      <w:r>
        <w:rPr>
          <w:rFonts w:ascii="Times New Roman" w:eastAsia="仿宋" w:cs="Times New Roman" w:hAnsi="Times New Roman"/>
          <w:bCs/>
          <w:sz w:val="24"/>
          <w:szCs w:val="28"/>
          <w:lang w:val="en-US" w:eastAsia="zh-CN" w:bidi="ar-SA"/>
        </w:rPr>
        <w:t>部门概况</w:t>
      </w:r>
      <w:r>
        <w:rPr>
          <w:rFonts w:ascii="Times New Roman" w:eastAsia="仿宋" w:cs="Times New Roman" w:hAnsi="Times New Roman"/>
          <w:sz w:val="24"/>
          <w:szCs w:val="28"/>
        </w:rPr>
        <w:tab/>
      </w:r>
      <w:r>
        <w:rPr>
          <w:rFonts w:ascii="Times New Roman" w:eastAsia="仿宋" w:cs="Times New Roman" w:hAnsi="Times New Roman"/>
          <w:sz w:val="24"/>
          <w:szCs w:val="28"/>
        </w:rPr>
        <w:fldChar w:fldCharType="begin"/>
      </w:r>
      <w:r>
        <w:rPr>
          <w:rFonts w:ascii="Times New Roman" w:eastAsia="仿宋" w:cs="Times New Roman" w:hAnsi="Times New Roman"/>
          <w:sz w:val="24"/>
          <w:szCs w:val="28"/>
        </w:rPr>
        <w:instrText>PageRef _Toc26843604 \h</w:instrText>
      </w:r>
      <w:r>
        <w:rPr>
          <w:rFonts w:ascii="Times New Roman" w:eastAsia="仿宋" w:cs="Times New Roman" w:hAnsi="Times New Roman"/>
          <w:sz w:val="24"/>
          <w:szCs w:val="28"/>
        </w:rPr>
        <w:fldChar w:fldCharType="separate"/>
      </w:r>
      <w:r>
        <w:rPr>
          <w:rFonts w:ascii="Times New Roman" w:eastAsia="仿宋" w:cs="Times New Roman" w:hAnsi="Times New Roman"/>
          <w:sz w:val="24"/>
          <w:szCs w:val="28"/>
        </w:rPr>
        <w:t>4</w:t>
      </w:r>
      <w:r>
        <w:rPr>
          <w:rFonts w:ascii="Times New Roman" w:eastAsia="仿宋" w:cs="Times New Roman" w:hAnsi="Times New Roman"/>
          <w:sz w:val="24"/>
          <w:szCs w:val="28"/>
        </w:rPr>
        <w:fldChar w:fldCharType="end"/>
      </w:r>
      <w:r>
        <w:rPr>
          <w:rFonts w:ascii="Times New Roman" w:eastAsia="仿宋" w:cs="Times New Roman" w:hAnsi="Times New Roman"/>
          <w:sz w:val="24"/>
          <w:szCs w:val="28"/>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"_Toc26843605"</w:instrText>
      </w:r>
      <w:r>
        <w:rPr>
          <w:rFonts w:ascii="Times New Roman" w:cs="Times New Roman" w:hAnsi="Times New Roman"/>
          <w:sz w:val="24"/>
        </w:rPr>
        <w:fldChar w:fldCharType="separate"/>
      </w:r>
      <w:r>
        <w:rPr>
          <w:rFonts w:ascii="Times New Roman" w:cs="Times New Roman" w:hAnsi="Times New Roman"/>
          <w:sz w:val="24"/>
        </w:rPr>
        <w:t>一、基</w:t>
      </w:r>
      <w:r>
        <w:rPr>
          <w:rFonts w:ascii="Times New Roman" w:cs="Times New Roman" w:hAnsi="Times New Roman"/>
          <w:bCs/>
          <w:sz w:val="24"/>
          <w:lang w:val="en-US" w:eastAsia="zh-CN" w:bidi="ar-SA"/>
        </w:rPr>
        <w:t>本职能及主要工作</w:t>
      </w:r>
      <w:r>
        <w:rPr>
          <w:rFonts w:ascii="Times New Roman" w:cs="Times New Roman" w:hAnsi="Times New Roman"/>
          <w:sz w:val="24"/>
        </w:rPr>
        <w:tab/>
      </w:r>
      <w:r>
        <w:rPr>
          <w:rFonts w:cs="Times New Roman" w:hint="eastAsia"/>
          <w:sz w:val="24"/>
          <w:lang w:val="en-US" w:eastAsia="zh-CN"/>
        </w:rPr>
        <w:t>4</w:t>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"_Toc26843606"</w:instrText>
      </w:r>
      <w:r>
        <w:rPr>
          <w:rFonts w:ascii="Times New Roman" w:cs="Times New Roman" w:hAnsi="Times New Roman"/>
          <w:sz w:val="24"/>
        </w:rPr>
        <w:fldChar w:fldCharType="separate"/>
      </w:r>
      <w:r>
        <w:rPr>
          <w:rFonts w:ascii="Times New Roman" w:cs="Times New Roman" w:hAnsi="Times New Roman"/>
          <w:sz w:val="24"/>
        </w:rPr>
        <w:t>二、机</w:t>
      </w:r>
      <w:r>
        <w:rPr>
          <w:rFonts w:ascii="Times New Roman" w:cs="Times New Roman" w:hAnsi="Times New Roman"/>
          <w:bCs/>
          <w:sz w:val="24"/>
          <w:lang w:val="en-US" w:eastAsia="zh-CN" w:bidi="ar-SA"/>
        </w:rPr>
        <w:t>构设置</w:t>
      </w:r>
      <w:r>
        <w:rPr>
          <w:rFonts w:ascii="Times New Roman" w:cs="Times New Roman" w:hAnsi="Times New Roman"/>
          <w:sz w:val="24"/>
        </w:rPr>
        <w:tab/>
      </w:r>
      <w:r>
        <w:rPr>
          <w:rFonts w:cs="Times New Roman" w:hint="eastAsia"/>
          <w:sz w:val="24"/>
          <w:lang w:val="en-US" w:eastAsia="zh-CN"/>
        </w:rPr>
        <w:t>6</w:t>
      </w:r>
      <w:r>
        <w:rPr>
          <w:rFonts w:ascii="Times New Roman" w:cs="Times New Roman" w:hAnsi="Times New Roman"/>
          <w:sz w:val="24"/>
        </w:rPr>
        <w:fldChar w:fldCharType="end"/>
      </w:r>
    </w:p>
    <w:p>
      <w:pPr>
        <w:pStyle w:val="21"/>
        <w:tabs>
          <w:tab w:val="right" w:leader="dot" w:pos="8296"/>
        </w:tabs>
        <w:adjustRightInd w:val="0"/>
        <w:snapToGrid w:val="0"/>
        <w:spacing w:before="0"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"_Toc26843607"</w:instrText>
      </w:r>
      <w:r>
        <w:rPr>
          <w:rFonts w:ascii="Times New Roman" w:cs="Times New Roman" w:hAnsi="Times New Roman"/>
          <w:sz w:val="24"/>
        </w:rPr>
        <w:fldChar w:fldCharType="separate"/>
      </w:r>
      <w:r>
        <w:rPr>
          <w:rFonts w:ascii="Times New Roman" w:cs="Times New Roman" w:hAnsi="Times New Roman"/>
          <w:sz w:val="24"/>
        </w:rPr>
        <w:t>第二部分 202</w:t>
      </w:r>
      <w:r>
        <w:rPr>
          <w:rFonts w:ascii="Times New Roman" w:cs="Times New Roman" w:hAnsi="Times New Roman" w:hint="eastAsia"/>
          <w:sz w:val="24"/>
          <w:lang w:val="en-US" w:eastAsia="zh-CN"/>
        </w:rPr>
        <w:t>2</w:t>
      </w:r>
      <w:r>
        <w:rPr>
          <w:rFonts w:ascii="Times New Roman" w:cs="Times New Roman" w:hAnsi="Times New Roman"/>
          <w:sz w:val="24"/>
        </w:rPr>
        <w:t>年度</w:t>
      </w:r>
      <w:r>
        <w:rPr>
          <w:rFonts w:ascii="Times New Roman" w:eastAsia="仿宋" w:cs="Times New Roman" w:hAnsi="Times New Roman"/>
          <w:bCs/>
          <w:sz w:val="24"/>
          <w:szCs w:val="28"/>
          <w:lang w:val="en-US" w:eastAsia="zh-CN" w:bidi="ar-SA"/>
        </w:rPr>
        <w:t>部门决算情况说明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_Toc26843607 \h</w:instrText>
      </w:r>
      <w:r>
        <w:rPr>
          <w:rFonts w:ascii="Times New Roman" w:cs="Times New Roman" w:hAnsi="Times New Roman"/>
          <w:sz w:val="24"/>
        </w:rPr>
        <w:fldChar w:fldCharType="separate"/>
      </w:r>
      <w:r>
        <w:rPr>
          <w:rFonts w:ascii="Times New Roman" w:cs="Times New Roman" w:hAnsi="Times New Roman"/>
          <w:sz w:val="24"/>
        </w:rPr>
        <w:t>7</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"_Toc26843608"</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一、</w:t>
      </w:r>
      <w:r>
        <w:rPr>
          <w:rFonts w:ascii="Times New Roman" w:cs="Times New Roman" w:hAnsi="Times New Roman"/>
          <w:sz w:val="24"/>
        </w:rPr>
        <w:t xml:space="preserve">  收</w:t>
      </w:r>
      <w:r>
        <w:rPr>
          <w:rFonts w:ascii="Times New Roman" w:cs="Times New Roman" w:hAnsi="Times New Roman"/>
          <w:bCs/>
          <w:sz w:val="24"/>
          <w:lang w:val="en-US" w:eastAsia="zh-CN" w:bidi="ar-SA"/>
        </w:rPr>
        <w:t>入支出决算总体情况说明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_Toc26843608 \h</w:instrText>
      </w:r>
      <w:r>
        <w:rPr>
          <w:rFonts w:ascii="Times New Roman" w:cs="Times New Roman" w:hAnsi="Times New Roman"/>
          <w:sz w:val="24"/>
        </w:rPr>
        <w:fldChar w:fldCharType="separate"/>
      </w:r>
      <w:r>
        <w:rPr>
          <w:rFonts w:ascii="Times New Roman" w:cs="Times New Roman" w:hAnsi="Times New Roman"/>
          <w:sz w:val="24"/>
        </w:rPr>
        <w:t>7</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"_Toc26843609"</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二、</w:t>
      </w:r>
      <w:r>
        <w:rPr>
          <w:rFonts w:ascii="Times New Roman" w:cs="Times New Roman" w:hAnsi="Times New Roman"/>
          <w:sz w:val="24"/>
        </w:rPr>
        <w:t xml:space="preserve">  收</w:t>
      </w:r>
      <w:r>
        <w:rPr>
          <w:rFonts w:ascii="Times New Roman" w:cs="Times New Roman" w:hAnsi="Times New Roman"/>
          <w:bCs/>
          <w:sz w:val="24"/>
          <w:lang w:val="en-US" w:eastAsia="zh-CN" w:bidi="ar-SA"/>
        </w:rPr>
        <w:t>入决算情况说明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_Toc26843609 \h</w:instrText>
      </w:r>
      <w:r>
        <w:rPr>
          <w:rFonts w:ascii="Times New Roman" w:cs="Times New Roman" w:hAnsi="Times New Roman"/>
          <w:sz w:val="24"/>
        </w:rPr>
        <w:fldChar w:fldCharType="separate"/>
      </w:r>
      <w:r>
        <w:rPr>
          <w:rFonts w:ascii="Times New Roman" w:cs="Times New Roman" w:hAnsi="Times New Roman"/>
          <w:sz w:val="24"/>
        </w:rPr>
        <w:t>7</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"_Toc26843612"</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三、</w:t>
      </w:r>
      <w:r>
        <w:rPr>
          <w:rFonts w:ascii="Times New Roman" w:cs="Times New Roman" w:hAnsi="Times New Roman"/>
          <w:sz w:val="24"/>
        </w:rPr>
        <w:t xml:space="preserve">  支</w:t>
      </w:r>
      <w:r>
        <w:rPr>
          <w:rFonts w:ascii="Times New Roman" w:cs="Times New Roman" w:hAnsi="Times New Roman"/>
          <w:bCs/>
          <w:sz w:val="24"/>
          <w:lang w:val="en-US" w:eastAsia="zh-CN" w:bidi="ar-SA"/>
        </w:rPr>
        <w:t>出决算情况说明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_Toc26843612 \h</w:instrText>
      </w:r>
      <w:r>
        <w:rPr>
          <w:rFonts w:ascii="Times New Roman" w:cs="Times New Roman" w:hAnsi="Times New Roman"/>
          <w:sz w:val="24"/>
        </w:rPr>
        <w:fldChar w:fldCharType="separate"/>
      </w:r>
      <w:r>
        <w:rPr>
          <w:rFonts w:ascii="Times New Roman" w:cs="Times New Roman" w:hAnsi="Times New Roman"/>
          <w:sz w:val="24"/>
        </w:rPr>
        <w:t>8</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"_Toc26843615"</w:instrText>
      </w:r>
      <w:r>
        <w:rPr>
          <w:rFonts w:ascii="Times New Roman" w:cs="Times New Roman" w:hAnsi="Times New Roman"/>
          <w:sz w:val="24"/>
        </w:rPr>
        <w:fldChar w:fldCharType="separate"/>
      </w:r>
      <w:r>
        <w:rPr>
          <w:rFonts w:ascii="Times New Roman" w:cs="Times New Roman" w:hAnsi="Times New Roman"/>
          <w:sz w:val="24"/>
        </w:rPr>
        <w:t>四、财</w:t>
      </w:r>
      <w:r>
        <w:rPr>
          <w:rFonts w:ascii="Times New Roman" w:cs="Times New Roman" w:hAnsi="Times New Roman"/>
          <w:bCs/>
          <w:sz w:val="24"/>
          <w:lang w:val="en-US" w:eastAsia="zh-CN" w:bidi="ar-SA"/>
        </w:rPr>
        <w:t>政拨款收入支出决算总体情况说明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_Toc26843615 \h</w:instrText>
      </w:r>
      <w:r>
        <w:rPr>
          <w:rFonts w:ascii="Times New Roman" w:cs="Times New Roman" w:hAnsi="Times New Roman"/>
          <w:sz w:val="24"/>
        </w:rPr>
        <w:fldChar w:fldCharType="separate"/>
      </w:r>
      <w:r>
        <w:rPr>
          <w:rFonts w:ascii="Times New Roman" w:cs="Times New Roman" w:hAnsi="Times New Roman"/>
          <w:sz w:val="24"/>
        </w:rPr>
        <w:t>8</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"_Toc26843616"</w:instrText>
      </w:r>
      <w:r>
        <w:rPr>
          <w:rFonts w:ascii="Times New Roman" w:cs="Times New Roman" w:hAnsi="Times New Roman"/>
          <w:sz w:val="24"/>
        </w:rPr>
        <w:fldChar w:fldCharType="separate"/>
      </w:r>
      <w:r>
        <w:rPr>
          <w:rFonts w:ascii="Times New Roman" w:cs="Times New Roman" w:hAnsi="Times New Roman"/>
          <w:sz w:val="24"/>
        </w:rPr>
        <w:t>五、一</w:t>
      </w:r>
      <w:r>
        <w:rPr>
          <w:rFonts w:ascii="Times New Roman" w:cs="Times New Roman" w:hAnsi="Times New Roman"/>
          <w:bCs/>
          <w:sz w:val="24"/>
          <w:lang w:val="en-US" w:eastAsia="zh-CN" w:bidi="ar-SA"/>
        </w:rPr>
        <w:t>般公共预算财政拨款支出决算情况说明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_Toc26843616 \h</w:instrText>
      </w:r>
      <w:r>
        <w:rPr>
          <w:rFonts w:ascii="Times New Roman" w:cs="Times New Roman" w:hAnsi="Times New Roman"/>
          <w:sz w:val="24"/>
        </w:rPr>
        <w:fldChar w:fldCharType="separate"/>
      </w:r>
      <w:r>
        <w:rPr>
          <w:rFonts w:ascii="Times New Roman" w:cs="Times New Roman" w:hAnsi="Times New Roman"/>
          <w:sz w:val="24"/>
        </w:rPr>
        <w:t>9</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"_Toc26843617"</w:instrText>
      </w:r>
      <w:r>
        <w:rPr>
          <w:rFonts w:ascii="Times New Roman" w:cs="Times New Roman" w:hAnsi="Times New Roman"/>
          <w:sz w:val="24"/>
        </w:rPr>
        <w:fldChar w:fldCharType="separate"/>
      </w:r>
      <w:r>
        <w:rPr>
          <w:rFonts w:ascii="Times New Roman" w:cs="Times New Roman" w:hAnsi="Times New Roman"/>
          <w:sz w:val="24"/>
        </w:rPr>
        <w:t>六、一</w:t>
      </w:r>
      <w:r>
        <w:rPr>
          <w:rFonts w:ascii="Times New Roman" w:cs="Times New Roman" w:hAnsi="Times New Roman"/>
          <w:bCs/>
          <w:sz w:val="24"/>
          <w:lang w:val="en-US" w:eastAsia="zh-CN" w:bidi="ar-SA"/>
        </w:rPr>
        <w:t>般公共预算财政拨款基本支出决算情况说明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_Toc26843617 \h</w:instrText>
      </w:r>
      <w:r>
        <w:rPr>
          <w:rFonts w:ascii="Times New Roman" w:cs="Times New Roman" w:hAnsi="Times New Roman"/>
          <w:sz w:val="24"/>
        </w:rPr>
        <w:fldChar w:fldCharType="separate"/>
      </w:r>
      <w:r>
        <w:rPr>
          <w:rFonts w:ascii="Times New Roman" w:cs="Times New Roman" w:hAnsi="Times New Roman"/>
          <w:sz w:val="24"/>
        </w:rPr>
        <w:t>10</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eastAsia="宋体" w:cs="Times New Roman" w:hAnsi="Times New Roman" w:hint="eastAsia"/>
          <w:sz w:val="24"/>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"_Toc26843618"</w:instrText>
      </w:r>
      <w:r>
        <w:rPr>
          <w:rFonts w:ascii="Times New Roman" w:cs="Times New Roman" w:hAnsi="Times New Roman"/>
          <w:sz w:val="24"/>
        </w:rPr>
        <w:fldChar w:fldCharType="separate"/>
      </w:r>
      <w:r>
        <w:rPr>
          <w:rFonts w:ascii="Times New Roman" w:cs="Times New Roman" w:hAnsi="Times New Roman"/>
          <w:sz w:val="24"/>
        </w:rPr>
        <w:t>七、</w:t>
      </w:r>
      <w:r>
        <w:rPr>
          <w:rFonts w:ascii="Times New Roman" w:cs="Times New Roman" w:hAnsi="Times New Roman"/>
          <w:bCs/>
          <w:sz w:val="24"/>
          <w:lang w:val="en-US" w:eastAsia="zh-CN" w:bidi="ar-SA"/>
        </w:rPr>
        <w:t>“三公”经费财政拨款支出决算情况说明</w:t>
      </w:r>
      <w:r>
        <w:rPr>
          <w:rFonts w:ascii="Times New Roman" w:cs="Times New Roman" w:hAnsi="Times New Roman"/>
          <w:sz w:val="24"/>
        </w:rPr>
        <w:tab/>
      </w:r>
      <w:r>
        <w:rPr>
          <w:rFonts w:cs="Times New Roman" w:hint="eastAsia"/>
          <w:sz w:val="24"/>
          <w:lang w:val="en-US" w:eastAsia="zh-CN"/>
        </w:rPr>
        <w:t>1</w:t>
      </w:r>
      <w:r>
        <w:rPr>
          <w:rFonts w:ascii="Times New Roman" w:cs="Times New Roman" w:hAnsi="Times New Roman"/>
          <w:sz w:val="24"/>
        </w:rPr>
        <w:fldChar w:fldCharType="end"/>
      </w:r>
      <w:r>
        <w:rPr>
          <w:rFonts w:cs="Times New Roman" w:hint="eastAsia"/>
          <w:sz w:val="24"/>
          <w:lang w:val="en-US" w:eastAsia="zh-CN"/>
        </w:rPr>
        <w:t>2</w:t>
      </w:r>
    </w:p>
    <w:p>
      <w:pPr>
        <w:pStyle w:val="22"/>
        <w:tabs>
          <w:tab w:val="right" w:leader="dot" w:pos="8296"/>
        </w:tabs>
        <w:adjustRightInd w:val="0"/>
        <w:snapToGrid w:val="0"/>
        <w:spacing w:line="440" w:lineRule="exact"/>
        <w:jc w:val="left"/>
        <w:rPr>
          <w:rFonts w:ascii="Times New Roman" w:eastAsia="宋体" w:cs="Times New Roman" w:hAnsi="Times New Roman" w:hint="eastAsia"/>
          <w:sz w:val="24"/>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"_Toc26843619"</w:instrText>
      </w:r>
      <w:r>
        <w:rPr>
          <w:rFonts w:ascii="Times New Roman" w:cs="Times New Roman" w:hAnsi="Times New Roman"/>
          <w:sz w:val="24"/>
        </w:rPr>
        <w:fldChar w:fldCharType="separate"/>
      </w:r>
      <w:r>
        <w:rPr>
          <w:rFonts w:ascii="Times New Roman" w:cs="Times New Roman" w:hAnsi="Times New Roman"/>
          <w:sz w:val="24"/>
        </w:rPr>
        <w:t>八、</w:t>
      </w:r>
      <w:r>
        <w:rPr>
          <w:rFonts w:ascii="Times New Roman" w:cs="Times New Roman" w:hAnsi="Times New Roman"/>
          <w:bCs/>
          <w:sz w:val="24"/>
          <w:lang w:val="en-US" w:eastAsia="zh-CN" w:bidi="ar-SA"/>
        </w:rPr>
        <w:t>政府性基金预算支出决算情况说明</w:t>
      </w:r>
      <w:r>
        <w:rPr>
          <w:rFonts w:ascii="Times New Roman" w:cs="Times New Roman" w:hAnsi="Times New Roman"/>
          <w:sz w:val="24"/>
        </w:rPr>
        <w:tab/>
      </w:r>
      <w:r>
        <w:rPr>
          <w:rFonts w:cs="Times New Roman" w:hint="eastAsia"/>
          <w:sz w:val="24"/>
          <w:lang w:val="en-US" w:eastAsia="zh-CN"/>
        </w:rPr>
        <w:t>1</w:t>
      </w:r>
      <w:r>
        <w:rPr>
          <w:rFonts w:ascii="Times New Roman" w:cs="Times New Roman" w:hAnsi="Times New Roman"/>
          <w:sz w:val="24"/>
        </w:rPr>
        <w:fldChar w:fldCharType="end"/>
      </w:r>
      <w:r>
        <w:rPr>
          <w:rFonts w:cs="Times New Roman" w:hint="eastAsia"/>
          <w:sz w:val="24"/>
          <w:lang w:val="en-US" w:eastAsia="zh-CN"/>
        </w:rPr>
        <w:t>3</w:t>
      </w:r>
    </w:p>
    <w:p>
      <w:pPr>
        <w:pStyle w:val="22"/>
        <w:tabs>
          <w:tab w:val="right" w:leader="dot" w:pos="8296"/>
        </w:tabs>
        <w:adjustRightInd w:val="0"/>
        <w:snapToGrid w:val="0"/>
        <w:spacing w:line="440" w:lineRule="exact"/>
        <w:jc w:val="left"/>
        <w:rPr>
          <w:rFonts w:ascii="Times New Roman" w:eastAsia="宋体" w:cs="Times New Roman" w:hAnsi="Times New Roman" w:hint="eastAsia"/>
          <w:sz w:val="24"/>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"_Toc26843620"</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九、</w:t>
      </w:r>
      <w:r>
        <w:rPr>
          <w:rFonts w:ascii="Times New Roman" w:cs="Times New Roman" w:hAnsi="Times New Roman"/>
          <w:sz w:val="24"/>
        </w:rPr>
        <w:t xml:space="preserve">  </w:t>
      </w:r>
      <w:r>
        <w:rPr>
          <w:rFonts w:ascii="Times New Roman" w:cs="Times New Roman" w:hAnsi="Times New Roman"/>
          <w:bCs/>
          <w:sz w:val="24"/>
          <w:lang w:val="en-US" w:eastAsia="zh-CN" w:bidi="ar-SA"/>
        </w:rPr>
        <w:t>国有资本经营预算支出决算情况说明</w:t>
      </w:r>
      <w:r>
        <w:rPr>
          <w:rFonts w:ascii="Times New Roman" w:cs="Times New Roman" w:hAnsi="Times New Roman"/>
          <w:sz w:val="24"/>
        </w:rPr>
        <w:tab/>
      </w:r>
      <w:r>
        <w:rPr>
          <w:rFonts w:cs="Times New Roman" w:hint="eastAsia"/>
          <w:sz w:val="24"/>
          <w:lang w:val="en-US" w:eastAsia="zh-CN"/>
        </w:rPr>
        <w:t>1</w:t>
      </w:r>
      <w:r>
        <w:rPr>
          <w:rFonts w:ascii="Times New Roman" w:cs="Times New Roman" w:hAnsi="Times New Roman"/>
          <w:sz w:val="24"/>
        </w:rPr>
        <w:fldChar w:fldCharType="end"/>
      </w:r>
      <w:r>
        <w:rPr>
          <w:rFonts w:cs="Times New Roman" w:hint="eastAsia"/>
          <w:sz w:val="24"/>
          <w:lang w:val="en-US" w:eastAsia="zh-CN"/>
        </w:rPr>
        <w:t>3</w:t>
      </w:r>
    </w:p>
    <w:p>
      <w:pPr>
        <w:pStyle w:val="22"/>
        <w:tabs>
          <w:tab w:val="right" w:leader="dot" w:pos="8296"/>
        </w:tabs>
        <w:adjustRightInd w:val="0"/>
        <w:snapToGrid w:val="0"/>
        <w:spacing w:line="440" w:lineRule="exact"/>
        <w:jc w:val="left"/>
        <w:rPr>
          <w:rFonts w:ascii="宋体" w:eastAsia="宋体" w:cs="宋体" w:hint="eastAsia"/>
          <w:sz w:val="24"/>
          <w:szCs w:val="24"/>
          <w:lang w:val="en-US" w:eastAsia="zh-CN"/>
        </w:rPr>
      </w:pPr>
      <w:r>
        <w:rPr>
          <w:rFonts w:ascii="宋体" w:eastAsia="宋体" w:cs="宋体" w:hint="eastAsia"/>
          <w:sz w:val="24"/>
          <w:szCs w:val="24"/>
        </w:rPr>
        <w:fldChar w:fldCharType="begin"/>
      </w:r>
      <w:r>
        <w:rPr>
          <w:rFonts w:ascii="宋体" w:eastAsia="宋体" w:cs="宋体" w:hint="eastAsia"/>
          <w:sz w:val="24"/>
          <w:szCs w:val="24"/>
        </w:rPr>
        <w:instrText>Hyperlink \l "_Toc26843621"</w:instrText>
      </w:r>
      <w:r>
        <w:rPr>
          <w:rFonts w:ascii="宋体" w:eastAsia="宋体" w:cs="宋体" w:hint="eastAsia"/>
          <w:sz w:val="24"/>
          <w:szCs w:val="24"/>
        </w:rPr>
        <w:fldChar w:fldCharType="separate"/>
      </w:r>
      <w:r>
        <w:rPr>
          <w:rFonts w:ascii="宋体" w:eastAsia="宋体" w:cs="宋体" w:hint="eastAsia"/>
          <w:bCs/>
          <w:sz w:val="24"/>
          <w:szCs w:val="24"/>
          <w:lang w:val="en-US" w:eastAsia="zh-CN" w:bidi="ar-SA"/>
        </w:rPr>
        <w:t>十、</w:t>
      </w:r>
      <w:r>
        <w:rPr>
          <w:rFonts w:ascii="宋体" w:eastAsia="宋体" w:cs="宋体" w:hint="eastAsia"/>
          <w:sz w:val="24"/>
          <w:szCs w:val="24"/>
        </w:rPr>
        <w:t xml:space="preserve">  </w:t>
      </w:r>
      <w:r>
        <w:rPr>
          <w:rFonts w:ascii="宋体" w:eastAsia="宋体" w:cs="宋体" w:hint="eastAsia"/>
          <w:bCs/>
          <w:sz w:val="24"/>
          <w:szCs w:val="24"/>
          <w:lang w:val="en-US" w:eastAsia="zh-CN" w:bidi="ar-SA"/>
        </w:rPr>
        <w:t>其他重要事项的情况说明</w:t>
      </w:r>
      <w:r>
        <w:rPr>
          <w:rFonts w:ascii="宋体" w:eastAsia="宋体" w:cs="宋体" w:hint="eastAsia"/>
          <w:sz w:val="24"/>
          <w:szCs w:val="24"/>
        </w:rPr>
        <w:tab/>
      </w:r>
      <w:r>
        <w:rPr>
          <w:rFonts w:ascii="宋体" w:eastAsia="宋体" w:cs="宋体" w:hint="eastAsia"/>
          <w:sz w:val="24"/>
          <w:szCs w:val="24"/>
          <w:lang w:val="en-US" w:eastAsia="zh-CN"/>
        </w:rPr>
        <w:t>1</w:t>
      </w:r>
      <w:r>
        <w:rPr>
          <w:rFonts w:ascii="宋体" w:eastAsia="宋体" w:cs="宋体" w:hint="eastAsia"/>
          <w:sz w:val="24"/>
          <w:szCs w:val="24"/>
        </w:rPr>
        <w:fldChar w:fldCharType="end"/>
      </w:r>
      <w:r>
        <w:rPr>
          <w:rFonts w:ascii="宋体" w:eastAsia="宋体" w:cs="宋体" w:hint="eastAsia"/>
          <w:sz w:val="24"/>
          <w:szCs w:val="24"/>
          <w:lang w:val="en-US" w:eastAsia="zh-CN"/>
        </w:rPr>
        <w:t>3</w:t>
      </w:r>
    </w:p>
    <w:p>
      <w:pPr>
        <w:pStyle w:val="21"/>
        <w:tabs>
          <w:tab w:val="right" w:leader="dot" w:pos="8296"/>
        </w:tabs>
        <w:adjustRightInd w:val="0"/>
        <w:snapToGrid w:val="0"/>
        <w:spacing w:before="0" w:line="440" w:lineRule="exact"/>
        <w:jc w:val="left"/>
        <w:rPr>
          <w:rFonts w:ascii="宋体" w:eastAsia="宋体" w:cs="宋体" w:hint="eastAsia"/>
          <w:sz w:val="24"/>
          <w:szCs w:val="24"/>
        </w:rPr>
      </w:pPr>
      <w:r>
        <w:rPr>
          <w:rFonts w:ascii="宋体" w:eastAsia="宋体" w:cs="宋体" w:hint="eastAsia"/>
          <w:sz w:val="24"/>
          <w:szCs w:val="24"/>
        </w:rPr>
        <w:fldChar w:fldCharType="begin"/>
      </w:r>
      <w:r>
        <w:rPr>
          <w:rFonts w:ascii="宋体" w:eastAsia="宋体" w:cs="宋体" w:hint="eastAsia"/>
          <w:sz w:val="24"/>
          <w:szCs w:val="24"/>
        </w:rPr>
        <w:instrText>Hyperlink \l "_Toc26843622"</w:instrText>
      </w:r>
      <w:r>
        <w:rPr>
          <w:rFonts w:ascii="宋体" w:eastAsia="宋体" w:cs="宋体" w:hint="eastAsia"/>
          <w:sz w:val="24"/>
          <w:szCs w:val="24"/>
        </w:rPr>
        <w:fldChar w:fldCharType="separate"/>
      </w:r>
      <w:r>
        <w:rPr>
          <w:rFonts w:ascii="宋体" w:eastAsia="宋体" w:cs="宋体" w:hint="eastAsia"/>
          <w:bCs/>
          <w:sz w:val="24"/>
          <w:szCs w:val="24"/>
          <w:lang w:val="en-US" w:eastAsia="zh-CN" w:bidi="ar-SA"/>
        </w:rPr>
        <w:t>第三部分</w:t>
      </w:r>
      <w:r>
        <w:rPr>
          <w:rFonts w:ascii="宋体" w:eastAsia="宋体" w:cs="宋体" w:hint="eastAsia"/>
          <w:sz w:val="24"/>
          <w:szCs w:val="24"/>
        </w:rPr>
        <w:t xml:space="preserve">  名</w:t>
      </w:r>
      <w:r>
        <w:rPr>
          <w:rFonts w:ascii="宋体" w:eastAsia="宋体" w:cs="宋体" w:hint="eastAsia"/>
          <w:bCs/>
          <w:sz w:val="24"/>
          <w:szCs w:val="24"/>
          <w:lang w:val="en-US" w:eastAsia="zh-CN" w:bidi="ar-SA"/>
        </w:rPr>
        <w:t>词解释</w:t>
      </w:r>
      <w:r>
        <w:rPr>
          <w:rFonts w:ascii="宋体" w:eastAsia="宋体" w:cs="宋体" w:hint="eastAsia"/>
          <w:sz w:val="24"/>
          <w:szCs w:val="24"/>
        </w:rPr>
        <w:tab/>
      </w:r>
      <w:r>
        <w:rPr>
          <w:rFonts w:ascii="宋体" w:eastAsia="宋体" w:cs="宋体" w:hint="eastAsia"/>
          <w:sz w:val="24"/>
          <w:szCs w:val="24"/>
        </w:rPr>
        <w:fldChar w:fldCharType="begin"/>
      </w:r>
      <w:r>
        <w:rPr>
          <w:rFonts w:ascii="宋体" w:eastAsia="宋体" w:cs="宋体" w:hint="eastAsia"/>
          <w:sz w:val="24"/>
          <w:szCs w:val="24"/>
        </w:rPr>
        <w:instrText>PageRef _Toc26843622 \h</w:instrText>
      </w:r>
      <w:r>
        <w:rPr>
          <w:rFonts w:ascii="宋体" w:eastAsia="宋体" w:cs="宋体" w:hint="eastAsia"/>
          <w:sz w:val="24"/>
          <w:szCs w:val="24"/>
        </w:rPr>
        <w:fldChar w:fldCharType="separate"/>
      </w:r>
      <w:r>
        <w:rPr>
          <w:rFonts w:ascii="宋体" w:eastAsia="宋体" w:cs="宋体" w:hint="eastAsia"/>
          <w:sz w:val="24"/>
          <w:szCs w:val="24"/>
        </w:rPr>
        <w:t>15</w:t>
      </w:r>
      <w:r>
        <w:rPr>
          <w:rFonts w:ascii="宋体" w:eastAsia="宋体" w:cs="宋体" w:hint="eastAsia"/>
          <w:sz w:val="24"/>
          <w:szCs w:val="24"/>
        </w:rPr>
        <w:fldChar w:fldCharType="end"/>
      </w:r>
      <w:r>
        <w:rPr>
          <w:rFonts w:ascii="宋体" w:eastAsia="宋体" w:cs="宋体" w:hint="eastAsia"/>
          <w:sz w:val="24"/>
          <w:szCs w:val="24"/>
        </w:rPr>
        <w:fldChar w:fldCharType="end"/>
      </w:r>
    </w:p>
    <w:p>
      <w:pPr>
        <w:pStyle w:val="21"/>
        <w:tabs>
          <w:tab w:val="right" w:leader="dot" w:pos="8296"/>
        </w:tabs>
        <w:adjustRightInd w:val="0"/>
        <w:snapToGrid w:val="0"/>
        <w:spacing w:before="0" w:line="440" w:lineRule="exact"/>
        <w:jc w:val="left"/>
        <w:rPr>
          <w:rFonts w:ascii="宋体" w:eastAsia="宋体" w:cs="宋体" w:hint="eastAsia"/>
          <w:sz w:val="24"/>
          <w:szCs w:val="24"/>
        </w:rPr>
      </w:pPr>
      <w:r>
        <w:rPr>
          <w:rFonts w:ascii="宋体" w:eastAsia="宋体" w:cs="宋体" w:hint="eastAsia"/>
          <w:sz w:val="24"/>
          <w:szCs w:val="24"/>
        </w:rPr>
        <w:fldChar w:fldCharType="begin"/>
      </w:r>
      <w:r>
        <w:rPr>
          <w:rFonts w:ascii="宋体" w:eastAsia="宋体" w:cs="宋体" w:hint="eastAsia"/>
          <w:sz w:val="24"/>
          <w:szCs w:val="24"/>
        </w:rPr>
        <w:instrText>Hyperlink \l "_Toc26843623"</w:instrText>
      </w:r>
      <w:r>
        <w:rPr>
          <w:rFonts w:ascii="宋体" w:eastAsia="宋体" w:cs="宋体" w:hint="eastAsia"/>
          <w:sz w:val="24"/>
          <w:szCs w:val="24"/>
        </w:rPr>
        <w:fldChar w:fldCharType="separate"/>
      </w:r>
      <w:r>
        <w:rPr>
          <w:rFonts w:ascii="宋体" w:eastAsia="宋体" w:cs="宋体" w:hint="eastAsia"/>
          <w:sz w:val="24"/>
          <w:szCs w:val="24"/>
        </w:rPr>
        <w:t>第</w:t>
      </w:r>
      <w:r>
        <w:rPr>
          <w:rFonts w:ascii="宋体" w:eastAsia="宋体" w:cs="宋体" w:hint="eastAsia"/>
          <w:bCs/>
          <w:sz w:val="24"/>
          <w:szCs w:val="24"/>
          <w:lang w:val="en-US" w:eastAsia="zh-CN" w:bidi="ar-SA"/>
        </w:rPr>
        <w:t>四部分 附件</w:t>
      </w:r>
      <w:r>
        <w:rPr>
          <w:rFonts w:ascii="宋体" w:eastAsia="宋体" w:cs="宋体" w:hint="eastAsia"/>
          <w:sz w:val="24"/>
          <w:szCs w:val="24"/>
        </w:rPr>
        <w:tab/>
      </w:r>
      <w:r>
        <w:rPr>
          <w:rFonts w:ascii="宋体" w:eastAsia="宋体" w:cs="宋体" w:hint="eastAsia"/>
          <w:sz w:val="24"/>
          <w:szCs w:val="24"/>
        </w:rPr>
        <w:fldChar w:fldCharType="begin"/>
      </w:r>
      <w:r>
        <w:rPr>
          <w:rFonts w:ascii="宋体" w:eastAsia="宋体" w:cs="宋体" w:hint="eastAsia"/>
          <w:sz w:val="24"/>
          <w:szCs w:val="24"/>
        </w:rPr>
        <w:instrText>PageRef _Toc26843623 \h</w:instrText>
      </w:r>
      <w:r>
        <w:rPr>
          <w:rFonts w:ascii="宋体" w:eastAsia="宋体" w:cs="宋体" w:hint="eastAsia"/>
          <w:sz w:val="24"/>
          <w:szCs w:val="24"/>
        </w:rPr>
        <w:fldChar w:fldCharType="separate"/>
      </w:r>
      <w:r>
        <w:rPr>
          <w:rFonts w:ascii="宋体" w:eastAsia="宋体" w:cs="宋体" w:hint="eastAsia"/>
          <w:sz w:val="24"/>
          <w:szCs w:val="24"/>
        </w:rPr>
        <w:t>17</w:t>
      </w:r>
      <w:r>
        <w:rPr>
          <w:rFonts w:ascii="宋体" w:eastAsia="宋体" w:cs="宋体" w:hint="eastAsia"/>
          <w:sz w:val="24"/>
          <w:szCs w:val="24"/>
        </w:rPr>
        <w:fldChar w:fldCharType="end"/>
      </w:r>
      <w:r>
        <w:rPr>
          <w:rFonts w:ascii="宋体" w:eastAsia="宋体" w:cs="宋体" w:hint="eastAsia"/>
          <w:sz w:val="24"/>
          <w:szCs w:val="24"/>
        </w:rPr>
        <w:fldChar w:fldCharType="end"/>
      </w:r>
    </w:p>
    <w:p>
      <w:pPr>
        <w:pStyle w:val="21"/>
        <w:tabs>
          <w:tab w:val="right" w:leader="dot" w:pos="8296"/>
        </w:tabs>
        <w:adjustRightInd w:val="0"/>
        <w:snapToGrid w:val="0"/>
        <w:spacing w:before="0" w:line="440" w:lineRule="exact"/>
        <w:jc w:val="left"/>
        <w:rPr>
          <w:rFonts w:ascii="宋体" w:eastAsia="宋体" w:cs="宋体" w:hint="eastAsia"/>
          <w:sz w:val="24"/>
          <w:szCs w:val="24"/>
        </w:rPr>
      </w:pPr>
      <w:r>
        <w:rPr>
          <w:rFonts w:ascii="宋体" w:eastAsia="宋体" w:cs="宋体" w:hint="eastAsia"/>
          <w:sz w:val="24"/>
          <w:szCs w:val="24"/>
        </w:rPr>
        <w:fldChar w:fldCharType="begin"/>
      </w:r>
      <w:r>
        <w:rPr>
          <w:rFonts w:ascii="宋体" w:eastAsia="宋体" w:cs="宋体" w:hint="eastAsia"/>
          <w:sz w:val="24"/>
          <w:szCs w:val="24"/>
        </w:rPr>
        <w:instrText>Hyperlink \l "_Toc26843625"</w:instrText>
      </w:r>
      <w:r>
        <w:rPr>
          <w:rFonts w:ascii="宋体" w:eastAsia="宋体" w:cs="宋体" w:hint="eastAsia"/>
          <w:sz w:val="24"/>
          <w:szCs w:val="24"/>
        </w:rPr>
        <w:fldChar w:fldCharType="separate"/>
      </w:r>
      <w:r>
        <w:rPr>
          <w:rFonts w:ascii="宋体" w:eastAsia="宋体" w:cs="宋体" w:hint="eastAsia"/>
          <w:sz w:val="24"/>
          <w:szCs w:val="24"/>
        </w:rPr>
        <w:t>第</w:t>
      </w:r>
      <w:r>
        <w:rPr>
          <w:rFonts w:ascii="宋体" w:eastAsia="宋体" w:cs="宋体" w:hint="eastAsia"/>
          <w:bCs/>
          <w:sz w:val="24"/>
          <w:szCs w:val="24"/>
          <w:lang w:val="en-US" w:eastAsia="zh-CN" w:bidi="ar-SA"/>
        </w:rPr>
        <w:t>五部分 附表</w:t>
      </w:r>
      <w:r>
        <w:rPr>
          <w:rFonts w:ascii="宋体" w:eastAsia="宋体" w:cs="宋体" w:hint="eastAsia"/>
          <w:sz w:val="24"/>
          <w:szCs w:val="24"/>
        </w:rPr>
        <w:tab/>
      </w:r>
      <w:r>
        <w:rPr>
          <w:rFonts w:ascii="宋体" w:eastAsia="宋体" w:cs="宋体" w:hint="eastAsia"/>
          <w:sz w:val="24"/>
          <w:szCs w:val="24"/>
        </w:rPr>
        <w:fldChar w:fldCharType="begin"/>
      </w:r>
      <w:r>
        <w:rPr>
          <w:rFonts w:ascii="宋体" w:eastAsia="宋体" w:cs="宋体" w:hint="eastAsia"/>
          <w:sz w:val="24"/>
          <w:szCs w:val="24"/>
        </w:rPr>
        <w:instrText>PageRef _Toc26843625 \h</w:instrText>
      </w:r>
      <w:r>
        <w:rPr>
          <w:rFonts w:ascii="宋体" w:eastAsia="宋体" w:cs="宋体" w:hint="eastAsia"/>
          <w:sz w:val="24"/>
          <w:szCs w:val="24"/>
        </w:rPr>
        <w:fldChar w:fldCharType="separate"/>
      </w:r>
      <w:r>
        <w:rPr>
          <w:rFonts w:ascii="宋体" w:eastAsia="宋体" w:cs="宋体" w:hint="eastAsia"/>
          <w:sz w:val="24"/>
          <w:szCs w:val="24"/>
        </w:rPr>
        <w:t>24</w:t>
      </w:r>
      <w:r>
        <w:rPr>
          <w:rFonts w:ascii="宋体" w:eastAsia="宋体" w:cs="宋体" w:hint="eastAsia"/>
          <w:sz w:val="24"/>
          <w:szCs w:val="24"/>
        </w:rPr>
        <w:fldChar w:fldCharType="end"/>
      </w:r>
      <w:r>
        <w:rPr>
          <w:rFonts w:ascii="宋体" w:eastAsia="宋体" w:cs="宋体" w:hint="eastAsia"/>
          <w:sz w:val="24"/>
          <w:szCs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"_Toc26843626"</w:instrText>
      </w:r>
      <w:r>
        <w:rPr>
          <w:rFonts w:ascii="Times New Roman" w:cs="Times New Roman" w:hAnsi="Times New Roman"/>
          <w:sz w:val="24"/>
        </w:rPr>
        <w:fldChar w:fldCharType="separate"/>
      </w:r>
      <w:r>
        <w:rPr>
          <w:rFonts w:ascii="Times New Roman" w:cs="Times New Roman" w:hAnsi="Times New Roman"/>
          <w:sz w:val="24"/>
        </w:rPr>
        <w:t>一、收</w:t>
      </w:r>
      <w:r>
        <w:rPr>
          <w:rFonts w:ascii="Times New Roman" w:cs="Times New Roman" w:hAnsi="Times New Roman"/>
          <w:bCs/>
          <w:sz w:val="24"/>
          <w:lang w:val="en-US" w:eastAsia="zh-CN" w:bidi="ar-SA"/>
        </w:rPr>
        <w:t>入支出决算总表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_Toc26843626 \h</w:instrText>
      </w:r>
      <w:r>
        <w:rPr>
          <w:rFonts w:ascii="Times New Roman" w:cs="Times New Roman" w:hAnsi="Times New Roman"/>
          <w:sz w:val="24"/>
        </w:rPr>
        <w:fldChar w:fldCharType="separate"/>
      </w:r>
      <w:r>
        <w:rPr>
          <w:rFonts w:ascii="Times New Roman" w:cs="Times New Roman" w:hAnsi="Times New Roman"/>
          <w:sz w:val="24"/>
        </w:rPr>
        <w:t>24</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"_Toc26843627"</w:instrText>
      </w:r>
      <w:r>
        <w:rPr>
          <w:rFonts w:ascii="Times New Roman" w:cs="Times New Roman" w:hAnsi="Times New Roman"/>
          <w:sz w:val="24"/>
        </w:rPr>
        <w:fldChar w:fldCharType="separate"/>
      </w:r>
      <w:r>
        <w:rPr>
          <w:rFonts w:ascii="Times New Roman" w:cs="Times New Roman" w:hAnsi="Times New Roman"/>
          <w:sz w:val="24"/>
        </w:rPr>
        <w:t>二、收</w:t>
      </w:r>
      <w:r>
        <w:rPr>
          <w:rFonts w:ascii="Times New Roman" w:cs="Times New Roman" w:hAnsi="Times New Roman"/>
          <w:bCs/>
          <w:sz w:val="24"/>
          <w:lang w:val="en-US" w:eastAsia="zh-CN" w:bidi="ar-SA"/>
        </w:rPr>
        <w:t>入决算表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_Toc26843627 \h</w:instrText>
      </w:r>
      <w:r>
        <w:rPr>
          <w:rFonts w:ascii="Times New Roman" w:cs="Times New Roman" w:hAnsi="Times New Roman"/>
          <w:sz w:val="24"/>
        </w:rPr>
        <w:fldChar w:fldCharType="separate"/>
      </w:r>
      <w:r>
        <w:rPr>
          <w:rFonts w:ascii="Times New Roman" w:cs="Times New Roman" w:hAnsi="Times New Roman"/>
          <w:sz w:val="24"/>
        </w:rPr>
        <w:t>24</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"_Toc26843628"</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三、</w:t>
      </w:r>
      <w:r>
        <w:rPr>
          <w:rFonts w:ascii="Times New Roman" w:cs="Times New Roman" w:hAnsi="Times New Roman"/>
          <w:sz w:val="24"/>
        </w:rPr>
        <w:t>支</w:t>
      </w:r>
      <w:r>
        <w:rPr>
          <w:rFonts w:ascii="Times New Roman" w:cs="Times New Roman" w:hAnsi="Times New Roman"/>
          <w:bCs/>
          <w:sz w:val="24"/>
          <w:lang w:val="en-US" w:eastAsia="zh-CN" w:bidi="ar-SA"/>
        </w:rPr>
        <w:t>出决算表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_Toc26843628 \h</w:instrText>
      </w:r>
      <w:r>
        <w:rPr>
          <w:rFonts w:ascii="Times New Roman" w:cs="Times New Roman" w:hAnsi="Times New Roman"/>
          <w:sz w:val="24"/>
        </w:rPr>
        <w:fldChar w:fldCharType="separate"/>
      </w:r>
      <w:r>
        <w:rPr>
          <w:rFonts w:ascii="Times New Roman" w:cs="Times New Roman" w:hAnsi="Times New Roman"/>
          <w:sz w:val="24"/>
        </w:rPr>
        <w:t>24</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"_Toc26843629"</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四、</w:t>
      </w:r>
      <w:r>
        <w:rPr>
          <w:rFonts w:ascii="Times New Roman" w:cs="Times New Roman" w:hAnsi="Times New Roman"/>
          <w:sz w:val="24"/>
        </w:rPr>
        <w:t>财</w:t>
      </w:r>
      <w:r>
        <w:rPr>
          <w:rFonts w:ascii="Times New Roman" w:cs="Times New Roman" w:hAnsi="Times New Roman"/>
          <w:bCs/>
          <w:sz w:val="24"/>
          <w:lang w:val="en-US" w:eastAsia="zh-CN" w:bidi="ar-SA"/>
        </w:rPr>
        <w:t>政拨款收入支出决算总表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_Toc26843629 \h</w:instrText>
      </w:r>
      <w:r>
        <w:rPr>
          <w:rFonts w:ascii="Times New Roman" w:cs="Times New Roman" w:hAnsi="Times New Roman"/>
          <w:sz w:val="24"/>
        </w:rPr>
        <w:fldChar w:fldCharType="separate"/>
      </w:r>
      <w:r>
        <w:rPr>
          <w:rFonts w:ascii="Times New Roman" w:cs="Times New Roman" w:hAnsi="Times New Roman"/>
          <w:sz w:val="24"/>
        </w:rPr>
        <w:t>24</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"_Toc26843630"</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五、</w:t>
      </w:r>
      <w:r>
        <w:rPr>
          <w:rFonts w:ascii="Times New Roman" w:cs="Times New Roman" w:hAnsi="Times New Roman"/>
          <w:sz w:val="24"/>
        </w:rPr>
        <w:t>财</w:t>
      </w:r>
      <w:r>
        <w:rPr>
          <w:rFonts w:ascii="Times New Roman" w:cs="Times New Roman" w:hAnsi="Times New Roman"/>
          <w:bCs/>
          <w:sz w:val="24"/>
          <w:lang w:val="en-US" w:eastAsia="zh-CN" w:bidi="ar-SA"/>
        </w:rPr>
        <w:t>政拨款支出决算明细表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_Toc26843630 \h</w:instrText>
      </w:r>
      <w:r>
        <w:rPr>
          <w:rFonts w:ascii="Times New Roman" w:cs="Times New Roman" w:hAnsi="Times New Roman"/>
          <w:sz w:val="24"/>
        </w:rPr>
        <w:fldChar w:fldCharType="separate"/>
      </w:r>
      <w:r>
        <w:rPr>
          <w:rFonts w:ascii="Times New Roman" w:cs="Times New Roman" w:hAnsi="Times New Roman"/>
          <w:sz w:val="24"/>
        </w:rPr>
        <w:t>24</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"_Toc26843631"</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六、</w:t>
      </w:r>
      <w:r>
        <w:rPr>
          <w:rFonts w:ascii="Times New Roman" w:cs="Times New Roman" w:hAnsi="Times New Roman"/>
          <w:sz w:val="24"/>
        </w:rPr>
        <w:t>一</w:t>
      </w:r>
      <w:r>
        <w:rPr>
          <w:rFonts w:ascii="Times New Roman" w:cs="Times New Roman" w:hAnsi="Times New Roman"/>
          <w:bCs/>
          <w:sz w:val="24"/>
          <w:lang w:val="en-US" w:eastAsia="zh-CN" w:bidi="ar-SA"/>
        </w:rPr>
        <w:t>般公共预算财政拨款支出决算表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_Toc26843631 \h</w:instrText>
      </w:r>
      <w:r>
        <w:rPr>
          <w:rFonts w:ascii="Times New Roman" w:cs="Times New Roman" w:hAnsi="Times New Roman"/>
          <w:sz w:val="24"/>
        </w:rPr>
        <w:fldChar w:fldCharType="separate"/>
      </w:r>
      <w:r>
        <w:rPr>
          <w:rFonts w:ascii="Times New Roman" w:cs="Times New Roman" w:hAnsi="Times New Roman"/>
          <w:sz w:val="24"/>
        </w:rPr>
        <w:t>24</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"_Toc26843632"</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七、</w:t>
      </w:r>
      <w:r>
        <w:rPr>
          <w:rFonts w:ascii="Times New Roman" w:cs="Times New Roman" w:hAnsi="Times New Roman"/>
          <w:sz w:val="24"/>
        </w:rPr>
        <w:t>一</w:t>
      </w:r>
      <w:r>
        <w:rPr>
          <w:rFonts w:ascii="Times New Roman" w:cs="Times New Roman" w:hAnsi="Times New Roman"/>
          <w:bCs/>
          <w:sz w:val="24"/>
          <w:lang w:val="en-US" w:eastAsia="zh-CN" w:bidi="ar-SA"/>
        </w:rPr>
        <w:t>般公共预算财政拨款支出决算明细表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_Toc26843632 \h</w:instrText>
      </w:r>
      <w:r>
        <w:rPr>
          <w:rFonts w:ascii="Times New Roman" w:cs="Times New Roman" w:hAnsi="Times New Roman"/>
          <w:sz w:val="24"/>
        </w:rPr>
        <w:fldChar w:fldCharType="separate"/>
      </w:r>
      <w:r>
        <w:rPr>
          <w:rFonts w:ascii="Times New Roman" w:cs="Times New Roman" w:hAnsi="Times New Roman"/>
          <w:sz w:val="24"/>
        </w:rPr>
        <w:t>24</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"_Toc26843633"</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八、</w:t>
      </w:r>
      <w:r>
        <w:rPr>
          <w:rFonts w:ascii="Times New Roman" w:cs="Times New Roman" w:hAnsi="Times New Roman"/>
          <w:sz w:val="24"/>
        </w:rPr>
        <w:t>一</w:t>
      </w:r>
      <w:r>
        <w:rPr>
          <w:rFonts w:ascii="Times New Roman" w:cs="Times New Roman" w:hAnsi="Times New Roman"/>
          <w:bCs/>
          <w:sz w:val="24"/>
          <w:lang w:val="en-US" w:eastAsia="zh-CN" w:bidi="ar-SA"/>
        </w:rPr>
        <w:t>般公共预算财政拨款基本支出决算表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_Toc26843633 \h</w:instrText>
      </w:r>
      <w:r>
        <w:rPr>
          <w:rFonts w:ascii="Times New Roman" w:cs="Times New Roman" w:hAnsi="Times New Roman"/>
          <w:sz w:val="24"/>
        </w:rPr>
        <w:fldChar w:fldCharType="separate"/>
      </w:r>
      <w:r>
        <w:rPr>
          <w:rFonts w:ascii="Times New Roman" w:cs="Times New Roman" w:hAnsi="Times New Roman"/>
          <w:sz w:val="24"/>
        </w:rPr>
        <w:t>24</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"_Toc26843634"</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九、</w:t>
      </w:r>
      <w:r>
        <w:rPr>
          <w:rFonts w:ascii="Times New Roman" w:cs="Times New Roman" w:hAnsi="Times New Roman"/>
          <w:sz w:val="24"/>
        </w:rPr>
        <w:t>一</w:t>
      </w:r>
      <w:r>
        <w:rPr>
          <w:rFonts w:ascii="Times New Roman" w:cs="Times New Roman" w:hAnsi="Times New Roman"/>
          <w:bCs/>
          <w:sz w:val="24"/>
          <w:lang w:val="en-US" w:eastAsia="zh-CN" w:bidi="ar-SA"/>
        </w:rPr>
        <w:t>般公共预算财政拨款项目支出决算表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_Toc26843634 \h</w:instrText>
      </w:r>
      <w:r>
        <w:rPr>
          <w:rFonts w:ascii="Times New Roman" w:cs="Times New Roman" w:hAnsi="Times New Roman"/>
          <w:sz w:val="24"/>
        </w:rPr>
        <w:fldChar w:fldCharType="separate"/>
      </w:r>
      <w:r>
        <w:rPr>
          <w:rFonts w:ascii="Times New Roman" w:cs="Times New Roman" w:hAnsi="Times New Roman"/>
          <w:sz w:val="24"/>
        </w:rPr>
        <w:t>24</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"_Toc26843635"</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十、</w:t>
      </w:r>
      <w:r>
        <w:rPr>
          <w:rFonts w:ascii="Times New Roman" w:cs="Times New Roman" w:hAnsi="Times New Roman"/>
          <w:sz w:val="24"/>
        </w:rPr>
        <w:t>一</w:t>
      </w:r>
      <w:r>
        <w:rPr>
          <w:rFonts w:ascii="Times New Roman" w:cs="Times New Roman" w:hAnsi="Times New Roman"/>
          <w:bCs/>
          <w:sz w:val="24"/>
          <w:lang w:val="en-US" w:eastAsia="zh-CN" w:bidi="ar-SA"/>
        </w:rPr>
        <w:t>般公共预算财政拨款“三公”经费支出决算表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_Toc26843635 \h</w:instrText>
      </w:r>
      <w:r>
        <w:rPr>
          <w:rFonts w:ascii="Times New Roman" w:cs="Times New Roman" w:hAnsi="Times New Roman"/>
          <w:sz w:val="24"/>
        </w:rPr>
        <w:fldChar w:fldCharType="separate"/>
      </w:r>
      <w:r>
        <w:rPr>
          <w:rFonts w:ascii="Times New Roman" w:cs="Times New Roman" w:hAnsi="Times New Roman"/>
          <w:sz w:val="24"/>
        </w:rPr>
        <w:t>24</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"_Toc26843636"</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十一、</w:t>
      </w:r>
      <w:r>
        <w:rPr>
          <w:rFonts w:ascii="Times New Roman" w:cs="Times New Roman" w:hAnsi="Times New Roman"/>
          <w:sz w:val="24"/>
        </w:rPr>
        <w:t>政</w:t>
      </w:r>
      <w:r>
        <w:rPr>
          <w:rFonts w:ascii="Times New Roman" w:cs="Times New Roman" w:hAnsi="Times New Roman"/>
          <w:bCs/>
          <w:sz w:val="24"/>
          <w:lang w:val="en-US" w:eastAsia="zh-CN" w:bidi="ar-SA"/>
        </w:rPr>
        <w:t>府性基金预算财政拨款收入支出决算表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_Toc26843636 \h</w:instrText>
      </w:r>
      <w:r>
        <w:rPr>
          <w:rFonts w:ascii="Times New Roman" w:cs="Times New Roman" w:hAnsi="Times New Roman"/>
          <w:sz w:val="24"/>
        </w:rPr>
        <w:fldChar w:fldCharType="separate"/>
      </w:r>
      <w:r>
        <w:rPr>
          <w:rFonts w:ascii="Times New Roman" w:cs="Times New Roman" w:hAnsi="Times New Roman"/>
          <w:sz w:val="24"/>
        </w:rPr>
        <w:t>24</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"_Toc26843637"</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十二、</w:t>
      </w:r>
      <w:r>
        <w:rPr>
          <w:rFonts w:ascii="Times New Roman" w:cs="Times New Roman" w:hAnsi="Times New Roman"/>
          <w:sz w:val="24"/>
        </w:rPr>
        <w:t>政</w:t>
      </w:r>
      <w:r>
        <w:rPr>
          <w:rFonts w:ascii="Times New Roman" w:cs="Times New Roman" w:hAnsi="Times New Roman"/>
          <w:bCs/>
          <w:sz w:val="24"/>
          <w:lang w:val="en-US" w:eastAsia="zh-CN" w:bidi="ar-SA"/>
        </w:rPr>
        <w:t>府性基金预算财政拨款“三公”经费支出决算表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_Toc26843637 \h</w:instrText>
      </w:r>
      <w:r>
        <w:rPr>
          <w:rFonts w:ascii="Times New Roman" w:cs="Times New Roman" w:hAnsi="Times New Roman"/>
          <w:sz w:val="24"/>
        </w:rPr>
        <w:fldChar w:fldCharType="separate"/>
      </w:r>
      <w:r>
        <w:rPr>
          <w:rFonts w:ascii="Times New Roman" w:cs="Times New Roman" w:hAnsi="Times New Roman"/>
          <w:sz w:val="24"/>
        </w:rPr>
        <w:t>24</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"_Toc26843638"</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十三、</w:t>
      </w:r>
      <w:r>
        <w:rPr>
          <w:rFonts w:ascii="Times New Roman" w:cs="Times New Roman" w:hAnsi="Times New Roman"/>
          <w:sz w:val="24"/>
        </w:rPr>
        <w:t>国</w:t>
      </w:r>
      <w:r>
        <w:rPr>
          <w:rFonts w:ascii="Times New Roman" w:cs="Times New Roman" w:hAnsi="Times New Roman"/>
          <w:bCs/>
          <w:sz w:val="24"/>
          <w:lang w:val="en-US" w:eastAsia="zh-CN" w:bidi="ar-SA"/>
        </w:rPr>
        <w:t>有资本经营预算财政拨款收入支出决算表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_Toc26843638 \h</w:instrText>
      </w:r>
      <w:r>
        <w:rPr>
          <w:rFonts w:ascii="Times New Roman" w:cs="Times New Roman" w:hAnsi="Times New Roman"/>
          <w:sz w:val="24"/>
        </w:rPr>
        <w:fldChar w:fldCharType="separate"/>
      </w:r>
      <w:r>
        <w:rPr>
          <w:rFonts w:ascii="Times New Roman" w:cs="Times New Roman" w:hAnsi="Times New Roman"/>
          <w:sz w:val="24"/>
        </w:rPr>
        <w:t>24</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rPr>
      </w:pPr>
      <w:r>
        <w:rPr>
          <w:rFonts w:ascii="Times New Roman" w:cs="Times New Roman" w:hAnsi="Times New Roman"/>
          <w:sz w:val="24"/>
        </w:rPr>
        <w:fldChar w:fldCharType="begin"/>
      </w:r>
      <w:r>
        <w:rPr>
          <w:rFonts w:ascii="Times New Roman" w:cs="Times New Roman" w:hAnsi="Times New Roman"/>
          <w:sz w:val="24"/>
        </w:rPr>
        <w:instrText>Hyperlink \l "_Toc26843639"</w:instrText>
      </w:r>
      <w:r>
        <w:rPr>
          <w:rFonts w:ascii="Times New Roman" w:cs="Times New Roman" w:hAnsi="Times New Roman"/>
          <w:sz w:val="24"/>
        </w:rPr>
        <w:fldChar w:fldCharType="separate"/>
      </w:r>
      <w:r>
        <w:rPr>
          <w:rFonts w:ascii="Times New Roman" w:cs="Times New Roman" w:hAnsi="Times New Roman"/>
          <w:sz w:val="24"/>
          <w:lang w:val="en-US" w:eastAsia="zh-CN" w:bidi="ar-SA"/>
        </w:rPr>
        <w:t>十四、国有资本经营预算财政拨款支出决算表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_Toc26843639 \h</w:instrText>
      </w:r>
      <w:r>
        <w:rPr>
          <w:rFonts w:ascii="Times New Roman" w:cs="Times New Roman" w:hAnsi="Times New Roman"/>
          <w:sz w:val="24"/>
        </w:rPr>
        <w:fldChar w:fldCharType="separate"/>
      </w:r>
      <w:r>
        <w:rPr>
          <w:rFonts w:ascii="Times New Roman" w:cs="Times New Roman" w:hAnsi="Times New Roman"/>
          <w:sz w:val="24"/>
        </w:rPr>
        <w:t>24</w:t>
      </w:r>
      <w:r>
        <w:rPr>
          <w:rFonts w:ascii="Times New Roman" w:cs="Times New Roman" w:hAnsi="Times New Roman"/>
          <w:sz w:val="24"/>
        </w:rPr>
        <w:fldChar w:fldCharType="end"/>
      </w:r>
      <w:r>
        <w:rPr>
          <w:rFonts w:ascii="Times New Roman" w:cs="Times New Roman" w:hAnsi="Times New Roman"/>
          <w:sz w:val="24"/>
        </w:rPr>
        <w:fldChar w:fldCharType="end"/>
      </w:r>
      <w:r>
        <w:rPr>
          <w:rFonts w:ascii="Times New Roman" w:cs="Times New Roman" w:hAnsi="Times New Roman"/>
        </w:rPr>
        <w:fldChar w:fldCharType="end"/>
      </w:r>
    </w:p>
    <w:p>
      <w:pPr>
        <w:widowControl/>
        <w:spacing w:line="440" w:lineRule="exact"/>
        <w:jc w:val="left"/>
        <w:rPr>
          <w:rFonts w:ascii="Times New Roman" w:eastAsia="仿宋" w:cs="Times New Roman" w:hAnsi="Times New Roman"/>
          <w:bCs/>
          <w:kern w:val="44"/>
          <w:sz w:val="24"/>
        </w:rPr>
      </w:pPr>
      <w:bookmarkStart w:id="14" w:name="_Toc15377196"/>
      <w:bookmarkStart w:id="15" w:name="_Toc15396599"/>
      <w:r>
        <w:rPr>
          <w:rFonts w:ascii="Times New Roman" w:eastAsia="仿宋" w:cs="Times New Roman" w:hAnsi="Times New Roman"/>
          <w:b/>
          <w:sz w:val="24"/>
        </w:rPr>
        <w:br w:type="page"/>
      </w:r>
    </w:p>
    <w:p>
      <w:pPr>
        <w:pStyle w:val="1"/>
        <w:keepNext/>
        <w:keepLines/>
        <w:pageBreakBefore w:val="0"/>
        <w:widowControl w:val="0"/>
        <w:kinsoku/>
        <w:wordWrap/>
        <w:overflowPunct/>
        <w:topLinePunct w:val="0"/>
        <w:bidi w:val="0"/>
        <w:spacing w:line="576" w:lineRule="exact"/>
        <w:jc w:val="center"/>
        <w:rPr>
          <w:rStyle w:val="1Char"/>
          <w:rFonts w:ascii="Times New Roman" w:eastAsia="黑体" w:cs="Times New Roman" w:hAnsi="Times New Roman"/>
          <w:b/>
          <w:bCs w:val="0"/>
        </w:rPr>
      </w:pPr>
      <w:bookmarkStart w:id="16" w:name="_Toc26843604"/>
      <w:r>
        <w:rPr>
          <w:rFonts w:ascii="Times New Roman" w:eastAsia="黑体" w:cs="Times New Roman" w:hAnsi="Times New Roman"/>
          <w:b w:val="0"/>
        </w:rPr>
        <w:t xml:space="preserve">第一部分 </w:t>
      </w:r>
      <w:r>
        <w:rPr>
          <w:rFonts w:ascii="Times New Roman" w:eastAsia="黑体" w:cs="Times New Roman" w:hAnsi="Times New Roman"/>
          <w:b w:val="0"/>
          <w:kern w:val="44"/>
          <w:sz w:val="44"/>
          <w:szCs w:val="44"/>
        </w:rPr>
        <w:t>部门概况</w:t>
      </w:r>
      <w:bookmarkEnd w:id="14"/>
      <w:bookmarkEnd w:id="15"/>
      <w:bookmarkEnd w:id="16"/>
    </w:p>
    <w:p>
      <w:pPr>
        <w:pageBreakBefore w:val="0"/>
        <w:widowControl/>
        <w:kinsoku/>
        <w:wordWrap/>
        <w:overflowPunct/>
        <w:topLinePunct w:val="0"/>
        <w:bidi w:val="0"/>
        <w:spacing w:line="576" w:lineRule="exact"/>
        <w:jc w:val="left"/>
        <w:rPr>
          <w:rFonts w:ascii="Times New Roman" w:eastAsia="黑体" w:cs="Times New Roman" w:hAnsi="Times New Roman"/>
          <w:sz w:val="32"/>
          <w:szCs w:val="32"/>
        </w:rPr>
      </w:pPr>
    </w:p>
    <w:p>
      <w:pPr>
        <w:snapToGrid w:val="0"/>
        <w:jc w:val="center"/>
        <w:rPr>
          <w:rFonts w:ascii="仿宋" w:eastAsia="仿宋" w:cs="仿宋" w:hint="eastAsia"/>
          <w:sz w:val="32"/>
          <w:szCs w:val="32"/>
        </w:rPr>
      </w:pPr>
    </w:p>
    <w:p>
      <w:pPr>
        <w:snapToGrid w:val="0"/>
        <w:ind w:firstLineChars="200" w:firstLine="640"/>
        <w:outlineLvl w:val="1"/>
        <w:rPr>
          <w:rFonts w:ascii="仿宋" w:eastAsia="仿宋" w:cs="仿宋" w:hint="eastAsia"/>
          <w:b/>
          <w:bCs w:val="0"/>
          <w:sz w:val="32"/>
          <w:szCs w:val="32"/>
        </w:rPr>
      </w:pPr>
      <w:bookmarkStart w:id="17" w:name="_Toc8975"/>
      <w:bookmarkStart w:id="18" w:name="_Toc23966"/>
      <w:r>
        <w:rPr>
          <w:rFonts w:ascii="仿宋" w:eastAsia="仿宋" w:cs="仿宋" w:hint="eastAsia"/>
          <w:b/>
          <w:bCs w:val="0"/>
          <w:sz w:val="32"/>
          <w:szCs w:val="32"/>
        </w:rPr>
        <w:t>一、基本职能及主要工作</w:t>
      </w:r>
      <w:bookmarkEnd w:id="17"/>
    </w:p>
    <w:p>
      <w:pPr>
        <w:pStyle w:val="2"/>
        <w:keepNext/>
        <w:keepLines/>
        <w:pageBreakBefore w:val="0"/>
        <w:widowControl w:val="0"/>
        <w:kinsoku/>
        <w:wordWrap/>
        <w:overflowPunct/>
        <w:topLinePunct w:val="0"/>
        <w:autoSpaceDE/>
        <w:autoSpaceDN/>
        <w:bidi w:val="0"/>
        <w:adjustRightInd/>
        <w:snapToGrid/>
        <w:spacing w:before="0" w:after="0" w:line="240" w:lineRule="auto"/>
        <w:ind w:leftChars="305" w:left="640" w:firstLine="0"/>
        <w:textAlignment w:val="auto"/>
        <w:rPr>
          <w:rFonts w:ascii="仿宋" w:eastAsia="仿宋" w:cs="仿宋" w:hint="eastAsia"/>
          <w:bCs/>
          <w:color w:val="000000"/>
          <w:sz w:val="32"/>
          <w:szCs w:val="32"/>
        </w:rPr>
      </w:pPr>
      <w:r>
        <w:rPr>
          <w:rFonts w:ascii="仿宋" w:eastAsia="仿宋" w:cs="仿宋" w:hint="eastAsia"/>
          <w:bCs/>
          <w:color w:val="000000"/>
          <w:sz w:val="32"/>
          <w:szCs w:val="32"/>
        </w:rPr>
        <w:t>（一）主要职能</w:t>
      </w:r>
      <w:bookmarkStart w:id="19" w:name="_Toc15377199"/>
      <w:bookmarkStart w:id="20" w:name="_Toc15378446"/>
    </w:p>
    <w:p>
      <w:pPr>
        <w:snapToGrid w:val="0"/>
        <w:spacing w:line="360" w:lineRule="auto"/>
        <w:ind w:firstLineChars="200" w:firstLine="640"/>
        <w:rPr>
          <w:rFonts w:ascii="仿宋" w:eastAsia="仿宋" w:cs="仿宋" w:hint="eastAsia"/>
          <w:bCs/>
          <w:sz w:val="32"/>
          <w:szCs w:val="32"/>
        </w:rPr>
      </w:pPr>
      <w:r>
        <w:rPr>
          <w:rFonts w:ascii="仿宋" w:eastAsia="仿宋" w:cs="仿宋" w:hint="eastAsia"/>
          <w:bCs/>
          <w:sz w:val="32"/>
          <w:szCs w:val="32"/>
          <w:lang w:eastAsia="zh-CN"/>
        </w:rPr>
        <w:t>（</w:t>
      </w:r>
      <w:r>
        <w:rPr>
          <w:rFonts w:ascii="仿宋" w:eastAsia="仿宋" w:cs="仿宋" w:hint="eastAsia"/>
          <w:bCs/>
          <w:sz w:val="32"/>
          <w:szCs w:val="32"/>
        </w:rPr>
        <w:t>1</w:t>
      </w:r>
      <w:r>
        <w:rPr>
          <w:rFonts w:ascii="仿宋" w:eastAsia="仿宋" w:cs="仿宋" w:hint="eastAsia"/>
          <w:bCs/>
          <w:sz w:val="32"/>
          <w:szCs w:val="32"/>
          <w:lang w:eastAsia="zh-CN"/>
        </w:rPr>
        <w:t>）</w:t>
      </w:r>
      <w:r>
        <w:rPr>
          <w:rFonts w:ascii="仿宋" w:eastAsia="仿宋" w:cs="仿宋" w:hint="eastAsia"/>
          <w:bCs/>
          <w:sz w:val="32"/>
          <w:szCs w:val="32"/>
        </w:rPr>
        <w:t>团结、动员妇女投身改革开放 社会主义现代化建设，促进经济发展和社会全面进步。</w:t>
      </w:r>
    </w:p>
    <w:p>
      <w:pPr>
        <w:snapToGrid w:val="0"/>
        <w:spacing w:line="360" w:lineRule="auto"/>
        <w:rPr>
          <w:rFonts w:ascii="仿宋" w:eastAsia="仿宋" w:cs="仿宋" w:hint="eastAsia"/>
          <w:bCs/>
          <w:sz w:val="32"/>
          <w:szCs w:val="32"/>
        </w:rPr>
      </w:pPr>
      <w:r>
        <w:rPr>
          <w:rFonts w:ascii="仿宋" w:eastAsia="仿宋" w:cs="仿宋" w:hint="eastAsia"/>
          <w:bCs/>
          <w:sz w:val="32"/>
          <w:szCs w:val="32"/>
        </w:rPr>
        <w:t xml:space="preserve">   </w:t>
      </w:r>
      <w:r>
        <w:rPr>
          <w:rFonts w:ascii="仿宋" w:eastAsia="仿宋" w:cs="仿宋" w:hint="eastAsia"/>
          <w:bCs/>
          <w:sz w:val="32"/>
          <w:szCs w:val="32"/>
          <w:lang w:eastAsia="zh-CN"/>
        </w:rPr>
        <w:t>（</w:t>
      </w:r>
      <w:r>
        <w:rPr>
          <w:rFonts w:ascii="仿宋" w:eastAsia="仿宋" w:cs="仿宋" w:hint="eastAsia"/>
          <w:bCs/>
          <w:sz w:val="32"/>
          <w:szCs w:val="32"/>
        </w:rPr>
        <w:t>2</w:t>
      </w:r>
      <w:r>
        <w:rPr>
          <w:rFonts w:ascii="仿宋" w:eastAsia="仿宋" w:cs="仿宋" w:hint="eastAsia"/>
          <w:bCs/>
          <w:sz w:val="32"/>
          <w:szCs w:val="32"/>
          <w:lang w:eastAsia="zh-CN"/>
        </w:rPr>
        <w:t>）</w:t>
      </w:r>
      <w:r>
        <w:rPr>
          <w:rFonts w:ascii="仿宋" w:eastAsia="仿宋" w:cs="仿宋" w:hint="eastAsia"/>
          <w:bCs/>
          <w:sz w:val="32"/>
          <w:szCs w:val="32"/>
        </w:rPr>
        <w:t>教育、引导广大妇女增强自尊、自信、自立、自强的精神，全面提高素质，促进妇女人才成长。</w:t>
      </w:r>
    </w:p>
    <w:p>
      <w:pPr>
        <w:snapToGrid w:val="0"/>
        <w:spacing w:line="360" w:lineRule="auto"/>
        <w:rPr>
          <w:rFonts w:ascii="仿宋" w:eastAsia="仿宋" w:cs="仿宋" w:hint="eastAsia"/>
          <w:bCs/>
          <w:sz w:val="32"/>
          <w:szCs w:val="32"/>
        </w:rPr>
      </w:pPr>
      <w:r>
        <w:rPr>
          <w:rFonts w:ascii="仿宋" w:eastAsia="仿宋" w:cs="仿宋" w:hint="eastAsia"/>
          <w:bCs/>
          <w:sz w:val="32"/>
          <w:szCs w:val="32"/>
        </w:rPr>
        <w:t xml:space="preserve">   </w:t>
      </w:r>
      <w:r>
        <w:rPr>
          <w:rFonts w:ascii="仿宋" w:eastAsia="仿宋" w:cs="仿宋" w:hint="eastAsia"/>
          <w:bCs/>
          <w:sz w:val="32"/>
          <w:szCs w:val="32"/>
          <w:lang w:eastAsia="zh-CN"/>
        </w:rPr>
        <w:t>（</w:t>
      </w:r>
      <w:r>
        <w:rPr>
          <w:rFonts w:ascii="仿宋" w:eastAsia="仿宋" w:cs="仿宋" w:hint="eastAsia"/>
          <w:bCs/>
          <w:sz w:val="32"/>
          <w:szCs w:val="32"/>
        </w:rPr>
        <w:t>3</w:t>
      </w:r>
      <w:r>
        <w:rPr>
          <w:rFonts w:ascii="仿宋" w:eastAsia="仿宋" w:cs="仿宋" w:hint="eastAsia"/>
          <w:bCs/>
          <w:sz w:val="32"/>
          <w:szCs w:val="32"/>
          <w:lang w:eastAsia="zh-CN"/>
        </w:rPr>
        <w:t>）</w:t>
      </w:r>
      <w:r>
        <w:rPr>
          <w:rFonts w:ascii="仿宋" w:eastAsia="仿宋" w:cs="仿宋" w:hint="eastAsia"/>
          <w:bCs/>
          <w:sz w:val="32"/>
          <w:szCs w:val="32"/>
        </w:rPr>
        <w:t>代表妇女参与国家和社会事务的民主管理、民主监督、参与有关妇女儿童法律法规规章的制定，维护妇女儿童合法权益。</w:t>
      </w:r>
    </w:p>
    <w:p>
      <w:pPr>
        <w:snapToGrid w:val="0"/>
        <w:spacing w:line="360" w:lineRule="auto"/>
        <w:rPr>
          <w:rFonts w:ascii="仿宋" w:eastAsia="仿宋" w:cs="仿宋" w:hint="eastAsia"/>
          <w:bCs/>
          <w:sz w:val="32"/>
          <w:szCs w:val="32"/>
        </w:rPr>
      </w:pPr>
      <w:r>
        <w:rPr>
          <w:rFonts w:ascii="仿宋" w:eastAsia="仿宋" w:cs="仿宋" w:hint="eastAsia"/>
          <w:bCs/>
          <w:sz w:val="32"/>
          <w:szCs w:val="32"/>
        </w:rPr>
        <w:t xml:space="preserve">   </w:t>
      </w:r>
      <w:r>
        <w:rPr>
          <w:rFonts w:ascii="仿宋" w:eastAsia="仿宋" w:cs="仿宋" w:hint="eastAsia"/>
          <w:bCs/>
          <w:sz w:val="32"/>
          <w:szCs w:val="32"/>
          <w:lang w:eastAsia="zh-CN"/>
        </w:rPr>
        <w:t>（</w:t>
      </w:r>
      <w:r>
        <w:rPr>
          <w:rFonts w:ascii="仿宋" w:eastAsia="仿宋" w:cs="仿宋" w:hint="eastAsia"/>
          <w:bCs/>
          <w:sz w:val="32"/>
          <w:szCs w:val="32"/>
        </w:rPr>
        <w:t>4</w:t>
      </w:r>
      <w:r>
        <w:rPr>
          <w:rFonts w:ascii="仿宋" w:eastAsia="仿宋" w:cs="仿宋" w:hint="eastAsia"/>
          <w:bCs/>
          <w:sz w:val="32"/>
          <w:szCs w:val="32"/>
          <w:lang w:eastAsia="zh-CN"/>
        </w:rPr>
        <w:t>）</w:t>
      </w:r>
      <w:r>
        <w:rPr>
          <w:rFonts w:ascii="仿宋" w:eastAsia="仿宋" w:cs="仿宋" w:hint="eastAsia"/>
          <w:bCs/>
          <w:sz w:val="32"/>
          <w:szCs w:val="32"/>
        </w:rPr>
        <w:t>为妇女儿童服务。加强与社会各界的联系，协调和推动社会各界为妇女儿童办实事。</w:t>
      </w:r>
    </w:p>
    <w:p>
      <w:pPr>
        <w:snapToGrid w:val="0"/>
        <w:spacing w:line="360" w:lineRule="auto"/>
        <w:rPr>
          <w:rFonts w:ascii="仿宋" w:eastAsia="仿宋" w:cs="仿宋" w:hint="eastAsia"/>
          <w:bCs/>
          <w:sz w:val="32"/>
          <w:szCs w:val="32"/>
        </w:rPr>
      </w:pPr>
      <w:r>
        <w:rPr>
          <w:rFonts w:ascii="仿宋" w:eastAsia="仿宋" w:cs="仿宋" w:hint="eastAsia"/>
          <w:bCs/>
          <w:sz w:val="32"/>
          <w:szCs w:val="32"/>
        </w:rPr>
        <w:t xml:space="preserve">   </w:t>
      </w:r>
      <w:r>
        <w:rPr>
          <w:rFonts w:ascii="仿宋" w:eastAsia="仿宋" w:cs="仿宋" w:hint="eastAsia"/>
          <w:bCs/>
          <w:sz w:val="32"/>
          <w:szCs w:val="32"/>
          <w:lang w:eastAsia="zh-CN"/>
        </w:rPr>
        <w:t>（</w:t>
      </w:r>
      <w:r>
        <w:rPr>
          <w:rFonts w:ascii="仿宋" w:eastAsia="仿宋" w:cs="仿宋" w:hint="eastAsia"/>
          <w:bCs/>
          <w:sz w:val="32"/>
          <w:szCs w:val="32"/>
        </w:rPr>
        <w:t>5</w:t>
      </w:r>
      <w:r>
        <w:rPr>
          <w:rFonts w:ascii="仿宋" w:eastAsia="仿宋" w:cs="仿宋" w:hint="eastAsia"/>
          <w:bCs/>
          <w:sz w:val="32"/>
          <w:szCs w:val="32"/>
          <w:lang w:eastAsia="zh-CN"/>
        </w:rPr>
        <w:t>）</w:t>
      </w:r>
      <w:r>
        <w:rPr>
          <w:rFonts w:ascii="仿宋" w:eastAsia="仿宋" w:cs="仿宋" w:hint="eastAsia"/>
          <w:bCs/>
          <w:sz w:val="32"/>
          <w:szCs w:val="32"/>
        </w:rPr>
        <w:t>负责推动新两纲和两法的贯彻实施，意图维护妇女儿童合法权益。</w:t>
      </w:r>
    </w:p>
    <w:p>
      <w:pPr>
        <w:snapToGrid w:val="0"/>
        <w:spacing w:line="360" w:lineRule="auto"/>
        <w:rPr>
          <w:rFonts w:ascii="仿宋" w:eastAsia="仿宋" w:cs="仿宋" w:hint="eastAsia"/>
          <w:bCs/>
          <w:sz w:val="32"/>
          <w:szCs w:val="32"/>
        </w:rPr>
      </w:pPr>
      <w:r>
        <w:rPr>
          <w:rFonts w:ascii="仿宋" w:eastAsia="仿宋" w:cs="仿宋" w:hint="eastAsia"/>
          <w:bCs/>
          <w:sz w:val="32"/>
          <w:szCs w:val="32"/>
        </w:rPr>
        <w:t xml:space="preserve">   </w:t>
      </w:r>
      <w:r>
        <w:rPr>
          <w:rFonts w:ascii="仿宋" w:eastAsia="仿宋" w:cs="仿宋" w:hint="eastAsia"/>
          <w:bCs/>
          <w:sz w:val="32"/>
          <w:szCs w:val="32"/>
          <w:lang w:eastAsia="zh-CN"/>
        </w:rPr>
        <w:t>（</w:t>
      </w:r>
      <w:r>
        <w:rPr>
          <w:rFonts w:ascii="仿宋" w:eastAsia="仿宋" w:cs="仿宋" w:hint="eastAsia"/>
          <w:bCs/>
          <w:sz w:val="32"/>
          <w:szCs w:val="32"/>
        </w:rPr>
        <w:t>6</w:t>
      </w:r>
      <w:r>
        <w:rPr>
          <w:rFonts w:ascii="仿宋" w:eastAsia="仿宋" w:cs="仿宋" w:hint="eastAsia"/>
          <w:bCs/>
          <w:sz w:val="32"/>
          <w:szCs w:val="32"/>
          <w:lang w:eastAsia="zh-CN"/>
        </w:rPr>
        <w:t>）</w:t>
      </w:r>
      <w:r>
        <w:rPr>
          <w:rFonts w:ascii="仿宋" w:eastAsia="仿宋" w:cs="仿宋" w:hint="eastAsia"/>
          <w:bCs/>
          <w:sz w:val="32"/>
          <w:szCs w:val="32"/>
        </w:rPr>
        <w:t>巩固和扩大各族各界妇女的大团结，加强同港、澳、台及华侨妇女的联谊，促进祖国统一大业，积极发展同各国妇女友好交往，增进了解和友谊，维护世界和平。</w:t>
      </w:r>
    </w:p>
    <w:p>
      <w:pPr>
        <w:snapToGrid w:val="0"/>
        <w:spacing w:line="360" w:lineRule="auto"/>
        <w:rPr>
          <w:rFonts w:ascii="仿宋" w:eastAsia="仿宋" w:cs="仿宋" w:hint="eastAsia"/>
          <w:bCs/>
          <w:sz w:val="32"/>
          <w:szCs w:val="32"/>
        </w:rPr>
      </w:pPr>
      <w:r>
        <w:rPr>
          <w:rFonts w:ascii="仿宋" w:eastAsia="仿宋" w:cs="仿宋" w:hint="eastAsia"/>
          <w:bCs/>
          <w:sz w:val="32"/>
          <w:szCs w:val="32"/>
        </w:rPr>
        <w:t xml:space="preserve">   </w:t>
      </w:r>
      <w:r>
        <w:rPr>
          <w:rFonts w:ascii="仿宋" w:eastAsia="仿宋" w:cs="仿宋" w:hint="eastAsia"/>
          <w:bCs/>
          <w:sz w:val="32"/>
          <w:szCs w:val="32"/>
          <w:lang w:eastAsia="zh-CN"/>
        </w:rPr>
        <w:t>（</w:t>
      </w:r>
      <w:r>
        <w:rPr>
          <w:rFonts w:ascii="仿宋" w:eastAsia="仿宋" w:cs="仿宋" w:hint="eastAsia"/>
          <w:bCs/>
          <w:sz w:val="32"/>
          <w:szCs w:val="32"/>
        </w:rPr>
        <w:t>7</w:t>
      </w:r>
      <w:r>
        <w:rPr>
          <w:rFonts w:ascii="仿宋" w:eastAsia="仿宋" w:cs="仿宋" w:hint="eastAsia"/>
          <w:bCs/>
          <w:sz w:val="32"/>
          <w:szCs w:val="32"/>
          <w:lang w:eastAsia="zh-CN"/>
        </w:rPr>
        <w:t>）</w:t>
      </w:r>
      <w:r>
        <w:rPr>
          <w:rFonts w:ascii="仿宋" w:eastAsia="仿宋" w:cs="仿宋" w:hint="eastAsia"/>
          <w:bCs/>
          <w:sz w:val="32"/>
          <w:szCs w:val="32"/>
        </w:rPr>
        <w:t>承担县人民政府妇女儿童工作委员会的日常工作，承办县委县政府交办的其他事项。</w:t>
      </w:r>
    </w:p>
    <w:p>
      <w:pPr>
        <w:pStyle w:val="2"/>
        <w:spacing w:before="0" w:after="0" w:line="240" w:lineRule="auto"/>
        <w:ind w:firstLineChars="100" w:firstLine="320"/>
        <w:rPr>
          <w:rFonts w:ascii="仿宋" w:eastAsia="仿宋" w:cs="仿宋" w:hint="eastAsia"/>
          <w:bCs/>
          <w:color w:val="000000"/>
          <w:sz w:val="32"/>
          <w:szCs w:val="32"/>
        </w:rPr>
      </w:pPr>
      <w:r>
        <w:rPr>
          <w:rFonts w:ascii="仿宋" w:eastAsia="仿宋" w:cs="仿宋" w:hint="eastAsia"/>
          <w:bCs/>
          <w:color w:val="000000"/>
          <w:sz w:val="32"/>
          <w:szCs w:val="32"/>
        </w:rPr>
        <w:t>（二）20</w:t>
      </w:r>
      <w:r>
        <w:rPr>
          <w:rFonts w:ascii="仿宋" w:eastAsia="仿宋" w:cs="仿宋" w:hint="eastAsia"/>
          <w:bCs/>
          <w:color w:val="000000"/>
          <w:sz w:val="32"/>
          <w:szCs w:val="32"/>
          <w:lang w:val="en-US" w:eastAsia="zh-CN"/>
        </w:rPr>
        <w:t>22</w:t>
      </w:r>
      <w:r>
        <w:rPr>
          <w:rFonts w:ascii="仿宋" w:eastAsia="仿宋" w:cs="仿宋" w:hint="eastAsia"/>
          <w:bCs/>
          <w:color w:val="000000"/>
          <w:sz w:val="32"/>
          <w:szCs w:val="32"/>
        </w:rPr>
        <w:t>年重点工作完成情况</w:t>
      </w:r>
      <w:bookmarkEnd w:id="19"/>
      <w:bookmarkEnd w:id="20"/>
    </w:p>
    <w:p>
      <w:pPr>
        <w:keepNext w:val="0"/>
        <w:keepLines w:val="0"/>
        <w:pageBreakBefore w:val="0"/>
        <w:widowControl w:val="0"/>
        <w:kinsoku/>
        <w:wordWrap/>
        <w:overflowPunct/>
        <w:topLinePunct w:val="0"/>
        <w:bidi w:val="0"/>
        <w:spacing w:line="576" w:lineRule="exact"/>
        <w:ind w:firstLineChars="200" w:firstLine="640"/>
        <w:rPr>
          <w:rFonts w:ascii="仿宋" w:eastAsia="仿宋" w:cs="仿宋" w:hint="eastAsia"/>
          <w:bCs/>
          <w:sz w:val="32"/>
          <w:szCs w:val="32"/>
          <w:lang w:eastAsia="zh-CN"/>
        </w:rPr>
      </w:pPr>
      <w:r>
        <w:rPr>
          <w:rFonts w:ascii="仿宋" w:eastAsia="仿宋" w:cs="仿宋" w:hint="eastAsia"/>
          <w:bCs/>
          <w:sz w:val="32"/>
          <w:szCs w:val="32"/>
        </w:rPr>
        <w:t>县妇联紧紧围绕党政工作中心， 统筹城乡妇女在“</w:t>
      </w:r>
      <w:r>
        <w:rPr>
          <w:rFonts w:ascii="仿宋" w:eastAsia="仿宋" w:cs="仿宋" w:hint="eastAsia"/>
          <w:bCs/>
          <w:sz w:val="32"/>
          <w:szCs w:val="32"/>
          <w:lang w:eastAsia="zh-CN"/>
        </w:rPr>
        <w:t>美丽富裕幸福新金川”建设中勇挑重担，发挥了“半边天”的作用。</w:t>
      </w:r>
    </w:p>
    <w:p>
      <w:pPr>
        <w:keepNext w:val="0"/>
        <w:keepLines w:val="0"/>
        <w:pageBreakBefore w:val="0"/>
        <w:widowControl w:val="0"/>
        <w:kinsoku/>
        <w:wordWrap/>
        <w:overflowPunct/>
        <w:topLinePunct w:val="0"/>
        <w:bidi w:val="0"/>
        <w:spacing w:line="576" w:lineRule="exact"/>
        <w:ind w:firstLineChars="200" w:firstLine="640"/>
        <w:rPr>
          <w:rFonts w:ascii="仿宋" w:eastAsia="仿宋" w:cs="仿宋" w:hint="eastAsia"/>
          <w:color w:val="auto"/>
          <w:kern w:val="0"/>
          <w:sz w:val="32"/>
          <w:szCs w:val="32"/>
          <w:lang w:val="en-US" w:eastAsia="zh-CN" w:bidi="ar-SA"/>
        </w:rPr>
      </w:pPr>
      <w:r>
        <w:rPr>
          <w:rFonts w:ascii="仿宋" w:eastAsia="仿宋" w:cs="仿宋" w:hint="eastAsia"/>
          <w:b/>
          <w:bCs/>
          <w:color w:val="auto"/>
          <w:kern w:val="0"/>
          <w:sz w:val="32"/>
          <w:szCs w:val="32"/>
          <w:lang w:val="en-US" w:eastAsia="zh-CN" w:bidi="ar-SA"/>
        </w:rPr>
        <w:t>一是</w:t>
      </w:r>
      <w:r>
        <w:rPr>
          <w:rFonts w:ascii="仿宋" w:eastAsia="仿宋" w:cs="仿宋" w:hint="eastAsia"/>
          <w:color w:val="auto"/>
          <w:kern w:val="0"/>
          <w:sz w:val="32"/>
          <w:szCs w:val="32"/>
          <w:lang w:val="en-US" w:eastAsia="zh-CN" w:bidi="ar-SA"/>
        </w:rPr>
        <w:t>始终把增强“四个意识”、坚定“四个自信”、做到“两个维护”作为重中之重来抓、坚决贯彻习近平总书记重要讲话、重要指示，坚决贯彻党中央决策部署。自觉把党的路线方针政策和决策部署贯彻落实到妇联工作的全过程各方面。认真开展党风廉政工作，增强廉洁自律意识。领导班子认真贯彻落实党风廉政建设的政策法规和省、州、县反腐倡廉会议精神，严格实行党风廉政建设责任制，廉洁从政，形成了良好的作风，树立了妇女干部的良好形象。</w:t>
      </w:r>
    </w:p>
    <w:p>
      <w:pPr>
        <w:spacing w:line="560" w:lineRule="exact"/>
        <w:ind w:left="0" w:firstLineChars="200" w:firstLine="640"/>
        <w:rPr>
          <w:rFonts w:ascii="仿宋" w:eastAsia="仿宋" w:cs="仿宋" w:hint="eastAsia"/>
          <w:bCs/>
          <w:color w:val="auto"/>
          <w:sz w:val="32"/>
          <w:szCs w:val="32"/>
          <w:lang w:eastAsia="zh-CN"/>
        </w:rPr>
      </w:pPr>
      <w:r>
        <w:rPr>
          <w:rFonts w:ascii="仿宋" w:eastAsia="仿宋" w:cs="仿宋" w:hint="eastAsia"/>
          <w:b/>
          <w:bCs w:val="0"/>
          <w:sz w:val="32"/>
          <w:szCs w:val="32"/>
          <w:lang w:val="en-US" w:eastAsia="zh-CN"/>
        </w:rPr>
        <w:t>二是</w:t>
      </w:r>
      <w:r>
        <w:rPr>
          <w:rFonts w:ascii="仿宋" w:eastAsia="仿宋" w:cs="仿宋" w:hint="eastAsia"/>
          <w:bCs/>
          <w:sz w:val="32"/>
          <w:szCs w:val="32"/>
          <w:lang w:val="en-US" w:eastAsia="zh-CN"/>
        </w:rPr>
        <w:t>推进巾帼维权，在建设法治金川中谋共进。强化源头维权、加强法治宣传，引导妇女群众尊法学法守法用法。落实新修订的《</w:t>
      </w:r>
      <w:r>
        <w:rPr>
          <w:rFonts w:ascii="仿宋" w:eastAsia="仿宋" w:cs="仿宋"/>
          <w:bCs/>
          <w:sz w:val="32"/>
          <w:szCs w:val="32"/>
          <w:lang w:val="en-US" w:eastAsia="zh-CN"/>
        </w:rPr>
        <w:t>中华人民共和国</w:t>
      </w:r>
      <w:bookmarkStart w:id="21" w:name="_GoBack"/>
      <w:bookmarkEnd w:id="21"/>
      <w:r>
        <w:rPr>
          <w:rFonts w:ascii="仿宋" w:eastAsia="仿宋" w:cs="仿宋" w:hint="eastAsia"/>
          <w:bCs/>
          <w:sz w:val="32"/>
          <w:szCs w:val="32"/>
          <w:lang w:val="en-US" w:eastAsia="zh-CN"/>
        </w:rPr>
        <w:t>未成年人保护法》，践行“我为群众办实事”活动。联合多部门维护妇女合法权益，申请“人身安全保护令”。加强“平安家庭”建设工作。筹备召开反家庭暴力暨妇女儿童权益维护联席会议。</w:t>
      </w:r>
      <w:r>
        <w:rPr>
          <w:rFonts w:ascii="仿宋" w:eastAsia="仿宋" w:cs="仿宋" w:hint="eastAsia"/>
          <w:b/>
          <w:bCs w:val="0"/>
          <w:sz w:val="32"/>
          <w:szCs w:val="32"/>
          <w:lang w:val="en-US" w:eastAsia="zh-CN"/>
        </w:rPr>
        <w:t>三是</w:t>
      </w:r>
      <w:r>
        <w:rPr>
          <w:rFonts w:ascii="仿宋" w:eastAsia="仿宋" w:cs="仿宋" w:hint="eastAsia"/>
          <w:bCs/>
          <w:sz w:val="32"/>
          <w:szCs w:val="32"/>
          <w:lang w:val="en-US" w:eastAsia="zh-CN"/>
        </w:rPr>
        <w:t>推进巾帼关爱，在改善妇儿民生中有作为。</w:t>
      </w:r>
      <w:r>
        <w:rPr>
          <w:rFonts w:ascii="仿宋" w:eastAsia="仿宋" w:cs="仿宋" w:hint="eastAsia"/>
          <w:bCs/>
          <w:sz w:val="32"/>
          <w:szCs w:val="32"/>
          <w:lang w:eastAsia="zh-CN"/>
        </w:rPr>
        <w:t>开展</w:t>
      </w:r>
      <w:r>
        <w:rPr>
          <w:rFonts w:ascii="仿宋" w:eastAsia="仿宋" w:cs="仿宋" w:hint="eastAsia"/>
          <w:bCs/>
          <w:sz w:val="32"/>
          <w:szCs w:val="32"/>
          <w:lang w:val="en-US" w:eastAsia="zh-CN"/>
        </w:rPr>
        <w:t>困难群体慰问</w:t>
      </w:r>
      <w:r>
        <w:rPr>
          <w:rFonts w:ascii="仿宋" w:eastAsia="仿宋" w:cs="仿宋" w:hint="eastAsia"/>
          <w:bCs/>
          <w:sz w:val="32"/>
          <w:szCs w:val="32"/>
          <w:lang w:eastAsia="zh-CN"/>
        </w:rPr>
        <w:t>。</w:t>
      </w:r>
      <w:r>
        <w:rPr>
          <w:rFonts w:ascii="仿宋" w:eastAsia="仿宋" w:cs="仿宋" w:hint="eastAsia"/>
          <w:bCs/>
          <w:sz w:val="32"/>
          <w:szCs w:val="32"/>
          <w:lang w:val="en-US" w:eastAsia="zh-CN"/>
        </w:rPr>
        <w:t>今年，共</w:t>
      </w:r>
      <w:r>
        <w:rPr>
          <w:rFonts w:ascii="仿宋" w:eastAsia="仿宋" w:cs="仿宋" w:hint="eastAsia"/>
          <w:bCs/>
          <w:sz w:val="32"/>
          <w:szCs w:val="32"/>
          <w:lang w:eastAsia="zh-CN"/>
        </w:rPr>
        <w:t>慰问贫困母亲、</w:t>
      </w:r>
      <w:r>
        <w:rPr>
          <w:rFonts w:ascii="仿宋" w:eastAsia="仿宋" w:cs="仿宋" w:hint="eastAsia"/>
          <w:bCs/>
          <w:color w:val="000000"/>
          <w:sz w:val="32"/>
          <w:szCs w:val="32"/>
          <w:lang w:eastAsia="zh-CN"/>
        </w:rPr>
        <w:t>特困儿童</w:t>
      </w:r>
      <w:r>
        <w:rPr>
          <w:rFonts w:ascii="仿宋" w:eastAsia="仿宋" w:cs="仿宋" w:hint="eastAsia"/>
          <w:bCs/>
          <w:color w:val="000000"/>
          <w:sz w:val="32"/>
          <w:szCs w:val="32"/>
          <w:lang w:val="en-US" w:eastAsia="zh-CN"/>
        </w:rPr>
        <w:t>200</w:t>
      </w:r>
      <w:r>
        <w:rPr>
          <w:rFonts w:ascii="仿宋" w:eastAsia="仿宋" w:cs="仿宋" w:hint="eastAsia"/>
          <w:bCs/>
          <w:color w:val="000000"/>
          <w:sz w:val="32"/>
          <w:szCs w:val="32"/>
          <w:lang w:eastAsia="zh-CN"/>
        </w:rPr>
        <w:t>人，</w:t>
      </w:r>
      <w:r>
        <w:rPr>
          <w:rFonts w:ascii="仿宋" w:eastAsia="仿宋" w:cs="仿宋" w:hint="eastAsia"/>
          <w:bCs/>
          <w:color w:val="000000"/>
          <w:sz w:val="32"/>
          <w:szCs w:val="32"/>
          <w:lang w:val="en-US" w:eastAsia="zh-CN"/>
        </w:rPr>
        <w:t>发放慰问金10万元。共救助“大病”患者3名，发放救助金9000元。</w:t>
      </w:r>
      <w:r>
        <w:rPr>
          <w:rFonts w:ascii="仿宋" w:eastAsia="仿宋" w:cs="仿宋" w:hint="eastAsia"/>
          <w:color w:val="auto"/>
          <w:sz w:val="32"/>
          <w:szCs w:val="32"/>
          <w:lang w:val="en-US" w:eastAsia="zh-CN"/>
        </w:rPr>
        <w:t>救助“两癌”妇女1人，发放救助金1万元；组织符合条件的1400余人农村妇女接受“两癌”免费筛查。今年共开展走访慰问困境儿童及事实无人抚养儿童共计11名，及时为他们送上了牛奶、书包等生活用品和学习用品。在俄热乡和曾达乡开展“把爱带回家——送法到家 让孩子健康成长”2022寒假儿童关爱服务活动，活动现场发放浙江安吉县捐赠的书包、文具等学习用品，受益儿童90人。六是开展单亲母亲、困难觉姆帮扶工作，对全县困难觉姆和1125名单亲母亲制定关爱帮扶措施，举办居家灵活就业技能培训，继续做好重特大疾病低收入患病妇女救助工作；</w:t>
      </w:r>
      <w:r>
        <w:rPr>
          <w:rFonts w:ascii="仿宋" w:eastAsia="仿宋" w:cs="仿宋" w:hint="eastAsia"/>
          <w:b/>
          <w:bCs w:val="0"/>
          <w:color w:val="auto"/>
          <w:sz w:val="32"/>
          <w:szCs w:val="32"/>
          <w:lang w:val="en-US" w:eastAsia="zh-CN"/>
        </w:rPr>
        <w:t>四是</w:t>
      </w:r>
      <w:r>
        <w:rPr>
          <w:rFonts w:ascii="仿宋" w:eastAsia="仿宋" w:cs="仿宋" w:hint="eastAsia"/>
          <w:color w:val="auto"/>
          <w:sz w:val="32"/>
          <w:szCs w:val="32"/>
          <w:lang w:val="en-US" w:eastAsia="zh-CN"/>
        </w:rPr>
        <w:t>实施“雪莲花开”女大学生创业微计划项目。配合州妇联做好“净土春晖·雪莲花开”困境儿童助学关爱项目，目前已完成唐炜龙、唐瑞恩2名困境儿童项目申报工作。持续做好“中粮信托助学援梦计划”项目摸底统计工作，经统计我县有7名学生符合助学申报条件，目前已完成申报工作。</w:t>
      </w:r>
      <w:r>
        <w:rPr>
          <w:rFonts w:ascii="仿宋" w:eastAsia="仿宋" w:cs="仿宋" w:hint="eastAsia"/>
          <w:b/>
          <w:bCs/>
          <w:color w:val="auto"/>
          <w:sz w:val="32"/>
          <w:szCs w:val="32"/>
          <w:lang w:val="en-US" w:eastAsia="zh-CN"/>
        </w:rPr>
        <w:t>五是</w:t>
      </w:r>
      <w:r>
        <w:rPr>
          <w:rFonts w:ascii="仿宋" w:eastAsia="仿宋" w:cs="仿宋" w:hint="eastAsia"/>
          <w:color w:val="auto"/>
          <w:sz w:val="32"/>
          <w:szCs w:val="32"/>
          <w:lang w:val="en-US" w:eastAsia="zh-CN"/>
        </w:rPr>
        <w:t>落实了“讲习妈妈”和“爱心妈妈”关爱帮扶机制，按照属地管理原则，落实由12名乡镇、村妇联主席、执委担任爱心妈妈对全县12名孤残儿童、困境儿童、事实孤儿提供生活照顾、学业辅导、亲情关爱、情绪疏导等服务。</w:t>
      </w:r>
    </w:p>
    <w:p>
      <w:pPr>
        <w:pBdr>
          <w:bottom w:val="single" w:sz="4" w:space="31" w:color="FFFFFF"/>
        </w:pBdr>
        <w:tabs>
          <w:tab w:val="left" w:pos="1440"/>
        </w:tabs>
        <w:spacing w:line="580" w:lineRule="exact"/>
        <w:ind w:left="0" w:firstLineChars="200" w:firstLine="640"/>
        <w:rPr>
          <w:rFonts w:ascii="仿宋" w:eastAsia="仿宋" w:cs="仿宋" w:hint="eastAsia"/>
          <w:b/>
          <w:bCs w:val="0"/>
          <w:sz w:val="32"/>
          <w:szCs w:val="32"/>
        </w:rPr>
      </w:pPr>
      <w:r>
        <w:rPr>
          <w:rFonts w:ascii="仿宋" w:eastAsia="仿宋" w:cs="仿宋" w:hint="eastAsia"/>
          <w:b/>
          <w:bCs w:val="0"/>
          <w:sz w:val="32"/>
          <w:szCs w:val="32"/>
          <w:lang w:eastAsia="zh-CN"/>
        </w:rPr>
        <w:t>二、</w:t>
      </w:r>
      <w:r>
        <w:rPr>
          <w:rFonts w:ascii="仿宋" w:eastAsia="仿宋" w:cs="仿宋" w:hint="eastAsia"/>
          <w:b/>
          <w:bCs w:val="0"/>
          <w:sz w:val="32"/>
          <w:szCs w:val="32"/>
        </w:rPr>
        <w:t>机构设置</w:t>
      </w:r>
      <w:bookmarkEnd w:id="18"/>
    </w:p>
    <w:p>
      <w:pPr>
        <w:pBdr>
          <w:bottom w:val="single" w:sz="4" w:space="31" w:color="FFFFFF"/>
        </w:pBdr>
        <w:tabs>
          <w:tab w:val="left" w:pos="1440"/>
        </w:tabs>
        <w:spacing w:line="580" w:lineRule="exact"/>
        <w:ind w:firstLineChars="200" w:firstLine="640"/>
        <w:rPr>
          <w:rFonts w:ascii="仿宋" w:eastAsia="仿宋" w:cs="仿宋" w:hint="eastAsia"/>
          <w:sz w:val="32"/>
          <w:szCs w:val="32"/>
        </w:rPr>
      </w:pPr>
      <w:r>
        <w:rPr>
          <w:rFonts w:ascii="仿宋" w:eastAsia="仿宋" w:cs="仿宋" w:hint="eastAsia"/>
          <w:sz w:val="32"/>
          <w:szCs w:val="32"/>
          <w:lang w:eastAsia="zh-CN"/>
        </w:rPr>
        <w:t>妇女联合会</w:t>
      </w:r>
      <w:r>
        <w:rPr>
          <w:rFonts w:ascii="仿宋" w:eastAsia="仿宋" w:cs="仿宋" w:hint="eastAsia"/>
          <w:sz w:val="32"/>
          <w:szCs w:val="32"/>
        </w:rPr>
        <w:t>属一级预算单位。</w:t>
      </w:r>
    </w:p>
    <w:p>
      <w:pPr>
        <w:pBdr>
          <w:bottom w:val="single" w:sz="4" w:space="31" w:color="FFFFFF"/>
        </w:pBdr>
        <w:tabs>
          <w:tab w:val="left" w:pos="1440"/>
        </w:tabs>
        <w:spacing w:line="580" w:lineRule="exact"/>
        <w:ind w:firstLineChars="200" w:firstLine="640"/>
        <w:rPr>
          <w:rFonts w:ascii="仿宋_GB2312" w:eastAsia="仿宋_GB2312" w:cs="仿宋_GB2312" w:hint="eastAsia"/>
          <w:b w:val="0"/>
          <w:bCs/>
          <w:sz w:val="32"/>
          <w:szCs w:val="32"/>
        </w:rPr>
      </w:pPr>
      <w:r>
        <w:rPr>
          <w:rFonts w:ascii="仿宋" w:eastAsia="仿宋" w:cs="仿宋" w:hint="eastAsia"/>
          <w:b w:val="0"/>
          <w:bCs/>
          <w:sz w:val="32"/>
          <w:szCs w:val="32"/>
        </w:rPr>
        <w:t xml:space="preserve">人员情况：总编制 </w:t>
      </w:r>
      <w:r>
        <w:rPr>
          <w:rFonts w:ascii="仿宋" w:eastAsia="仿宋" w:cs="仿宋" w:hint="eastAsia"/>
          <w:b w:val="0"/>
          <w:bCs/>
          <w:sz w:val="32"/>
          <w:szCs w:val="32"/>
          <w:lang w:val="en-US" w:eastAsia="zh-CN"/>
        </w:rPr>
        <w:t>7</w:t>
      </w:r>
      <w:r>
        <w:rPr>
          <w:rFonts w:ascii="仿宋" w:eastAsia="仿宋" w:cs="仿宋" w:hint="eastAsia"/>
          <w:b w:val="0"/>
          <w:bCs/>
          <w:sz w:val="32"/>
          <w:szCs w:val="32"/>
        </w:rPr>
        <w:t>名，其中</w:t>
      </w:r>
      <w:r>
        <w:rPr>
          <w:rFonts w:ascii="仿宋" w:eastAsia="仿宋" w:cs="仿宋" w:hint="eastAsia"/>
          <w:b w:val="0"/>
          <w:bCs/>
          <w:sz w:val="32"/>
          <w:szCs w:val="32"/>
          <w:lang w:eastAsia="zh-CN"/>
        </w:rPr>
        <w:t>：</w:t>
      </w:r>
      <w:r>
        <w:rPr>
          <w:rFonts w:ascii="仿宋" w:eastAsia="仿宋" w:cs="仿宋" w:hint="eastAsia"/>
          <w:b w:val="0"/>
          <w:bCs/>
          <w:sz w:val="32"/>
          <w:szCs w:val="32"/>
        </w:rPr>
        <w:t xml:space="preserve">行政编制 </w:t>
      </w:r>
      <w:r>
        <w:rPr>
          <w:rFonts w:ascii="仿宋" w:eastAsia="仿宋" w:cs="仿宋" w:hint="eastAsia"/>
          <w:b w:val="0"/>
          <w:bCs/>
          <w:sz w:val="32"/>
          <w:szCs w:val="32"/>
          <w:lang w:val="en-US" w:eastAsia="zh-CN"/>
        </w:rPr>
        <w:t>4</w:t>
      </w:r>
      <w:r>
        <w:rPr>
          <w:rFonts w:ascii="仿宋" w:eastAsia="仿宋" w:cs="仿宋" w:hint="eastAsia"/>
          <w:b w:val="0"/>
          <w:bCs/>
          <w:sz w:val="32"/>
          <w:szCs w:val="32"/>
        </w:rPr>
        <w:t xml:space="preserve"> 名，工勤编制1名，</w:t>
      </w:r>
      <w:r>
        <w:rPr>
          <w:rFonts w:ascii="仿宋" w:eastAsia="仿宋" w:cs="仿宋" w:hint="eastAsia"/>
          <w:b w:val="0"/>
          <w:bCs/>
          <w:sz w:val="32"/>
          <w:szCs w:val="32"/>
          <w:lang w:eastAsia="zh-CN"/>
        </w:rPr>
        <w:t>事业编制</w:t>
      </w:r>
      <w:r>
        <w:rPr>
          <w:rFonts w:ascii="仿宋" w:eastAsia="仿宋" w:cs="仿宋" w:hint="eastAsia"/>
          <w:b w:val="0"/>
          <w:bCs/>
          <w:sz w:val="32"/>
          <w:szCs w:val="32"/>
          <w:lang w:val="en-US" w:eastAsia="zh-CN"/>
        </w:rPr>
        <w:t>2名</w:t>
      </w:r>
      <w:r>
        <w:rPr>
          <w:rFonts w:ascii="仿宋" w:eastAsia="仿宋" w:cs="仿宋" w:hint="eastAsia"/>
          <w:b w:val="0"/>
          <w:bCs/>
          <w:sz w:val="32"/>
          <w:szCs w:val="32"/>
        </w:rPr>
        <w:t>；在职实有人员</w:t>
      </w:r>
      <w:r>
        <w:rPr>
          <w:rFonts w:ascii="仿宋" w:eastAsia="仿宋" w:cs="仿宋" w:hint="eastAsia"/>
          <w:b w:val="0"/>
          <w:bCs/>
          <w:sz w:val="32"/>
          <w:szCs w:val="32"/>
          <w:lang w:val="en-US" w:eastAsia="zh-CN"/>
        </w:rPr>
        <w:t>6</w:t>
      </w:r>
      <w:r>
        <w:rPr>
          <w:rFonts w:ascii="仿宋" w:eastAsia="仿宋" w:cs="仿宋" w:hint="eastAsia"/>
          <w:b w:val="0"/>
          <w:bCs/>
          <w:sz w:val="32"/>
          <w:szCs w:val="32"/>
        </w:rPr>
        <w:t xml:space="preserve"> 名，其中：行政人员 3 名，工勤人员1 名；</w:t>
      </w:r>
      <w:r>
        <w:rPr>
          <w:rFonts w:ascii="仿宋" w:eastAsia="仿宋" w:cs="仿宋" w:hint="eastAsia"/>
          <w:b w:val="0"/>
          <w:bCs/>
          <w:sz w:val="32"/>
          <w:szCs w:val="32"/>
          <w:lang w:eastAsia="zh-CN"/>
        </w:rPr>
        <w:t>事业编制人员</w:t>
      </w:r>
      <w:r>
        <w:rPr>
          <w:rFonts w:ascii="仿宋" w:eastAsia="仿宋" w:cs="仿宋" w:hint="eastAsia"/>
          <w:b w:val="0"/>
          <w:bCs/>
          <w:sz w:val="32"/>
          <w:szCs w:val="32"/>
        </w:rPr>
        <w:t xml:space="preserve"> 2 人。</w:t>
      </w:r>
    </w:p>
    <w:p>
      <w:pPr>
        <w:keepNext w:val="0"/>
        <w:keepLines w:val="0"/>
        <w:pageBreakBefore w:val="0"/>
        <w:widowControl/>
        <w:kinsoku/>
        <w:wordWrap/>
        <w:overflowPunct/>
        <w:topLinePunct w:val="0"/>
        <w:autoSpaceDE/>
        <w:autoSpaceDN/>
        <w:bidi w:val="0"/>
        <w:adjustRightInd/>
        <w:snapToGrid/>
        <w:spacing w:line="576" w:lineRule="exact"/>
        <w:ind w:firstLineChars="200" w:firstLine="640"/>
        <w:jc w:val="left"/>
        <w:textAlignment w:val="auto"/>
        <w:rPr>
          <w:rFonts w:ascii="Times New Roman" w:eastAsia="仿宋" w:cs="Times New Roman" w:hAnsi="Times New Roman"/>
          <w:kern w:val="0"/>
          <w:sz w:val="32"/>
          <w:szCs w:val="32"/>
        </w:rPr>
      </w:pPr>
      <w:r>
        <w:rPr>
          <w:rFonts w:ascii="Times New Roman" w:eastAsia="仿宋" w:cs="Times New Roman" w:hAnsi="Times New Roman"/>
          <w:sz w:val="32"/>
          <w:szCs w:val="32"/>
        </w:rPr>
        <w:br w:type="page"/>
      </w:r>
    </w:p>
    <w:p>
      <w:pPr>
        <w:pStyle w:val="1"/>
        <w:keepNext/>
        <w:keepLines/>
        <w:pageBreakBefore w:val="0"/>
        <w:widowControl w:val="0"/>
        <w:kinsoku/>
        <w:wordWrap/>
        <w:overflowPunct/>
        <w:topLinePunct w:val="0"/>
        <w:bidi w:val="0"/>
        <w:spacing w:line="576" w:lineRule="exact"/>
        <w:ind w:right="440"/>
        <w:jc w:val="center"/>
        <w:rPr>
          <w:rStyle w:val="1Char"/>
          <w:rFonts w:ascii="Times New Roman" w:eastAsia="黑体" w:cs="Times New Roman" w:hAnsi="Times New Roman"/>
          <w:b w:val="0"/>
          <w:bCs/>
        </w:rPr>
      </w:pPr>
      <w:bookmarkStart w:id="22" w:name="_Toc15396602"/>
      <w:bookmarkStart w:id="23" w:name="_Toc26843607"/>
      <w:bookmarkStart w:id="24" w:name="_Toc15377204"/>
      <w:r>
        <w:rPr>
          <w:rFonts w:ascii="Times New Roman" w:eastAsia="黑体" w:cs="Times New Roman" w:hAnsi="Times New Roman"/>
          <w:b w:val="0"/>
        </w:rPr>
        <w:t>第二部分 202</w:t>
      </w:r>
      <w:r>
        <w:rPr>
          <w:rFonts w:eastAsia="黑体" w:cs="Times New Roman" w:hint="eastAsia"/>
          <w:b w:val="0"/>
          <w:lang w:val="en-US" w:eastAsia="zh-CN"/>
        </w:rPr>
        <w:t>2</w:t>
      </w:r>
      <w:r>
        <w:rPr>
          <w:rFonts w:ascii="Times New Roman" w:eastAsia="黑体" w:cs="Times New Roman" w:hAnsi="Times New Roman"/>
          <w:b w:val="0"/>
        </w:rPr>
        <w:t>年度</w:t>
      </w:r>
      <w:r>
        <w:rPr>
          <w:rFonts w:ascii="Times New Roman" w:eastAsia="黑体" w:cs="Times New Roman" w:hAnsi="Times New Roman"/>
          <w:b w:val="0"/>
          <w:kern w:val="44"/>
          <w:sz w:val="44"/>
          <w:szCs w:val="44"/>
        </w:rPr>
        <w:t>部门决算情况说明</w:t>
      </w:r>
      <w:bookmarkEnd w:id="22"/>
      <w:bookmarkEnd w:id="23"/>
      <w:bookmarkEnd w:id="24"/>
    </w:p>
    <w:p>
      <w:pPr>
        <w:pageBreakBefore w:val="0"/>
        <w:widowControl w:val="0"/>
        <w:kinsoku/>
        <w:wordWrap/>
        <w:overflowPunct/>
        <w:topLinePunct w:val="0"/>
        <w:bidi w:val="0"/>
        <w:spacing w:line="576" w:lineRule="exact"/>
        <w:rPr>
          <w:rFonts w:ascii="Times New Roman" w:cs="Times New Roman" w:hAnsi="Times New Roman"/>
        </w:rPr>
      </w:pPr>
    </w:p>
    <w:p>
      <w:pPr>
        <w:pStyle w:val="29"/>
        <w:pageBreakBefore w:val="0"/>
        <w:widowControl w:val="0"/>
        <w:numPr>
          <w:ilvl w:val="0"/>
          <w:numId w:val="1"/>
        </w:numPr>
        <w:kinsoku/>
        <w:wordWrap/>
        <w:overflowPunct/>
        <w:topLinePunct w:val="0"/>
        <w:bidi w:val="0"/>
        <w:spacing w:line="576" w:lineRule="exact"/>
        <w:ind w:firstLineChars="0"/>
        <w:outlineLvl w:val="1"/>
        <w:rPr>
          <w:rStyle w:val="2Char"/>
          <w:rFonts w:ascii="Times New Roman" w:eastAsia="黑体" w:cs="Times New Roman" w:hAnsi="Times New Roman"/>
          <w:b w:val="0"/>
        </w:rPr>
      </w:pPr>
      <w:bookmarkStart w:id="25" w:name="_Toc15396603"/>
      <w:bookmarkStart w:id="26" w:name="_Toc26843608"/>
      <w:bookmarkStart w:id="27" w:name="_Toc15377205"/>
      <w:r>
        <w:rPr>
          <w:rFonts w:ascii="Times New Roman" w:eastAsia="黑体" w:cs="Times New Roman" w:hAnsi="Times New Roman"/>
          <w:sz w:val="32"/>
          <w:szCs w:val="32"/>
        </w:rPr>
        <w:t>收</w:t>
      </w:r>
      <w:r>
        <w:rPr>
          <w:rStyle w:val="2Char"/>
          <w:rFonts w:ascii="Times New Roman" w:eastAsia="黑体" w:cs="Times New Roman" w:hAnsi="Times New Roman"/>
          <w:b w:val="0"/>
        </w:rPr>
        <w:t>入支出决算总体情况说明</w:t>
      </w:r>
      <w:bookmarkEnd w:id="25"/>
      <w:bookmarkEnd w:id="26"/>
      <w:bookmarkEnd w:id="27"/>
    </w:p>
    <w:p>
      <w:pPr>
        <w:spacing w:line="576" w:lineRule="exact"/>
        <w:ind w:firstLineChars="200" w:firstLine="640"/>
        <w:rPr>
          <w:rFonts w:ascii="仿宋_GB2312" w:eastAsia="仿宋_GB2312" w:cs="仿宋_GB2312" w:hint="eastAsia"/>
          <w:b w:val="0"/>
          <w:bCs/>
          <w:sz w:val="32"/>
          <w:szCs w:val="32"/>
        </w:rPr>
      </w:pPr>
      <w:r>
        <w:rPr>
          <w:rFonts w:eastAsia="仿宋_GB2312" w:cs="Times New Roman" w:hint="eastAsia"/>
          <w:b w:val="0"/>
          <w:bCs w:val="0"/>
          <w:sz w:val="32"/>
          <w:szCs w:val="32"/>
          <w:lang w:eastAsia="zh-CN"/>
        </w:rPr>
        <w:t>金川县妇女联合会</w:t>
      </w:r>
      <w:r>
        <w:rPr>
          <w:rFonts w:ascii="Times New Roman" w:eastAsia="仿宋_GB2312" w:cs="Times New Roman" w:hAnsi="Times New Roman"/>
          <w:b w:val="0"/>
          <w:bCs w:val="0"/>
          <w:sz w:val="32"/>
          <w:szCs w:val="32"/>
        </w:rPr>
        <w:t>202</w:t>
      </w:r>
      <w:r>
        <w:rPr>
          <w:rFonts w:eastAsia="仿宋_GB2312" w:cs="Times New Roman" w:hint="eastAsia"/>
          <w:b w:val="0"/>
          <w:bCs w:val="0"/>
          <w:sz w:val="32"/>
          <w:szCs w:val="32"/>
          <w:lang w:val="en-US" w:eastAsia="zh-CN"/>
        </w:rPr>
        <w:t>2</w:t>
      </w:r>
      <w:r>
        <w:rPr>
          <w:rFonts w:ascii="Times New Roman" w:eastAsia="仿宋_GB2312" w:cs="Times New Roman" w:hAnsi="Times New Roman"/>
          <w:b w:val="0"/>
          <w:bCs w:val="0"/>
          <w:sz w:val="32"/>
          <w:szCs w:val="32"/>
        </w:rPr>
        <w:t>年度收、支总计</w:t>
      </w:r>
      <w:r>
        <w:rPr>
          <w:rFonts w:eastAsia="仿宋_GB2312" w:cs="Times New Roman" w:hint="eastAsia"/>
          <w:b w:val="0"/>
          <w:bCs w:val="0"/>
          <w:spacing w:val="-2"/>
          <w:kern w:val="2"/>
          <w:sz w:val="32"/>
          <w:szCs w:val="32"/>
          <w:lang w:val="en-US" w:eastAsia="zh-CN" w:bidi="ar-SA"/>
        </w:rPr>
        <w:t>145.14</w:t>
      </w:r>
      <w:r>
        <w:rPr>
          <w:rFonts w:ascii="Times New Roman" w:eastAsia="仿宋_GB2312" w:cs="Times New Roman" w:hAnsi="Times New Roman"/>
          <w:b w:val="0"/>
          <w:bCs w:val="0"/>
          <w:sz w:val="32"/>
          <w:szCs w:val="32"/>
        </w:rPr>
        <w:t>万元。</w:t>
      </w:r>
      <w:r>
        <w:rPr>
          <w:rFonts w:ascii="仿宋_GB2312" w:eastAsia="仿宋_GB2312" w:cs="仿宋_GB2312" w:hint="eastAsia"/>
          <w:b w:val="0"/>
          <w:bCs w:val="0"/>
          <w:sz w:val="32"/>
          <w:szCs w:val="32"/>
        </w:rPr>
        <w:t>与2021年收入</w:t>
      </w:r>
      <w:r>
        <w:rPr>
          <w:rFonts w:ascii="仿宋_GB2312" w:eastAsia="仿宋_GB2312" w:cs="仿宋_GB2312" w:hint="eastAsia"/>
          <w:b w:val="0"/>
          <w:bCs w:val="0"/>
          <w:sz w:val="32"/>
          <w:szCs w:val="32"/>
          <w:lang w:val="en-US" w:eastAsia="zh-CN"/>
        </w:rPr>
        <w:t>154.98</w:t>
      </w:r>
      <w:r>
        <w:rPr>
          <w:rFonts w:ascii="仿宋_GB2312" w:eastAsia="仿宋_GB2312" w:cs="仿宋_GB2312" w:hint="eastAsia"/>
          <w:b w:val="0"/>
          <w:bCs w:val="0"/>
          <w:sz w:val="32"/>
          <w:szCs w:val="32"/>
        </w:rPr>
        <w:t>万元，支出</w:t>
      </w:r>
      <w:r>
        <w:rPr>
          <w:rFonts w:ascii="仿宋_GB2312" w:eastAsia="仿宋_GB2312" w:cs="仿宋_GB2312" w:hint="eastAsia"/>
          <w:b w:val="0"/>
          <w:bCs w:val="0"/>
          <w:sz w:val="32"/>
          <w:szCs w:val="32"/>
          <w:lang w:val="en-US" w:eastAsia="zh-CN"/>
        </w:rPr>
        <w:t>154.98</w:t>
      </w:r>
      <w:r>
        <w:rPr>
          <w:rFonts w:ascii="仿宋_GB2312" w:eastAsia="仿宋_GB2312" w:cs="仿宋_GB2312" w:hint="eastAsia"/>
          <w:b w:val="0"/>
          <w:bCs w:val="0"/>
          <w:sz w:val="32"/>
          <w:szCs w:val="32"/>
        </w:rPr>
        <w:t>万元相比，财政拨款收入总计</w:t>
      </w:r>
      <w:r>
        <w:rPr>
          <w:rFonts w:ascii="仿宋_GB2312" w:eastAsia="仿宋_GB2312" w:cs="仿宋_GB2312" w:hint="eastAsia"/>
          <w:b w:val="0"/>
          <w:bCs w:val="0"/>
          <w:sz w:val="32"/>
          <w:szCs w:val="32"/>
          <w:lang w:eastAsia="zh-CN"/>
        </w:rPr>
        <w:t>减少</w:t>
      </w:r>
      <w:r>
        <w:rPr>
          <w:rFonts w:ascii="仿宋_GB2312" w:eastAsia="仿宋_GB2312" w:cs="仿宋_GB2312" w:hint="eastAsia"/>
          <w:b w:val="0"/>
          <w:bCs w:val="0"/>
          <w:sz w:val="32"/>
          <w:szCs w:val="32"/>
          <w:lang w:val="en-US" w:eastAsia="zh-CN"/>
        </w:rPr>
        <w:t>9.84</w:t>
      </w:r>
      <w:r>
        <w:rPr>
          <w:rFonts w:ascii="仿宋_GB2312" w:eastAsia="仿宋_GB2312" w:cs="仿宋_GB2312" w:hint="eastAsia"/>
          <w:b w:val="0"/>
          <w:bCs w:val="0"/>
          <w:sz w:val="32"/>
          <w:szCs w:val="32"/>
        </w:rPr>
        <w:t>万元，</w:t>
      </w:r>
      <w:r>
        <w:rPr>
          <w:rFonts w:ascii="仿宋_GB2312" w:eastAsia="仿宋_GB2312" w:cs="仿宋_GB2312" w:hint="eastAsia"/>
          <w:b w:val="0"/>
          <w:bCs w:val="0"/>
          <w:sz w:val="32"/>
          <w:szCs w:val="32"/>
          <w:lang w:eastAsia="zh-CN"/>
        </w:rPr>
        <w:t>减少</w:t>
      </w:r>
      <w:r>
        <w:rPr>
          <w:rFonts w:ascii="仿宋_GB2312" w:eastAsia="仿宋_GB2312" w:cs="仿宋_GB2312" w:hint="eastAsia"/>
          <w:b w:val="0"/>
          <w:bCs w:val="0"/>
          <w:sz w:val="32"/>
          <w:szCs w:val="32"/>
          <w:lang w:val="en-US" w:eastAsia="zh-CN"/>
        </w:rPr>
        <w:t>6.36</w:t>
      </w:r>
      <w:r>
        <w:rPr>
          <w:rFonts w:ascii="仿宋_GB2312" w:eastAsia="仿宋_GB2312" w:cs="仿宋_GB2312" w:hint="eastAsia"/>
          <w:b w:val="0"/>
          <w:bCs w:val="0"/>
          <w:sz w:val="32"/>
          <w:szCs w:val="32"/>
        </w:rPr>
        <w:t>%，</w:t>
      </w:r>
      <w:r>
        <w:rPr>
          <w:rFonts w:ascii="仿宋_GB2312" w:eastAsia="仿宋_GB2312" w:cs="仿宋_GB2312" w:hint="eastAsia"/>
          <w:b w:val="0"/>
          <w:bCs/>
          <w:sz w:val="32"/>
          <w:szCs w:val="32"/>
        </w:rPr>
        <w:t>原因：2022年绩效目标奖发放基数</w:t>
      </w:r>
      <w:r>
        <w:rPr>
          <w:rFonts w:ascii="仿宋_GB2312" w:eastAsia="仿宋_GB2312" w:cs="仿宋_GB2312" w:hint="eastAsia"/>
          <w:b w:val="0"/>
          <w:bCs/>
          <w:sz w:val="32"/>
          <w:szCs w:val="32"/>
          <w:lang w:eastAsia="zh-CN"/>
        </w:rPr>
        <w:t>减少</w:t>
      </w:r>
      <w:r>
        <w:rPr>
          <w:rFonts w:ascii="仿宋_GB2312" w:eastAsia="仿宋_GB2312" w:cs="仿宋_GB2312" w:hint="eastAsia"/>
          <w:b w:val="0"/>
          <w:bCs/>
          <w:sz w:val="32"/>
          <w:szCs w:val="32"/>
        </w:rPr>
        <w:t>。</w:t>
      </w:r>
    </w:p>
    <w:p>
      <w:pPr>
        <w:pageBreakBefore w:val="0"/>
        <w:widowControl w:val="0"/>
        <w:kinsoku/>
        <w:wordWrap/>
        <w:overflowPunct/>
        <w:topLinePunct w:val="0"/>
        <w:bidi w:val="0"/>
        <w:spacing w:line="576" w:lineRule="exact"/>
        <w:ind w:firstLineChars="200" w:firstLine="420"/>
        <w:rPr>
          <w:rFonts w:ascii="Times New Roman" w:eastAsia="仿宋" w:cs="Times New Roman" w:hAnsi="Times New Roman"/>
          <w:sz w:val="32"/>
          <w:szCs w:val="32"/>
        </w:rPr>
      </w:pPr>
      <w:r>
        <w:drawing>
          <wp:anchor distT="0" distB="0" distL="114300" distR="114300" simplePos="0" relativeHeight="20" behindDoc="0" locked="0" layoutInCell="1" hidden="0" allowOverlap="1">
            <wp:simplePos x="0" y="0"/>
            <wp:positionH relativeFrom="column">
              <wp:posOffset>675005</wp:posOffset>
            </wp:positionH>
            <wp:positionV relativeFrom="paragraph">
              <wp:posOffset>8255</wp:posOffset>
            </wp:positionV>
            <wp:extent cx="3314700" cy="2218690"/>
            <wp:effectExtent l="0" t="0" r="0" b="0"/>
            <wp:wrapTight wrapText="bothSides">
              <wp:wrapPolygon>
                <wp:start x="-53" y="-62"/>
                <wp:lineTo x="-53" y="21543"/>
                <wp:lineTo x="21545" y="21543"/>
                <wp:lineTo x="21545" y="-62"/>
                <wp:lineTo x="-53" y="-62"/>
              </wp:wrapPolygon>
            </wp:wrapTight>
            <wp:docPr id="1" name="图表 1"/>
            <wp:cNvGraphicFramePr>
              <a:graphicFrameLocks noChangeAspect="0"/>
            </wp:cNvGraphicFramePr>
            <a:graphic>
              <a:graphicData uri="http://schemas.openxmlformats.org/drawingml/2006/chart">
                <c:chart xmlns:c="http://schemas.openxmlformats.org/drawingml/2006/chart" r:id="rId4"/>
              </a:graphicData>
            </a:graphic>
          </wp:anchor>
        </w:drawing>
      </w: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sz w:val="32"/>
          <w:szCs w:val="32"/>
        </w:rPr>
      </w:pP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sz w:val="32"/>
          <w:szCs w:val="32"/>
        </w:rPr>
      </w:pP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sz w:val="32"/>
          <w:szCs w:val="32"/>
        </w:rPr>
      </w:pPr>
    </w:p>
    <w:p>
      <w:pPr>
        <w:pStyle w:val="16"/>
        <w:pageBreakBefore w:val="0"/>
        <w:widowControl w:val="0"/>
        <w:kinsoku/>
        <w:wordWrap/>
        <w:overflowPunct/>
        <w:topLinePunct w:val="0"/>
        <w:bidi w:val="0"/>
        <w:spacing w:line="576" w:lineRule="exact"/>
        <w:rPr>
          <w:rFonts w:ascii="Times New Roman" w:cs="Times New Roman" w:hAnsi="Times New Roman"/>
        </w:rPr>
      </w:pP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color w:val="FF0000"/>
          <w:sz w:val="32"/>
          <w:szCs w:val="32"/>
        </w:rPr>
      </w:pP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color w:val="auto"/>
          <w:sz w:val="32"/>
          <w:szCs w:val="32"/>
        </w:rPr>
      </w:pPr>
      <w:r>
        <w:rPr>
          <w:rFonts w:ascii="Times New Roman" w:eastAsia="仿宋_GB2312" w:cs="Times New Roman" w:hAnsi="Times New Roman"/>
          <w:color w:val="auto"/>
          <w:sz w:val="32"/>
          <w:szCs w:val="32"/>
        </w:rPr>
        <w:t>（图1：收、支决算总计变动情况图）（柱状图）</w:t>
      </w:r>
    </w:p>
    <w:p>
      <w:pPr>
        <w:pStyle w:val="29"/>
        <w:pageBreakBefore w:val="0"/>
        <w:widowControl w:val="0"/>
        <w:kinsoku/>
        <w:wordWrap/>
        <w:overflowPunct/>
        <w:topLinePunct w:val="0"/>
        <w:bidi w:val="0"/>
        <w:spacing w:line="576" w:lineRule="exact"/>
        <w:ind w:left="0" w:firstLineChars="200" w:firstLine="640"/>
        <w:outlineLvl w:val="1"/>
        <w:rPr>
          <w:rStyle w:val="2Char"/>
          <w:rFonts w:ascii="Times New Roman" w:eastAsia="黑体" w:cs="Times New Roman" w:hAnsi="Times New Roman"/>
          <w:b w:val="0"/>
        </w:rPr>
      </w:pPr>
      <w:bookmarkStart w:id="28" w:name="_Toc15377206"/>
      <w:bookmarkStart w:id="29" w:name="_Toc15396604"/>
      <w:bookmarkStart w:id="30" w:name="_Toc26843609"/>
      <w:r>
        <w:rPr>
          <w:rFonts w:eastAsia="黑体" w:cs="Times New Roman" w:hint="eastAsia"/>
          <w:sz w:val="32"/>
          <w:szCs w:val="32"/>
          <w:lang w:eastAsia="zh-CN"/>
        </w:rPr>
        <w:t>二、</w:t>
      </w:r>
      <w:r>
        <w:rPr>
          <w:rFonts w:ascii="Times New Roman" w:eastAsia="黑体" w:cs="Times New Roman" w:hAnsi="Times New Roman"/>
          <w:sz w:val="32"/>
          <w:szCs w:val="32"/>
        </w:rPr>
        <w:t>收</w:t>
      </w:r>
      <w:r>
        <w:rPr>
          <w:rStyle w:val="2Char"/>
          <w:rFonts w:ascii="Times New Roman" w:eastAsia="黑体" w:cs="Times New Roman" w:hAnsi="Times New Roman"/>
          <w:b w:val="0"/>
        </w:rPr>
        <w:t>入决算情况说明</w:t>
      </w:r>
      <w:bookmarkEnd w:id="28"/>
      <w:bookmarkEnd w:id="29"/>
      <w:bookmarkEnd w:id="30"/>
    </w:p>
    <w:p>
      <w:pPr>
        <w:pageBreakBefore w:val="0"/>
        <w:widowControl w:val="0"/>
        <w:kinsoku/>
        <w:wordWrap/>
        <w:overflowPunct/>
        <w:topLinePunct w:val="0"/>
        <w:bidi w:val="0"/>
        <w:spacing w:line="576" w:lineRule="exact"/>
        <w:ind w:firstLineChars="200" w:firstLine="640"/>
        <w:outlineLvl w:val="1"/>
        <w:rPr>
          <w:rFonts w:ascii="Times New Roman" w:eastAsia="仿宋" w:cs="Times New Roman" w:hAnsi="Times New Roman"/>
          <w:sz w:val="32"/>
          <w:szCs w:val="32"/>
        </w:rPr>
      </w:pPr>
      <w:bookmarkStart w:id="31" w:name="_Toc26843610"/>
      <w:r>
        <w:rPr>
          <w:rFonts w:ascii="Times New Roman" w:eastAsia="仿宋_GB2312" w:cs="Times New Roman" w:hAnsi="Times New Roman"/>
          <w:sz w:val="32"/>
          <w:szCs w:val="32"/>
        </w:rPr>
        <w:t>202</w:t>
      </w:r>
      <w:r>
        <w:rPr>
          <w:rFonts w:eastAsia="仿宋_GB2312" w:cs="Times New Roman" w:hint="eastAsia"/>
          <w:sz w:val="32"/>
          <w:szCs w:val="32"/>
          <w:lang w:val="en-US" w:eastAsia="zh-CN"/>
        </w:rPr>
        <w:t>2</w:t>
      </w:r>
      <w:r>
        <w:rPr>
          <w:rFonts w:ascii="Times New Roman" w:eastAsia="仿宋_GB2312" w:cs="Times New Roman" w:hAnsi="Times New Roman"/>
          <w:sz w:val="32"/>
          <w:szCs w:val="32"/>
        </w:rPr>
        <w:t>年度收入合计</w:t>
      </w:r>
      <w:r>
        <w:rPr>
          <w:rFonts w:eastAsia="仿宋_GB2312" w:cs="Times New Roman" w:hint="eastAsia"/>
          <w:spacing w:val="-2"/>
          <w:kern w:val="2"/>
          <w:sz w:val="32"/>
          <w:szCs w:val="32"/>
          <w:lang w:val="en-US" w:eastAsia="zh-CN" w:bidi="ar-SA"/>
        </w:rPr>
        <w:t>145.14</w:t>
      </w:r>
      <w:r>
        <w:rPr>
          <w:rFonts w:ascii="Times New Roman" w:eastAsia="仿宋_GB2312" w:cs="Times New Roman" w:hAnsi="Times New Roman"/>
          <w:sz w:val="32"/>
          <w:szCs w:val="32"/>
        </w:rPr>
        <w:t>万元，其中：一般公共预算财政拨款收入</w:t>
      </w:r>
      <w:r>
        <w:rPr>
          <w:rFonts w:eastAsia="仿宋_GB2312" w:cs="Times New Roman" w:hint="eastAsia"/>
          <w:spacing w:val="-2"/>
          <w:kern w:val="2"/>
          <w:sz w:val="32"/>
          <w:szCs w:val="32"/>
          <w:lang w:val="en-US" w:eastAsia="zh-CN" w:bidi="ar-SA"/>
        </w:rPr>
        <w:t>145.14</w:t>
      </w:r>
      <w:r>
        <w:rPr>
          <w:rFonts w:ascii="Times New Roman" w:eastAsia="仿宋_GB2312" w:cs="Times New Roman" w:hAnsi="Times New Roman"/>
          <w:sz w:val="32"/>
          <w:szCs w:val="32"/>
        </w:rPr>
        <w:t>万元，占100%；政府性基金预算财政拨款收入0万元，占0%；国有资本经营预算财政拨款收入0万元，占0%；上级补助收入0万元，占0%；事业收入0万元，占0%；经营收入0万元，占0%；附属单位上缴收入0万元，占0%；其他收入0万元，占0%。</w:t>
      </w:r>
      <w:bookmarkEnd w:id="31"/>
      <w:r>
        <w:rPr>
          <w:rFonts w:ascii="Times New Roman" w:eastAsia="仿宋_GB2312" w:cs="Times New Roman" w:hAnsi="Times New Roman"/>
          <w:sz w:val="32"/>
          <w:szCs w:val="32"/>
        </w:rPr>
        <w:t>本年度财政应返还额度</w:t>
      </w:r>
      <w:r>
        <w:rPr>
          <w:rFonts w:eastAsia="仿宋_GB2312" w:cs="Times New Roman" w:hint="eastAsia"/>
          <w:sz w:val="32"/>
          <w:szCs w:val="32"/>
          <w:lang w:val="en-US" w:eastAsia="zh-CN"/>
        </w:rPr>
        <w:t>0</w:t>
      </w:r>
      <w:r>
        <w:rPr>
          <w:rFonts w:ascii="Times New Roman" w:eastAsia="仿宋_GB2312" w:cs="Times New Roman" w:hAnsi="Times New Roman"/>
          <w:sz w:val="32"/>
          <w:szCs w:val="32"/>
        </w:rPr>
        <w:t>万元。</w:t>
      </w:r>
    </w:p>
    <w:p>
      <w:pPr>
        <w:pageBreakBefore w:val="0"/>
        <w:widowControl w:val="0"/>
        <w:kinsoku/>
        <w:wordWrap/>
        <w:overflowPunct/>
        <w:topLinePunct w:val="0"/>
        <w:bidi w:val="0"/>
        <w:spacing w:line="576" w:lineRule="exact"/>
        <w:ind w:firstLineChars="200" w:firstLine="640"/>
        <w:outlineLvl w:val="1"/>
        <w:rPr>
          <w:rFonts w:ascii="Times New Roman" w:eastAsia="仿宋" w:cs="Times New Roman" w:hAnsi="Times New Roman"/>
          <w:sz w:val="32"/>
          <w:szCs w:val="32"/>
        </w:rPr>
      </w:pPr>
      <w:r>
        <w:rPr>
          <w:rFonts w:ascii="仿宋_GB2312" w:eastAsia="仿宋_GB2312" w:cs="仿宋_GB2312" w:hint="eastAsia"/>
          <w:b/>
          <w:bCs/>
          <w:kern w:val="0"/>
          <w:sz w:val="32"/>
          <w:szCs w:val="32"/>
        </w:rPr>
        <w:drawing>
          <wp:anchor distT="0" distB="0" distL="114300" distR="114300" simplePos="0" relativeHeight="2" behindDoc="1" locked="0" layoutInCell="1" hidden="0" allowOverlap="0">
            <wp:simplePos x="0" y="0"/>
            <wp:positionH relativeFrom="column">
              <wp:posOffset>2726055</wp:posOffset>
            </wp:positionH>
            <wp:positionV relativeFrom="line">
              <wp:posOffset>5516245</wp:posOffset>
            </wp:positionV>
            <wp:extent cx="2985135" cy="2091689"/>
            <wp:effectExtent l="0" t="0" r="0" b="0"/>
            <wp:wrapNone/>
            <wp:docPr id="2" name="图片 8" descr="wps7272"/>
            <wp:cNvGraphicFramePr>
              <a:graphicFrameLocks noChangeAspect="1"/>
            </wp:cNvGraphicFramePr>
            <a:graphic>
              <a:graphicData uri="http://schemas.openxmlformats.org/drawingml/2006/picture">
                <pic:pic>
                  <pic:nvPicPr>
                    <pic:cNvPr id="4" name="图片 8 4"/>
                    <pic:cNvPicPr/>
                  </pic:nvPicPr>
                  <pic:blipFill>
                    <a:blip r:embed="rId5"/>
                    <a:stretch>
                      <a:fillRect/>
                    </a:stretch>
                  </pic:blipFill>
                  <pic:spPr>
                    <a:xfrm rot="0">
                      <a:off x="0" y="0"/>
                      <a:ext cx="2985135" cy="2091689"/>
                    </a:xfrm>
                    <a:prstGeom prst="rect"/>
                    <a:noFill/>
                    <a:ln w="9525" cmpd="sng" cap="flat">
                      <a:noFill/>
                      <a:prstDash val="solid"/>
                      <a:round/>
                    </a:ln>
                  </pic:spPr>
                </pic:pic>
              </a:graphicData>
            </a:graphic>
          </wp:anchor>
        </w:drawing>
      </w: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color w:val="FF0000"/>
          <w:sz w:val="32"/>
          <w:szCs w:val="32"/>
        </w:rPr>
      </w:pPr>
      <w:r>
        <w:rPr>
          <w:rFonts w:ascii="仿宋_GB2312" w:eastAsia="仿宋_GB2312" w:cs="仿宋_GB2312" w:hint="eastAsia"/>
          <w:b/>
          <w:bCs/>
          <w:kern w:val="0"/>
          <w:sz w:val="32"/>
          <w:szCs w:val="32"/>
        </w:rPr>
        <w:drawing>
          <wp:anchor distT="0" distB="0" distL="114300" distR="114300" simplePos="0" relativeHeight="22" behindDoc="0" locked="0" layoutInCell="1" hidden="0" allowOverlap="0">
            <wp:simplePos x="0" y="0"/>
            <wp:positionH relativeFrom="column">
              <wp:posOffset>1183640</wp:posOffset>
            </wp:positionH>
            <wp:positionV relativeFrom="line">
              <wp:posOffset>-47625</wp:posOffset>
            </wp:positionV>
            <wp:extent cx="2985135" cy="2091690"/>
            <wp:effectExtent l="0" t="0" r="0" b="0"/>
            <wp:wrapTight wrapText="bothSides">
              <wp:wrapPolygon>
                <wp:start x="0" y="0"/>
                <wp:lineTo x="0" y="21443"/>
                <wp:lineTo x="21504" y="21443"/>
                <wp:lineTo x="21504" y="0"/>
                <wp:lineTo x="0" y="0"/>
              </wp:wrapPolygon>
            </wp:wrapTight>
            <wp:docPr id="5" name="图片 9" descr="wps7272"/>
            <wp:cNvGraphicFramePr>
              <a:graphicFrameLocks noChangeAspect="1"/>
            </wp:cNvGraphicFramePr>
            <a:graphic>
              <a:graphicData uri="http://schemas.openxmlformats.org/drawingml/2006/picture">
                <pic:pic>
                  <pic:nvPicPr>
                    <pic:cNvPr id="6" name="图片 9 6"/>
                    <pic:cNvPicPr/>
                  </pic:nvPicPr>
                  <pic:blipFill>
                    <a:blip r:embed="rId6"/>
                    <a:stretch>
                      <a:fillRect/>
                    </a:stretch>
                  </pic:blipFill>
                  <pic:spPr>
                    <a:xfrm rot="0">
                      <a:off x="0" y="0"/>
                      <a:ext cx="2985135" cy="2091690"/>
                    </a:xfrm>
                    <a:prstGeom prst="rect"/>
                    <a:noFill/>
                    <a:ln w="9525" cmpd="sng" cap="flat">
                      <a:noFill/>
                      <a:prstDash val="solid"/>
                      <a:round/>
                    </a:ln>
                  </pic:spPr>
                </pic:pic>
              </a:graphicData>
            </a:graphic>
          </wp:anchor>
        </w:drawing>
      </w: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color w:val="FF0000"/>
          <w:sz w:val="32"/>
          <w:szCs w:val="32"/>
        </w:rPr>
      </w:pPr>
    </w:p>
    <w:p>
      <w:pPr>
        <w:pStyle w:val="16"/>
        <w:pageBreakBefore w:val="0"/>
        <w:widowControl w:val="0"/>
        <w:kinsoku/>
        <w:wordWrap/>
        <w:overflowPunct/>
        <w:topLinePunct w:val="0"/>
        <w:bidi w:val="0"/>
        <w:spacing w:line="576" w:lineRule="exact"/>
        <w:rPr>
          <w:rFonts w:ascii="Times New Roman" w:eastAsia="仿宋" w:cs="Times New Roman" w:hAnsi="Times New Roman"/>
          <w:color w:val="FF0000"/>
          <w:sz w:val="32"/>
          <w:szCs w:val="32"/>
        </w:rPr>
      </w:pPr>
    </w:p>
    <w:p>
      <w:pPr>
        <w:pStyle w:val="16"/>
        <w:pageBreakBefore w:val="0"/>
        <w:widowControl w:val="0"/>
        <w:kinsoku/>
        <w:wordWrap/>
        <w:overflowPunct/>
        <w:topLinePunct w:val="0"/>
        <w:bidi w:val="0"/>
        <w:spacing w:line="576" w:lineRule="exact"/>
        <w:rPr>
          <w:rFonts w:ascii="Times New Roman" w:eastAsia="仿宋" w:cs="Times New Roman" w:hAnsi="Times New Roman"/>
          <w:color w:val="FF0000"/>
          <w:sz w:val="32"/>
          <w:szCs w:val="32"/>
        </w:rPr>
      </w:pP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color w:val="FF0000"/>
          <w:sz w:val="32"/>
          <w:szCs w:val="32"/>
        </w:rPr>
      </w:pPr>
    </w:p>
    <w:p>
      <w:pPr>
        <w:pageBreakBefore w:val="0"/>
        <w:widowControl w:val="0"/>
        <w:kinsoku/>
        <w:wordWrap/>
        <w:overflowPunct/>
        <w:topLinePunct w:val="0"/>
        <w:bidi w:val="0"/>
        <w:spacing w:line="576" w:lineRule="exact"/>
        <w:ind w:firstLineChars="400" w:firstLine="1280"/>
        <w:jc w:val="both"/>
        <w:rPr>
          <w:rFonts w:ascii="Times New Roman" w:eastAsia="仿宋_GB2312" w:cs="Times New Roman" w:hAnsi="Times New Roman"/>
          <w:color w:val="auto"/>
          <w:sz w:val="32"/>
          <w:szCs w:val="32"/>
        </w:rPr>
      </w:pPr>
    </w:p>
    <w:p>
      <w:pPr>
        <w:pageBreakBefore w:val="0"/>
        <w:widowControl w:val="0"/>
        <w:kinsoku/>
        <w:wordWrap/>
        <w:overflowPunct/>
        <w:topLinePunct w:val="0"/>
        <w:bidi w:val="0"/>
        <w:spacing w:line="576" w:lineRule="exact"/>
        <w:ind w:firstLineChars="400" w:firstLine="1280"/>
        <w:jc w:val="both"/>
        <w:rPr>
          <w:rFonts w:ascii="Times New Roman" w:eastAsia="仿宋" w:cs="Times New Roman" w:hAnsi="Times New Roman"/>
          <w:color w:val="auto"/>
          <w:sz w:val="32"/>
          <w:szCs w:val="32"/>
        </w:rPr>
      </w:pPr>
      <w:r>
        <w:rPr>
          <w:rFonts w:ascii="Times New Roman" w:eastAsia="仿宋_GB2312" w:cs="Times New Roman" w:hAnsi="Times New Roman"/>
          <w:color w:val="auto"/>
          <w:sz w:val="32"/>
          <w:szCs w:val="32"/>
        </w:rPr>
        <w:t>（图2：收入决算结构图）（饼状图）</w:t>
      </w:r>
    </w:p>
    <w:p>
      <w:pPr>
        <w:pStyle w:val="29"/>
        <w:pageBreakBefore w:val="0"/>
        <w:widowControl w:val="0"/>
        <w:kinsoku/>
        <w:wordWrap/>
        <w:overflowPunct/>
        <w:topLinePunct w:val="0"/>
        <w:bidi w:val="0"/>
        <w:spacing w:line="576" w:lineRule="exact"/>
        <w:ind w:left="0" w:firstLineChars="200" w:firstLine="640"/>
        <w:outlineLvl w:val="1"/>
        <w:rPr>
          <w:rStyle w:val="2Char"/>
          <w:rFonts w:ascii="Times New Roman" w:eastAsia="黑体" w:cs="Times New Roman" w:hAnsi="Times New Roman"/>
          <w:b w:val="0"/>
        </w:rPr>
      </w:pPr>
      <w:bookmarkStart w:id="32" w:name="_Toc15377207"/>
      <w:bookmarkStart w:id="33" w:name="_Toc15396605"/>
      <w:bookmarkStart w:id="34" w:name="_Toc26843612"/>
      <w:r>
        <w:rPr>
          <w:rFonts w:eastAsia="黑体" w:cs="Times New Roman" w:hint="eastAsia"/>
          <w:sz w:val="32"/>
          <w:szCs w:val="32"/>
          <w:lang w:eastAsia="zh-CN"/>
        </w:rPr>
        <w:t>三、</w:t>
      </w:r>
      <w:r>
        <w:rPr>
          <w:rFonts w:ascii="Times New Roman" w:eastAsia="黑体" w:cs="Times New Roman" w:hAnsi="Times New Roman"/>
          <w:sz w:val="32"/>
          <w:szCs w:val="32"/>
        </w:rPr>
        <w:t>支</w:t>
      </w:r>
      <w:r>
        <w:rPr>
          <w:rStyle w:val="2Char"/>
          <w:rFonts w:ascii="Times New Roman" w:eastAsia="黑体" w:cs="Times New Roman" w:hAnsi="Times New Roman"/>
          <w:b w:val="0"/>
        </w:rPr>
        <w:t>出决算情况说明</w:t>
      </w:r>
      <w:bookmarkEnd w:id="32"/>
      <w:bookmarkEnd w:id="33"/>
      <w:bookmarkEnd w:id="34"/>
    </w:p>
    <w:p>
      <w:pPr>
        <w:rPr>
          <w:rFonts w:ascii="Times New Roman" w:eastAsia="仿宋_GB2312" w:cs="Times New Roman" w:hAnsi="Times New Roman"/>
          <w:sz w:val="32"/>
          <w:szCs w:val="32"/>
        </w:rPr>
      </w:pPr>
      <w:bookmarkStart w:id="35" w:name="_Toc26843613"/>
      <w:r>
        <w:drawing>
          <wp:anchor distT="0" distB="0" distL="114300" distR="114300" simplePos="0" relativeHeight="24" behindDoc="0" locked="0" layoutInCell="1" hidden="0" allowOverlap="1">
            <wp:simplePos x="0" y="0"/>
            <wp:positionH relativeFrom="column">
              <wp:posOffset>736600</wp:posOffset>
            </wp:positionH>
            <wp:positionV relativeFrom="paragraph">
              <wp:posOffset>1525905</wp:posOffset>
            </wp:positionV>
            <wp:extent cx="4281170" cy="2804160"/>
            <wp:effectExtent l="0" t="0" r="0" b="0"/>
            <wp:wrapTight wrapText="bothSides">
              <wp:wrapPolygon>
                <wp:start x="384" y="587"/>
                <wp:lineTo x="384" y="21130"/>
                <wp:lineTo x="21049" y="21130"/>
                <wp:lineTo x="21049" y="587"/>
                <wp:lineTo x="384" y="587"/>
              </wp:wrapPolygon>
            </wp:wrapTight>
            <wp:docPr id="7" name="图片 10"/>
            <wp:cNvGraphicFramePr>
              <a:graphicFrameLocks noChangeAspect="1"/>
            </wp:cNvGraphicFramePr>
            <a:graphic>
              <a:graphicData uri="http://schemas.openxmlformats.org/drawingml/2006/picture">
                <pic:pic>
                  <pic:nvPicPr>
                    <pic:cNvPr id="9" name="图片 10 9"/>
                    <pic:cNvPicPr/>
                  </pic:nvPicPr>
                  <pic:blipFill>
                    <a:blip r:embed="rId7"/>
                    <a:stretch>
                      <a:fillRect/>
                    </a:stretch>
                  </pic:blipFill>
                  <pic:spPr>
                    <a:xfrm rot="0">
                      <a:off x="0" y="0"/>
                      <a:ext cx="4281170" cy="2804160"/>
                    </a:xfrm>
                    <a:prstGeom prst="rect"/>
                    <a:noFill/>
                    <a:ln w="9525" cmpd="sng" cap="flat">
                      <a:noFill/>
                      <a:prstDash val="solid"/>
                      <a:round/>
                    </a:ln>
                  </pic:spPr>
                </pic:pic>
              </a:graphicData>
            </a:graphic>
          </wp:anchor>
        </w:drawing>
      </w:r>
      <w:r>
        <w:rPr>
          <w:rFonts w:ascii="仿宋_GB2312" w:eastAsia="仿宋_GB2312" w:cs="仿宋_GB2312" w:hint="eastAsia"/>
          <w:b w:val="0"/>
          <w:bCs/>
          <w:sz w:val="32"/>
          <w:szCs w:val="32"/>
        </w:rPr>
        <w:t xml:space="preserve"> </w:t>
      </w:r>
      <w:r>
        <w:rPr>
          <w:rFonts w:ascii="仿宋_GB2312" w:eastAsia="仿宋_GB2312" w:cs="仿宋_GB2312" w:hint="eastAsia"/>
          <w:b w:val="0"/>
          <w:bCs/>
          <w:sz w:val="32"/>
          <w:szCs w:val="32"/>
          <w:lang w:val="en-US" w:eastAsia="zh-CN"/>
        </w:rPr>
        <w:t xml:space="preserve">  </w:t>
      </w:r>
      <w:r>
        <w:rPr>
          <w:rFonts w:ascii="仿宋_GB2312" w:eastAsia="仿宋_GB2312" w:cs="仿宋_GB2312" w:hint="eastAsia"/>
          <w:b w:val="0"/>
          <w:bCs/>
          <w:sz w:val="32"/>
          <w:szCs w:val="32"/>
        </w:rPr>
        <w:t>2022年</w:t>
      </w:r>
      <w:r>
        <w:rPr>
          <w:rFonts w:ascii="仿宋_GB2312" w:eastAsia="仿宋_GB2312" w:cs="仿宋_GB2312" w:hint="eastAsia"/>
          <w:b w:val="0"/>
          <w:bCs/>
          <w:sz w:val="32"/>
          <w:szCs w:val="32"/>
          <w:lang w:eastAsia="zh-CN"/>
        </w:rPr>
        <w:t>妇女联合会</w:t>
      </w:r>
      <w:r>
        <w:rPr>
          <w:rFonts w:ascii="仿宋_GB2312" w:eastAsia="仿宋_GB2312" w:cs="仿宋_GB2312" w:hint="eastAsia"/>
          <w:b w:val="0"/>
          <w:bCs/>
          <w:sz w:val="32"/>
          <w:szCs w:val="32"/>
        </w:rPr>
        <w:t>本年支出合计</w:t>
      </w:r>
      <w:r>
        <w:rPr>
          <w:rFonts w:ascii="仿宋_GB2312" w:eastAsia="仿宋_GB2312" w:cs="仿宋_GB2312" w:hint="eastAsia"/>
          <w:b w:val="0"/>
          <w:bCs/>
          <w:sz w:val="32"/>
          <w:szCs w:val="32"/>
          <w:lang w:val="en-US" w:eastAsia="zh-CN"/>
        </w:rPr>
        <w:t>145.14</w:t>
      </w:r>
      <w:r>
        <w:rPr>
          <w:rFonts w:ascii="仿宋_GB2312" w:eastAsia="仿宋_GB2312" w:cs="仿宋_GB2312" w:hint="eastAsia"/>
          <w:b w:val="0"/>
          <w:bCs/>
          <w:sz w:val="32"/>
          <w:szCs w:val="32"/>
        </w:rPr>
        <w:t>万元，其中：基本支出</w:t>
      </w:r>
      <w:r>
        <w:rPr>
          <w:rFonts w:ascii="仿宋_GB2312" w:eastAsia="仿宋_GB2312" w:cs="仿宋_GB2312" w:hint="eastAsia"/>
          <w:b w:val="0"/>
          <w:bCs/>
          <w:sz w:val="32"/>
          <w:szCs w:val="32"/>
          <w:lang w:val="en-US" w:eastAsia="zh-CN"/>
        </w:rPr>
        <w:t>133.54</w:t>
      </w:r>
      <w:r>
        <w:rPr>
          <w:rFonts w:ascii="仿宋_GB2312" w:eastAsia="仿宋_GB2312" w:cs="仿宋_GB2312" w:hint="eastAsia"/>
          <w:b w:val="0"/>
          <w:bCs/>
          <w:sz w:val="32"/>
          <w:szCs w:val="32"/>
        </w:rPr>
        <w:t>万元，占</w:t>
      </w:r>
      <w:r>
        <w:rPr>
          <w:rFonts w:ascii="仿宋_GB2312" w:eastAsia="仿宋_GB2312" w:cs="仿宋_GB2312" w:hint="eastAsia"/>
          <w:b w:val="0"/>
          <w:bCs/>
          <w:sz w:val="32"/>
          <w:szCs w:val="32"/>
          <w:lang w:val="en-US" w:eastAsia="zh-CN"/>
        </w:rPr>
        <w:t>92</w:t>
      </w:r>
      <w:r>
        <w:rPr>
          <w:rFonts w:ascii="仿宋_GB2312" w:eastAsia="仿宋_GB2312" w:cs="仿宋_GB2312" w:hint="eastAsia"/>
          <w:b w:val="0"/>
          <w:bCs/>
          <w:sz w:val="32"/>
          <w:szCs w:val="32"/>
        </w:rPr>
        <w:t>%；项目支出</w:t>
      </w:r>
      <w:r>
        <w:rPr>
          <w:rFonts w:ascii="仿宋_GB2312" w:eastAsia="仿宋_GB2312" w:cs="仿宋_GB2312" w:hint="eastAsia"/>
          <w:b w:val="0"/>
          <w:bCs/>
          <w:sz w:val="32"/>
          <w:szCs w:val="32"/>
          <w:lang w:val="en-US" w:eastAsia="zh-CN"/>
        </w:rPr>
        <w:t>11.60</w:t>
      </w:r>
      <w:r>
        <w:rPr>
          <w:rFonts w:ascii="仿宋_GB2312" w:eastAsia="仿宋_GB2312" w:cs="仿宋_GB2312" w:hint="eastAsia"/>
          <w:b w:val="0"/>
          <w:bCs/>
          <w:sz w:val="32"/>
          <w:szCs w:val="32"/>
        </w:rPr>
        <w:t>万元，占</w:t>
      </w:r>
      <w:r>
        <w:rPr>
          <w:rFonts w:ascii="仿宋_GB2312" w:eastAsia="仿宋_GB2312" w:cs="仿宋_GB2312" w:hint="eastAsia"/>
          <w:b w:val="0"/>
          <w:bCs/>
          <w:sz w:val="32"/>
          <w:szCs w:val="32"/>
          <w:lang w:eastAsia="zh-CN"/>
        </w:rPr>
        <w:t>，</w:t>
      </w:r>
      <w:r>
        <w:rPr>
          <w:rFonts w:ascii="仿宋_GB2312" w:eastAsia="仿宋_GB2312" w:cs="仿宋_GB2312" w:hint="eastAsia"/>
          <w:b w:val="0"/>
          <w:bCs/>
          <w:sz w:val="32"/>
          <w:szCs w:val="32"/>
        </w:rPr>
        <w:t>8%；上缴上级支出0万元；经营支出0万元；对附属单位补助支出0万元。</w:t>
      </w:r>
      <w:bookmarkEnd w:id="35"/>
    </w:p>
    <w:p>
      <w:pPr>
        <w:pageBreakBefore w:val="0"/>
        <w:widowControl w:val="0"/>
        <w:kinsoku/>
        <w:wordWrap/>
        <w:overflowPunct/>
        <w:topLinePunct w:val="0"/>
        <w:bidi w:val="0"/>
        <w:spacing w:line="576" w:lineRule="exact"/>
        <w:ind w:firstLine="640"/>
        <w:rPr>
          <w:rFonts w:ascii="Times New Roman" w:eastAsia="仿宋" w:cs="Times New Roman" w:hAnsi="Times New Roman"/>
          <w:sz w:val="32"/>
          <w:szCs w:val="32"/>
          <w:shd w:val="pct10" w:color="auto" w:fill="FFFFFF"/>
        </w:rPr>
      </w:pPr>
    </w:p>
    <w:p>
      <w:pPr>
        <w:pStyle w:val="16"/>
        <w:pageBreakBefore w:val="0"/>
        <w:widowControl w:val="0"/>
        <w:kinsoku/>
        <w:wordWrap/>
        <w:overflowPunct/>
        <w:topLinePunct w:val="0"/>
        <w:bidi w:val="0"/>
        <w:spacing w:line="576" w:lineRule="exact"/>
        <w:rPr>
          <w:rFonts w:ascii="Times New Roman" w:eastAsia="仿宋" w:cs="Times New Roman" w:hAnsi="Times New Roman"/>
          <w:sz w:val="32"/>
          <w:szCs w:val="32"/>
          <w:shd w:val="pct10" w:color="auto" w:fill="FFFFFF"/>
        </w:rPr>
      </w:pPr>
    </w:p>
    <w:p>
      <w:pPr>
        <w:pStyle w:val="16"/>
        <w:pageBreakBefore w:val="0"/>
        <w:widowControl w:val="0"/>
        <w:kinsoku/>
        <w:wordWrap/>
        <w:overflowPunct/>
        <w:topLinePunct w:val="0"/>
        <w:bidi w:val="0"/>
        <w:spacing w:line="576" w:lineRule="exact"/>
        <w:rPr>
          <w:rFonts w:ascii="Times New Roman" w:eastAsia="仿宋" w:cs="Times New Roman" w:hAnsi="Times New Roman"/>
          <w:sz w:val="32"/>
          <w:szCs w:val="32"/>
          <w:shd w:val="pct10" w:color="auto" w:fill="FFFFFF"/>
        </w:rPr>
      </w:pPr>
    </w:p>
    <w:p>
      <w:pPr>
        <w:pStyle w:val="16"/>
        <w:pageBreakBefore w:val="0"/>
        <w:widowControl w:val="0"/>
        <w:kinsoku/>
        <w:wordWrap/>
        <w:overflowPunct/>
        <w:topLinePunct w:val="0"/>
        <w:bidi w:val="0"/>
        <w:spacing w:line="576" w:lineRule="exact"/>
        <w:rPr>
          <w:rFonts w:ascii="Times New Roman" w:eastAsia="仿宋" w:cs="Times New Roman" w:hAnsi="Times New Roman"/>
          <w:sz w:val="32"/>
          <w:szCs w:val="32"/>
          <w:shd w:val="pct10" w:color="auto" w:fill="FFFFFF"/>
        </w:rPr>
      </w:pPr>
    </w:p>
    <w:p>
      <w:pPr>
        <w:pStyle w:val="16"/>
        <w:pageBreakBefore w:val="0"/>
        <w:widowControl w:val="0"/>
        <w:kinsoku/>
        <w:wordWrap/>
        <w:overflowPunct/>
        <w:topLinePunct w:val="0"/>
        <w:bidi w:val="0"/>
        <w:spacing w:line="576" w:lineRule="exact"/>
        <w:rPr>
          <w:rFonts w:ascii="Times New Roman" w:eastAsia="仿宋" w:cs="Times New Roman" w:hAnsi="Times New Roman"/>
          <w:sz w:val="32"/>
          <w:szCs w:val="32"/>
          <w:shd w:val="pct10" w:color="auto" w:fill="FFFFFF"/>
        </w:rPr>
      </w:pPr>
    </w:p>
    <w:p>
      <w:pPr>
        <w:pStyle w:val="16"/>
        <w:pageBreakBefore w:val="0"/>
        <w:widowControl w:val="0"/>
        <w:kinsoku/>
        <w:wordWrap/>
        <w:overflowPunct/>
        <w:topLinePunct w:val="0"/>
        <w:bidi w:val="0"/>
        <w:spacing w:line="576" w:lineRule="exact"/>
        <w:rPr>
          <w:rFonts w:ascii="Times New Roman" w:eastAsia="仿宋" w:cs="Times New Roman" w:hAnsi="Times New Roman"/>
          <w:sz w:val="32"/>
          <w:szCs w:val="32"/>
          <w:shd w:val="pct10" w:color="auto" w:fill="FFFFFF"/>
        </w:rPr>
      </w:pPr>
    </w:p>
    <w:p>
      <w:pPr>
        <w:pageBreakBefore w:val="0"/>
        <w:widowControl w:val="0"/>
        <w:kinsoku/>
        <w:wordWrap/>
        <w:overflowPunct/>
        <w:topLinePunct w:val="0"/>
        <w:bidi w:val="0"/>
        <w:spacing w:line="576" w:lineRule="exact"/>
        <w:ind w:firstLineChars="200" w:firstLine="640"/>
        <w:jc w:val="center"/>
        <w:rPr>
          <w:rFonts w:ascii="Times New Roman" w:eastAsia="仿宋" w:cs="Times New Roman" w:hAnsi="Times New Roman"/>
          <w:color w:val="auto"/>
          <w:sz w:val="32"/>
          <w:szCs w:val="32"/>
        </w:rPr>
      </w:pPr>
      <w:r>
        <w:rPr>
          <w:rFonts w:ascii="Times New Roman" w:eastAsia="仿宋_GB2312" w:cs="Times New Roman" w:hAnsi="Times New Roman"/>
          <w:color w:val="auto"/>
          <w:sz w:val="32"/>
          <w:szCs w:val="32"/>
        </w:rPr>
        <w:t>（图3：支出决算结构图）（饼状图）</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p>
    <w:p>
      <w:pPr>
        <w:pageBreakBefore w:val="0"/>
        <w:widowControl w:val="0"/>
        <w:kinsoku/>
        <w:wordWrap/>
        <w:overflowPunct/>
        <w:topLinePunct w:val="0"/>
        <w:bidi w:val="0"/>
        <w:spacing w:line="576" w:lineRule="exact"/>
        <w:ind w:firstLineChars="200" w:firstLine="640"/>
        <w:outlineLvl w:val="1"/>
        <w:rPr>
          <w:rStyle w:val="2Char"/>
          <w:rFonts w:ascii="Times New Roman" w:eastAsia="黑体" w:cs="Times New Roman" w:hAnsi="Times New Roman"/>
          <w:b w:val="0"/>
        </w:rPr>
      </w:pPr>
      <w:bookmarkStart w:id="36" w:name="_Toc26843615"/>
      <w:bookmarkStart w:id="37" w:name="_Toc15377208"/>
      <w:bookmarkStart w:id="38" w:name="_Toc15396606"/>
      <w:r>
        <w:rPr>
          <w:rFonts w:ascii="Times New Roman" w:eastAsia="黑体" w:cs="Times New Roman" w:hAnsi="Times New Roman"/>
          <w:sz w:val="32"/>
          <w:szCs w:val="32"/>
        </w:rPr>
        <w:t>四、财</w:t>
      </w:r>
      <w:r>
        <w:rPr>
          <w:rStyle w:val="2Char"/>
          <w:rFonts w:ascii="Times New Roman" w:eastAsia="黑体" w:cs="Times New Roman" w:hAnsi="Times New Roman"/>
          <w:b w:val="0"/>
        </w:rPr>
        <w:t>政拨款收入支出决算总体情况说明</w:t>
      </w:r>
      <w:bookmarkEnd w:id="36"/>
      <w:bookmarkEnd w:id="37"/>
      <w:bookmarkEnd w:id="38"/>
    </w:p>
    <w:p>
      <w:pPr>
        <w:pStyle w:val="16"/>
        <w:pageBreakBefore w:val="0"/>
        <w:widowControl w:val="0"/>
        <w:kinsoku/>
        <w:wordWrap/>
        <w:overflowPunct/>
        <w:topLinePunct w:val="0"/>
        <w:bidi w:val="0"/>
        <w:spacing w:line="576" w:lineRule="exact"/>
        <w:ind w:firstLineChars="200" w:firstLine="640"/>
        <w:rPr>
          <w:rFonts w:ascii="Times New Roman" w:eastAsia="仿宋" w:cs="Times New Roman" w:hAnsi="Times New Roman"/>
          <w:b w:val="0"/>
          <w:bCs w:val="0"/>
          <w:sz w:val="32"/>
          <w:szCs w:val="32"/>
          <w:lang w:eastAsia="zh-CN"/>
        </w:rPr>
      </w:pPr>
      <w:r>
        <w:rPr>
          <w:rFonts w:cs="仿宋_GB2312" w:hint="eastAsia"/>
          <w:b w:val="0"/>
          <w:bCs w:val="0"/>
          <w:sz w:val="32"/>
          <w:szCs w:val="32"/>
          <w:lang w:eastAsia="zh-CN"/>
        </w:rPr>
        <w:t>金川县</w:t>
      </w:r>
      <w:r>
        <w:rPr>
          <w:rFonts w:ascii="仿宋_GB2312" w:eastAsia="仿宋_GB2312" w:cs="仿宋_GB2312" w:hint="eastAsia"/>
          <w:b w:val="0"/>
          <w:bCs w:val="0"/>
          <w:sz w:val="32"/>
          <w:szCs w:val="32"/>
          <w:lang w:eastAsia="zh-CN"/>
        </w:rPr>
        <w:t>妇女联合会</w:t>
      </w:r>
      <w:r>
        <w:rPr>
          <w:rFonts w:ascii="仿宋_GB2312" w:eastAsia="仿宋_GB2312" w:cs="仿宋_GB2312" w:hint="eastAsia"/>
          <w:b w:val="0"/>
          <w:bCs w:val="0"/>
          <w:sz w:val="32"/>
          <w:szCs w:val="32"/>
        </w:rPr>
        <w:t>2022年一般公共预算财政拨款总支出</w:t>
      </w:r>
      <w:r>
        <w:rPr>
          <w:rFonts w:ascii="仿宋_GB2312" w:eastAsia="仿宋_GB2312" w:cs="仿宋_GB2312" w:hint="eastAsia"/>
          <w:b w:val="0"/>
          <w:bCs w:val="0"/>
          <w:sz w:val="32"/>
          <w:szCs w:val="32"/>
          <w:lang w:val="en-US" w:eastAsia="zh-CN"/>
        </w:rPr>
        <w:t>145.14</w:t>
      </w:r>
      <w:r>
        <w:rPr>
          <w:rFonts w:ascii="仿宋_GB2312" w:eastAsia="仿宋_GB2312" w:cs="仿宋_GB2312" w:hint="eastAsia"/>
          <w:b w:val="0"/>
          <w:bCs w:val="0"/>
          <w:sz w:val="32"/>
          <w:szCs w:val="32"/>
        </w:rPr>
        <w:t>万元。其中：基本支出</w:t>
      </w:r>
      <w:r>
        <w:rPr>
          <w:rFonts w:ascii="仿宋_GB2312" w:eastAsia="仿宋_GB2312" w:cs="仿宋_GB2312" w:hint="eastAsia"/>
          <w:b w:val="0"/>
          <w:bCs w:val="0"/>
          <w:sz w:val="32"/>
          <w:szCs w:val="32"/>
          <w:lang w:val="en-US" w:eastAsia="zh-CN"/>
        </w:rPr>
        <w:t>133.53</w:t>
      </w:r>
      <w:r>
        <w:rPr>
          <w:rFonts w:ascii="仿宋_GB2312" w:eastAsia="仿宋_GB2312" w:cs="仿宋_GB2312" w:hint="eastAsia"/>
          <w:b w:val="0"/>
          <w:bCs w:val="0"/>
          <w:sz w:val="32"/>
          <w:szCs w:val="32"/>
        </w:rPr>
        <w:t>万元，占92.</w:t>
      </w:r>
      <w:r>
        <w:rPr>
          <w:rFonts w:ascii="仿宋_GB2312" w:eastAsia="仿宋_GB2312" w:cs="仿宋_GB2312" w:hint="eastAsia"/>
          <w:b w:val="0"/>
          <w:bCs w:val="0"/>
          <w:sz w:val="32"/>
          <w:szCs w:val="32"/>
          <w:lang w:val="en-US" w:eastAsia="zh-CN"/>
        </w:rPr>
        <w:t>01</w:t>
      </w:r>
      <w:r>
        <w:rPr>
          <w:rFonts w:ascii="仿宋_GB2312" w:eastAsia="仿宋_GB2312" w:cs="仿宋_GB2312" w:hint="eastAsia"/>
          <w:b w:val="0"/>
          <w:bCs w:val="0"/>
          <w:sz w:val="32"/>
          <w:szCs w:val="32"/>
        </w:rPr>
        <w:t>%（主要用于以下方面</w:t>
      </w:r>
      <w:r>
        <w:rPr>
          <w:rFonts w:cs="仿宋_GB2312" w:hint="eastAsia"/>
          <w:b w:val="0"/>
          <w:bCs w:val="0"/>
          <w:sz w:val="32"/>
          <w:szCs w:val="32"/>
          <w:lang w:eastAsia="zh-CN"/>
        </w:rPr>
        <w:t>：</w:t>
      </w:r>
      <w:r>
        <w:rPr>
          <w:rFonts w:ascii="仿宋_GB2312" w:eastAsia="仿宋_GB2312" w:cs="仿宋_GB2312" w:hint="eastAsia"/>
          <w:b w:val="0"/>
          <w:bCs w:val="0"/>
          <w:sz w:val="32"/>
          <w:szCs w:val="32"/>
        </w:rPr>
        <w:t>工资福利支出</w:t>
      </w:r>
      <w:r>
        <w:rPr>
          <w:rFonts w:ascii="仿宋_GB2312" w:eastAsia="仿宋_GB2312" w:cs="仿宋_GB2312" w:hint="eastAsia"/>
          <w:b w:val="0"/>
          <w:bCs w:val="0"/>
          <w:sz w:val="32"/>
          <w:szCs w:val="32"/>
          <w:lang w:val="en-US" w:eastAsia="zh-CN"/>
        </w:rPr>
        <w:t>103.82</w:t>
      </w:r>
      <w:r>
        <w:rPr>
          <w:rFonts w:ascii="仿宋_GB2312" w:eastAsia="仿宋_GB2312" w:cs="仿宋_GB2312" w:hint="eastAsia"/>
          <w:b w:val="0"/>
          <w:bCs w:val="0"/>
          <w:sz w:val="32"/>
          <w:szCs w:val="32"/>
        </w:rPr>
        <w:t>万元，占</w:t>
      </w:r>
      <w:r>
        <w:rPr>
          <w:rFonts w:ascii="仿宋_GB2312" w:eastAsia="仿宋_GB2312" w:cs="仿宋_GB2312" w:hint="eastAsia"/>
          <w:b w:val="0"/>
          <w:bCs w:val="0"/>
          <w:sz w:val="32"/>
          <w:szCs w:val="32"/>
          <w:lang w:val="en-US" w:eastAsia="zh-CN"/>
        </w:rPr>
        <w:t>71.53</w:t>
      </w:r>
      <w:r>
        <w:rPr>
          <w:rFonts w:ascii="仿宋_GB2312" w:eastAsia="仿宋_GB2312" w:cs="仿宋_GB2312" w:hint="eastAsia"/>
          <w:b w:val="0"/>
          <w:bCs w:val="0"/>
          <w:sz w:val="32"/>
          <w:szCs w:val="32"/>
        </w:rPr>
        <w:t>%，商品和服务支出</w:t>
      </w:r>
      <w:r>
        <w:rPr>
          <w:rFonts w:ascii="仿宋_GB2312" w:eastAsia="仿宋_GB2312" w:cs="仿宋_GB2312" w:hint="eastAsia"/>
          <w:b w:val="0"/>
          <w:bCs w:val="0"/>
          <w:sz w:val="32"/>
          <w:szCs w:val="32"/>
          <w:lang w:val="en-US" w:eastAsia="zh-CN"/>
        </w:rPr>
        <w:t>10.87</w:t>
      </w:r>
      <w:r>
        <w:rPr>
          <w:rFonts w:ascii="仿宋_GB2312" w:eastAsia="仿宋_GB2312" w:cs="仿宋_GB2312" w:hint="eastAsia"/>
          <w:b w:val="0"/>
          <w:bCs w:val="0"/>
          <w:sz w:val="32"/>
          <w:szCs w:val="32"/>
        </w:rPr>
        <w:t>万元，占</w:t>
      </w:r>
      <w:r>
        <w:rPr>
          <w:rFonts w:ascii="仿宋_GB2312" w:eastAsia="仿宋_GB2312" w:cs="仿宋_GB2312" w:hint="eastAsia"/>
          <w:b w:val="0"/>
          <w:bCs w:val="0"/>
          <w:sz w:val="32"/>
          <w:szCs w:val="32"/>
          <w:lang w:val="en-US" w:eastAsia="zh-CN"/>
        </w:rPr>
        <w:t>15.48</w:t>
      </w:r>
      <w:r>
        <w:rPr>
          <w:rFonts w:ascii="仿宋_GB2312" w:eastAsia="仿宋_GB2312" w:cs="仿宋_GB2312" w:hint="eastAsia"/>
          <w:b w:val="0"/>
          <w:bCs w:val="0"/>
          <w:sz w:val="32"/>
          <w:szCs w:val="32"/>
        </w:rPr>
        <w:t>%；对个人和家庭补助</w:t>
      </w:r>
      <w:r>
        <w:rPr>
          <w:rFonts w:ascii="仿宋_GB2312" w:eastAsia="仿宋_GB2312" w:cs="仿宋_GB2312" w:hint="eastAsia"/>
          <w:b w:val="0"/>
          <w:bCs w:val="0"/>
          <w:sz w:val="32"/>
          <w:szCs w:val="32"/>
          <w:lang w:val="en-US" w:eastAsia="zh-CN"/>
        </w:rPr>
        <w:t>18.84</w:t>
      </w:r>
      <w:r>
        <w:rPr>
          <w:rFonts w:ascii="仿宋_GB2312" w:eastAsia="仿宋_GB2312" w:cs="仿宋_GB2312" w:hint="eastAsia"/>
          <w:b w:val="0"/>
          <w:bCs w:val="0"/>
          <w:sz w:val="32"/>
          <w:szCs w:val="32"/>
        </w:rPr>
        <w:t>万元，占</w:t>
      </w:r>
      <w:r>
        <w:rPr>
          <w:rFonts w:ascii="仿宋_GB2312" w:eastAsia="仿宋_GB2312" w:cs="仿宋_GB2312" w:hint="eastAsia"/>
          <w:b w:val="0"/>
          <w:bCs w:val="0"/>
          <w:sz w:val="32"/>
          <w:szCs w:val="32"/>
          <w:lang w:val="en-US" w:eastAsia="zh-CN"/>
        </w:rPr>
        <w:t>12.98</w:t>
      </w:r>
      <w:r>
        <w:rPr>
          <w:rFonts w:ascii="仿宋_GB2312" w:eastAsia="仿宋_GB2312" w:cs="仿宋_GB2312" w:hint="eastAsia"/>
          <w:b w:val="0"/>
          <w:bCs w:val="0"/>
          <w:sz w:val="32"/>
          <w:szCs w:val="32"/>
        </w:rPr>
        <w:t>%）；项目支出</w:t>
      </w:r>
      <w:r>
        <w:rPr>
          <w:rFonts w:ascii="仿宋_GB2312" w:eastAsia="仿宋_GB2312" w:cs="仿宋_GB2312" w:hint="eastAsia"/>
          <w:b w:val="0"/>
          <w:bCs w:val="0"/>
          <w:sz w:val="32"/>
          <w:szCs w:val="32"/>
          <w:lang w:val="en-US" w:eastAsia="zh-CN"/>
        </w:rPr>
        <w:t>11.6</w:t>
      </w:r>
      <w:r>
        <w:rPr>
          <w:rFonts w:ascii="仿宋_GB2312" w:eastAsia="仿宋_GB2312" w:cs="仿宋_GB2312" w:hint="eastAsia"/>
          <w:b w:val="0"/>
          <w:bCs w:val="0"/>
          <w:sz w:val="32"/>
          <w:szCs w:val="32"/>
        </w:rPr>
        <w:t>万元，占</w:t>
      </w:r>
      <w:r>
        <w:rPr>
          <w:rFonts w:cs="仿宋_GB2312" w:hint="eastAsia"/>
          <w:b w:val="0"/>
          <w:bCs w:val="0"/>
          <w:sz w:val="32"/>
          <w:szCs w:val="32"/>
          <w:lang w:eastAsia="zh-CN"/>
        </w:rPr>
        <w:t>，</w:t>
      </w:r>
      <w:r>
        <w:rPr>
          <w:rFonts w:ascii="仿宋_GB2312" w:eastAsia="仿宋_GB2312" w:cs="仿宋_GB2312" w:hint="eastAsia"/>
          <w:b w:val="0"/>
          <w:bCs w:val="0"/>
          <w:sz w:val="32"/>
          <w:szCs w:val="32"/>
          <w:lang w:val="en-US" w:eastAsia="zh-CN"/>
        </w:rPr>
        <w:t>8</w:t>
      </w:r>
      <w:r>
        <w:rPr>
          <w:rFonts w:ascii="仿宋_GB2312" w:eastAsia="仿宋_GB2312" w:cs="仿宋_GB2312" w:hint="eastAsia"/>
          <w:b w:val="0"/>
          <w:bCs w:val="0"/>
          <w:sz w:val="32"/>
          <w:szCs w:val="32"/>
        </w:rPr>
        <w:t>%。</w:t>
      </w:r>
    </w:p>
    <w:p>
      <w:pPr>
        <w:pStyle w:val="16"/>
        <w:pageBreakBefore w:val="0"/>
        <w:widowControl w:val="0"/>
        <w:kinsoku/>
        <w:wordWrap/>
        <w:overflowPunct/>
        <w:topLinePunct w:val="0"/>
        <w:bidi w:val="0"/>
        <w:spacing w:line="576" w:lineRule="exact"/>
        <w:rPr>
          <w:rFonts w:ascii="Times New Roman" w:eastAsia="黑体" w:cs="Times New Roman" w:hAnsi="Times New Roman"/>
          <w:sz w:val="32"/>
          <w:szCs w:val="32"/>
        </w:rPr>
      </w:pPr>
      <w:r>
        <w:rPr>
          <w:rFonts w:ascii="黑体" w:eastAsia="黑体" w:cs="Times New Roman" w:hint="eastAsia"/>
          <w:color w:val="000000"/>
          <w:kern w:val="2"/>
          <w:sz w:val="32"/>
          <w:szCs w:val="32"/>
          <w:lang w:val="en-US" w:eastAsia="zh-CN" w:bidi="ar-SA"/>
        </w:rPr>
        <w:drawing>
          <wp:anchor distT="0" distB="0" distL="114300" distR="114300" simplePos="0" relativeHeight="28" behindDoc="0" locked="0" layoutInCell="1" hidden="0" allowOverlap="1">
            <wp:simplePos x="0" y="0"/>
            <wp:positionH relativeFrom="column">
              <wp:posOffset>19050</wp:posOffset>
            </wp:positionH>
            <wp:positionV relativeFrom="paragraph">
              <wp:posOffset>115570</wp:posOffset>
            </wp:positionV>
            <wp:extent cx="5206365" cy="2240915"/>
            <wp:effectExtent l="0" t="0" r="16" b="3"/>
            <wp:wrapSquare wrapText="bothSides"/>
            <wp:docPr id="10" name="图表 5"/>
            <wp:cNvGraphicFramePr>
              <a:graphicFrameLocks noChangeAspect="0"/>
            </wp:cNvGraphicFramePr>
            <a:graphic>
              <a:graphicData uri="http://schemas.openxmlformats.org/drawingml/2006/picture">
                <pic:pic>
                  <pic:nvPicPr>
                    <pic:cNvPr id="12" name="图表 5 12"/>
                    <pic:cNvPicPr/>
                  </pic:nvPicPr>
                  <pic:blipFill>
                    <a:blip r:embed="rId8"/>
                    <a:stretch>
                      <a:fillRect/>
                    </a:stretch>
                  </pic:blipFill>
                  <pic:spPr>
                    <a:xfrm rot="0">
                      <a:off x="0" y="0"/>
                      <a:ext cx="5206365" cy="2240915"/>
                    </a:xfrm>
                    <a:prstGeom prst="rect"/>
                    <a:noFill/>
                    <a:ln w="9525" cmpd="sng" cap="flat">
                      <a:noFill/>
                      <a:prstDash val="solid"/>
                      <a:miter/>
                    </a:ln>
                  </pic:spPr>
                </pic:pic>
              </a:graphicData>
            </a:graphic>
          </wp:anchor>
        </w:drawing>
      </w:r>
      <w:r>
        <w:rPr>
          <w:rFonts w:ascii="Times New Roman" w:eastAsia="仿宋_GB2312" w:cs="Times New Roman" w:hAnsi="Times New Roman"/>
          <w:color w:val="auto"/>
          <w:sz w:val="32"/>
          <w:szCs w:val="32"/>
        </w:rPr>
        <w:t>（图4：财政拨款收、支决算总计变动情况）（</w:t>
      </w:r>
      <w:r>
        <w:rPr>
          <w:rFonts w:ascii="Times New Roman" w:cs="Times New Roman" w:hAnsi="Times New Roman" w:hint="eastAsia"/>
          <w:color w:val="auto"/>
          <w:sz w:val="32"/>
          <w:szCs w:val="32"/>
          <w:lang w:eastAsia="zh-CN"/>
        </w:rPr>
        <w:t>饼</w:t>
      </w:r>
      <w:r>
        <w:rPr>
          <w:rFonts w:ascii="Times New Roman" w:eastAsia="仿宋_GB2312" w:cs="Times New Roman" w:hAnsi="Times New Roman"/>
          <w:color w:val="auto"/>
          <w:sz w:val="32"/>
          <w:szCs w:val="32"/>
        </w:rPr>
        <w:t>状图）</w:t>
      </w:r>
      <w:bookmarkStart w:id="39" w:name="_Toc15377209"/>
      <w:bookmarkStart w:id="40" w:name="_Toc15396607"/>
      <w:bookmarkStart w:id="41" w:name="_Toc26843616"/>
    </w:p>
    <w:p>
      <w:pPr>
        <w:pageBreakBefore w:val="0"/>
        <w:widowControl w:val="0"/>
        <w:kinsoku/>
        <w:wordWrap/>
        <w:overflowPunct/>
        <w:topLinePunct w:val="0"/>
        <w:bidi w:val="0"/>
        <w:spacing w:line="576" w:lineRule="exact"/>
        <w:ind w:firstLineChars="200" w:firstLine="640"/>
        <w:outlineLvl w:val="1"/>
        <w:rPr>
          <w:rStyle w:val="2Char"/>
          <w:rFonts w:ascii="Times New Roman" w:eastAsia="黑体" w:cs="Times New Roman" w:hAnsi="Times New Roman"/>
          <w:b w:val="0"/>
        </w:rPr>
      </w:pPr>
      <w:r>
        <w:rPr>
          <w:rFonts w:ascii="Times New Roman" w:eastAsia="黑体" w:cs="Times New Roman" w:hAnsi="Times New Roman"/>
          <w:sz w:val="32"/>
          <w:szCs w:val="32"/>
        </w:rPr>
        <w:t>五、</w:t>
      </w:r>
      <w:r>
        <w:rPr>
          <w:rFonts w:ascii="Times New Roman" w:eastAsia="黑体" w:cs="Times New Roman" w:hAnsi="Times New Roman"/>
          <w:b/>
          <w:sz w:val="32"/>
          <w:szCs w:val="32"/>
        </w:rPr>
        <w:t>一</w:t>
      </w:r>
      <w:r>
        <w:rPr>
          <w:rStyle w:val="2Char"/>
          <w:rFonts w:ascii="Times New Roman" w:eastAsia="黑体" w:cs="Times New Roman" w:hAnsi="Times New Roman"/>
          <w:b w:val="0"/>
        </w:rPr>
        <w:t>般公共预算财政拨款支出决算情况说明</w:t>
      </w:r>
      <w:bookmarkEnd w:id="39"/>
      <w:bookmarkEnd w:id="40"/>
      <w:bookmarkEnd w:id="41"/>
    </w:p>
    <w:p>
      <w:pPr>
        <w:pageBreakBefore w:val="0"/>
        <w:widowControl w:val="0"/>
        <w:kinsoku/>
        <w:wordWrap/>
        <w:overflowPunct/>
        <w:topLinePunct w:val="0"/>
        <w:bidi w:val="0"/>
        <w:spacing w:line="576" w:lineRule="exact"/>
        <w:ind w:firstLineChars="200" w:firstLine="640"/>
        <w:outlineLvl w:val="2"/>
        <w:rPr>
          <w:rFonts w:ascii="Times New Roman" w:eastAsia="仿宋" w:cs="Times New Roman" w:hAnsi="Times New Roman"/>
          <w:b/>
          <w:sz w:val="32"/>
          <w:szCs w:val="32"/>
        </w:rPr>
      </w:pPr>
      <w:bookmarkStart w:id="42" w:name="_Toc15377210"/>
      <w:r>
        <w:rPr>
          <w:rFonts w:ascii="Times New Roman" w:eastAsia="仿宋" w:cs="Times New Roman" w:hAnsi="Times New Roman"/>
          <w:b/>
          <w:sz w:val="32"/>
          <w:szCs w:val="32"/>
        </w:rPr>
        <w:t>（一）一般公共预算财政拨款支出决算总体情况</w:t>
      </w:r>
      <w:bookmarkEnd w:id="42"/>
    </w:p>
    <w:p>
      <w:pPr>
        <w:spacing w:line="576" w:lineRule="exact"/>
        <w:ind w:firstLineChars="200" w:firstLine="640"/>
        <w:rPr>
          <w:rFonts w:ascii="仿宋_GB2312" w:eastAsia="仿宋_GB2312" w:cs="仿宋_GB2312" w:hint="eastAsia"/>
          <w:b w:val="0"/>
          <w:bCs/>
          <w:sz w:val="32"/>
          <w:szCs w:val="32"/>
        </w:rPr>
      </w:pPr>
      <w:r>
        <w:rPr>
          <w:rFonts w:ascii="Times New Roman" w:eastAsia="仿宋_GB2312" w:cs="Times New Roman" w:hAnsi="Times New Roman"/>
          <w:sz w:val="32"/>
          <w:szCs w:val="32"/>
        </w:rPr>
        <w:t>202</w:t>
      </w:r>
      <w:r>
        <w:rPr>
          <w:rFonts w:eastAsia="仿宋_GB2312" w:cs="Times New Roman" w:hint="eastAsia"/>
          <w:sz w:val="32"/>
          <w:szCs w:val="32"/>
          <w:lang w:val="en-US" w:eastAsia="zh-CN"/>
        </w:rPr>
        <w:t>2</w:t>
      </w:r>
      <w:r>
        <w:rPr>
          <w:rFonts w:ascii="Times New Roman" w:eastAsia="仿宋_GB2312" w:cs="Times New Roman" w:hAnsi="Times New Roman"/>
          <w:sz w:val="32"/>
          <w:szCs w:val="32"/>
        </w:rPr>
        <w:t>年一般公共预算财政拨款支出</w:t>
      </w:r>
      <w:r>
        <w:rPr>
          <w:rFonts w:eastAsia="仿宋_GB2312" w:cs="Times New Roman" w:hint="eastAsia"/>
          <w:sz w:val="32"/>
          <w:szCs w:val="32"/>
          <w:lang w:val="en-US" w:eastAsia="zh-CN"/>
        </w:rPr>
        <w:t>145.14</w:t>
      </w:r>
      <w:r>
        <w:rPr>
          <w:rFonts w:ascii="Times New Roman" w:eastAsia="仿宋_GB2312" w:cs="Times New Roman" w:hAnsi="Times New Roman"/>
          <w:sz w:val="32"/>
          <w:szCs w:val="32"/>
        </w:rPr>
        <w:t>万元，占本年支出合计的100%。</w:t>
      </w:r>
      <w:r>
        <w:rPr>
          <w:rFonts w:ascii="仿宋_GB2312" w:eastAsia="仿宋_GB2312" w:cs="仿宋_GB2312" w:hint="eastAsia"/>
          <w:b w:val="0"/>
          <w:bCs w:val="0"/>
          <w:sz w:val="32"/>
          <w:szCs w:val="32"/>
        </w:rPr>
        <w:t>与2021年收入</w:t>
      </w:r>
      <w:r>
        <w:rPr>
          <w:rFonts w:ascii="仿宋_GB2312" w:eastAsia="仿宋_GB2312" w:cs="仿宋_GB2312" w:hint="eastAsia"/>
          <w:b w:val="0"/>
          <w:bCs w:val="0"/>
          <w:sz w:val="32"/>
          <w:szCs w:val="32"/>
          <w:lang w:val="en-US" w:eastAsia="zh-CN"/>
        </w:rPr>
        <w:t>154.98</w:t>
      </w:r>
      <w:r>
        <w:rPr>
          <w:rFonts w:ascii="仿宋_GB2312" w:eastAsia="仿宋_GB2312" w:cs="仿宋_GB2312" w:hint="eastAsia"/>
          <w:b w:val="0"/>
          <w:bCs w:val="0"/>
          <w:sz w:val="32"/>
          <w:szCs w:val="32"/>
        </w:rPr>
        <w:t>万元，支出</w:t>
      </w:r>
      <w:r>
        <w:rPr>
          <w:rFonts w:ascii="仿宋_GB2312" w:eastAsia="仿宋_GB2312" w:cs="仿宋_GB2312" w:hint="eastAsia"/>
          <w:b w:val="0"/>
          <w:bCs w:val="0"/>
          <w:sz w:val="32"/>
          <w:szCs w:val="32"/>
          <w:lang w:val="en-US" w:eastAsia="zh-CN"/>
        </w:rPr>
        <w:t>154.98</w:t>
      </w:r>
      <w:r>
        <w:rPr>
          <w:rFonts w:ascii="仿宋_GB2312" w:eastAsia="仿宋_GB2312" w:cs="仿宋_GB2312" w:hint="eastAsia"/>
          <w:b w:val="0"/>
          <w:bCs w:val="0"/>
          <w:sz w:val="32"/>
          <w:szCs w:val="32"/>
        </w:rPr>
        <w:t>万元相比，财政拨款收入总计</w:t>
      </w:r>
      <w:r>
        <w:rPr>
          <w:rFonts w:ascii="仿宋_GB2312" w:eastAsia="仿宋_GB2312" w:cs="仿宋_GB2312" w:hint="eastAsia"/>
          <w:b w:val="0"/>
          <w:bCs w:val="0"/>
          <w:sz w:val="32"/>
          <w:szCs w:val="32"/>
          <w:lang w:eastAsia="zh-CN"/>
        </w:rPr>
        <w:t>减少</w:t>
      </w:r>
      <w:r>
        <w:rPr>
          <w:rFonts w:ascii="仿宋_GB2312" w:eastAsia="仿宋_GB2312" w:cs="仿宋_GB2312" w:hint="eastAsia"/>
          <w:b w:val="0"/>
          <w:bCs w:val="0"/>
          <w:sz w:val="32"/>
          <w:szCs w:val="32"/>
          <w:lang w:val="en-US" w:eastAsia="zh-CN"/>
        </w:rPr>
        <w:t>9.84</w:t>
      </w:r>
      <w:r>
        <w:rPr>
          <w:rFonts w:ascii="仿宋_GB2312" w:eastAsia="仿宋_GB2312" w:cs="仿宋_GB2312" w:hint="eastAsia"/>
          <w:b w:val="0"/>
          <w:bCs w:val="0"/>
          <w:sz w:val="32"/>
          <w:szCs w:val="32"/>
        </w:rPr>
        <w:t>万元，</w:t>
      </w:r>
      <w:r>
        <w:rPr>
          <w:rFonts w:ascii="仿宋_GB2312" w:eastAsia="仿宋_GB2312" w:cs="仿宋_GB2312" w:hint="eastAsia"/>
          <w:b w:val="0"/>
          <w:bCs w:val="0"/>
          <w:sz w:val="32"/>
          <w:szCs w:val="32"/>
          <w:lang w:eastAsia="zh-CN"/>
        </w:rPr>
        <w:t>减少</w:t>
      </w:r>
      <w:r>
        <w:rPr>
          <w:rFonts w:ascii="仿宋_GB2312" w:eastAsia="仿宋_GB2312" w:cs="仿宋_GB2312" w:hint="eastAsia"/>
          <w:b w:val="0"/>
          <w:bCs w:val="0"/>
          <w:sz w:val="32"/>
          <w:szCs w:val="32"/>
          <w:lang w:val="en-US" w:eastAsia="zh-CN"/>
        </w:rPr>
        <w:t>6.36</w:t>
      </w:r>
      <w:r>
        <w:rPr>
          <w:rFonts w:ascii="仿宋_GB2312" w:eastAsia="仿宋_GB2312" w:cs="仿宋_GB2312" w:hint="eastAsia"/>
          <w:b w:val="0"/>
          <w:bCs w:val="0"/>
          <w:sz w:val="32"/>
          <w:szCs w:val="32"/>
        </w:rPr>
        <w:t>%，</w:t>
      </w:r>
      <w:r>
        <w:rPr>
          <w:rFonts w:ascii="仿宋_GB2312" w:eastAsia="仿宋_GB2312" w:cs="仿宋_GB2312" w:hint="eastAsia"/>
          <w:b w:val="0"/>
          <w:bCs/>
          <w:sz w:val="32"/>
          <w:szCs w:val="32"/>
        </w:rPr>
        <w:t>原因：2022年绩效目标奖发放基数</w:t>
      </w:r>
      <w:r>
        <w:rPr>
          <w:rFonts w:ascii="仿宋_GB2312" w:eastAsia="仿宋_GB2312" w:cs="仿宋_GB2312" w:hint="eastAsia"/>
          <w:b w:val="0"/>
          <w:bCs/>
          <w:sz w:val="32"/>
          <w:szCs w:val="32"/>
          <w:lang w:eastAsia="zh-CN"/>
        </w:rPr>
        <w:t>减少</w:t>
      </w:r>
      <w:r>
        <w:rPr>
          <w:rFonts w:ascii="仿宋_GB2312" w:eastAsia="仿宋_GB2312" w:cs="仿宋_GB2312" w:hint="eastAsia"/>
          <w:b w:val="0"/>
          <w:bCs/>
          <w:sz w:val="32"/>
          <w:szCs w:val="32"/>
        </w:rPr>
        <w:t>。</w:t>
      </w: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sz w:val="32"/>
          <w:szCs w:val="32"/>
        </w:rPr>
      </w:pP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color w:val="FF0000"/>
          <w:sz w:val="32"/>
          <w:szCs w:val="32"/>
        </w:rPr>
      </w:pP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color w:val="FF0000"/>
          <w:sz w:val="32"/>
          <w:szCs w:val="32"/>
        </w:rPr>
      </w:pP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color w:val="FF0000"/>
          <w:sz w:val="32"/>
          <w:szCs w:val="32"/>
        </w:rPr>
      </w:pP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color w:val="FF0000"/>
          <w:sz w:val="32"/>
          <w:szCs w:val="32"/>
        </w:rPr>
      </w:pPr>
    </w:p>
    <w:p>
      <w:pPr>
        <w:pageBreakBefore w:val="0"/>
        <w:widowControl w:val="0"/>
        <w:kinsoku/>
        <w:wordWrap/>
        <w:overflowPunct/>
        <w:topLinePunct w:val="0"/>
        <w:bidi w:val="0"/>
        <w:spacing w:line="576" w:lineRule="exact"/>
        <w:rPr>
          <w:rFonts w:ascii="Times New Roman" w:eastAsia="仿宋" w:cs="Times New Roman" w:hAnsi="Times New Roman"/>
          <w:color w:val="FF0000"/>
          <w:sz w:val="32"/>
          <w:szCs w:val="32"/>
        </w:rPr>
      </w:pP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sz w:val="32"/>
          <w:szCs w:val="32"/>
        </w:rPr>
      </w:pPr>
      <w:r>
        <w:rPr>
          <w:rFonts w:ascii="Times New Roman" w:eastAsia="仿宋" w:cs="Times New Roman" w:hAnsi="Times New Roman"/>
          <w:color w:val="auto"/>
          <w:sz w:val="32"/>
          <w:szCs w:val="32"/>
        </w:rPr>
        <w:t>（图5：一般公共预算财政拨款支出决算变动情况）（柱状图）</w:t>
      </w:r>
    </w:p>
    <w:p>
      <w:pPr>
        <w:pageBreakBefore w:val="0"/>
        <w:widowControl w:val="0"/>
        <w:kinsoku/>
        <w:wordWrap/>
        <w:overflowPunct/>
        <w:topLinePunct w:val="0"/>
        <w:bidi w:val="0"/>
        <w:spacing w:line="576" w:lineRule="exact"/>
        <w:ind w:firstLineChars="200" w:firstLine="640"/>
        <w:outlineLvl w:val="2"/>
        <w:rPr>
          <w:rFonts w:ascii="Times New Roman" w:eastAsia="仿宋" w:cs="Times New Roman" w:hAnsi="Times New Roman"/>
          <w:b/>
          <w:sz w:val="32"/>
          <w:szCs w:val="32"/>
        </w:rPr>
      </w:pPr>
      <w:bookmarkStart w:id="43" w:name="_Toc15377211"/>
      <w:r>
        <w:rPr>
          <w:rFonts w:ascii="Times New Roman" w:eastAsia="仿宋" w:cs="Times New Roman" w:hAnsi="Times New Roman"/>
          <w:b/>
          <w:sz w:val="32"/>
          <w:szCs w:val="32"/>
        </w:rPr>
        <w:t>（二）一般公共预算财政拨款支出决算结构情况</w:t>
      </w:r>
      <w:bookmarkEnd w:id="43"/>
    </w:p>
    <w:p>
      <w:pPr>
        <w:pageBreakBefore w:val="0"/>
        <w:widowControl w:val="0"/>
        <w:kinsoku/>
        <w:wordWrap/>
        <w:overflowPunct/>
        <w:topLinePunct w:val="0"/>
        <w:bidi w:val="0"/>
        <w:spacing w:line="576" w:lineRule="exact"/>
        <w:ind w:firstLine="640"/>
        <w:rPr>
          <w:rFonts w:ascii="Times New Roman" w:eastAsia="仿宋" w:cs="Times New Roman" w:hAnsi="Times New Roman"/>
          <w:sz w:val="32"/>
          <w:szCs w:val="32"/>
        </w:rPr>
      </w:pPr>
      <w:r>
        <w:rPr>
          <w:rFonts w:ascii="Times New Roman" w:eastAsia="仿宋" w:cs="Times New Roman" w:hAnsi="Times New Roman"/>
          <w:sz w:val="32"/>
          <w:szCs w:val="32"/>
        </w:rPr>
        <w:t>202</w:t>
      </w:r>
      <w:r>
        <w:rPr>
          <w:rFonts w:eastAsia="仿宋" w:cs="Times New Roman" w:hint="eastAsia"/>
          <w:sz w:val="32"/>
          <w:szCs w:val="32"/>
          <w:lang w:val="en-US" w:eastAsia="zh-CN"/>
        </w:rPr>
        <w:t>2</w:t>
      </w:r>
      <w:r>
        <w:rPr>
          <w:rFonts w:ascii="Times New Roman" w:eastAsia="仿宋" w:cs="Times New Roman" w:hAnsi="Times New Roman"/>
          <w:sz w:val="32"/>
          <w:szCs w:val="32"/>
        </w:rPr>
        <w:t>年一般公共预算财政拨款支出</w:t>
      </w:r>
      <w:r>
        <w:rPr>
          <w:rFonts w:eastAsia="仿宋" w:cs="Times New Roman" w:hint="eastAsia"/>
          <w:sz w:val="32"/>
          <w:szCs w:val="32"/>
          <w:lang w:val="en-US" w:eastAsia="zh-CN"/>
        </w:rPr>
        <w:t>145.14</w:t>
      </w:r>
      <w:r>
        <w:rPr>
          <w:rFonts w:ascii="Times New Roman" w:eastAsia="仿宋" w:cs="Times New Roman" w:hAnsi="Times New Roman"/>
          <w:sz w:val="32"/>
          <w:szCs w:val="32"/>
        </w:rPr>
        <w:t>万元，主要用于以下方面</w:t>
      </w:r>
      <w:r>
        <w:rPr>
          <w:rFonts w:eastAsia="仿宋" w:cs="Times New Roman" w:hint="eastAsia"/>
          <w:sz w:val="32"/>
          <w:szCs w:val="32"/>
          <w:lang w:eastAsia="zh-CN"/>
        </w:rPr>
        <w:t>：</w:t>
      </w:r>
      <w:bookmarkStart w:id="44" w:name="OLE_LINK1"/>
      <w:r>
        <w:rPr>
          <w:rFonts w:ascii="Times New Roman" w:eastAsia="仿宋" w:cs="Times New Roman" w:hAnsi="Times New Roman"/>
          <w:b/>
          <w:sz w:val="32"/>
          <w:szCs w:val="32"/>
        </w:rPr>
        <w:t>一般公共服务</w:t>
      </w:r>
      <w:bookmarkEnd w:id="44"/>
      <w:r>
        <w:rPr>
          <w:rFonts w:ascii="Times New Roman" w:eastAsia="仿宋" w:cs="Times New Roman" w:hAnsi="Times New Roman"/>
          <w:b/>
          <w:sz w:val="32"/>
          <w:szCs w:val="32"/>
        </w:rPr>
        <w:t>（201</w:t>
      </w:r>
      <w:r>
        <w:rPr>
          <w:rFonts w:eastAsia="仿宋" w:cs="Times New Roman" w:hint="eastAsia"/>
          <w:b/>
          <w:sz w:val="32"/>
          <w:szCs w:val="32"/>
          <w:lang w:val="en-US" w:eastAsia="zh-CN"/>
        </w:rPr>
        <w:t>2801</w:t>
      </w:r>
      <w:r>
        <w:rPr>
          <w:rFonts w:ascii="Times New Roman" w:eastAsia="仿宋" w:cs="Times New Roman" w:hAnsi="Times New Roman"/>
          <w:b/>
          <w:sz w:val="32"/>
          <w:szCs w:val="32"/>
        </w:rPr>
        <w:t>）</w:t>
      </w:r>
      <w:r>
        <w:rPr>
          <w:rFonts w:ascii="Times New Roman" w:eastAsia="仿宋" w:cs="Times New Roman" w:hAnsi="Times New Roman"/>
          <w:sz w:val="32"/>
          <w:szCs w:val="32"/>
        </w:rPr>
        <w:t>支出</w:t>
      </w:r>
      <w:r>
        <w:rPr>
          <w:rFonts w:eastAsia="仿宋" w:cs="Times New Roman" w:hint="eastAsia"/>
          <w:sz w:val="32"/>
          <w:szCs w:val="32"/>
          <w:lang w:val="en-US" w:eastAsia="zh-CN"/>
        </w:rPr>
        <w:t>115.45</w:t>
      </w:r>
      <w:r>
        <w:rPr>
          <w:rFonts w:ascii="Times New Roman" w:eastAsia="仿宋" w:cs="Times New Roman" w:hAnsi="Times New Roman"/>
          <w:sz w:val="32"/>
          <w:szCs w:val="32"/>
        </w:rPr>
        <w:t>万元，占</w:t>
      </w:r>
      <w:r>
        <w:rPr>
          <w:rFonts w:eastAsia="仿宋" w:cs="Times New Roman" w:hint="eastAsia"/>
          <w:sz w:val="32"/>
          <w:szCs w:val="32"/>
          <w:lang w:val="en-US" w:eastAsia="zh-CN"/>
        </w:rPr>
        <w:t>79.54</w:t>
      </w:r>
      <w:r>
        <w:rPr>
          <w:rFonts w:ascii="Times New Roman" w:eastAsia="仿宋" w:cs="Times New Roman" w:hAnsi="Times New Roman"/>
          <w:sz w:val="32"/>
          <w:szCs w:val="32"/>
        </w:rPr>
        <w:t>%；</w:t>
      </w:r>
      <w:r>
        <w:rPr>
          <w:rFonts w:ascii="Times New Roman" w:eastAsia="仿宋" w:cs="Times New Roman" w:hAnsi="Times New Roman"/>
          <w:b/>
          <w:sz w:val="32"/>
          <w:szCs w:val="32"/>
        </w:rPr>
        <w:t>社会保障和就业（208）</w:t>
      </w:r>
      <w:r>
        <w:rPr>
          <w:rFonts w:ascii="Times New Roman" w:eastAsia="仿宋" w:cs="Times New Roman" w:hAnsi="Times New Roman"/>
          <w:sz w:val="32"/>
          <w:szCs w:val="32"/>
        </w:rPr>
        <w:t>支出</w:t>
      </w:r>
      <w:r>
        <w:rPr>
          <w:rFonts w:eastAsia="仿宋" w:cs="Times New Roman" w:hint="eastAsia"/>
          <w:sz w:val="32"/>
          <w:szCs w:val="32"/>
          <w:lang w:val="en-US" w:eastAsia="zh-CN"/>
        </w:rPr>
        <w:t>14.55</w:t>
      </w:r>
      <w:r>
        <w:rPr>
          <w:rFonts w:ascii="Times New Roman" w:eastAsia="仿宋" w:cs="Times New Roman" w:hAnsi="Times New Roman"/>
          <w:sz w:val="32"/>
          <w:szCs w:val="32"/>
        </w:rPr>
        <w:t>万元，占</w:t>
      </w:r>
      <w:r>
        <w:rPr>
          <w:rFonts w:eastAsia="仿宋" w:cs="Times New Roman" w:hint="eastAsia"/>
          <w:sz w:val="32"/>
          <w:szCs w:val="32"/>
          <w:lang w:val="en-US" w:eastAsia="zh-CN"/>
        </w:rPr>
        <w:t>10.02</w:t>
      </w:r>
      <w:r>
        <w:rPr>
          <w:rFonts w:ascii="Times New Roman" w:eastAsia="仿宋" w:cs="Times New Roman" w:hAnsi="Times New Roman"/>
          <w:sz w:val="32"/>
          <w:szCs w:val="32"/>
        </w:rPr>
        <w:t>%；</w:t>
      </w:r>
      <w:r>
        <w:rPr>
          <w:rFonts w:ascii="Times New Roman" w:eastAsia="仿宋" w:cs="Times New Roman" w:hAnsi="Times New Roman"/>
          <w:b/>
          <w:bCs/>
          <w:sz w:val="32"/>
          <w:szCs w:val="32"/>
        </w:rPr>
        <w:t>卫生健康（210）</w:t>
      </w:r>
      <w:r>
        <w:rPr>
          <w:rFonts w:ascii="Times New Roman" w:eastAsia="仿宋" w:cs="Times New Roman" w:hAnsi="Times New Roman"/>
          <w:bCs/>
          <w:sz w:val="32"/>
          <w:szCs w:val="32"/>
        </w:rPr>
        <w:t>支出</w:t>
      </w:r>
      <w:r>
        <w:rPr>
          <w:rFonts w:eastAsia="仿宋" w:cs="Times New Roman" w:hint="eastAsia"/>
          <w:bCs/>
          <w:sz w:val="32"/>
          <w:szCs w:val="32"/>
          <w:lang w:val="en-US" w:eastAsia="zh-CN"/>
        </w:rPr>
        <w:t>6.63</w:t>
      </w:r>
      <w:r>
        <w:rPr>
          <w:rFonts w:ascii="Times New Roman" w:eastAsia="仿宋" w:cs="Times New Roman" w:hAnsi="Times New Roman"/>
          <w:sz w:val="32"/>
          <w:szCs w:val="32"/>
        </w:rPr>
        <w:t>万元，占</w:t>
      </w:r>
      <w:r>
        <w:rPr>
          <w:rFonts w:eastAsia="仿宋" w:cs="Times New Roman" w:hint="eastAsia"/>
          <w:sz w:val="32"/>
          <w:szCs w:val="32"/>
          <w:lang w:val="en-US" w:eastAsia="zh-CN"/>
        </w:rPr>
        <w:t>4.57</w:t>
      </w:r>
      <w:r>
        <w:rPr>
          <w:rFonts w:ascii="Times New Roman" w:eastAsia="仿宋" w:cs="Times New Roman" w:hAnsi="Times New Roman"/>
          <w:sz w:val="32"/>
          <w:szCs w:val="32"/>
        </w:rPr>
        <w:t>%；</w:t>
      </w:r>
      <w:r>
        <w:rPr>
          <w:rFonts w:ascii="Times New Roman" w:eastAsia="仿宋" w:cs="Times New Roman" w:hAnsi="Times New Roman"/>
          <w:b/>
          <w:bCs/>
          <w:sz w:val="32"/>
          <w:szCs w:val="32"/>
        </w:rPr>
        <w:t>住房保障（221）</w:t>
      </w:r>
      <w:r>
        <w:rPr>
          <w:rFonts w:ascii="Times New Roman" w:eastAsia="仿宋" w:cs="Times New Roman" w:hAnsi="Times New Roman"/>
          <w:sz w:val="32"/>
          <w:szCs w:val="32"/>
        </w:rPr>
        <w:t>支出</w:t>
      </w:r>
      <w:r>
        <w:rPr>
          <w:rFonts w:eastAsia="仿宋" w:cs="Times New Roman" w:hint="eastAsia"/>
          <w:sz w:val="32"/>
          <w:szCs w:val="32"/>
          <w:lang w:val="en-US" w:eastAsia="zh-CN"/>
        </w:rPr>
        <w:t>8.50</w:t>
      </w:r>
      <w:r>
        <w:rPr>
          <w:rFonts w:ascii="Times New Roman" w:eastAsia="仿宋" w:cs="Times New Roman" w:hAnsi="Times New Roman"/>
          <w:sz w:val="32"/>
          <w:szCs w:val="32"/>
        </w:rPr>
        <w:t>万元，占</w:t>
      </w:r>
      <w:r>
        <w:rPr>
          <w:rFonts w:eastAsia="仿宋" w:cs="Times New Roman" w:hint="eastAsia"/>
          <w:sz w:val="32"/>
          <w:szCs w:val="32"/>
          <w:lang w:val="en-US" w:eastAsia="zh-CN"/>
        </w:rPr>
        <w:t>5.86</w:t>
      </w:r>
      <w:r>
        <w:rPr>
          <w:rFonts w:ascii="Times New Roman" w:eastAsia="仿宋" w:cs="Times New Roman" w:hAnsi="Times New Roman"/>
          <w:sz w:val="32"/>
          <w:szCs w:val="32"/>
        </w:rPr>
        <w:t>%。</w:t>
      </w:r>
    </w:p>
    <w:p>
      <w:pPr>
        <w:pageBreakBefore w:val="0"/>
        <w:widowControl w:val="0"/>
        <w:kinsoku/>
        <w:wordWrap/>
        <w:overflowPunct/>
        <w:topLinePunct w:val="0"/>
        <w:bidi w:val="0"/>
        <w:spacing w:line="576" w:lineRule="exact"/>
        <w:ind w:firstLine="640"/>
        <w:rPr>
          <w:rFonts w:ascii="Times New Roman" w:eastAsia="仿宋" w:cs="Times New Roman" w:hAnsi="Times New Roman"/>
          <w:sz w:val="32"/>
          <w:szCs w:val="32"/>
          <w:lang w:eastAsia="zh-CN"/>
        </w:rPr>
      </w:pPr>
      <w:r>
        <w:drawing>
          <wp:anchor distT="0" distB="0" distL="114300" distR="114300" simplePos="0" relativeHeight="26" behindDoc="0" locked="0" layoutInCell="1" hidden="0" allowOverlap="1">
            <wp:simplePos x="0" y="0"/>
            <wp:positionH relativeFrom="column">
              <wp:posOffset>582930</wp:posOffset>
            </wp:positionH>
            <wp:positionV relativeFrom="paragraph">
              <wp:posOffset>192405</wp:posOffset>
            </wp:positionV>
            <wp:extent cx="4112895" cy="2405380"/>
            <wp:effectExtent l="0" t="0" r="0" b="0"/>
            <wp:wrapTight wrapText="bothSides">
              <wp:wrapPolygon>
                <wp:start x="-10" y="-69"/>
                <wp:lineTo x="-10" y="21570"/>
                <wp:lineTo x="21599" y="21570"/>
                <wp:lineTo x="21599" y="-69"/>
                <wp:lineTo x="-10" y="-69"/>
              </wp:wrapPolygon>
            </wp:wrapTight>
            <wp:docPr id="13" name="图表 1"/>
            <wp:cNvGraphicFramePr>
              <a:graphicFrameLocks noChangeAspect="0"/>
            </wp:cNvGraphicFramePr>
            <a:graphic>
              <a:graphicData uri="http://schemas.openxmlformats.org/drawingml/2006/chart">
                <c:chart xmlns:c="http://schemas.openxmlformats.org/drawingml/2006/chart" r:id="rId9"/>
              </a:graphicData>
            </a:graphic>
          </wp:anchor>
        </w:drawing>
      </w:r>
    </w:p>
    <w:p>
      <w:pPr>
        <w:pStyle w:val="16"/>
        <w:jc w:val="distribute"/>
        <w:rPr>
          <w:rFonts w:ascii="Times New Roman" w:eastAsia="仿宋" w:cs="Times New Roman" w:hAnsi="Times New Roman"/>
          <w:sz w:val="32"/>
          <w:szCs w:val="32"/>
        </w:rPr>
      </w:pP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color w:val="auto"/>
          <w:sz w:val="32"/>
          <w:szCs w:val="32"/>
        </w:rPr>
      </w:pP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color w:val="auto"/>
          <w:sz w:val="32"/>
          <w:szCs w:val="32"/>
        </w:rPr>
      </w:pP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color w:val="auto"/>
          <w:sz w:val="32"/>
          <w:szCs w:val="32"/>
        </w:rPr>
      </w:pP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color w:val="auto"/>
          <w:sz w:val="32"/>
          <w:szCs w:val="32"/>
        </w:rPr>
      </w:pP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color w:val="auto"/>
          <w:sz w:val="32"/>
          <w:szCs w:val="32"/>
        </w:rPr>
      </w:pP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color w:val="auto"/>
          <w:sz w:val="32"/>
          <w:szCs w:val="32"/>
        </w:rPr>
      </w:pP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sz w:val="32"/>
          <w:szCs w:val="32"/>
        </w:rPr>
      </w:pPr>
      <w:r>
        <w:rPr>
          <w:rFonts w:ascii="Times New Roman" w:eastAsia="仿宋" w:cs="Times New Roman" w:hAnsi="Times New Roman"/>
          <w:color w:val="auto"/>
          <w:sz w:val="32"/>
          <w:szCs w:val="32"/>
        </w:rPr>
        <w:t>（图6：一般公共预算财政拨款支出决算结构）（饼状图）</w:t>
      </w:r>
    </w:p>
    <w:p>
      <w:pPr>
        <w:pageBreakBefore w:val="0"/>
        <w:widowControl w:val="0"/>
        <w:kinsoku/>
        <w:wordWrap/>
        <w:overflowPunct/>
        <w:topLinePunct w:val="0"/>
        <w:bidi w:val="0"/>
        <w:spacing w:line="576" w:lineRule="exact"/>
        <w:ind w:firstLineChars="200" w:firstLine="640"/>
        <w:outlineLvl w:val="2"/>
        <w:rPr>
          <w:rFonts w:ascii="Times New Roman" w:eastAsia="仿宋" w:cs="Times New Roman" w:hAnsi="Times New Roman"/>
          <w:b/>
          <w:sz w:val="32"/>
          <w:szCs w:val="32"/>
        </w:rPr>
      </w:pPr>
      <w:bookmarkStart w:id="45" w:name="_Toc15377212"/>
      <w:r>
        <w:rPr>
          <w:rFonts w:ascii="Times New Roman" w:eastAsia="仿宋" w:cs="Times New Roman" w:hAnsi="Times New Roman"/>
          <w:b/>
          <w:sz w:val="32"/>
          <w:szCs w:val="32"/>
        </w:rPr>
        <w:t>（三）一般公共预算财政拨款支出决算具体情况</w:t>
      </w:r>
      <w:bookmarkEnd w:id="45"/>
    </w:p>
    <w:p>
      <w:pPr>
        <w:pageBreakBefore w:val="0"/>
        <w:widowControl w:val="0"/>
        <w:kinsoku/>
        <w:wordWrap/>
        <w:overflowPunct/>
        <w:topLinePunct w:val="0"/>
        <w:bidi w:val="0"/>
        <w:spacing w:line="576" w:lineRule="exact"/>
        <w:ind w:firstLineChars="200" w:firstLine="640"/>
        <w:outlineLvl w:val="2"/>
        <w:rPr>
          <w:rFonts w:ascii="Times New Roman" w:eastAsia="仿宋" w:cs="Times New Roman" w:hAnsi="Times New Roman"/>
          <w:sz w:val="32"/>
          <w:szCs w:val="32"/>
        </w:rPr>
      </w:pPr>
      <w:bookmarkStart w:id="46" w:name="_Toc15377444"/>
      <w:bookmarkStart w:id="47" w:name="_Toc15377213"/>
      <w:bookmarkStart w:id="48" w:name="_Toc15378460"/>
      <w:r>
        <w:rPr>
          <w:rFonts w:ascii="Times New Roman" w:eastAsia="仿宋" w:cs="Times New Roman" w:hAnsi="Times New Roman"/>
          <w:b/>
          <w:sz w:val="32"/>
          <w:szCs w:val="32"/>
        </w:rPr>
        <w:t>202</w:t>
      </w:r>
      <w:r>
        <w:rPr>
          <w:rFonts w:eastAsia="仿宋" w:cs="Times New Roman" w:hint="eastAsia"/>
          <w:b/>
          <w:sz w:val="32"/>
          <w:szCs w:val="32"/>
          <w:lang w:val="en-US" w:eastAsia="zh-CN"/>
        </w:rPr>
        <w:t>2</w:t>
      </w:r>
      <w:r>
        <w:rPr>
          <w:rFonts w:ascii="Times New Roman" w:eastAsia="仿宋" w:cs="Times New Roman" w:hAnsi="Times New Roman"/>
          <w:b/>
          <w:sz w:val="32"/>
          <w:szCs w:val="32"/>
        </w:rPr>
        <w:t>年一般公共预算支出决算数为</w:t>
      </w:r>
      <w:r>
        <w:rPr>
          <w:rFonts w:eastAsia="仿宋" w:cs="Times New Roman" w:hint="eastAsia"/>
          <w:b/>
          <w:sz w:val="32"/>
          <w:szCs w:val="32"/>
          <w:lang w:val="en-US" w:eastAsia="zh-CN"/>
        </w:rPr>
        <w:t>145.14</w:t>
      </w:r>
      <w:r>
        <w:rPr>
          <w:rFonts w:ascii="Times New Roman" w:eastAsia="仿宋" w:cs="Times New Roman" w:hAnsi="Times New Roman"/>
          <w:sz w:val="32"/>
          <w:szCs w:val="32"/>
        </w:rPr>
        <w:t>，</w:t>
      </w:r>
      <w:r>
        <w:rPr>
          <w:rStyle w:val="23"/>
          <w:rFonts w:ascii="Times New Roman" w:eastAsia="仿宋" w:cs="Times New Roman" w:hAnsi="Times New Roman"/>
          <w:bCs/>
          <w:sz w:val="32"/>
          <w:szCs w:val="32"/>
        </w:rPr>
        <w:t>完成预算100%。其中：</w:t>
      </w:r>
      <w:bookmarkEnd w:id="46"/>
      <w:bookmarkEnd w:id="47"/>
      <w:bookmarkEnd w:id="48"/>
    </w:p>
    <w:p>
      <w:pPr>
        <w:ind w:firstLineChars="250" w:firstLine="800"/>
        <w:rPr>
          <w:rFonts w:ascii="仿宋_GB2312" w:eastAsia="仿宋_GB2312" w:hint="eastAsia"/>
          <w:b w:val="0"/>
          <w:bCs w:val="0"/>
          <w:color w:val="auto"/>
          <w:sz w:val="32"/>
          <w:szCs w:val="32"/>
        </w:rPr>
      </w:pPr>
      <w:bookmarkStart w:id="49" w:name="_Toc15396608"/>
      <w:bookmarkStart w:id="50" w:name="_Toc15377214"/>
      <w:bookmarkStart w:id="51" w:name="_Toc26843617"/>
      <w:r>
        <w:rPr>
          <w:rFonts w:ascii="仿宋_GB2312" w:eastAsia="仿宋_GB2312" w:hint="eastAsia"/>
          <w:b w:val="0"/>
          <w:bCs w:val="0"/>
          <w:color w:val="auto"/>
          <w:sz w:val="32"/>
          <w:szCs w:val="32"/>
        </w:rPr>
        <w:t>1.一般公共服务支出2012801行政运行</w:t>
      </w:r>
      <w:r>
        <w:rPr>
          <w:rFonts w:ascii="仿宋_GB2312" w:eastAsia="仿宋_GB2312" w:hint="eastAsia"/>
          <w:b w:val="0"/>
          <w:bCs w:val="0"/>
          <w:color w:val="auto"/>
          <w:sz w:val="32"/>
          <w:szCs w:val="32"/>
          <w:lang w:eastAsia="zh-CN"/>
        </w:rPr>
        <w:t>：</w:t>
      </w:r>
      <w:r>
        <w:rPr>
          <w:rFonts w:ascii="仿宋_GB2312" w:eastAsia="仿宋_GB2312" w:hint="eastAsia"/>
          <w:b w:val="0"/>
          <w:bCs w:val="0"/>
          <w:color w:val="auto"/>
          <w:sz w:val="32"/>
          <w:szCs w:val="32"/>
        </w:rPr>
        <w:t>2022年决算数为</w:t>
      </w:r>
      <w:r>
        <w:rPr>
          <w:rFonts w:ascii="仿宋_GB2312" w:eastAsia="仿宋_GB2312" w:hint="eastAsia"/>
          <w:b w:val="0"/>
          <w:bCs w:val="0"/>
          <w:color w:val="auto"/>
          <w:sz w:val="32"/>
          <w:szCs w:val="32"/>
          <w:lang w:val="en-US" w:eastAsia="zh-CN"/>
        </w:rPr>
        <w:t>115.45</w:t>
      </w:r>
      <w:r>
        <w:rPr>
          <w:rFonts w:ascii="仿宋_GB2312" w:eastAsia="仿宋_GB2312" w:hint="eastAsia"/>
          <w:b w:val="0"/>
          <w:bCs w:val="0"/>
          <w:color w:val="auto"/>
          <w:sz w:val="32"/>
          <w:szCs w:val="32"/>
        </w:rPr>
        <w:t>万元，完成预算100%。</w:t>
      </w:r>
    </w:p>
    <w:p>
      <w:pPr>
        <w:ind w:firstLineChars="250" w:firstLine="800"/>
        <w:rPr>
          <w:rFonts w:ascii="仿宋_GB2312" w:eastAsia="仿宋_GB2312" w:hint="eastAsia"/>
          <w:b w:val="0"/>
          <w:bCs w:val="0"/>
          <w:color w:val="auto"/>
          <w:sz w:val="32"/>
          <w:szCs w:val="32"/>
        </w:rPr>
      </w:pPr>
      <w:r>
        <w:rPr>
          <w:rStyle w:val="33"/>
          <w:rFonts w:ascii="仿宋_GB2312" w:eastAsia="仿宋_GB2312" w:hint="eastAsia"/>
          <w:b w:val="0"/>
          <w:bCs w:val="0"/>
          <w:color w:val="auto"/>
          <w:sz w:val="32"/>
          <w:szCs w:val="32"/>
        </w:rPr>
        <w:t>2.社会保障和就业支出：2022年决算数</w:t>
      </w:r>
      <w:r>
        <w:rPr>
          <w:rStyle w:val="33"/>
          <w:rFonts w:ascii="仿宋_GB2312" w:eastAsia="仿宋_GB2312" w:hint="eastAsia"/>
          <w:b w:val="0"/>
          <w:bCs w:val="0"/>
          <w:color w:val="auto"/>
          <w:sz w:val="32"/>
          <w:szCs w:val="32"/>
          <w:lang w:val="en-US" w:eastAsia="zh-CN"/>
        </w:rPr>
        <w:t>14.55</w:t>
      </w:r>
      <w:r>
        <w:rPr>
          <w:rStyle w:val="33"/>
          <w:rFonts w:ascii="仿宋_GB2312" w:eastAsia="仿宋_GB2312" w:hint="eastAsia"/>
          <w:b w:val="0"/>
          <w:bCs w:val="0"/>
          <w:color w:val="auto"/>
          <w:sz w:val="32"/>
          <w:szCs w:val="32"/>
        </w:rPr>
        <w:t>万元，其中2080505机关事业单位养老保险缴费支出</w:t>
      </w:r>
      <w:r>
        <w:rPr>
          <w:rStyle w:val="33"/>
          <w:rFonts w:ascii="仿宋_GB2312" w:eastAsia="仿宋_GB2312" w:hint="eastAsia"/>
          <w:b w:val="0"/>
          <w:bCs w:val="0"/>
          <w:color w:val="auto"/>
          <w:sz w:val="32"/>
          <w:szCs w:val="32"/>
          <w:lang w:val="en-US" w:eastAsia="zh-CN"/>
        </w:rPr>
        <w:t>9.7</w:t>
      </w:r>
      <w:r>
        <w:rPr>
          <w:rStyle w:val="33"/>
          <w:rFonts w:ascii="仿宋_GB2312" w:eastAsia="仿宋_GB2312" w:hint="eastAsia"/>
          <w:b w:val="0"/>
          <w:bCs w:val="0"/>
          <w:color w:val="auto"/>
          <w:sz w:val="32"/>
          <w:szCs w:val="32"/>
        </w:rPr>
        <w:t>万元；2080506机关事业单位职业年金缴费支出</w:t>
      </w:r>
      <w:r>
        <w:rPr>
          <w:rStyle w:val="33"/>
          <w:rFonts w:ascii="仿宋_GB2312" w:eastAsia="仿宋_GB2312" w:hint="eastAsia"/>
          <w:b w:val="0"/>
          <w:bCs w:val="0"/>
          <w:color w:val="auto"/>
          <w:sz w:val="32"/>
          <w:szCs w:val="32"/>
          <w:lang w:val="en-US" w:eastAsia="zh-CN"/>
        </w:rPr>
        <w:t>4.85</w:t>
      </w:r>
      <w:r>
        <w:rPr>
          <w:rStyle w:val="33"/>
          <w:rFonts w:ascii="仿宋_GB2312" w:eastAsia="仿宋_GB2312" w:hint="eastAsia"/>
          <w:b w:val="0"/>
          <w:bCs w:val="0"/>
          <w:color w:val="auto"/>
          <w:sz w:val="32"/>
          <w:szCs w:val="32"/>
        </w:rPr>
        <w:t>万元，</w:t>
      </w:r>
      <w:r>
        <w:rPr>
          <w:rFonts w:ascii="仿宋_GB2312" w:eastAsia="仿宋_GB2312" w:hint="eastAsia"/>
          <w:b w:val="0"/>
          <w:bCs w:val="0"/>
          <w:color w:val="auto"/>
          <w:sz w:val="32"/>
          <w:szCs w:val="32"/>
        </w:rPr>
        <w:t>完成预算100%。</w:t>
      </w:r>
    </w:p>
    <w:p>
      <w:pPr>
        <w:ind w:firstLineChars="200" w:firstLine="640"/>
        <w:rPr>
          <w:rFonts w:ascii="仿宋_GB2312" w:eastAsia="仿宋_GB2312" w:hint="eastAsia"/>
          <w:b w:val="0"/>
          <w:bCs w:val="0"/>
          <w:color w:val="auto"/>
          <w:sz w:val="32"/>
          <w:szCs w:val="32"/>
        </w:rPr>
      </w:pPr>
      <w:r>
        <w:rPr>
          <w:rStyle w:val="33"/>
          <w:rFonts w:ascii="仿宋_GB2312" w:eastAsia="仿宋_GB2312" w:hint="eastAsia"/>
          <w:b w:val="0"/>
          <w:bCs w:val="0"/>
          <w:color w:val="auto"/>
          <w:sz w:val="32"/>
          <w:szCs w:val="32"/>
        </w:rPr>
        <w:t>3.住房保障支出2210201</w:t>
      </w:r>
      <w:r>
        <w:rPr>
          <w:rFonts w:ascii="仿宋_GB2312" w:eastAsia="仿宋_GB2312" w:hint="eastAsia"/>
          <w:b w:val="0"/>
          <w:bCs w:val="0"/>
          <w:color w:val="auto"/>
          <w:sz w:val="32"/>
          <w:szCs w:val="32"/>
        </w:rPr>
        <w:t>住房公积金</w:t>
      </w:r>
      <w:r>
        <w:rPr>
          <w:rFonts w:ascii="仿宋_GB2312" w:eastAsia="仿宋_GB2312" w:hint="eastAsia"/>
          <w:b w:val="0"/>
          <w:bCs w:val="0"/>
          <w:color w:val="auto"/>
          <w:sz w:val="32"/>
          <w:szCs w:val="32"/>
          <w:lang w:eastAsia="zh-CN"/>
        </w:rPr>
        <w:t>：</w:t>
      </w:r>
      <w:r>
        <w:rPr>
          <w:rFonts w:ascii="仿宋_GB2312" w:eastAsia="仿宋_GB2312" w:hint="eastAsia"/>
          <w:b w:val="0"/>
          <w:bCs w:val="0"/>
          <w:color w:val="auto"/>
          <w:sz w:val="32"/>
          <w:szCs w:val="32"/>
        </w:rPr>
        <w:t>2022年决算数为</w:t>
      </w:r>
      <w:r>
        <w:rPr>
          <w:rFonts w:ascii="仿宋_GB2312" w:eastAsia="仿宋_GB2312" w:hint="eastAsia"/>
          <w:b w:val="0"/>
          <w:bCs w:val="0"/>
          <w:color w:val="auto"/>
          <w:sz w:val="32"/>
          <w:szCs w:val="32"/>
          <w:lang w:val="en-US" w:eastAsia="zh-CN"/>
        </w:rPr>
        <w:t>8.50</w:t>
      </w:r>
      <w:r>
        <w:rPr>
          <w:rFonts w:ascii="仿宋_GB2312" w:eastAsia="仿宋_GB2312" w:hint="eastAsia"/>
          <w:b w:val="0"/>
          <w:bCs w:val="0"/>
          <w:color w:val="auto"/>
          <w:sz w:val="32"/>
          <w:szCs w:val="32"/>
        </w:rPr>
        <w:t>万元，完成预算100%。</w:t>
      </w:r>
    </w:p>
    <w:p>
      <w:pPr>
        <w:ind w:firstLineChars="200" w:firstLine="640"/>
        <w:rPr>
          <w:rFonts w:ascii="仿宋_GB2312" w:eastAsia="仿宋_GB2312" w:hint="eastAsia"/>
          <w:b w:val="0"/>
          <w:bCs w:val="0"/>
          <w:color w:val="auto"/>
          <w:sz w:val="32"/>
          <w:szCs w:val="32"/>
        </w:rPr>
      </w:pPr>
      <w:r>
        <w:rPr>
          <w:rStyle w:val="33"/>
          <w:rFonts w:ascii="仿宋_GB2312" w:eastAsia="仿宋_GB2312" w:hint="eastAsia"/>
          <w:b w:val="0"/>
          <w:bCs w:val="0"/>
          <w:color w:val="auto"/>
          <w:sz w:val="32"/>
          <w:szCs w:val="32"/>
        </w:rPr>
        <w:t>4.卫生健康支出：</w:t>
      </w:r>
      <w:r>
        <w:rPr>
          <w:rFonts w:ascii="仿宋_GB2312" w:eastAsia="仿宋_GB2312" w:hint="eastAsia"/>
          <w:b w:val="0"/>
          <w:bCs w:val="0"/>
          <w:color w:val="auto"/>
          <w:sz w:val="32"/>
          <w:szCs w:val="32"/>
        </w:rPr>
        <w:t>2022年决算数为</w:t>
      </w:r>
      <w:r>
        <w:rPr>
          <w:rFonts w:ascii="仿宋_GB2312" w:eastAsia="仿宋_GB2312" w:hint="eastAsia"/>
          <w:b w:val="0"/>
          <w:bCs w:val="0"/>
          <w:color w:val="auto"/>
          <w:sz w:val="32"/>
          <w:szCs w:val="32"/>
          <w:lang w:val="en-US" w:eastAsia="zh-CN"/>
        </w:rPr>
        <w:t>6.63</w:t>
      </w:r>
      <w:r>
        <w:rPr>
          <w:rFonts w:ascii="仿宋_GB2312" w:eastAsia="仿宋_GB2312" w:hint="eastAsia"/>
          <w:b w:val="0"/>
          <w:bCs w:val="0"/>
          <w:color w:val="auto"/>
          <w:sz w:val="32"/>
          <w:szCs w:val="32"/>
        </w:rPr>
        <w:t>万元，其中</w:t>
      </w:r>
      <w:r>
        <w:rPr>
          <w:rStyle w:val="33"/>
          <w:rFonts w:ascii="仿宋_GB2312" w:eastAsia="仿宋_GB2312" w:hint="eastAsia"/>
          <w:b w:val="0"/>
          <w:bCs w:val="0"/>
          <w:color w:val="auto"/>
          <w:sz w:val="32"/>
          <w:szCs w:val="32"/>
        </w:rPr>
        <w:t>2101101行政单位医疗</w:t>
      </w:r>
      <w:r>
        <w:rPr>
          <w:rStyle w:val="33"/>
          <w:rFonts w:ascii="仿宋_GB2312" w:eastAsia="仿宋_GB2312" w:hint="eastAsia"/>
          <w:b w:val="0"/>
          <w:bCs w:val="0"/>
          <w:color w:val="auto"/>
          <w:sz w:val="32"/>
          <w:szCs w:val="32"/>
          <w:lang w:val="en-US" w:eastAsia="zh-CN"/>
        </w:rPr>
        <w:t>4.53</w:t>
      </w:r>
      <w:r>
        <w:rPr>
          <w:rStyle w:val="33"/>
          <w:rFonts w:ascii="仿宋_GB2312" w:eastAsia="仿宋_GB2312" w:hint="eastAsia"/>
          <w:b w:val="0"/>
          <w:bCs w:val="0"/>
          <w:color w:val="auto"/>
          <w:sz w:val="32"/>
          <w:szCs w:val="32"/>
        </w:rPr>
        <w:t>万元；2101103公务员</w:t>
      </w:r>
      <w:r>
        <w:rPr>
          <w:rStyle w:val="33"/>
          <w:rFonts w:ascii="仿宋_GB2312" w:eastAsia="仿宋_GB2312" w:cs="仿宋_GB2312" w:hint="eastAsia"/>
          <w:b w:val="0"/>
          <w:bCs w:val="0"/>
          <w:color w:val="auto"/>
          <w:sz w:val="32"/>
          <w:szCs w:val="32"/>
        </w:rPr>
        <w:t>医疗补助</w:t>
      </w:r>
      <w:r>
        <w:rPr>
          <w:rStyle w:val="33"/>
          <w:rFonts w:ascii="仿宋_GB2312" w:eastAsia="仿宋_GB2312" w:cs="仿宋_GB2312" w:hint="eastAsia"/>
          <w:b w:val="0"/>
          <w:bCs w:val="0"/>
          <w:color w:val="auto"/>
          <w:sz w:val="32"/>
          <w:szCs w:val="32"/>
          <w:lang w:val="en-US" w:eastAsia="zh-CN"/>
        </w:rPr>
        <w:t>2.10</w:t>
      </w:r>
      <w:r>
        <w:rPr>
          <w:rStyle w:val="33"/>
          <w:rFonts w:ascii="仿宋_GB2312" w:eastAsia="仿宋_GB2312" w:cs="仿宋_GB2312" w:hint="eastAsia"/>
          <w:b w:val="0"/>
          <w:bCs w:val="0"/>
          <w:color w:val="auto"/>
          <w:sz w:val="32"/>
          <w:szCs w:val="32"/>
        </w:rPr>
        <w:t>万元</w:t>
      </w:r>
      <w:r>
        <w:rPr>
          <w:rFonts w:ascii="仿宋_GB2312" w:eastAsia="仿宋_GB2312" w:hint="eastAsia"/>
          <w:b w:val="0"/>
          <w:bCs w:val="0"/>
          <w:color w:val="auto"/>
          <w:sz w:val="32"/>
          <w:szCs w:val="32"/>
        </w:rPr>
        <w:t>，完成预算100%。</w:t>
      </w:r>
    </w:p>
    <w:p>
      <w:pPr>
        <w:ind w:firstLineChars="200" w:firstLine="640"/>
        <w:rPr>
          <w:rFonts w:ascii="仿宋_GB2312" w:eastAsia="仿宋_GB2312" w:hint="eastAsia"/>
          <w:b w:val="0"/>
          <w:color w:val="000000"/>
          <w:sz w:val="32"/>
          <w:szCs w:val="32"/>
        </w:rPr>
      </w:pPr>
      <w:r>
        <w:rPr>
          <w:rFonts w:ascii="仿宋_GB2312" w:eastAsia="仿宋_GB2312" w:hint="eastAsia"/>
          <w:b w:val="0"/>
          <w:color w:val="000000"/>
          <w:sz w:val="32"/>
          <w:szCs w:val="32"/>
        </w:rPr>
        <w:t>5.教育支出</w:t>
      </w:r>
      <w:r>
        <w:rPr>
          <w:rFonts w:ascii="仿宋_GB2312" w:eastAsia="仿宋_GB2312" w:hint="eastAsia"/>
          <w:b w:val="0"/>
          <w:color w:val="000000"/>
          <w:sz w:val="32"/>
          <w:szCs w:val="32"/>
          <w:lang w:eastAsia="zh-CN"/>
        </w:rPr>
        <w:t>：</w:t>
      </w:r>
      <w:r>
        <w:rPr>
          <w:rFonts w:ascii="仿宋_GB2312" w:eastAsia="仿宋_GB2312" w:hint="eastAsia"/>
          <w:b w:val="0"/>
          <w:color w:val="000000"/>
          <w:sz w:val="32"/>
          <w:szCs w:val="32"/>
        </w:rPr>
        <w:t>2050803培训支出</w:t>
      </w:r>
      <w:r>
        <w:rPr>
          <w:rFonts w:ascii="仿宋_GB2312" w:eastAsia="仿宋_GB2312" w:hint="eastAsia"/>
          <w:b w:val="0"/>
          <w:color w:val="000000"/>
          <w:sz w:val="32"/>
          <w:szCs w:val="32"/>
          <w:lang w:val="en-US" w:eastAsia="zh-CN"/>
        </w:rPr>
        <w:t>0</w:t>
      </w:r>
      <w:r>
        <w:rPr>
          <w:rFonts w:ascii="仿宋_GB2312" w:eastAsia="仿宋_GB2312" w:hint="eastAsia"/>
          <w:b w:val="0"/>
          <w:color w:val="000000"/>
          <w:sz w:val="32"/>
          <w:szCs w:val="32"/>
        </w:rPr>
        <w:t>万元，完成预算100%。</w:t>
      </w:r>
    </w:p>
    <w:p>
      <w:pPr>
        <w:pageBreakBefore w:val="0"/>
        <w:widowControl w:val="0"/>
        <w:tabs>
          <w:tab w:val="right" w:pos="8306"/>
        </w:tabs>
        <w:kinsoku/>
        <w:wordWrap/>
        <w:overflowPunct/>
        <w:topLinePunct w:val="0"/>
        <w:bidi w:val="0"/>
        <w:spacing w:line="576" w:lineRule="exact"/>
        <w:ind w:firstLine="640"/>
        <w:outlineLvl w:val="1"/>
        <w:rPr>
          <w:rStyle w:val="2Char"/>
          <w:rFonts w:ascii="Times New Roman" w:cs="Times New Roman" w:hAnsi="Times New Roman"/>
        </w:rPr>
      </w:pPr>
      <w:r>
        <w:rPr>
          <w:rFonts w:ascii="Times New Roman" w:eastAsia="黑体" w:cs="Times New Roman" w:hAnsi="Times New Roman"/>
          <w:sz w:val="32"/>
          <w:szCs w:val="32"/>
        </w:rPr>
        <w:t>六</w:t>
      </w:r>
      <w:r>
        <w:rPr>
          <w:rFonts w:ascii="Times New Roman" w:eastAsia="黑体" w:cs="Times New Roman" w:hAnsi="Times New Roman"/>
          <w:b/>
          <w:sz w:val="32"/>
          <w:szCs w:val="32"/>
        </w:rPr>
        <w:t>、一</w:t>
      </w:r>
      <w:r>
        <w:rPr>
          <w:rStyle w:val="2Char"/>
          <w:rFonts w:ascii="Times New Roman" w:eastAsia="黑体" w:cs="Times New Roman" w:hAnsi="Times New Roman"/>
          <w:b w:val="0"/>
        </w:rPr>
        <w:t>般公共预算财政拨款基本支出决算情况说明</w:t>
      </w:r>
      <w:bookmarkEnd w:id="49"/>
      <w:bookmarkEnd w:id="50"/>
      <w:r>
        <w:rPr>
          <w:rStyle w:val="2Char"/>
          <w:rFonts w:ascii="Times New Roman" w:eastAsia="黑体" w:cs="Times New Roman" w:hAnsi="Times New Roman"/>
          <w:b w:val="0"/>
        </w:rPr>
        <w:tab/>
      </w:r>
      <w:bookmarkEnd w:id="51"/>
    </w:p>
    <w:p>
      <w:pPr>
        <w:spacing w:line="576" w:lineRule="exact"/>
        <w:ind w:firstLineChars="300" w:firstLine="960"/>
        <w:jc w:val="left"/>
        <w:rPr>
          <w:rFonts w:ascii="仿宋_GB2312" w:eastAsia="仿宋_GB2312" w:cs="仿宋_GB2312" w:hint="eastAsia"/>
          <w:b w:val="0"/>
          <w:bCs/>
          <w:sz w:val="32"/>
          <w:szCs w:val="32"/>
        </w:rPr>
      </w:pPr>
      <w:r>
        <w:rPr>
          <w:rFonts w:ascii="仿宋_GB2312" w:eastAsia="仿宋_GB2312" w:cs="仿宋_GB2312" w:hint="eastAsia"/>
          <w:b w:val="0"/>
          <w:bCs/>
          <w:sz w:val="32"/>
          <w:szCs w:val="32"/>
          <w:lang w:eastAsia="zh-CN"/>
        </w:rPr>
        <w:t>金川县妇女联合会</w:t>
      </w:r>
      <w:r>
        <w:rPr>
          <w:rFonts w:ascii="仿宋_GB2312" w:eastAsia="仿宋_GB2312" w:cs="仿宋_GB2312" w:hint="eastAsia"/>
          <w:b w:val="0"/>
          <w:bCs/>
          <w:sz w:val="32"/>
          <w:szCs w:val="32"/>
        </w:rPr>
        <w:t>2022年一般公共预算财政拨款基本支出</w:t>
      </w:r>
      <w:r>
        <w:rPr>
          <w:rFonts w:ascii="仿宋_GB2312" w:eastAsia="仿宋_GB2312" w:cs="仿宋_GB2312" w:hint="eastAsia"/>
          <w:b w:val="0"/>
          <w:bCs/>
          <w:sz w:val="32"/>
          <w:szCs w:val="32"/>
          <w:lang w:val="en-US" w:eastAsia="zh-CN"/>
        </w:rPr>
        <w:t>133.54</w:t>
      </w:r>
      <w:r>
        <w:rPr>
          <w:rFonts w:ascii="仿宋_GB2312" w:eastAsia="仿宋_GB2312" w:cs="仿宋_GB2312" w:hint="eastAsia"/>
          <w:b w:val="0"/>
          <w:bCs/>
          <w:sz w:val="32"/>
          <w:szCs w:val="32"/>
        </w:rPr>
        <w:t>万元，其中：</w:t>
      </w:r>
    </w:p>
    <w:p>
      <w:pPr>
        <w:spacing w:line="576" w:lineRule="exact"/>
        <w:ind w:firstLineChars="200" w:firstLine="640"/>
        <w:rPr>
          <w:rFonts w:ascii="仿宋_GB2312" w:eastAsia="仿宋_GB2312" w:cs="仿宋_GB2312" w:hint="eastAsia"/>
          <w:b w:val="0"/>
          <w:bCs/>
          <w:sz w:val="32"/>
          <w:szCs w:val="32"/>
        </w:rPr>
      </w:pPr>
      <w:r>
        <w:rPr>
          <w:rFonts w:ascii="仿宋_GB2312" w:eastAsia="仿宋_GB2312" w:cs="仿宋_GB2312" w:hint="eastAsia"/>
          <w:b w:val="0"/>
          <w:bCs/>
          <w:sz w:val="32"/>
          <w:szCs w:val="32"/>
        </w:rPr>
        <w:t>人员经费</w:t>
      </w:r>
      <w:r>
        <w:rPr>
          <w:rFonts w:ascii="仿宋_GB2312" w:eastAsia="仿宋_GB2312" w:cs="仿宋_GB2312" w:hint="eastAsia"/>
          <w:b w:val="0"/>
          <w:bCs/>
          <w:sz w:val="32"/>
          <w:szCs w:val="32"/>
          <w:lang w:val="en-US" w:eastAsia="zh-CN"/>
        </w:rPr>
        <w:t>122.67</w:t>
      </w:r>
      <w:r>
        <w:rPr>
          <w:rFonts w:ascii="仿宋_GB2312" w:eastAsia="仿宋_GB2312" w:cs="仿宋_GB2312" w:hint="eastAsia"/>
          <w:b w:val="0"/>
          <w:bCs/>
          <w:sz w:val="32"/>
          <w:szCs w:val="32"/>
        </w:rPr>
        <w:t>万元，主要包括：基本工资</w:t>
      </w:r>
      <w:r>
        <w:rPr>
          <w:rFonts w:ascii="仿宋_GB2312" w:eastAsia="仿宋_GB2312" w:cs="仿宋_GB2312" w:hint="eastAsia"/>
          <w:b w:val="0"/>
          <w:bCs/>
          <w:sz w:val="32"/>
          <w:szCs w:val="32"/>
          <w:lang w:val="en-US" w:eastAsia="zh-CN"/>
        </w:rPr>
        <w:t>24.75</w:t>
      </w:r>
      <w:r>
        <w:rPr>
          <w:rFonts w:ascii="仿宋_GB2312" w:eastAsia="仿宋_GB2312" w:cs="仿宋_GB2312" w:hint="eastAsia"/>
          <w:b w:val="0"/>
          <w:bCs/>
          <w:sz w:val="32"/>
          <w:szCs w:val="32"/>
        </w:rPr>
        <w:t>万元、津贴补贴</w:t>
      </w:r>
      <w:r>
        <w:rPr>
          <w:rFonts w:ascii="仿宋_GB2312" w:eastAsia="仿宋_GB2312" w:cs="仿宋_GB2312" w:hint="eastAsia"/>
          <w:b w:val="0"/>
          <w:bCs/>
          <w:sz w:val="32"/>
          <w:szCs w:val="32"/>
          <w:lang w:val="en-US" w:eastAsia="zh-CN"/>
        </w:rPr>
        <w:t>22.41</w:t>
      </w:r>
      <w:r>
        <w:rPr>
          <w:rFonts w:ascii="仿宋_GB2312" w:eastAsia="仿宋_GB2312" w:cs="仿宋_GB2312" w:hint="eastAsia"/>
          <w:b w:val="0"/>
          <w:bCs/>
          <w:sz w:val="32"/>
          <w:szCs w:val="32"/>
        </w:rPr>
        <w:t>万元、奖金</w:t>
      </w:r>
      <w:r>
        <w:rPr>
          <w:rFonts w:ascii="仿宋_GB2312" w:eastAsia="仿宋_GB2312" w:cs="仿宋_GB2312" w:hint="eastAsia"/>
          <w:b w:val="0"/>
          <w:bCs/>
          <w:sz w:val="32"/>
          <w:szCs w:val="32"/>
          <w:lang w:val="en-US" w:eastAsia="zh-CN"/>
        </w:rPr>
        <w:t>21.67</w:t>
      </w:r>
      <w:r>
        <w:rPr>
          <w:rFonts w:ascii="仿宋_GB2312" w:eastAsia="仿宋_GB2312" w:cs="仿宋_GB2312" w:hint="eastAsia"/>
          <w:b w:val="0"/>
          <w:bCs/>
          <w:sz w:val="32"/>
          <w:szCs w:val="32"/>
        </w:rPr>
        <w:t>万元、机关事业单位基本养老保险缴费</w:t>
      </w:r>
      <w:r>
        <w:rPr>
          <w:rFonts w:ascii="仿宋_GB2312" w:eastAsia="仿宋_GB2312" w:cs="仿宋_GB2312" w:hint="eastAsia"/>
          <w:b w:val="0"/>
          <w:bCs/>
          <w:sz w:val="32"/>
          <w:szCs w:val="32"/>
          <w:lang w:val="en-US" w:eastAsia="zh-CN"/>
        </w:rPr>
        <w:t>9.7</w:t>
      </w:r>
      <w:r>
        <w:rPr>
          <w:rFonts w:ascii="仿宋_GB2312" w:eastAsia="仿宋_GB2312" w:cs="仿宋_GB2312" w:hint="eastAsia"/>
          <w:b w:val="0"/>
          <w:bCs/>
          <w:sz w:val="32"/>
          <w:szCs w:val="32"/>
        </w:rPr>
        <w:t>万元、职业年金缴费</w:t>
      </w:r>
      <w:r>
        <w:rPr>
          <w:rFonts w:ascii="仿宋_GB2312" w:eastAsia="仿宋_GB2312" w:cs="仿宋_GB2312" w:hint="eastAsia"/>
          <w:b w:val="0"/>
          <w:bCs/>
          <w:sz w:val="32"/>
          <w:szCs w:val="32"/>
          <w:lang w:val="en-US" w:eastAsia="zh-CN"/>
        </w:rPr>
        <w:t>4.85</w:t>
      </w:r>
      <w:r>
        <w:rPr>
          <w:rFonts w:ascii="仿宋_GB2312" w:eastAsia="仿宋_GB2312" w:cs="仿宋_GB2312" w:hint="eastAsia"/>
          <w:b w:val="0"/>
          <w:bCs/>
          <w:sz w:val="32"/>
          <w:szCs w:val="32"/>
        </w:rPr>
        <w:t>万元、其他社会保障缴费0.9</w:t>
      </w:r>
      <w:r>
        <w:rPr>
          <w:rFonts w:ascii="仿宋_GB2312" w:eastAsia="仿宋_GB2312" w:cs="仿宋_GB2312" w:hint="eastAsia"/>
          <w:b w:val="0"/>
          <w:bCs/>
          <w:sz w:val="32"/>
          <w:szCs w:val="32"/>
          <w:lang w:val="en-US" w:eastAsia="zh-CN"/>
        </w:rPr>
        <w:t>6</w:t>
      </w:r>
      <w:r>
        <w:rPr>
          <w:rFonts w:ascii="仿宋_GB2312" w:eastAsia="仿宋_GB2312" w:cs="仿宋_GB2312" w:hint="eastAsia"/>
          <w:b w:val="0"/>
          <w:bCs/>
          <w:sz w:val="32"/>
          <w:szCs w:val="32"/>
        </w:rPr>
        <w:t>万元、医疗费</w:t>
      </w:r>
      <w:r>
        <w:rPr>
          <w:rFonts w:ascii="仿宋_GB2312" w:eastAsia="仿宋_GB2312" w:cs="仿宋_GB2312" w:hint="eastAsia"/>
          <w:b w:val="0"/>
          <w:bCs/>
          <w:sz w:val="32"/>
          <w:szCs w:val="32"/>
          <w:lang w:val="en-US" w:eastAsia="zh-CN"/>
        </w:rPr>
        <w:t>6.63</w:t>
      </w:r>
      <w:r>
        <w:rPr>
          <w:rFonts w:ascii="仿宋_GB2312" w:eastAsia="仿宋_GB2312" w:cs="仿宋_GB2312" w:hint="eastAsia"/>
          <w:b w:val="0"/>
          <w:bCs/>
          <w:sz w:val="32"/>
          <w:szCs w:val="32"/>
        </w:rPr>
        <w:t>万元、奖励金</w:t>
      </w:r>
      <w:r>
        <w:rPr>
          <w:rFonts w:ascii="仿宋_GB2312" w:eastAsia="仿宋_GB2312" w:cs="仿宋_GB2312" w:hint="eastAsia"/>
          <w:b w:val="0"/>
          <w:bCs/>
          <w:sz w:val="32"/>
          <w:szCs w:val="32"/>
          <w:lang w:val="en-US" w:eastAsia="zh-CN"/>
        </w:rPr>
        <w:t>12.93</w:t>
      </w:r>
      <w:r>
        <w:rPr>
          <w:rFonts w:ascii="仿宋_GB2312" w:eastAsia="仿宋_GB2312" w:cs="仿宋_GB2312" w:hint="eastAsia"/>
          <w:b w:val="0"/>
          <w:bCs/>
          <w:sz w:val="32"/>
          <w:szCs w:val="32"/>
        </w:rPr>
        <w:t>万元、住房公积金</w:t>
      </w:r>
      <w:r>
        <w:rPr>
          <w:rFonts w:ascii="仿宋_GB2312" w:eastAsia="仿宋_GB2312" w:cs="仿宋_GB2312" w:hint="eastAsia"/>
          <w:b w:val="0"/>
          <w:bCs/>
          <w:sz w:val="32"/>
          <w:szCs w:val="32"/>
          <w:lang w:val="en-US" w:eastAsia="zh-CN"/>
        </w:rPr>
        <w:t>8.50</w:t>
      </w:r>
      <w:r>
        <w:rPr>
          <w:rFonts w:ascii="仿宋_GB2312" w:eastAsia="仿宋_GB2312" w:cs="仿宋_GB2312" w:hint="eastAsia"/>
          <w:b w:val="0"/>
          <w:bCs/>
          <w:sz w:val="32"/>
          <w:szCs w:val="32"/>
        </w:rPr>
        <w:t>万元、生活补助</w:t>
      </w:r>
      <w:r>
        <w:rPr>
          <w:rFonts w:ascii="仿宋_GB2312" w:eastAsia="仿宋_GB2312" w:cs="仿宋_GB2312" w:hint="eastAsia"/>
          <w:b w:val="0"/>
          <w:bCs/>
          <w:sz w:val="32"/>
          <w:szCs w:val="32"/>
          <w:lang w:val="en-US" w:eastAsia="zh-CN"/>
        </w:rPr>
        <w:t>5.92</w:t>
      </w:r>
      <w:r>
        <w:rPr>
          <w:rFonts w:ascii="仿宋_GB2312" w:eastAsia="仿宋_GB2312" w:cs="仿宋_GB2312" w:hint="eastAsia"/>
          <w:b w:val="0"/>
          <w:bCs/>
          <w:sz w:val="32"/>
          <w:szCs w:val="32"/>
        </w:rPr>
        <w:t>万元</w:t>
      </w:r>
      <w:r>
        <w:rPr>
          <w:rFonts w:ascii="仿宋_GB2312" w:eastAsia="仿宋_GB2312" w:cs="仿宋_GB2312" w:hint="eastAsia"/>
          <w:b w:val="0"/>
          <w:bCs/>
          <w:sz w:val="32"/>
          <w:szCs w:val="32"/>
          <w:lang w:eastAsia="zh-CN"/>
        </w:rPr>
        <w:t>、绩效工资</w:t>
      </w:r>
      <w:r>
        <w:rPr>
          <w:rFonts w:ascii="仿宋_GB2312" w:eastAsia="仿宋_GB2312" w:cs="仿宋_GB2312" w:hint="eastAsia"/>
          <w:b w:val="0"/>
          <w:bCs/>
          <w:sz w:val="32"/>
          <w:szCs w:val="32"/>
          <w:lang w:val="en-US" w:eastAsia="zh-CN"/>
        </w:rPr>
        <w:t>4.35万元</w:t>
      </w:r>
      <w:r>
        <w:rPr>
          <w:rFonts w:ascii="仿宋_GB2312" w:eastAsia="仿宋_GB2312" w:cs="仿宋_GB2312" w:hint="eastAsia"/>
          <w:b w:val="0"/>
          <w:bCs/>
          <w:sz w:val="32"/>
          <w:szCs w:val="32"/>
        </w:rPr>
        <w:t>。</w:t>
      </w:r>
    </w:p>
    <w:p>
      <w:pPr>
        <w:spacing w:line="576" w:lineRule="exact"/>
        <w:ind w:firstLineChars="147" w:firstLine="470"/>
        <w:rPr>
          <w:rFonts w:ascii="仿宋_GB2312" w:eastAsia="仿宋_GB2312" w:cs="仿宋_GB2312" w:hint="eastAsia"/>
          <w:b w:val="0"/>
          <w:bCs/>
          <w:sz w:val="32"/>
          <w:szCs w:val="32"/>
          <w:lang w:eastAsia="zh-CN"/>
        </w:rPr>
      </w:pPr>
      <w:r>
        <w:rPr>
          <w:rFonts w:ascii="仿宋_GB2312" w:eastAsia="仿宋_GB2312" w:cs="仿宋_GB2312" w:hint="eastAsia"/>
          <w:b w:val="0"/>
          <w:bCs/>
          <w:sz w:val="32"/>
          <w:szCs w:val="32"/>
        </w:rPr>
        <w:t xml:space="preserve"> 公用经费</w:t>
      </w:r>
      <w:r>
        <w:rPr>
          <w:rFonts w:ascii="仿宋_GB2312" w:eastAsia="仿宋_GB2312" w:cs="仿宋_GB2312" w:hint="eastAsia"/>
          <w:b w:val="0"/>
          <w:bCs/>
          <w:sz w:val="32"/>
          <w:szCs w:val="32"/>
          <w:lang w:val="en-US" w:eastAsia="zh-CN"/>
        </w:rPr>
        <w:t>10.87</w:t>
      </w:r>
      <w:r>
        <w:rPr>
          <w:rFonts w:ascii="仿宋_GB2312" w:eastAsia="仿宋_GB2312" w:cs="仿宋_GB2312" w:hint="eastAsia"/>
          <w:b w:val="0"/>
          <w:bCs/>
          <w:sz w:val="32"/>
          <w:szCs w:val="32"/>
        </w:rPr>
        <w:t>万元，主要包括：</w:t>
      </w:r>
      <w:r>
        <w:rPr>
          <w:rFonts w:ascii="仿宋_GB2312" w:eastAsia="仿宋_GB2312" w:cs="仿宋_GB2312" w:hint="eastAsia"/>
          <w:b w:val="0"/>
          <w:bCs w:val="0"/>
          <w:sz w:val="32"/>
          <w:szCs w:val="32"/>
        </w:rPr>
        <w:t>办公费</w:t>
      </w:r>
      <w:r>
        <w:rPr>
          <w:rFonts w:ascii="仿宋_GB2312" w:eastAsia="仿宋_GB2312" w:cs="仿宋_GB2312" w:hint="eastAsia"/>
          <w:b w:val="0"/>
          <w:bCs w:val="0"/>
          <w:sz w:val="32"/>
          <w:szCs w:val="32"/>
          <w:lang w:val="en-US" w:eastAsia="zh-CN"/>
        </w:rPr>
        <w:t>2.17</w:t>
      </w:r>
      <w:r>
        <w:rPr>
          <w:rFonts w:ascii="仿宋_GB2312" w:eastAsia="仿宋_GB2312" w:cs="仿宋_GB2312" w:hint="eastAsia"/>
          <w:b w:val="0"/>
          <w:bCs w:val="0"/>
          <w:sz w:val="32"/>
          <w:szCs w:val="32"/>
        </w:rPr>
        <w:t>万元、印刷费</w:t>
      </w:r>
      <w:r>
        <w:rPr>
          <w:rFonts w:ascii="仿宋_GB2312" w:eastAsia="仿宋_GB2312" w:cs="仿宋_GB2312" w:hint="eastAsia"/>
          <w:b w:val="0"/>
          <w:bCs w:val="0"/>
          <w:sz w:val="32"/>
          <w:szCs w:val="32"/>
          <w:lang w:val="en-US" w:eastAsia="zh-CN"/>
        </w:rPr>
        <w:t>0</w:t>
      </w:r>
      <w:r>
        <w:rPr>
          <w:rFonts w:ascii="仿宋_GB2312" w:eastAsia="仿宋_GB2312" w:cs="仿宋_GB2312" w:hint="eastAsia"/>
          <w:b w:val="0"/>
          <w:bCs w:val="0"/>
          <w:sz w:val="32"/>
          <w:szCs w:val="32"/>
        </w:rPr>
        <w:t>万元、电费</w:t>
      </w:r>
      <w:r>
        <w:rPr>
          <w:rFonts w:ascii="仿宋_GB2312" w:eastAsia="仿宋_GB2312" w:cs="仿宋_GB2312" w:hint="eastAsia"/>
          <w:b w:val="0"/>
          <w:bCs w:val="0"/>
          <w:sz w:val="32"/>
          <w:szCs w:val="32"/>
          <w:lang w:val="en-US" w:eastAsia="zh-CN"/>
        </w:rPr>
        <w:t>0.3</w:t>
      </w:r>
      <w:r>
        <w:rPr>
          <w:rFonts w:ascii="仿宋_GB2312" w:eastAsia="仿宋_GB2312" w:cs="仿宋_GB2312" w:hint="eastAsia"/>
          <w:b w:val="0"/>
          <w:bCs w:val="0"/>
          <w:sz w:val="32"/>
          <w:szCs w:val="32"/>
        </w:rPr>
        <w:t>万元、邮电费</w:t>
      </w:r>
      <w:r>
        <w:rPr>
          <w:rFonts w:ascii="仿宋_GB2312" w:eastAsia="仿宋_GB2312" w:cs="仿宋_GB2312" w:hint="eastAsia"/>
          <w:b w:val="0"/>
          <w:bCs w:val="0"/>
          <w:sz w:val="32"/>
          <w:szCs w:val="32"/>
          <w:lang w:val="en-US" w:eastAsia="zh-CN"/>
        </w:rPr>
        <w:t>1.32</w:t>
      </w:r>
      <w:r>
        <w:rPr>
          <w:rFonts w:ascii="仿宋_GB2312" w:eastAsia="仿宋_GB2312" w:cs="仿宋_GB2312" w:hint="eastAsia"/>
          <w:b w:val="0"/>
          <w:bCs w:val="0"/>
          <w:sz w:val="32"/>
          <w:szCs w:val="32"/>
        </w:rPr>
        <w:t>万元、差旅费</w:t>
      </w:r>
      <w:r>
        <w:rPr>
          <w:rFonts w:ascii="仿宋_GB2312" w:eastAsia="仿宋_GB2312" w:cs="仿宋_GB2312" w:hint="eastAsia"/>
          <w:b w:val="0"/>
          <w:bCs w:val="0"/>
          <w:sz w:val="32"/>
          <w:szCs w:val="32"/>
          <w:lang w:val="en-US" w:eastAsia="zh-CN"/>
        </w:rPr>
        <w:t>3.31</w:t>
      </w:r>
      <w:r>
        <w:rPr>
          <w:rFonts w:ascii="仿宋_GB2312" w:eastAsia="仿宋_GB2312" w:cs="仿宋_GB2312" w:hint="eastAsia"/>
          <w:b w:val="0"/>
          <w:bCs w:val="0"/>
          <w:sz w:val="32"/>
          <w:szCs w:val="32"/>
        </w:rPr>
        <w:t>万元、公务用车维修（护）费</w:t>
      </w:r>
      <w:r>
        <w:rPr>
          <w:rFonts w:ascii="仿宋_GB2312" w:eastAsia="仿宋_GB2312" w:cs="仿宋_GB2312" w:hint="eastAsia"/>
          <w:b w:val="0"/>
          <w:bCs w:val="0"/>
          <w:sz w:val="32"/>
          <w:szCs w:val="32"/>
          <w:lang w:val="en-US" w:eastAsia="zh-CN"/>
        </w:rPr>
        <w:t>1.99</w:t>
      </w:r>
      <w:r>
        <w:rPr>
          <w:rFonts w:ascii="仿宋_GB2312" w:eastAsia="仿宋_GB2312" w:cs="仿宋_GB2312" w:hint="eastAsia"/>
          <w:b w:val="0"/>
          <w:bCs w:val="0"/>
          <w:sz w:val="32"/>
          <w:szCs w:val="32"/>
        </w:rPr>
        <w:t>万元、培训费</w:t>
      </w:r>
      <w:r>
        <w:rPr>
          <w:rFonts w:ascii="仿宋_GB2312" w:eastAsia="仿宋_GB2312" w:cs="仿宋_GB2312" w:hint="eastAsia"/>
          <w:b w:val="0"/>
          <w:bCs/>
          <w:sz w:val="32"/>
          <w:szCs w:val="32"/>
          <w:lang w:val="en-US" w:eastAsia="zh-CN"/>
        </w:rPr>
        <w:t>0</w:t>
      </w:r>
      <w:r>
        <w:rPr>
          <w:rFonts w:ascii="仿宋_GB2312" w:eastAsia="仿宋_GB2312" w:cs="仿宋_GB2312" w:hint="eastAsia"/>
          <w:b w:val="0"/>
          <w:bCs/>
          <w:sz w:val="32"/>
          <w:szCs w:val="32"/>
        </w:rPr>
        <w:t>万元、劳务费</w:t>
      </w:r>
      <w:r>
        <w:rPr>
          <w:rFonts w:ascii="仿宋_GB2312" w:eastAsia="仿宋_GB2312" w:cs="仿宋_GB2312" w:hint="eastAsia"/>
          <w:b w:val="0"/>
          <w:bCs/>
          <w:sz w:val="32"/>
          <w:szCs w:val="32"/>
          <w:lang w:val="en-US" w:eastAsia="zh-CN"/>
        </w:rPr>
        <w:t>1.79</w:t>
      </w:r>
      <w:r>
        <w:rPr>
          <w:rFonts w:ascii="仿宋_GB2312" w:eastAsia="仿宋_GB2312" w:cs="仿宋_GB2312" w:hint="eastAsia"/>
          <w:b w:val="0"/>
          <w:bCs/>
          <w:sz w:val="32"/>
          <w:szCs w:val="32"/>
        </w:rPr>
        <w:t>万元</w:t>
      </w:r>
      <w:r>
        <w:rPr>
          <w:rFonts w:ascii="仿宋_GB2312" w:eastAsia="仿宋_GB2312" w:cs="仿宋_GB2312" w:hint="eastAsia"/>
          <w:b w:val="0"/>
          <w:bCs/>
          <w:sz w:val="32"/>
          <w:szCs w:val="32"/>
          <w:lang w:eastAsia="zh-CN"/>
        </w:rPr>
        <w:t>。</w:t>
      </w:r>
    </w:p>
    <w:p>
      <w:pPr>
        <w:pageBreakBefore w:val="0"/>
        <w:widowControl w:val="0"/>
        <w:kinsoku/>
        <w:wordWrap/>
        <w:overflowPunct/>
        <w:topLinePunct w:val="0"/>
        <w:bidi w:val="0"/>
        <w:spacing w:line="576" w:lineRule="exact"/>
        <w:ind w:firstLineChars="200" w:firstLine="640"/>
        <w:outlineLvl w:val="1"/>
        <w:rPr>
          <w:rStyle w:val="2Char"/>
          <w:rFonts w:ascii="Times New Roman" w:eastAsia="黑体" w:cs="Times New Roman" w:hAnsi="Times New Roman"/>
          <w:b w:val="0"/>
        </w:rPr>
      </w:pPr>
      <w:bookmarkStart w:id="52" w:name="_Toc15396609"/>
      <w:bookmarkStart w:id="53" w:name="_Toc26843618"/>
      <w:bookmarkStart w:id="54" w:name="_Toc15377215"/>
      <w:r>
        <w:rPr>
          <w:rFonts w:ascii="Times New Roman" w:eastAsia="黑体" w:cs="Times New Roman" w:hAnsi="Times New Roman"/>
          <w:sz w:val="32"/>
          <w:szCs w:val="32"/>
        </w:rPr>
        <w:t>七、</w:t>
      </w:r>
      <w:r>
        <w:rPr>
          <w:rStyle w:val="2Char"/>
          <w:rFonts w:ascii="Times New Roman" w:eastAsia="黑体" w:cs="Times New Roman" w:hAnsi="Times New Roman"/>
        </w:rPr>
        <w:t>“</w:t>
      </w:r>
      <w:r>
        <w:rPr>
          <w:rStyle w:val="2Char"/>
          <w:rFonts w:ascii="Times New Roman" w:eastAsia="黑体" w:cs="Times New Roman" w:hAnsi="Times New Roman"/>
          <w:b w:val="0"/>
        </w:rPr>
        <w:t>三公”经费财政拨款支出决算情况说明</w:t>
      </w:r>
      <w:bookmarkEnd w:id="52"/>
      <w:bookmarkEnd w:id="53"/>
      <w:bookmarkEnd w:id="54"/>
    </w:p>
    <w:p>
      <w:pPr>
        <w:pageBreakBefore w:val="0"/>
        <w:widowControl w:val="0"/>
        <w:kinsoku/>
        <w:wordWrap/>
        <w:overflowPunct/>
        <w:topLinePunct w:val="0"/>
        <w:bidi w:val="0"/>
        <w:spacing w:line="576" w:lineRule="exact"/>
        <w:ind w:firstLine="640"/>
        <w:outlineLvl w:val="2"/>
        <w:rPr>
          <w:rFonts w:ascii="Times New Roman" w:eastAsia="仿宋" w:cs="Times New Roman" w:hAnsi="Times New Roman"/>
          <w:b/>
          <w:sz w:val="32"/>
          <w:szCs w:val="32"/>
        </w:rPr>
      </w:pPr>
      <w:bookmarkStart w:id="55" w:name="_Toc15377216"/>
      <w:r>
        <w:rPr>
          <w:rFonts w:ascii="Times New Roman" w:eastAsia="仿宋" w:cs="Times New Roman" w:hAnsi="Times New Roman"/>
          <w:b/>
          <w:sz w:val="32"/>
          <w:szCs w:val="32"/>
        </w:rPr>
        <w:t>（一）“三公”经费财政拨款支出决算总体情况说明</w:t>
      </w:r>
      <w:bookmarkEnd w:id="55"/>
    </w:p>
    <w:p>
      <w:pPr>
        <w:spacing w:line="576" w:lineRule="exact"/>
        <w:ind w:firstLineChars="200" w:firstLine="640"/>
        <w:rPr>
          <w:rFonts w:ascii="仿宋_GB2312" w:eastAsia="仿宋_GB2312" w:cs="仿宋_GB2312" w:hint="eastAsia"/>
          <w:b w:val="0"/>
          <w:bCs/>
          <w:sz w:val="32"/>
          <w:szCs w:val="32"/>
        </w:rPr>
      </w:pPr>
      <w:bookmarkStart w:id="56" w:name="_Toc15377217"/>
      <w:r>
        <w:rPr>
          <w:rFonts w:ascii="仿宋_GB2312" w:eastAsia="仿宋_GB2312" w:cs="仿宋_GB2312" w:hint="eastAsia"/>
          <w:b w:val="0"/>
          <w:bCs/>
          <w:sz w:val="32"/>
          <w:szCs w:val="32"/>
          <w:lang w:eastAsia="zh-CN"/>
        </w:rPr>
        <w:t>金川县妇女联合会</w:t>
      </w:r>
      <w:r>
        <w:rPr>
          <w:rFonts w:ascii="仿宋_GB2312" w:eastAsia="仿宋_GB2312" w:cs="仿宋_GB2312" w:hint="eastAsia"/>
          <w:b w:val="0"/>
          <w:bCs/>
          <w:sz w:val="32"/>
          <w:szCs w:val="32"/>
        </w:rPr>
        <w:t>2022年度“三公”经费财政拨款支出决算为1.4</w:t>
      </w:r>
      <w:r>
        <w:rPr>
          <w:rFonts w:ascii="仿宋_GB2312" w:eastAsia="仿宋_GB2312" w:cs="仿宋_GB2312" w:hint="eastAsia"/>
          <w:b w:val="0"/>
          <w:bCs/>
          <w:sz w:val="32"/>
          <w:szCs w:val="32"/>
          <w:lang w:val="en-US" w:eastAsia="zh-CN"/>
        </w:rPr>
        <w:t>4</w:t>
      </w:r>
      <w:r>
        <w:rPr>
          <w:rFonts w:ascii="仿宋_GB2312" w:eastAsia="仿宋_GB2312" w:cs="仿宋_GB2312" w:hint="eastAsia"/>
          <w:b w:val="0"/>
          <w:bCs/>
          <w:sz w:val="32"/>
          <w:szCs w:val="32"/>
        </w:rPr>
        <w:t>万元，其中：因公出国（境）费支出决算为0万元；公务用车购置及运行维护费支出决算为</w:t>
      </w:r>
      <w:r>
        <w:rPr>
          <w:rFonts w:ascii="仿宋_GB2312" w:eastAsia="仿宋_GB2312" w:cs="仿宋_GB2312" w:hint="eastAsia"/>
          <w:b w:val="0"/>
          <w:bCs/>
          <w:sz w:val="32"/>
          <w:szCs w:val="32"/>
          <w:lang w:val="en-US" w:eastAsia="zh-CN"/>
        </w:rPr>
        <w:t>1.44</w:t>
      </w:r>
      <w:r>
        <w:rPr>
          <w:rFonts w:ascii="仿宋_GB2312" w:eastAsia="仿宋_GB2312" w:cs="仿宋_GB2312" w:hint="eastAsia"/>
          <w:b w:val="0"/>
          <w:bCs/>
          <w:sz w:val="32"/>
          <w:szCs w:val="32"/>
        </w:rPr>
        <w:t>万元；公务接待费支出决算为0万元。</w:t>
      </w:r>
    </w:p>
    <w:p>
      <w:pPr>
        <w:spacing w:line="576" w:lineRule="exact"/>
        <w:ind w:firstLineChars="200" w:firstLine="640"/>
        <w:rPr>
          <w:rFonts w:ascii="仿宋_GB2312" w:eastAsia="仿宋_GB2312" w:cs="仿宋_GB2312" w:hint="eastAsia"/>
          <w:b w:val="0"/>
          <w:bCs/>
          <w:sz w:val="32"/>
          <w:szCs w:val="32"/>
        </w:rPr>
      </w:pPr>
      <w:r>
        <w:rPr>
          <w:rFonts w:ascii="仿宋_GB2312" w:eastAsia="仿宋_GB2312" w:cs="仿宋_GB2312" w:hint="eastAsia"/>
          <w:b w:val="0"/>
          <w:bCs/>
          <w:sz w:val="32"/>
          <w:szCs w:val="32"/>
        </w:rPr>
        <w:t>2022年度“三公”经费财政拨款支出决算数比2021年（</w:t>
      </w:r>
      <w:r>
        <w:rPr>
          <w:rFonts w:ascii="仿宋_GB2312" w:eastAsia="仿宋_GB2312" w:cs="仿宋_GB2312" w:hint="eastAsia"/>
          <w:b w:val="0"/>
          <w:bCs/>
          <w:sz w:val="32"/>
          <w:szCs w:val="32"/>
          <w:lang w:val="en-US" w:eastAsia="zh-CN"/>
        </w:rPr>
        <w:t>1</w:t>
      </w:r>
      <w:r>
        <w:rPr>
          <w:rFonts w:ascii="仿宋_GB2312" w:eastAsia="仿宋_GB2312" w:cs="仿宋_GB2312" w:hint="eastAsia"/>
          <w:b w:val="0"/>
          <w:bCs/>
          <w:sz w:val="32"/>
          <w:szCs w:val="32"/>
        </w:rPr>
        <w:t>万元）</w:t>
      </w:r>
      <w:r>
        <w:rPr>
          <w:rFonts w:ascii="仿宋_GB2312" w:eastAsia="仿宋_GB2312" w:cs="仿宋_GB2312" w:hint="eastAsia"/>
          <w:b w:val="0"/>
          <w:bCs/>
          <w:sz w:val="32"/>
          <w:szCs w:val="32"/>
          <w:lang w:eastAsia="zh-CN"/>
        </w:rPr>
        <w:t>增加</w:t>
      </w:r>
      <w:r>
        <w:rPr>
          <w:rFonts w:ascii="仿宋_GB2312" w:eastAsia="仿宋_GB2312" w:cs="仿宋_GB2312" w:hint="eastAsia"/>
          <w:b w:val="0"/>
          <w:bCs/>
          <w:sz w:val="32"/>
          <w:szCs w:val="32"/>
          <w:lang w:val="en-US" w:eastAsia="zh-CN"/>
        </w:rPr>
        <w:t>0.44</w:t>
      </w:r>
      <w:r>
        <w:rPr>
          <w:rFonts w:ascii="仿宋_GB2312" w:eastAsia="仿宋_GB2312" w:cs="仿宋_GB2312" w:hint="eastAsia"/>
          <w:b w:val="0"/>
          <w:bCs/>
          <w:sz w:val="32"/>
          <w:szCs w:val="32"/>
        </w:rPr>
        <w:t>万元，其中：因公出国（境）费支出决算增加0万元；公务用车购置及运行维护费支出决算</w:t>
      </w:r>
      <w:r>
        <w:rPr>
          <w:rFonts w:ascii="仿宋_GB2312" w:eastAsia="仿宋_GB2312" w:cs="仿宋_GB2312" w:hint="eastAsia"/>
          <w:b w:val="0"/>
          <w:bCs/>
          <w:sz w:val="32"/>
          <w:szCs w:val="32"/>
          <w:lang w:eastAsia="zh-CN"/>
        </w:rPr>
        <w:t>增加</w:t>
      </w:r>
      <w:r>
        <w:rPr>
          <w:rFonts w:ascii="仿宋_GB2312" w:eastAsia="仿宋_GB2312" w:cs="仿宋_GB2312" w:hint="eastAsia"/>
          <w:b w:val="0"/>
          <w:bCs/>
          <w:sz w:val="32"/>
          <w:szCs w:val="32"/>
          <w:lang w:val="en-US" w:eastAsia="zh-CN"/>
        </w:rPr>
        <w:t>0.44</w:t>
      </w:r>
      <w:r>
        <w:rPr>
          <w:rFonts w:ascii="仿宋_GB2312" w:eastAsia="仿宋_GB2312" w:cs="仿宋_GB2312" w:hint="eastAsia"/>
          <w:b w:val="0"/>
          <w:bCs/>
          <w:sz w:val="32"/>
          <w:szCs w:val="32"/>
        </w:rPr>
        <w:t>万元；公务接待费支出比202</w:t>
      </w:r>
      <w:r>
        <w:rPr>
          <w:rFonts w:ascii="仿宋_GB2312" w:eastAsia="仿宋_GB2312" w:cs="仿宋_GB2312" w:hint="eastAsia"/>
          <w:b w:val="0"/>
          <w:bCs/>
          <w:sz w:val="32"/>
          <w:szCs w:val="32"/>
          <w:lang w:val="en-US" w:eastAsia="zh-CN"/>
        </w:rPr>
        <w:t>1</w:t>
      </w:r>
      <w:r>
        <w:rPr>
          <w:rFonts w:ascii="仿宋_GB2312" w:eastAsia="仿宋_GB2312" w:cs="仿宋_GB2312" w:hint="eastAsia"/>
          <w:b w:val="0"/>
          <w:bCs/>
          <w:sz w:val="32"/>
          <w:szCs w:val="32"/>
        </w:rPr>
        <w:t>年（</w:t>
      </w:r>
      <w:r>
        <w:rPr>
          <w:rFonts w:ascii="仿宋_GB2312" w:eastAsia="仿宋_GB2312" w:cs="仿宋_GB2312" w:hint="eastAsia"/>
          <w:b w:val="0"/>
          <w:bCs/>
          <w:sz w:val="32"/>
          <w:szCs w:val="32"/>
          <w:lang w:val="en-US" w:eastAsia="zh-CN"/>
        </w:rPr>
        <w:t>0</w:t>
      </w:r>
      <w:r>
        <w:rPr>
          <w:rFonts w:ascii="仿宋_GB2312" w:eastAsia="仿宋_GB2312" w:cs="仿宋_GB2312" w:hint="eastAsia"/>
          <w:b w:val="0"/>
          <w:bCs/>
          <w:sz w:val="32"/>
          <w:szCs w:val="32"/>
        </w:rPr>
        <w:t>万元）减少</w:t>
      </w:r>
      <w:r>
        <w:rPr>
          <w:rFonts w:ascii="仿宋_GB2312" w:eastAsia="仿宋_GB2312" w:cs="仿宋_GB2312" w:hint="eastAsia"/>
          <w:b w:val="0"/>
          <w:bCs/>
          <w:sz w:val="32"/>
          <w:szCs w:val="32"/>
          <w:lang w:val="en-US" w:eastAsia="zh-CN"/>
        </w:rPr>
        <w:t>0</w:t>
      </w:r>
      <w:r>
        <w:rPr>
          <w:rFonts w:ascii="仿宋_GB2312" w:eastAsia="仿宋_GB2312" w:cs="仿宋_GB2312" w:hint="eastAsia"/>
          <w:b w:val="0"/>
          <w:bCs/>
          <w:sz w:val="32"/>
          <w:szCs w:val="32"/>
        </w:rPr>
        <w:t>万元。原因：按照政府过紧日子的要求。</w:t>
      </w:r>
    </w:p>
    <w:p>
      <w:pPr>
        <w:pageBreakBefore w:val="0"/>
        <w:widowControl w:val="0"/>
        <w:kinsoku/>
        <w:wordWrap/>
        <w:overflowPunct/>
        <w:topLinePunct w:val="0"/>
        <w:bidi w:val="0"/>
        <w:spacing w:line="576" w:lineRule="exact"/>
        <w:ind w:firstLine="640"/>
        <w:outlineLvl w:val="2"/>
        <w:rPr>
          <w:rFonts w:ascii="Times New Roman" w:eastAsia="仿宋" w:cs="Times New Roman" w:hAnsi="Times New Roman"/>
          <w:b/>
          <w:sz w:val="32"/>
          <w:szCs w:val="32"/>
        </w:rPr>
      </w:pPr>
      <w:r>
        <w:rPr>
          <w:rFonts w:ascii="Times New Roman" w:eastAsia="仿宋" w:cs="Times New Roman" w:hAnsi="Times New Roman"/>
          <w:b/>
          <w:sz w:val="32"/>
          <w:szCs w:val="32"/>
        </w:rPr>
        <w:t>（二）</w:t>
      </w:r>
      <w:bookmarkStart w:id="57" w:name="OLE_LINK2"/>
      <w:r>
        <w:rPr>
          <w:rFonts w:ascii="Times New Roman" w:eastAsia="仿宋" w:cs="Times New Roman" w:hAnsi="Times New Roman"/>
          <w:b/>
          <w:sz w:val="32"/>
          <w:szCs w:val="32"/>
        </w:rPr>
        <w:t>“三公”经费财政拨款支出</w:t>
      </w:r>
      <w:bookmarkEnd w:id="57"/>
      <w:r>
        <w:rPr>
          <w:rFonts w:ascii="Times New Roman" w:eastAsia="仿宋" w:cs="Times New Roman" w:hAnsi="Times New Roman"/>
          <w:b/>
          <w:sz w:val="32"/>
          <w:szCs w:val="32"/>
        </w:rPr>
        <w:t>决算具体情况说明</w:t>
      </w:r>
      <w:bookmarkEnd w:id="56"/>
    </w:p>
    <w:p>
      <w:pPr>
        <w:pageBreakBefore w:val="0"/>
        <w:widowControl w:val="0"/>
        <w:kinsoku/>
        <w:wordWrap/>
        <w:overflowPunct/>
        <w:topLinePunct w:val="0"/>
        <w:bidi w:val="0"/>
        <w:spacing w:line="576" w:lineRule="exact"/>
        <w:ind w:firstLine="640"/>
        <w:rPr>
          <w:rFonts w:ascii="Times New Roman" w:eastAsia="仿宋" w:cs="Times New Roman" w:hAnsi="Times New Roman"/>
          <w:b w:val="0"/>
          <w:bCs w:val="0"/>
          <w:sz w:val="32"/>
          <w:szCs w:val="32"/>
        </w:rPr>
      </w:pPr>
      <w:r>
        <w:drawing>
          <wp:anchor distT="0" distB="0" distL="114300" distR="114300" simplePos="0" relativeHeight="30" behindDoc="0" locked="0" layoutInCell="1" hidden="0" allowOverlap="1">
            <wp:simplePos x="0" y="0"/>
            <wp:positionH relativeFrom="column">
              <wp:posOffset>554355</wp:posOffset>
            </wp:positionH>
            <wp:positionV relativeFrom="paragraph">
              <wp:posOffset>1301750</wp:posOffset>
            </wp:positionV>
            <wp:extent cx="4144009" cy="2506979"/>
            <wp:effectExtent l="0" t="0" r="0" b="0"/>
            <wp:wrapTight wrapText="bothSides">
              <wp:wrapPolygon>
                <wp:start x="397" y="657"/>
                <wp:lineTo x="397" y="21173"/>
                <wp:lineTo x="21051" y="21173"/>
                <wp:lineTo x="21051" y="657"/>
                <wp:lineTo x="397" y="657"/>
              </wp:wrapPolygon>
            </wp:wrapTight>
            <wp:docPr id="14" name="图片 1"/>
            <wp:cNvGraphicFramePr>
              <a:graphicFrameLocks noChangeAspect="1"/>
            </wp:cNvGraphicFramePr>
            <a:graphic>
              <a:graphicData uri="http://schemas.openxmlformats.org/drawingml/2006/picture">
                <pic:pic>
                  <pic:nvPicPr>
                    <pic:cNvPr id="16" name="图片 1 16"/>
                    <pic:cNvPicPr/>
                  </pic:nvPicPr>
                  <pic:blipFill>
                    <a:blip r:embed="rId10"/>
                    <a:stretch>
                      <a:fillRect/>
                    </a:stretch>
                  </pic:blipFill>
                  <pic:spPr>
                    <a:xfrm rot="0">
                      <a:off x="0" y="0"/>
                      <a:ext cx="4144009" cy="2506979"/>
                    </a:xfrm>
                    <a:prstGeom prst="rect"/>
                    <a:noFill/>
                    <a:ln w="9525" cmpd="sng" cap="flat">
                      <a:noFill/>
                      <a:prstDash val="solid"/>
                      <a:round/>
                    </a:ln>
                  </pic:spPr>
                </pic:pic>
              </a:graphicData>
            </a:graphic>
          </wp:anchor>
        </w:drawing>
      </w:r>
      <w:r>
        <w:rPr>
          <w:rFonts w:ascii="仿宋_GB2312" w:eastAsia="仿宋_GB2312" w:cs="仿宋_GB2312" w:hint="eastAsia"/>
          <w:b w:val="0"/>
          <w:bCs w:val="0"/>
          <w:sz w:val="32"/>
          <w:szCs w:val="32"/>
        </w:rPr>
        <w:t>2022年度“三公”经费财政拨款支出决算中，因公出国（境）费支出决算0万元；公务用车购置及运行维护费支出决算</w:t>
      </w:r>
      <w:r>
        <w:rPr>
          <w:rFonts w:ascii="仿宋_GB2312" w:eastAsia="仿宋_GB2312" w:cs="仿宋_GB2312" w:hint="eastAsia"/>
          <w:b w:val="0"/>
          <w:bCs w:val="0"/>
          <w:sz w:val="32"/>
          <w:szCs w:val="32"/>
          <w:lang w:val="en-US" w:eastAsia="zh-CN"/>
        </w:rPr>
        <w:t>1.44</w:t>
      </w:r>
      <w:r>
        <w:rPr>
          <w:rFonts w:ascii="仿宋_GB2312" w:eastAsia="仿宋_GB2312" w:cs="仿宋_GB2312" w:hint="eastAsia"/>
          <w:b w:val="0"/>
          <w:bCs w:val="0"/>
          <w:sz w:val="32"/>
          <w:szCs w:val="32"/>
        </w:rPr>
        <w:t>万元；公务接待费支出决算0万元。具体情况如下：</w:t>
      </w:r>
    </w:p>
    <w:p>
      <w:pPr>
        <w:pStyle w:val="16"/>
        <w:pageBreakBefore w:val="0"/>
        <w:widowControl w:val="0"/>
        <w:kinsoku/>
        <w:wordWrap/>
        <w:overflowPunct/>
        <w:topLinePunct w:val="0"/>
        <w:bidi w:val="0"/>
        <w:spacing w:line="576" w:lineRule="exact"/>
        <w:rPr>
          <w:rFonts w:ascii="Times New Roman" w:cs="Times New Roman" w:hAnsi="Times New Roman"/>
        </w:rPr>
      </w:pPr>
    </w:p>
    <w:p>
      <w:pPr>
        <w:pStyle w:val="16"/>
        <w:pageBreakBefore w:val="0"/>
        <w:widowControl w:val="0"/>
        <w:kinsoku/>
        <w:wordWrap/>
        <w:overflowPunct/>
        <w:topLinePunct w:val="0"/>
        <w:bidi w:val="0"/>
        <w:spacing w:line="576" w:lineRule="exact"/>
        <w:rPr>
          <w:rFonts w:ascii="Times New Roman" w:cs="Times New Roman" w:hAnsi="Times New Roman"/>
        </w:rPr>
      </w:pPr>
    </w:p>
    <w:p>
      <w:pPr>
        <w:pStyle w:val="16"/>
        <w:pageBreakBefore w:val="0"/>
        <w:widowControl w:val="0"/>
        <w:kinsoku/>
        <w:wordWrap/>
        <w:overflowPunct/>
        <w:topLinePunct w:val="0"/>
        <w:bidi w:val="0"/>
        <w:spacing w:line="576" w:lineRule="exact"/>
        <w:rPr>
          <w:rFonts w:ascii="Times New Roman" w:cs="Times New Roman" w:hAnsi="Times New Roman"/>
        </w:rPr>
      </w:pPr>
    </w:p>
    <w:p>
      <w:pPr>
        <w:pStyle w:val="16"/>
        <w:pageBreakBefore w:val="0"/>
        <w:widowControl w:val="0"/>
        <w:kinsoku/>
        <w:wordWrap/>
        <w:overflowPunct/>
        <w:topLinePunct w:val="0"/>
        <w:bidi w:val="0"/>
        <w:spacing w:line="576" w:lineRule="exact"/>
        <w:jc w:val="center"/>
        <w:rPr>
          <w:rFonts w:ascii="Times New Roman" w:cs="Times New Roman" w:hAnsi="Times New Roman"/>
        </w:rPr>
      </w:pPr>
    </w:p>
    <w:p>
      <w:pPr>
        <w:pageBreakBefore w:val="0"/>
        <w:widowControl w:val="0"/>
        <w:kinsoku/>
        <w:wordWrap/>
        <w:overflowPunct/>
        <w:topLinePunct w:val="0"/>
        <w:bidi w:val="0"/>
        <w:spacing w:line="576" w:lineRule="exact"/>
        <w:ind w:firstLine="640"/>
        <w:rPr>
          <w:rFonts w:ascii="Times New Roman" w:eastAsia="仿宋" w:cs="Times New Roman" w:hAnsi="Times New Roman"/>
          <w:color w:val="FF0000"/>
          <w:sz w:val="32"/>
          <w:szCs w:val="32"/>
        </w:rPr>
      </w:pPr>
    </w:p>
    <w:p>
      <w:pPr>
        <w:pageBreakBefore w:val="0"/>
        <w:widowControl w:val="0"/>
        <w:kinsoku/>
        <w:wordWrap/>
        <w:overflowPunct/>
        <w:topLinePunct w:val="0"/>
        <w:bidi w:val="0"/>
        <w:spacing w:line="576" w:lineRule="exact"/>
        <w:ind w:firstLine="640"/>
        <w:rPr>
          <w:rFonts w:ascii="Times New Roman" w:eastAsia="仿宋" w:cs="Times New Roman" w:hAnsi="Times New Roman"/>
          <w:color w:val="FF0000"/>
          <w:sz w:val="32"/>
          <w:szCs w:val="32"/>
        </w:rPr>
      </w:pP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color w:val="auto"/>
          <w:sz w:val="32"/>
          <w:szCs w:val="32"/>
        </w:rPr>
      </w:pPr>
      <w:r>
        <w:rPr>
          <w:rFonts w:ascii="Times New Roman" w:eastAsia="仿宋" w:cs="Times New Roman" w:hAnsi="Times New Roman"/>
          <w:color w:val="auto"/>
          <w:sz w:val="32"/>
          <w:szCs w:val="32"/>
        </w:rPr>
        <w:t>（图7：“三公”经费财政拨款支出结构）（饼状图）</w:t>
      </w:r>
    </w:p>
    <w:p>
      <w:pPr>
        <w:pStyle w:val="16"/>
        <w:pageBreakBefore w:val="0"/>
        <w:widowControl w:val="0"/>
        <w:kinsoku/>
        <w:wordWrap/>
        <w:overflowPunct/>
        <w:topLinePunct w:val="0"/>
        <w:bidi w:val="0"/>
        <w:spacing w:line="576" w:lineRule="exact"/>
        <w:rPr>
          <w:rFonts w:ascii="Times New Roman" w:cs="Times New Roman" w:hAnsi="Times New Roman"/>
        </w:rPr>
      </w:pPr>
    </w:p>
    <w:p>
      <w:pPr>
        <w:ind w:firstLineChars="246" w:firstLine="787"/>
        <w:rPr>
          <w:rFonts w:ascii="楷体" w:eastAsia="楷体" w:cs="楷体" w:hint="eastAsia"/>
          <w:sz w:val="32"/>
          <w:szCs w:val="32"/>
        </w:rPr>
      </w:pPr>
      <w:r>
        <w:rPr>
          <w:rFonts w:ascii="楷体" w:eastAsia="楷体" w:cs="楷体" w:hint="eastAsia"/>
          <w:b/>
          <w:bCs/>
          <w:sz w:val="32"/>
          <w:szCs w:val="32"/>
        </w:rPr>
        <w:t>1.因公出国（境）经费</w:t>
      </w:r>
    </w:p>
    <w:p>
      <w:pPr>
        <w:spacing w:line="576" w:lineRule="exact"/>
        <w:ind w:firstLineChars="200" w:firstLine="640"/>
        <w:rPr>
          <w:rFonts w:ascii="仿宋_GB2312" w:eastAsia="仿宋_GB2312" w:cs="仿宋_GB2312" w:hint="eastAsia"/>
          <w:b w:val="0"/>
          <w:bCs/>
          <w:sz w:val="32"/>
          <w:szCs w:val="32"/>
        </w:rPr>
      </w:pPr>
      <w:r>
        <w:rPr>
          <w:rFonts w:ascii="仿宋_GB2312" w:eastAsia="仿宋_GB2312" w:cs="仿宋_GB2312" w:hint="eastAsia"/>
          <w:b w:val="0"/>
          <w:bCs/>
          <w:sz w:val="32"/>
          <w:szCs w:val="32"/>
        </w:rPr>
        <w:t>2022年因公出国（境）费0万元。全年安排因公出国（境）团组0次，出国（境）0人。</w:t>
      </w:r>
    </w:p>
    <w:p>
      <w:pPr>
        <w:spacing w:line="576" w:lineRule="exact"/>
        <w:ind w:firstLineChars="200" w:firstLine="640"/>
        <w:rPr>
          <w:rFonts w:ascii="楷体" w:eastAsia="楷体" w:cs="楷体" w:hint="eastAsia"/>
          <w:b/>
          <w:bCs/>
          <w:sz w:val="32"/>
          <w:szCs w:val="32"/>
        </w:rPr>
      </w:pPr>
      <w:r>
        <w:rPr>
          <w:rFonts w:ascii="楷体" w:eastAsia="楷体" w:cs="楷体" w:hint="eastAsia"/>
          <w:b/>
          <w:bCs/>
          <w:sz w:val="32"/>
          <w:szCs w:val="32"/>
        </w:rPr>
        <w:t>2.公务用车购置及运行维护费</w:t>
      </w:r>
    </w:p>
    <w:p>
      <w:pPr>
        <w:spacing w:line="576" w:lineRule="exact"/>
        <w:ind w:firstLineChars="200" w:firstLine="640"/>
        <w:rPr>
          <w:rFonts w:ascii="仿宋_GB2312" w:eastAsia="仿宋_GB2312" w:cs="仿宋_GB2312" w:hint="eastAsia"/>
          <w:b w:val="0"/>
          <w:bCs/>
          <w:sz w:val="32"/>
          <w:szCs w:val="32"/>
        </w:rPr>
      </w:pPr>
      <w:r>
        <w:rPr>
          <w:rFonts w:ascii="仿宋_GB2312" w:eastAsia="仿宋_GB2312" w:cs="仿宋_GB2312" w:hint="eastAsia"/>
          <w:b w:val="0"/>
          <w:bCs/>
          <w:sz w:val="32"/>
          <w:szCs w:val="32"/>
        </w:rPr>
        <w:t>2022年公务用车购置及运行维护费</w:t>
      </w:r>
      <w:r>
        <w:rPr>
          <w:rFonts w:ascii="仿宋_GB2312" w:eastAsia="仿宋_GB2312" w:cs="仿宋_GB2312" w:hint="eastAsia"/>
          <w:b w:val="0"/>
          <w:bCs/>
          <w:sz w:val="32"/>
          <w:szCs w:val="32"/>
          <w:lang w:val="en-US" w:eastAsia="zh-CN"/>
        </w:rPr>
        <w:t>1.44</w:t>
      </w:r>
      <w:r>
        <w:rPr>
          <w:rFonts w:ascii="仿宋_GB2312" w:eastAsia="仿宋_GB2312" w:cs="仿宋_GB2312" w:hint="eastAsia"/>
          <w:b w:val="0"/>
          <w:bCs/>
          <w:sz w:val="32"/>
          <w:szCs w:val="32"/>
        </w:rPr>
        <w:t>万元.其中：</w:t>
      </w:r>
    </w:p>
    <w:p>
      <w:pPr>
        <w:spacing w:line="576" w:lineRule="exact"/>
        <w:ind w:firstLineChars="200" w:firstLine="640"/>
        <w:rPr>
          <w:rFonts w:ascii="仿宋_GB2312" w:eastAsia="仿宋_GB2312" w:cs="仿宋_GB2312" w:hint="eastAsia"/>
          <w:b w:val="0"/>
          <w:bCs/>
          <w:sz w:val="32"/>
          <w:szCs w:val="32"/>
        </w:rPr>
      </w:pPr>
      <w:r>
        <w:rPr>
          <w:rFonts w:ascii="仿宋_GB2312" w:eastAsia="仿宋_GB2312" w:cs="仿宋_GB2312" w:hint="eastAsia"/>
          <w:b w:val="0"/>
          <w:bCs/>
          <w:sz w:val="32"/>
          <w:szCs w:val="32"/>
        </w:rPr>
        <w:t>公务用车购置支出0万元。全年按规定更新购置公务用车0辆，其中：轿车0辆、金额0万元，越野车0辆、金额0万元，载客汽车0辆、金额0万元。截至2022年12月底，单位共有公务用车1辆，其中：轿车</w:t>
      </w:r>
      <w:r>
        <w:rPr>
          <w:rFonts w:ascii="仿宋_GB2312" w:eastAsia="仿宋_GB2312" w:cs="仿宋_GB2312" w:hint="eastAsia"/>
          <w:b w:val="0"/>
          <w:bCs/>
          <w:sz w:val="32"/>
          <w:szCs w:val="32"/>
          <w:lang w:val="en-US" w:eastAsia="zh-CN"/>
        </w:rPr>
        <w:t>1</w:t>
      </w:r>
      <w:r>
        <w:rPr>
          <w:rFonts w:ascii="仿宋_GB2312" w:eastAsia="仿宋_GB2312" w:cs="仿宋_GB2312" w:hint="eastAsia"/>
          <w:b w:val="0"/>
          <w:bCs/>
          <w:sz w:val="32"/>
          <w:szCs w:val="32"/>
        </w:rPr>
        <w:t>辆、越野车</w:t>
      </w:r>
      <w:r>
        <w:rPr>
          <w:rFonts w:ascii="仿宋_GB2312" w:eastAsia="仿宋_GB2312" w:cs="仿宋_GB2312" w:hint="eastAsia"/>
          <w:b w:val="0"/>
          <w:bCs/>
          <w:sz w:val="32"/>
          <w:szCs w:val="32"/>
          <w:lang w:val="en-US" w:eastAsia="zh-CN"/>
        </w:rPr>
        <w:t>0</w:t>
      </w:r>
      <w:r>
        <w:rPr>
          <w:rFonts w:ascii="仿宋_GB2312" w:eastAsia="仿宋_GB2312" w:cs="仿宋_GB2312" w:hint="eastAsia"/>
          <w:b w:val="0"/>
          <w:bCs/>
          <w:sz w:val="32"/>
          <w:szCs w:val="32"/>
        </w:rPr>
        <w:t>辆、载客汽车0辆。</w:t>
      </w:r>
    </w:p>
    <w:p>
      <w:pPr>
        <w:spacing w:line="576" w:lineRule="exact"/>
        <w:ind w:firstLineChars="200" w:firstLine="640"/>
        <w:rPr>
          <w:rFonts w:ascii="仿宋_GB2312" w:eastAsia="仿宋_GB2312" w:cs="仿宋_GB2312" w:hint="eastAsia"/>
          <w:b w:val="0"/>
          <w:bCs/>
          <w:sz w:val="32"/>
          <w:szCs w:val="32"/>
        </w:rPr>
      </w:pPr>
      <w:r>
        <w:rPr>
          <w:rFonts w:ascii="仿宋_GB2312" w:eastAsia="仿宋_GB2312" w:cs="仿宋_GB2312" w:hint="eastAsia"/>
          <w:b w:val="0"/>
          <w:bCs/>
          <w:sz w:val="32"/>
          <w:szCs w:val="32"/>
        </w:rPr>
        <w:t>公务用车运行维护费支出</w:t>
      </w:r>
      <w:r>
        <w:rPr>
          <w:rFonts w:ascii="仿宋_GB2312" w:eastAsia="仿宋_GB2312" w:cs="仿宋_GB2312" w:hint="eastAsia"/>
          <w:b w:val="0"/>
          <w:bCs/>
          <w:sz w:val="32"/>
          <w:szCs w:val="32"/>
          <w:lang w:val="en-US" w:eastAsia="zh-CN"/>
        </w:rPr>
        <w:t>1.44</w:t>
      </w:r>
      <w:r>
        <w:rPr>
          <w:rFonts w:ascii="仿宋_GB2312" w:eastAsia="仿宋_GB2312" w:cs="仿宋_GB2312" w:hint="eastAsia"/>
          <w:b w:val="0"/>
          <w:bCs/>
          <w:sz w:val="32"/>
          <w:szCs w:val="32"/>
        </w:rPr>
        <w:t>万元。车辆保有量1辆。</w:t>
      </w:r>
    </w:p>
    <w:p>
      <w:pPr>
        <w:spacing w:line="576" w:lineRule="exact"/>
        <w:ind w:firstLineChars="200" w:firstLine="640"/>
        <w:rPr>
          <w:rFonts w:ascii="楷体" w:eastAsia="楷体" w:cs="楷体" w:hint="eastAsia"/>
          <w:b/>
          <w:bCs/>
          <w:sz w:val="32"/>
          <w:szCs w:val="32"/>
        </w:rPr>
      </w:pPr>
      <w:r>
        <w:rPr>
          <w:rFonts w:ascii="楷体" w:eastAsia="楷体" w:cs="楷体" w:hint="eastAsia"/>
          <w:b/>
          <w:bCs/>
          <w:sz w:val="32"/>
          <w:szCs w:val="32"/>
        </w:rPr>
        <w:t>3.公务接待费</w:t>
      </w:r>
    </w:p>
    <w:p>
      <w:pPr>
        <w:spacing w:line="576" w:lineRule="exact"/>
        <w:ind w:firstLineChars="200" w:firstLine="640"/>
        <w:rPr>
          <w:rFonts w:ascii="仿宋_GB2312" w:eastAsia="仿宋_GB2312" w:cs="仿宋" w:hint="eastAsia"/>
          <w:b w:val="0"/>
          <w:bCs/>
          <w:sz w:val="32"/>
          <w:szCs w:val="32"/>
        </w:rPr>
      </w:pPr>
      <w:r>
        <w:rPr>
          <w:rFonts w:ascii="仿宋_GB2312" w:eastAsia="仿宋_GB2312" w:cs="仿宋_GB2312" w:hint="eastAsia"/>
          <w:b w:val="0"/>
          <w:bCs/>
          <w:sz w:val="32"/>
          <w:szCs w:val="32"/>
        </w:rPr>
        <w:t>202</w:t>
      </w:r>
      <w:r>
        <w:rPr>
          <w:rFonts w:ascii="仿宋_GB2312" w:eastAsia="仿宋_GB2312" w:cs="仿宋" w:hint="eastAsia"/>
          <w:b w:val="0"/>
          <w:bCs/>
          <w:sz w:val="32"/>
          <w:szCs w:val="32"/>
        </w:rPr>
        <w:t>2年公务接待费0万元。</w:t>
      </w:r>
    </w:p>
    <w:p>
      <w:pPr>
        <w:snapToGrid w:val="0"/>
        <w:ind w:firstLineChars="200" w:firstLine="640"/>
        <w:outlineLvl w:val="1"/>
        <w:rPr>
          <w:rFonts w:ascii="仿宋_GB2312" w:eastAsia="仿宋_GB2312" w:cs="仿宋" w:hint="eastAsia"/>
          <w:b/>
          <w:bCs w:val="0"/>
          <w:sz w:val="32"/>
          <w:szCs w:val="32"/>
        </w:rPr>
      </w:pPr>
      <w:bookmarkStart w:id="58" w:name="_Toc15292"/>
      <w:r>
        <w:rPr>
          <w:rFonts w:ascii="仿宋_GB2312" w:eastAsia="仿宋_GB2312" w:cs="仿宋" w:hint="eastAsia"/>
          <w:b/>
          <w:bCs w:val="0"/>
          <w:sz w:val="32"/>
          <w:szCs w:val="32"/>
        </w:rPr>
        <w:t>八、政府性基金预算财政拨款支出决算情况说明</w:t>
      </w:r>
      <w:bookmarkEnd w:id="58"/>
    </w:p>
    <w:p>
      <w:pPr>
        <w:spacing w:line="576" w:lineRule="exact"/>
        <w:ind w:firstLineChars="200" w:firstLine="640"/>
        <w:rPr>
          <w:rFonts w:ascii="仿宋_GB2312" w:eastAsia="仿宋_GB2312" w:cs="仿宋" w:hint="eastAsia"/>
          <w:b w:val="0"/>
          <w:bCs/>
          <w:sz w:val="32"/>
          <w:szCs w:val="32"/>
        </w:rPr>
      </w:pPr>
      <w:r>
        <w:rPr>
          <w:rFonts w:ascii="仿宋_GB2312" w:eastAsia="仿宋_GB2312" w:cs="仿宋" w:hint="eastAsia"/>
          <w:b w:val="0"/>
          <w:bCs/>
          <w:sz w:val="32"/>
          <w:szCs w:val="32"/>
          <w:lang w:eastAsia="zh-CN"/>
        </w:rPr>
        <w:t>妇女联合会</w:t>
      </w:r>
      <w:r>
        <w:rPr>
          <w:rFonts w:ascii="仿宋_GB2312" w:eastAsia="仿宋_GB2312" w:cs="仿宋" w:hint="eastAsia"/>
          <w:b w:val="0"/>
          <w:bCs/>
          <w:sz w:val="32"/>
          <w:szCs w:val="32"/>
        </w:rPr>
        <w:t>2022年使用政府性基金预算财政拨款支出0万元。</w:t>
      </w:r>
    </w:p>
    <w:p>
      <w:pPr>
        <w:snapToGrid w:val="0"/>
        <w:ind w:firstLineChars="200" w:firstLine="640"/>
        <w:outlineLvl w:val="1"/>
        <w:rPr>
          <w:rFonts w:ascii="仿宋_GB2312" w:eastAsia="仿宋_GB2312" w:cs="仿宋" w:hint="eastAsia"/>
          <w:b/>
          <w:bCs w:val="0"/>
          <w:sz w:val="32"/>
          <w:szCs w:val="32"/>
        </w:rPr>
      </w:pPr>
      <w:bookmarkStart w:id="59" w:name="_Toc25503"/>
      <w:r>
        <w:rPr>
          <w:rFonts w:ascii="仿宋_GB2312" w:eastAsia="仿宋_GB2312" w:cs="仿宋" w:hint="eastAsia"/>
          <w:b/>
          <w:bCs w:val="0"/>
          <w:sz w:val="32"/>
          <w:szCs w:val="32"/>
        </w:rPr>
        <w:t>九、预算绩效情况说明</w:t>
      </w:r>
      <w:bookmarkEnd w:id="59"/>
    </w:p>
    <w:p>
      <w:pPr>
        <w:spacing w:line="576" w:lineRule="exact"/>
        <w:ind w:firstLineChars="200" w:firstLine="640"/>
        <w:rPr>
          <w:rFonts w:ascii="仿宋_GB2312" w:eastAsia="仿宋_GB2312" w:cs="仿宋" w:hint="eastAsia"/>
          <w:b w:val="0"/>
          <w:bCs/>
          <w:sz w:val="32"/>
          <w:szCs w:val="32"/>
        </w:rPr>
      </w:pPr>
      <w:r>
        <w:rPr>
          <w:rFonts w:ascii="仿宋_GB2312" w:eastAsia="仿宋_GB2312" w:cs="仿宋" w:hint="eastAsia"/>
          <w:b w:val="0"/>
          <w:bCs/>
          <w:sz w:val="32"/>
          <w:szCs w:val="32"/>
        </w:rPr>
        <w:t>按照预算绩效管理要求，本部门对2022年一般公共预算项目支出开展了绩效目标管理，共编制绩效目标</w:t>
      </w:r>
      <w:r>
        <w:rPr>
          <w:rFonts w:ascii="仿宋_GB2312" w:eastAsia="仿宋_GB2312" w:cs="仿宋" w:hint="eastAsia"/>
          <w:b w:val="0"/>
          <w:bCs/>
          <w:sz w:val="32"/>
          <w:szCs w:val="32"/>
          <w:lang w:val="en-US" w:eastAsia="zh-CN"/>
        </w:rPr>
        <w:t>2</w:t>
      </w:r>
      <w:r>
        <w:rPr>
          <w:rFonts w:ascii="仿宋_GB2312" w:eastAsia="仿宋_GB2312" w:cs="仿宋" w:hint="eastAsia"/>
          <w:b w:val="0"/>
          <w:bCs/>
          <w:sz w:val="32"/>
          <w:szCs w:val="32"/>
        </w:rPr>
        <w:t>个，涉及财政资金</w:t>
      </w:r>
      <w:r>
        <w:rPr>
          <w:rFonts w:ascii="仿宋_GB2312" w:eastAsia="仿宋_GB2312" w:cs="仿宋" w:hint="eastAsia"/>
          <w:b w:val="0"/>
          <w:bCs/>
          <w:sz w:val="32"/>
          <w:szCs w:val="32"/>
          <w:lang w:val="en-US" w:eastAsia="zh-CN"/>
        </w:rPr>
        <w:t>105.34</w:t>
      </w:r>
      <w:r>
        <w:rPr>
          <w:rFonts w:ascii="仿宋_GB2312" w:eastAsia="仿宋_GB2312" w:cs="仿宋" w:hint="eastAsia"/>
          <w:b w:val="0"/>
          <w:bCs/>
          <w:sz w:val="32"/>
          <w:szCs w:val="32"/>
        </w:rPr>
        <w:t>万元。</w:t>
      </w:r>
    </w:p>
    <w:p>
      <w:pPr>
        <w:snapToGrid w:val="0"/>
        <w:ind w:firstLineChars="200" w:firstLine="640"/>
        <w:outlineLvl w:val="1"/>
        <w:rPr>
          <w:rFonts w:ascii="仿宋_GB2312" w:eastAsia="仿宋_GB2312" w:cs="仿宋" w:hint="eastAsia"/>
          <w:b/>
          <w:bCs w:val="0"/>
          <w:sz w:val="32"/>
          <w:szCs w:val="32"/>
        </w:rPr>
      </w:pPr>
      <w:bookmarkStart w:id="60" w:name="_Toc31905"/>
      <w:r>
        <w:rPr>
          <w:rFonts w:ascii="仿宋_GB2312" w:eastAsia="仿宋_GB2312" w:cs="仿宋" w:hint="eastAsia"/>
          <w:b/>
          <w:bCs w:val="0"/>
          <w:sz w:val="32"/>
          <w:szCs w:val="32"/>
        </w:rPr>
        <w:t>十、其他重要事项的情况说明</w:t>
      </w:r>
      <w:bookmarkEnd w:id="60"/>
    </w:p>
    <w:p>
      <w:pPr>
        <w:spacing w:line="576" w:lineRule="exact"/>
        <w:ind w:firstLineChars="200" w:firstLine="640"/>
        <w:rPr>
          <w:rFonts w:ascii="仿宋" w:eastAsia="仿宋" w:cs="仿宋" w:hint="eastAsia"/>
          <w:b/>
          <w:bCs w:val="0"/>
          <w:sz w:val="32"/>
          <w:szCs w:val="32"/>
        </w:rPr>
      </w:pPr>
      <w:r>
        <w:rPr>
          <w:rFonts w:ascii="仿宋" w:eastAsia="仿宋" w:cs="仿宋" w:hint="eastAsia"/>
          <w:b/>
          <w:bCs w:val="0"/>
          <w:sz w:val="32"/>
          <w:szCs w:val="32"/>
        </w:rPr>
        <w:t>（一）机关运行经费支出情况</w:t>
      </w:r>
    </w:p>
    <w:p>
      <w:pPr>
        <w:ind w:firstLine="709"/>
        <w:rPr>
          <w:rFonts w:ascii="仿宋_GB2312" w:eastAsia="仿宋_GB2312" w:cs="Times New Roman" w:hint="eastAsia"/>
          <w:color w:val="000000"/>
          <w:sz w:val="32"/>
          <w:szCs w:val="32"/>
          <w:lang w:val="en-US" w:eastAsia="zh-CN"/>
        </w:rPr>
      </w:pPr>
      <w:r>
        <w:rPr>
          <w:rFonts w:ascii="仿宋_GB2312" w:eastAsia="仿宋_GB2312" w:cs="仿宋" w:hint="eastAsia"/>
          <w:b w:val="0"/>
          <w:bCs/>
          <w:sz w:val="32"/>
          <w:szCs w:val="32"/>
        </w:rPr>
        <w:t>2022年度，</w:t>
      </w:r>
      <w:r>
        <w:rPr>
          <w:rFonts w:ascii="仿宋_GB2312" w:eastAsia="仿宋_GB2312" w:cs="仿宋" w:hint="eastAsia"/>
          <w:b w:val="0"/>
          <w:bCs/>
          <w:sz w:val="32"/>
          <w:szCs w:val="32"/>
          <w:lang w:eastAsia="zh-CN"/>
        </w:rPr>
        <w:t>妇女联合会</w:t>
      </w:r>
      <w:r>
        <w:rPr>
          <w:rFonts w:ascii="仿宋_GB2312" w:eastAsia="仿宋_GB2312" w:cs="仿宋" w:hint="eastAsia"/>
          <w:b w:val="0"/>
          <w:bCs/>
          <w:sz w:val="32"/>
          <w:szCs w:val="32"/>
        </w:rPr>
        <w:t>运行经费支出</w:t>
      </w:r>
      <w:r>
        <w:rPr>
          <w:rFonts w:ascii="仿宋_GB2312" w:eastAsia="仿宋_GB2312" w:cs="仿宋" w:hint="eastAsia"/>
          <w:b/>
          <w:bCs/>
          <w:sz w:val="32"/>
          <w:szCs w:val="32"/>
          <w:lang w:val="en-US" w:eastAsia="zh-CN"/>
        </w:rPr>
        <w:t>1</w:t>
      </w:r>
      <w:r>
        <w:rPr>
          <w:rFonts w:ascii="仿宋_GB2312" w:eastAsia="仿宋_GB2312" w:cs="仿宋" w:hint="eastAsia"/>
          <w:b w:val="0"/>
          <w:bCs/>
          <w:sz w:val="32"/>
          <w:szCs w:val="32"/>
          <w:lang w:val="en-US" w:eastAsia="zh-CN"/>
        </w:rPr>
        <w:t>0.86</w:t>
      </w:r>
      <w:r>
        <w:rPr>
          <w:rFonts w:ascii="仿宋_GB2312" w:eastAsia="仿宋_GB2312" w:cs="仿宋" w:hint="eastAsia"/>
          <w:b w:val="0"/>
          <w:bCs/>
          <w:sz w:val="32"/>
          <w:szCs w:val="32"/>
        </w:rPr>
        <w:t>万元</w:t>
      </w:r>
      <w:r>
        <w:rPr>
          <w:rFonts w:ascii="仿宋_GB2312" w:eastAsia="仿宋_GB2312" w:cs="仿宋" w:hint="eastAsia"/>
          <w:b w:val="0"/>
          <w:bCs/>
          <w:sz w:val="32"/>
          <w:szCs w:val="32"/>
          <w:lang w:eastAsia="zh-CN"/>
        </w:rPr>
        <w:t>，</w:t>
      </w:r>
      <w:r>
        <w:rPr>
          <w:rFonts w:ascii="仿宋_GB2312" w:eastAsia="仿宋_GB2312" w:cs="仿宋" w:hint="eastAsia"/>
          <w:b w:val="0"/>
          <w:bCs/>
          <w:sz w:val="32"/>
          <w:szCs w:val="32"/>
        </w:rPr>
        <w:t>比2021年决算数</w:t>
      </w:r>
      <w:r>
        <w:rPr>
          <w:rFonts w:ascii="仿宋_GB2312" w:eastAsia="仿宋_GB2312" w:cs="仿宋" w:hint="eastAsia"/>
          <w:b w:val="0"/>
          <w:bCs/>
          <w:sz w:val="32"/>
          <w:szCs w:val="32"/>
          <w:lang w:val="en-US" w:eastAsia="zh-CN"/>
        </w:rPr>
        <w:t>11.38</w:t>
      </w:r>
      <w:r>
        <w:rPr>
          <w:rFonts w:ascii="仿宋_GB2312" w:eastAsia="仿宋_GB2312" w:cs="仿宋" w:hint="eastAsia"/>
          <w:b w:val="0"/>
          <w:bCs/>
          <w:sz w:val="32"/>
          <w:szCs w:val="32"/>
        </w:rPr>
        <w:t>万元增加</w:t>
      </w:r>
      <w:r>
        <w:rPr>
          <w:rFonts w:ascii="仿宋_GB2312" w:eastAsia="仿宋_GB2312" w:cs="仿宋" w:hint="eastAsia"/>
          <w:b w:val="0"/>
          <w:bCs/>
          <w:sz w:val="32"/>
          <w:szCs w:val="32"/>
          <w:lang w:val="en-US" w:eastAsia="zh-CN"/>
        </w:rPr>
        <w:t>0.52</w:t>
      </w:r>
      <w:r>
        <w:rPr>
          <w:rFonts w:ascii="仿宋_GB2312" w:eastAsia="仿宋_GB2312" w:cs="仿宋" w:hint="eastAsia"/>
          <w:b w:val="0"/>
          <w:bCs/>
          <w:sz w:val="32"/>
          <w:szCs w:val="32"/>
        </w:rPr>
        <w:t>万元。原因：</w:t>
      </w:r>
      <w:r>
        <w:rPr>
          <w:rFonts w:ascii="仿宋_GB2312" w:eastAsia="仿宋_GB2312" w:cs="Times New Roman" w:hint="eastAsia"/>
          <w:color w:val="000000"/>
          <w:sz w:val="32"/>
          <w:szCs w:val="32"/>
          <w:lang w:val="en-US" w:eastAsia="zh-CN"/>
        </w:rPr>
        <w:t>日常公用经费略有减。</w:t>
      </w:r>
    </w:p>
    <w:p>
      <w:pPr>
        <w:spacing w:line="576" w:lineRule="exact"/>
        <w:ind w:firstLineChars="200" w:firstLine="640"/>
        <w:rPr>
          <w:rFonts w:ascii="仿宋_GB2312" w:eastAsia="仿宋_GB2312" w:cs="仿宋" w:hint="eastAsia"/>
          <w:b w:val="0"/>
          <w:bCs/>
          <w:sz w:val="32"/>
          <w:szCs w:val="32"/>
        </w:rPr>
      </w:pPr>
    </w:p>
    <w:p>
      <w:pPr>
        <w:spacing w:line="576" w:lineRule="exact"/>
        <w:ind w:firstLineChars="200" w:firstLine="640"/>
        <w:rPr>
          <w:rFonts w:ascii="仿宋_GB2312" w:eastAsia="仿宋_GB2312" w:cs="仿宋" w:hint="eastAsia"/>
          <w:b/>
          <w:bCs/>
          <w:sz w:val="32"/>
          <w:szCs w:val="32"/>
        </w:rPr>
      </w:pPr>
      <w:r>
        <w:rPr>
          <w:rFonts w:ascii="仿宋_GB2312" w:eastAsia="仿宋_GB2312" w:cs="仿宋" w:hint="eastAsia"/>
          <w:b/>
          <w:bCs/>
          <w:sz w:val="32"/>
          <w:szCs w:val="32"/>
        </w:rPr>
        <w:t>（二）政府采购支出情况</w:t>
      </w:r>
    </w:p>
    <w:p>
      <w:pPr>
        <w:spacing w:line="576" w:lineRule="exact"/>
        <w:ind w:firstLineChars="200" w:firstLine="640"/>
        <w:rPr>
          <w:rFonts w:ascii="仿宋_GB2312" w:eastAsia="仿宋_GB2312" w:cs="仿宋" w:hint="eastAsia"/>
          <w:b w:val="0"/>
          <w:bCs/>
          <w:sz w:val="32"/>
          <w:szCs w:val="32"/>
        </w:rPr>
      </w:pPr>
      <w:r>
        <w:rPr>
          <w:rFonts w:ascii="仿宋_GB2312" w:eastAsia="仿宋_GB2312" w:cs="仿宋" w:hint="eastAsia"/>
          <w:b w:val="0"/>
          <w:bCs/>
          <w:sz w:val="32"/>
          <w:szCs w:val="32"/>
        </w:rPr>
        <w:t>2022年度，</w:t>
      </w:r>
      <w:r>
        <w:rPr>
          <w:rFonts w:ascii="仿宋_GB2312" w:eastAsia="仿宋_GB2312" w:cs="仿宋" w:hint="eastAsia"/>
          <w:b w:val="0"/>
          <w:bCs/>
          <w:sz w:val="32"/>
          <w:szCs w:val="32"/>
          <w:lang w:eastAsia="zh-CN"/>
        </w:rPr>
        <w:t>妇女联合会</w:t>
      </w:r>
      <w:r>
        <w:rPr>
          <w:rFonts w:ascii="仿宋_GB2312" w:eastAsia="仿宋_GB2312" w:cs="仿宋" w:hint="eastAsia"/>
          <w:b w:val="0"/>
          <w:bCs/>
          <w:sz w:val="32"/>
          <w:szCs w:val="32"/>
        </w:rPr>
        <w:t>政府采购支出总额0万元，其中：政府采购货物支出0万元、政府采购工程支出0万元、政府采购服务支出0万元。</w:t>
      </w:r>
    </w:p>
    <w:p>
      <w:pPr>
        <w:spacing w:line="576" w:lineRule="exact"/>
        <w:ind w:firstLineChars="200" w:firstLine="640"/>
        <w:rPr>
          <w:rFonts w:ascii="仿宋_GB2312" w:eastAsia="仿宋_GB2312" w:cs="仿宋" w:hint="eastAsia"/>
          <w:b/>
          <w:bCs/>
          <w:sz w:val="32"/>
          <w:szCs w:val="32"/>
        </w:rPr>
      </w:pPr>
      <w:r>
        <w:rPr>
          <w:rFonts w:ascii="仿宋_GB2312" w:eastAsia="仿宋_GB2312" w:cs="仿宋" w:hint="eastAsia"/>
          <w:b/>
          <w:bCs/>
          <w:sz w:val="32"/>
          <w:szCs w:val="32"/>
        </w:rPr>
        <w:t>（三）国有资产占有使用情况</w:t>
      </w:r>
    </w:p>
    <w:p>
      <w:pPr>
        <w:spacing w:line="576" w:lineRule="exact"/>
        <w:ind w:firstLineChars="200" w:firstLine="640"/>
        <w:rPr>
          <w:rFonts w:ascii="仿宋_GB2312" w:eastAsia="仿宋_GB2312" w:cs="仿宋" w:hint="eastAsia"/>
          <w:b w:val="0"/>
          <w:bCs/>
          <w:sz w:val="32"/>
          <w:szCs w:val="32"/>
        </w:rPr>
      </w:pPr>
      <w:r>
        <w:rPr>
          <w:rFonts w:ascii="仿宋_GB2312" w:eastAsia="仿宋_GB2312" w:cs="仿宋" w:hint="eastAsia"/>
          <w:b w:val="0"/>
          <w:bCs/>
          <w:sz w:val="32"/>
          <w:szCs w:val="32"/>
        </w:rPr>
        <w:t>截至2022年12月31日，</w:t>
      </w:r>
      <w:r>
        <w:rPr>
          <w:rFonts w:ascii="仿宋_GB2312" w:eastAsia="仿宋_GB2312" w:cs="仿宋" w:hint="eastAsia"/>
          <w:b w:val="0"/>
          <w:bCs/>
          <w:sz w:val="32"/>
          <w:szCs w:val="32"/>
          <w:lang w:eastAsia="zh-CN"/>
        </w:rPr>
        <w:t>妇女联合会共有</w:t>
      </w:r>
      <w:r>
        <w:rPr>
          <w:rFonts w:ascii="仿宋_GB2312" w:eastAsia="仿宋_GB2312" w:cs="仿宋" w:hint="eastAsia"/>
          <w:b w:val="0"/>
          <w:bCs/>
          <w:sz w:val="32"/>
          <w:szCs w:val="32"/>
        </w:rPr>
        <w:t>车辆1辆，其中：州级领导干部用车0辆、一般公务用车1辆；单价50万元以上通用设备0台（套），单价100万元以上专用设备0台（套）。</w:t>
      </w:r>
    </w:p>
    <w:p>
      <w:pPr>
        <w:pageBreakBefore w:val="0"/>
        <w:widowControl/>
        <w:kinsoku/>
        <w:wordWrap/>
        <w:overflowPunct/>
        <w:topLinePunct w:val="0"/>
        <w:bidi w:val="0"/>
        <w:spacing w:line="576" w:lineRule="exact"/>
        <w:jc w:val="left"/>
        <w:rPr>
          <w:rFonts w:ascii="Times New Roman" w:eastAsia="仿宋_GB2312" w:cs="Times New Roman" w:hAnsi="Times New Roman"/>
          <w:b/>
          <w:sz w:val="32"/>
          <w:szCs w:val="32"/>
        </w:rPr>
      </w:pPr>
      <w:r>
        <w:rPr>
          <w:rFonts w:ascii="Times New Roman" w:eastAsia="仿宋_GB2312" w:cs="Times New Roman" w:hAnsi="Times New Roman"/>
          <w:b/>
          <w:sz w:val="32"/>
          <w:szCs w:val="32"/>
        </w:rPr>
        <w:br w:type="page"/>
      </w:r>
    </w:p>
    <w:p>
      <w:pPr>
        <w:pageBreakBefore w:val="0"/>
        <w:widowControl w:val="0"/>
        <w:numPr>
          <w:ilvl w:val="0"/>
          <w:numId w:val="2"/>
        </w:numPr>
        <w:kinsoku/>
        <w:wordWrap/>
        <w:overflowPunct/>
        <w:topLinePunct w:val="0"/>
        <w:bidi w:val="0"/>
        <w:spacing w:line="576" w:lineRule="exact"/>
        <w:ind w:left="0" w:firstLineChars="150" w:firstLine="660"/>
        <w:jc w:val="center"/>
        <w:outlineLvl w:val="0"/>
        <w:rPr>
          <w:rStyle w:val="1Char"/>
          <w:rFonts w:ascii="Times New Roman" w:eastAsia="黑体" w:cs="Times New Roman" w:hAnsi="Times New Roman"/>
          <w:b w:val="0"/>
        </w:rPr>
      </w:pPr>
      <w:bookmarkStart w:id="61" w:name="_Toc26843622"/>
      <w:bookmarkStart w:id="62" w:name="_Toc15396613"/>
      <w:bookmarkStart w:id="63" w:name="_Toc15377225"/>
      <w:r>
        <w:rPr>
          <w:rFonts w:ascii="Times New Roman" w:eastAsia="黑体" w:cs="Times New Roman" w:hAnsi="Times New Roman"/>
          <w:sz w:val="44"/>
          <w:szCs w:val="44"/>
        </w:rPr>
        <w:t>名</w:t>
      </w:r>
      <w:r>
        <w:rPr>
          <w:rStyle w:val="1Char"/>
          <w:rFonts w:ascii="Times New Roman" w:eastAsia="黑体" w:cs="Times New Roman" w:hAnsi="Times New Roman"/>
          <w:b w:val="0"/>
        </w:rPr>
        <w:t>词解释</w:t>
      </w:r>
      <w:bookmarkEnd w:id="61"/>
      <w:bookmarkEnd w:id="62"/>
      <w:bookmarkEnd w:id="63"/>
    </w:p>
    <w:p>
      <w:pPr>
        <w:pageBreakBefore w:val="0"/>
        <w:widowControl w:val="0"/>
        <w:kinsoku/>
        <w:wordWrap/>
        <w:overflowPunct/>
        <w:topLinePunct w:val="0"/>
        <w:bidi w:val="0"/>
        <w:spacing w:line="576" w:lineRule="exact"/>
        <w:jc w:val="left"/>
        <w:rPr>
          <w:rFonts w:ascii="Times New Roman" w:cs="Times New Roman" w:hAnsi="Times New Roman"/>
          <w:b/>
          <w:sz w:val="44"/>
          <w:szCs w:val="44"/>
        </w:rPr>
      </w:pPr>
    </w:p>
    <w:p>
      <w:pPr>
        <w:pStyle w:val="28"/>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1.财政拨款收入：指单位从同级财政部门取得的财政预算资金。</w:t>
      </w:r>
    </w:p>
    <w:p>
      <w:pPr>
        <w:pStyle w:val="28"/>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2.事业收入：指事业单位开展专业业务活动及辅助活动取得的收入。</w:t>
      </w:r>
    </w:p>
    <w:p>
      <w:pPr>
        <w:pStyle w:val="28"/>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3.经营收入：指事业单位在专业业务活动及其辅助活动之外开展非独立核算经营活动取得的收入</w:t>
      </w:r>
    </w:p>
    <w:p>
      <w:pPr>
        <w:pStyle w:val="28"/>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 xml:space="preserve">4.其他收入：指单位取得的除上述收入以外的各项收入。主要是利息收入等。 </w:t>
      </w:r>
    </w:p>
    <w:p>
      <w:pPr>
        <w:pStyle w:val="28"/>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 xml:space="preserve">5.使用非财政拨款结余：指事业单位使用以前年度积累的非财政拨款结余弥补当年收支差额的金额。 </w:t>
      </w:r>
    </w:p>
    <w:p>
      <w:pPr>
        <w:pStyle w:val="28"/>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 xml:space="preserve">6.年初结转和结余：指以前年度尚未完成、结转到本年按有关规定继续使用的资金。 </w:t>
      </w:r>
    </w:p>
    <w:p>
      <w:pPr>
        <w:pStyle w:val="28"/>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7.结余分配：指事业单位按照会计制度规定缴纳的所得税、提取的专用结余以及转入非财政拨款结余的金额等。</w:t>
      </w:r>
    </w:p>
    <w:p>
      <w:pPr>
        <w:pStyle w:val="28"/>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8、年末结转和结余：指单位按有关规定结转到下年或以后年度继续使用的资金。</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9.</w:t>
      </w:r>
      <w:r>
        <w:rPr>
          <w:rFonts w:ascii="Times New Roman" w:eastAsia="仿宋_GB2312" w:cs="Times New Roman" w:hAnsi="Times New Roman"/>
          <w:bCs/>
          <w:kern w:val="0"/>
          <w:sz w:val="32"/>
          <w:szCs w:val="32"/>
        </w:rPr>
        <w:t>一般公共服务：行政运行</w:t>
      </w:r>
      <w:r>
        <w:rPr>
          <w:rFonts w:ascii="Times New Roman" w:eastAsia="仿宋_GB2312" w:cs="Times New Roman" w:hAnsi="Times New Roman"/>
          <w:bCs/>
          <w:kern w:val="0"/>
          <w:sz w:val="32"/>
          <w:szCs w:val="32"/>
          <w:lang w:eastAsia="zh-CN"/>
        </w:rPr>
        <w:t>，</w:t>
      </w:r>
      <w:r>
        <w:rPr>
          <w:rFonts w:ascii="Times New Roman" w:eastAsia="仿宋_GB2312" w:cs="Times New Roman" w:hAnsi="Times New Roman"/>
          <w:bCs/>
          <w:kern w:val="0"/>
          <w:sz w:val="32"/>
          <w:szCs w:val="32"/>
        </w:rPr>
        <w:t>反映党委办公厅（室）及相关机构的支出；一般行政管理事务</w:t>
      </w:r>
      <w:r>
        <w:rPr>
          <w:rFonts w:ascii="Times New Roman" w:eastAsia="仿宋_GB2312" w:cs="Times New Roman" w:hAnsi="Times New Roman"/>
          <w:bCs/>
          <w:kern w:val="0"/>
          <w:sz w:val="32"/>
          <w:szCs w:val="32"/>
          <w:lang w:eastAsia="zh-CN"/>
        </w:rPr>
        <w:t>，</w:t>
      </w:r>
      <w:r>
        <w:rPr>
          <w:rFonts w:ascii="Times New Roman" w:eastAsia="仿宋_GB2312" w:cs="Times New Roman" w:hAnsi="Times New Roman"/>
          <w:bCs/>
          <w:kern w:val="0"/>
          <w:sz w:val="32"/>
          <w:szCs w:val="32"/>
        </w:rPr>
        <w:t>反映行政单位（包括实行公务员管理的事业单位）未单独设置项级科目的其他项目支出。</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10.</w:t>
      </w:r>
      <w:r>
        <w:rPr>
          <w:rFonts w:ascii="Times New Roman" w:eastAsia="仿宋_GB2312" w:cs="Times New Roman" w:hAnsi="Times New Roman"/>
          <w:bCs/>
          <w:kern w:val="0"/>
          <w:sz w:val="32"/>
          <w:szCs w:val="32"/>
        </w:rPr>
        <w:t>社会保障和就业：反映政府在社会保障与就业方面的支出</w:t>
      </w:r>
      <w:r>
        <w:rPr>
          <w:rFonts w:ascii="Times New Roman" w:eastAsia="仿宋_GB2312" w:cs="Times New Roman" w:hAnsi="Times New Roman"/>
          <w:bCs/>
          <w:kern w:val="0"/>
          <w:sz w:val="32"/>
          <w:szCs w:val="32"/>
          <w:lang w:eastAsia="zh-CN"/>
        </w:rPr>
        <w:t>。</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11.</w:t>
      </w:r>
      <w:r>
        <w:rPr>
          <w:rFonts w:ascii="Times New Roman" w:eastAsia="仿宋_GB2312" w:cs="Times New Roman" w:hAnsi="Times New Roman"/>
          <w:bCs/>
          <w:sz w:val="32"/>
          <w:szCs w:val="32"/>
        </w:rPr>
        <w:t>医疗卫生与计划生育：反映政府医疗卫生计划生育管理方面的支出</w:t>
      </w:r>
      <w:r>
        <w:rPr>
          <w:rFonts w:ascii="Times New Roman" w:eastAsia="仿宋_GB2312" w:cs="Times New Roman" w:hAnsi="Times New Roman"/>
          <w:bCs/>
          <w:sz w:val="32"/>
          <w:szCs w:val="32"/>
          <w:lang w:eastAsia="zh-CN"/>
        </w:rPr>
        <w:t>。</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12.住房保障支出：集中反映政府用于住房方面的支出。</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13.基本支出：指为保障机构正常运转、完成日常工作任务而发生的人员支出和公用支出。</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 xml:space="preserve">14.项目支出：指在基本支出之外为完成特定行政任务和事业发展目标所发生的支出。 </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15.经营支出：指事业单位在专业业务活动及其辅助活动之外开展非独立核算经营活动发生的支出。</w:t>
      </w:r>
    </w:p>
    <w:p>
      <w:pPr>
        <w:pStyle w:val="28"/>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16.“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8"/>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17.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ageBreakBefore w:val="0"/>
        <w:widowControl w:val="0"/>
        <w:kinsoku/>
        <w:wordWrap/>
        <w:overflowPunct/>
        <w:topLinePunct w:val="0"/>
        <w:bidi w:val="0"/>
        <w:spacing w:line="576" w:lineRule="exact"/>
        <w:jc w:val="center"/>
        <w:outlineLvl w:val="0"/>
        <w:rPr>
          <w:rStyle w:val="1Char"/>
          <w:rFonts w:ascii="宋体" w:eastAsia="宋体" w:cs="宋体" w:hint="eastAsia"/>
          <w:b/>
          <w:bCs/>
        </w:rPr>
      </w:pPr>
      <w:bookmarkStart w:id="64" w:name="_Toc15377226"/>
      <w:r>
        <w:rPr>
          <w:rFonts w:ascii="Times New Roman" w:cs="Times New Roman" w:hAnsi="Times New Roman"/>
          <w:b/>
          <w:sz w:val="44"/>
          <w:szCs w:val="44"/>
        </w:rPr>
        <w:br w:type="page"/>
      </w:r>
      <w:bookmarkStart w:id="65" w:name="_Toc26843623"/>
      <w:bookmarkStart w:id="66" w:name="_Toc15396614"/>
      <w:r>
        <w:rPr>
          <w:rFonts w:ascii="宋体" w:eastAsia="宋体" w:cs="宋体" w:hint="eastAsia"/>
          <w:b/>
          <w:bCs/>
          <w:sz w:val="44"/>
          <w:szCs w:val="44"/>
        </w:rPr>
        <w:t>第</w:t>
      </w:r>
      <w:r>
        <w:rPr>
          <w:rStyle w:val="1Char"/>
          <w:rFonts w:ascii="宋体" w:eastAsia="宋体" w:cs="宋体" w:hint="eastAsia"/>
          <w:b/>
          <w:bCs/>
        </w:rPr>
        <w:t>四部分 附件</w:t>
      </w:r>
      <w:bookmarkStart w:id="67" w:name="_Toc26843624"/>
      <w:bookmarkEnd w:id="65"/>
      <w:bookmarkEnd w:id="66"/>
    </w:p>
    <w:p>
      <w:pPr>
        <w:pageBreakBefore w:val="0"/>
        <w:widowControl w:val="0"/>
        <w:kinsoku/>
        <w:wordWrap/>
        <w:overflowPunct/>
        <w:topLinePunct w:val="0"/>
        <w:bidi w:val="0"/>
        <w:spacing w:line="576" w:lineRule="exact"/>
        <w:jc w:val="left"/>
        <w:outlineLvl w:val="0"/>
        <w:rPr>
          <w:rFonts w:ascii="宋体" w:eastAsia="宋体" w:cs="宋体" w:hint="eastAsia"/>
          <w:b/>
          <w:bCs/>
          <w:sz w:val="32"/>
          <w:szCs w:val="32"/>
        </w:rPr>
      </w:pPr>
      <w:r>
        <w:rPr>
          <w:rFonts w:ascii="宋体" w:eastAsia="宋体" w:cs="宋体" w:hint="eastAsia"/>
          <w:b/>
          <w:bCs/>
          <w:sz w:val="32"/>
          <w:szCs w:val="32"/>
        </w:rPr>
        <w:t>附件</w:t>
      </w:r>
      <w:bookmarkEnd w:id="67"/>
    </w:p>
    <w:p>
      <w:pPr>
        <w:pageBreakBefore w:val="0"/>
        <w:widowControl w:val="0"/>
        <w:kinsoku/>
        <w:wordWrap/>
        <w:overflowPunct/>
        <w:topLinePunct w:val="0"/>
        <w:bidi w:val="0"/>
        <w:spacing w:line="576" w:lineRule="exact"/>
        <w:jc w:val="center"/>
        <w:outlineLvl w:val="0"/>
        <w:rPr>
          <w:rFonts w:ascii="宋体" w:eastAsia="宋体" w:cs="宋体" w:hint="eastAsia"/>
          <w:b/>
          <w:bCs/>
          <w:sz w:val="44"/>
          <w:szCs w:val="44"/>
        </w:rPr>
      </w:pPr>
      <w:r>
        <w:rPr>
          <w:rFonts w:ascii="宋体" w:eastAsia="宋体" w:cs="宋体" w:hint="eastAsia"/>
          <w:b/>
          <w:bCs/>
          <w:sz w:val="44"/>
          <w:szCs w:val="44"/>
          <w:lang w:val="en-US" w:eastAsia="zh-CN"/>
        </w:rPr>
        <w:t>金川县妇女联合会</w:t>
      </w:r>
    </w:p>
    <w:p>
      <w:pPr>
        <w:widowControl/>
        <w:spacing w:line="480" w:lineRule="exact"/>
        <w:jc w:val="center"/>
        <w:rPr>
          <w:rFonts w:ascii="宋体" w:cs="宋体" w:hint="eastAsia"/>
          <w:b/>
          <w:bCs/>
          <w:sz w:val="44"/>
          <w:szCs w:val="44"/>
          <w:lang w:val="en-US" w:eastAsia="zh-CN"/>
        </w:rPr>
      </w:pPr>
      <w:r>
        <w:rPr>
          <w:rFonts w:ascii="宋体" w:eastAsia="宋体" w:cs="宋体" w:hint="eastAsia"/>
          <w:b/>
          <w:bCs/>
          <w:sz w:val="44"/>
          <w:szCs w:val="44"/>
          <w:lang w:val="en-US" w:eastAsia="zh-CN"/>
        </w:rPr>
        <w:t>202</w:t>
      </w:r>
      <w:r>
        <w:rPr>
          <w:rFonts w:ascii="宋体" w:cs="宋体" w:hint="eastAsia"/>
          <w:b/>
          <w:bCs/>
          <w:sz w:val="44"/>
          <w:szCs w:val="44"/>
          <w:lang w:val="en-US" w:eastAsia="zh-CN"/>
        </w:rPr>
        <w:t>2</w:t>
      </w:r>
      <w:r>
        <w:rPr>
          <w:rFonts w:ascii="宋体" w:eastAsia="宋体" w:cs="宋体" w:hint="eastAsia"/>
          <w:b/>
          <w:bCs/>
          <w:sz w:val="44"/>
          <w:szCs w:val="44"/>
          <w:lang w:val="en-US" w:eastAsia="zh-CN"/>
        </w:rPr>
        <w:t>年部门整体绩效</w:t>
      </w:r>
      <w:r>
        <w:rPr>
          <w:rFonts w:ascii="宋体" w:cs="宋体" w:hint="eastAsia"/>
          <w:b/>
          <w:bCs/>
          <w:sz w:val="44"/>
          <w:szCs w:val="44"/>
          <w:lang w:val="en-US" w:eastAsia="zh-CN"/>
        </w:rPr>
        <w:t>评价</w:t>
      </w:r>
    </w:p>
    <w:p>
      <w:pPr>
        <w:widowControl/>
        <w:spacing w:line="480" w:lineRule="exact"/>
        <w:jc w:val="center"/>
        <w:rPr>
          <w:rFonts w:ascii="宋体" w:eastAsia="宋体" w:cs="宋体" w:hint="eastAsia"/>
          <w:b/>
          <w:bCs/>
          <w:sz w:val="44"/>
          <w:szCs w:val="44"/>
        </w:rPr>
      </w:pPr>
      <w:r>
        <w:rPr>
          <w:rFonts w:ascii="宋体" w:eastAsia="宋体" w:cs="宋体" w:hint="eastAsia"/>
          <w:b/>
          <w:bCs/>
          <w:sz w:val="44"/>
          <w:szCs w:val="44"/>
        </w:rPr>
        <w:t>报</w:t>
      </w:r>
      <w:r>
        <w:rPr>
          <w:rFonts w:ascii="宋体" w:cs="宋体" w:hint="eastAsia"/>
          <w:b/>
          <w:bCs/>
          <w:sz w:val="44"/>
          <w:szCs w:val="44"/>
          <w:lang w:val="en-US" w:eastAsia="zh-CN"/>
        </w:rPr>
        <w:t xml:space="preserve">  </w:t>
      </w:r>
      <w:r>
        <w:rPr>
          <w:rFonts w:ascii="宋体" w:eastAsia="宋体" w:cs="宋体" w:hint="eastAsia"/>
          <w:b/>
          <w:bCs/>
          <w:sz w:val="44"/>
          <w:szCs w:val="44"/>
        </w:rPr>
        <w:t>告</w:t>
      </w:r>
    </w:p>
    <w:p>
      <w:pPr>
        <w:pageBreakBefore w:val="0"/>
        <w:widowControl w:val="0"/>
        <w:kinsoku/>
        <w:wordWrap/>
        <w:overflowPunct/>
        <w:topLinePunct w:val="0"/>
        <w:bidi w:val="0"/>
        <w:spacing w:line="576" w:lineRule="exact"/>
        <w:jc w:val="left"/>
        <w:outlineLvl w:val="0"/>
        <w:rPr>
          <w:rFonts w:ascii="仿宋" w:eastAsia="仿宋" w:cs="仿宋" w:hint="eastAsia"/>
          <w:sz w:val="32"/>
          <w:szCs w:val="32"/>
        </w:rPr>
      </w:pP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jc w:val="both"/>
        <w:textAlignment w:val="auto"/>
        <w:rPr>
          <w:rFonts w:ascii="仿宋" w:eastAsia="仿宋" w:cs="仿宋" w:hint="eastAsia"/>
          <w:b/>
          <w:bCs w:val="0"/>
          <w:sz w:val="32"/>
          <w:szCs w:val="32"/>
          <w:lang w:val="en-US" w:eastAsia="zh-CN"/>
        </w:rPr>
      </w:pPr>
      <w:r>
        <w:rPr>
          <w:rFonts w:ascii="仿宋" w:eastAsia="仿宋" w:cs="仿宋" w:hint="eastAsia"/>
          <w:b w:val="0"/>
          <w:bCs/>
          <w:sz w:val="32"/>
          <w:szCs w:val="32"/>
          <w:lang w:eastAsia="zh-CN"/>
        </w:rPr>
        <w:t>根据</w:t>
      </w:r>
      <w:r>
        <w:rPr>
          <w:rFonts w:ascii="仿宋" w:eastAsia="仿宋" w:cs="仿宋" w:hint="eastAsia"/>
          <w:b w:val="0"/>
          <w:bCs/>
          <w:sz w:val="32"/>
          <w:szCs w:val="32"/>
          <w:lang w:val="en-US" w:eastAsia="zh-CN"/>
        </w:rPr>
        <w:t>金川县财政局关于开展2023年财政支出绩效评价工作的通知，为了贯彻落实党的二十大关于“全面实施绩效管理工作”的要求，我会积极开展做好绩效评价工作，整体支出绩效报告。</w:t>
      </w:r>
    </w:p>
    <w:p>
      <w:pPr>
        <w:keepNext w:val="0"/>
        <w:keepLines w:val="0"/>
        <w:pageBreakBefore w:val="0"/>
        <w:widowControl w:val="0"/>
        <w:tabs>
          <w:tab w:val="left" w:pos="575"/>
        </w:tabs>
        <w:kinsoku/>
        <w:wordWrap/>
        <w:overflowPunct/>
        <w:topLinePunct w:val="0"/>
        <w:autoSpaceDE/>
        <w:autoSpaceDN/>
        <w:bidi w:val="0"/>
        <w:adjustRightInd/>
        <w:snapToGrid w:val="0"/>
        <w:spacing w:line="560" w:lineRule="exact"/>
        <w:ind w:left="0" w:right="0" w:firstLineChars="200" w:firstLine="640"/>
        <w:jc w:val="both"/>
        <w:textAlignment w:val="auto"/>
        <w:outlineLvl w:val="9"/>
        <w:rPr>
          <w:rFonts w:ascii="仿宋" w:eastAsia="仿宋" w:cs="仿宋" w:hint="eastAsia"/>
          <w:b/>
          <w:bCs w:val="0"/>
          <w:sz w:val="32"/>
          <w:szCs w:val="32"/>
          <w:lang w:val="en-US" w:eastAsia="zh-CN"/>
        </w:rPr>
      </w:pPr>
      <w:r>
        <w:rPr>
          <w:rFonts w:ascii="仿宋" w:eastAsia="仿宋" w:cs="仿宋" w:hint="eastAsia"/>
          <w:b/>
          <w:bCs w:val="0"/>
          <w:sz w:val="32"/>
          <w:szCs w:val="32"/>
          <w:lang w:val="en-US" w:eastAsia="zh-CN"/>
        </w:rPr>
        <w:t>一、部门（单位）概况</w:t>
      </w:r>
    </w:p>
    <w:p>
      <w:pPr>
        <w:keepNext w:val="0"/>
        <w:keepLines w:val="0"/>
        <w:pageBreakBefore w:val="0"/>
        <w:widowControl w:val="0"/>
        <w:tabs>
          <w:tab w:val="left" w:pos="575"/>
        </w:tabs>
        <w:kinsoku/>
        <w:wordWrap/>
        <w:overflowPunct/>
        <w:topLinePunct w:val="0"/>
        <w:autoSpaceDE/>
        <w:autoSpaceDN/>
        <w:bidi w:val="0"/>
        <w:adjustRightInd/>
        <w:snapToGrid w:val="0"/>
        <w:spacing w:line="560" w:lineRule="exact"/>
        <w:ind w:left="0" w:right="0" w:firstLineChars="100" w:firstLine="320"/>
        <w:jc w:val="both"/>
        <w:textAlignment w:val="auto"/>
        <w:outlineLvl w:val="9"/>
        <w:rPr>
          <w:rFonts w:ascii="仿宋" w:eastAsia="仿宋" w:cs="仿宋" w:hint="eastAsia"/>
          <w:b/>
          <w:bCs w:val="0"/>
          <w:sz w:val="32"/>
          <w:szCs w:val="32"/>
          <w:lang w:eastAsia="zh-CN"/>
        </w:rPr>
      </w:pPr>
      <w:r>
        <w:rPr>
          <w:rFonts w:ascii="仿宋" w:eastAsia="仿宋" w:cs="仿宋" w:hint="eastAsia"/>
          <w:b/>
          <w:bCs w:val="0"/>
          <w:sz w:val="32"/>
          <w:szCs w:val="32"/>
          <w:lang w:eastAsia="zh-CN"/>
        </w:rPr>
        <w:t>（一）机构组成。</w:t>
      </w:r>
    </w:p>
    <w:p>
      <w:pPr>
        <w:keepNext w:val="0"/>
        <w:keepLines w:val="0"/>
        <w:pageBreakBefore w:val="0"/>
        <w:widowControl w:val="0"/>
        <w:tabs>
          <w:tab w:val="left" w:pos="575"/>
        </w:tabs>
        <w:kinsoku/>
        <w:wordWrap/>
        <w:overflowPunct/>
        <w:topLinePunct w:val="0"/>
        <w:autoSpaceDE/>
        <w:autoSpaceDN/>
        <w:bidi w:val="0"/>
        <w:adjustRightInd/>
        <w:snapToGrid w:val="0"/>
        <w:spacing w:line="560" w:lineRule="exact"/>
        <w:ind w:left="0" w:right="0" w:firstLineChars="200" w:firstLine="640"/>
        <w:jc w:val="both"/>
        <w:textAlignment w:val="auto"/>
        <w:outlineLvl w:val="9"/>
        <w:rPr>
          <w:rFonts w:ascii="仿宋" w:eastAsia="仿宋" w:cs="仿宋" w:hint="eastAsia"/>
          <w:b w:val="0"/>
          <w:bCs/>
          <w:sz w:val="32"/>
          <w:szCs w:val="32"/>
          <w:lang w:val="en-US" w:eastAsia="zh-CN"/>
        </w:rPr>
      </w:pPr>
      <w:r>
        <w:rPr>
          <w:rFonts w:ascii="仿宋" w:eastAsia="仿宋" w:cs="仿宋" w:hint="eastAsia"/>
          <w:b w:val="0"/>
          <w:bCs/>
          <w:sz w:val="32"/>
          <w:szCs w:val="32"/>
          <w:lang w:val="en-US" w:eastAsia="zh-CN"/>
        </w:rPr>
        <w:t>独立编制单位机构数为1个。</w:t>
      </w:r>
    </w:p>
    <w:p>
      <w:pPr>
        <w:keepNext w:val="0"/>
        <w:keepLines w:val="0"/>
        <w:pageBreakBefore w:val="0"/>
        <w:widowControl w:val="0"/>
        <w:numPr>
          <w:ilvl w:val="0"/>
          <w:numId w:val="3"/>
        </w:numPr>
        <w:kinsoku/>
        <w:wordWrap/>
        <w:overflowPunct/>
        <w:topLinePunct w:val="0"/>
        <w:autoSpaceDE/>
        <w:autoSpaceDN/>
        <w:bidi w:val="0"/>
        <w:adjustRightInd/>
        <w:snapToGrid w:val="0"/>
        <w:spacing w:line="560" w:lineRule="exact"/>
        <w:ind w:left="0" w:firstLineChars="100" w:firstLine="320"/>
        <w:jc w:val="both"/>
        <w:textAlignment w:val="auto"/>
        <w:rPr>
          <w:rFonts w:ascii="仿宋" w:eastAsia="仿宋" w:cs="仿宋" w:hint="eastAsia"/>
          <w:b/>
          <w:bCs w:val="0"/>
          <w:sz w:val="32"/>
          <w:szCs w:val="32"/>
          <w:lang w:eastAsia="zh-CN"/>
        </w:rPr>
      </w:pPr>
      <w:r>
        <w:rPr>
          <w:rFonts w:ascii="仿宋" w:eastAsia="仿宋" w:cs="仿宋" w:hint="eastAsia"/>
          <w:b/>
          <w:bCs w:val="0"/>
          <w:sz w:val="32"/>
          <w:szCs w:val="32"/>
          <w:lang w:val="en-US" w:eastAsia="zh-CN"/>
        </w:rPr>
        <w:t>机构</w:t>
      </w:r>
      <w:r>
        <w:rPr>
          <w:rFonts w:ascii="仿宋" w:eastAsia="仿宋" w:cs="仿宋" w:hint="eastAsia"/>
          <w:b/>
          <w:bCs w:val="0"/>
          <w:sz w:val="32"/>
          <w:szCs w:val="32"/>
          <w:lang w:eastAsia="zh-CN"/>
        </w:rPr>
        <w:t>职能职责。</w:t>
      </w:r>
    </w:p>
    <w:p>
      <w:pPr>
        <w:keepNext w:val="0"/>
        <w:keepLines w:val="0"/>
        <w:pageBreakBefore w:val="0"/>
        <w:widowControl w:val="0"/>
        <w:kinsoku/>
        <w:wordWrap/>
        <w:overflowPunct/>
        <w:topLinePunct w:val="0"/>
        <w:autoSpaceDE/>
        <w:autoSpaceDN/>
        <w:bidi w:val="0"/>
        <w:adjustRightInd/>
        <w:snapToGrid w:val="0"/>
        <w:spacing w:line="560" w:lineRule="exact"/>
        <w:ind w:left="0" w:firstLineChars="200" w:firstLine="640"/>
        <w:jc w:val="both"/>
        <w:textAlignment w:val="auto"/>
        <w:rPr>
          <w:rFonts w:ascii="仿宋" w:eastAsia="仿宋" w:cs="仿宋" w:hint="eastAsia"/>
          <w:b w:val="0"/>
          <w:bCs/>
          <w:sz w:val="32"/>
          <w:szCs w:val="32"/>
          <w:lang w:val="en-US" w:eastAsia="zh-CN"/>
        </w:rPr>
      </w:pPr>
      <w:r>
        <w:rPr>
          <w:rFonts w:ascii="仿宋" w:eastAsia="仿宋" w:cs="仿宋" w:hint="eastAsia"/>
          <w:b w:val="0"/>
          <w:bCs/>
          <w:sz w:val="32"/>
          <w:szCs w:val="32"/>
          <w:lang w:val="en-US" w:eastAsia="zh-CN"/>
        </w:rPr>
        <w:t>1、团结、动员妇女投身改革开放 社会主义现代化建设，促进经济发展和社会全面进步。</w:t>
      </w: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jc w:val="both"/>
        <w:textAlignment w:val="auto"/>
        <w:rPr>
          <w:rFonts w:ascii="仿宋" w:eastAsia="仿宋" w:cs="仿宋" w:hint="eastAsia"/>
          <w:b w:val="0"/>
          <w:bCs/>
          <w:sz w:val="32"/>
          <w:szCs w:val="32"/>
          <w:lang w:val="en-US" w:eastAsia="zh-CN"/>
        </w:rPr>
      </w:pPr>
      <w:r>
        <w:rPr>
          <w:rFonts w:ascii="仿宋" w:eastAsia="仿宋" w:cs="仿宋" w:hint="eastAsia"/>
          <w:b w:val="0"/>
          <w:bCs/>
          <w:sz w:val="32"/>
          <w:szCs w:val="32"/>
          <w:lang w:val="en-US" w:eastAsia="zh-CN"/>
        </w:rPr>
        <w:t>2、教育、引导广大妇女增强自尊、自信、自立、自强的精神，全面提高素质，促进妇女人才成长。</w:t>
      </w: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jc w:val="both"/>
        <w:textAlignment w:val="auto"/>
        <w:rPr>
          <w:rFonts w:ascii="仿宋" w:eastAsia="仿宋" w:cs="仿宋" w:hint="eastAsia"/>
          <w:b w:val="0"/>
          <w:bCs/>
          <w:sz w:val="32"/>
          <w:szCs w:val="32"/>
          <w:lang w:val="en-US" w:eastAsia="zh-CN"/>
        </w:rPr>
      </w:pPr>
      <w:r>
        <w:rPr>
          <w:rFonts w:ascii="仿宋" w:eastAsia="仿宋" w:cs="仿宋" w:hint="eastAsia"/>
          <w:b w:val="0"/>
          <w:bCs/>
          <w:sz w:val="32"/>
          <w:szCs w:val="32"/>
          <w:lang w:val="en-US" w:eastAsia="zh-CN"/>
        </w:rPr>
        <w:t>3、代表妇女参与国家和社会事务的民主管理、民主监督、参与有关妇女儿童法律法规规章的制定，维护妇女儿童合法权益。</w:t>
      </w: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jc w:val="both"/>
        <w:textAlignment w:val="auto"/>
        <w:rPr>
          <w:rFonts w:ascii="仿宋" w:eastAsia="仿宋" w:cs="仿宋" w:hint="eastAsia"/>
          <w:b w:val="0"/>
          <w:bCs/>
          <w:sz w:val="32"/>
          <w:szCs w:val="32"/>
          <w:lang w:val="en-US" w:eastAsia="zh-CN"/>
        </w:rPr>
      </w:pPr>
      <w:r>
        <w:rPr>
          <w:rFonts w:ascii="仿宋" w:eastAsia="仿宋" w:cs="仿宋" w:hint="eastAsia"/>
          <w:b w:val="0"/>
          <w:bCs/>
          <w:sz w:val="32"/>
          <w:szCs w:val="32"/>
          <w:lang w:val="en-US" w:eastAsia="zh-CN"/>
        </w:rPr>
        <w:t>4、为妇女儿童服务。加强与社会各界的联系，协调和推动社会各界为妇女儿童办实事。</w:t>
      </w: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jc w:val="both"/>
        <w:textAlignment w:val="auto"/>
        <w:rPr>
          <w:rFonts w:ascii="仿宋_GB2312" w:eastAsia="仿宋_GB2312" w:hint="eastAsia"/>
          <w:b w:val="0"/>
          <w:bCs/>
          <w:sz w:val="32"/>
          <w:szCs w:val="32"/>
          <w:lang w:val="en-US" w:eastAsia="zh-CN"/>
        </w:rPr>
      </w:pPr>
      <w:r>
        <w:rPr>
          <w:rFonts w:ascii="仿宋" w:eastAsia="仿宋" w:cs="仿宋" w:hint="eastAsia"/>
          <w:b w:val="0"/>
          <w:bCs/>
          <w:sz w:val="32"/>
          <w:szCs w:val="32"/>
          <w:lang w:val="en-US" w:eastAsia="zh-CN"/>
        </w:rPr>
        <w:t>5、负责推动新两纲和两法的贯彻实施，意图维护妇女</w:t>
      </w:r>
      <w:r>
        <w:rPr>
          <w:rFonts w:ascii="仿宋_GB2312" w:eastAsia="仿宋_GB2312" w:hint="eastAsia"/>
          <w:b w:val="0"/>
          <w:bCs/>
          <w:sz w:val="32"/>
          <w:szCs w:val="32"/>
          <w:lang w:val="en-US" w:eastAsia="zh-CN"/>
        </w:rPr>
        <w:t>儿童合法权益。</w:t>
      </w: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jc w:val="both"/>
        <w:textAlignment w:val="auto"/>
        <w:rPr>
          <w:rFonts w:ascii="仿宋_GB2312" w:eastAsia="仿宋_GB2312" w:hint="eastAsia"/>
          <w:b w:val="0"/>
          <w:bCs/>
          <w:sz w:val="32"/>
          <w:szCs w:val="32"/>
          <w:lang w:val="en-US" w:eastAsia="zh-CN"/>
        </w:rPr>
      </w:pPr>
      <w:r>
        <w:rPr>
          <w:rFonts w:ascii="仿宋_GB2312" w:eastAsia="仿宋_GB2312" w:hint="eastAsia"/>
          <w:b w:val="0"/>
          <w:bCs/>
          <w:sz w:val="32"/>
          <w:szCs w:val="32"/>
          <w:lang w:val="en-US" w:eastAsia="zh-CN"/>
        </w:rPr>
        <w:t>6、巩固和扩大各族各界妇女的大团结，加强同港、澳、台及华侨妇女的联谊，促进祖国统一大业，积极发展同各国妇女友好交往，增进了解和友谊，维护世界和平。</w:t>
      </w: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jc w:val="both"/>
        <w:textAlignment w:val="auto"/>
        <w:rPr>
          <w:rFonts w:ascii="仿宋_GB2312" w:eastAsia="仿宋_GB2312" w:hint="eastAsia"/>
          <w:b w:val="0"/>
          <w:bCs/>
          <w:sz w:val="32"/>
          <w:szCs w:val="32"/>
          <w:lang w:val="en-US" w:eastAsia="zh-CN"/>
        </w:rPr>
      </w:pPr>
      <w:r>
        <w:rPr>
          <w:rFonts w:ascii="仿宋_GB2312" w:eastAsia="仿宋_GB2312" w:hint="eastAsia"/>
          <w:b w:val="0"/>
          <w:bCs/>
          <w:sz w:val="32"/>
          <w:szCs w:val="32"/>
          <w:lang w:val="en-US" w:eastAsia="zh-CN"/>
        </w:rPr>
        <w:t>7、承担县人民政府妇女儿童工作委员会的日常工作，承办县委县政府交办的其他事项。</w:t>
      </w:r>
    </w:p>
    <w:p>
      <w:pPr>
        <w:keepNext w:val="0"/>
        <w:keepLines w:val="0"/>
        <w:pageBreakBefore w:val="0"/>
        <w:widowControl w:val="0"/>
        <w:kinsoku/>
        <w:wordWrap/>
        <w:overflowPunct/>
        <w:topLinePunct w:val="0"/>
        <w:autoSpaceDE/>
        <w:autoSpaceDN/>
        <w:bidi w:val="0"/>
        <w:adjustRightInd/>
        <w:snapToGrid w:val="0"/>
        <w:spacing w:line="560" w:lineRule="exact"/>
        <w:ind w:right="0" w:firstLineChars="100" w:firstLine="320"/>
        <w:jc w:val="both"/>
        <w:textAlignment w:val="auto"/>
        <w:outlineLvl w:val="9"/>
        <w:rPr>
          <w:rFonts w:ascii="楷体" w:eastAsia="楷体" w:cs="楷体" w:hint="eastAsia"/>
          <w:b/>
          <w:bCs w:val="0"/>
          <w:sz w:val="32"/>
          <w:szCs w:val="22"/>
          <w:lang w:eastAsia="zh-CN"/>
        </w:rPr>
      </w:pPr>
      <w:r>
        <w:rPr>
          <w:rFonts w:ascii="仿宋_GB2312" w:eastAsia="仿宋_GB2312" w:hint="eastAsia"/>
          <w:b/>
          <w:bCs/>
          <w:sz w:val="32"/>
          <w:szCs w:val="32"/>
        </w:rPr>
        <w:t>（</w:t>
      </w:r>
      <w:r>
        <w:rPr>
          <w:rFonts w:ascii="楷体" w:eastAsia="楷体" w:cs="楷体" w:hint="eastAsia"/>
          <w:b/>
          <w:bCs w:val="0"/>
          <w:sz w:val="32"/>
          <w:szCs w:val="22"/>
          <w:lang w:eastAsia="zh-CN"/>
        </w:rPr>
        <w:t>三）人员情况</w:t>
      </w: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jc w:val="both"/>
        <w:textAlignment w:val="auto"/>
        <w:rPr>
          <w:rFonts w:ascii="仿宋_GB2312" w:eastAsia="仿宋_GB2312" w:hint="eastAsia"/>
          <w:b w:val="0"/>
          <w:bCs/>
          <w:sz w:val="32"/>
          <w:szCs w:val="32"/>
          <w:lang w:val="en-US" w:eastAsia="zh-CN"/>
        </w:rPr>
      </w:pPr>
      <w:r>
        <w:rPr>
          <w:rFonts w:ascii="仿宋_GB2312" w:eastAsia="仿宋_GB2312" w:hint="eastAsia"/>
          <w:b w:val="0"/>
          <w:bCs/>
          <w:sz w:val="32"/>
          <w:szCs w:val="32"/>
          <w:lang w:val="en-US" w:eastAsia="zh-CN"/>
        </w:rPr>
        <w:t>人员情况：编制数：行政人员5人（工勤1人）、事业人员2人；实有人数：行政人员4人（工勤1人）、事业人员2人。</w:t>
      </w:r>
    </w:p>
    <w:p>
      <w:pPr>
        <w:keepNext w:val="0"/>
        <w:keepLines w:val="0"/>
        <w:pageBreakBefore w:val="0"/>
        <w:widowControl w:val="0"/>
        <w:tabs>
          <w:tab w:val="left" w:pos="575"/>
        </w:tabs>
        <w:kinsoku/>
        <w:wordWrap/>
        <w:overflowPunct/>
        <w:topLinePunct w:val="0"/>
        <w:autoSpaceDE/>
        <w:autoSpaceDN/>
        <w:bidi w:val="0"/>
        <w:adjustRightInd/>
        <w:snapToGrid w:val="0"/>
        <w:spacing w:line="560" w:lineRule="exact"/>
        <w:ind w:left="0" w:right="0" w:firstLineChars="200" w:firstLine="640"/>
        <w:jc w:val="both"/>
        <w:textAlignment w:val="auto"/>
        <w:outlineLvl w:val="9"/>
        <w:rPr>
          <w:rFonts w:ascii="黑体" w:eastAsia="黑体" w:cs="黑体" w:hint="eastAsia"/>
          <w:b/>
          <w:bCs w:val="0"/>
          <w:sz w:val="32"/>
          <w:szCs w:val="22"/>
          <w:lang w:eastAsia="zh-CN"/>
        </w:rPr>
      </w:pPr>
      <w:r>
        <w:rPr>
          <w:rFonts w:ascii="黑体" w:eastAsia="黑体" w:cs="黑体" w:hint="eastAsia"/>
          <w:b/>
          <w:bCs w:val="0"/>
          <w:sz w:val="32"/>
          <w:szCs w:val="22"/>
          <w:lang w:eastAsia="zh-CN"/>
        </w:rPr>
        <w:t>二、财政资金收支情况</w:t>
      </w:r>
    </w:p>
    <w:p>
      <w:pPr>
        <w:keepNext w:val="0"/>
        <w:keepLines w:val="0"/>
        <w:pageBreakBefore w:val="0"/>
        <w:widowControl w:val="0"/>
        <w:kinsoku/>
        <w:wordWrap/>
        <w:overflowPunct/>
        <w:topLinePunct w:val="0"/>
        <w:autoSpaceDE/>
        <w:autoSpaceDN/>
        <w:bidi w:val="0"/>
        <w:adjustRightInd/>
        <w:snapToGrid w:val="0"/>
        <w:spacing w:line="560" w:lineRule="exact"/>
        <w:ind w:firstLineChars="100" w:firstLine="320"/>
        <w:jc w:val="both"/>
        <w:textAlignment w:val="auto"/>
        <w:rPr>
          <w:rFonts w:ascii="仿宋_GB2312" w:eastAsia="仿宋_GB2312" w:hint="eastAsia"/>
          <w:b w:val="0"/>
          <w:bCs/>
          <w:sz w:val="32"/>
          <w:szCs w:val="32"/>
          <w:lang w:val="en-US" w:eastAsia="zh-CN"/>
        </w:rPr>
      </w:pPr>
      <w:r>
        <w:rPr>
          <w:rFonts w:ascii="楷体" w:eastAsia="楷体" w:cs="楷体" w:hint="eastAsia"/>
          <w:b/>
          <w:bCs w:val="0"/>
          <w:sz w:val="32"/>
          <w:szCs w:val="22"/>
          <w:lang w:eastAsia="zh-CN"/>
        </w:rPr>
        <w:t>（一）收入情况：</w:t>
      </w:r>
      <w:r>
        <w:rPr>
          <w:rFonts w:ascii="仿宋_GB2312" w:eastAsia="仿宋_GB2312" w:hint="eastAsia"/>
          <w:b w:val="0"/>
          <w:bCs/>
          <w:sz w:val="32"/>
          <w:szCs w:val="32"/>
          <w:lang w:val="en-US" w:eastAsia="zh-CN"/>
        </w:rPr>
        <w:t>2022年总收入145.14万元。</w:t>
      </w: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jc w:val="both"/>
        <w:textAlignment w:val="auto"/>
        <w:rPr>
          <w:rFonts w:ascii="仿宋_GB2312" w:eastAsia="仿宋_GB2312" w:hint="eastAsia"/>
          <w:b w:val="0"/>
          <w:bCs/>
          <w:sz w:val="32"/>
          <w:szCs w:val="32"/>
          <w:lang w:val="en-US" w:eastAsia="zh-CN"/>
        </w:rPr>
      </w:pPr>
      <w:r>
        <w:rPr>
          <w:rFonts w:ascii="仿宋_GB2312" w:eastAsia="仿宋_GB2312" w:hint="eastAsia"/>
          <w:b w:val="0"/>
          <w:bCs/>
          <w:sz w:val="32"/>
          <w:szCs w:val="32"/>
          <w:lang w:val="en-US" w:eastAsia="zh-CN"/>
        </w:rPr>
        <w:t>1.本年财政拨款收入145.14万元。基本收入133.53万元，其中人员经费103.82万元，公用经费10.87万元；项目收入11.6万元。本年财政结转0万元。</w:t>
      </w: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jc w:val="both"/>
        <w:textAlignment w:val="auto"/>
        <w:rPr>
          <w:rFonts w:ascii="仿宋_GB2312" w:eastAsia="仿宋_GB2312" w:hint="eastAsia"/>
          <w:b w:val="0"/>
          <w:bCs w:val="0"/>
          <w:sz w:val="30"/>
          <w:szCs w:val="30"/>
          <w:lang w:eastAsia="zh-CN"/>
        </w:rPr>
      </w:pPr>
      <w:r>
        <w:rPr>
          <w:rFonts w:ascii="仿宋_GB2312" w:eastAsia="仿宋_GB2312" w:hint="eastAsia"/>
          <w:b w:val="0"/>
          <w:bCs/>
          <w:sz w:val="32"/>
          <w:szCs w:val="32"/>
          <w:lang w:val="en-US" w:eastAsia="zh-CN"/>
        </w:rPr>
        <w:t>3.2023年1月至7月总收入</w:t>
      </w:r>
      <w:r>
        <w:rPr>
          <w:rFonts w:ascii="仿宋_GB2312" w:eastAsia="仿宋_GB2312" w:hint="eastAsia"/>
          <w:b w:val="0"/>
          <w:bCs/>
          <w:color w:val="auto"/>
          <w:sz w:val="32"/>
          <w:szCs w:val="32"/>
          <w:lang w:val="en-US" w:eastAsia="zh-CN"/>
        </w:rPr>
        <w:t>100.71</w:t>
      </w:r>
      <w:r>
        <w:rPr>
          <w:rFonts w:ascii="仿宋_GB2312" w:eastAsia="仿宋_GB2312" w:hint="eastAsia"/>
          <w:b w:val="0"/>
          <w:bCs/>
          <w:sz w:val="32"/>
          <w:szCs w:val="32"/>
          <w:lang w:val="en-US" w:eastAsia="zh-CN"/>
        </w:rPr>
        <w:t>万元。</w:t>
      </w:r>
    </w:p>
    <w:p>
      <w:pPr>
        <w:keepNext w:val="0"/>
        <w:keepLines w:val="0"/>
        <w:pageBreakBefore w:val="0"/>
        <w:widowControl w:val="0"/>
        <w:kinsoku/>
        <w:wordWrap/>
        <w:overflowPunct/>
        <w:topLinePunct w:val="0"/>
        <w:autoSpaceDE/>
        <w:autoSpaceDN/>
        <w:bidi w:val="0"/>
        <w:adjustRightInd/>
        <w:snapToGrid w:val="0"/>
        <w:spacing w:line="560" w:lineRule="exact"/>
        <w:ind w:firstLineChars="100" w:firstLine="320"/>
        <w:jc w:val="both"/>
        <w:textAlignment w:val="auto"/>
        <w:rPr>
          <w:rFonts w:ascii="仿宋_GB2312" w:eastAsia="仿宋_GB2312" w:hint="eastAsia"/>
          <w:b w:val="0"/>
          <w:bCs/>
          <w:sz w:val="32"/>
          <w:szCs w:val="32"/>
          <w:lang w:val="en-US" w:eastAsia="zh-CN"/>
        </w:rPr>
      </w:pPr>
      <w:r>
        <w:rPr>
          <w:rFonts w:ascii="楷体" w:eastAsia="楷体" w:cs="楷体" w:hint="eastAsia"/>
          <w:b/>
          <w:bCs w:val="0"/>
          <w:sz w:val="32"/>
          <w:szCs w:val="22"/>
          <w:lang w:eastAsia="zh-CN"/>
        </w:rPr>
        <w:t>（二）支出情况：</w:t>
      </w:r>
      <w:r>
        <w:rPr>
          <w:rFonts w:ascii="仿宋_GB2312" w:eastAsia="仿宋_GB2312" w:hint="eastAsia"/>
          <w:b w:val="0"/>
          <w:bCs/>
          <w:sz w:val="32"/>
          <w:szCs w:val="32"/>
          <w:lang w:val="en-US" w:eastAsia="zh-CN"/>
        </w:rPr>
        <w:t>2022年总支出145.14万元。</w:t>
      </w: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jc w:val="both"/>
        <w:textAlignment w:val="auto"/>
        <w:rPr>
          <w:rFonts w:ascii="仿宋_GB2312" w:eastAsia="仿宋_GB2312" w:hint="eastAsia"/>
          <w:b w:val="0"/>
          <w:bCs/>
          <w:sz w:val="32"/>
          <w:szCs w:val="32"/>
          <w:lang w:val="en-US" w:eastAsia="zh-CN"/>
        </w:rPr>
      </w:pPr>
      <w:r>
        <w:rPr>
          <w:rFonts w:ascii="仿宋_GB2312" w:eastAsia="仿宋_GB2312" w:hint="eastAsia"/>
          <w:b w:val="0"/>
          <w:bCs/>
          <w:sz w:val="32"/>
          <w:szCs w:val="32"/>
          <w:lang w:val="en-US" w:eastAsia="zh-CN"/>
        </w:rPr>
        <w:t>1.基本支出133.54万元，其中人员经费122.67万元，公用经费10.87万元，项目支出11.6万元。</w:t>
      </w: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jc w:val="both"/>
        <w:textAlignment w:val="auto"/>
        <w:rPr>
          <w:rFonts w:ascii="仿宋_GB2312" w:eastAsia="仿宋_GB2312" w:hint="eastAsia"/>
          <w:b w:val="0"/>
          <w:bCs/>
          <w:sz w:val="32"/>
          <w:szCs w:val="32"/>
          <w:lang w:val="en-US" w:eastAsia="zh-CN"/>
        </w:rPr>
      </w:pPr>
      <w:r>
        <w:rPr>
          <w:rFonts w:ascii="仿宋_GB2312" w:eastAsia="仿宋_GB2312" w:hint="eastAsia"/>
          <w:b w:val="0"/>
          <w:bCs/>
          <w:sz w:val="32"/>
          <w:szCs w:val="32"/>
          <w:lang w:val="en-US" w:eastAsia="zh-CN"/>
        </w:rPr>
        <w:t>2.本年财政结转8.05万元。</w:t>
      </w:r>
    </w:p>
    <w:p>
      <w:pPr>
        <w:spacing w:line="576" w:lineRule="exact"/>
        <w:ind w:firstLineChars="200" w:firstLine="640"/>
        <w:rPr>
          <w:rFonts w:ascii="仿宋_GB2312" w:eastAsia="仿宋_GB2312" w:cs="仿宋_GB2312" w:hint="eastAsia"/>
          <w:b w:val="0"/>
          <w:bCs/>
          <w:sz w:val="32"/>
          <w:szCs w:val="32"/>
        </w:rPr>
      </w:pPr>
      <w:r>
        <w:rPr>
          <w:rFonts w:ascii="仿宋_GB2312" w:eastAsia="仿宋_GB2312" w:hint="eastAsia"/>
          <w:b w:val="0"/>
          <w:bCs/>
          <w:sz w:val="32"/>
          <w:szCs w:val="32"/>
          <w:lang w:val="en-US" w:eastAsia="zh-CN"/>
        </w:rPr>
        <w:t>（1）</w:t>
      </w:r>
      <w:r>
        <w:rPr>
          <w:rFonts w:ascii="仿宋_GB2312" w:eastAsia="仿宋_GB2312" w:cs="仿宋_GB2312" w:hint="eastAsia"/>
          <w:b w:val="0"/>
          <w:bCs/>
          <w:sz w:val="32"/>
          <w:szCs w:val="32"/>
        </w:rPr>
        <w:t>人员经费</w:t>
      </w:r>
      <w:r>
        <w:rPr>
          <w:rFonts w:ascii="仿宋_GB2312" w:eastAsia="仿宋_GB2312" w:cs="仿宋_GB2312" w:hint="eastAsia"/>
          <w:b w:val="0"/>
          <w:bCs/>
          <w:sz w:val="32"/>
          <w:szCs w:val="32"/>
          <w:lang w:val="en-US" w:eastAsia="zh-CN"/>
        </w:rPr>
        <w:t>122.67</w:t>
      </w:r>
      <w:r>
        <w:rPr>
          <w:rFonts w:ascii="仿宋_GB2312" w:eastAsia="仿宋_GB2312" w:cs="仿宋_GB2312" w:hint="eastAsia"/>
          <w:b w:val="0"/>
          <w:bCs/>
          <w:sz w:val="32"/>
          <w:szCs w:val="32"/>
        </w:rPr>
        <w:t>万元，主要包括：基本工资</w:t>
      </w:r>
      <w:r>
        <w:rPr>
          <w:rFonts w:ascii="仿宋_GB2312" w:eastAsia="仿宋_GB2312" w:cs="仿宋_GB2312" w:hint="eastAsia"/>
          <w:b w:val="0"/>
          <w:bCs/>
          <w:sz w:val="32"/>
          <w:szCs w:val="32"/>
          <w:lang w:val="en-US" w:eastAsia="zh-CN"/>
        </w:rPr>
        <w:t>24.75</w:t>
      </w:r>
      <w:r>
        <w:rPr>
          <w:rFonts w:ascii="仿宋_GB2312" w:eastAsia="仿宋_GB2312" w:cs="仿宋_GB2312" w:hint="eastAsia"/>
          <w:b w:val="0"/>
          <w:bCs/>
          <w:sz w:val="32"/>
          <w:szCs w:val="32"/>
        </w:rPr>
        <w:t>万元、津贴补贴</w:t>
      </w:r>
      <w:r>
        <w:rPr>
          <w:rFonts w:ascii="仿宋_GB2312" w:eastAsia="仿宋_GB2312" w:cs="仿宋_GB2312" w:hint="eastAsia"/>
          <w:b w:val="0"/>
          <w:bCs/>
          <w:sz w:val="32"/>
          <w:szCs w:val="32"/>
          <w:lang w:val="en-US" w:eastAsia="zh-CN"/>
        </w:rPr>
        <w:t>22.41</w:t>
      </w:r>
      <w:r>
        <w:rPr>
          <w:rFonts w:ascii="仿宋_GB2312" w:eastAsia="仿宋_GB2312" w:cs="仿宋_GB2312" w:hint="eastAsia"/>
          <w:b w:val="0"/>
          <w:bCs/>
          <w:sz w:val="32"/>
          <w:szCs w:val="32"/>
        </w:rPr>
        <w:t>万元、奖金</w:t>
      </w:r>
      <w:r>
        <w:rPr>
          <w:rFonts w:ascii="仿宋_GB2312" w:eastAsia="仿宋_GB2312" w:cs="仿宋_GB2312" w:hint="eastAsia"/>
          <w:b w:val="0"/>
          <w:bCs/>
          <w:sz w:val="32"/>
          <w:szCs w:val="32"/>
          <w:lang w:val="en-US" w:eastAsia="zh-CN"/>
        </w:rPr>
        <w:t>21.67</w:t>
      </w:r>
      <w:r>
        <w:rPr>
          <w:rFonts w:ascii="仿宋_GB2312" w:eastAsia="仿宋_GB2312" w:cs="仿宋_GB2312" w:hint="eastAsia"/>
          <w:b w:val="0"/>
          <w:bCs/>
          <w:sz w:val="32"/>
          <w:szCs w:val="32"/>
        </w:rPr>
        <w:t>万元、机关事业单位基本养老保险缴费</w:t>
      </w:r>
      <w:r>
        <w:rPr>
          <w:rFonts w:ascii="仿宋_GB2312" w:eastAsia="仿宋_GB2312" w:cs="仿宋_GB2312" w:hint="eastAsia"/>
          <w:b w:val="0"/>
          <w:bCs/>
          <w:sz w:val="32"/>
          <w:szCs w:val="32"/>
          <w:lang w:val="en-US" w:eastAsia="zh-CN"/>
        </w:rPr>
        <w:t>9.7</w:t>
      </w:r>
      <w:r>
        <w:rPr>
          <w:rFonts w:ascii="仿宋_GB2312" w:eastAsia="仿宋_GB2312" w:cs="仿宋_GB2312" w:hint="eastAsia"/>
          <w:b w:val="0"/>
          <w:bCs/>
          <w:sz w:val="32"/>
          <w:szCs w:val="32"/>
        </w:rPr>
        <w:t>万元、职业年金缴费</w:t>
      </w:r>
      <w:r>
        <w:rPr>
          <w:rFonts w:ascii="仿宋_GB2312" w:eastAsia="仿宋_GB2312" w:cs="仿宋_GB2312" w:hint="eastAsia"/>
          <w:b w:val="0"/>
          <w:bCs/>
          <w:sz w:val="32"/>
          <w:szCs w:val="32"/>
          <w:lang w:val="en-US" w:eastAsia="zh-CN"/>
        </w:rPr>
        <w:t>4.85</w:t>
      </w:r>
      <w:r>
        <w:rPr>
          <w:rFonts w:ascii="仿宋_GB2312" w:eastAsia="仿宋_GB2312" w:cs="仿宋_GB2312" w:hint="eastAsia"/>
          <w:b w:val="0"/>
          <w:bCs/>
          <w:sz w:val="32"/>
          <w:szCs w:val="32"/>
        </w:rPr>
        <w:t>万元、其他社会保障缴费0.9</w:t>
      </w:r>
      <w:r>
        <w:rPr>
          <w:rFonts w:ascii="仿宋_GB2312" w:eastAsia="仿宋_GB2312" w:cs="仿宋_GB2312" w:hint="eastAsia"/>
          <w:b w:val="0"/>
          <w:bCs/>
          <w:sz w:val="32"/>
          <w:szCs w:val="32"/>
          <w:lang w:val="en-US" w:eastAsia="zh-CN"/>
        </w:rPr>
        <w:t>6</w:t>
      </w:r>
      <w:r>
        <w:rPr>
          <w:rFonts w:ascii="仿宋_GB2312" w:eastAsia="仿宋_GB2312" w:cs="仿宋_GB2312" w:hint="eastAsia"/>
          <w:b w:val="0"/>
          <w:bCs/>
          <w:sz w:val="32"/>
          <w:szCs w:val="32"/>
        </w:rPr>
        <w:t>万元、医疗费</w:t>
      </w:r>
      <w:r>
        <w:rPr>
          <w:rFonts w:ascii="仿宋_GB2312" w:eastAsia="仿宋_GB2312" w:cs="仿宋_GB2312" w:hint="eastAsia"/>
          <w:b w:val="0"/>
          <w:bCs/>
          <w:sz w:val="32"/>
          <w:szCs w:val="32"/>
          <w:lang w:val="en-US" w:eastAsia="zh-CN"/>
        </w:rPr>
        <w:t>6.63</w:t>
      </w:r>
      <w:r>
        <w:rPr>
          <w:rFonts w:ascii="仿宋_GB2312" w:eastAsia="仿宋_GB2312" w:cs="仿宋_GB2312" w:hint="eastAsia"/>
          <w:b w:val="0"/>
          <w:bCs/>
          <w:sz w:val="32"/>
          <w:szCs w:val="32"/>
        </w:rPr>
        <w:t>万元、奖励金</w:t>
      </w:r>
      <w:r>
        <w:rPr>
          <w:rFonts w:ascii="仿宋_GB2312" w:eastAsia="仿宋_GB2312" w:cs="仿宋_GB2312" w:hint="eastAsia"/>
          <w:b w:val="0"/>
          <w:bCs/>
          <w:sz w:val="32"/>
          <w:szCs w:val="32"/>
          <w:lang w:val="en-US" w:eastAsia="zh-CN"/>
        </w:rPr>
        <w:t>12.93</w:t>
      </w:r>
      <w:r>
        <w:rPr>
          <w:rFonts w:ascii="仿宋_GB2312" w:eastAsia="仿宋_GB2312" w:cs="仿宋_GB2312" w:hint="eastAsia"/>
          <w:b w:val="0"/>
          <w:bCs/>
          <w:sz w:val="32"/>
          <w:szCs w:val="32"/>
        </w:rPr>
        <w:t>万元、住房公积金</w:t>
      </w:r>
      <w:r>
        <w:rPr>
          <w:rFonts w:ascii="仿宋_GB2312" w:eastAsia="仿宋_GB2312" w:cs="仿宋_GB2312" w:hint="eastAsia"/>
          <w:b w:val="0"/>
          <w:bCs/>
          <w:sz w:val="32"/>
          <w:szCs w:val="32"/>
          <w:lang w:val="en-US" w:eastAsia="zh-CN"/>
        </w:rPr>
        <w:t>8.50</w:t>
      </w:r>
      <w:r>
        <w:rPr>
          <w:rFonts w:ascii="仿宋_GB2312" w:eastAsia="仿宋_GB2312" w:cs="仿宋_GB2312" w:hint="eastAsia"/>
          <w:b w:val="0"/>
          <w:bCs/>
          <w:sz w:val="32"/>
          <w:szCs w:val="32"/>
        </w:rPr>
        <w:t>万元、生活补助</w:t>
      </w:r>
      <w:r>
        <w:rPr>
          <w:rFonts w:ascii="仿宋_GB2312" w:eastAsia="仿宋_GB2312" w:cs="仿宋_GB2312" w:hint="eastAsia"/>
          <w:b w:val="0"/>
          <w:bCs/>
          <w:sz w:val="32"/>
          <w:szCs w:val="32"/>
          <w:lang w:val="en-US" w:eastAsia="zh-CN"/>
        </w:rPr>
        <w:t>5.92</w:t>
      </w:r>
      <w:r>
        <w:rPr>
          <w:rFonts w:ascii="仿宋_GB2312" w:eastAsia="仿宋_GB2312" w:cs="仿宋_GB2312" w:hint="eastAsia"/>
          <w:b w:val="0"/>
          <w:bCs/>
          <w:sz w:val="32"/>
          <w:szCs w:val="32"/>
        </w:rPr>
        <w:t>万元</w:t>
      </w:r>
      <w:r>
        <w:rPr>
          <w:rFonts w:ascii="仿宋_GB2312" w:eastAsia="仿宋_GB2312" w:cs="仿宋_GB2312" w:hint="eastAsia"/>
          <w:b w:val="0"/>
          <w:bCs/>
          <w:sz w:val="32"/>
          <w:szCs w:val="32"/>
          <w:lang w:eastAsia="zh-CN"/>
        </w:rPr>
        <w:t>、绩效工资</w:t>
      </w:r>
      <w:r>
        <w:rPr>
          <w:rFonts w:ascii="仿宋_GB2312" w:eastAsia="仿宋_GB2312" w:cs="仿宋_GB2312" w:hint="eastAsia"/>
          <w:b w:val="0"/>
          <w:bCs/>
          <w:sz w:val="32"/>
          <w:szCs w:val="32"/>
          <w:lang w:val="en-US" w:eastAsia="zh-CN"/>
        </w:rPr>
        <w:t>4.35万元</w:t>
      </w:r>
      <w:r>
        <w:rPr>
          <w:rFonts w:ascii="仿宋_GB2312" w:eastAsia="仿宋_GB2312" w:cs="仿宋_GB2312" w:hint="eastAsia"/>
          <w:b w:val="0"/>
          <w:bCs/>
          <w:sz w:val="32"/>
          <w:szCs w:val="32"/>
        </w:rPr>
        <w:t>。</w:t>
      </w:r>
    </w:p>
    <w:p>
      <w:pPr>
        <w:spacing w:line="576" w:lineRule="exact"/>
        <w:ind w:firstLineChars="100" w:firstLine="320"/>
        <w:rPr>
          <w:rFonts w:ascii="仿宋_GB2312" w:eastAsia="仿宋_GB2312" w:cs="仿宋_GB2312" w:hint="eastAsia"/>
          <w:b w:val="0"/>
          <w:bCs/>
          <w:sz w:val="32"/>
          <w:szCs w:val="32"/>
          <w:lang w:eastAsia="zh-CN"/>
        </w:rPr>
      </w:pPr>
      <w:r>
        <w:rPr>
          <w:rFonts w:ascii="仿宋_GB2312" w:eastAsia="仿宋_GB2312" w:hint="eastAsia"/>
          <w:b w:val="0"/>
          <w:bCs/>
          <w:sz w:val="32"/>
          <w:szCs w:val="32"/>
          <w:lang w:val="en-US" w:eastAsia="zh-CN"/>
        </w:rPr>
        <w:t>（2）公用经费支出10.87万元，其中，</w:t>
      </w:r>
      <w:r>
        <w:rPr>
          <w:rFonts w:ascii="仿宋_GB2312" w:eastAsia="仿宋_GB2312" w:cs="仿宋_GB2312" w:hint="eastAsia"/>
          <w:b w:val="0"/>
          <w:bCs w:val="0"/>
          <w:sz w:val="32"/>
          <w:szCs w:val="32"/>
        </w:rPr>
        <w:t>办公费</w:t>
      </w:r>
      <w:r>
        <w:rPr>
          <w:rFonts w:ascii="仿宋_GB2312" w:eastAsia="仿宋_GB2312" w:cs="仿宋_GB2312" w:hint="eastAsia"/>
          <w:b w:val="0"/>
          <w:bCs w:val="0"/>
          <w:sz w:val="32"/>
          <w:szCs w:val="32"/>
          <w:lang w:val="en-US" w:eastAsia="zh-CN"/>
        </w:rPr>
        <w:t>2.17</w:t>
      </w:r>
      <w:r>
        <w:rPr>
          <w:rFonts w:ascii="仿宋_GB2312" w:eastAsia="仿宋_GB2312" w:cs="仿宋_GB2312" w:hint="eastAsia"/>
          <w:b w:val="0"/>
          <w:bCs w:val="0"/>
          <w:sz w:val="32"/>
          <w:szCs w:val="32"/>
        </w:rPr>
        <w:t>万元、印刷费</w:t>
      </w:r>
      <w:r>
        <w:rPr>
          <w:rFonts w:ascii="仿宋_GB2312" w:eastAsia="仿宋_GB2312" w:cs="仿宋_GB2312" w:hint="eastAsia"/>
          <w:b w:val="0"/>
          <w:bCs w:val="0"/>
          <w:sz w:val="32"/>
          <w:szCs w:val="32"/>
          <w:lang w:val="en-US" w:eastAsia="zh-CN"/>
        </w:rPr>
        <w:t>0</w:t>
      </w:r>
      <w:r>
        <w:rPr>
          <w:rFonts w:ascii="仿宋_GB2312" w:eastAsia="仿宋_GB2312" w:cs="仿宋_GB2312" w:hint="eastAsia"/>
          <w:b w:val="0"/>
          <w:bCs w:val="0"/>
          <w:sz w:val="32"/>
          <w:szCs w:val="32"/>
        </w:rPr>
        <w:t>万元、电费</w:t>
      </w:r>
      <w:r>
        <w:rPr>
          <w:rFonts w:ascii="仿宋_GB2312" w:eastAsia="仿宋_GB2312" w:cs="仿宋_GB2312" w:hint="eastAsia"/>
          <w:b w:val="0"/>
          <w:bCs w:val="0"/>
          <w:sz w:val="32"/>
          <w:szCs w:val="32"/>
          <w:lang w:val="en-US" w:eastAsia="zh-CN"/>
        </w:rPr>
        <w:t>0.3</w:t>
      </w:r>
      <w:r>
        <w:rPr>
          <w:rFonts w:ascii="仿宋_GB2312" w:eastAsia="仿宋_GB2312" w:cs="仿宋_GB2312" w:hint="eastAsia"/>
          <w:b w:val="0"/>
          <w:bCs w:val="0"/>
          <w:sz w:val="32"/>
          <w:szCs w:val="32"/>
        </w:rPr>
        <w:t>万元、邮电费</w:t>
      </w:r>
      <w:r>
        <w:rPr>
          <w:rFonts w:ascii="仿宋_GB2312" w:eastAsia="仿宋_GB2312" w:cs="仿宋_GB2312" w:hint="eastAsia"/>
          <w:b w:val="0"/>
          <w:bCs w:val="0"/>
          <w:sz w:val="32"/>
          <w:szCs w:val="32"/>
          <w:lang w:val="en-US" w:eastAsia="zh-CN"/>
        </w:rPr>
        <w:t>1.32</w:t>
      </w:r>
      <w:r>
        <w:rPr>
          <w:rFonts w:ascii="仿宋_GB2312" w:eastAsia="仿宋_GB2312" w:cs="仿宋_GB2312" w:hint="eastAsia"/>
          <w:b w:val="0"/>
          <w:bCs w:val="0"/>
          <w:sz w:val="32"/>
          <w:szCs w:val="32"/>
        </w:rPr>
        <w:t>万元、差旅费</w:t>
      </w:r>
      <w:r>
        <w:rPr>
          <w:rFonts w:ascii="仿宋_GB2312" w:eastAsia="仿宋_GB2312" w:cs="仿宋_GB2312" w:hint="eastAsia"/>
          <w:b w:val="0"/>
          <w:bCs w:val="0"/>
          <w:sz w:val="32"/>
          <w:szCs w:val="32"/>
          <w:lang w:val="en-US" w:eastAsia="zh-CN"/>
        </w:rPr>
        <w:t>3.31</w:t>
      </w:r>
      <w:r>
        <w:rPr>
          <w:rFonts w:ascii="仿宋_GB2312" w:eastAsia="仿宋_GB2312" w:cs="仿宋_GB2312" w:hint="eastAsia"/>
          <w:b w:val="0"/>
          <w:bCs w:val="0"/>
          <w:sz w:val="32"/>
          <w:szCs w:val="32"/>
        </w:rPr>
        <w:t>万元、公务用车维修（护）费</w:t>
      </w:r>
      <w:r>
        <w:rPr>
          <w:rFonts w:ascii="仿宋_GB2312" w:eastAsia="仿宋_GB2312" w:cs="仿宋_GB2312" w:hint="eastAsia"/>
          <w:b w:val="0"/>
          <w:bCs w:val="0"/>
          <w:sz w:val="32"/>
          <w:szCs w:val="32"/>
          <w:lang w:val="en-US" w:eastAsia="zh-CN"/>
        </w:rPr>
        <w:t>1.99</w:t>
      </w:r>
      <w:r>
        <w:rPr>
          <w:rFonts w:ascii="仿宋_GB2312" w:eastAsia="仿宋_GB2312" w:cs="仿宋_GB2312" w:hint="eastAsia"/>
          <w:b w:val="0"/>
          <w:bCs w:val="0"/>
          <w:sz w:val="32"/>
          <w:szCs w:val="32"/>
        </w:rPr>
        <w:t>万元、培训费</w:t>
      </w:r>
      <w:r>
        <w:rPr>
          <w:rFonts w:ascii="仿宋_GB2312" w:eastAsia="仿宋_GB2312" w:cs="仿宋_GB2312" w:hint="eastAsia"/>
          <w:b w:val="0"/>
          <w:bCs/>
          <w:sz w:val="32"/>
          <w:szCs w:val="32"/>
          <w:lang w:val="en-US" w:eastAsia="zh-CN"/>
        </w:rPr>
        <w:t>0</w:t>
      </w:r>
      <w:r>
        <w:rPr>
          <w:rFonts w:ascii="仿宋_GB2312" w:eastAsia="仿宋_GB2312" w:cs="仿宋_GB2312" w:hint="eastAsia"/>
          <w:b w:val="0"/>
          <w:bCs/>
          <w:sz w:val="32"/>
          <w:szCs w:val="32"/>
        </w:rPr>
        <w:t>万元、劳务费</w:t>
      </w:r>
      <w:r>
        <w:rPr>
          <w:rFonts w:ascii="仿宋_GB2312" w:eastAsia="仿宋_GB2312" w:cs="仿宋_GB2312" w:hint="eastAsia"/>
          <w:b w:val="0"/>
          <w:bCs/>
          <w:sz w:val="32"/>
          <w:szCs w:val="32"/>
          <w:lang w:val="en-US" w:eastAsia="zh-CN"/>
        </w:rPr>
        <w:t>1.79</w:t>
      </w:r>
      <w:r>
        <w:rPr>
          <w:rFonts w:ascii="仿宋_GB2312" w:eastAsia="仿宋_GB2312" w:cs="仿宋_GB2312" w:hint="eastAsia"/>
          <w:b w:val="0"/>
          <w:bCs/>
          <w:sz w:val="32"/>
          <w:szCs w:val="32"/>
        </w:rPr>
        <w:t>万元</w:t>
      </w:r>
      <w:r>
        <w:rPr>
          <w:rFonts w:ascii="仿宋_GB2312" w:eastAsia="仿宋_GB2312" w:cs="仿宋_GB2312" w:hint="eastAsia"/>
          <w:b w:val="0"/>
          <w:bCs/>
          <w:sz w:val="32"/>
          <w:szCs w:val="32"/>
          <w:lang w:eastAsia="zh-CN"/>
        </w:rPr>
        <w:t>。</w:t>
      </w: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jc w:val="both"/>
        <w:textAlignment w:val="auto"/>
        <w:rPr>
          <w:rFonts w:ascii="仿宋_GB2312" w:eastAsia="仿宋_GB2312" w:hint="eastAsia"/>
          <w:b w:val="0"/>
          <w:bCs/>
          <w:sz w:val="32"/>
          <w:szCs w:val="32"/>
          <w:lang w:val="en-US" w:eastAsia="zh-CN"/>
        </w:rPr>
      </w:pPr>
      <w:r>
        <w:rPr>
          <w:rFonts w:ascii="仿宋_GB2312" w:eastAsia="仿宋_GB2312" w:hint="eastAsia"/>
          <w:b w:val="0"/>
          <w:bCs/>
          <w:sz w:val="32"/>
          <w:szCs w:val="32"/>
          <w:lang w:val="en-US" w:eastAsia="zh-CN"/>
        </w:rPr>
        <w:t>2.2023年1月至7月总支出</w:t>
      </w:r>
      <w:r>
        <w:rPr>
          <w:rFonts w:ascii="仿宋_GB2312" w:eastAsia="仿宋_GB2312" w:hint="eastAsia"/>
          <w:b w:val="0"/>
          <w:bCs/>
          <w:color w:val="000000"/>
          <w:sz w:val="32"/>
          <w:szCs w:val="32"/>
          <w14:textFill>
            <w14:solidFill>
              <w14:srgbClr w14:val="000000"/>
            </w14:solidFill>
          </w14:textFill>
          <w:lang w:val="en-US" w:eastAsia="zh-CN"/>
        </w:rPr>
        <w:t>100.71</w:t>
      </w:r>
      <w:r>
        <w:rPr>
          <w:rFonts w:ascii="仿宋_GB2312" w:eastAsia="仿宋_GB2312" w:hint="eastAsia"/>
          <w:b w:val="0"/>
          <w:bCs/>
          <w:sz w:val="32"/>
          <w:szCs w:val="32"/>
          <w:lang w:val="en-US" w:eastAsia="zh-CN"/>
        </w:rPr>
        <w:t>万元。</w:t>
      </w: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jc w:val="both"/>
        <w:textAlignment w:val="auto"/>
        <w:rPr>
          <w:rFonts w:ascii="仿宋_GB2312" w:eastAsia="仿宋_GB2312" w:hint="eastAsia"/>
          <w:b w:val="0"/>
          <w:bCs/>
          <w:sz w:val="32"/>
          <w:szCs w:val="32"/>
          <w:lang w:val="en-US" w:eastAsia="zh-CN"/>
        </w:rPr>
      </w:pPr>
      <w:r>
        <w:rPr>
          <w:rFonts w:ascii="仿宋_GB2312" w:eastAsia="仿宋_GB2312" w:hint="eastAsia"/>
          <w:b w:val="0"/>
          <w:bCs/>
          <w:sz w:val="32"/>
          <w:szCs w:val="32"/>
          <w:lang w:val="en-US" w:eastAsia="zh-CN"/>
        </w:rPr>
        <w:t>（1）人员经费支出：79.10万元。基本工资15.39万元、津贴补贴15.73万元，绩效工资2.49万元。奖金14.5万元 其他社会保障缴费0.47万元。职工医疗保险3.22万元。公务员医疗补助0.5万元。住房保障5.33万元。生活补助10.24万元。机关事业单位基本养老保险费7.49万元。机关事业单位职业年金3.74万元。</w:t>
      </w: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jc w:val="both"/>
        <w:textAlignment w:val="auto"/>
        <w:rPr>
          <w:rFonts w:ascii="仿宋_GB2312" w:eastAsia="仿宋_GB2312" w:hint="eastAsia"/>
          <w:b w:val="0"/>
          <w:bCs/>
          <w:sz w:val="32"/>
          <w:szCs w:val="32"/>
          <w:lang w:val="en-US" w:eastAsia="zh-CN"/>
        </w:rPr>
      </w:pPr>
      <w:r>
        <w:rPr>
          <w:rFonts w:ascii="仿宋_GB2312" w:eastAsia="仿宋_GB2312" w:hint="eastAsia"/>
          <w:b w:val="0"/>
          <w:bCs/>
          <w:sz w:val="32"/>
          <w:szCs w:val="32"/>
          <w:lang w:val="en-US" w:eastAsia="zh-CN"/>
        </w:rPr>
        <w:t xml:space="preserve">  （2）公用经费支出</w:t>
      </w:r>
      <w:r>
        <w:rPr>
          <w:rFonts w:ascii="仿宋_GB2312" w:eastAsia="仿宋_GB2312" w:hint="eastAsia"/>
          <w:b w:val="0"/>
          <w:bCs/>
          <w:color w:val="000000"/>
          <w:sz w:val="32"/>
          <w:szCs w:val="32"/>
          <w14:textFill>
            <w14:solidFill>
              <w14:srgbClr w14:val="000000"/>
            </w14:solidFill>
          </w14:textFill>
          <w:lang w:val="en-US" w:eastAsia="zh-CN"/>
        </w:rPr>
        <w:t>10.78</w:t>
      </w:r>
      <w:r>
        <w:rPr>
          <w:rFonts w:ascii="仿宋_GB2312" w:eastAsia="仿宋_GB2312" w:hint="eastAsia"/>
          <w:b w:val="0"/>
          <w:bCs/>
          <w:sz w:val="32"/>
          <w:szCs w:val="32"/>
          <w:lang w:val="en-US" w:eastAsia="zh-CN"/>
        </w:rPr>
        <w:t>万元。其中办公费3.68万元，电费0.20万元，邮电费1.17万元，差旅费2.53万元，公务用车运行维护费0.68万元，劳务费2.52万元。</w:t>
      </w: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jc w:val="both"/>
        <w:textAlignment w:val="auto"/>
        <w:rPr>
          <w:rFonts w:ascii="仿宋_GB2312" w:eastAsia="仿宋_GB2312" w:hint="eastAsia"/>
          <w:b w:val="0"/>
          <w:bCs/>
          <w:sz w:val="32"/>
          <w:szCs w:val="32"/>
          <w:lang w:val="en-US" w:eastAsia="zh-CN"/>
        </w:rPr>
      </w:pPr>
      <w:r>
        <w:rPr>
          <w:rFonts w:ascii="仿宋_GB2312" w:eastAsia="仿宋_GB2312" w:hint="eastAsia"/>
          <w:b w:val="0"/>
          <w:bCs/>
          <w:sz w:val="32"/>
          <w:szCs w:val="32"/>
          <w:lang w:val="en-US" w:eastAsia="zh-CN"/>
        </w:rPr>
        <w:t>（3）项目支出</w:t>
      </w:r>
      <w:r>
        <w:rPr>
          <w:rFonts w:ascii="仿宋_GB2312" w:eastAsia="仿宋_GB2312" w:hint="eastAsia"/>
          <w:b w:val="0"/>
          <w:bCs/>
          <w:color w:val="000000"/>
          <w:sz w:val="32"/>
          <w:szCs w:val="32"/>
          <w14:textFill>
            <w14:solidFill>
              <w14:srgbClr w14:val="000000"/>
            </w14:solidFill>
          </w14:textFill>
          <w:lang w:val="en-US" w:eastAsia="zh-CN"/>
        </w:rPr>
        <w:t>10.83</w:t>
      </w:r>
      <w:r>
        <w:rPr>
          <w:rFonts w:ascii="仿宋_GB2312" w:eastAsia="仿宋_GB2312" w:hint="eastAsia"/>
          <w:b w:val="0"/>
          <w:bCs/>
          <w:sz w:val="32"/>
          <w:szCs w:val="32"/>
          <w:lang w:val="en-US" w:eastAsia="zh-CN"/>
        </w:rPr>
        <w:t>万元。其中2022年目标考核奖励金3.27万元，平安家庭创建工作经费7.56万元。</w:t>
      </w:r>
    </w:p>
    <w:p>
      <w:pPr>
        <w:keepNext w:val="0"/>
        <w:keepLines w:val="0"/>
        <w:pageBreakBefore w:val="0"/>
        <w:widowControl w:val="0"/>
        <w:kinsoku/>
        <w:wordWrap/>
        <w:overflowPunct/>
        <w:topLinePunct w:val="0"/>
        <w:autoSpaceDE/>
        <w:autoSpaceDN/>
        <w:bidi w:val="0"/>
        <w:adjustRightInd/>
        <w:spacing w:line="560" w:lineRule="exact"/>
        <w:ind w:left="0" w:right="0" w:firstLineChars="200" w:firstLine="640"/>
        <w:jc w:val="both"/>
        <w:textAlignment w:val="auto"/>
        <w:outlineLvl w:val="9"/>
        <w:rPr>
          <w:rFonts w:ascii="黑体" w:eastAsia="黑体" w:cs="黑体" w:hint="eastAsia"/>
          <w:b/>
          <w:bCs w:val="0"/>
          <w:sz w:val="32"/>
          <w:szCs w:val="22"/>
          <w:lang w:val="en-US" w:eastAsia="zh-CN"/>
        </w:rPr>
      </w:pPr>
      <w:r>
        <w:rPr>
          <w:rFonts w:ascii="仿宋_GB2312" w:eastAsia="仿宋_GB2312" w:hint="eastAsia"/>
          <w:b w:val="0"/>
          <w:bCs w:val="0"/>
          <w:sz w:val="32"/>
          <w:szCs w:val="32"/>
          <w:lang w:val="en-US" w:eastAsia="zh-CN"/>
        </w:rPr>
        <w:t xml:space="preserve">  </w:t>
      </w:r>
      <w:r>
        <w:rPr>
          <w:rFonts w:ascii="黑体" w:eastAsia="黑体" w:cs="黑体" w:hint="eastAsia"/>
          <w:b/>
          <w:bCs w:val="0"/>
          <w:sz w:val="32"/>
          <w:szCs w:val="22"/>
          <w:lang w:val="en-US" w:eastAsia="zh-CN"/>
        </w:rPr>
        <w:t>三、部门财政支出管理情况</w:t>
      </w:r>
    </w:p>
    <w:p>
      <w:pPr>
        <w:keepNext w:val="0"/>
        <w:keepLines w:val="0"/>
        <w:pageBreakBefore w:val="0"/>
        <w:widowControl w:val="0"/>
        <w:kinsoku/>
        <w:wordWrap/>
        <w:overflowPunct/>
        <w:topLinePunct w:val="0"/>
        <w:autoSpaceDE/>
        <w:autoSpaceDN/>
        <w:bidi w:val="0"/>
        <w:adjustRightInd/>
        <w:spacing w:line="560" w:lineRule="exact"/>
        <w:ind w:left="0" w:right="0" w:firstLineChars="200" w:firstLine="640"/>
        <w:jc w:val="both"/>
        <w:textAlignment w:val="auto"/>
        <w:outlineLvl w:val="9"/>
        <w:rPr>
          <w:rFonts w:ascii="楷体" w:eastAsia="楷体" w:cs="楷体" w:hint="eastAsia"/>
          <w:b/>
          <w:bCs w:val="0"/>
          <w:sz w:val="32"/>
          <w:szCs w:val="22"/>
          <w:lang w:val="en-US" w:eastAsia="zh-CN"/>
        </w:rPr>
      </w:pPr>
      <w:r>
        <w:rPr>
          <w:rFonts w:ascii="仿宋_GB2312" w:eastAsia="仿宋_GB2312" w:hint="eastAsia"/>
          <w:b w:val="0"/>
          <w:bCs/>
          <w:sz w:val="32"/>
          <w:lang w:val="en-US" w:eastAsia="zh-CN"/>
        </w:rPr>
        <w:t xml:space="preserve">  </w:t>
      </w:r>
      <w:r>
        <w:rPr>
          <w:rFonts w:ascii="楷体" w:eastAsia="楷体" w:cs="楷体" w:hint="eastAsia"/>
          <w:b/>
          <w:bCs w:val="0"/>
          <w:sz w:val="32"/>
          <w:szCs w:val="22"/>
          <w:lang w:val="en-US" w:eastAsia="zh-CN"/>
        </w:rPr>
        <w:t>（一）预算编制情况</w:t>
      </w:r>
    </w:p>
    <w:p>
      <w:pPr>
        <w:widowControl/>
        <w:adjustRightInd w:val="0"/>
        <w:snapToGrid w:val="0"/>
        <w:spacing w:line="600" w:lineRule="exact"/>
        <w:ind w:firstLineChars="148" w:firstLine="474"/>
        <w:rPr>
          <w:rFonts w:ascii="仿宋_GB2312" w:eastAsia="仿宋_GB2312" w:cs="仿宋_GB2312" w:hint="eastAsia"/>
          <w:b w:val="0"/>
          <w:bCs/>
          <w:color w:val="333333"/>
          <w:kern w:val="0"/>
          <w:sz w:val="32"/>
          <w:szCs w:val="32"/>
        </w:rPr>
      </w:pPr>
      <w:r>
        <w:rPr>
          <w:rFonts w:ascii="仿宋_GB2312" w:eastAsia="仿宋_GB2312" w:cs="仿宋_GB2312" w:hint="eastAsia"/>
          <w:b w:val="0"/>
          <w:bCs/>
          <w:sz w:val="32"/>
          <w:lang w:val="en-US" w:eastAsia="zh-CN"/>
        </w:rPr>
        <w:t xml:space="preserve"> </w:t>
      </w:r>
      <w:r>
        <w:rPr>
          <w:rFonts w:ascii="仿宋_GB2312" w:eastAsia="仿宋_GB2312" w:cs="仿宋_GB2312" w:hint="eastAsia"/>
          <w:b w:val="0"/>
          <w:bCs/>
          <w:color w:val="000000"/>
          <w:kern w:val="0"/>
          <w:sz w:val="32"/>
          <w:szCs w:val="32"/>
          <w14:textFill>
            <w14:solidFill>
              <w14:srgbClr w14:val="000000"/>
            </w14:solidFill>
          </w14:textFill>
        </w:rPr>
        <w:t>严格按照县级部门预算编制通知和有关要求，按时完成基础库、项目库报送工作，按时完成202</w:t>
      </w:r>
      <w:r>
        <w:rPr>
          <w:rFonts w:ascii="仿宋_GB2312" w:eastAsia="仿宋_GB2312" w:cs="仿宋_GB2312" w:hint="eastAsia"/>
          <w:b w:val="0"/>
          <w:bCs/>
          <w:color w:val="000000"/>
          <w:kern w:val="0"/>
          <w:sz w:val="32"/>
          <w:szCs w:val="32"/>
          <w14:textFill>
            <w14:solidFill>
              <w14:srgbClr w14:val="000000"/>
            </w14:solidFill>
          </w14:textFill>
          <w:lang w:val="en-US" w:eastAsia="zh-CN"/>
        </w:rPr>
        <w:t>2</w:t>
      </w:r>
      <w:r>
        <w:rPr>
          <w:rFonts w:ascii="仿宋_GB2312" w:eastAsia="仿宋_GB2312" w:cs="仿宋_GB2312" w:hint="eastAsia"/>
          <w:b w:val="0"/>
          <w:bCs/>
          <w:color w:val="000000"/>
          <w:kern w:val="0"/>
          <w:sz w:val="32"/>
          <w:szCs w:val="32"/>
          <w14:textFill>
            <w14:solidFill>
              <w14:srgbClr w14:val="000000"/>
            </w14:solidFill>
          </w14:textFill>
        </w:rPr>
        <w:t>年预算编制工作，并按时提交部门预算草案。预算编制全面、科学。202</w:t>
      </w:r>
      <w:r>
        <w:rPr>
          <w:rFonts w:ascii="仿宋_GB2312" w:eastAsia="仿宋_GB2312" w:cs="仿宋_GB2312" w:hint="eastAsia"/>
          <w:b w:val="0"/>
          <w:bCs/>
          <w:color w:val="000000"/>
          <w:kern w:val="0"/>
          <w:sz w:val="32"/>
          <w:szCs w:val="32"/>
          <w14:textFill>
            <w14:solidFill>
              <w14:srgbClr w14:val="000000"/>
            </w14:solidFill>
          </w14:textFill>
          <w:lang w:val="en-US" w:eastAsia="zh-CN"/>
        </w:rPr>
        <w:t>2</w:t>
      </w:r>
      <w:r>
        <w:rPr>
          <w:rFonts w:ascii="仿宋_GB2312" w:eastAsia="仿宋_GB2312" w:cs="仿宋_GB2312" w:hint="eastAsia"/>
          <w:b w:val="0"/>
          <w:bCs/>
          <w:color w:val="000000"/>
          <w:kern w:val="0"/>
          <w:sz w:val="32"/>
          <w:szCs w:val="32"/>
          <w14:textFill>
            <w14:solidFill>
              <w14:srgbClr w14:val="000000"/>
            </w14:solidFill>
          </w14:textFill>
        </w:rPr>
        <w:t>年部门决算、绩效目标填报及年末结余结转都是严格按照县财政局的要求认真完成202</w:t>
      </w:r>
      <w:r>
        <w:rPr>
          <w:rFonts w:ascii="仿宋_GB2312" w:eastAsia="仿宋_GB2312" w:cs="仿宋_GB2312" w:hint="eastAsia"/>
          <w:b w:val="0"/>
          <w:bCs/>
          <w:color w:val="000000"/>
          <w:kern w:val="0"/>
          <w:sz w:val="32"/>
          <w:szCs w:val="32"/>
          <w14:textFill>
            <w14:solidFill>
              <w14:srgbClr w14:val="000000"/>
            </w14:solidFill>
          </w14:textFill>
          <w:lang w:val="en-US" w:eastAsia="zh-CN"/>
        </w:rPr>
        <w:t>2</w:t>
      </w:r>
      <w:r>
        <w:rPr>
          <w:rFonts w:ascii="仿宋_GB2312" w:eastAsia="仿宋_GB2312" w:cs="仿宋_GB2312" w:hint="eastAsia"/>
          <w:b w:val="0"/>
          <w:bCs/>
          <w:color w:val="000000"/>
          <w:kern w:val="0"/>
          <w:sz w:val="32"/>
          <w:szCs w:val="32"/>
          <w14:textFill>
            <w14:solidFill>
              <w14:srgbClr w14:val="000000"/>
            </w14:solidFill>
          </w14:textFill>
        </w:rPr>
        <w:t>年预算编制工作</w:t>
      </w:r>
      <w:r>
        <w:rPr>
          <w:rFonts w:ascii="仿宋_GB2312" w:eastAsia="仿宋_GB2312" w:cs="仿宋_GB2312" w:hint="eastAsia"/>
          <w:b w:val="0"/>
          <w:bCs/>
          <w:color w:val="333333"/>
          <w:kern w:val="0"/>
          <w:sz w:val="32"/>
          <w:szCs w:val="32"/>
        </w:rPr>
        <w:t>。</w:t>
      </w:r>
    </w:p>
    <w:p>
      <w:pPr>
        <w:keepNext w:val="0"/>
        <w:keepLines w:val="0"/>
        <w:pageBreakBefore w:val="0"/>
        <w:widowControl w:val="0"/>
        <w:kinsoku/>
        <w:wordWrap/>
        <w:overflowPunct/>
        <w:topLinePunct w:val="0"/>
        <w:autoSpaceDE/>
        <w:autoSpaceDN/>
        <w:bidi w:val="0"/>
        <w:adjustRightInd/>
        <w:spacing w:line="560" w:lineRule="exact"/>
        <w:ind w:left="0" w:right="0" w:firstLineChars="200" w:firstLine="640"/>
        <w:jc w:val="both"/>
        <w:textAlignment w:val="auto"/>
        <w:outlineLvl w:val="9"/>
        <w:rPr>
          <w:rFonts w:ascii="楷体" w:eastAsia="楷体" w:cs="楷体" w:hint="eastAsia"/>
          <w:b/>
          <w:bCs w:val="0"/>
          <w:sz w:val="32"/>
          <w:szCs w:val="22"/>
          <w:lang w:val="en-US" w:eastAsia="zh-CN"/>
        </w:rPr>
      </w:pPr>
      <w:r>
        <w:rPr>
          <w:rFonts w:ascii="楷体" w:eastAsia="楷体" w:cs="楷体" w:hint="eastAsia"/>
          <w:b/>
          <w:bCs w:val="0"/>
          <w:sz w:val="32"/>
          <w:szCs w:val="22"/>
          <w:lang w:val="en-US" w:eastAsia="zh-CN"/>
        </w:rPr>
        <w:t>（二）执行预算情况。</w:t>
      </w:r>
    </w:p>
    <w:p>
      <w:pPr>
        <w:keepNext w:val="0"/>
        <w:keepLines w:val="0"/>
        <w:pageBreakBefore w:val="0"/>
        <w:widowControl w:val="0"/>
        <w:kinsoku/>
        <w:wordWrap/>
        <w:overflowPunct/>
        <w:topLinePunct w:val="0"/>
        <w:autoSpaceDE/>
        <w:autoSpaceDN/>
        <w:bidi w:val="0"/>
        <w:adjustRightInd/>
        <w:spacing w:line="560" w:lineRule="exact"/>
        <w:ind w:firstLineChars="200" w:firstLine="640"/>
        <w:textAlignment w:val="auto"/>
        <w:rPr>
          <w:rFonts w:ascii="仿宋_GB2312" w:eastAsia="仿宋_GB2312" w:hint="eastAsia"/>
          <w:b w:val="0"/>
          <w:sz w:val="32"/>
          <w:szCs w:val="32"/>
          <w:lang w:val="en-US" w:eastAsia="zh-CN"/>
        </w:rPr>
      </w:pPr>
      <w:r>
        <w:rPr>
          <w:rFonts w:ascii="仿宋_GB2312" w:eastAsia="仿宋_GB2312" w:hint="eastAsia"/>
          <w:b w:val="0"/>
          <w:sz w:val="32"/>
          <w:szCs w:val="32"/>
          <w:lang w:val="en-US" w:eastAsia="zh-CN"/>
        </w:rPr>
        <w:t>1.预算执行情况：所有预算严格按照预算法执行，我办由于人员增减变动大，突发性工作较多，年初预算和当年决算数相比人员经费和公用经费没有达到只减不增要求，预算经费中人员经费是按月拨付，公用经费是按季进行拨付。</w:t>
      </w:r>
    </w:p>
    <w:p>
      <w:pPr>
        <w:keepNext w:val="0"/>
        <w:keepLines w:val="0"/>
        <w:pageBreakBefore w:val="0"/>
        <w:widowControl/>
        <w:kinsoku/>
        <w:wordWrap/>
        <w:overflowPunct/>
        <w:topLinePunct w:val="0"/>
        <w:autoSpaceDE/>
        <w:autoSpaceDN/>
        <w:bidi w:val="0"/>
        <w:adjustRightInd/>
        <w:spacing w:line="560" w:lineRule="exact"/>
        <w:ind w:firstLineChars="200" w:firstLine="640"/>
        <w:jc w:val="left"/>
        <w:textAlignment w:val="auto"/>
        <w:rPr>
          <w:rFonts w:ascii="仿宋_GB2312" w:eastAsia="仿宋_GB2312" w:hint="eastAsia"/>
          <w:b w:val="0"/>
          <w:sz w:val="32"/>
          <w:szCs w:val="32"/>
          <w:lang w:val="en-US" w:eastAsia="zh-CN"/>
        </w:rPr>
      </w:pPr>
      <w:r>
        <w:rPr>
          <w:rFonts w:ascii="仿宋_GB2312" w:eastAsia="仿宋_GB2312" w:hint="eastAsia"/>
          <w:b w:val="0"/>
          <w:sz w:val="32"/>
          <w:szCs w:val="32"/>
          <w:lang w:val="en-US" w:eastAsia="zh-CN"/>
        </w:rPr>
        <w:t>2.中期评估：根据《</w:t>
      </w:r>
      <w:r>
        <w:rPr>
          <w:rFonts w:ascii="仿宋_GB2312" w:eastAsia="仿宋_GB2312"/>
          <w:b w:val="0"/>
          <w:sz w:val="32"/>
          <w:szCs w:val="32"/>
          <w:lang w:val="en-US" w:eastAsia="zh-CN"/>
        </w:rPr>
        <w:t>中华人民共和国</w:t>
      </w:r>
      <w:r>
        <w:rPr>
          <w:rFonts w:ascii="仿宋_GB2312" w:eastAsia="仿宋_GB2312" w:hint="eastAsia"/>
          <w:b w:val="0"/>
          <w:sz w:val="32"/>
          <w:szCs w:val="32"/>
          <w:lang w:val="en-US" w:eastAsia="zh-CN"/>
        </w:rPr>
        <w:t>预算法》以及部门预算编制重点，结合本单位工作实际，编制本单位三年流动财政规划报表。</w:t>
      </w:r>
    </w:p>
    <w:p>
      <w:pPr>
        <w:keepNext w:val="0"/>
        <w:keepLines w:val="0"/>
        <w:pageBreakBefore w:val="0"/>
        <w:widowControl/>
        <w:kinsoku/>
        <w:wordWrap/>
        <w:overflowPunct/>
        <w:topLinePunct w:val="0"/>
        <w:autoSpaceDE/>
        <w:autoSpaceDN/>
        <w:bidi w:val="0"/>
        <w:adjustRightInd/>
        <w:spacing w:line="560" w:lineRule="exact"/>
        <w:ind w:firstLineChars="200" w:firstLine="640"/>
        <w:jc w:val="left"/>
        <w:textAlignment w:val="auto"/>
        <w:rPr>
          <w:rFonts w:ascii="仿宋_GB2312" w:eastAsia="仿宋_GB2312" w:hint="eastAsia"/>
          <w:b w:val="0"/>
          <w:sz w:val="32"/>
          <w:szCs w:val="32"/>
          <w:lang w:val="en-US" w:eastAsia="zh-CN"/>
        </w:rPr>
      </w:pPr>
      <w:r>
        <w:rPr>
          <w:rFonts w:ascii="仿宋_GB2312" w:eastAsia="仿宋_GB2312" w:hint="eastAsia"/>
          <w:b w:val="0"/>
          <w:sz w:val="32"/>
          <w:szCs w:val="32"/>
          <w:lang w:val="en-US" w:eastAsia="zh-CN"/>
        </w:rPr>
        <w:t>（1）我会编制县级2019年—2021年三年滚动财政规划表。</w:t>
      </w:r>
    </w:p>
    <w:p>
      <w:pPr>
        <w:keepNext w:val="0"/>
        <w:keepLines w:val="0"/>
        <w:pageBreakBefore w:val="0"/>
        <w:widowControl/>
        <w:kinsoku/>
        <w:wordWrap/>
        <w:overflowPunct/>
        <w:topLinePunct w:val="0"/>
        <w:autoSpaceDE/>
        <w:autoSpaceDN/>
        <w:bidi w:val="0"/>
        <w:adjustRightInd/>
        <w:spacing w:line="560" w:lineRule="exact"/>
        <w:ind w:firstLineChars="200" w:firstLine="640"/>
        <w:jc w:val="left"/>
        <w:textAlignment w:val="auto"/>
        <w:rPr>
          <w:rFonts w:ascii="仿宋_GB2312" w:eastAsia="仿宋_GB2312" w:hint="eastAsia"/>
          <w:b w:val="0"/>
          <w:sz w:val="32"/>
          <w:szCs w:val="32"/>
          <w:lang w:val="en-US" w:eastAsia="zh-CN"/>
        </w:rPr>
      </w:pPr>
      <w:r>
        <w:rPr>
          <w:rFonts w:ascii="仿宋_GB2312" w:eastAsia="仿宋_GB2312" w:hint="eastAsia"/>
          <w:b w:val="0"/>
          <w:sz w:val="32"/>
          <w:szCs w:val="32"/>
          <w:lang w:val="en-US" w:eastAsia="zh-CN"/>
        </w:rPr>
        <w:t>（2）我会编制县级2020年—2023年三年滚动财政规划表。</w:t>
      </w:r>
    </w:p>
    <w:p>
      <w:pPr>
        <w:keepNext w:val="0"/>
        <w:keepLines w:val="0"/>
        <w:pageBreakBefore w:val="0"/>
        <w:widowControl w:val="0"/>
        <w:kinsoku/>
        <w:wordWrap/>
        <w:overflowPunct/>
        <w:topLinePunct w:val="0"/>
        <w:autoSpaceDE/>
        <w:autoSpaceDN/>
        <w:bidi w:val="0"/>
        <w:adjustRightInd/>
        <w:spacing w:line="560" w:lineRule="exact"/>
        <w:ind w:firstLineChars="200" w:firstLine="640"/>
        <w:textAlignment w:val="auto"/>
        <w:rPr>
          <w:rFonts w:ascii="仿宋_GB2312" w:eastAsia="仿宋_GB2312" w:hint="eastAsia"/>
          <w:b w:val="0"/>
          <w:sz w:val="32"/>
          <w:szCs w:val="32"/>
          <w:lang w:val="en-US" w:eastAsia="zh-CN"/>
        </w:rPr>
      </w:pPr>
      <w:r>
        <w:rPr>
          <w:rFonts w:ascii="仿宋_GB2312" w:eastAsia="仿宋_GB2312" w:hint="eastAsia"/>
          <w:b w:val="0"/>
          <w:sz w:val="32"/>
          <w:szCs w:val="32"/>
          <w:lang w:val="en-US" w:eastAsia="zh-CN"/>
        </w:rPr>
        <w:t>3.节能降耗方面：水电油2022年、2023年预算数差不多，决算数比预算数大，因为我会突发</w:t>
      </w:r>
      <w:r>
        <w:rPr>
          <w:rFonts w:ascii="仿宋_GB2312" w:eastAsia="仿宋_GB2312" w:hint="eastAsia"/>
          <w:b w:val="0"/>
          <w:w w:val="90"/>
          <w:sz w:val="32"/>
          <w:szCs w:val="32"/>
          <w:lang w:val="en-US" w:eastAsia="zh-CN"/>
        </w:rPr>
        <w:t>性工作较多，年初预算和当年决算数相比没有达到只减不增要</w:t>
      </w:r>
      <w:r>
        <w:rPr>
          <w:rFonts w:ascii="仿宋_GB2312" w:eastAsia="仿宋_GB2312" w:hint="eastAsia"/>
          <w:b w:val="0"/>
          <w:sz w:val="32"/>
          <w:szCs w:val="32"/>
          <w:lang w:val="en-US" w:eastAsia="zh-CN"/>
        </w:rPr>
        <w:t>求。</w:t>
      </w:r>
    </w:p>
    <w:p>
      <w:pPr>
        <w:keepNext w:val="0"/>
        <w:keepLines w:val="0"/>
        <w:pageBreakBefore w:val="0"/>
        <w:widowControl w:val="0"/>
        <w:kinsoku/>
        <w:wordWrap/>
        <w:overflowPunct/>
        <w:topLinePunct w:val="0"/>
        <w:autoSpaceDE/>
        <w:autoSpaceDN/>
        <w:bidi w:val="0"/>
        <w:adjustRightInd/>
        <w:spacing w:line="560" w:lineRule="exact"/>
        <w:ind w:firstLineChars="200" w:firstLine="640"/>
        <w:textAlignment w:val="auto"/>
        <w:rPr>
          <w:rFonts w:ascii="仿宋_GB2312" w:eastAsia="仿宋_GB2312" w:cs="仿宋_GB2312" w:hint="eastAsia"/>
          <w:b w:val="0"/>
          <w:bCs/>
          <w:sz w:val="32"/>
          <w:szCs w:val="32"/>
          <w:lang w:val="en-US" w:eastAsia="zh-CN"/>
        </w:rPr>
      </w:pPr>
      <w:r>
        <w:rPr>
          <w:rFonts w:ascii="仿宋_GB2312" w:eastAsia="仿宋_GB2312" w:hint="eastAsia"/>
          <w:b w:val="0"/>
          <w:sz w:val="32"/>
          <w:szCs w:val="32"/>
          <w:lang w:val="en-US" w:eastAsia="zh-CN"/>
        </w:rPr>
        <w:t>4.</w:t>
      </w:r>
      <w:r>
        <w:rPr>
          <w:rFonts w:ascii="仿宋_GB2312" w:eastAsia="仿宋_GB2312" w:cs="仿宋_GB2312" w:hint="eastAsia"/>
          <w:b w:val="0"/>
          <w:bCs/>
          <w:sz w:val="32"/>
          <w:szCs w:val="32"/>
          <w:lang w:val="en-US" w:eastAsia="zh-CN"/>
        </w:rPr>
        <w:t>三公经费预算执行情况；</w:t>
      </w:r>
    </w:p>
    <w:p>
      <w:pPr>
        <w:keepNext w:val="0"/>
        <w:keepLines w:val="0"/>
        <w:pageBreakBefore w:val="0"/>
        <w:widowControl w:val="0"/>
        <w:kinsoku/>
        <w:wordWrap/>
        <w:overflowPunct/>
        <w:topLinePunct w:val="0"/>
        <w:autoSpaceDE/>
        <w:autoSpaceDN/>
        <w:bidi w:val="0"/>
        <w:adjustRightInd/>
        <w:spacing w:line="560" w:lineRule="exact"/>
        <w:ind w:firstLineChars="200" w:firstLine="640"/>
        <w:textAlignment w:val="auto"/>
        <w:rPr>
          <w:rFonts w:ascii="仿宋_GB2312" w:eastAsia="仿宋_GB2312" w:cs="仿宋_GB2312" w:hint="eastAsia"/>
          <w:b w:val="0"/>
          <w:bCs/>
          <w:sz w:val="32"/>
          <w:szCs w:val="32"/>
          <w:lang w:val="en-US" w:eastAsia="zh-CN"/>
        </w:rPr>
      </w:pPr>
      <w:r>
        <w:rPr>
          <w:rFonts w:ascii="仿宋_GB2312" w:eastAsia="仿宋_GB2312" w:cs="仿宋_GB2312" w:hint="eastAsia"/>
          <w:b w:val="0"/>
          <w:bCs/>
          <w:sz w:val="32"/>
          <w:szCs w:val="32"/>
          <w:lang w:val="en-US" w:eastAsia="zh-CN"/>
        </w:rPr>
        <w:t>(1)2022年</w:t>
      </w:r>
      <w:r>
        <w:rPr>
          <w:rFonts w:ascii="仿宋_GB2312" w:eastAsia="仿宋_GB2312" w:cs="仿宋_GB2312" w:hint="eastAsia"/>
          <w:b w:val="0"/>
          <w:bCs/>
          <w:sz w:val="32"/>
          <w:szCs w:val="32"/>
          <w:lang w:val="en-US"/>
        </w:rPr>
        <w:t>“三公”经费</w:t>
      </w:r>
      <w:r>
        <w:rPr>
          <w:rFonts w:ascii="仿宋_GB2312" w:eastAsia="仿宋_GB2312" w:cs="仿宋_GB2312" w:hint="eastAsia"/>
          <w:b w:val="0"/>
          <w:bCs/>
          <w:sz w:val="32"/>
          <w:szCs w:val="32"/>
          <w:lang w:val="en-US" w:eastAsia="zh-CN"/>
        </w:rPr>
        <w:t>：2022</w:t>
      </w:r>
      <w:r>
        <w:rPr>
          <w:rFonts w:ascii="仿宋_GB2312" w:eastAsia="仿宋_GB2312" w:cs="仿宋_GB2312" w:hint="eastAsia"/>
          <w:b w:val="0"/>
          <w:bCs/>
          <w:sz w:val="32"/>
          <w:szCs w:val="32"/>
          <w:lang w:val="en-US"/>
        </w:rPr>
        <w:t>年公务接待费</w:t>
      </w:r>
      <w:r>
        <w:rPr>
          <w:rFonts w:ascii="仿宋_GB2312" w:eastAsia="仿宋_GB2312" w:cs="仿宋_GB2312" w:hint="eastAsia"/>
          <w:b w:val="0"/>
          <w:bCs/>
          <w:sz w:val="32"/>
          <w:szCs w:val="32"/>
          <w:lang w:val="en-US" w:eastAsia="zh-CN"/>
        </w:rPr>
        <w:t>0</w:t>
      </w:r>
      <w:r>
        <w:rPr>
          <w:rFonts w:ascii="仿宋_GB2312" w:eastAsia="仿宋_GB2312" w:cs="仿宋_GB2312" w:hint="eastAsia"/>
          <w:b w:val="0"/>
          <w:bCs/>
          <w:sz w:val="32"/>
          <w:szCs w:val="32"/>
          <w:lang w:val="en-US"/>
        </w:rPr>
        <w:t>万元</w:t>
      </w:r>
      <w:r>
        <w:rPr>
          <w:rFonts w:ascii="仿宋_GB2312" w:eastAsia="仿宋_GB2312" w:cs="仿宋_GB2312" w:hint="eastAsia"/>
          <w:b w:val="0"/>
          <w:bCs/>
          <w:sz w:val="32"/>
          <w:szCs w:val="32"/>
          <w:lang w:val="en-US" w:eastAsia="zh-CN"/>
        </w:rPr>
        <w:t>，2022年</w:t>
      </w:r>
      <w:r>
        <w:rPr>
          <w:rFonts w:ascii="仿宋_GB2312" w:eastAsia="仿宋_GB2312" w:cs="仿宋_GB2312" w:hint="eastAsia"/>
          <w:b w:val="0"/>
          <w:bCs/>
          <w:sz w:val="32"/>
          <w:szCs w:val="32"/>
          <w:lang w:val="en-US"/>
        </w:rPr>
        <w:t>公务用车运行维护费</w:t>
      </w:r>
      <w:r>
        <w:rPr>
          <w:rFonts w:ascii="仿宋_GB2312" w:eastAsia="仿宋_GB2312" w:cs="仿宋_GB2312" w:hint="eastAsia"/>
          <w:b w:val="0"/>
          <w:bCs/>
          <w:sz w:val="32"/>
          <w:szCs w:val="32"/>
          <w:lang w:val="en-US" w:eastAsia="zh-CN"/>
        </w:rPr>
        <w:t>1.99万元。</w:t>
      </w:r>
    </w:p>
    <w:p>
      <w:pPr>
        <w:keepNext w:val="0"/>
        <w:keepLines w:val="0"/>
        <w:pageBreakBefore w:val="0"/>
        <w:widowControl w:val="0"/>
        <w:kinsoku/>
        <w:wordWrap/>
        <w:overflowPunct/>
        <w:topLinePunct w:val="0"/>
        <w:autoSpaceDE/>
        <w:autoSpaceDN/>
        <w:bidi w:val="0"/>
        <w:adjustRightInd/>
        <w:spacing w:line="560" w:lineRule="exact"/>
        <w:ind w:firstLineChars="200" w:firstLine="640"/>
        <w:textAlignment w:val="auto"/>
        <w:rPr>
          <w:rFonts w:ascii="仿宋_GB2312" w:eastAsia="仿宋_GB2312" w:cs="仿宋_GB2312" w:hint="eastAsia"/>
          <w:b w:val="0"/>
          <w:bCs/>
          <w:sz w:val="32"/>
          <w:szCs w:val="32"/>
          <w:lang w:val="en-US" w:eastAsia="zh-CN"/>
        </w:rPr>
      </w:pPr>
      <w:r>
        <w:rPr>
          <w:rFonts w:ascii="仿宋_GB2312" w:eastAsia="仿宋_GB2312" w:cs="仿宋_GB2312" w:hint="eastAsia"/>
          <w:b w:val="0"/>
          <w:bCs/>
          <w:sz w:val="32"/>
          <w:szCs w:val="32"/>
          <w:lang w:val="en-US" w:eastAsia="zh-CN"/>
        </w:rPr>
        <w:t>（2）</w:t>
      </w:r>
      <w:r>
        <w:rPr>
          <w:rFonts w:ascii="仿宋_GB2312" w:eastAsia="仿宋_GB2312" w:cs="仿宋_GB2312" w:hint="eastAsia"/>
          <w:b w:val="0"/>
          <w:bCs/>
          <w:sz w:val="32"/>
          <w:szCs w:val="32"/>
          <w:lang w:val="en-US"/>
        </w:rPr>
        <w:t>20</w:t>
      </w:r>
      <w:r>
        <w:rPr>
          <w:rFonts w:ascii="仿宋_GB2312" w:eastAsia="仿宋_GB2312" w:cs="仿宋_GB2312" w:hint="eastAsia"/>
          <w:b w:val="0"/>
          <w:bCs/>
          <w:sz w:val="32"/>
          <w:szCs w:val="32"/>
          <w:lang w:val="en-US" w:eastAsia="zh-CN"/>
        </w:rPr>
        <w:t>23</w:t>
      </w:r>
      <w:r>
        <w:rPr>
          <w:rFonts w:ascii="仿宋_GB2312" w:eastAsia="仿宋_GB2312" w:cs="仿宋_GB2312" w:hint="eastAsia"/>
          <w:b w:val="0"/>
          <w:bCs/>
          <w:sz w:val="32"/>
          <w:szCs w:val="32"/>
          <w:lang w:val="en-US"/>
        </w:rPr>
        <w:t>年公务接待费</w:t>
      </w:r>
      <w:r>
        <w:rPr>
          <w:rFonts w:ascii="仿宋_GB2312" w:eastAsia="仿宋_GB2312" w:cs="仿宋_GB2312" w:hint="eastAsia"/>
          <w:b w:val="0"/>
          <w:bCs/>
          <w:sz w:val="32"/>
          <w:szCs w:val="32"/>
          <w:lang w:val="en-US" w:eastAsia="zh-CN"/>
        </w:rPr>
        <w:t>0</w:t>
      </w:r>
      <w:r>
        <w:rPr>
          <w:rFonts w:ascii="仿宋_GB2312" w:eastAsia="仿宋_GB2312" w:cs="仿宋_GB2312" w:hint="eastAsia"/>
          <w:b w:val="0"/>
          <w:bCs/>
          <w:sz w:val="32"/>
          <w:szCs w:val="32"/>
          <w:lang w:val="en-US"/>
        </w:rPr>
        <w:t>万元</w:t>
      </w:r>
      <w:r>
        <w:rPr>
          <w:rFonts w:ascii="仿宋_GB2312" w:eastAsia="仿宋_GB2312" w:cs="仿宋_GB2312" w:hint="eastAsia"/>
          <w:b w:val="0"/>
          <w:bCs/>
          <w:sz w:val="32"/>
          <w:szCs w:val="32"/>
          <w:lang w:val="en-US" w:eastAsia="zh-CN"/>
        </w:rPr>
        <w:t>，2023</w:t>
      </w:r>
      <w:r>
        <w:rPr>
          <w:rFonts w:ascii="仿宋_GB2312" w:eastAsia="仿宋_GB2312" w:cs="仿宋_GB2312" w:hint="eastAsia"/>
          <w:b w:val="0"/>
          <w:bCs/>
          <w:sz w:val="32"/>
          <w:szCs w:val="32"/>
          <w:lang w:val="en-US"/>
        </w:rPr>
        <w:t>年公务用车维护费</w:t>
      </w:r>
      <w:r>
        <w:rPr>
          <w:rFonts w:ascii="仿宋_GB2312" w:eastAsia="仿宋_GB2312" w:cs="仿宋_GB2312" w:hint="eastAsia"/>
          <w:b w:val="0"/>
          <w:bCs/>
          <w:sz w:val="32"/>
          <w:szCs w:val="32"/>
          <w:lang w:val="en-US" w:eastAsia="zh-CN"/>
        </w:rPr>
        <w:t>0.65</w:t>
      </w:r>
      <w:r>
        <w:rPr>
          <w:rFonts w:ascii="仿宋_GB2312" w:eastAsia="仿宋_GB2312" w:cs="仿宋_GB2312" w:hint="eastAsia"/>
          <w:b w:val="0"/>
          <w:bCs/>
          <w:sz w:val="32"/>
          <w:szCs w:val="32"/>
          <w:lang w:val="en-US"/>
        </w:rPr>
        <w:t>万元。</w:t>
      </w:r>
    </w:p>
    <w:p>
      <w:pPr>
        <w:keepNext w:val="0"/>
        <w:keepLines w:val="0"/>
        <w:pageBreakBefore w:val="0"/>
        <w:widowControl w:val="0"/>
        <w:kinsoku/>
        <w:wordWrap/>
        <w:overflowPunct/>
        <w:topLinePunct w:val="0"/>
        <w:autoSpaceDE/>
        <w:autoSpaceDN/>
        <w:bidi w:val="0"/>
        <w:adjustRightInd/>
        <w:spacing w:line="560" w:lineRule="exact"/>
        <w:ind w:left="0" w:right="0" w:firstLineChars="200" w:firstLine="640"/>
        <w:jc w:val="both"/>
        <w:textAlignment w:val="auto"/>
        <w:outlineLvl w:val="9"/>
        <w:rPr>
          <w:rFonts w:ascii="楷体" w:eastAsia="楷体" w:cs="楷体" w:hint="eastAsia"/>
          <w:b/>
          <w:bCs w:val="0"/>
          <w:sz w:val="32"/>
          <w:szCs w:val="22"/>
          <w:lang w:val="en-US" w:eastAsia="zh-CN"/>
        </w:rPr>
      </w:pPr>
      <w:r>
        <w:rPr>
          <w:rFonts w:ascii="仿宋_GB2312" w:eastAsia="仿宋_GB2312" w:hint="eastAsia"/>
          <w:b w:val="0"/>
          <w:sz w:val="32"/>
          <w:szCs w:val="32"/>
          <w:lang w:val="en-US" w:eastAsia="zh-CN"/>
        </w:rPr>
        <w:t xml:space="preserve"> </w:t>
      </w:r>
      <w:r>
        <w:rPr>
          <w:rFonts w:ascii="楷体" w:eastAsia="楷体" w:cs="楷体" w:hint="eastAsia"/>
          <w:b/>
          <w:bCs w:val="0"/>
          <w:sz w:val="32"/>
          <w:szCs w:val="22"/>
          <w:lang w:val="en-US" w:eastAsia="zh-CN"/>
        </w:rPr>
        <w:t>（三）综合管理情况</w:t>
      </w:r>
    </w:p>
    <w:p>
      <w:pPr>
        <w:keepNext w:val="0"/>
        <w:keepLines w:val="0"/>
        <w:pageBreakBefore w:val="0"/>
        <w:widowControl w:val="0"/>
        <w:kinsoku/>
        <w:wordWrap/>
        <w:overflowPunct/>
        <w:topLinePunct w:val="0"/>
        <w:autoSpaceDE/>
        <w:autoSpaceDN/>
        <w:bidi w:val="0"/>
        <w:adjustRightInd/>
        <w:spacing w:line="560" w:lineRule="exact"/>
        <w:ind w:left="0" w:right="0" w:firstLineChars="200" w:firstLine="640"/>
        <w:jc w:val="both"/>
        <w:textAlignment w:val="auto"/>
        <w:outlineLvl w:val="9"/>
        <w:rPr>
          <w:rFonts w:ascii="仿宋_GB2312" w:eastAsia="仿宋_GB2312" w:hint="eastAsia"/>
          <w:b/>
          <w:bCs/>
          <w:sz w:val="32"/>
          <w:szCs w:val="32"/>
          <w:lang w:val="en-US" w:eastAsia="zh-CN"/>
        </w:rPr>
      </w:pPr>
      <w:r>
        <w:rPr>
          <w:rFonts w:ascii="仿宋_GB2312" w:eastAsia="仿宋_GB2312" w:hint="eastAsia"/>
          <w:b w:val="0"/>
          <w:bCs w:val="0"/>
          <w:sz w:val="32"/>
          <w:szCs w:val="32"/>
          <w:lang w:val="en-US" w:eastAsia="zh-CN"/>
        </w:rPr>
        <w:t xml:space="preserve">  1.政府采购方面</w:t>
      </w:r>
      <w:r>
        <w:rPr>
          <w:rFonts w:ascii="仿宋_GB2312" w:eastAsia="仿宋_GB2312" w:hint="eastAsia"/>
          <w:b/>
          <w:bCs/>
          <w:sz w:val="32"/>
          <w:szCs w:val="32"/>
          <w:lang w:val="en-US" w:eastAsia="zh-CN"/>
        </w:rPr>
        <w:t>：</w:t>
      </w:r>
      <w:r>
        <w:rPr>
          <w:rFonts w:ascii="仿宋_GB2312" w:eastAsia="仿宋_GB2312" w:hint="eastAsia"/>
          <w:b w:val="0"/>
          <w:bCs w:val="0"/>
          <w:sz w:val="32"/>
          <w:szCs w:val="32"/>
          <w:lang w:val="en-US" w:eastAsia="zh-CN"/>
        </w:rPr>
        <w:t>进行政府采购的资产严格按采购程序采购并登记入账，零星采购严格按固定资产管理办法进行登记入账。</w:t>
      </w:r>
    </w:p>
    <w:p>
      <w:pPr>
        <w:keepNext w:val="0"/>
        <w:keepLines w:val="0"/>
        <w:pageBreakBefore w:val="0"/>
        <w:widowControl w:val="0"/>
        <w:kinsoku/>
        <w:wordWrap/>
        <w:overflowPunct/>
        <w:topLinePunct w:val="0"/>
        <w:autoSpaceDE/>
        <w:autoSpaceDN/>
        <w:bidi w:val="0"/>
        <w:adjustRightInd/>
        <w:spacing w:line="560" w:lineRule="exact"/>
        <w:ind w:left="0" w:right="0" w:firstLineChars="200" w:firstLine="640"/>
        <w:jc w:val="both"/>
        <w:textAlignment w:val="auto"/>
        <w:outlineLvl w:val="9"/>
        <w:rPr>
          <w:rFonts w:ascii="仿宋_GB2312" w:eastAsia="仿宋_GB2312" w:hint="eastAsia"/>
          <w:b w:val="0"/>
          <w:bCs w:val="0"/>
          <w:sz w:val="32"/>
          <w:szCs w:val="32"/>
          <w:lang w:val="en-US" w:eastAsia="zh-CN"/>
        </w:rPr>
      </w:pPr>
      <w:r>
        <w:rPr>
          <w:rFonts w:ascii="仿宋_GB2312" w:eastAsia="仿宋_GB2312" w:hint="eastAsia"/>
          <w:b w:val="0"/>
          <w:bCs w:val="0"/>
          <w:sz w:val="32"/>
          <w:szCs w:val="32"/>
          <w:lang w:val="en-US" w:eastAsia="zh-CN"/>
        </w:rPr>
        <w:t xml:space="preserve"> 2.固定资产管理方面：本单位固定资产按科学合理、优化资产结构、勤俭节约的原则和专门的资产管理系统进行管理，截至2022年12月30日，固定资产账面数17.06万元，固定资产账面数据和固定资产管理系统数据一致。</w:t>
      </w:r>
    </w:p>
    <w:p>
      <w:pPr>
        <w:keepNext w:val="0"/>
        <w:keepLines w:val="0"/>
        <w:pageBreakBefore w:val="0"/>
        <w:widowControl w:val="0"/>
        <w:kinsoku/>
        <w:wordWrap/>
        <w:overflowPunct/>
        <w:topLinePunct w:val="0"/>
        <w:autoSpaceDE/>
        <w:autoSpaceDN/>
        <w:bidi w:val="0"/>
        <w:adjustRightInd/>
        <w:spacing w:line="560" w:lineRule="exact"/>
        <w:ind w:firstLineChars="200" w:firstLine="640"/>
        <w:textAlignment w:val="auto"/>
        <w:rPr>
          <w:rFonts w:ascii="仿宋_GB2312" w:eastAsia="仿宋_GB2312" w:hint="eastAsia"/>
          <w:b w:val="0"/>
          <w:bCs w:val="0"/>
          <w:sz w:val="32"/>
          <w:szCs w:val="32"/>
          <w:lang w:val="en-US" w:eastAsia="zh-CN"/>
        </w:rPr>
      </w:pPr>
      <w:r>
        <w:rPr>
          <w:rFonts w:ascii="仿宋_GB2312" w:eastAsia="仿宋_GB2312" w:hint="eastAsia"/>
          <w:b w:val="0"/>
          <w:bCs w:val="0"/>
          <w:sz w:val="32"/>
          <w:szCs w:val="32"/>
          <w:lang w:val="en-US" w:eastAsia="zh-CN"/>
        </w:rPr>
        <w:t>3.内控制度方面：为进一步做好行政事业单位内部控制基础性工作，贯彻执行县财政局《关于开展行政事业单位内部控制报告编报工作的通知》，结合我会实际，特制定以下制度草案。</w:t>
      </w:r>
    </w:p>
    <w:p>
      <w:pPr>
        <w:keepNext w:val="0"/>
        <w:keepLines w:val="0"/>
        <w:pageBreakBefore w:val="0"/>
        <w:widowControl w:val="0"/>
        <w:kinsoku/>
        <w:wordWrap/>
        <w:overflowPunct/>
        <w:topLinePunct w:val="0"/>
        <w:autoSpaceDE/>
        <w:autoSpaceDN/>
        <w:bidi w:val="0"/>
        <w:adjustRightInd/>
        <w:spacing w:line="560" w:lineRule="exact"/>
        <w:ind w:firstLineChars="200" w:firstLine="640"/>
        <w:textAlignment w:val="auto"/>
        <w:rPr>
          <w:rFonts w:ascii="仿宋_GB2312" w:eastAsia="仿宋_GB2312" w:hint="eastAsia"/>
          <w:b w:val="0"/>
          <w:bCs w:val="0"/>
          <w:sz w:val="32"/>
          <w:szCs w:val="32"/>
          <w:lang w:val="en-US" w:eastAsia="zh-CN"/>
        </w:rPr>
      </w:pPr>
      <w:r>
        <w:rPr>
          <w:rFonts w:ascii="仿宋_GB2312" w:eastAsia="仿宋_GB2312" w:hint="eastAsia"/>
          <w:b w:val="0"/>
          <w:bCs w:val="0"/>
          <w:sz w:val="32"/>
          <w:szCs w:val="32"/>
          <w:lang w:val="en-US" w:eastAsia="zh-CN"/>
        </w:rPr>
        <w:t xml:space="preserve">（1）金川县妇女联合会办公室预算管理制度 </w:t>
      </w:r>
    </w:p>
    <w:p>
      <w:pPr>
        <w:keepNext w:val="0"/>
        <w:keepLines w:val="0"/>
        <w:pageBreakBefore w:val="0"/>
        <w:widowControl w:val="0"/>
        <w:kinsoku/>
        <w:wordWrap/>
        <w:overflowPunct/>
        <w:topLinePunct w:val="0"/>
        <w:autoSpaceDE/>
        <w:autoSpaceDN/>
        <w:bidi w:val="0"/>
        <w:adjustRightInd/>
        <w:spacing w:line="560" w:lineRule="exact"/>
        <w:ind w:firstLineChars="200" w:firstLine="640"/>
        <w:textAlignment w:val="auto"/>
        <w:rPr>
          <w:rFonts w:ascii="仿宋_GB2312" w:eastAsia="仿宋_GB2312" w:hint="eastAsia"/>
          <w:b w:val="0"/>
          <w:bCs w:val="0"/>
          <w:sz w:val="32"/>
          <w:szCs w:val="32"/>
          <w:lang w:val="en-US" w:eastAsia="zh-CN"/>
        </w:rPr>
      </w:pPr>
      <w:r>
        <w:rPr>
          <w:rFonts w:ascii="仿宋_GB2312" w:eastAsia="仿宋_GB2312" w:hint="eastAsia"/>
          <w:b w:val="0"/>
          <w:bCs w:val="0"/>
          <w:sz w:val="32"/>
          <w:szCs w:val="32"/>
          <w:lang w:val="en-US" w:eastAsia="zh-CN"/>
        </w:rPr>
        <w:t>（2）金川县妇女联合会办公室财务收支管理制度</w:t>
      </w:r>
    </w:p>
    <w:p>
      <w:pPr>
        <w:keepNext w:val="0"/>
        <w:keepLines w:val="0"/>
        <w:pageBreakBefore w:val="0"/>
        <w:widowControl w:val="0"/>
        <w:kinsoku/>
        <w:wordWrap/>
        <w:overflowPunct/>
        <w:topLinePunct w:val="0"/>
        <w:autoSpaceDE/>
        <w:autoSpaceDN/>
        <w:bidi w:val="0"/>
        <w:adjustRightInd/>
        <w:spacing w:line="560" w:lineRule="exact"/>
        <w:ind w:firstLineChars="200" w:firstLine="640"/>
        <w:textAlignment w:val="auto"/>
        <w:rPr>
          <w:rFonts w:ascii="仿宋_GB2312" w:eastAsia="仿宋_GB2312" w:hint="eastAsia"/>
          <w:b w:val="0"/>
          <w:bCs w:val="0"/>
          <w:sz w:val="32"/>
          <w:szCs w:val="32"/>
          <w:lang w:val="en-US" w:eastAsia="zh-CN"/>
        </w:rPr>
      </w:pPr>
      <w:r>
        <w:rPr>
          <w:rFonts w:ascii="仿宋_GB2312" w:eastAsia="仿宋_GB2312" w:hint="eastAsia"/>
          <w:b w:val="0"/>
          <w:bCs w:val="0"/>
          <w:sz w:val="32"/>
          <w:szCs w:val="32"/>
          <w:lang w:val="en-US" w:eastAsia="zh-CN"/>
        </w:rPr>
        <w:t>（3）金川县妇女联合会办公室采购及管理制度</w:t>
      </w:r>
    </w:p>
    <w:p>
      <w:pPr>
        <w:keepNext w:val="0"/>
        <w:keepLines w:val="0"/>
        <w:pageBreakBefore w:val="0"/>
        <w:widowControl w:val="0"/>
        <w:kinsoku/>
        <w:wordWrap/>
        <w:overflowPunct/>
        <w:topLinePunct w:val="0"/>
        <w:autoSpaceDE/>
        <w:autoSpaceDN/>
        <w:bidi w:val="0"/>
        <w:adjustRightInd/>
        <w:spacing w:line="560" w:lineRule="exact"/>
        <w:ind w:firstLineChars="200" w:firstLine="640"/>
        <w:textAlignment w:val="auto"/>
        <w:rPr>
          <w:rFonts w:ascii="仿宋_GB2312" w:eastAsia="仿宋_GB2312" w:hint="eastAsia"/>
          <w:b w:val="0"/>
          <w:bCs w:val="0"/>
          <w:sz w:val="32"/>
          <w:szCs w:val="32"/>
          <w:lang w:val="en-US" w:eastAsia="zh-CN"/>
        </w:rPr>
      </w:pPr>
      <w:r>
        <w:rPr>
          <w:rFonts w:ascii="仿宋_GB2312" w:eastAsia="仿宋_GB2312" w:hint="eastAsia"/>
          <w:b w:val="0"/>
          <w:bCs w:val="0"/>
          <w:sz w:val="32"/>
          <w:szCs w:val="32"/>
          <w:lang w:val="en-US" w:eastAsia="zh-CN"/>
        </w:rPr>
        <w:t>（4）金川县妇女联合会办公室资产管理制度</w:t>
      </w:r>
    </w:p>
    <w:p>
      <w:pPr>
        <w:keepNext w:val="0"/>
        <w:keepLines w:val="0"/>
        <w:pageBreakBefore w:val="0"/>
        <w:widowControl w:val="0"/>
        <w:kinsoku/>
        <w:wordWrap/>
        <w:overflowPunct/>
        <w:topLinePunct w:val="0"/>
        <w:autoSpaceDE/>
        <w:autoSpaceDN/>
        <w:bidi w:val="0"/>
        <w:adjustRightInd/>
        <w:spacing w:line="560" w:lineRule="exact"/>
        <w:ind w:firstLineChars="200" w:firstLine="640"/>
        <w:textAlignment w:val="auto"/>
        <w:rPr>
          <w:rFonts w:ascii="仿宋_GB2312" w:eastAsia="仿宋_GB2312" w:hint="eastAsia"/>
          <w:b w:val="0"/>
          <w:bCs w:val="0"/>
          <w:sz w:val="32"/>
          <w:szCs w:val="32"/>
          <w:lang w:val="en-US" w:eastAsia="zh-CN"/>
        </w:rPr>
      </w:pPr>
      <w:r>
        <w:rPr>
          <w:rFonts w:ascii="仿宋_GB2312" w:eastAsia="仿宋_GB2312" w:hint="eastAsia"/>
          <w:b w:val="0"/>
          <w:bCs w:val="0"/>
          <w:sz w:val="32"/>
          <w:szCs w:val="32"/>
          <w:lang w:val="en-US" w:eastAsia="zh-CN"/>
        </w:rPr>
        <w:t>（5）金川县妇女联合会办公室基本建设项目管理制度</w:t>
      </w:r>
    </w:p>
    <w:p>
      <w:pPr>
        <w:keepNext w:val="0"/>
        <w:keepLines w:val="0"/>
        <w:pageBreakBefore w:val="0"/>
        <w:widowControl w:val="0"/>
        <w:kinsoku/>
        <w:wordWrap/>
        <w:overflowPunct/>
        <w:topLinePunct w:val="0"/>
        <w:autoSpaceDE/>
        <w:autoSpaceDN/>
        <w:bidi w:val="0"/>
        <w:adjustRightInd/>
        <w:spacing w:line="560" w:lineRule="exact"/>
        <w:ind w:firstLineChars="200" w:firstLine="640"/>
        <w:textAlignment w:val="auto"/>
        <w:rPr>
          <w:rFonts w:ascii="仿宋_GB2312" w:eastAsia="仿宋_GB2312" w:hint="eastAsia"/>
          <w:b w:val="0"/>
          <w:bCs w:val="0"/>
          <w:sz w:val="32"/>
          <w:szCs w:val="32"/>
          <w:lang w:val="en-US" w:eastAsia="zh-CN"/>
        </w:rPr>
      </w:pPr>
      <w:r>
        <w:rPr>
          <w:rFonts w:ascii="仿宋_GB2312" w:eastAsia="仿宋_GB2312" w:hint="eastAsia"/>
          <w:b w:val="0"/>
          <w:bCs w:val="0"/>
          <w:sz w:val="32"/>
          <w:szCs w:val="32"/>
          <w:lang w:val="en-US" w:eastAsia="zh-CN"/>
        </w:rPr>
        <w:t>（6）金川县妇女联合会办公室合同管理制度</w:t>
      </w:r>
    </w:p>
    <w:p>
      <w:pPr>
        <w:keepNext w:val="0"/>
        <w:keepLines w:val="0"/>
        <w:pageBreakBefore w:val="0"/>
        <w:widowControl w:val="0"/>
        <w:kinsoku/>
        <w:wordWrap/>
        <w:overflowPunct/>
        <w:topLinePunct w:val="0"/>
        <w:autoSpaceDE/>
        <w:autoSpaceDN/>
        <w:bidi w:val="0"/>
        <w:adjustRightInd/>
        <w:spacing w:line="560" w:lineRule="exact"/>
        <w:ind w:firstLineChars="200" w:firstLine="640"/>
        <w:textAlignment w:val="auto"/>
        <w:rPr>
          <w:rFonts w:ascii="仿宋_GB2312" w:eastAsia="仿宋_GB2312" w:hint="eastAsia"/>
          <w:b w:val="0"/>
          <w:bCs w:val="0"/>
          <w:sz w:val="32"/>
          <w:szCs w:val="32"/>
          <w:lang w:val="en-US" w:eastAsia="zh-CN"/>
        </w:rPr>
      </w:pPr>
      <w:r>
        <w:rPr>
          <w:rFonts w:ascii="仿宋_GB2312" w:eastAsia="仿宋_GB2312" w:hint="eastAsia"/>
          <w:b w:val="0"/>
          <w:bCs w:val="0"/>
          <w:sz w:val="32"/>
          <w:szCs w:val="32"/>
          <w:lang w:val="en-US" w:eastAsia="zh-CN"/>
        </w:rPr>
        <w:t>（7）金川县妇女联合会办公室“三重一大”事项集体决策制度</w:t>
      </w:r>
    </w:p>
    <w:p>
      <w:pPr>
        <w:keepNext w:val="0"/>
        <w:keepLines w:val="0"/>
        <w:pageBreakBefore w:val="0"/>
        <w:widowControl w:val="0"/>
        <w:kinsoku/>
        <w:wordWrap/>
        <w:overflowPunct/>
        <w:topLinePunct w:val="0"/>
        <w:autoSpaceDE/>
        <w:autoSpaceDN/>
        <w:bidi w:val="0"/>
        <w:adjustRightInd/>
        <w:spacing w:line="560" w:lineRule="exact"/>
        <w:ind w:firstLineChars="200" w:firstLine="640"/>
        <w:textAlignment w:val="auto"/>
        <w:rPr>
          <w:rFonts w:ascii="仿宋_GB2312" w:eastAsia="仿宋_GB2312" w:hint="eastAsia"/>
          <w:b w:val="0"/>
          <w:bCs w:val="0"/>
          <w:sz w:val="32"/>
          <w:szCs w:val="32"/>
          <w:lang w:val="en-US" w:eastAsia="zh-CN"/>
        </w:rPr>
      </w:pPr>
      <w:r>
        <w:rPr>
          <w:rFonts w:ascii="仿宋_GB2312" w:eastAsia="仿宋_GB2312" w:hint="eastAsia"/>
          <w:b w:val="0"/>
          <w:bCs w:val="0"/>
          <w:sz w:val="32"/>
          <w:szCs w:val="32"/>
          <w:lang w:val="en-US" w:eastAsia="zh-CN"/>
        </w:rPr>
        <w:t>（8）金川县妇女联合会办公室“四大家”办公室主任（秘书长）联席会议制度</w:t>
      </w:r>
    </w:p>
    <w:p>
      <w:pPr>
        <w:keepNext w:val="0"/>
        <w:keepLines w:val="0"/>
        <w:pageBreakBefore w:val="0"/>
        <w:widowControl w:val="0"/>
        <w:kinsoku/>
        <w:wordWrap/>
        <w:overflowPunct/>
        <w:topLinePunct w:val="0"/>
        <w:autoSpaceDE/>
        <w:autoSpaceDN/>
        <w:bidi w:val="0"/>
        <w:adjustRightInd/>
        <w:spacing w:line="560" w:lineRule="exact"/>
        <w:ind w:firstLineChars="200" w:firstLine="640"/>
        <w:textAlignment w:val="auto"/>
        <w:rPr>
          <w:rFonts w:ascii="仿宋_GB2312" w:eastAsia="仿宋_GB2312" w:hint="eastAsia"/>
          <w:b w:val="0"/>
          <w:bCs w:val="0"/>
          <w:sz w:val="32"/>
          <w:szCs w:val="32"/>
          <w:lang w:val="en-US" w:eastAsia="zh-CN"/>
        </w:rPr>
      </w:pPr>
      <w:r>
        <w:rPr>
          <w:rFonts w:ascii="仿宋_GB2312" w:eastAsia="仿宋_GB2312" w:hint="eastAsia"/>
          <w:b w:val="0"/>
          <w:bCs w:val="0"/>
          <w:sz w:val="32"/>
          <w:szCs w:val="32"/>
          <w:lang w:val="en-US" w:eastAsia="zh-CN"/>
        </w:rPr>
        <w:t>（9）金川县妇女联合会办公室财务管理制度</w:t>
      </w:r>
    </w:p>
    <w:p>
      <w:pPr>
        <w:keepNext w:val="0"/>
        <w:keepLines w:val="0"/>
        <w:pageBreakBefore w:val="0"/>
        <w:widowControl w:val="0"/>
        <w:kinsoku/>
        <w:wordWrap/>
        <w:overflowPunct/>
        <w:topLinePunct w:val="0"/>
        <w:autoSpaceDE/>
        <w:autoSpaceDN/>
        <w:bidi w:val="0"/>
        <w:adjustRightInd/>
        <w:spacing w:line="560" w:lineRule="exact"/>
        <w:ind w:firstLineChars="200" w:firstLine="640"/>
        <w:textAlignment w:val="auto"/>
        <w:rPr>
          <w:rFonts w:ascii="仿宋_GB2312" w:eastAsia="仿宋_GB2312" w:hint="eastAsia"/>
          <w:b w:val="0"/>
          <w:bCs w:val="0"/>
          <w:sz w:val="32"/>
          <w:szCs w:val="32"/>
          <w:lang w:val="en-US" w:eastAsia="zh-CN"/>
        </w:rPr>
      </w:pPr>
      <w:r>
        <w:rPr>
          <w:rFonts w:ascii="仿宋_GB2312" w:eastAsia="仿宋_GB2312" w:hint="eastAsia"/>
          <w:b w:val="0"/>
          <w:bCs w:val="0"/>
          <w:sz w:val="32"/>
          <w:szCs w:val="32"/>
          <w:lang w:val="en-US" w:eastAsia="zh-CN"/>
        </w:rPr>
        <w:t>（10）金川县妇女联合会办公室差旅费报销制度</w:t>
      </w:r>
    </w:p>
    <w:p>
      <w:pPr>
        <w:keepNext w:val="0"/>
        <w:keepLines w:val="0"/>
        <w:pageBreakBefore w:val="0"/>
        <w:widowControl w:val="0"/>
        <w:kinsoku/>
        <w:wordWrap/>
        <w:overflowPunct/>
        <w:topLinePunct w:val="0"/>
        <w:autoSpaceDE/>
        <w:autoSpaceDN/>
        <w:bidi w:val="0"/>
        <w:adjustRightInd/>
        <w:spacing w:line="560" w:lineRule="exact"/>
        <w:ind w:firstLineChars="200" w:firstLine="640"/>
        <w:textAlignment w:val="auto"/>
        <w:rPr>
          <w:rFonts w:ascii="仿宋_GB2312" w:eastAsia="仿宋_GB2312" w:hint="eastAsia"/>
          <w:b w:val="0"/>
          <w:bCs w:val="0"/>
          <w:sz w:val="32"/>
          <w:szCs w:val="32"/>
          <w:lang w:val="en-US" w:eastAsia="zh-CN"/>
        </w:rPr>
      </w:pPr>
      <w:r>
        <w:rPr>
          <w:rFonts w:ascii="仿宋_GB2312" w:eastAsia="仿宋_GB2312" w:hint="eastAsia"/>
          <w:b w:val="0"/>
          <w:bCs w:val="0"/>
          <w:sz w:val="32"/>
          <w:szCs w:val="32"/>
          <w:lang w:val="en-US" w:eastAsia="zh-CN"/>
        </w:rPr>
        <w:t>（11）金川县妇女联合会办公室公务接待和陪餐制度</w:t>
      </w:r>
    </w:p>
    <w:p>
      <w:pPr>
        <w:keepNext w:val="0"/>
        <w:keepLines w:val="0"/>
        <w:pageBreakBefore w:val="0"/>
        <w:widowControl w:val="0"/>
        <w:kinsoku/>
        <w:wordWrap/>
        <w:overflowPunct/>
        <w:topLinePunct w:val="0"/>
        <w:autoSpaceDE/>
        <w:autoSpaceDN/>
        <w:bidi w:val="0"/>
        <w:adjustRightInd/>
        <w:spacing w:line="560" w:lineRule="exact"/>
        <w:ind w:firstLineChars="200" w:firstLine="640"/>
        <w:textAlignment w:val="auto"/>
        <w:rPr>
          <w:rFonts w:ascii="仿宋_GB2312" w:eastAsia="仿宋_GB2312" w:hint="eastAsia"/>
          <w:b w:val="0"/>
          <w:bCs w:val="0"/>
          <w:sz w:val="32"/>
          <w:szCs w:val="32"/>
          <w:lang w:val="en-US" w:eastAsia="zh-CN"/>
        </w:rPr>
      </w:pPr>
      <w:r>
        <w:rPr>
          <w:rFonts w:ascii="仿宋_GB2312" w:eastAsia="仿宋_GB2312" w:hint="eastAsia"/>
          <w:b w:val="0"/>
          <w:bCs w:val="0"/>
          <w:sz w:val="32"/>
          <w:szCs w:val="32"/>
          <w:lang w:val="en-US" w:eastAsia="zh-CN"/>
        </w:rPr>
        <w:t>（12）金川县妇女联合会办公室工作岗位职责制度</w:t>
      </w:r>
    </w:p>
    <w:p>
      <w:pPr>
        <w:keepNext w:val="0"/>
        <w:keepLines w:val="0"/>
        <w:pageBreakBefore w:val="0"/>
        <w:widowControl w:val="0"/>
        <w:kinsoku/>
        <w:wordWrap/>
        <w:overflowPunct/>
        <w:topLinePunct w:val="0"/>
        <w:autoSpaceDE/>
        <w:autoSpaceDN/>
        <w:bidi w:val="0"/>
        <w:adjustRightInd/>
        <w:spacing w:line="560" w:lineRule="exact"/>
        <w:ind w:firstLineChars="200" w:firstLine="640"/>
        <w:textAlignment w:val="auto"/>
        <w:rPr>
          <w:rFonts w:ascii="仿宋_GB2312" w:eastAsia="仿宋_GB2312" w:hint="eastAsia"/>
          <w:b w:val="0"/>
          <w:bCs w:val="0"/>
          <w:sz w:val="32"/>
          <w:szCs w:val="32"/>
          <w:lang w:val="en-US" w:eastAsia="zh-CN"/>
        </w:rPr>
      </w:pPr>
      <w:r>
        <w:rPr>
          <w:rFonts w:ascii="仿宋_GB2312" w:eastAsia="仿宋_GB2312" w:hint="eastAsia"/>
          <w:b w:val="0"/>
          <w:bCs w:val="0"/>
          <w:sz w:val="32"/>
          <w:szCs w:val="32"/>
          <w:lang w:val="en-US" w:eastAsia="zh-CN"/>
        </w:rPr>
        <w:t>（13）金川县妇女联合会办公室考勤制度、请销假制度</w:t>
      </w:r>
    </w:p>
    <w:p>
      <w:pPr>
        <w:keepNext w:val="0"/>
        <w:keepLines w:val="0"/>
        <w:pageBreakBefore w:val="0"/>
        <w:widowControl w:val="0"/>
        <w:kinsoku/>
        <w:wordWrap/>
        <w:overflowPunct/>
        <w:topLinePunct w:val="0"/>
        <w:autoSpaceDE/>
        <w:autoSpaceDN/>
        <w:bidi w:val="0"/>
        <w:adjustRightInd/>
        <w:spacing w:line="560" w:lineRule="exact"/>
        <w:ind w:firstLineChars="200" w:firstLine="640"/>
        <w:textAlignment w:val="auto"/>
        <w:rPr>
          <w:rFonts w:ascii="仿宋_GB2312" w:eastAsia="仿宋_GB2312" w:hint="eastAsia"/>
          <w:b w:val="0"/>
          <w:bCs w:val="0"/>
          <w:sz w:val="32"/>
          <w:szCs w:val="32"/>
          <w:lang w:val="en-US" w:eastAsia="zh-CN"/>
        </w:rPr>
      </w:pPr>
      <w:r>
        <w:rPr>
          <w:rFonts w:ascii="仿宋_GB2312" w:eastAsia="仿宋_GB2312" w:hint="eastAsia"/>
          <w:b w:val="0"/>
          <w:bCs w:val="0"/>
          <w:sz w:val="32"/>
          <w:szCs w:val="32"/>
          <w:lang w:val="en-US" w:eastAsia="zh-CN"/>
        </w:rPr>
        <w:t>（14）金川县妇女联合会办公室下乡和车辆管理制度、驾驶员管理工作制度</w:t>
      </w:r>
    </w:p>
    <w:p>
      <w:pPr>
        <w:keepNext w:val="0"/>
        <w:keepLines w:val="0"/>
        <w:pageBreakBefore w:val="0"/>
        <w:widowControl w:val="0"/>
        <w:kinsoku/>
        <w:wordWrap/>
        <w:overflowPunct/>
        <w:topLinePunct w:val="0"/>
        <w:autoSpaceDE/>
        <w:autoSpaceDN/>
        <w:bidi w:val="0"/>
        <w:adjustRightInd/>
        <w:spacing w:line="560" w:lineRule="exact"/>
        <w:ind w:firstLineChars="200" w:firstLine="640"/>
        <w:textAlignment w:val="auto"/>
        <w:rPr>
          <w:rFonts w:ascii="仿宋_GB2312" w:eastAsia="仿宋_GB2312" w:hint="eastAsia"/>
          <w:b w:val="0"/>
          <w:bCs w:val="0"/>
          <w:sz w:val="32"/>
          <w:szCs w:val="32"/>
          <w:lang w:val="en-US" w:eastAsia="zh-CN"/>
        </w:rPr>
      </w:pPr>
      <w:r>
        <w:rPr>
          <w:rFonts w:ascii="仿宋_GB2312" w:eastAsia="仿宋_GB2312" w:hint="eastAsia"/>
          <w:b w:val="0"/>
          <w:bCs w:val="0"/>
          <w:sz w:val="32"/>
          <w:szCs w:val="32"/>
          <w:lang w:val="en-US" w:eastAsia="zh-CN"/>
        </w:rPr>
        <w:t>（15）金川县妇女联合会办公室会务工作制度、内部联席工作制度</w:t>
      </w:r>
    </w:p>
    <w:p>
      <w:pPr>
        <w:keepNext w:val="0"/>
        <w:keepLines w:val="0"/>
        <w:pageBreakBefore w:val="0"/>
        <w:widowControl w:val="0"/>
        <w:kinsoku/>
        <w:wordWrap/>
        <w:overflowPunct/>
        <w:topLinePunct w:val="0"/>
        <w:autoSpaceDE/>
        <w:autoSpaceDN/>
        <w:bidi w:val="0"/>
        <w:adjustRightInd/>
        <w:spacing w:line="560" w:lineRule="exact"/>
        <w:ind w:firstLineChars="200" w:firstLine="640"/>
        <w:textAlignment w:val="auto"/>
        <w:rPr>
          <w:rFonts w:ascii="仿宋_GB2312" w:eastAsia="仿宋_GB2312" w:hint="eastAsia"/>
          <w:b w:val="0"/>
          <w:bCs w:val="0"/>
          <w:sz w:val="32"/>
          <w:szCs w:val="32"/>
          <w:lang w:val="en-US" w:eastAsia="zh-CN"/>
        </w:rPr>
      </w:pPr>
      <w:r>
        <w:rPr>
          <w:rFonts w:ascii="仿宋_GB2312" w:eastAsia="仿宋_GB2312" w:hint="eastAsia"/>
          <w:b w:val="0"/>
          <w:bCs w:val="0"/>
          <w:sz w:val="32"/>
          <w:szCs w:val="32"/>
          <w:lang w:val="en-US" w:eastAsia="zh-CN"/>
        </w:rPr>
        <w:t>（16）金川县妇女联合会办公室保密工作制度</w:t>
      </w:r>
    </w:p>
    <w:p>
      <w:pPr>
        <w:keepNext w:val="0"/>
        <w:keepLines w:val="0"/>
        <w:pageBreakBefore w:val="0"/>
        <w:widowControl w:val="0"/>
        <w:kinsoku/>
        <w:wordWrap/>
        <w:overflowPunct/>
        <w:topLinePunct w:val="0"/>
        <w:autoSpaceDE/>
        <w:autoSpaceDN/>
        <w:bidi w:val="0"/>
        <w:adjustRightInd/>
        <w:spacing w:line="560" w:lineRule="exact"/>
        <w:ind w:firstLineChars="200" w:firstLine="640"/>
        <w:textAlignment w:val="auto"/>
        <w:rPr>
          <w:rFonts w:ascii="仿宋_GB2312" w:eastAsia="仿宋_GB2312" w:hint="eastAsia"/>
          <w:b w:val="0"/>
          <w:bCs w:val="0"/>
          <w:sz w:val="32"/>
          <w:szCs w:val="32"/>
          <w:lang w:val="en-US" w:eastAsia="zh-CN"/>
        </w:rPr>
      </w:pPr>
      <w:r>
        <w:rPr>
          <w:rFonts w:ascii="仿宋_GB2312" w:eastAsia="仿宋_GB2312" w:hint="eastAsia"/>
          <w:b w:val="0"/>
          <w:bCs w:val="0"/>
          <w:sz w:val="32"/>
          <w:szCs w:val="32"/>
          <w:lang w:val="en-US" w:eastAsia="zh-CN"/>
        </w:rPr>
        <w:t>（17）金川县妇女联合会办公室首问制度</w:t>
      </w:r>
    </w:p>
    <w:p>
      <w:pPr>
        <w:keepNext w:val="0"/>
        <w:keepLines w:val="0"/>
        <w:pageBreakBefore w:val="0"/>
        <w:widowControl w:val="0"/>
        <w:kinsoku/>
        <w:wordWrap/>
        <w:overflowPunct/>
        <w:topLinePunct w:val="0"/>
        <w:autoSpaceDE/>
        <w:autoSpaceDN/>
        <w:bidi w:val="0"/>
        <w:adjustRightInd/>
        <w:spacing w:line="560" w:lineRule="exact"/>
        <w:ind w:firstLineChars="200" w:firstLine="640"/>
        <w:textAlignment w:val="auto"/>
        <w:rPr>
          <w:rFonts w:ascii="仿宋_GB2312" w:eastAsia="仿宋_GB2312" w:hint="eastAsia"/>
          <w:b w:val="0"/>
          <w:bCs w:val="0"/>
          <w:sz w:val="32"/>
          <w:szCs w:val="32"/>
          <w:lang w:val="en-US" w:eastAsia="zh-CN"/>
        </w:rPr>
      </w:pPr>
      <w:r>
        <w:rPr>
          <w:rFonts w:ascii="仿宋_GB2312" w:eastAsia="仿宋_GB2312" w:hint="eastAsia"/>
          <w:b w:val="0"/>
          <w:bCs w:val="0"/>
          <w:sz w:val="32"/>
          <w:szCs w:val="32"/>
          <w:lang w:val="en-US" w:eastAsia="zh-CN"/>
        </w:rPr>
        <w:t>（18）金川县妇女联合会办公室学习会议制度</w:t>
      </w:r>
    </w:p>
    <w:p>
      <w:pPr>
        <w:keepNext w:val="0"/>
        <w:keepLines w:val="0"/>
        <w:pageBreakBefore w:val="0"/>
        <w:widowControl w:val="0"/>
        <w:kinsoku/>
        <w:wordWrap/>
        <w:overflowPunct/>
        <w:topLinePunct w:val="0"/>
        <w:autoSpaceDE/>
        <w:autoSpaceDN/>
        <w:bidi w:val="0"/>
        <w:adjustRightInd/>
        <w:spacing w:line="560" w:lineRule="exact"/>
        <w:ind w:firstLineChars="200" w:firstLine="640"/>
        <w:textAlignment w:val="auto"/>
        <w:rPr>
          <w:rFonts w:ascii="仿宋_GB2312" w:eastAsia="仿宋_GB2312" w:hint="eastAsia"/>
          <w:b w:val="0"/>
          <w:bCs w:val="0"/>
          <w:sz w:val="32"/>
          <w:szCs w:val="32"/>
          <w:lang w:val="en-US" w:eastAsia="zh-CN"/>
        </w:rPr>
      </w:pPr>
      <w:r>
        <w:rPr>
          <w:rFonts w:ascii="仿宋_GB2312" w:eastAsia="仿宋_GB2312" w:hint="eastAsia"/>
          <w:b w:val="0"/>
          <w:bCs w:val="0"/>
          <w:sz w:val="32"/>
          <w:szCs w:val="32"/>
          <w:lang w:val="en-US" w:eastAsia="zh-CN"/>
        </w:rPr>
        <w:t>（19）金川县妇女联合会办公室印章管理使用制度</w:t>
      </w:r>
    </w:p>
    <w:p>
      <w:pPr>
        <w:keepNext w:val="0"/>
        <w:keepLines w:val="0"/>
        <w:pageBreakBefore w:val="0"/>
        <w:widowControl w:val="0"/>
        <w:kinsoku/>
        <w:wordWrap/>
        <w:overflowPunct/>
        <w:topLinePunct w:val="0"/>
        <w:autoSpaceDE/>
        <w:autoSpaceDN/>
        <w:bidi w:val="0"/>
        <w:adjustRightInd/>
        <w:spacing w:line="560" w:lineRule="exact"/>
        <w:ind w:firstLineChars="200" w:firstLine="640"/>
        <w:textAlignment w:val="auto"/>
        <w:rPr>
          <w:rFonts w:ascii="仿宋_GB2312" w:eastAsia="仿宋_GB2312" w:hint="eastAsia"/>
          <w:b w:val="0"/>
          <w:bCs w:val="0"/>
          <w:sz w:val="32"/>
          <w:szCs w:val="32"/>
          <w:lang w:val="en-US" w:eastAsia="zh-CN"/>
        </w:rPr>
      </w:pPr>
      <w:r>
        <w:rPr>
          <w:rFonts w:ascii="仿宋_GB2312" w:eastAsia="仿宋_GB2312" w:hint="eastAsia"/>
          <w:b w:val="0"/>
          <w:bCs w:val="0"/>
          <w:sz w:val="32"/>
          <w:szCs w:val="32"/>
          <w:lang w:val="en-US" w:eastAsia="zh-CN"/>
        </w:rPr>
        <w:t>（20）金川县妇女联合会办公室值班制度</w:t>
      </w:r>
    </w:p>
    <w:p>
      <w:pPr>
        <w:keepNext w:val="0"/>
        <w:keepLines w:val="0"/>
        <w:pageBreakBefore w:val="0"/>
        <w:widowControl w:val="0"/>
        <w:kinsoku/>
        <w:wordWrap/>
        <w:overflowPunct/>
        <w:topLinePunct w:val="0"/>
        <w:autoSpaceDE/>
        <w:autoSpaceDN/>
        <w:bidi w:val="0"/>
        <w:adjustRightInd/>
        <w:spacing w:line="560" w:lineRule="exact"/>
        <w:ind w:firstLineChars="200" w:firstLine="640"/>
        <w:textAlignment w:val="auto"/>
        <w:rPr>
          <w:rFonts w:ascii="仿宋_GB2312" w:eastAsia="仿宋_GB2312" w:hint="eastAsia"/>
          <w:b w:val="0"/>
          <w:bCs w:val="0"/>
          <w:sz w:val="32"/>
          <w:szCs w:val="32"/>
          <w:lang w:val="en-US" w:eastAsia="zh-CN"/>
        </w:rPr>
      </w:pPr>
      <w:r>
        <w:rPr>
          <w:rFonts w:ascii="仿宋_GB2312" w:eastAsia="仿宋_GB2312" w:hint="eastAsia"/>
          <w:b w:val="0"/>
          <w:bCs w:val="0"/>
          <w:sz w:val="32"/>
          <w:szCs w:val="32"/>
          <w:lang w:val="en-US" w:eastAsia="zh-CN"/>
        </w:rPr>
        <w:t>4.信息公开方面：</w:t>
      </w:r>
      <w:r>
        <w:rPr>
          <w:rFonts w:ascii="仿宋_GB2312" w:eastAsia="仿宋_GB2312" w:hint="eastAsia"/>
          <w:b w:val="0"/>
          <w:sz w:val="32"/>
          <w:szCs w:val="32"/>
          <w:lang w:val="en-US" w:eastAsia="zh-CN"/>
        </w:rPr>
        <w:t>预算决算公开按财政局的要求在收到财政批复后20个工作日在金川县政府中心的信息网站进行公开。</w:t>
      </w:r>
    </w:p>
    <w:p>
      <w:pPr>
        <w:keepNext w:val="0"/>
        <w:keepLines w:val="0"/>
        <w:pageBreakBefore w:val="0"/>
        <w:widowControl w:val="0"/>
        <w:kinsoku/>
        <w:wordWrap/>
        <w:overflowPunct/>
        <w:topLinePunct w:val="0"/>
        <w:autoSpaceDE/>
        <w:autoSpaceDN/>
        <w:bidi w:val="0"/>
        <w:adjustRightInd/>
        <w:spacing w:line="560" w:lineRule="exact"/>
        <w:ind w:firstLineChars="200" w:firstLine="640"/>
        <w:textAlignment w:val="auto"/>
        <w:rPr>
          <w:rFonts w:ascii="仿宋_GB2312" w:eastAsia="仿宋_GB2312" w:hint="eastAsia"/>
          <w:b w:val="0"/>
          <w:sz w:val="32"/>
          <w:szCs w:val="32"/>
          <w:lang w:val="en-US" w:eastAsia="zh-CN"/>
        </w:rPr>
      </w:pPr>
      <w:r>
        <w:rPr>
          <w:rFonts w:ascii="仿宋_GB2312" w:eastAsia="仿宋_GB2312" w:hint="eastAsia"/>
          <w:b w:val="0"/>
          <w:sz w:val="32"/>
          <w:szCs w:val="32"/>
          <w:lang w:val="en-US" w:eastAsia="zh-CN"/>
        </w:rPr>
        <w:t>5.绩效评价及财政监督情况：按</w:t>
      </w:r>
      <w:r>
        <w:rPr>
          <w:rFonts w:ascii="仿宋_GB2312" w:eastAsia="仿宋_GB2312" w:hint="eastAsia"/>
          <w:b w:val="0"/>
          <w:bCs/>
          <w:sz w:val="32"/>
          <w:szCs w:val="32"/>
          <w:lang w:eastAsia="zh-CN"/>
        </w:rPr>
        <w:t>金财监绩【</w:t>
      </w:r>
      <w:r>
        <w:rPr>
          <w:rFonts w:ascii="仿宋_GB2312" w:eastAsia="仿宋_GB2312" w:hint="eastAsia"/>
          <w:b w:val="0"/>
          <w:bCs/>
          <w:sz w:val="32"/>
          <w:szCs w:val="32"/>
          <w:lang w:val="en-US" w:eastAsia="zh-CN"/>
        </w:rPr>
        <w:t>2023</w:t>
      </w:r>
      <w:r>
        <w:rPr>
          <w:rFonts w:ascii="仿宋_GB2312" w:eastAsia="仿宋_GB2312" w:hint="eastAsia"/>
          <w:b w:val="0"/>
          <w:bCs/>
          <w:sz w:val="32"/>
          <w:szCs w:val="32"/>
          <w:lang w:eastAsia="zh-CN"/>
        </w:rPr>
        <w:t>】</w:t>
      </w:r>
      <w:r>
        <w:rPr>
          <w:rFonts w:ascii="仿宋_GB2312" w:eastAsia="仿宋_GB2312" w:hint="eastAsia"/>
          <w:b w:val="0"/>
          <w:bCs/>
          <w:sz w:val="32"/>
          <w:szCs w:val="32"/>
          <w:lang w:val="en-US" w:eastAsia="zh-CN"/>
        </w:rPr>
        <w:t>21号文件的附件4</w:t>
      </w:r>
      <w:r>
        <w:rPr>
          <w:rFonts w:ascii="仿宋_GB2312" w:eastAsia="仿宋_GB2312" w:hint="eastAsia"/>
          <w:b w:val="0"/>
          <w:sz w:val="32"/>
          <w:szCs w:val="32"/>
          <w:lang w:val="en-US" w:eastAsia="zh-CN"/>
        </w:rPr>
        <w:t>部门支出绩效评价指标体系进行单位自评，</w:t>
      </w:r>
      <w:r>
        <w:rPr>
          <w:rFonts w:ascii="仿宋_GB2312" w:eastAsia="仿宋_GB2312" w:hint="eastAsia"/>
          <w:b w:val="0"/>
          <w:bCs w:val="0"/>
          <w:sz w:val="32"/>
          <w:szCs w:val="32"/>
          <w:lang w:val="en-US" w:eastAsia="zh-CN"/>
        </w:rPr>
        <w:t>按财政要求收支并接受财政的监督管理。</w:t>
      </w:r>
    </w:p>
    <w:p>
      <w:pPr>
        <w:keepNext w:val="0"/>
        <w:keepLines w:val="0"/>
        <w:pageBreakBefore w:val="0"/>
        <w:widowControl w:val="0"/>
        <w:kinsoku/>
        <w:wordWrap/>
        <w:overflowPunct/>
        <w:topLinePunct w:val="0"/>
        <w:autoSpaceDE/>
        <w:autoSpaceDN/>
        <w:bidi w:val="0"/>
        <w:adjustRightInd/>
        <w:spacing w:line="560" w:lineRule="exact"/>
        <w:ind w:left="0" w:right="0" w:firstLineChars="200" w:firstLine="640"/>
        <w:jc w:val="both"/>
        <w:textAlignment w:val="auto"/>
        <w:outlineLvl w:val="9"/>
        <w:rPr>
          <w:rFonts w:ascii="楷体" w:eastAsia="楷体" w:cs="楷体" w:hint="eastAsia"/>
          <w:b/>
          <w:bCs w:val="0"/>
          <w:sz w:val="32"/>
          <w:szCs w:val="22"/>
          <w:lang w:val="en-US" w:eastAsia="zh-CN"/>
        </w:rPr>
      </w:pPr>
      <w:r>
        <w:rPr>
          <w:rFonts w:ascii="仿宋_GB2312" w:eastAsia="仿宋_GB2312" w:hint="eastAsia"/>
          <w:b w:val="0"/>
          <w:bCs w:val="0"/>
          <w:sz w:val="32"/>
          <w:szCs w:val="32"/>
          <w:lang w:val="en-US" w:eastAsia="zh-CN"/>
        </w:rPr>
        <w:t xml:space="preserve"> </w:t>
      </w:r>
      <w:r>
        <w:rPr>
          <w:rFonts w:ascii="楷体" w:eastAsia="楷体" w:cs="楷体" w:hint="eastAsia"/>
          <w:b/>
          <w:bCs w:val="0"/>
          <w:sz w:val="32"/>
          <w:szCs w:val="22"/>
          <w:lang w:val="en-US" w:eastAsia="zh-CN"/>
        </w:rPr>
        <w:t>（四）整体绩效</w:t>
      </w:r>
    </w:p>
    <w:p>
      <w:pPr>
        <w:keepNext w:val="0"/>
        <w:keepLines w:val="0"/>
        <w:pageBreakBefore w:val="0"/>
        <w:widowControl w:val="0"/>
        <w:kinsoku/>
        <w:wordWrap/>
        <w:overflowPunct/>
        <w:topLinePunct w:val="0"/>
        <w:autoSpaceDE/>
        <w:autoSpaceDN/>
        <w:bidi w:val="0"/>
        <w:adjustRightInd/>
        <w:spacing w:line="560" w:lineRule="exact"/>
        <w:ind w:left="0" w:right="0" w:firstLineChars="200" w:firstLine="640"/>
        <w:jc w:val="both"/>
        <w:textAlignment w:val="auto"/>
        <w:outlineLvl w:val="9"/>
        <w:rPr>
          <w:rFonts w:ascii="仿宋_GB2312" w:eastAsia="仿宋_GB2312" w:hint="eastAsia"/>
          <w:b w:val="0"/>
          <w:sz w:val="32"/>
          <w:szCs w:val="32"/>
          <w:lang w:val="en-US" w:eastAsia="zh-CN"/>
        </w:rPr>
      </w:pPr>
      <w:r>
        <w:rPr>
          <w:rFonts w:ascii="仿宋_GB2312" w:eastAsia="仿宋_GB2312" w:hint="eastAsia"/>
          <w:b w:val="0"/>
          <w:bCs/>
          <w:sz w:val="32"/>
          <w:szCs w:val="32"/>
          <w:lang w:val="en-US" w:eastAsia="zh-CN"/>
        </w:rPr>
        <w:t xml:space="preserve">  根据</w:t>
      </w:r>
      <w:r>
        <w:rPr>
          <w:rFonts w:ascii="仿宋_GB2312" w:eastAsia="仿宋_GB2312" w:hint="eastAsia"/>
          <w:b w:val="0"/>
          <w:bCs/>
          <w:sz w:val="32"/>
          <w:szCs w:val="32"/>
          <w:lang w:eastAsia="zh-CN"/>
        </w:rPr>
        <w:t>金财监绩【</w:t>
      </w:r>
      <w:r>
        <w:rPr>
          <w:rFonts w:ascii="仿宋_GB2312" w:eastAsia="仿宋_GB2312" w:hint="eastAsia"/>
          <w:b w:val="0"/>
          <w:bCs/>
          <w:sz w:val="32"/>
          <w:szCs w:val="32"/>
          <w:lang w:val="en-US" w:eastAsia="zh-CN"/>
        </w:rPr>
        <w:t>2023</w:t>
      </w:r>
      <w:r>
        <w:rPr>
          <w:rFonts w:ascii="仿宋_GB2312" w:eastAsia="仿宋_GB2312" w:hint="eastAsia"/>
          <w:b w:val="0"/>
          <w:bCs/>
          <w:sz w:val="32"/>
          <w:szCs w:val="32"/>
          <w:lang w:eastAsia="zh-CN"/>
        </w:rPr>
        <w:t>】</w:t>
      </w:r>
      <w:r>
        <w:rPr>
          <w:rFonts w:ascii="仿宋_GB2312" w:eastAsia="仿宋_GB2312" w:hint="eastAsia"/>
          <w:b w:val="0"/>
          <w:bCs/>
          <w:sz w:val="32"/>
          <w:szCs w:val="32"/>
          <w:lang w:val="en-US" w:eastAsia="zh-CN"/>
        </w:rPr>
        <w:t>21号文件的附件4</w:t>
      </w:r>
      <w:r>
        <w:rPr>
          <w:rFonts w:ascii="仿宋_GB2312" w:eastAsia="仿宋_GB2312" w:hint="eastAsia"/>
          <w:b w:val="0"/>
          <w:sz w:val="32"/>
          <w:szCs w:val="32"/>
          <w:lang w:val="en-US" w:eastAsia="zh-CN"/>
        </w:rPr>
        <w:t>部门支出绩效评价指标体系进行单位自评。</w:t>
      </w:r>
    </w:p>
    <w:p>
      <w:pPr>
        <w:keepNext w:val="0"/>
        <w:keepLines w:val="0"/>
        <w:pageBreakBefore w:val="0"/>
        <w:widowControl w:val="0"/>
        <w:kinsoku/>
        <w:wordWrap/>
        <w:overflowPunct/>
        <w:topLinePunct w:val="0"/>
        <w:autoSpaceDE/>
        <w:autoSpaceDN/>
        <w:bidi w:val="0"/>
        <w:adjustRightInd/>
        <w:spacing w:line="560" w:lineRule="exact"/>
        <w:ind w:left="0" w:right="0" w:firstLineChars="200" w:firstLine="640"/>
        <w:jc w:val="both"/>
        <w:textAlignment w:val="auto"/>
        <w:outlineLvl w:val="9"/>
        <w:rPr>
          <w:rFonts w:ascii="仿宋_GB2312" w:eastAsia="仿宋_GB2312" w:hint="eastAsia"/>
          <w:b w:val="0"/>
          <w:sz w:val="32"/>
          <w:szCs w:val="32"/>
          <w:lang w:val="en-US" w:eastAsia="zh-CN"/>
        </w:rPr>
      </w:pPr>
      <w:r>
        <w:rPr>
          <w:rFonts w:ascii="仿宋_GB2312" w:eastAsia="仿宋_GB2312" w:hint="eastAsia"/>
          <w:b w:val="0"/>
          <w:sz w:val="32"/>
          <w:szCs w:val="32"/>
          <w:lang w:val="en-US" w:eastAsia="zh-CN"/>
        </w:rPr>
        <w:t>1.预算编制总分10分，自评得分5分，县妇联有3项5分不在本单位评价内容中。</w:t>
      </w:r>
    </w:p>
    <w:p>
      <w:pPr>
        <w:keepNext w:val="0"/>
        <w:keepLines w:val="0"/>
        <w:pageBreakBefore w:val="0"/>
        <w:widowControl w:val="0"/>
        <w:kinsoku/>
        <w:wordWrap/>
        <w:overflowPunct/>
        <w:topLinePunct w:val="0"/>
        <w:autoSpaceDE/>
        <w:autoSpaceDN/>
        <w:bidi w:val="0"/>
        <w:adjustRightInd/>
        <w:spacing w:line="560" w:lineRule="exact"/>
        <w:ind w:left="0" w:right="0" w:firstLineChars="200" w:firstLine="640"/>
        <w:jc w:val="both"/>
        <w:textAlignment w:val="auto"/>
        <w:outlineLvl w:val="9"/>
        <w:rPr>
          <w:rFonts w:ascii="仿宋_GB2312" w:eastAsia="仿宋_GB2312" w:hint="eastAsia"/>
          <w:b w:val="0"/>
          <w:sz w:val="32"/>
          <w:szCs w:val="32"/>
          <w:lang w:val="en-US" w:eastAsia="zh-CN"/>
        </w:rPr>
      </w:pPr>
      <w:r>
        <w:rPr>
          <w:rFonts w:ascii="仿宋_GB2312" w:eastAsia="仿宋_GB2312" w:hint="eastAsia"/>
          <w:b w:val="0"/>
          <w:sz w:val="32"/>
          <w:szCs w:val="32"/>
          <w:lang w:val="en-US" w:eastAsia="zh-CN"/>
        </w:rPr>
        <w:t xml:space="preserve"> 2.预算执行总分20分，自评得分11分，县妇联有2项7分不在本单位评价内容中，扣分2分。</w:t>
      </w:r>
    </w:p>
    <w:p>
      <w:pPr>
        <w:keepNext w:val="0"/>
        <w:keepLines w:val="0"/>
        <w:pageBreakBefore w:val="0"/>
        <w:widowControl w:val="0"/>
        <w:kinsoku/>
        <w:wordWrap/>
        <w:overflowPunct/>
        <w:topLinePunct w:val="0"/>
        <w:autoSpaceDE/>
        <w:autoSpaceDN/>
        <w:bidi w:val="0"/>
        <w:adjustRightInd/>
        <w:spacing w:line="560" w:lineRule="exact"/>
        <w:ind w:left="0" w:right="0" w:firstLineChars="200" w:firstLine="640"/>
        <w:jc w:val="both"/>
        <w:textAlignment w:val="auto"/>
        <w:outlineLvl w:val="9"/>
        <w:rPr>
          <w:rFonts w:ascii="仿宋_GB2312" w:eastAsia="仿宋_GB2312" w:hint="eastAsia"/>
          <w:b w:val="0"/>
          <w:sz w:val="32"/>
          <w:szCs w:val="32"/>
          <w:lang w:val="en-US" w:eastAsia="zh-CN"/>
        </w:rPr>
      </w:pPr>
      <w:r>
        <w:rPr>
          <w:rFonts w:ascii="仿宋_GB2312" w:eastAsia="仿宋_GB2312" w:hint="eastAsia"/>
          <w:b w:val="0"/>
          <w:sz w:val="32"/>
          <w:szCs w:val="32"/>
          <w:lang w:val="en-US" w:eastAsia="zh-CN"/>
        </w:rPr>
        <w:t>3.综合管理总分40分，自评得分30分，县妇联有3项6分不在本单位评价内容中扣分4分。</w:t>
      </w:r>
    </w:p>
    <w:p>
      <w:pPr>
        <w:keepNext w:val="0"/>
        <w:keepLines w:val="0"/>
        <w:pageBreakBefore w:val="0"/>
        <w:widowControl w:val="0"/>
        <w:kinsoku/>
        <w:wordWrap/>
        <w:overflowPunct/>
        <w:topLinePunct w:val="0"/>
        <w:autoSpaceDE/>
        <w:autoSpaceDN/>
        <w:bidi w:val="0"/>
        <w:adjustRightInd/>
        <w:spacing w:line="560" w:lineRule="exact"/>
        <w:ind w:left="0" w:right="0" w:firstLineChars="200" w:firstLine="640"/>
        <w:jc w:val="both"/>
        <w:textAlignment w:val="auto"/>
        <w:outlineLvl w:val="9"/>
        <w:rPr>
          <w:rFonts w:ascii="仿宋_GB2312" w:eastAsia="仿宋_GB2312" w:hint="eastAsia"/>
          <w:b w:val="0"/>
          <w:sz w:val="32"/>
          <w:szCs w:val="32"/>
          <w:lang w:val="en-US" w:eastAsia="zh-CN"/>
        </w:rPr>
      </w:pPr>
      <w:r>
        <w:rPr>
          <w:rFonts w:ascii="仿宋_GB2312" w:eastAsia="仿宋_GB2312" w:hint="eastAsia"/>
          <w:b w:val="0"/>
          <w:sz w:val="32"/>
          <w:szCs w:val="32"/>
          <w:lang w:val="en-US" w:eastAsia="zh-CN"/>
        </w:rPr>
        <w:t>4.整体效益总分30分，自评得分20分，县妇联有1项10分不在本单位评价内容中。</w:t>
      </w:r>
    </w:p>
    <w:p>
      <w:pPr>
        <w:keepNext w:val="0"/>
        <w:keepLines w:val="0"/>
        <w:pageBreakBefore w:val="0"/>
        <w:widowControl w:val="0"/>
        <w:kinsoku/>
        <w:wordWrap/>
        <w:overflowPunct/>
        <w:topLinePunct w:val="0"/>
        <w:autoSpaceDE/>
        <w:autoSpaceDN/>
        <w:bidi w:val="0"/>
        <w:adjustRightInd/>
        <w:spacing w:line="560" w:lineRule="exact"/>
        <w:ind w:left="0" w:right="0" w:firstLineChars="200" w:firstLine="640"/>
        <w:jc w:val="both"/>
        <w:textAlignment w:val="auto"/>
        <w:outlineLvl w:val="9"/>
        <w:rPr>
          <w:rFonts w:ascii="黑体" w:eastAsia="黑体" w:cs="黑体" w:hint="eastAsia"/>
          <w:b/>
          <w:bCs w:val="0"/>
          <w:sz w:val="32"/>
          <w:szCs w:val="22"/>
          <w:lang w:val="en-US" w:eastAsia="zh-CN"/>
        </w:rPr>
      </w:pPr>
      <w:r>
        <w:rPr>
          <w:rFonts w:ascii="黑体" w:eastAsia="黑体" w:cs="黑体" w:hint="eastAsia"/>
          <w:b/>
          <w:bCs w:val="0"/>
          <w:sz w:val="32"/>
          <w:szCs w:val="22"/>
          <w:lang w:val="en-US" w:eastAsia="zh-CN"/>
        </w:rPr>
        <w:t>四、评价结论及建议</w:t>
      </w:r>
    </w:p>
    <w:p>
      <w:pPr>
        <w:keepNext w:val="0"/>
        <w:keepLines w:val="0"/>
        <w:pageBreakBefore w:val="0"/>
        <w:widowControl w:val="0"/>
        <w:kinsoku/>
        <w:wordWrap/>
        <w:overflowPunct/>
        <w:topLinePunct w:val="0"/>
        <w:autoSpaceDE/>
        <w:autoSpaceDN/>
        <w:bidi w:val="0"/>
        <w:adjustRightInd/>
        <w:snapToGrid w:val="0"/>
        <w:spacing w:line="560" w:lineRule="exact"/>
        <w:ind w:left="0" w:right="0" w:firstLineChars="200" w:firstLine="640"/>
        <w:jc w:val="both"/>
        <w:textAlignment w:val="auto"/>
        <w:outlineLvl w:val="9"/>
        <w:rPr>
          <w:rFonts w:ascii="仿宋_GB2312" w:eastAsia="仿宋_GB2312" w:hint="eastAsia"/>
          <w:b w:val="0"/>
          <w:bCs/>
          <w:sz w:val="32"/>
          <w:szCs w:val="32"/>
          <w:lang w:eastAsia="zh-CN"/>
        </w:rPr>
      </w:pPr>
      <w:r>
        <w:rPr>
          <w:rFonts w:ascii="仿宋_GB2312" w:eastAsia="仿宋_GB2312" w:cs="Times New Roman" w:hint="eastAsia"/>
          <w:kern w:val="2"/>
          <w:sz w:val="32"/>
          <w:szCs w:val="32"/>
          <w:lang w:val="en-US" w:eastAsia="zh-CN"/>
        </w:rPr>
        <w:t xml:space="preserve">  </w:t>
      </w:r>
      <w:r>
        <w:rPr>
          <w:rFonts w:ascii="楷体" w:eastAsia="楷体" w:cs="楷体" w:hint="eastAsia"/>
          <w:b/>
          <w:bCs w:val="0"/>
          <w:sz w:val="32"/>
          <w:szCs w:val="22"/>
          <w:lang w:val="en-US" w:eastAsia="zh-CN"/>
        </w:rPr>
        <w:t>（一）评价结论。</w:t>
      </w:r>
      <w:r>
        <w:rPr>
          <w:rFonts w:ascii="仿宋_GB2312" w:eastAsia="仿宋_GB2312" w:hint="eastAsia"/>
          <w:b w:val="0"/>
          <w:bCs/>
          <w:sz w:val="32"/>
          <w:szCs w:val="32"/>
          <w:lang w:val="en-US" w:eastAsia="zh-CN"/>
        </w:rPr>
        <w:t>根据</w:t>
      </w:r>
      <w:r>
        <w:rPr>
          <w:rFonts w:ascii="仿宋_GB2312" w:eastAsia="仿宋_GB2312" w:hint="eastAsia"/>
          <w:b w:val="0"/>
          <w:bCs/>
          <w:sz w:val="32"/>
          <w:szCs w:val="32"/>
          <w:lang w:eastAsia="zh-CN"/>
        </w:rPr>
        <w:t>金财监绩【</w:t>
      </w:r>
      <w:r>
        <w:rPr>
          <w:rFonts w:ascii="仿宋_GB2312" w:eastAsia="仿宋_GB2312" w:hint="eastAsia"/>
          <w:b w:val="0"/>
          <w:bCs/>
          <w:sz w:val="32"/>
          <w:szCs w:val="32"/>
          <w:lang w:val="en-US" w:eastAsia="zh-CN"/>
        </w:rPr>
        <w:t>2023</w:t>
      </w:r>
      <w:r>
        <w:rPr>
          <w:rFonts w:ascii="仿宋_GB2312" w:eastAsia="仿宋_GB2312" w:hint="eastAsia"/>
          <w:b w:val="0"/>
          <w:bCs/>
          <w:sz w:val="32"/>
          <w:szCs w:val="32"/>
          <w:lang w:eastAsia="zh-CN"/>
        </w:rPr>
        <w:t>】</w:t>
      </w:r>
      <w:r>
        <w:rPr>
          <w:rFonts w:ascii="仿宋_GB2312" w:eastAsia="仿宋_GB2312" w:hint="eastAsia"/>
          <w:b w:val="0"/>
          <w:bCs/>
          <w:sz w:val="32"/>
          <w:szCs w:val="32"/>
          <w:lang w:val="en-US" w:eastAsia="zh-CN"/>
        </w:rPr>
        <w:t>21号文件的附件4</w:t>
      </w:r>
      <w:r>
        <w:rPr>
          <w:rFonts w:ascii="仿宋_GB2312" w:eastAsia="仿宋_GB2312" w:hint="eastAsia"/>
          <w:b w:val="0"/>
          <w:sz w:val="32"/>
          <w:szCs w:val="32"/>
          <w:lang w:val="en-US" w:eastAsia="zh-CN"/>
        </w:rPr>
        <w:t>部门支出绩效评价指标体系进行单位自评，</w:t>
      </w:r>
      <w:r>
        <w:rPr>
          <w:rFonts w:ascii="仿宋_GB2312" w:eastAsia="仿宋_GB2312" w:hint="eastAsia"/>
          <w:b w:val="0"/>
          <w:bCs/>
          <w:sz w:val="32"/>
          <w:szCs w:val="32"/>
          <w:lang w:val="en-US" w:eastAsia="zh-CN"/>
        </w:rPr>
        <w:t>圆满完成绩效自评工作，圆满完成中央</w:t>
      </w:r>
      <w:r>
        <w:rPr>
          <w:rFonts w:ascii="仿宋_GB2312" w:eastAsia="仿宋_GB2312" w:hint="eastAsia"/>
          <w:b w:val="0"/>
          <w:bCs/>
          <w:sz w:val="32"/>
          <w:szCs w:val="32"/>
        </w:rPr>
        <w:t>、省、州委</w:t>
      </w:r>
      <w:r>
        <w:rPr>
          <w:rFonts w:ascii="仿宋_GB2312" w:eastAsia="仿宋_GB2312" w:hint="eastAsia"/>
          <w:b w:val="0"/>
          <w:bCs/>
          <w:sz w:val="32"/>
          <w:szCs w:val="32"/>
          <w:lang w:eastAsia="zh-CN"/>
        </w:rPr>
        <w:t>和县的</w:t>
      </w:r>
      <w:r>
        <w:rPr>
          <w:rFonts w:ascii="仿宋_GB2312" w:eastAsia="仿宋_GB2312" w:hint="eastAsia"/>
          <w:b w:val="0"/>
          <w:bCs/>
          <w:sz w:val="32"/>
          <w:szCs w:val="32"/>
        </w:rPr>
        <w:t>重要工作</w:t>
      </w:r>
      <w:r>
        <w:rPr>
          <w:rFonts w:ascii="仿宋_GB2312" w:eastAsia="仿宋_GB2312" w:hint="eastAsia"/>
          <w:b w:val="0"/>
          <w:bCs/>
          <w:sz w:val="32"/>
          <w:szCs w:val="32"/>
          <w:lang w:eastAsia="zh-CN"/>
        </w:rPr>
        <w:t>、目标任务。</w:t>
      </w:r>
    </w:p>
    <w:p>
      <w:pPr>
        <w:keepNext w:val="0"/>
        <w:keepLines w:val="0"/>
        <w:pageBreakBefore w:val="0"/>
        <w:widowControl w:val="0"/>
        <w:kinsoku/>
        <w:wordWrap/>
        <w:overflowPunct/>
        <w:topLinePunct w:val="0"/>
        <w:autoSpaceDE/>
        <w:autoSpaceDN/>
        <w:bidi w:val="0"/>
        <w:adjustRightInd/>
        <w:spacing w:line="560" w:lineRule="exact"/>
        <w:ind w:left="0" w:right="0" w:firstLineChars="200" w:firstLine="640"/>
        <w:jc w:val="both"/>
        <w:textAlignment w:val="auto"/>
        <w:outlineLvl w:val="9"/>
        <w:rPr>
          <w:rFonts w:ascii="仿宋_GB2312" w:eastAsia="仿宋_GB2312" w:hint="eastAsia"/>
          <w:b w:val="0"/>
          <w:sz w:val="32"/>
          <w:szCs w:val="32"/>
          <w:lang w:val="en-US" w:eastAsia="zh-CN"/>
        </w:rPr>
      </w:pPr>
      <w:r>
        <w:rPr>
          <w:rFonts w:ascii="仿宋_GB2312" w:eastAsia="仿宋_GB2312" w:hint="eastAsia"/>
          <w:b w:val="0"/>
          <w:sz w:val="32"/>
          <w:szCs w:val="32"/>
          <w:lang w:val="en-US" w:eastAsia="zh-CN"/>
        </w:rPr>
        <w:t>本单位总体评价内容内实际得分66分（见附件4）按附件4表计算本单位最后得分80分（注：本单位本次自评总分={（100-72）/（100-66）}100=80分）。</w:t>
      </w:r>
    </w:p>
    <w:p>
      <w:pPr>
        <w:keepNext w:val="0"/>
        <w:keepLines w:val="0"/>
        <w:pageBreakBefore w:val="0"/>
        <w:widowControl w:val="0"/>
        <w:kinsoku/>
        <w:wordWrap/>
        <w:overflowPunct/>
        <w:topLinePunct w:val="0"/>
        <w:autoSpaceDE/>
        <w:autoSpaceDN/>
        <w:bidi w:val="0"/>
        <w:adjustRightInd/>
        <w:snapToGrid w:val="0"/>
        <w:spacing w:line="560" w:lineRule="exact"/>
        <w:ind w:left="0" w:right="0" w:firstLineChars="200" w:firstLine="640"/>
        <w:jc w:val="both"/>
        <w:textAlignment w:val="auto"/>
        <w:outlineLvl w:val="9"/>
        <w:rPr>
          <w:rFonts w:ascii="楷体" w:eastAsia="楷体" w:cs="楷体" w:hint="eastAsia"/>
          <w:b/>
          <w:bCs w:val="0"/>
          <w:sz w:val="32"/>
          <w:szCs w:val="22"/>
          <w:lang w:val="en-US" w:eastAsia="zh-CN"/>
        </w:rPr>
      </w:pPr>
      <w:r>
        <w:rPr>
          <w:rFonts w:ascii="仿宋_GB2312" w:eastAsia="仿宋_GB2312" w:cs="Times New Roman" w:hint="eastAsia"/>
          <w:kern w:val="2"/>
          <w:sz w:val="32"/>
          <w:szCs w:val="32"/>
          <w:lang w:val="en-US" w:eastAsia="zh-CN"/>
        </w:rPr>
        <w:t xml:space="preserve">  </w:t>
      </w:r>
      <w:r>
        <w:rPr>
          <w:rFonts w:ascii="楷体" w:eastAsia="楷体" w:cs="楷体" w:hint="eastAsia"/>
          <w:b/>
          <w:bCs w:val="0"/>
          <w:sz w:val="32"/>
          <w:szCs w:val="22"/>
          <w:lang w:val="en-US" w:eastAsia="zh-CN"/>
        </w:rPr>
        <w:t>（二）存在的问题</w:t>
      </w:r>
    </w:p>
    <w:p>
      <w:pPr>
        <w:keepNext w:val="0"/>
        <w:keepLines w:val="0"/>
        <w:pageBreakBefore w:val="0"/>
        <w:widowControl w:val="0"/>
        <w:kinsoku/>
        <w:wordWrap/>
        <w:overflowPunct/>
        <w:topLinePunct w:val="0"/>
        <w:autoSpaceDE/>
        <w:autoSpaceDN/>
        <w:bidi w:val="0"/>
        <w:adjustRightInd/>
        <w:snapToGrid w:val="0"/>
        <w:spacing w:line="560" w:lineRule="exact"/>
        <w:ind w:left="0" w:right="0" w:firstLineChars="200" w:firstLine="640"/>
        <w:jc w:val="both"/>
        <w:textAlignment w:val="auto"/>
        <w:outlineLvl w:val="9"/>
        <w:rPr>
          <w:rFonts w:ascii="仿宋_GB2312" w:eastAsia="仿宋_GB2312" w:cs="Times New Roman" w:hint="eastAsia"/>
          <w:kern w:val="2"/>
          <w:sz w:val="32"/>
          <w:szCs w:val="32"/>
        </w:rPr>
      </w:pPr>
      <w:r>
        <w:rPr>
          <w:rFonts w:ascii="仿宋_GB2312" w:eastAsia="仿宋_GB2312" w:hint="eastAsia"/>
          <w:b w:val="0"/>
          <w:bCs/>
          <w:sz w:val="32"/>
          <w:szCs w:val="32"/>
          <w:lang w:val="en-US" w:eastAsia="zh-CN"/>
        </w:rPr>
        <w:t>我会</w:t>
      </w:r>
      <w:r>
        <w:rPr>
          <w:rFonts w:ascii="仿宋_GB2312" w:eastAsia="仿宋_GB2312" w:hint="eastAsia"/>
          <w:b w:val="0"/>
          <w:bCs/>
          <w:sz w:val="32"/>
          <w:szCs w:val="32"/>
          <w:lang w:eastAsia="zh-CN"/>
        </w:rPr>
        <w:t>综合反映，收发处理、传递文件还不够及时；服务工作还有待加强；</w:t>
      </w:r>
      <w:r>
        <w:rPr>
          <w:rFonts w:ascii="仿宋_GB2312" w:eastAsia="仿宋_GB2312" w:hint="eastAsia"/>
          <w:b w:val="0"/>
          <w:bCs/>
          <w:sz w:val="32"/>
          <w:szCs w:val="32"/>
        </w:rPr>
        <w:t>后勤</w:t>
      </w:r>
      <w:r>
        <w:rPr>
          <w:rFonts w:ascii="仿宋_GB2312" w:eastAsia="仿宋_GB2312" w:hint="eastAsia"/>
          <w:b w:val="0"/>
          <w:bCs/>
          <w:sz w:val="32"/>
          <w:szCs w:val="32"/>
          <w:lang w:eastAsia="zh-CN"/>
        </w:rPr>
        <w:t>保障工作和安全工作力度还应加强；财务管理制度有待加强</w:t>
      </w:r>
      <w:r>
        <w:rPr>
          <w:rFonts w:ascii="仿宋_GB2312" w:eastAsia="仿宋_GB2312" w:cs="Times New Roman" w:hint="eastAsia"/>
          <w:kern w:val="2"/>
          <w:sz w:val="32"/>
          <w:szCs w:val="32"/>
        </w:rPr>
        <w:t>。</w:t>
      </w:r>
    </w:p>
    <w:p>
      <w:pPr>
        <w:keepNext w:val="0"/>
        <w:keepLines w:val="0"/>
        <w:pageBreakBefore w:val="0"/>
        <w:widowControl w:val="0"/>
        <w:kinsoku/>
        <w:wordWrap/>
        <w:overflowPunct/>
        <w:topLinePunct w:val="0"/>
        <w:autoSpaceDE/>
        <w:autoSpaceDN/>
        <w:bidi w:val="0"/>
        <w:adjustRightInd/>
        <w:snapToGrid w:val="0"/>
        <w:spacing w:line="560" w:lineRule="exact"/>
        <w:ind w:left="0" w:right="0" w:firstLineChars="200" w:firstLine="640"/>
        <w:jc w:val="both"/>
        <w:textAlignment w:val="auto"/>
        <w:outlineLvl w:val="9"/>
        <w:rPr>
          <w:rFonts w:ascii="楷体" w:eastAsia="楷体" w:cs="楷体" w:hint="eastAsia"/>
          <w:b/>
          <w:bCs w:val="0"/>
          <w:sz w:val="32"/>
          <w:szCs w:val="22"/>
          <w:lang w:val="en-US" w:eastAsia="zh-CN"/>
        </w:rPr>
      </w:pPr>
      <w:r>
        <w:rPr>
          <w:rFonts w:ascii="楷体" w:eastAsia="楷体" w:cs="楷体" w:hint="eastAsia"/>
          <w:b/>
          <w:bCs w:val="0"/>
          <w:sz w:val="32"/>
          <w:szCs w:val="22"/>
          <w:lang w:val="en-US" w:eastAsia="zh-CN"/>
        </w:rPr>
        <w:t>（三）改进建议</w:t>
      </w:r>
    </w:p>
    <w:p>
      <w:pPr>
        <w:keepNext w:val="0"/>
        <w:keepLines w:val="0"/>
        <w:pageBreakBefore w:val="0"/>
        <w:widowControl w:val="0"/>
        <w:kinsoku/>
        <w:wordWrap/>
        <w:overflowPunct/>
        <w:topLinePunct w:val="0"/>
        <w:autoSpaceDE/>
        <w:autoSpaceDN/>
        <w:bidi w:val="0"/>
        <w:adjustRightInd/>
        <w:snapToGrid w:val="0"/>
        <w:spacing w:line="560" w:lineRule="exact"/>
        <w:ind w:left="0" w:right="0" w:firstLineChars="200" w:firstLine="640"/>
        <w:jc w:val="both"/>
        <w:textAlignment w:val="auto"/>
        <w:outlineLvl w:val="9"/>
        <w:rPr>
          <w:rFonts w:ascii="仿宋_GB2312" w:eastAsia="仿宋_GB2312" w:hint="eastAsia"/>
          <w:b w:val="0"/>
          <w:bCs/>
          <w:sz w:val="32"/>
          <w:szCs w:val="32"/>
          <w:lang w:eastAsia="zh-CN"/>
        </w:rPr>
      </w:pPr>
      <w:r>
        <w:rPr>
          <w:rFonts w:ascii="仿宋_GB2312" w:eastAsia="仿宋_GB2312" w:hint="eastAsia"/>
          <w:b w:val="0"/>
          <w:bCs/>
          <w:sz w:val="32"/>
          <w:szCs w:val="32"/>
          <w:lang w:eastAsia="zh-CN"/>
        </w:rPr>
        <w:t>加快完成机关财务管理规章制度建设、加强会计核算和财务管理能力，请财政局多指导我们部门的工作，不规范的收支请及时给我们指出，及时与财政局相关科室对接工作，提升工作效率。</w:t>
      </w:r>
    </w:p>
    <w:p>
      <w:pPr>
        <w:keepNext w:val="0"/>
        <w:keepLines w:val="0"/>
        <w:pageBreakBefore w:val="0"/>
        <w:widowControl w:val="0"/>
        <w:kinsoku/>
        <w:wordWrap/>
        <w:overflowPunct/>
        <w:topLinePunct w:val="0"/>
        <w:autoSpaceDE/>
        <w:autoSpaceDN/>
        <w:bidi w:val="0"/>
        <w:adjustRightInd/>
        <w:snapToGrid w:val="0"/>
        <w:spacing w:line="560" w:lineRule="exact"/>
        <w:ind w:left="0" w:right="0" w:firstLineChars="200" w:firstLine="640"/>
        <w:jc w:val="both"/>
        <w:textAlignment w:val="auto"/>
        <w:outlineLvl w:val="9"/>
        <w:rPr>
          <w:rFonts w:ascii="仿宋_GB2312" w:eastAsia="仿宋_GB2312" w:hint="eastAsia"/>
          <w:b w:val="0"/>
          <w:bCs/>
          <w:sz w:val="32"/>
          <w:szCs w:val="32"/>
          <w:lang w:eastAsia="zh-CN"/>
        </w:rPr>
      </w:pPr>
    </w:p>
    <w:p/>
    <w:p>
      <w:pPr>
        <w:keepNext w:val="0"/>
        <w:keepLines w:val="0"/>
        <w:pageBreakBefore w:val="0"/>
        <w:widowControl w:val="0"/>
        <w:kinsoku/>
        <w:wordWrap/>
        <w:overflowPunct/>
        <w:topLinePunct w:val="0"/>
        <w:autoSpaceDE/>
        <w:autoSpaceDN/>
        <w:bidi w:val="0"/>
        <w:adjustRightInd/>
        <w:snapToGrid w:val="0"/>
        <w:spacing w:line="560" w:lineRule="exact"/>
        <w:ind w:left="0" w:right="0" w:firstLineChars="200" w:firstLine="640"/>
        <w:jc w:val="both"/>
        <w:textAlignment w:val="auto"/>
        <w:outlineLvl w:val="9"/>
        <w:rPr>
          <w:rFonts w:ascii="仿宋_GB2312" w:eastAsia="仿宋_GB2312" w:hint="eastAsia"/>
          <w:b w:val="0"/>
          <w:bCs/>
          <w:sz w:val="32"/>
          <w:szCs w:val="32"/>
          <w:lang w:eastAsia="zh-CN"/>
        </w:rPr>
      </w:pPr>
    </w:p>
    <w:p>
      <w:pPr>
        <w:keepNext w:val="0"/>
        <w:keepLines w:val="0"/>
        <w:pageBreakBefore w:val="0"/>
        <w:widowControl w:val="0"/>
        <w:kinsoku/>
        <w:wordWrap/>
        <w:overflowPunct/>
        <w:topLinePunct w:val="0"/>
        <w:autoSpaceDE/>
        <w:autoSpaceDN/>
        <w:bidi w:val="0"/>
        <w:adjustRightInd/>
        <w:snapToGrid w:val="0"/>
        <w:spacing w:line="560" w:lineRule="exact"/>
        <w:ind w:left="0" w:right="0" w:firstLineChars="1800" w:firstLine="5760"/>
        <w:jc w:val="both"/>
        <w:textAlignment w:val="auto"/>
        <w:outlineLvl w:val="9"/>
        <w:rPr>
          <w:rFonts w:ascii="仿宋_GB2312" w:eastAsia="仿宋_GB2312" w:hint="eastAsia"/>
          <w:b w:val="0"/>
          <w:bCs/>
          <w:sz w:val="32"/>
          <w:szCs w:val="32"/>
          <w:lang w:val="en-US" w:eastAsia="zh-CN"/>
        </w:rPr>
      </w:pPr>
      <w:r>
        <w:rPr>
          <w:rFonts w:ascii="仿宋_GB2312" w:eastAsia="仿宋_GB2312" w:hint="eastAsia"/>
          <w:b w:val="0"/>
          <w:bCs/>
          <w:sz w:val="32"/>
          <w:szCs w:val="32"/>
          <w:lang w:val="en-US" w:eastAsia="zh-CN"/>
        </w:rPr>
        <w:t xml:space="preserve">                             </w:t>
      </w:r>
    </w:p>
    <w:p>
      <w:pPr>
        <w:pStyle w:val="16"/>
        <w:pageBreakBefore w:val="0"/>
        <w:widowControl w:val="0"/>
        <w:kinsoku/>
        <w:wordWrap/>
        <w:overflowPunct/>
        <w:topLinePunct w:val="0"/>
        <w:bidi w:val="0"/>
        <w:spacing w:beforeLines="0" w:before="93" w:line="576" w:lineRule="exact"/>
        <w:rPr>
          <w:rFonts w:ascii="Times New Roman" w:cs="Times New Roman" w:hAnsi="Times New Roman"/>
          <w:sz w:val="32"/>
          <w:szCs w:val="32"/>
          <w:shd w:val="clear" w:color="auto" w:fill="FFFFFF"/>
          <w:lang w:val="zh-CN"/>
        </w:rPr>
      </w:pPr>
    </w:p>
    <w:p>
      <w:pPr>
        <w:pStyle w:val="16"/>
        <w:pageBreakBefore w:val="0"/>
        <w:widowControl w:val="0"/>
        <w:kinsoku/>
        <w:wordWrap/>
        <w:overflowPunct/>
        <w:topLinePunct w:val="0"/>
        <w:bidi w:val="0"/>
        <w:spacing w:beforeLines="0" w:before="93" w:line="576" w:lineRule="exact"/>
        <w:rPr>
          <w:rFonts w:ascii="Times New Roman" w:cs="Times New Roman" w:hAnsi="Times New Roman"/>
          <w:sz w:val="32"/>
          <w:szCs w:val="32"/>
          <w:shd w:val="clear" w:color="auto" w:fill="FFFFFF"/>
          <w:lang w:val="zh-CN"/>
        </w:rPr>
      </w:pPr>
    </w:p>
    <w:p>
      <w:pPr>
        <w:pStyle w:val="16"/>
        <w:pageBreakBefore w:val="0"/>
        <w:widowControl w:val="0"/>
        <w:kinsoku/>
        <w:wordWrap/>
        <w:overflowPunct/>
        <w:topLinePunct w:val="0"/>
        <w:bidi w:val="0"/>
        <w:spacing w:beforeLines="0" w:before="93" w:line="576" w:lineRule="exact"/>
        <w:rPr>
          <w:rFonts w:ascii="Times New Roman" w:cs="Times New Roman" w:hAnsi="Times New Roman"/>
          <w:sz w:val="32"/>
          <w:szCs w:val="32"/>
          <w:shd w:val="clear" w:color="auto" w:fill="FFFFFF"/>
          <w:lang w:val="zh-CN"/>
        </w:rPr>
      </w:pPr>
    </w:p>
    <w:p>
      <w:pPr>
        <w:pageBreakBefore w:val="0"/>
        <w:widowControl/>
        <w:kinsoku/>
        <w:wordWrap/>
        <w:overflowPunct/>
        <w:topLinePunct w:val="0"/>
        <w:bidi w:val="0"/>
        <w:spacing w:line="576" w:lineRule="exact"/>
        <w:jc w:val="left"/>
        <w:rPr>
          <w:rStyle w:val="1Char"/>
          <w:rFonts w:ascii="Times New Roman" w:eastAsia="黑体" w:cs="Times New Roman" w:hAnsi="Times New Roman"/>
          <w:b w:val="0"/>
        </w:rPr>
      </w:pPr>
    </w:p>
    <w:p>
      <w:pPr>
        <w:pageBreakBefore w:val="0"/>
        <w:widowControl w:val="0"/>
        <w:kinsoku/>
        <w:wordWrap/>
        <w:overflowPunct/>
        <w:topLinePunct w:val="0"/>
        <w:bidi w:val="0"/>
        <w:spacing w:line="576" w:lineRule="exact"/>
        <w:jc w:val="center"/>
        <w:outlineLvl w:val="0"/>
        <w:rPr>
          <w:rFonts w:ascii="Times New Roman" w:eastAsia="仿宋" w:cs="Times New Roman" w:hAnsi="Times New Roman"/>
        </w:rPr>
      </w:pPr>
      <w:bookmarkStart w:id="68" w:name="_Toc26843625"/>
      <w:bookmarkStart w:id="69" w:name="_Toc15396618"/>
      <w:r>
        <w:rPr>
          <w:rFonts w:ascii="Times New Roman" w:eastAsia="黑体" w:cs="Times New Roman" w:hAnsi="Times New Roman"/>
          <w:sz w:val="44"/>
          <w:szCs w:val="44"/>
        </w:rPr>
        <w:t>第</w:t>
      </w:r>
      <w:r>
        <w:rPr>
          <w:rStyle w:val="1Char"/>
          <w:rFonts w:ascii="Times New Roman" w:eastAsia="黑体" w:cs="Times New Roman" w:hAnsi="Times New Roman"/>
          <w:b w:val="0"/>
        </w:rPr>
        <w:t>五部分 附表</w:t>
      </w:r>
      <w:bookmarkStart w:id="70" w:name="_Toc15396619"/>
      <w:bookmarkEnd w:id="64"/>
      <w:bookmarkEnd w:id="68"/>
      <w:bookmarkEnd w:id="69"/>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71" w:name="_Toc26843626"/>
      <w:r>
        <w:rPr>
          <w:rFonts w:ascii="Times New Roman" w:eastAsia="仿宋" w:cs="Times New Roman" w:hAnsi="Times New Roman"/>
          <w:b w:val="0"/>
        </w:rPr>
        <w:t>一、收</w:t>
      </w:r>
      <w:r>
        <w:rPr>
          <w:rStyle w:val="2Char"/>
          <w:rFonts w:ascii="Times New Roman" w:eastAsia="仿宋" w:cs="Times New Roman" w:hAnsi="Times New Roman"/>
          <w:b w:val="0"/>
          <w:bCs w:val="0"/>
        </w:rPr>
        <w:t>入支出决算总表</w:t>
      </w:r>
      <w:bookmarkEnd w:id="70"/>
      <w:bookmarkEnd w:id="71"/>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72" w:name="_Toc26843627"/>
      <w:bookmarkStart w:id="73" w:name="_Toc15396620"/>
      <w:r>
        <w:rPr>
          <w:rFonts w:ascii="Times New Roman" w:eastAsia="仿宋" w:cs="Times New Roman" w:hAnsi="Times New Roman"/>
          <w:b w:val="0"/>
        </w:rPr>
        <w:t>二、收</w:t>
      </w:r>
      <w:r>
        <w:rPr>
          <w:rStyle w:val="2Char"/>
          <w:rFonts w:ascii="Times New Roman" w:eastAsia="仿宋" w:cs="Times New Roman" w:hAnsi="Times New Roman"/>
          <w:b w:val="0"/>
          <w:bCs w:val="0"/>
        </w:rPr>
        <w:t>入决算表</w:t>
      </w:r>
      <w:bookmarkEnd w:id="72"/>
      <w:bookmarkEnd w:id="73"/>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74" w:name="_Toc26843628"/>
      <w:bookmarkStart w:id="75" w:name="_Toc15396621"/>
      <w:r>
        <w:rPr>
          <w:rStyle w:val="2Char"/>
          <w:rFonts w:ascii="Times New Roman" w:eastAsia="仿宋" w:cs="Times New Roman" w:hAnsi="Times New Roman"/>
          <w:b w:val="0"/>
          <w:bCs w:val="0"/>
        </w:rPr>
        <w:t>三、</w:t>
      </w:r>
      <w:r>
        <w:rPr>
          <w:rFonts w:ascii="Times New Roman" w:eastAsia="仿宋" w:cs="Times New Roman" w:hAnsi="Times New Roman"/>
          <w:b w:val="0"/>
        </w:rPr>
        <w:t>支</w:t>
      </w:r>
      <w:r>
        <w:rPr>
          <w:rStyle w:val="2Char"/>
          <w:rFonts w:ascii="Times New Roman" w:eastAsia="仿宋" w:cs="Times New Roman" w:hAnsi="Times New Roman"/>
          <w:b w:val="0"/>
          <w:bCs w:val="0"/>
        </w:rPr>
        <w:t>出决算表</w:t>
      </w:r>
      <w:bookmarkEnd w:id="74"/>
      <w:bookmarkEnd w:id="75"/>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b w:val="0"/>
        </w:rPr>
      </w:pPr>
      <w:bookmarkStart w:id="76" w:name="_Toc26843629"/>
      <w:bookmarkStart w:id="77" w:name="_Toc15396622"/>
      <w:r>
        <w:rPr>
          <w:rStyle w:val="2Char"/>
          <w:rFonts w:ascii="Times New Roman" w:eastAsia="仿宋" w:cs="Times New Roman" w:hAnsi="Times New Roman"/>
          <w:b w:val="0"/>
          <w:bCs w:val="0"/>
        </w:rPr>
        <w:t>四、</w:t>
      </w:r>
      <w:r>
        <w:rPr>
          <w:rFonts w:ascii="Times New Roman" w:eastAsia="仿宋" w:cs="Times New Roman" w:hAnsi="Times New Roman"/>
          <w:b w:val="0"/>
        </w:rPr>
        <w:t>财</w:t>
      </w:r>
      <w:r>
        <w:rPr>
          <w:rStyle w:val="2Char"/>
          <w:rFonts w:ascii="Times New Roman" w:eastAsia="仿宋" w:cs="Times New Roman" w:hAnsi="Times New Roman"/>
          <w:b w:val="0"/>
          <w:bCs w:val="0"/>
        </w:rPr>
        <w:t>政拨款收入支出决算总表</w:t>
      </w:r>
      <w:bookmarkEnd w:id="76"/>
      <w:bookmarkEnd w:id="77"/>
    </w:p>
    <w:p>
      <w:pPr>
        <w:pStyle w:val="2"/>
        <w:keepNext/>
        <w:keepLines/>
        <w:pageBreakBefore w:val="0"/>
        <w:widowControl w:val="0"/>
        <w:kinsoku/>
        <w:wordWrap/>
        <w:overflowPunct/>
        <w:topLinePunct w:val="0"/>
        <w:bidi w:val="0"/>
        <w:spacing w:line="576" w:lineRule="exact"/>
        <w:rPr>
          <w:rStyle w:val="2Char"/>
          <w:rFonts w:ascii="Times New Roman" w:eastAsia="仿宋" w:cs="Times New Roman" w:hAnsi="Times New Roman"/>
          <w:b w:val="0"/>
          <w:bCs w:val="0"/>
        </w:rPr>
      </w:pPr>
      <w:bookmarkStart w:id="78" w:name="_Toc26843630"/>
      <w:bookmarkStart w:id="79" w:name="_Toc15396623"/>
      <w:r>
        <w:rPr>
          <w:rStyle w:val="2Char"/>
          <w:rFonts w:ascii="Times New Roman" w:eastAsia="仿宋" w:cs="Times New Roman" w:hAnsi="Times New Roman"/>
          <w:b w:val="0"/>
          <w:bCs w:val="0"/>
        </w:rPr>
        <w:t>五、</w:t>
      </w:r>
      <w:r>
        <w:rPr>
          <w:rFonts w:ascii="Times New Roman" w:eastAsia="仿宋" w:cs="Times New Roman" w:hAnsi="Times New Roman"/>
          <w:b w:val="0"/>
        </w:rPr>
        <w:t>财</w:t>
      </w:r>
      <w:r>
        <w:rPr>
          <w:rStyle w:val="2Char"/>
          <w:rFonts w:ascii="Times New Roman" w:eastAsia="仿宋" w:cs="Times New Roman" w:hAnsi="Times New Roman"/>
          <w:b w:val="0"/>
          <w:bCs w:val="0"/>
        </w:rPr>
        <w:t>政拨款支出决算明细表</w:t>
      </w:r>
      <w:bookmarkStart w:id="80" w:name="_Toc15396624"/>
      <w:bookmarkEnd w:id="78"/>
      <w:bookmarkEnd w:id="79"/>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81" w:name="_Toc26843631"/>
      <w:r>
        <w:rPr>
          <w:rStyle w:val="2Char"/>
          <w:rFonts w:ascii="Times New Roman" w:eastAsia="仿宋" w:cs="Times New Roman" w:hAnsi="Times New Roman"/>
          <w:b w:val="0"/>
          <w:bCs w:val="0"/>
        </w:rPr>
        <w:t>六、</w:t>
      </w:r>
      <w:r>
        <w:rPr>
          <w:rFonts w:ascii="Times New Roman" w:eastAsia="仿宋" w:cs="Times New Roman" w:hAnsi="Times New Roman"/>
          <w:b w:val="0"/>
        </w:rPr>
        <w:t>一</w:t>
      </w:r>
      <w:r>
        <w:rPr>
          <w:rStyle w:val="2Char"/>
          <w:rFonts w:ascii="Times New Roman" w:eastAsia="仿宋" w:cs="Times New Roman" w:hAnsi="Times New Roman"/>
          <w:b w:val="0"/>
          <w:bCs w:val="0"/>
        </w:rPr>
        <w:t>般公共预算财政拨款支出决算表</w:t>
      </w:r>
      <w:bookmarkEnd w:id="80"/>
      <w:bookmarkEnd w:id="81"/>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82" w:name="_Toc15396625"/>
      <w:bookmarkStart w:id="83" w:name="_Toc26843632"/>
      <w:r>
        <w:rPr>
          <w:rStyle w:val="2Char"/>
          <w:rFonts w:ascii="Times New Roman" w:eastAsia="仿宋" w:cs="Times New Roman" w:hAnsi="Times New Roman"/>
          <w:b w:val="0"/>
          <w:bCs w:val="0"/>
        </w:rPr>
        <w:t>七、</w:t>
      </w:r>
      <w:r>
        <w:rPr>
          <w:rFonts w:ascii="Times New Roman" w:eastAsia="仿宋" w:cs="Times New Roman" w:hAnsi="Times New Roman"/>
          <w:b w:val="0"/>
        </w:rPr>
        <w:t>一</w:t>
      </w:r>
      <w:r>
        <w:rPr>
          <w:rStyle w:val="2Char"/>
          <w:rFonts w:ascii="Times New Roman" w:eastAsia="仿宋" w:cs="Times New Roman" w:hAnsi="Times New Roman"/>
          <w:b w:val="0"/>
          <w:bCs w:val="0"/>
        </w:rPr>
        <w:t>般公共预算财政拨款支出决算明细表</w:t>
      </w:r>
      <w:bookmarkEnd w:id="82"/>
      <w:bookmarkEnd w:id="83"/>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84" w:name="_Toc26843633"/>
      <w:bookmarkStart w:id="85" w:name="_Toc15396626"/>
      <w:r>
        <w:rPr>
          <w:rStyle w:val="2Char"/>
          <w:rFonts w:ascii="Times New Roman" w:eastAsia="仿宋" w:cs="Times New Roman" w:hAnsi="Times New Roman"/>
          <w:b w:val="0"/>
          <w:bCs w:val="0"/>
        </w:rPr>
        <w:t>八、</w:t>
      </w:r>
      <w:r>
        <w:rPr>
          <w:rFonts w:ascii="Times New Roman" w:eastAsia="仿宋" w:cs="Times New Roman" w:hAnsi="Times New Roman"/>
          <w:b w:val="0"/>
        </w:rPr>
        <w:t>一</w:t>
      </w:r>
      <w:r>
        <w:rPr>
          <w:rStyle w:val="2Char"/>
          <w:rFonts w:ascii="Times New Roman" w:eastAsia="仿宋" w:cs="Times New Roman" w:hAnsi="Times New Roman"/>
          <w:b w:val="0"/>
          <w:bCs w:val="0"/>
        </w:rPr>
        <w:t>般公共预算财政拨款基本支出决算表</w:t>
      </w:r>
      <w:bookmarkEnd w:id="84"/>
      <w:bookmarkEnd w:id="85"/>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86" w:name="_Toc15396627"/>
      <w:bookmarkStart w:id="87" w:name="_Toc26843634"/>
      <w:r>
        <w:rPr>
          <w:rStyle w:val="2Char"/>
          <w:rFonts w:ascii="Times New Roman" w:eastAsia="仿宋" w:cs="Times New Roman" w:hAnsi="Times New Roman"/>
          <w:b w:val="0"/>
          <w:bCs w:val="0"/>
        </w:rPr>
        <w:t>九、</w:t>
      </w:r>
      <w:r>
        <w:rPr>
          <w:rFonts w:ascii="Times New Roman" w:eastAsia="仿宋" w:cs="Times New Roman" w:hAnsi="Times New Roman"/>
          <w:b w:val="0"/>
        </w:rPr>
        <w:t>一</w:t>
      </w:r>
      <w:r>
        <w:rPr>
          <w:rStyle w:val="2Char"/>
          <w:rFonts w:ascii="Times New Roman" w:eastAsia="仿宋" w:cs="Times New Roman" w:hAnsi="Times New Roman"/>
          <w:b w:val="0"/>
          <w:bCs w:val="0"/>
        </w:rPr>
        <w:t>般公共预算财政拨款项目支出决算表</w:t>
      </w:r>
      <w:bookmarkEnd w:id="86"/>
      <w:bookmarkEnd w:id="87"/>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88" w:name="_Toc15396628"/>
      <w:bookmarkStart w:id="89" w:name="_Toc26843635"/>
      <w:r>
        <w:rPr>
          <w:rStyle w:val="2Char"/>
          <w:rFonts w:ascii="Times New Roman" w:eastAsia="仿宋" w:cs="Times New Roman" w:hAnsi="Times New Roman"/>
          <w:b w:val="0"/>
          <w:bCs w:val="0"/>
        </w:rPr>
        <w:t>十、</w:t>
      </w:r>
      <w:r>
        <w:rPr>
          <w:rFonts w:ascii="Times New Roman" w:eastAsia="仿宋" w:cs="Times New Roman" w:hAnsi="Times New Roman"/>
          <w:b w:val="0"/>
        </w:rPr>
        <w:t>一</w:t>
      </w:r>
      <w:r>
        <w:rPr>
          <w:rStyle w:val="2Char"/>
          <w:rFonts w:ascii="Times New Roman" w:eastAsia="仿宋" w:cs="Times New Roman" w:hAnsi="Times New Roman"/>
          <w:b w:val="0"/>
          <w:bCs w:val="0"/>
        </w:rPr>
        <w:t>般公共预算财政拨款“三公”经费支出决算表</w:t>
      </w:r>
      <w:bookmarkEnd w:id="88"/>
      <w:bookmarkEnd w:id="89"/>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90" w:name="_Toc15396629"/>
      <w:bookmarkStart w:id="91" w:name="_Toc26843636"/>
      <w:r>
        <w:rPr>
          <w:rStyle w:val="2Char"/>
          <w:rFonts w:ascii="Times New Roman" w:eastAsia="仿宋" w:cs="Times New Roman" w:hAnsi="Times New Roman"/>
          <w:b w:val="0"/>
          <w:bCs w:val="0"/>
        </w:rPr>
        <w:t>十一、</w:t>
      </w:r>
      <w:r>
        <w:rPr>
          <w:rFonts w:ascii="Times New Roman" w:eastAsia="仿宋" w:cs="Times New Roman" w:hAnsi="Times New Roman"/>
          <w:b w:val="0"/>
        </w:rPr>
        <w:t>政</w:t>
      </w:r>
      <w:r>
        <w:rPr>
          <w:rStyle w:val="2Char"/>
          <w:rFonts w:ascii="Times New Roman" w:eastAsia="仿宋" w:cs="Times New Roman" w:hAnsi="Times New Roman"/>
          <w:b w:val="0"/>
          <w:bCs w:val="0"/>
        </w:rPr>
        <w:t>府性基金预算财政拨款收入支出决算表</w:t>
      </w:r>
      <w:bookmarkEnd w:id="90"/>
      <w:bookmarkEnd w:id="91"/>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92" w:name="_Toc26843637"/>
      <w:bookmarkStart w:id="93" w:name="_Toc15396630"/>
      <w:r>
        <w:rPr>
          <w:rStyle w:val="2Char"/>
          <w:rFonts w:ascii="Times New Roman" w:eastAsia="仿宋" w:cs="Times New Roman" w:hAnsi="Times New Roman"/>
          <w:b w:val="0"/>
          <w:bCs w:val="0"/>
        </w:rPr>
        <w:t>十二、</w:t>
      </w:r>
      <w:r>
        <w:rPr>
          <w:rFonts w:ascii="Times New Roman" w:eastAsia="仿宋" w:cs="Times New Roman" w:hAnsi="Times New Roman"/>
          <w:b w:val="0"/>
        </w:rPr>
        <w:t>政</w:t>
      </w:r>
      <w:r>
        <w:rPr>
          <w:rStyle w:val="2Char"/>
          <w:rFonts w:ascii="Times New Roman" w:eastAsia="仿宋" w:cs="Times New Roman" w:hAnsi="Times New Roman"/>
          <w:b w:val="0"/>
          <w:bCs w:val="0"/>
        </w:rPr>
        <w:t>府性基金预算财政拨款“三公”经费支出决算表</w:t>
      </w:r>
      <w:bookmarkEnd w:id="92"/>
      <w:bookmarkEnd w:id="93"/>
    </w:p>
    <w:p>
      <w:pPr>
        <w:pStyle w:val="2"/>
        <w:keepNext/>
        <w:keepLines/>
        <w:pageBreakBefore w:val="0"/>
        <w:widowControl w:val="0"/>
        <w:kinsoku/>
        <w:wordWrap/>
        <w:overflowPunct/>
        <w:topLinePunct w:val="0"/>
        <w:bidi w:val="0"/>
        <w:spacing w:line="576" w:lineRule="exact"/>
        <w:rPr>
          <w:rStyle w:val="2Char"/>
          <w:rFonts w:ascii="Times New Roman" w:eastAsia="仿宋" w:cs="Times New Roman" w:hAnsi="Times New Roman"/>
          <w:b w:val="0"/>
          <w:bCs w:val="0"/>
        </w:rPr>
      </w:pPr>
      <w:bookmarkStart w:id="94" w:name="_Toc26843638"/>
      <w:bookmarkStart w:id="95" w:name="_Toc15396631"/>
      <w:r>
        <w:rPr>
          <w:rStyle w:val="2Char"/>
          <w:rFonts w:ascii="Times New Roman" w:eastAsia="仿宋" w:cs="Times New Roman" w:hAnsi="Times New Roman"/>
          <w:b w:val="0"/>
          <w:bCs w:val="0"/>
        </w:rPr>
        <w:t>十三、</w:t>
      </w:r>
      <w:r>
        <w:rPr>
          <w:rFonts w:ascii="Times New Roman" w:eastAsia="仿宋" w:cs="Times New Roman" w:hAnsi="Times New Roman"/>
          <w:b w:val="0"/>
        </w:rPr>
        <w:t>国</w:t>
      </w:r>
      <w:r>
        <w:rPr>
          <w:rStyle w:val="2Char"/>
          <w:rFonts w:ascii="Times New Roman" w:eastAsia="仿宋" w:cs="Times New Roman" w:hAnsi="Times New Roman"/>
          <w:b w:val="0"/>
          <w:bCs w:val="0"/>
        </w:rPr>
        <w:t>有资本经营预算财政拨款收入支出决算表</w:t>
      </w:r>
      <w:bookmarkEnd w:id="94"/>
      <w:bookmarkEnd w:id="95"/>
    </w:p>
    <w:p>
      <w:pPr>
        <w:pageBreakBefore w:val="0"/>
        <w:widowControl w:val="0"/>
        <w:kinsoku/>
        <w:wordWrap/>
        <w:overflowPunct/>
        <w:topLinePunct w:val="0"/>
        <w:bidi w:val="0"/>
        <w:spacing w:line="576" w:lineRule="exact"/>
        <w:rPr>
          <w:rFonts w:ascii="Times New Roman" w:eastAsia="仿宋" w:cs="Times New Roman" w:hAnsi="Times New Roman"/>
        </w:rPr>
      </w:pPr>
      <w:bookmarkStart w:id="96" w:name="_Toc26843639"/>
      <w:r>
        <w:rPr>
          <w:rStyle w:val="2Char"/>
          <w:rFonts w:ascii="Times New Roman" w:eastAsia="仿宋" w:cs="Times New Roman" w:hAnsi="Times New Roman"/>
          <w:b w:val="0"/>
          <w:bCs w:val="0"/>
        </w:rPr>
        <w:t>十四、国有资本经营预算财政拨款支出决算表</w:t>
      </w:r>
      <w:bookmarkEnd w:id="96"/>
    </w:p>
    <w:sectPr>
      <w:headerReference w:type="default" r:id="rId2"/>
      <w:footerReference w:type="default" r:id="rId3"/>
      <w:pgSz w:w="11906" w:h="16838"/>
      <w:pgMar w:top="1440" w:right="1800" w:bottom="1440" w:left="1800" w:header="851" w:footer="992" w:gutter="0"/>
      <w:pgNumType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86"/>
    <w:family w:val="auto"/>
    <w:pitch w:val="variable"/>
    <w:sig w:usb0="E0002AFF" w:usb1="C0007841" w:usb2="00000009" w:usb3="00000000" w:csb0="400001FF" w:csb1="FFFF0000"/>
  </w:font>
  <w:font w:name="方正小标宋简体">
    <w:panose1 w:val="02010601030101010101"/>
    <w:charset w:val="86"/>
    <w:family w:val="script"/>
    <w:pitch w:val="variable"/>
    <w:sig w:usb0="00000001" w:usb1="080E0000" w:usb2="00000000" w:usb3="00000000" w:csb0="00040000" w:csb1="00000000"/>
  </w:font>
  <w:font w:name="仿宋_GB2312">
    <w:panose1 w:val="02010609030101010101"/>
    <w:charset w:val="86"/>
    <w:family w:val="modern"/>
    <w:pitch w:val="variable"/>
    <w:sig w:usb0="00000001" w:usb1="080E0000" w:usb2="00000000" w:usb3="00000000" w:csb0="00040000" w:csb1="00000000"/>
  </w:font>
  <w:font w:name="黑体">
    <w:panose1 w:val="02010609060101010101"/>
    <w:charset w:val="86"/>
    <w:family w:val="auto"/>
    <w:pitch w:val="variable"/>
    <w:sig w:usb0="800002BF" w:usb1="38CF7CFA" w:usb2="00000016" w:usb3="00000000" w:csb0="00040001" w:csb1="00000000"/>
  </w:font>
  <w:font w:name="仿宋">
    <w:panose1 w:val="02010609060101010101"/>
    <w:charset w:val="86"/>
    <w:family w:val="auto"/>
    <w:pitch w:val="variable"/>
    <w:sig w:usb0="800002BF" w:usb1="38CF7CFA" w:usb2="00000016" w:usb3="00000000" w:csb0="00040001" w:csb1="00000000"/>
  </w:font>
  <w:font w:name="宋体">
    <w:panose1 w:val="02010600030101010101"/>
    <w:charset w:val="86"/>
    <w:family w:val="auto"/>
    <w:pitch w:val="variable"/>
    <w:sig w:usb0="00000003" w:usb1="288F0000" w:usb2="00000006" w:usb3="00000000" w:csb0="00040001" w:csb1="00000000"/>
  </w:font>
  <w:font w:name="楷体">
    <w:panose1 w:val="02010609060101010101"/>
    <w:charset w:val="86"/>
    <w:family w:val="auto"/>
    <w:pitch w:val="variable"/>
    <w:sig w:usb0="800002BF" w:usb1="38CF7CFA" w:usb2="00000016" w:usb3="00000000" w:csb0="00040001" w:csb1="00000000"/>
  </w:font>
  <w:font w:name="Cambria">
    <w:panose1 w:val="02040503050406030204"/>
    <w:charset w:val="00"/>
    <w:family w:val="roman"/>
    <w:pitch w:val="variable"/>
    <w:sig w:usb0="E00002FF" w:usb1="400004FF" w:usb2="00000000" w:usb3="00000000" w:csb0="2000019F" w:csb1="00000000"/>
  </w:font>
  <w:font w:name="Calibri">
    <w:panose1 w:val="020F0502020204030204"/>
    <w:charset w:val="00"/>
    <w:family w:val="swiss"/>
    <w:pitch w:val="variable"/>
    <w:sig w:usb0="E00002FF" w:usb1="4000ACFF" w:usb2="00000001" w:usb3="00000000" w:csb0="2000019F" w:csb1="00000000"/>
  </w:font>
  <w:font w:name="Arial">
    <w:panose1 w:val="020B0604020202020204"/>
    <w:charset w:val="01"/>
    <w:family w:val="swiss"/>
    <w:pitch w:val="variable"/>
    <w:sig w:usb0="E0002AFF" w:usb1="C0007843" w:usb2="00000009" w:usb3="00000000" w:csb0="400001FF" w:csb1="FFFF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id w:val="-227632395"/>
    </w:sdtPr>
    <w:sdtContent>
      <w:p>
        <w:pPr>
          <w:pStyle w:val="19"/>
          <w:tabs>
            <w:tab w:val="center" w:pos="4153"/>
            <w:tab w:val="right" w:pos="8306"/>
          </w:tabs>
          <w:jc w:val="center"/>
        </w:pPr>
        <w:r>
          <w:fldChar w:fldCharType="begin"/>
        </w:r>
        <w:r>
          <w:instrText>PAGE   \* MERGEFORMAT</w:instrText>
        </w:r>
        <w:r>
          <w:fldChar w:fldCharType="separate"/>
        </w:r>
        <w:r>
          <w:rPr>
            <w:lang w:val="zh-CN"/>
          </w:rPr>
          <w:t>8</w:t>
        </w:r>
        <w:r>
          <w:fldChar w:fldCharType="end"/>
        </w:r>
      </w:p>
    </w:sdtContent>
  </w:sdt>
  <w:p>
    <w:pPr>
      <w:pStyle w:val="19"/>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0"/>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1272550B"/>
    <w:multiLevelType w:val="multilevel"/>
    <w:tmpl w:val="1272550B"/>
    <w:lvl w:ilvl="0">
      <w:start w:val="1"/>
      <w:numFmt w:val="japaneseCounting"/>
      <w:lvlRestart w:val="0"/>
      <w:lvlText w:val="%1、"/>
      <w:lvlJc w:val="left"/>
      <w:pPr>
        <w:ind w:left="1360" w:hanging="720"/>
      </w:pPr>
      <w:rPr>
        <w:rFonts w:hint="default"/>
        <w:b w:val="0"/>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1">
    <w:nsid w:val="E2FA047D"/>
    <w:multiLevelType w:val="singleLevel"/>
    <w:tmpl w:val="E2FA047D"/>
    <w:lvl w:ilvl="0">
      <w:start w:val="3"/>
      <w:numFmt w:val="chineseCounting"/>
      <w:lvlRestart w:val="0"/>
      <w:suff w:val="space"/>
      <w:lvlText w:val="第%1部分"/>
      <w:lvlJc w:val="left"/>
      <w:pPr>
        <w:ind w:left="0" w:hanging="0"/>
      </w:pPr>
      <w:rPr>
        <w:rFonts w:hint="eastAsia"/>
      </w:rPr>
    </w:lvl>
  </w:abstractNum>
  <w:abstractNum w:abstractNumId="2">
    <w:nsid w:val="E492F345"/>
    <w:multiLevelType w:val="singleLevel"/>
    <w:tmpl w:val="E492F345"/>
    <w:lvl w:ilvl="0">
      <w:start w:val="2"/>
      <w:numFmt w:val="chineseCounting"/>
      <w:lvlRestart w:val="0"/>
      <w:suff w:val="nothing"/>
      <w:lvlText w:val="（%1）"/>
      <w:lvlJc w:val="left"/>
      <w:pPr>
        <w:ind w:left="0" w:hanging="0"/>
      </w:pPr>
      <w:rPr>
        <w:rFonts w:hint="eastAsia"/>
      </w:rPr>
    </w:lvl>
  </w:abstractNum>
  <w:num w:numId="1">
    <w:abstractNumId w:val="0"/>
  </w:num>
  <w:num w:numId="2">
    <w:abstractNumId w:val="1"/>
  </w:num>
  <w:num w:numId="3">
    <w:abstractNumId w:val="2"/>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doNotUseIndentAsNumberingTabStop/>
    <w:compatSetting w:name="compatibilityMode" w:uri="http://schemas.microsoft.com/office/word" w:val="14"/>
  </w:compat>
  <w:docVars>
    <w:docVar w:name="commondata" w:val="eyJoZGlkIjoiZGIwMGY4YzRjOTM2YTRhMmI0OGRjMzQ1NGJkNjJlODc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table of figures"/>
    <w:basedOn w:val="0"/>
    <w:next w:val="0"/>
    <w:pPr>
      <w:ind w:leftChars="200" w:left="400" w:hangingChars="200" w:hanging="200"/>
    </w:pPr>
  </w:style>
  <w:style w:type="paragraph" w:styleId="16">
    <w:name w:val="Body Text"/>
    <w:basedOn w:val="0"/>
    <w:pPr>
      <w:spacing w:beforeLines="30" w:before="30"/>
    </w:pPr>
    <w:rPr>
      <w:rFonts w:ascii="仿宋_GB2312" w:eastAsia="仿宋_GB2312"/>
      <w:kern w:val="0"/>
      <w:sz w:val="30"/>
    </w:rPr>
  </w:style>
  <w:style w:type="paragraph" w:styleId="17">
    <w:name w:val="toc 3"/>
    <w:basedOn w:val="0"/>
    <w:next w:val="0"/>
    <w:pPr>
      <w:tabs>
        <w:tab w:val="right" w:leader="dot" w:pos="8296"/>
      </w:tabs>
      <w:ind w:leftChars="400" w:left="400"/>
    </w:pPr>
  </w:style>
  <w:style w:type="paragraph" w:styleId="18">
    <w:name w:val="Balloon Text"/>
    <w:basedOn w:val="0"/>
    <w:rPr>
      <w:sz w:val="18"/>
      <w:szCs w:val="18"/>
    </w:rPr>
  </w:style>
  <w:style w:type="paragraph" w:styleId="19">
    <w:name w:val="footer"/>
    <w:basedOn w:val="0"/>
    <w:pPr>
      <w:tabs>
        <w:tab w:val="center" w:pos="4153"/>
        <w:tab w:val="right" w:pos="8306"/>
      </w:tabs>
      <w:snapToGrid w:val="0"/>
      <w:jc w:val="left"/>
    </w:pPr>
    <w:rPr>
      <w:rFonts w:ascii="Calibri" w:hAnsi="Calibri"/>
      <w:kern w:val="0"/>
      <w:sz w:val="18"/>
      <w:szCs w:val="18"/>
    </w:rPr>
  </w:style>
  <w:style w:type="paragraph" w:styleId="20">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1">
    <w:name w:val="toc 1"/>
    <w:basedOn w:val="0"/>
    <w:next w:val="0"/>
    <w:pPr>
      <w:tabs>
        <w:tab w:val="right" w:leader="dot" w:pos="8296"/>
      </w:tabs>
      <w:spacing w:before="93"/>
      <w:jc w:val="center"/>
    </w:pPr>
    <w:rPr>
      <w:rFonts w:ascii="仿宋" w:eastAsia="仿宋"/>
      <w:sz w:val="28"/>
      <w:szCs w:val="28"/>
    </w:rPr>
  </w:style>
  <w:style w:type="paragraph" w:styleId="22">
    <w:name w:val="toc 2"/>
    <w:basedOn w:val="0"/>
    <w:next w:val="0"/>
    <w:pPr>
      <w:tabs>
        <w:tab w:val="right" w:leader="dot" w:pos="8296"/>
      </w:tabs>
      <w:ind w:leftChars="200" w:left="200"/>
    </w:pPr>
  </w:style>
  <w:style w:type="character" w:styleId="23">
    <w:name w:val="Strong"/>
    <w:basedOn w:val="10"/>
    <w:rPr>
      <w:b/>
    </w:rPr>
  </w:style>
  <w:style w:type="character" w:styleId="24">
    <w:name w:val="Hyperlink"/>
    <w:basedOn w:val="10"/>
    <w:rPr>
      <w:color w:val="0000FF"/>
      <w:u w:val="single"/>
    </w:rPr>
  </w:style>
  <w:style w:type="character" w:customStyle="1" w:styleId="25">
    <w:name w:val="Header Char"/>
    <w:basedOn w:val="10"/>
    <w:rPr>
      <w:rFonts w:ascii="Times New Roman" w:hAnsi="Times New Roman"/>
      <w:sz w:val="18"/>
      <w:szCs w:val="18"/>
    </w:rPr>
  </w:style>
  <w:style w:type="character" w:customStyle="1" w:styleId="26">
    <w:name w:val="Footer Char"/>
    <w:basedOn w:val="10"/>
    <w:rPr>
      <w:rFonts w:ascii="Times New Roman" w:hAnsi="Times New Roman"/>
      <w:sz w:val="18"/>
      <w:szCs w:val="18"/>
    </w:rPr>
  </w:style>
  <w:style w:type="character" w:customStyle="1" w:styleId="27">
    <w:name w:val="Body Text Char"/>
    <w:basedOn w:val="10"/>
    <w:rPr>
      <w:rFonts w:ascii="Times New Roman" w:hAnsi="Times New Roman"/>
      <w:szCs w:val="24"/>
    </w:rPr>
  </w:style>
  <w:style w:type="paragraph" w:customStyle="1" w:styleId="28">
    <w:name w:val="Default"/>
    <w:pPr>
      <w:widowControl w:val="0"/>
      <w:autoSpaceDE w:val="0"/>
      <w:autoSpaceDN w:val="0"/>
      <w:adjustRightInd w:val="0"/>
    </w:pPr>
    <w:rPr>
      <w:rFonts w:ascii="仿宋" w:eastAsia="仿宋" w:cs="仿宋"/>
      <w:color w:val="000000"/>
      <w:sz w:val="24"/>
      <w:szCs w:val="24"/>
      <w:lang w:val="en-US" w:eastAsia="zh-CN" w:bidi="ar-SA"/>
    </w:rPr>
  </w:style>
  <w:style w:type="paragraph" w:styleId="29">
    <w:name w:val="List Paragraph"/>
    <w:basedOn w:val="0"/>
    <w:pPr>
      <w:ind w:firstLineChars="200" w:firstLine="200"/>
    </w:pPr>
  </w:style>
  <w:style w:type="paragraph" w:customStyle="1" w:styleId="30">
    <w:name w:val="TOC 标题1"/>
    <w:basedOn w:val="1"/>
    <w:next w:val="0"/>
    <w:pPr>
      <w:keepNext/>
      <w:keepLines/>
      <w:widowControl/>
      <w:spacing w:before="480" w:after="0" w:line="276" w:lineRule="auto"/>
      <w:jc w:val="left"/>
      <w:outlineLvl w:val="9"/>
    </w:pPr>
    <w:rPr>
      <w:rFonts w:ascii="Cambria" w:hAnsi="Cambria"/>
      <w:color w:val="376092"/>
      <w:kern w:val="0"/>
      <w:sz w:val="28"/>
      <w:szCs w:val="28"/>
    </w:rPr>
  </w:style>
  <w:style w:type="paragraph" w:customStyle="1" w:styleId="31">
    <w:name w:val="TOC 标题2"/>
    <w:basedOn w:val="1"/>
    <w:next w:val="0"/>
    <w:pPr>
      <w:keepNext/>
      <w:keepLines/>
      <w:widowControl/>
      <w:spacing w:before="480" w:after="0" w:line="276" w:lineRule="auto"/>
      <w:jc w:val="left"/>
      <w:outlineLvl w:val="9"/>
    </w:pPr>
    <w:rPr>
      <w:rFonts w:ascii="Cambria" w:hAnsi="Cambria"/>
      <w:color w:val="376092"/>
      <w:kern w:val="0"/>
      <w:sz w:val="28"/>
      <w:szCs w:val="28"/>
    </w:rPr>
  </w:style>
  <w:style w:type="paragraph" w:customStyle="1" w:styleId="32">
    <w:name w:val="文档正文"/>
    <w:pPr>
      <w:adjustRightInd w:val="0"/>
      <w:spacing w:line="480" w:lineRule="atLeast"/>
      <w:textAlignment w:val="baseline"/>
    </w:pPr>
    <w:rPr>
      <w:rFonts w:ascii="Arial" w:eastAsia="宋体" w:cs="Times New Roman" w:hAnsi="Arial"/>
      <w:kern w:val="0"/>
      <w:sz w:val="20"/>
      <w:szCs w:val="20"/>
      <w:lang w:val="en-US" w:eastAsia="zh-CN" w:bidi="ar-SA"/>
    </w:rPr>
  </w:style>
  <w:style w:type="character" w:customStyle="1" w:styleId="33">
    <w:name w:val="15"/>
    <w:basedOn w:val="10"/>
    <w:rPr>
      <w:rFonts w:ascii="Calibri" w:hAnsi="Calibri"/>
      <w:b/>
      <w:bCs/>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chart" Target="charts/chart1.xml"/><Relationship Id="rId5" Type="http://schemas.openxmlformats.org/officeDocument/2006/relationships/image" Target="media/3.png"/><Relationship Id="rId6" Type="http://schemas.openxmlformats.org/officeDocument/2006/relationships/image" Target="media/3.png"/><Relationship Id="rId7" Type="http://schemas.openxmlformats.org/officeDocument/2006/relationships/image" Target="media/8.emf"/><Relationship Id="rId8" Type="http://schemas.openxmlformats.org/officeDocument/2006/relationships/image" Target="media/11.emf"/><Relationship Id="rId9" Type="http://schemas.openxmlformats.org/officeDocument/2006/relationships/chart" Target="charts/chart2.xml"/><Relationship Id="rId10" Type="http://schemas.openxmlformats.org/officeDocument/2006/relationships/image" Target="media/15.emf"/><Relationship Id="rId11" Type="http://schemas.openxmlformats.org/officeDocument/2006/relationships/styles" Target="styles.xml"/><Relationship Id="rId12" Type="http://schemas.openxmlformats.org/officeDocument/2006/relationships/numbering" Target="numbering.xml"/><Relationship Id="rId13"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1" i="0" u="none" strike="noStrike" baseline="0">
                <a:solidFill>
                  <a:srgbClr val="000000"/>
                </a:solidFill>
                <a:latin typeface="Times New Roman"/>
                <a:ea typeface="宋体"/>
                <a:cs typeface="Arial"/>
              </a:defRPr>
            </a:pPr>
            <a:r>
              <a:rPr lang="zh-CN"/>
              <a:t>财政收支决算对比</a:t>
            </a:r>
          </a:p>
        </c:rich>
      </c:tx>
      <c:layout>
        <c:manualLayout>
          <c:xMode val="edge"/>
          <c:yMode val="edge"/>
          <c:x val="0.37777779"/>
          <c:y val="0.01017294"/>
        </c:manualLayout>
      </c:layout>
      <c:overlay val="0"/>
      <c:spPr>
        <a:noFill/>
        <a:ln>
          <a:noFill/>
        </a:ln>
      </c:spPr>
    </c:title>
    <c:autoTitleDeleted val="1"/>
    <c:plotArea>
      <c:layout>
        <c:manualLayout>
          <c:layoutTarget val="inner"/>
          <c:xMode val="edge"/>
          <c:yMode val="edge"/>
          <c:x val="0.089770116"/>
          <c:y val="0.06373832"/>
          <c:w val="0.9044828"/>
          <c:h val="0.81261444"/>
        </c:manualLayout>
      </c:layout>
      <c:barChart>
        <c:barDir val="col"/>
        <c:grouping val="clustered"/>
        <c:varyColors val="0"/>
        <c:ser>
          <c:idx val="0"/>
          <c:order val="0"/>
          <c:spPr>
            <a:solidFill>
              <a:srgbClr val="4F81BD"/>
            </a:solidFill>
            <a:ln>
              <a:noFill/>
            </a:ln>
          </c:spPr>
          <c:invertIfNegative val="0"/>
          <c:dLbls>
            <c:spPr>
              <a:noFill/>
              <a:ln>
                <a:noFill/>
              </a:ln>
            </c:spPr>
            <c:txPr>
              <a:bodyPr vert="horz"/>
              <a:lstStyle/>
              <a:p>
                <a:pPr>
                  <a:defRPr sz="900" b="0" i="0" u="none" strike="noStrike" baseline="0">
                    <a:solidFill>
                      <a:srgbClr val="000000"/>
                    </a:solidFill>
                    <a:latin typeface="Times New Roman"/>
                    <a:ea typeface="宋体"/>
                    <a:cs typeface="Arial"/>
                  </a:defRPr>
                </a:pPr>
                <a:endParaRPr lang="zh-CN"/>
              </a:p>
            </c:txPr>
            <c:numFmt formatCode="General" sourceLinked="0"/>
            <c:dLbl>
              <c:idx val="1"/>
              <c:layout>
                <c:manualLayout>
                  <c:x val="0.0028719127"/>
                  <c:y val="0.03055879"/>
                </c:manualLayout>
              </c:layout>
              <c:numFmt formatCode="General" sourceLinked="0"/>
              <c:spPr>
                <a:noFill/>
                <a:ln>
                  <a:noFill/>
                </a:ln>
              </c:spPr>
              <c:txPr>
                <a:bodyPr vert="horz"/>
                <a:lstStyle/>
                <a:p>
                  <a:pPr>
                    <a:defRPr sz="900" b="0" i="0" u="none" strike="noStrike" baseline="0">
                      <a:solidFill>
                        <a:srgbClr val="000000"/>
                      </a:solidFill>
                      <a:latin typeface="Times New Roman"/>
                      <a:ea typeface="宋体"/>
                      <a:cs typeface="Arial"/>
                    </a:defRPr>
                  </a:pPr>
                  <a:endParaRPr lang="zh-CN"/>
                </a:p>
              </c:txPr>
              <c:dLblPos val="outEnd"/>
              <c:tx>
                <c:rich>
                  <a:bodyPr vert="horz"/>
                  <a:lstStyle/>
                  <a:p>
                    <a:pPr>
                      <a:defRPr sz="900" b="0" i="0" u="none" strike="noStrike" baseline="0">
                        <a:solidFill>
                          <a:srgbClr val="000000"/>
                        </a:solidFill>
                        <a:latin typeface="Times New Roman"/>
                        <a:ea typeface="宋体"/>
                        <a:cs typeface="Arial"/>
                      </a:defRPr>
                    </a:pPr>
                    <a:r>
                      <a:rPr lang="zh-CN" sz="900" b="0" i="0" u="none" strike="noStrike" baseline="0">
                        <a:solidFill>
                          <a:srgbClr val="000000"/>
                        </a:solidFill>
                        <a:latin typeface="Times New Roman"/>
                        <a:ea typeface="宋体"/>
                        <a:cs typeface="Arial"/>
                      </a:rPr>
                      <a:t>145.1</a:t>
                    </a:r>
                    <a:r>
                      <a:rPr lang="zh-CN" sz="900" b="0" i="0" u="none" strike="noStrike" baseline="0">
                        <a:solidFill>
                          <a:srgbClr val="000000"/>
                        </a:solidFill>
                        <a:latin typeface="Times New Roman"/>
                        <a:ea typeface="宋体"/>
                        <a:cs typeface="Arial"/>
                      </a:rPr>
                      <a:t>4</a:t>
                    </a:r>
                  </a:p>
                </c:rich>
              </c:tx>
              <c:showLegendKey val="0"/>
              <c:showVal val="1"/>
              <c:showCatName val="0"/>
              <c:showSerName val="0"/>
              <c:showPercent val="0"/>
              <c:showBubbleSize val="0"/>
            </c:dLbl>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Lit>
              <c:ptCount val="2"/>
              <c:pt idx="0">
                <c:v>2021年</c:v>
              </c:pt>
              <c:pt idx="1">
                <c:v>2022年</c:v>
              </c:pt>
            </c:strLit>
          </c:cat>
          <c:val>
            <c:numRef>
              <c:f/>
              <c:numCache>
                <c:formatCode>General</c:formatCode>
                <c:ptCount val="2"/>
                <c:pt idx="0">
                  <c:v>154.98</c:v>
                </c:pt>
                <c:pt idx="1">
                  <c:v>145.13</c:v>
                </c:pt>
              </c:numCache>
            </c:numRef>
          </c:val>
        </c:ser>
        <c:gapWidth val="150"/>
        <c:axId val="0"/>
        <c:axId val="1"/>
      </c:barChart>
      <c:catAx>
        <c:axId val="0"/>
        <c:scaling>
          <c:orientation val="minMax"/>
        </c:scaling>
        <c:delete val="0"/>
        <c:axPos val="b"/>
        <c:numFmt formatCode="General" sourceLinked="1"/>
        <c:majorTickMark val="none"/>
        <c:minorTickMark val="none"/>
        <c:tickLblPos val="nextTo"/>
        <c:spPr>
          <a:ln w="6350">
            <a:solidFill>
              <a:srgbClr val="F9F9F9"/>
            </a:solidFill>
            <a:prstDash val="solid"/>
          </a:ln>
        </c:spPr>
        <c:txPr>
          <a:bodyPr/>
          <a:lstStyle/>
          <a:p>
            <a:pPr>
              <a:defRPr sz="900" b="0" i="0" u="none" strike="noStrike" baseline="0">
                <a:solidFill>
                  <a:srgbClr val="000000"/>
                </a:solidFill>
                <a:latin typeface="Times New Roman"/>
                <a:ea typeface="宋体"/>
                <a:cs typeface="Arial"/>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F9F9F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939393"/>
                </a:solidFill>
                <a:latin typeface="Times New Roman"/>
                <a:ea typeface="宋体"/>
                <a:cs typeface="Arial"/>
              </a:defRPr>
            </a:pPr>
            <a:endParaRPr lang="zh-CN"/>
          </a:p>
        </c:txPr>
        <c:crossesAt val="1.0"/>
        <c:crossBetween val="between"/>
        <c:crossAx val="0"/>
      </c:valAx>
      <c:spPr>
        <a:noFill/>
        <a:ln>
          <a:noFill/>
        </a:ln>
      </c:spPr>
    </c:plotArea>
    <c:legend>
      <c:legendPos val="r"/>
      <c:layout/>
      <c:overlay val="0"/>
      <c:spPr>
        <a:noFill/>
        <a:ln>
          <a:noFill/>
        </a:ln>
      </c:spPr>
      <c:txPr>
        <a:bodyPr/>
        <a:lstStyle/>
        <a:p>
          <a:pPr>
            <a:defRPr sz="900" b="0" i="0" u="none" strike="noStrike" baseline="0">
              <a:solidFill>
                <a:srgbClr val="939393"/>
              </a:solidFill>
              <a:latin typeface="Times New Roman"/>
              <a:ea typeface="宋体"/>
              <a:cs typeface="Arial"/>
            </a:defRPr>
          </a:pPr>
          <a:endParaRPr lang="zh-CN"/>
        </a:p>
      </c:txPr>
    </c:legend>
    <c:plotVisOnly val="1"/>
    <c:dispBlanksAs val="gap"/>
    <c:showDLblsOverMax val="0"/>
  </c:chart>
  <c:spPr>
    <a:solidFill>
      <a:srgbClr val="FFFFFF"/>
    </a:solidFill>
    <a:ln w="6350">
      <a:solidFill>
        <a:srgbClr val="F9F9F9"/>
      </a:solidFill>
      <a:prstDash val="solid"/>
    </a:ln>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Times New Roman"/>
                    <a:ea typeface="宋体"/>
                    <a:cs typeface="Arial"/>
                  </a:defRPr>
                </a:pPr>
                <a:endParaRPr lang="zh-CN"/>
              </a:p>
            </c:txPr>
            <c:numFmt formatCode="0%" sourceLinked="0"/>
            <c:dLbl>
              <c:idx val="0"/>
              <c:spPr>
                <a:noFill/>
                <a:ln>
                  <a:noFill/>
                </a:ln>
              </c:spPr>
              <c:txPr>
                <a:bodyPr vert="horz"/>
                <a:lstStyle/>
                <a:p>
                  <a:pPr>
                    <a:defRPr sz="900" b="0" i="0" u="none" strike="noStrike" baseline="0">
                      <a:solidFill>
                        <a:srgbClr val="404040"/>
                      </a:solidFill>
                      <a:latin typeface="Times New Roman"/>
                      <a:ea typeface="宋体"/>
                      <a:cs typeface="Arial"/>
                    </a:defRPr>
                  </a:pPr>
                  <a:endParaRPr lang="zh-CN"/>
                </a:p>
              </c:txPr>
              <c:tx>
                <c:rich>
                  <a:bodyPr vert="horz"/>
                  <a:lstStyle/>
                  <a:p>
                    <a:pPr>
                      <a:defRPr sz="900" b="0" i="0" u="none" strike="noStrike" baseline="0">
                        <a:solidFill>
                          <a:srgbClr val="404040"/>
                        </a:solidFill>
                        <a:latin typeface="Times New Roman"/>
                        <a:ea typeface="宋体"/>
                        <a:cs typeface="Arial"/>
                      </a:defRPr>
                    </a:pPr>
                    <a:r>
                      <a:rPr lang="zh-CN"/>
                      <a:t>79.54%, </a:t>
                    </a:r>
                  </a:p>
                </c:rich>
              </c:tx>
              <c:showLegendKey val="0"/>
              <c:showVal val="1"/>
              <c:showCatName val="0"/>
              <c:showSerName val="0"/>
              <c:showPercent val="1"/>
              <c:showBubbleSize val="0"/>
            </c:dLbl>
            <c:dLbl>
              <c:idx val="1"/>
              <c:spPr>
                <a:noFill/>
                <a:ln>
                  <a:noFill/>
                </a:ln>
              </c:spPr>
              <c:txPr>
                <a:bodyPr vert="horz"/>
                <a:lstStyle/>
                <a:p>
                  <a:pPr>
                    <a:defRPr sz="900" b="0" i="0" u="none" strike="noStrike" baseline="0">
                      <a:solidFill>
                        <a:srgbClr val="404040"/>
                      </a:solidFill>
                      <a:latin typeface="Times New Roman"/>
                      <a:ea typeface="宋体"/>
                      <a:cs typeface="Arial"/>
                    </a:defRPr>
                  </a:pPr>
                  <a:endParaRPr lang="zh-CN"/>
                </a:p>
              </c:txPr>
              <c:tx>
                <c:rich>
                  <a:bodyPr vert="horz"/>
                  <a:lstStyle/>
                  <a:p>
                    <a:pPr>
                      <a:defRPr sz="900" b="0" i="0" u="none" strike="noStrike" baseline="0">
                        <a:solidFill>
                          <a:srgbClr val="404040"/>
                        </a:solidFill>
                        <a:latin typeface="Times New Roman"/>
                        <a:ea typeface="宋体"/>
                        <a:cs typeface="Arial"/>
                      </a:defRPr>
                    </a:pPr>
                    <a:r>
                      <a:rPr lang="zh-CN" sz="900" b="0" i="0" u="none" strike="noStrike" baseline="0">
                        <a:solidFill>
                          <a:srgbClr val="404040"/>
                        </a:solidFill>
                        <a:latin typeface="Times New Roman"/>
                        <a:ea typeface="宋体"/>
                        <a:cs typeface="Arial"/>
                      </a:rPr>
                      <a:t> 10</a:t>
                    </a:r>
                    <a:r>
                      <a:rPr lang="zh-CN" sz="900" b="0" i="0" u="none" strike="noStrike" baseline="0">
                        <a:solidFill>
                          <a:srgbClr val="404040"/>
                        </a:solidFill>
                        <a:latin typeface="Times New Roman"/>
                        <a:ea typeface="宋体"/>
                        <a:cs typeface="Arial"/>
                      </a:rPr>
                      <a:t>.02</a:t>
                    </a:r>
                    <a:r>
                      <a:rPr lang="zh-CN" sz="900" b="0" i="0" u="none" strike="noStrike" baseline="0">
                        <a:solidFill>
                          <a:srgbClr val="404040"/>
                        </a:solidFill>
                        <a:latin typeface="Times New Roman"/>
                        <a:ea typeface="宋体"/>
                        <a:cs typeface="Arial"/>
                      </a:rPr>
                      <a:t>%</a:t>
                    </a:r>
                  </a:p>
                </c:rich>
              </c:tx>
              <c:showLegendKey val="0"/>
              <c:showVal val="1"/>
              <c:showCatName val="0"/>
              <c:showSerName val="0"/>
              <c:showPercent val="1"/>
              <c:showBubbleSize val="0"/>
            </c:dLbl>
            <c:dLbl>
              <c:idx val="2"/>
              <c:layout>
                <c:manualLayout>
                  <c:x val="0.008251128"/>
                  <c:y val="0.0046222243"/>
                </c:manualLayout>
              </c:layout>
              <c:spPr>
                <a:noFill/>
                <a:ln>
                  <a:noFill/>
                </a:ln>
              </c:spPr>
              <c:txPr>
                <a:bodyPr vert="horz"/>
                <a:lstStyle/>
                <a:p>
                  <a:pPr>
                    <a:defRPr sz="900" b="0" i="0" u="none" strike="noStrike" baseline="0">
                      <a:solidFill>
                        <a:srgbClr val="404040"/>
                      </a:solidFill>
                      <a:latin typeface="Times New Roman"/>
                      <a:ea typeface="宋体"/>
                      <a:cs typeface="Arial"/>
                    </a:defRPr>
                  </a:pPr>
                  <a:endParaRPr lang="zh-CN"/>
                </a:p>
              </c:txPr>
              <c:tx>
                <c:rich>
                  <a:bodyPr vert="horz"/>
                  <a:lstStyle/>
                  <a:p>
                    <a:pPr>
                      <a:defRPr sz="900" b="0" i="0" u="none" strike="noStrike" baseline="0">
                        <a:solidFill>
                          <a:srgbClr val="404040"/>
                        </a:solidFill>
                        <a:latin typeface="Times New Roman"/>
                        <a:ea typeface="宋体"/>
                        <a:cs typeface="Arial"/>
                      </a:defRPr>
                    </a:pPr>
                    <a:r>
                      <a:rPr lang="zh-CN" sz="900" b="0" i="0" u="none" strike="noStrike" baseline="0">
                        <a:solidFill>
                          <a:srgbClr val="404040"/>
                        </a:solidFill>
                        <a:latin typeface="Times New Roman"/>
                        <a:ea typeface="宋体"/>
                        <a:cs typeface="Arial"/>
                      </a:rPr>
                      <a:t>4.5</a:t>
                    </a:r>
                    <a:r>
                      <a:rPr lang="zh-CN" sz="900" b="0" i="0" u="none" strike="noStrike" baseline="0">
                        <a:solidFill>
                          <a:srgbClr val="404040"/>
                        </a:solidFill>
                        <a:latin typeface="Times New Roman"/>
                        <a:ea typeface="宋体"/>
                        <a:cs typeface="Arial"/>
                      </a:rPr>
                      <a:t>7</a:t>
                    </a:r>
                    <a:r>
                      <a:rPr lang="zh-CN" sz="900" b="0" i="0" u="none" strike="noStrike" baseline="0">
                        <a:solidFill>
                          <a:srgbClr val="404040"/>
                        </a:solidFill>
                        <a:latin typeface="Times New Roman"/>
                        <a:ea typeface="宋体"/>
                        <a:cs typeface="Arial"/>
                      </a:rPr>
                      <a:t>%</a:t>
                    </a:r>
                  </a:p>
                </c:rich>
              </c:tx>
              <c:showLegendKey val="0"/>
              <c:showVal val="1"/>
              <c:showCatName val="0"/>
              <c:showSerName val="0"/>
              <c:showPercent val="1"/>
              <c:showBubbleSize val="0"/>
            </c:dLbl>
            <c:dLbl>
              <c:idx val="3"/>
              <c:spPr>
                <a:noFill/>
                <a:ln>
                  <a:noFill/>
                </a:ln>
              </c:spPr>
              <c:txPr>
                <a:bodyPr vert="horz"/>
                <a:lstStyle/>
                <a:p>
                  <a:pPr>
                    <a:defRPr sz="900" b="0" i="0" u="none" strike="noStrike" baseline="0">
                      <a:solidFill>
                        <a:srgbClr val="404040"/>
                      </a:solidFill>
                      <a:latin typeface="Times New Roman"/>
                      <a:ea typeface="宋体"/>
                      <a:cs typeface="Arial"/>
                    </a:defRPr>
                  </a:pPr>
                  <a:endParaRPr lang="zh-CN"/>
                </a:p>
              </c:txPr>
              <c:tx>
                <c:rich>
                  <a:bodyPr vert="horz"/>
                  <a:lstStyle/>
                  <a:p>
                    <a:pPr>
                      <a:defRPr sz="900" b="0" i="0" u="none" strike="noStrike" baseline="0">
                        <a:solidFill>
                          <a:srgbClr val="404040"/>
                        </a:solidFill>
                        <a:latin typeface="Times New Roman"/>
                        <a:ea typeface="宋体"/>
                        <a:cs typeface="Arial"/>
                      </a:defRPr>
                    </a:pPr>
                    <a:r>
                      <a:rPr lang="zh-CN"/>
                      <a:t>5.86%,</a:t>
                    </a:r>
                  </a:p>
                </c:rich>
              </c:tx>
              <c:showLegendKey val="0"/>
              <c:showVal val="1"/>
              <c:showCatName val="0"/>
              <c:showSerName val="0"/>
              <c:showPercent val="1"/>
              <c:showBubbleSize val="0"/>
            </c:dLbl>
            <c:showLegendKey val="0"/>
            <c:showVal val="1"/>
            <c:showCatName val="0"/>
            <c:showSerName val="0"/>
            <c:showPercent val="1"/>
            <c:showBubbleSize val="0"/>
            <c:showLeaderLines val="0"/>
          </c:dLbls>
          <c:cat>
            <c:strLit>
              <c:ptCount val="4"/>
              <c:pt idx="0">
                <c:v>一般公共服务</c:v>
              </c:pt>
              <c:pt idx="1">
                <c:v>社会保障和就业</c:v>
              </c:pt>
              <c:pt idx="2">
                <c:v>卫生健康</c:v>
              </c:pt>
              <c:pt idx="3">
                <c:v>住房保障</c:v>
              </c:pt>
            </c:strLit>
          </c:cat>
          <c:val>
            <c:numRef>
              <c:f/>
              <c:numCache>
                <c:formatCode>General</c:formatCode>
                <c:ptCount val="4"/>
                <c:pt idx="0">
                  <c:v>0.7954</c:v>
                </c:pt>
                <c:pt idx="1">
                  <c:v>0.1</c:v>
                </c:pt>
                <c:pt idx="2">
                  <c:v>0.0457</c:v>
                </c:pt>
                <c:pt idx="3">
                  <c:v>0.0586</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Arial"/>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15</TotalTime>
  <Application>Yozo_Office27021597764231179</Application>
  <Pages>24</Pages>
  <Words>8290</Words>
  <Characters>9202</Characters>
  <Lines>517</Lines>
  <Paragraphs>225</Paragraphs>
  <CharactersWithSpaces>9347</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四川省***</dc:title>
  <dc:creator>曹颖</dc:creator>
  <cp:lastModifiedBy>Administrator</cp:lastModifiedBy>
  <cp:revision>33</cp:revision>
  <cp:lastPrinted>2023-08-30T01:21:00Z</cp:lastPrinted>
  <dcterms:created xsi:type="dcterms:W3CDTF">2020-08-05T01:49:00Z</dcterms:created>
  <dcterms:modified xsi:type="dcterms:W3CDTF">2023-08-30T09:13:39Z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2052-12.1.0.15120</vt:lpwstr>
  </property>
  <property fmtid="{D5CDD505-2E9C-101B-9397-08002B2CF9AE}" pid="3" name="ICV">
    <vt:lpwstr>D01AD1A5BD444116916B82AE21368A14_13</vt:lpwstr>
  </property>
</Properties>
</file>