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425"/>
      <w:bookmarkStart w:id="3" w:name="_Toc15377193"/>
      <w:bookmarkStart w:id="4" w:name="_Toc15396597"/>
      <w:bookmarkStart w:id="5" w:name="_Toc15378441"/>
      <w:r>
        <w:rPr>
          <w:rFonts w:ascii="黑体" w:eastAsia="黑体"/>
          <w:color w:val="000000"/>
          <w:sz w:val="72"/>
          <w:szCs w:val="72"/>
        </w:rPr>
        <w:t>20</w:t>
      </w:r>
      <w:r>
        <w:rPr>
          <w:rFonts w:ascii="黑体" w:eastAsia="黑体" w:hint="eastAsia"/>
          <w:color w:val="000000"/>
          <w:sz w:val="72"/>
          <w:szCs w:val="72"/>
          <w:lang w:val="en-US" w:eastAsia="zh-CN"/>
        </w:rPr>
        <w:t>21</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hint="eastAsia"/>
          <w:color w:val="000000"/>
          <w:sz w:val="72"/>
          <w:szCs w:val="72"/>
          <w:lang w:eastAsia="zh-CN"/>
        </w:rPr>
      </w:pPr>
      <w:bookmarkStart w:id="6" w:name="_Toc15377426"/>
      <w:bookmarkStart w:id="7" w:name="_Toc15377194"/>
      <w:bookmarkStart w:id="8" w:name="_Toc15396598"/>
      <w:bookmarkStart w:id="9" w:name="_Toc15306268"/>
      <w:bookmarkStart w:id="10" w:name="_Toc15378442"/>
      <w:bookmarkStart w:id="11" w:name="_Toc15396476"/>
      <w:bookmarkEnd w:id="0"/>
      <w:r>
        <w:rPr>
          <w:rFonts w:ascii="方正小标宋简体" w:eastAsia="方正小标宋简体" w:hint="eastAsia"/>
          <w:color w:val="000000"/>
          <w:sz w:val="72"/>
          <w:szCs w:val="72"/>
          <w:lang w:eastAsia="zh-CN"/>
        </w:rPr>
        <w:t>金川县妇女联合会</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2" w:name="_Toc15377196"/>
      <w:bookmarkStart w:id="13" w:name="_Toc15396599"/>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2"/>
        <w:tabs>
          <w:tab w:val="right" w:leader="dot" w:pos="8296"/>
        </w:tabs>
      </w:pPr>
      <w:r>
        <w:rPr>
          <w:rFonts w:hint="eastAsia"/>
        </w:rPr>
        <w:t>公开时间：20</w:t>
      </w:r>
      <w:r>
        <w:rPr>
          <w:rFonts w:hint="eastAsia"/>
          <w:lang w:val="en-US" w:eastAsia="zh-CN"/>
        </w:rPr>
        <w:t>22</w:t>
      </w:r>
      <w:r>
        <w:rPr>
          <w:rFonts w:hint="eastAsia"/>
        </w:rPr>
        <w:t>年</w:t>
      </w:r>
      <w:r>
        <w:rPr>
          <w:rFonts w:hint="eastAsia"/>
          <w:lang w:val="en-US" w:eastAsia="zh-CN"/>
        </w:rPr>
        <w:t>8</w:t>
      </w:r>
      <w:r>
        <w:rPr>
          <w:rFonts w:hint="eastAsia"/>
        </w:rPr>
        <w:t>月</w:t>
      </w:r>
      <w:r>
        <w:rPr>
          <w:rFonts w:hint="eastAsia"/>
          <w:lang w:val="en-US" w:eastAsia="zh-CN"/>
        </w:rPr>
        <w:t>16</w:t>
      </w:r>
      <w:r>
        <w:rPr>
          <w:rFonts w:hint="eastAsia"/>
        </w:rPr>
        <w:t>日</w:t>
      </w:r>
    </w:p>
    <w:p/>
    <w:p/>
    <w:p/>
    <w:p/>
    <w:p>
      <w:pPr>
        <w:pStyle w:val="22"/>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24"/>
        <w:tabs>
          <w:tab w:val="right" w:leader="dot" w:pos="8296"/>
        </w:tabs>
        <w:rPr>
          <w:rFonts w:ascii="仿宋" w:eastAsia="仿宋" w:cs="Arial" w:hint="eastAsia"/>
          <w:sz w:val="28"/>
          <w:szCs w:val="28"/>
          <w:lang w:eastAsia="zh-CN"/>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lang w:val="en-US" w:eastAsia="zh-CN"/>
        </w:rPr>
        <w:t>7</w:t>
      </w:r>
      <w:r>
        <w:rPr>
          <w:rFonts w:ascii="仿宋" w:eastAsia="仿宋" w:hint="eastAsia"/>
          <w:sz w:val="28"/>
          <w:szCs w:val="28"/>
        </w:rPr>
        <w:fldChar w:fldCharType="end"/>
      </w:r>
    </w:p>
    <w:p>
      <w:pPr>
        <w:pStyle w:val="22"/>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rPr>
          <w:rFonts w:hint="eastAsia"/>
        </w:rPr>
        <w:fldChar w:fldCharType="end"/>
      </w:r>
    </w:p>
    <w:p>
      <w:pPr>
        <w:pStyle w:val="24"/>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7</w:t>
      </w:r>
      <w:r>
        <w:rPr>
          <w:rFonts w:ascii="仿宋" w:eastAsia="仿宋" w:hint="eastAsia"/>
          <w:sz w:val="28"/>
          <w:szCs w:val="28"/>
        </w:rPr>
        <w:fldChar w:fldCharType="end"/>
      </w:r>
    </w:p>
    <w:p>
      <w:pPr>
        <w:pStyle w:val="24"/>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lang w:val="en-US" w:eastAsia="zh-CN"/>
        </w:rPr>
        <w:t>7</w:t>
      </w:r>
      <w:r>
        <w:rPr>
          <w:rFonts w:ascii="仿宋" w:eastAsia="仿宋" w:hint="eastAsia"/>
          <w:sz w:val="28"/>
          <w:szCs w:val="28"/>
        </w:rPr>
        <w:fldChar w:fldCharType="end"/>
      </w:r>
    </w:p>
    <w:p>
      <w:pPr>
        <w:pStyle w:val="24"/>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lang w:val="en-US" w:eastAsia="zh-CN"/>
        </w:rPr>
        <w:t>8</w:t>
      </w:r>
      <w:r>
        <w:rPr>
          <w:rFonts w:ascii="仿宋" w:eastAsia="仿宋" w:hint="eastAsia"/>
          <w:sz w:val="28"/>
          <w:szCs w:val="28"/>
        </w:rPr>
        <w:fldChar w:fldCharType="end"/>
      </w:r>
    </w:p>
    <w:p>
      <w:pPr>
        <w:pStyle w:val="24"/>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9</w:t>
      </w:r>
      <w:r>
        <w:rPr>
          <w:rFonts w:ascii="仿宋" w:eastAsia="仿宋" w:hint="eastAsia"/>
          <w:sz w:val="28"/>
          <w:szCs w:val="28"/>
        </w:rPr>
        <w:fldChar w:fldCharType="end"/>
      </w:r>
    </w:p>
    <w:p>
      <w:pPr>
        <w:pStyle w:val="24"/>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lang w:val="en-US" w:eastAsia="zh-CN"/>
        </w:rPr>
        <w:t>9</w:t>
      </w:r>
      <w:r>
        <w:rPr>
          <w:rFonts w:ascii="仿宋" w:eastAsia="仿宋" w:hint="eastAsia"/>
          <w:sz w:val="28"/>
          <w:szCs w:val="28"/>
        </w:rPr>
        <w:fldChar w:fldCharType="end"/>
      </w:r>
    </w:p>
    <w:p>
      <w:pPr>
        <w:pStyle w:val="24"/>
        <w:tabs>
          <w:tab w:val="right" w:leader="dot" w:pos="8296"/>
        </w:tabs>
        <w:rPr>
          <w:rFonts w:ascii="仿宋" w:eastAsia="仿宋" w:cs="Arial"/>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11</w:t>
      </w:r>
    </w:p>
    <w:p>
      <w:pPr>
        <w:pStyle w:val="24"/>
        <w:tabs>
          <w:tab w:val="right" w:leader="dot" w:pos="8296"/>
        </w:tabs>
        <w:rPr>
          <w:rFonts w:ascii="仿宋" w:eastAsia="仿宋" w:cs="Arial"/>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12</w:t>
      </w:r>
    </w:p>
    <w:p>
      <w:pPr>
        <w:pStyle w:val="24"/>
        <w:tabs>
          <w:tab w:val="right" w:leader="dot" w:pos="8296"/>
        </w:tabs>
        <w:rPr>
          <w:rFonts w:ascii="仿宋" w:eastAsia="仿宋" w:cs="Arial" w:hint="eastAsia"/>
          <w:sz w:val="28"/>
          <w:szCs w:val="28"/>
          <w:lang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4</w:t>
      </w:r>
    </w:p>
    <w:p>
      <w:pPr>
        <w:pStyle w:val="24"/>
        <w:tabs>
          <w:tab w:val="right" w:leader="dot" w:pos="8296"/>
        </w:tabs>
        <w:rPr>
          <w:rFonts w:ascii="仿宋" w:eastAsia="仿宋" w:hint="eastAsia"/>
          <w:sz w:val="28"/>
          <w:szCs w:val="28"/>
          <w:lang w:eastAsia="zh-CN"/>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4</w:t>
      </w:r>
    </w:p>
    <w:p>
      <w:pPr>
        <w:pStyle w:val="24"/>
        <w:tabs>
          <w:tab w:val="right" w:leader="dot" w:pos="8296"/>
        </w:tabs>
        <w:rPr>
          <w:rFonts w:ascii="仿宋" w:eastAsia="仿宋" w:cs="Arial" w:hint="eastAsia"/>
          <w:sz w:val="28"/>
          <w:szCs w:val="28"/>
          <w:lang w:eastAsia="zh-CN"/>
        </w:rPr>
      </w:pPr>
      <w:r>
        <w:rPr>
          <w:rStyle w:val="26"/>
          <w:rFonts w:ascii="仿宋" w:eastAsia="仿宋" w:hint="eastAsia"/>
          <w:bCs/>
          <w:sz w:val="28"/>
          <w:szCs w:val="28"/>
        </w:rPr>
        <w:t xml:space="preserve"> </w:t>
      </w: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hint="eastAsia"/>
          <w:bCs/>
          <w:sz w:val="28"/>
          <w:szCs w:val="28"/>
        </w:rPr>
        <w:t>、其他重要事项的情况说明</w:t>
      </w:r>
      <w:r>
        <w:rPr>
          <w:rFonts w:ascii="仿宋" w:eastAsia="仿宋"/>
          <w:sz w:val="28"/>
          <w:szCs w:val="28"/>
        </w:rPr>
        <w:tab/>
      </w:r>
      <w:r>
        <w:rPr>
          <w:rFonts w:ascii="仿宋" w:eastAsia="仿宋" w:hint="eastAsia"/>
          <w:sz w:val="28"/>
          <w:szCs w:val="28"/>
          <w:lang w:val="en-US" w:eastAsia="zh-CN"/>
        </w:rPr>
        <w:t>1</w:t>
      </w:r>
      <w:r>
        <w:rPr>
          <w:rFonts w:ascii="仿宋" w:eastAsia="仿宋" w:hint="eastAsia"/>
          <w:sz w:val="28"/>
          <w:szCs w:val="28"/>
        </w:rPr>
        <w:fldChar w:fldCharType="end"/>
      </w:r>
      <w:r>
        <w:rPr>
          <w:rFonts w:ascii="仿宋" w:eastAsia="仿宋" w:hint="eastAsia"/>
          <w:sz w:val="28"/>
          <w:szCs w:val="28"/>
          <w:lang w:val="en-US" w:eastAsia="zh-CN"/>
        </w:rPr>
        <w:t>5</w:t>
      </w:r>
    </w:p>
    <w:p>
      <w:pPr>
        <w:pStyle w:val="22"/>
        <w:tabs>
          <w:tab w:val="right" w:leader="dot" w:pos="8296"/>
        </w:tabs>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rPr>
          <w:rFonts w:hint="eastAsia"/>
        </w:rPr>
        <w:fldChar w:fldCharType="end"/>
      </w:r>
      <w:r>
        <w:rPr>
          <w:rFonts w:hint="eastAsia"/>
          <w:lang w:val="en-US" w:eastAsia="zh-CN"/>
        </w:rPr>
        <w:t>5</w:t>
      </w:r>
      <w:r>
        <w:rPr>
          <w:color w:val="000000"/>
          <w:sz w:val="24"/>
        </w:rPr>
        <w:fldChar w:fldCharType="end"/>
      </w:r>
    </w:p>
    <w:p>
      <w:pPr>
        <w:pStyle w:val="22"/>
        <w:tabs>
          <w:tab w:val="right" w:leader="dot" w:pos="8296"/>
        </w:tabs>
        <w:bidi w:val="0"/>
        <w:rPr>
          <w:rFonts w:eastAsia="仿宋" w:cs="Arial"/>
          <w:lang w:val="en-US" w:eastAsia="zh-CN" w:bidi="ar-SA"/>
        </w:rPr>
      </w:pPr>
      <w:r>
        <w:rPr>
          <w:rFonts w:hint="eastAsia"/>
        </w:rPr>
        <w:fldChar w:fldCharType="begin"/>
      </w:r>
      <w:r>
        <w:instrText>HYPERLINK  \l "_Toc15396614"</w:instrText>
      </w:r>
      <w:r>
        <w:rPr>
          <w:rFonts w:hint="eastAsia"/>
        </w:rP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1</w:t>
      </w:r>
      <w:r>
        <w:rPr>
          <w:rFonts w:hint="eastAsia"/>
        </w:rPr>
        <w:fldChar w:fldCharType="end"/>
      </w:r>
      <w:r>
        <w:rPr>
          <w:rFonts w:hint="eastAsia"/>
          <w:lang w:val="en-US" w:eastAsia="zh-CN"/>
        </w:rPr>
        <w:t>8</w:t>
      </w:r>
    </w:p>
    <w:p>
      <w:pPr>
        <w:pStyle w:val="24"/>
        <w:tabs>
          <w:tab w:val="right" w:leader="dot" w:pos="8296"/>
        </w:tabs>
        <w:rPr>
          <w:rFonts w:ascii="仿宋" w:eastAsia="仿宋" w:cs="Arial" w:hint="eastAsia"/>
          <w:sz w:val="28"/>
          <w:szCs w:val="28"/>
          <w:lang w:val="en-US" w:eastAsia="zh-CN" w:bidi="ar-SA"/>
        </w:rPr>
      </w:pPr>
      <w:r>
        <w:rPr>
          <w:rFonts w:ascii="仿宋" w:eastAsia="仿宋" w:hint="eastAsia"/>
          <w:kern w:val="44"/>
          <w:sz w:val="28"/>
          <w:szCs w:val="28"/>
        </w:rPr>
        <w:fldChar w:fldCharType="begin"/>
      </w:r>
      <w:r>
        <w:instrText>HYPERLINK  \l "_Toc15396615"</w:instrText>
      </w:r>
      <w:r>
        <w:rPr>
          <w:rFonts w:ascii="仿宋" w:eastAsia="仿宋" w:hint="eastAsia"/>
          <w:kern w:val="44"/>
          <w:sz w:val="28"/>
          <w:szCs w:val="28"/>
        </w:rPr>
        <w:fldChar w:fldCharType="separate"/>
      </w:r>
      <w:r>
        <w:rPr>
          <w:rFonts w:ascii="仿宋" w:eastAsia="仿宋" w:hint="eastAsia"/>
          <w:kern w:val="44"/>
          <w:sz w:val="28"/>
          <w:szCs w:val="28"/>
        </w:rPr>
        <w:t>附件1</w:t>
      </w:r>
      <w:r>
        <w:rPr>
          <w:rFonts w:ascii="仿宋" w:eastAsia="仿宋" w:hint="eastAsia"/>
          <w:sz w:val="28"/>
          <w:szCs w:val="28"/>
        </w:rPr>
        <w:tab/>
      </w:r>
      <w:r>
        <w:rPr>
          <w:rFonts w:ascii="仿宋" w:eastAsia="仿宋" w:hint="eastAsia"/>
          <w:sz w:val="28"/>
          <w:szCs w:val="28"/>
          <w:lang w:val="en-US" w:eastAsia="zh-CN"/>
        </w:rPr>
        <w:t>1</w:t>
      </w:r>
      <w:r>
        <w:rPr>
          <w:rFonts w:ascii="仿宋" w:eastAsia="仿宋" w:hint="eastAsia"/>
          <w:kern w:val="44"/>
          <w:sz w:val="28"/>
          <w:szCs w:val="28"/>
        </w:rPr>
        <w:fldChar w:fldCharType="end"/>
      </w:r>
      <w:r>
        <w:rPr>
          <w:rFonts w:ascii="仿宋" w:eastAsia="仿宋" w:hint="eastAsia"/>
          <w:sz w:val="28"/>
          <w:szCs w:val="28"/>
          <w:lang w:val="en-US" w:eastAsia="zh-CN"/>
        </w:rPr>
        <w:t>8</w:t>
      </w:r>
    </w:p>
    <w:p>
      <w:pPr>
        <w:pStyle w:val="22"/>
        <w:tabs>
          <w:tab w:val="right" w:leader="dot" w:pos="8296"/>
        </w:tabs>
        <w:rPr>
          <w:rFonts w:eastAsia="仿宋" w:cs="Arial" w:hint="eastAsia"/>
          <w:lang w:val="en-US" w:eastAsia="zh-CN" w:bidi="ar-SA"/>
        </w:rPr>
      </w:pPr>
      <w:r>
        <w:rPr>
          <w:rFonts w:hint="eastAsia"/>
        </w:rPr>
        <w:fldChar w:fldCharType="begin"/>
      </w:r>
      <w:r>
        <w:instrText>HYPERLINK  \l "_Toc15396618"</w:instrText>
      </w:r>
      <w:r>
        <w:rPr>
          <w:rFonts w:hint="eastAsia"/>
        </w:rP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rPr>
          <w:rFonts w:hint="eastAsia"/>
        </w:rPr>
        <w:fldChar w:fldCharType="end"/>
      </w:r>
      <w:r>
        <w:rPr>
          <w:rFonts w:hint="eastAsia"/>
          <w:lang w:val="en-US" w:eastAsia="zh-CN"/>
        </w:rPr>
        <w:t>2</w:t>
      </w:r>
    </w:p>
    <w:p>
      <w:pPr>
        <w:pStyle w:val="24"/>
        <w:tabs>
          <w:tab w:val="right" w:leader="dot" w:pos="8296"/>
        </w:tabs>
        <w:rPr>
          <w:rFonts w:ascii="仿宋" w:eastAsia="仿宋" w:cs="Arial" w:hint="eastAsia"/>
          <w:sz w:val="28"/>
          <w:szCs w:val="28"/>
          <w:lang w:val="en-US" w:eastAsia="zh-CN" w:bidi="ar-SA"/>
        </w:rPr>
      </w:pPr>
      <w:r>
        <w:rPr>
          <w:rFonts w:ascii="仿宋" w:eastAsia="仿宋" w:hint="eastAsia"/>
          <w:sz w:val="28"/>
          <w:szCs w:val="28"/>
        </w:rPr>
        <w:t>一、</w:t>
      </w:r>
      <w:r>
        <w:rPr>
          <w:rFonts w:ascii="仿宋" w:eastAsia="仿宋" w:hint="eastAsia"/>
          <w:sz w:val="28"/>
          <w:szCs w:val="28"/>
        </w:rPr>
        <w:fldChar w:fldCharType="begin"/>
      </w:r>
      <w:r>
        <w:instrText>HYPERLINK  \l "_Toc15396619"</w:instrText>
      </w:r>
      <w:r>
        <w:rPr>
          <w:rFonts w:ascii="仿宋" w:eastAsia="仿宋" w:hint="eastAsia"/>
          <w:sz w:val="28"/>
          <w:szCs w:val="28"/>
        </w:rPr>
        <w:fldChar w:fldCharType="separate"/>
      </w:r>
      <w:r>
        <w:rPr>
          <w:rFonts w:ascii="仿宋" w:eastAsia="仿宋" w:hint="eastAsia"/>
          <w:sz w:val="28"/>
          <w:szCs w:val="28"/>
        </w:rPr>
        <w:t>收入支出决算总表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3</w:t>
      </w:r>
    </w:p>
    <w:p>
      <w:pPr>
        <w:pStyle w:val="24"/>
        <w:tabs>
          <w:tab w:val="right" w:leader="dot" w:pos="8296"/>
        </w:tabs>
        <w:rPr>
          <w:rFonts w:ascii="仿宋" w:eastAsia="仿宋" w:cs="Arial" w:hint="eastAsia"/>
          <w:sz w:val="28"/>
          <w:szCs w:val="28"/>
          <w:lang w:val="en-US" w:eastAsia="zh-CN" w:bidi="ar-SA"/>
        </w:rPr>
      </w:pPr>
      <w:r>
        <w:rPr>
          <w:rFonts w:ascii="仿宋" w:eastAsia="仿宋" w:hint="eastAsia"/>
          <w:sz w:val="28"/>
          <w:szCs w:val="28"/>
        </w:rPr>
        <w:t>二、</w:t>
      </w:r>
      <w:r>
        <w:rPr>
          <w:rFonts w:ascii="仿宋" w:eastAsia="仿宋" w:hint="eastAsia"/>
          <w:sz w:val="28"/>
          <w:szCs w:val="28"/>
        </w:rPr>
        <w:fldChar w:fldCharType="begin"/>
      </w:r>
      <w:r>
        <w:instrText>HYPERLINK  \l "_Toc15396620"</w:instrText>
      </w:r>
      <w:r>
        <w:rPr>
          <w:rFonts w:ascii="仿宋" w:eastAsia="仿宋" w:hint="eastAsia"/>
          <w:sz w:val="28"/>
          <w:szCs w:val="28"/>
        </w:rPr>
        <w:fldChar w:fldCharType="separate"/>
      </w:r>
      <w:r>
        <w:rPr>
          <w:rFonts w:ascii="仿宋" w:eastAsia="仿宋" w:hint="eastAsia"/>
          <w:sz w:val="28"/>
          <w:szCs w:val="28"/>
        </w:rPr>
        <w:t>收入总表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3</w:t>
      </w:r>
    </w:p>
    <w:p>
      <w:pPr>
        <w:pStyle w:val="24"/>
        <w:tabs>
          <w:tab w:val="right" w:leader="dot" w:pos="8296"/>
        </w:tabs>
        <w:rPr>
          <w:rFonts w:ascii="仿宋" w:eastAsia="仿宋" w:cs="Arial" w:hint="eastAsia"/>
          <w:sz w:val="28"/>
          <w:szCs w:val="28"/>
          <w:lang w:val="en-US" w:eastAsia="zh-CN" w:bidi="ar-SA"/>
        </w:rPr>
      </w:pPr>
      <w:r>
        <w:rPr>
          <w:rFonts w:ascii="仿宋" w:eastAsia="仿宋" w:hint="eastAsia"/>
          <w:sz w:val="28"/>
          <w:szCs w:val="28"/>
        </w:rPr>
        <w:t>三、</w:t>
      </w:r>
      <w:r>
        <w:rPr>
          <w:rFonts w:ascii="仿宋" w:eastAsia="仿宋" w:hint="eastAsia"/>
          <w:sz w:val="28"/>
          <w:szCs w:val="28"/>
        </w:rPr>
        <w:fldChar w:fldCharType="begin"/>
      </w:r>
      <w:r>
        <w:instrText>HYPERLINK  \l "_Toc15396621"</w:instrText>
      </w:r>
      <w:r>
        <w:rPr>
          <w:rFonts w:ascii="仿宋" w:eastAsia="仿宋" w:hint="eastAsia"/>
          <w:sz w:val="28"/>
          <w:szCs w:val="28"/>
        </w:rPr>
        <w:fldChar w:fldCharType="separate"/>
      </w:r>
      <w:r>
        <w:rPr>
          <w:rFonts w:ascii="仿宋" w:eastAsia="仿宋" w:hint="eastAsia"/>
          <w:sz w:val="28"/>
          <w:szCs w:val="28"/>
        </w:rPr>
        <w:t>支出总表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3</w:t>
      </w:r>
    </w:p>
    <w:p>
      <w:pPr>
        <w:pStyle w:val="24"/>
        <w:tabs>
          <w:tab w:val="right" w:leader="dot" w:pos="8296"/>
        </w:tabs>
        <w:rPr>
          <w:rFonts w:ascii="仿宋" w:eastAsia="仿宋" w:cs="Arial" w:hint="eastAsia"/>
          <w:sz w:val="28"/>
          <w:szCs w:val="28"/>
          <w:lang w:val="en-US" w:eastAsia="zh-CN" w:bidi="ar-SA"/>
        </w:rPr>
      </w:pPr>
      <w:r>
        <w:rPr>
          <w:rFonts w:ascii="仿宋" w:eastAsia="仿宋" w:hint="eastAsia"/>
          <w:sz w:val="28"/>
          <w:szCs w:val="28"/>
        </w:rPr>
        <w:t>四、</w:t>
      </w:r>
      <w:r>
        <w:rPr>
          <w:rFonts w:ascii="仿宋" w:eastAsia="仿宋" w:hint="eastAsia"/>
          <w:sz w:val="28"/>
          <w:szCs w:val="28"/>
        </w:rPr>
        <w:fldChar w:fldCharType="begin"/>
      </w:r>
      <w:r>
        <w:instrText>HYPERLINK  \l "_Toc15396622"</w:instrText>
      </w:r>
      <w:r>
        <w:rPr>
          <w:rFonts w:ascii="仿宋" w:eastAsia="仿宋" w:hint="eastAsia"/>
          <w:sz w:val="28"/>
          <w:szCs w:val="28"/>
        </w:rPr>
        <w:fldChar w:fldCharType="separate"/>
      </w:r>
      <w:r>
        <w:rPr>
          <w:rFonts w:ascii="仿宋" w:eastAsia="仿宋" w:hint="eastAsia"/>
          <w:sz w:val="28"/>
          <w:szCs w:val="28"/>
        </w:rPr>
        <w:t>财政拨款收入支出决算总表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3</w:t>
      </w:r>
    </w:p>
    <w:p>
      <w:pPr>
        <w:pStyle w:val="24"/>
        <w:tabs>
          <w:tab w:val="right" w:leader="dot" w:pos="8296"/>
        </w:tabs>
        <w:rPr>
          <w:rFonts w:ascii="仿宋" w:eastAsia="仿宋" w:hint="eastAsia"/>
          <w:sz w:val="28"/>
          <w:szCs w:val="28"/>
          <w:lang w:val="en-US" w:eastAsia="zh-CN"/>
        </w:rPr>
      </w:pPr>
      <w:r>
        <w:rPr>
          <w:rFonts w:ascii="仿宋" w:eastAsia="仿宋" w:hint="eastAsia"/>
          <w:sz w:val="28"/>
          <w:szCs w:val="28"/>
        </w:rPr>
        <w:t>五、</w:t>
      </w:r>
      <w:r>
        <w:rPr>
          <w:rFonts w:ascii="仿宋" w:eastAsia="仿宋" w:hint="eastAsia"/>
          <w:sz w:val="28"/>
          <w:szCs w:val="28"/>
        </w:rPr>
        <w:fldChar w:fldCharType="begin"/>
      </w:r>
      <w:r>
        <w:instrText>HYPERLINK  \l "_Toc15396623"</w:instrText>
      </w:r>
      <w:r>
        <w:rPr>
          <w:rFonts w:ascii="仿宋" w:eastAsia="仿宋" w:hint="eastAsia"/>
          <w:sz w:val="28"/>
          <w:szCs w:val="28"/>
        </w:rPr>
        <w:fldChar w:fldCharType="separate"/>
      </w:r>
      <w:r>
        <w:rPr>
          <w:rFonts w:ascii="仿宋" w:eastAsia="仿宋" w:hint="eastAsia"/>
          <w:sz w:val="28"/>
          <w:szCs w:val="28"/>
        </w:rPr>
        <w:t>财政拨款支出决算明细表（政府经济分类科目）</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3</w:t>
      </w:r>
    </w:p>
    <w:p>
      <w:pPr>
        <w:pStyle w:val="24"/>
        <w:tabs>
          <w:tab w:val="right" w:leader="dot" w:pos="8296"/>
        </w:tabs>
        <w:rPr>
          <w:rFonts w:ascii="仿宋" w:eastAsia="仿宋" w:cs="Arial" w:hint="eastAsia"/>
          <w:sz w:val="28"/>
          <w:szCs w:val="28"/>
          <w:lang w:val="en-US" w:eastAsia="zh-CN" w:bidi="ar-SA"/>
        </w:rPr>
      </w:pPr>
      <w:r>
        <w:rPr>
          <w:rFonts w:ascii="仿宋" w:eastAsia="仿宋" w:hint="eastAsia"/>
          <w:sz w:val="28"/>
          <w:szCs w:val="28"/>
        </w:rPr>
        <w:t>六、</w:t>
      </w:r>
      <w:r>
        <w:rPr>
          <w:rFonts w:ascii="仿宋" w:eastAsia="仿宋" w:hint="eastAsia"/>
          <w:sz w:val="28"/>
          <w:szCs w:val="28"/>
        </w:rPr>
        <w:fldChar w:fldCharType="begin"/>
      </w:r>
      <w:r>
        <w:instrText>HYPERLINK  \l "_Toc15396624"</w:instrText>
      </w:r>
      <w:r>
        <w:rPr>
          <w:rFonts w:ascii="仿宋" w:eastAsia="仿宋" w:hint="eastAsia"/>
          <w:sz w:val="28"/>
          <w:szCs w:val="28"/>
        </w:rPr>
        <w:fldChar w:fldCharType="separate"/>
      </w:r>
      <w:r>
        <w:rPr>
          <w:rFonts w:ascii="仿宋" w:eastAsia="仿宋" w:hint="eastAsia"/>
          <w:sz w:val="28"/>
          <w:szCs w:val="28"/>
        </w:rPr>
        <w:t>一般公共预算财政拨款支出决算表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3</w:t>
      </w:r>
    </w:p>
    <w:p>
      <w:pPr>
        <w:pStyle w:val="24"/>
        <w:tabs>
          <w:tab w:val="right" w:leader="dot" w:pos="8296"/>
        </w:tabs>
        <w:rPr>
          <w:rFonts w:ascii="仿宋" w:eastAsia="仿宋" w:cs="Arial" w:hint="eastAsia"/>
          <w:sz w:val="28"/>
          <w:szCs w:val="28"/>
          <w:lang w:val="en-US" w:eastAsia="zh-CN" w:bidi="ar-SA"/>
        </w:rPr>
      </w:pPr>
      <w:r>
        <w:rPr>
          <w:rFonts w:ascii="仿宋" w:eastAsia="仿宋" w:hint="eastAsia"/>
          <w:sz w:val="28"/>
          <w:szCs w:val="28"/>
        </w:rPr>
        <w:t>七、</w:t>
      </w:r>
      <w:r>
        <w:rPr>
          <w:rFonts w:ascii="仿宋" w:eastAsia="仿宋" w:hint="eastAsia"/>
          <w:sz w:val="28"/>
          <w:szCs w:val="28"/>
        </w:rPr>
        <w:fldChar w:fldCharType="begin"/>
      </w:r>
      <w:r>
        <w:instrText>HYPERLINK  \l "_Toc15396625"</w:instrText>
      </w:r>
      <w:r>
        <w:rPr>
          <w:rFonts w:ascii="仿宋" w:eastAsia="仿宋" w:hint="eastAsia"/>
          <w:sz w:val="28"/>
          <w:szCs w:val="28"/>
        </w:rPr>
        <w:fldChar w:fldCharType="separate"/>
      </w:r>
      <w:r>
        <w:rPr>
          <w:rFonts w:ascii="仿宋" w:eastAsia="仿宋" w:hint="eastAsia"/>
          <w:sz w:val="28"/>
          <w:szCs w:val="28"/>
        </w:rPr>
        <w:t>一般公共预算财政拨款支出决算明细表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3</w:t>
      </w:r>
    </w:p>
    <w:p>
      <w:pPr>
        <w:pStyle w:val="24"/>
        <w:tabs>
          <w:tab w:val="right" w:leader="dot" w:pos="8296"/>
        </w:tabs>
        <w:rPr>
          <w:rFonts w:ascii="仿宋" w:eastAsia="仿宋" w:cs="Arial" w:hint="eastAsia"/>
          <w:sz w:val="28"/>
          <w:szCs w:val="28"/>
          <w:lang w:val="en-US" w:eastAsia="zh-CN" w:bidi="ar-SA"/>
        </w:rPr>
      </w:pPr>
      <w:r>
        <w:rPr>
          <w:rFonts w:ascii="仿宋" w:eastAsia="仿宋" w:hint="eastAsia"/>
          <w:sz w:val="28"/>
          <w:szCs w:val="28"/>
        </w:rPr>
        <w:t>八、</w:t>
      </w:r>
      <w:r>
        <w:rPr>
          <w:rFonts w:ascii="仿宋" w:eastAsia="仿宋" w:hint="eastAsia"/>
          <w:sz w:val="28"/>
          <w:szCs w:val="28"/>
        </w:rPr>
        <w:fldChar w:fldCharType="begin"/>
      </w:r>
      <w:r>
        <w:instrText>HYPERLINK  \l "_Toc15396626"</w:instrText>
      </w:r>
      <w:r>
        <w:rPr>
          <w:rFonts w:ascii="仿宋" w:eastAsia="仿宋" w:hint="eastAsia"/>
          <w:sz w:val="28"/>
          <w:szCs w:val="28"/>
        </w:rPr>
        <w:fldChar w:fldCharType="separate"/>
      </w:r>
      <w:r>
        <w:rPr>
          <w:rFonts w:ascii="仿宋" w:eastAsia="仿宋" w:hint="eastAsia"/>
          <w:sz w:val="28"/>
          <w:szCs w:val="28"/>
        </w:rPr>
        <w:t>一般公共预算财政拨款基本支出决算表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3</w:t>
      </w:r>
    </w:p>
    <w:p>
      <w:pPr>
        <w:pStyle w:val="24"/>
        <w:tabs>
          <w:tab w:val="right" w:leader="dot" w:pos="8296"/>
        </w:tabs>
        <w:rPr>
          <w:rFonts w:ascii="仿宋" w:eastAsia="仿宋" w:cs="Arial" w:hint="eastAsia"/>
          <w:sz w:val="28"/>
          <w:szCs w:val="28"/>
          <w:lang w:val="en-US" w:eastAsia="zh-CN" w:bidi="ar-SA"/>
        </w:rPr>
      </w:pPr>
      <w:r>
        <w:rPr>
          <w:rFonts w:ascii="仿宋" w:eastAsia="仿宋" w:hint="eastAsia"/>
          <w:sz w:val="28"/>
          <w:szCs w:val="28"/>
        </w:rPr>
        <w:t>九、</w:t>
      </w:r>
      <w:r>
        <w:rPr>
          <w:rFonts w:ascii="仿宋" w:eastAsia="仿宋" w:hint="eastAsia"/>
          <w:sz w:val="28"/>
          <w:szCs w:val="28"/>
        </w:rPr>
        <w:fldChar w:fldCharType="begin"/>
      </w:r>
      <w:r>
        <w:instrText>HYPERLINK  \l "_Toc15396627"</w:instrText>
      </w:r>
      <w:r>
        <w:rPr>
          <w:rFonts w:ascii="仿宋" w:eastAsia="仿宋" w:hint="eastAsia"/>
          <w:sz w:val="28"/>
          <w:szCs w:val="28"/>
        </w:rPr>
        <w:fldChar w:fldCharType="separate"/>
      </w:r>
      <w:r>
        <w:rPr>
          <w:rFonts w:ascii="仿宋" w:eastAsia="仿宋" w:hint="eastAsia"/>
          <w:sz w:val="28"/>
          <w:szCs w:val="28"/>
        </w:rPr>
        <w:t>一般公共预算财政拨款项目支出决算表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3</w:t>
      </w:r>
    </w:p>
    <w:p>
      <w:pPr>
        <w:pStyle w:val="24"/>
        <w:tabs>
          <w:tab w:val="right" w:leader="dot" w:pos="8296"/>
        </w:tabs>
        <w:rPr>
          <w:rFonts w:ascii="仿宋" w:eastAsia="仿宋" w:hint="eastAsia"/>
          <w:sz w:val="28"/>
          <w:szCs w:val="28"/>
          <w:lang w:val="en-US" w:eastAsia="zh-CN"/>
        </w:rPr>
      </w:pPr>
      <w:r>
        <w:rPr>
          <w:rFonts w:ascii="仿宋" w:eastAsia="仿宋" w:hint="eastAsia"/>
          <w:sz w:val="28"/>
          <w:szCs w:val="28"/>
        </w:rPr>
        <w:t>十、</w:t>
      </w:r>
      <w:r>
        <w:rPr>
          <w:rFonts w:ascii="仿宋" w:eastAsia="仿宋" w:hint="eastAsia"/>
          <w:sz w:val="28"/>
          <w:szCs w:val="28"/>
        </w:rPr>
        <w:fldChar w:fldCharType="begin"/>
      </w:r>
      <w:r>
        <w:instrText>HYPERLINK  \l "_Toc15396628"</w:instrText>
      </w:r>
      <w:r>
        <w:rPr>
          <w:rFonts w:ascii="仿宋" w:eastAsia="仿宋" w:hint="eastAsia"/>
          <w:sz w:val="28"/>
          <w:szCs w:val="28"/>
        </w:rPr>
        <w:fldChar w:fldCharType="separate"/>
      </w:r>
      <w:r>
        <w:rPr>
          <w:rFonts w:ascii="仿宋" w:eastAsia="仿宋" w:hint="eastAsia"/>
          <w:sz w:val="28"/>
          <w:szCs w:val="28"/>
        </w:rPr>
        <w:t>一般公共预算财政拨款“三公”经费支出决算表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3</w:t>
      </w:r>
    </w:p>
    <w:p>
      <w:pPr>
        <w:pStyle w:val="24"/>
        <w:tabs>
          <w:tab w:val="right" w:leader="dot" w:pos="8296"/>
        </w:tabs>
        <w:rPr>
          <w:rFonts w:ascii="仿宋" w:eastAsia="仿宋" w:cs="Times New Roman"/>
          <w:b w:val="0"/>
          <w:bCs w:val="0"/>
          <w:kern w:val="2"/>
          <w:sz w:val="28"/>
          <w:szCs w:val="28"/>
          <w:lang w:val="en-US" w:eastAsia="zh-CN" w:bidi="ar-SA"/>
        </w:rPr>
      </w:pPr>
      <w:r>
        <w:rPr>
          <w:rFonts w:ascii="仿宋" w:eastAsia="仿宋" w:cs="Times New Roman" w:hint="eastAsia"/>
          <w:b w:val="0"/>
          <w:bCs w:val="0"/>
          <w:kern w:val="2"/>
          <w:sz w:val="28"/>
          <w:szCs w:val="28"/>
          <w:lang w:val="en-US" w:eastAsia="zh-CN" w:bidi="ar-SA"/>
        </w:rPr>
        <w:t>十一、政府性基金预算财政拨款收入支出决算表</w:t>
      </w:r>
      <w:r>
        <w:rPr>
          <w:rFonts w:ascii="仿宋" w:eastAsia="仿宋" w:hint="eastAsia"/>
          <w:sz w:val="28"/>
          <w:szCs w:val="28"/>
        </w:rPr>
        <w:tab/>
      </w:r>
      <w:r>
        <w:rPr>
          <w:rFonts w:ascii="仿宋" w:eastAsia="仿宋" w:hint="eastAsia"/>
          <w:sz w:val="28"/>
          <w:szCs w:val="28"/>
          <w:lang w:val="en-US" w:eastAsia="zh-CN"/>
        </w:rPr>
        <w:t>23</w:t>
      </w:r>
    </w:p>
    <w:p>
      <w:pPr>
        <w:pStyle w:val="24"/>
        <w:tabs>
          <w:tab w:val="right" w:leader="dot" w:pos="8296"/>
        </w:tabs>
        <w:rPr>
          <w:rFonts w:ascii="仿宋" w:eastAsia="仿宋" w:hint="eastAsia"/>
          <w:sz w:val="28"/>
          <w:szCs w:val="28"/>
        </w:rPr>
      </w:pPr>
      <w:r>
        <w:rPr>
          <w:rFonts w:ascii="仿宋" w:eastAsia="仿宋" w:cs="Times New Roman" w:hint="eastAsia"/>
          <w:b w:val="0"/>
          <w:bCs w:val="0"/>
          <w:kern w:val="2"/>
          <w:sz w:val="28"/>
          <w:szCs w:val="28"/>
          <w:lang w:val="en-US" w:eastAsia="zh-CN" w:bidi="ar-SA"/>
        </w:rPr>
        <w:t>十二、政府性基金预算财政拨款“三公”经费支出决算表</w:t>
      </w:r>
      <w:r>
        <w:rPr>
          <w:rFonts w:ascii="仿宋" w:eastAsia="仿宋" w:hint="eastAsia"/>
          <w:sz w:val="28"/>
          <w:szCs w:val="28"/>
        </w:rPr>
        <w:tab/>
      </w:r>
      <w:r>
        <w:rPr>
          <w:rFonts w:ascii="仿宋" w:eastAsia="仿宋" w:hint="eastAsia"/>
          <w:sz w:val="28"/>
          <w:szCs w:val="28"/>
          <w:lang w:val="en-US" w:eastAsia="zh-CN"/>
        </w:rPr>
        <w:t>23</w:t>
      </w:r>
    </w:p>
    <w:p>
      <w:pPr>
        <w:pStyle w:val="2"/>
        <w:ind w:firstLineChars="100" w:firstLine="320"/>
        <w:rPr>
          <w:rFonts w:ascii="仿宋" w:eastAsia="仿宋"/>
          <w:color w:val="000000"/>
        </w:rPr>
      </w:pPr>
      <w:r>
        <w:rPr>
          <w:rStyle w:val="2Char"/>
          <w:rFonts w:ascii="仿宋" w:eastAsia="仿宋" w:hint="eastAsia"/>
          <w:b/>
          <w:bCs/>
        </w:rPr>
        <w:t>十三、</w:t>
      </w:r>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b w:val="0"/>
          <w:bCs w:val="0"/>
        </w:rPr>
        <w:t>财政拨款收入</w:t>
      </w:r>
      <w:r>
        <w:rPr>
          <w:rStyle w:val="2Char"/>
          <w:rFonts w:ascii="仿宋" w:eastAsia="仿宋" w:hint="eastAsia"/>
          <w:b w:val="0"/>
          <w:bCs w:val="0"/>
        </w:rPr>
        <w:t>支出决算表</w:t>
      </w:r>
      <w:r>
        <w:rPr>
          <w:rStyle w:val="2Char"/>
          <w:rFonts w:ascii="仿宋" w:eastAsia="仿宋"/>
          <w:b w:val="0"/>
          <w:bCs w:val="0"/>
        </w:rPr>
        <w:t>....23</w:t>
      </w:r>
    </w:p>
    <w:p>
      <w:pPr>
        <w:pStyle w:val="2"/>
        <w:ind w:firstLineChars="100" w:firstLine="320"/>
        <w:rPr>
          <w:rFonts w:ascii="仿宋" w:eastAsia="仿宋"/>
          <w:color w:val="000000"/>
        </w:rPr>
      </w:pPr>
      <w:r>
        <w:rPr>
          <w:rStyle w:val="2Char"/>
          <w:rFonts w:ascii="仿宋" w:eastAsia="仿宋" w:hint="eastAsia"/>
          <w:b w:val="0"/>
          <w:bCs w:val="0"/>
        </w:rPr>
        <w:t>十</w:t>
      </w:r>
      <w:r>
        <w:rPr>
          <w:rStyle w:val="2Char"/>
          <w:rFonts w:ascii="仿宋" w:eastAsia="仿宋"/>
          <w:b w:val="0"/>
          <w:bCs w:val="0"/>
        </w:rPr>
        <w:t>四</w:t>
      </w:r>
      <w:r>
        <w:rPr>
          <w:rStyle w:val="2Char"/>
          <w:rFonts w:ascii="仿宋" w:eastAsia="仿宋" w:hint="eastAsia"/>
          <w:b w:val="0"/>
          <w:bCs w:val="0"/>
        </w:rPr>
        <w:t>、</w:t>
      </w:r>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b w:val="0"/>
          <w:bCs w:val="0"/>
        </w:rPr>
        <w:t>财政拨款</w:t>
      </w:r>
      <w:r>
        <w:rPr>
          <w:rStyle w:val="2Char"/>
          <w:rFonts w:ascii="仿宋" w:eastAsia="仿宋" w:hint="eastAsia"/>
          <w:b w:val="0"/>
          <w:bCs w:val="0"/>
        </w:rPr>
        <w:t>支出决算表</w:t>
      </w:r>
      <w:r>
        <w:rPr>
          <w:rStyle w:val="2Char"/>
          <w:rFonts w:ascii="仿宋" w:eastAsia="仿宋"/>
          <w:b w:val="0"/>
          <w:bCs w:val="0"/>
        </w:rPr>
        <w:t>……....23</w:t>
      </w:r>
    </w:p>
    <w:p>
      <w:pPr>
        <w:pStyle w:val="2"/>
        <w:ind w:firstLineChars="100" w:firstLine="320"/>
        <w:rPr>
          <w:rFonts w:ascii="仿宋" w:eastAsia="仿宋"/>
          <w:color w:val="000000"/>
        </w:rPr>
      </w:pPr>
    </w:p>
    <w:p>
      <w:pPr>
        <w:widowControl/>
        <w:jc w:val="left"/>
        <w:rPr>
          <w:rFonts w:ascii="黑体" w:eastAsia="黑体"/>
          <w:bCs/>
          <w:kern w:val="44"/>
          <w:sz w:val="44"/>
          <w:szCs w:val="44"/>
        </w:rPr>
      </w:pP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黑体" w:eastAsia="黑体" w:hint="eastAsia"/>
          <w:b w:val="0"/>
          <w:bCs w:val="0"/>
        </w:rPr>
      </w:pPr>
      <w:bookmarkStart w:id="14" w:name="_Toc15377197"/>
      <w:bookmarkStart w:id="15" w:name="_Toc15396600"/>
      <w:r>
        <w:rPr>
          <w:rFonts w:ascii="黑体" w:eastAsia="黑体" w:hint="eastAsia"/>
          <w:b w:val="0"/>
          <w:color w:val="000000"/>
        </w:rPr>
        <w:t>一、基</w:t>
      </w:r>
      <w:r>
        <w:rPr>
          <w:rStyle w:val="2Char"/>
          <w:rFonts w:ascii="黑体" w:eastAsia="黑体" w:hint="eastAsia"/>
          <w:b w:val="0"/>
          <w:bCs w:val="0"/>
        </w:rPr>
        <w:t>本职能及主要工作</w:t>
      </w:r>
      <w:bookmarkStart w:id="16" w:name="_Toc15377198"/>
      <w:bookmarkStart w:id="17" w:name="_Toc15378445"/>
      <w:bookmarkEnd w:id="14"/>
      <w:bookmarkEnd w:id="15"/>
    </w:p>
    <w:p>
      <w:pPr>
        <w:pStyle w:val="2"/>
        <w:keepNext/>
        <w:keepLines/>
        <w:pageBreakBefore w:val="0"/>
        <w:widowControl w:val="0"/>
        <w:kinsoku/>
        <w:wordWrap/>
        <w:overflowPunct/>
        <w:topLinePunct w:val="0"/>
        <w:autoSpaceDE/>
        <w:autoSpaceDN/>
        <w:bidi w:val="0"/>
        <w:adjustRightInd/>
        <w:snapToGrid/>
        <w:spacing w:before="0" w:after="0" w:line="240" w:lineRule="auto"/>
        <w:ind w:leftChars="305" w:left="640" w:firstLine="0"/>
        <w:textAlignment w:val="auto"/>
        <w:rPr>
          <w:rFonts w:ascii="楷体" w:eastAsia="楷体" w:cs="楷体" w:hint="eastAsia"/>
          <w:bCs/>
          <w:color w:val="000000"/>
          <w:sz w:val="32"/>
          <w:szCs w:val="32"/>
        </w:rPr>
      </w:pPr>
      <w:r>
        <w:rPr>
          <w:rFonts w:ascii="楷体" w:eastAsia="楷体" w:cs="楷体" w:hint="eastAsia"/>
          <w:bCs/>
          <w:color w:val="000000"/>
          <w:sz w:val="32"/>
          <w:szCs w:val="32"/>
        </w:rPr>
        <w:t>（一）主要职能</w:t>
      </w:r>
      <w:bookmarkStart w:id="18" w:name="_Toc15378446"/>
      <w:bookmarkStart w:id="19" w:name="_Toc15377199"/>
      <w:bookmarkEnd w:id="16"/>
      <w:bookmarkEnd w:id="17"/>
    </w:p>
    <w:p>
      <w:pPr>
        <w:snapToGrid w:val="0"/>
        <w:spacing w:line="360" w:lineRule="auto"/>
        <w:ind w:firstLineChars="200" w:firstLine="640"/>
        <w:rPr>
          <w:rFonts w:ascii="仿宋_GB2312" w:eastAsia="仿宋_GB2312"/>
          <w:bCs/>
          <w:sz w:val="32"/>
          <w:szCs w:val="32"/>
        </w:rPr>
      </w:pPr>
      <w:r>
        <w:rPr>
          <w:rFonts w:ascii="仿宋_GB2312" w:eastAsia="仿宋_GB2312"/>
          <w:bCs/>
          <w:sz w:val="32"/>
          <w:szCs w:val="32"/>
        </w:rPr>
        <w:t>(1)</w:t>
      </w:r>
      <w:r>
        <w:rPr>
          <w:rFonts w:ascii="仿宋_GB2312" w:eastAsia="仿宋_GB2312" w:hint="eastAsia"/>
          <w:bCs/>
          <w:sz w:val="32"/>
          <w:szCs w:val="32"/>
        </w:rPr>
        <w:t>团结、动员妇女投身改革开放</w:t>
      </w:r>
      <w:r>
        <w:rPr>
          <w:rFonts w:ascii="仿宋_GB2312" w:eastAsia="仿宋_GB2312"/>
          <w:bCs/>
          <w:sz w:val="32"/>
          <w:szCs w:val="32"/>
        </w:rPr>
        <w:t xml:space="preserve"> </w:t>
      </w:r>
      <w:r>
        <w:rPr>
          <w:rFonts w:ascii="仿宋_GB2312" w:eastAsia="仿宋_GB2312" w:hint="eastAsia"/>
          <w:bCs/>
          <w:sz w:val="32"/>
          <w:szCs w:val="32"/>
        </w:rPr>
        <w:t>社会主义现代化建设，促进经济发展和社会全面进步。</w:t>
      </w:r>
    </w:p>
    <w:p>
      <w:pPr>
        <w:snapToGrid w:val="0"/>
        <w:spacing w:line="360" w:lineRule="auto"/>
        <w:rPr>
          <w:rFonts w:ascii="仿宋_GB2312" w:eastAsia="仿宋_GB2312"/>
          <w:bCs/>
          <w:sz w:val="32"/>
          <w:szCs w:val="32"/>
        </w:rPr>
      </w:pPr>
      <w:r>
        <w:rPr>
          <w:rFonts w:ascii="仿宋_GB2312" w:eastAsia="仿宋_GB2312"/>
          <w:bCs/>
          <w:sz w:val="32"/>
          <w:szCs w:val="32"/>
        </w:rPr>
        <w:t xml:space="preserve">   (2)</w:t>
      </w:r>
      <w:r>
        <w:rPr>
          <w:rFonts w:ascii="仿宋_GB2312" w:eastAsia="仿宋_GB2312" w:hint="eastAsia"/>
          <w:bCs/>
          <w:sz w:val="32"/>
          <w:szCs w:val="32"/>
        </w:rPr>
        <w:t>教育、引导广大妇女增强自尊、自信、自立、自强的精神，全面提高素质，促进妇女人才成长。</w:t>
      </w:r>
    </w:p>
    <w:p>
      <w:pPr>
        <w:snapToGrid w:val="0"/>
        <w:spacing w:line="360" w:lineRule="auto"/>
        <w:rPr>
          <w:rFonts w:ascii="仿宋_GB2312" w:eastAsia="仿宋_GB2312"/>
          <w:bCs/>
          <w:sz w:val="32"/>
          <w:szCs w:val="32"/>
        </w:rPr>
      </w:pPr>
      <w:r>
        <w:rPr>
          <w:rFonts w:ascii="仿宋_GB2312" w:eastAsia="仿宋_GB2312"/>
          <w:bCs/>
          <w:sz w:val="32"/>
          <w:szCs w:val="32"/>
        </w:rPr>
        <w:t xml:space="preserve">   (3)</w:t>
      </w:r>
      <w:r>
        <w:rPr>
          <w:rFonts w:ascii="仿宋_GB2312" w:eastAsia="仿宋_GB2312" w:hint="eastAsia"/>
          <w:bCs/>
          <w:sz w:val="32"/>
          <w:szCs w:val="32"/>
        </w:rPr>
        <w:t>代表妇女参与国家和社会事务的民主管理、民主监督、参与有关妇女儿童法律法规规章的制定，维护妇女儿童合法权益。</w:t>
      </w:r>
    </w:p>
    <w:p>
      <w:pPr>
        <w:snapToGrid w:val="0"/>
        <w:spacing w:line="360" w:lineRule="auto"/>
        <w:rPr>
          <w:rFonts w:ascii="仿宋_GB2312" w:eastAsia="仿宋_GB2312"/>
          <w:bCs/>
          <w:sz w:val="32"/>
          <w:szCs w:val="32"/>
        </w:rPr>
      </w:pPr>
      <w:r>
        <w:rPr>
          <w:rFonts w:ascii="仿宋_GB2312" w:eastAsia="仿宋_GB2312"/>
          <w:bCs/>
          <w:sz w:val="32"/>
          <w:szCs w:val="32"/>
        </w:rPr>
        <w:t xml:space="preserve">   (4)</w:t>
      </w:r>
      <w:r>
        <w:rPr>
          <w:rFonts w:ascii="仿宋_GB2312" w:eastAsia="仿宋_GB2312" w:hint="eastAsia"/>
          <w:bCs/>
          <w:sz w:val="32"/>
          <w:szCs w:val="32"/>
        </w:rPr>
        <w:t>为妇女儿童服务。加强与社会各界的联系，协调和推动社会各界为妇女儿童办实事。</w:t>
      </w:r>
    </w:p>
    <w:p>
      <w:pPr>
        <w:snapToGrid w:val="0"/>
        <w:spacing w:line="360" w:lineRule="auto"/>
        <w:rPr>
          <w:rFonts w:ascii="仿宋_GB2312" w:eastAsia="仿宋_GB2312"/>
          <w:bCs/>
          <w:sz w:val="32"/>
          <w:szCs w:val="32"/>
        </w:rPr>
      </w:pPr>
      <w:r>
        <w:rPr>
          <w:rFonts w:ascii="仿宋_GB2312" w:eastAsia="仿宋_GB2312"/>
          <w:bCs/>
          <w:sz w:val="32"/>
          <w:szCs w:val="32"/>
        </w:rPr>
        <w:t xml:space="preserve">   (5)</w:t>
      </w:r>
      <w:r>
        <w:rPr>
          <w:rFonts w:ascii="仿宋_GB2312" w:eastAsia="仿宋_GB2312" w:hint="eastAsia"/>
          <w:bCs/>
          <w:sz w:val="32"/>
          <w:szCs w:val="32"/>
        </w:rPr>
        <w:t>负责推动新两纲和两法的贯彻实施，意图维护妇女儿童合法权益。</w:t>
      </w:r>
    </w:p>
    <w:p>
      <w:pPr>
        <w:snapToGrid w:val="0"/>
        <w:spacing w:line="360" w:lineRule="auto"/>
        <w:rPr>
          <w:rFonts w:ascii="仿宋_GB2312" w:eastAsia="仿宋_GB2312"/>
          <w:bCs/>
          <w:sz w:val="32"/>
          <w:szCs w:val="32"/>
        </w:rPr>
      </w:pPr>
      <w:r>
        <w:rPr>
          <w:rFonts w:ascii="仿宋_GB2312" w:eastAsia="仿宋_GB2312"/>
          <w:bCs/>
          <w:sz w:val="32"/>
          <w:szCs w:val="32"/>
        </w:rPr>
        <w:t xml:space="preserve">   (6)</w:t>
      </w:r>
      <w:r>
        <w:rPr>
          <w:rFonts w:ascii="仿宋_GB2312" w:eastAsia="仿宋_GB2312" w:hint="eastAsia"/>
          <w:bCs/>
          <w:sz w:val="32"/>
          <w:szCs w:val="32"/>
        </w:rPr>
        <w:t>巩固和扩大各族各界妇女的大团结，加强同港、澳、台及华侨妇女的联谊，促进祖国统一大业，积极发展同各国妇女友好交往，增进了解和友谊，维护世界和平。</w:t>
      </w:r>
    </w:p>
    <w:p>
      <w:pPr>
        <w:snapToGrid w:val="0"/>
        <w:spacing w:line="360" w:lineRule="auto"/>
        <w:rPr>
          <w:rFonts w:ascii="仿宋_GB2312" w:eastAsia="仿宋_GB2312"/>
          <w:bCs/>
          <w:sz w:val="32"/>
          <w:szCs w:val="32"/>
        </w:rPr>
      </w:pPr>
      <w:r>
        <w:rPr>
          <w:rFonts w:ascii="仿宋_GB2312" w:eastAsia="仿宋_GB2312"/>
          <w:bCs/>
          <w:sz w:val="32"/>
          <w:szCs w:val="32"/>
        </w:rPr>
        <w:t xml:space="preserve">   (7)</w:t>
      </w:r>
      <w:r>
        <w:rPr>
          <w:rFonts w:ascii="仿宋_GB2312" w:eastAsia="仿宋_GB2312" w:hint="eastAsia"/>
          <w:bCs/>
          <w:sz w:val="32"/>
          <w:szCs w:val="32"/>
        </w:rPr>
        <w:t>承担县人民政府妇女儿童工作委员会的日常工作，承办县委县政府交办的其他事项。</w:t>
      </w:r>
    </w:p>
    <w:p>
      <w:pPr>
        <w:pStyle w:val="2"/>
        <w:spacing w:before="0" w:after="0" w:line="240" w:lineRule="auto"/>
        <w:ind w:firstLineChars="100" w:firstLine="320"/>
        <w:rPr>
          <w:rFonts w:ascii="楷体" w:eastAsia="楷体" w:cs="楷体" w:hint="eastAsia"/>
          <w:bCs/>
          <w:color w:val="000000"/>
          <w:sz w:val="32"/>
          <w:szCs w:val="32"/>
        </w:rPr>
      </w:pPr>
      <w:r>
        <w:rPr>
          <w:rFonts w:ascii="楷体" w:eastAsia="楷体" w:cs="楷体" w:hint="eastAsia"/>
          <w:bCs/>
          <w:color w:val="000000"/>
          <w:sz w:val="32"/>
          <w:szCs w:val="32"/>
        </w:rPr>
        <w:t>（二）20</w:t>
      </w:r>
      <w:r>
        <w:rPr>
          <w:rFonts w:ascii="楷体" w:eastAsia="楷体" w:cs="楷体" w:hint="eastAsia"/>
          <w:bCs/>
          <w:color w:val="000000"/>
          <w:sz w:val="32"/>
          <w:szCs w:val="32"/>
          <w:lang w:val="en-US" w:eastAsia="zh-CN"/>
        </w:rPr>
        <w:t>21</w:t>
      </w:r>
      <w:r>
        <w:rPr>
          <w:rFonts w:ascii="楷体" w:eastAsia="楷体" w:cs="楷体" w:hint="eastAsia"/>
          <w:bCs/>
          <w:color w:val="000000"/>
          <w:sz w:val="32"/>
          <w:szCs w:val="32"/>
        </w:rPr>
        <w:t>年重点工作完成情况</w:t>
      </w:r>
      <w:bookmarkEnd w:id="18"/>
      <w:bookmarkEnd w:id="19"/>
    </w:p>
    <w:p>
      <w:pPr>
        <w:spacing w:line="560" w:lineRule="exact"/>
        <w:ind w:left="0" w:firstLineChars="200" w:firstLine="640"/>
        <w:rPr>
          <w:rFonts w:ascii="仿宋" w:eastAsia="仿宋" w:cs="仿宋" w:hint="eastAsia"/>
          <w:bCs/>
          <w:sz w:val="32"/>
          <w:szCs w:val="32"/>
          <w:lang w:eastAsia="zh-CN"/>
        </w:rPr>
      </w:pPr>
      <w:bookmarkStart w:id="20" w:name="_Toc15396601"/>
      <w:bookmarkStart w:id="21" w:name="_Toc15377200"/>
      <w:r>
        <w:rPr>
          <w:rFonts w:ascii="仿宋" w:eastAsia="仿宋" w:cs="仿宋" w:hint="eastAsia"/>
          <w:bCs/>
          <w:sz w:val="32"/>
          <w:szCs w:val="32"/>
        </w:rPr>
        <w:t>县妇联紧紧围绕党政工作中心，</w:t>
      </w:r>
      <w:r>
        <w:rPr>
          <w:rFonts w:ascii="仿宋" w:eastAsia="仿宋" w:cs="仿宋"/>
          <w:bCs/>
          <w:sz w:val="32"/>
          <w:szCs w:val="32"/>
        </w:rPr>
        <w:t xml:space="preserve"> </w:t>
      </w:r>
      <w:r>
        <w:rPr>
          <w:rFonts w:ascii="仿宋" w:eastAsia="仿宋" w:cs="仿宋" w:hint="eastAsia"/>
          <w:bCs/>
          <w:sz w:val="32"/>
          <w:szCs w:val="32"/>
        </w:rPr>
        <w:t>统筹城乡妇女在“</w:t>
      </w:r>
      <w:r>
        <w:rPr>
          <w:rFonts w:ascii="仿宋" w:eastAsia="仿宋" w:cs="仿宋" w:hint="eastAsia"/>
          <w:bCs/>
          <w:sz w:val="32"/>
          <w:szCs w:val="32"/>
          <w:lang w:eastAsia="zh-CN"/>
        </w:rPr>
        <w:t>美丽富裕幸福新金川”建设中勇挑重担，发挥了“半边天”的作用。</w:t>
      </w:r>
      <w:r>
        <w:rPr>
          <w:rFonts w:ascii="仿宋" w:eastAsia="仿宋" w:cs="仿宋" w:hint="eastAsia"/>
          <w:b/>
          <w:bCs w:val="0"/>
          <w:sz w:val="32"/>
          <w:szCs w:val="32"/>
          <w:lang w:eastAsia="zh-CN"/>
        </w:rPr>
        <w:t>一是</w:t>
      </w:r>
      <w:r>
        <w:rPr>
          <w:rFonts w:ascii="仿宋" w:eastAsia="仿宋" w:cs="仿宋" w:hint="eastAsia"/>
          <w:bCs/>
          <w:sz w:val="32"/>
          <w:szCs w:val="32"/>
          <w:lang w:eastAsia="zh-CN"/>
        </w:rPr>
        <w:t>突出政治引领，坚持强化意识形态。</w:t>
      </w:r>
      <w:r>
        <w:rPr>
          <w:rFonts w:ascii="仿宋" w:eastAsia="仿宋" w:cs="仿宋" w:hint="eastAsia"/>
          <w:bCs/>
          <w:sz w:val="32"/>
          <w:szCs w:val="32"/>
          <w:lang w:val="en-US" w:eastAsia="zh-CN"/>
        </w:rPr>
        <w:t>坚持党的领导，坚决做到“两个维护”。做好“三大行动”持续深化“两联一进”群众工作全覆盖工作。</w:t>
      </w:r>
      <w:r>
        <w:rPr>
          <w:rFonts w:ascii="仿宋" w:eastAsia="仿宋" w:cs="仿宋"/>
          <w:bCs/>
          <w:sz w:val="32"/>
          <w:szCs w:val="32"/>
          <w:lang w:val="en-US" w:eastAsia="zh-CN"/>
        </w:rPr>
        <w:t>深抓妇女思想政治引领</w:t>
      </w:r>
      <w:r>
        <w:rPr>
          <w:rFonts w:ascii="仿宋" w:eastAsia="仿宋" w:cs="仿宋" w:hint="eastAsia"/>
          <w:bCs/>
          <w:sz w:val="32"/>
          <w:szCs w:val="32"/>
          <w:lang w:val="en-US" w:eastAsia="zh-CN"/>
        </w:rPr>
        <w:t>、扎实开展“党史”学习教育</w:t>
      </w:r>
      <w:r>
        <w:rPr>
          <w:rFonts w:ascii="仿宋" w:eastAsia="仿宋" w:cs="仿宋"/>
          <w:bCs/>
          <w:sz w:val="32"/>
          <w:szCs w:val="32"/>
          <w:lang w:val="en-US" w:eastAsia="zh-CN"/>
        </w:rPr>
        <w:t>。</w:t>
      </w:r>
      <w:r>
        <w:rPr>
          <w:rFonts w:ascii="仿宋" w:eastAsia="仿宋" w:cs="仿宋" w:hint="eastAsia"/>
          <w:b/>
          <w:bCs w:val="0"/>
          <w:sz w:val="32"/>
          <w:szCs w:val="32"/>
          <w:lang w:val="en-US" w:eastAsia="zh-CN"/>
        </w:rPr>
        <w:t>二是</w:t>
      </w:r>
      <w:r>
        <w:rPr>
          <w:rFonts w:ascii="仿宋" w:eastAsia="仿宋" w:cs="仿宋" w:hint="eastAsia"/>
          <w:bCs/>
          <w:sz w:val="32"/>
          <w:szCs w:val="32"/>
          <w:lang w:val="en-US" w:eastAsia="zh-CN"/>
        </w:rPr>
        <w:t>推进巾帼维权，在建设法治金川中谋共进。强化源头维权、加强法治宣传，引导妇女群众尊法学法守法用法。落实</w:t>
      </w:r>
      <w:r>
        <w:rPr>
          <w:rFonts w:ascii="仿宋" w:eastAsia="仿宋" w:cs="仿宋"/>
          <w:bCs/>
          <w:sz w:val="32"/>
          <w:szCs w:val="32"/>
          <w:lang w:val="en-US" w:eastAsia="zh-CN"/>
        </w:rPr>
        <w:t>新修订的《未成年人保护法》</w:t>
      </w:r>
      <w:r>
        <w:rPr>
          <w:rFonts w:ascii="仿宋" w:eastAsia="仿宋" w:cs="仿宋" w:hint="eastAsia"/>
          <w:bCs/>
          <w:sz w:val="32"/>
          <w:szCs w:val="32"/>
          <w:lang w:val="en-US" w:eastAsia="zh-CN"/>
        </w:rPr>
        <w:t>，践行“我为群众办实事”活动。联合多部门维护妇女合法权益，申请“人身安全保护令”。加强“平安家庭”建设工作。筹备召开反家庭暴力暨妇女儿童权益维护联席会议。</w:t>
      </w:r>
      <w:r>
        <w:rPr>
          <w:rFonts w:ascii="仿宋" w:eastAsia="仿宋" w:cs="仿宋" w:hint="eastAsia"/>
          <w:b/>
          <w:bCs w:val="0"/>
          <w:sz w:val="32"/>
          <w:szCs w:val="32"/>
          <w:lang w:val="en-US" w:eastAsia="zh-CN"/>
        </w:rPr>
        <w:t>三是</w:t>
      </w:r>
      <w:r>
        <w:rPr>
          <w:rFonts w:ascii="仿宋" w:eastAsia="仿宋" w:cs="仿宋" w:hint="eastAsia"/>
          <w:bCs/>
          <w:sz w:val="32"/>
          <w:szCs w:val="32"/>
          <w:lang w:val="en-US" w:eastAsia="zh-CN"/>
        </w:rPr>
        <w:t>推进巾帼关爱，在改善妇儿民生中有作为。</w:t>
      </w:r>
      <w:r>
        <w:rPr>
          <w:rFonts w:ascii="仿宋" w:eastAsia="仿宋" w:cs="仿宋" w:hint="eastAsia"/>
          <w:bCs/>
          <w:sz w:val="32"/>
          <w:szCs w:val="32"/>
          <w:lang w:eastAsia="zh-CN"/>
        </w:rPr>
        <w:t>开展</w:t>
      </w:r>
      <w:r>
        <w:rPr>
          <w:rFonts w:ascii="仿宋" w:eastAsia="仿宋" w:cs="仿宋" w:hint="eastAsia"/>
          <w:bCs/>
          <w:sz w:val="32"/>
          <w:szCs w:val="32"/>
          <w:lang w:val="en-US" w:eastAsia="zh-CN"/>
        </w:rPr>
        <w:t>困难群体慰问</w:t>
      </w:r>
      <w:r>
        <w:rPr>
          <w:rFonts w:ascii="仿宋" w:eastAsia="仿宋" w:cs="仿宋" w:hint="eastAsia"/>
          <w:bCs/>
          <w:sz w:val="32"/>
          <w:szCs w:val="32"/>
          <w:lang w:eastAsia="zh-CN"/>
        </w:rPr>
        <w:t>。</w:t>
      </w:r>
      <w:r>
        <w:rPr>
          <w:rFonts w:ascii="仿宋" w:eastAsia="仿宋" w:cs="仿宋" w:hint="eastAsia"/>
          <w:bCs/>
          <w:sz w:val="32"/>
          <w:szCs w:val="32"/>
          <w:lang w:val="en-US" w:eastAsia="zh-CN"/>
        </w:rPr>
        <w:t>今年，共</w:t>
      </w:r>
      <w:r>
        <w:rPr>
          <w:rFonts w:ascii="仿宋" w:eastAsia="仿宋" w:cs="仿宋" w:hint="eastAsia"/>
          <w:bCs/>
          <w:sz w:val="32"/>
          <w:szCs w:val="32"/>
          <w:lang w:eastAsia="zh-CN"/>
        </w:rPr>
        <w:t>慰问贫困母亲、</w:t>
      </w:r>
      <w:r>
        <w:rPr>
          <w:rFonts w:ascii="仿宋" w:eastAsia="仿宋" w:cs="仿宋" w:hint="eastAsia"/>
          <w:bCs/>
          <w:color w:val="000000"/>
          <w:sz w:val="32"/>
          <w:szCs w:val="32"/>
          <w:lang w:eastAsia="zh-CN"/>
        </w:rPr>
        <w:t>特困儿童</w:t>
      </w:r>
      <w:r>
        <w:rPr>
          <w:rFonts w:ascii="仿宋" w:eastAsia="仿宋" w:cs="仿宋" w:hint="eastAsia"/>
          <w:bCs/>
          <w:color w:val="000000"/>
          <w:sz w:val="32"/>
          <w:szCs w:val="32"/>
          <w:lang w:val="en-US" w:eastAsia="zh-CN"/>
        </w:rPr>
        <w:t>200</w:t>
      </w:r>
      <w:r>
        <w:rPr>
          <w:rFonts w:ascii="仿宋" w:eastAsia="仿宋" w:cs="仿宋" w:hint="eastAsia"/>
          <w:bCs/>
          <w:color w:val="000000"/>
          <w:sz w:val="32"/>
          <w:szCs w:val="32"/>
          <w:lang w:eastAsia="zh-CN"/>
        </w:rPr>
        <w:t>人，</w:t>
      </w:r>
      <w:r>
        <w:rPr>
          <w:rFonts w:ascii="仿宋" w:eastAsia="仿宋" w:cs="仿宋" w:hint="eastAsia"/>
          <w:bCs/>
          <w:color w:val="000000"/>
          <w:sz w:val="32"/>
          <w:szCs w:val="32"/>
          <w:lang w:val="en-US" w:eastAsia="zh-CN"/>
        </w:rPr>
        <w:t>发放慰问金10万元。共救助“大病”患者3名，发放救助金9000元。建设友好型儿童之家。由县妇联负责组织协调，争取民政部门资金4万元，购买设施设备，在我县建设两所友好型儿童之家。实施“生命早期1000天营养补充计划”项目。积极申报实施“生命早期1000天营养补充计划”项目，为全县80名低收入孕产妇发放爱乐维®天灿®柠檬酸苹果酸钙片240瓶。</w:t>
      </w:r>
      <w:r>
        <w:rPr>
          <w:rFonts w:ascii="仿宋" w:eastAsia="仿宋" w:cs="仿宋" w:hint="eastAsia"/>
          <w:b/>
          <w:bCs w:val="0"/>
          <w:color w:val="000000"/>
          <w:sz w:val="32"/>
          <w:szCs w:val="32"/>
          <w:lang w:val="en-US" w:eastAsia="zh-CN"/>
        </w:rPr>
        <w:t>四是</w:t>
      </w:r>
      <w:r>
        <w:rPr>
          <w:rFonts w:ascii="仿宋" w:eastAsia="仿宋" w:cs="仿宋" w:hint="eastAsia"/>
          <w:bCs/>
          <w:color w:val="000000"/>
          <w:sz w:val="32"/>
          <w:szCs w:val="32"/>
          <w:lang w:eastAsia="zh-CN"/>
        </w:rPr>
        <w:t>做好“家”字文章，参与基层社会治理。</w:t>
      </w:r>
      <w:r>
        <w:rPr>
          <w:rFonts w:ascii="仿宋" w:eastAsia="仿宋" w:cs="仿宋" w:hint="eastAsia"/>
          <w:bCs/>
          <w:color w:val="000000"/>
          <w:sz w:val="32"/>
          <w:szCs w:val="32"/>
          <w:lang w:val="en-US" w:eastAsia="zh-CN"/>
        </w:rPr>
        <w:t>常态推进</w:t>
      </w:r>
      <w:r>
        <w:rPr>
          <w:rFonts w:ascii="仿宋" w:eastAsia="仿宋" w:cs="仿宋" w:hint="eastAsia"/>
          <w:bCs/>
          <w:sz w:val="32"/>
          <w:szCs w:val="32"/>
          <w:lang w:val="en-US" w:eastAsia="zh-CN"/>
        </w:rPr>
        <w:t>家庭文明创建活动。配合州妇联开展家庭教育讲座。开展“净土金川·清廉万家”好风传家活动开展安全宣传进家庭活动。</w:t>
      </w:r>
      <w:r>
        <w:rPr>
          <w:rFonts w:ascii="仿宋" w:eastAsia="仿宋" w:cs="仿宋" w:hint="eastAsia"/>
          <w:b/>
          <w:bCs w:val="0"/>
          <w:sz w:val="32"/>
          <w:szCs w:val="32"/>
          <w:lang w:val="en-US" w:eastAsia="zh-CN"/>
        </w:rPr>
        <w:t>五是</w:t>
      </w:r>
      <w:r>
        <w:rPr>
          <w:rFonts w:ascii="仿宋" w:eastAsia="仿宋" w:cs="仿宋" w:hint="eastAsia"/>
          <w:bCs/>
          <w:sz w:val="32"/>
          <w:szCs w:val="32"/>
          <w:lang w:val="en-US" w:eastAsia="zh-CN"/>
        </w:rPr>
        <w:t>深化基层</w:t>
      </w:r>
      <w:r>
        <w:rPr>
          <w:rFonts w:ascii="仿宋" w:eastAsia="仿宋" w:cs="仿宋"/>
          <w:bCs/>
          <w:sz w:val="32"/>
          <w:szCs w:val="32"/>
          <w:lang w:val="en-US" w:eastAsia="zh-CN"/>
        </w:rPr>
        <w:t>妇联改革，</w:t>
      </w:r>
      <w:r>
        <w:rPr>
          <w:rFonts w:ascii="仿宋" w:eastAsia="仿宋" w:cs="仿宋" w:hint="eastAsia"/>
          <w:bCs/>
          <w:sz w:val="32"/>
          <w:szCs w:val="32"/>
          <w:lang w:val="en-US" w:eastAsia="zh-CN"/>
        </w:rPr>
        <w:t>加强妇联组织建设。党建带妇建，大力推进女性进村“两委”班子。多措并举，同步做好基层妇联换届工作。</w:t>
      </w:r>
      <w:r>
        <w:rPr>
          <w:rFonts w:ascii="仿宋" w:eastAsia="仿宋" w:cs="仿宋" w:hint="eastAsia"/>
          <w:b/>
          <w:bCs w:val="0"/>
          <w:sz w:val="32"/>
          <w:szCs w:val="32"/>
          <w:lang w:val="en-US" w:eastAsia="zh-CN"/>
        </w:rPr>
        <w:t>六是</w:t>
      </w:r>
      <w:r>
        <w:rPr>
          <w:rFonts w:ascii="仿宋" w:eastAsia="仿宋" w:cs="仿宋" w:hint="eastAsia"/>
          <w:bCs/>
          <w:sz w:val="32"/>
          <w:szCs w:val="32"/>
          <w:lang w:val="en-US" w:eastAsia="zh-CN"/>
        </w:rPr>
        <w:t>顺利通过“两纲”终期评估检查。</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20"/>
      <w:bookmarkEnd w:id="21"/>
    </w:p>
    <w:p>
      <w:pPr>
        <w:bidi w:val="0"/>
        <w:ind w:firstLineChars="200" w:firstLine="640"/>
        <w:rPr>
          <w:rFonts w:ascii="仿宋" w:eastAsia="仿宋" w:cs="仿宋" w:hint="eastAsia"/>
          <w:sz w:val="32"/>
          <w:szCs w:val="32"/>
          <w:lang w:val="en-US" w:eastAsia="zh-CN"/>
        </w:rPr>
      </w:pPr>
      <w:bookmarkStart w:id="22" w:name="_Toc15396602"/>
      <w:bookmarkStart w:id="23" w:name="_Toc15377204"/>
      <w:r>
        <w:rPr>
          <w:rFonts w:ascii="仿宋" w:eastAsia="仿宋" w:cs="仿宋" w:hint="eastAsia"/>
          <w:sz w:val="32"/>
          <w:szCs w:val="32"/>
          <w:lang w:val="en-US" w:eastAsia="zh-CN"/>
        </w:rPr>
        <w:t>我会内设综合股及县妇联管理的股级事业单位（县妇女儿童管理中心），共有行政编制4个，机关工勤1个事业编制2个，其中配有主席1名，副主席1名，现空缺行政编制1个。</w:t>
      </w:r>
    </w:p>
    <w:p>
      <w:pPr>
        <w:pStyle w:val="1"/>
        <w:ind w:right="440"/>
        <w:jc w:val="center"/>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w:t>
      </w:r>
      <w:r>
        <w:rPr>
          <w:rStyle w:val="1Char"/>
          <w:rFonts w:ascii="黑体" w:eastAsia="黑体" w:hint="eastAsia"/>
          <w:b w:val="0"/>
          <w:bCs w:val="0"/>
          <w:lang w:val="en-US"/>
        </w:rPr>
        <w:t>21</w:t>
      </w:r>
      <w:r>
        <w:rPr>
          <w:rStyle w:val="1Char"/>
          <w:rFonts w:ascii="黑体" w:eastAsia="黑体" w:hint="eastAsia"/>
          <w:b w:val="0"/>
          <w:bCs w:val="0"/>
        </w:rPr>
        <w:t>年度部门决算情况说明</w:t>
      </w:r>
      <w:bookmarkEnd w:id="22"/>
      <w:bookmarkEnd w:id="23"/>
    </w:p>
    <w:p>
      <w:pPr>
        <w:pStyle w:val="31"/>
        <w:spacing w:line="240" w:lineRule="auto"/>
        <w:ind w:left="0" w:firstLineChars="200" w:firstLine="640"/>
        <w:outlineLvl w:val="1"/>
        <w:rPr>
          <w:rStyle w:val="2Char"/>
          <w:rFonts w:ascii="黑体" w:eastAsia="黑体"/>
          <w:b w:val="0"/>
        </w:rPr>
      </w:pPr>
      <w:bookmarkStart w:id="24" w:name="_Toc15377205"/>
      <w:bookmarkStart w:id="25" w:name="_Toc15396603"/>
      <w:r>
        <w:rPr>
          <w:rFonts w:ascii="黑体" w:eastAsia="黑体" w:hint="eastAsia"/>
          <w:color w:val="000000"/>
          <w:sz w:val="32"/>
          <w:szCs w:val="32"/>
          <w:lang w:eastAsia="zh-CN"/>
        </w:rPr>
        <w:t>一、</w:t>
      </w:r>
      <w:r>
        <w:rPr>
          <w:rFonts w:ascii="黑体" w:eastAsia="黑体" w:hint="eastAsia"/>
          <w:color w:val="000000"/>
          <w:sz w:val="32"/>
          <w:szCs w:val="32"/>
        </w:rPr>
        <w:t>收</w:t>
      </w:r>
      <w:r>
        <w:rPr>
          <w:rStyle w:val="2Char"/>
          <w:rFonts w:ascii="黑体" w:eastAsia="黑体" w:hint="eastAsia"/>
          <w:b w:val="0"/>
        </w:rPr>
        <w:t>入支出决算总体情况说明</w:t>
      </w:r>
      <w:bookmarkEnd w:id="24"/>
      <w:bookmarkEnd w:id="25"/>
    </w:p>
    <w:p>
      <w:pPr>
        <w:ind w:firstLine="709"/>
        <w:rPr>
          <w:rFonts w:ascii="仿宋_GB2312" w:eastAsia="仿宋_GB2312" w:cs="Times New Roman" w:hint="eastAsia"/>
          <w:color w:val="000000"/>
          <w:sz w:val="32"/>
          <w:szCs w:val="32"/>
          <w:lang w:val="en-US" w:eastAsia="zh-CN"/>
        </w:rPr>
      </w:pPr>
      <w:r>
        <w:rPr>
          <w:rFonts w:ascii="仿宋_GB2312" w:eastAsia="仿宋_GB2312" w:hint="eastAsia"/>
          <w:color w:val="000000"/>
          <w:spacing w:val="-2"/>
          <w:kern w:val="2"/>
          <w:sz w:val="32"/>
          <w:szCs w:val="32"/>
          <w:lang w:val="en-US" w:eastAsia="zh-CN" w:bidi="ar-SA"/>
        </w:rPr>
        <w:t>2021年度总收入154.98万元，较上年收入</w:t>
      </w:r>
      <w:r>
        <w:rPr>
          <w:rFonts w:ascii="仿宋_GB2312" w:eastAsia="仿宋_GB2312" w:cs="Times New Roman" w:hint="eastAsia"/>
          <w:color w:val="000000"/>
          <w:sz w:val="32"/>
          <w:szCs w:val="32"/>
          <w:lang w:val="en-US" w:eastAsia="zh-CN"/>
        </w:rPr>
        <w:t>增加42.32</w:t>
      </w:r>
      <w:r>
        <w:rPr>
          <w:rFonts w:ascii="仿宋_GB2312" w:eastAsia="仿宋_GB2312" w:cs="Times New Roman" w:hint="eastAsia"/>
          <w:color w:val="000000"/>
          <w:sz w:val="32"/>
          <w:szCs w:val="32"/>
        </w:rPr>
        <w:t>万元</w:t>
      </w:r>
      <w:r>
        <w:rPr>
          <w:rFonts w:ascii="仿宋_GB2312" w:eastAsia="仿宋_GB2312" w:cs="Times New Roman" w:hint="eastAsia"/>
          <w:color w:val="000000"/>
          <w:sz w:val="32"/>
          <w:szCs w:val="32"/>
          <w:lang w:eastAsia="zh-CN"/>
        </w:rPr>
        <w:t>，</w:t>
      </w:r>
      <w:r>
        <w:rPr>
          <w:rFonts w:ascii="仿宋_GB2312" w:eastAsia="仿宋_GB2312" w:cs="Times New Roman" w:hint="eastAsia"/>
          <w:color w:val="000000"/>
          <w:sz w:val="32"/>
          <w:szCs w:val="32"/>
          <w:lang w:val="en-US" w:eastAsia="zh-CN"/>
        </w:rPr>
        <w:t>增加37.56</w:t>
      </w:r>
      <w:r>
        <w:rPr>
          <w:rFonts w:ascii="仿宋_GB2312" w:eastAsia="仿宋_GB2312" w:cs="Times New Roman" w:hint="eastAsia"/>
          <w:color w:val="000000"/>
          <w:sz w:val="32"/>
          <w:szCs w:val="32"/>
        </w:rPr>
        <w:t>%</w:t>
      </w:r>
      <w:r>
        <w:rPr>
          <w:rFonts w:ascii="仿宋_GB2312" w:eastAsia="仿宋_GB2312" w:cs="Times New Roman" w:hint="eastAsia"/>
          <w:color w:val="000000"/>
          <w:sz w:val="32"/>
          <w:szCs w:val="32"/>
          <w:lang w:val="en-US" w:eastAsia="zh-CN"/>
        </w:rPr>
        <w:t>。原因：2021年工资五险一金运行经费增加。</w:t>
      </w:r>
    </w:p>
    <w:p>
      <w:pPr>
        <w:ind w:firstLine="709"/>
        <w:rPr>
          <w:rFonts w:ascii="仿宋" w:eastAsia="仿宋"/>
          <w:color w:val="auto"/>
          <w:sz w:val="32"/>
          <w:szCs w:val="32"/>
          <w:lang w:val="en-US" w:eastAsia="zh-CN"/>
        </w:rPr>
      </w:pPr>
      <w:r>
        <w:rPr>
          <w:rFonts w:ascii="仿宋_GB2312" w:eastAsia="仿宋_GB2312" w:hint="eastAsia"/>
          <w:color w:val="auto"/>
          <w:spacing w:val="-2"/>
          <w:kern w:val="2"/>
          <w:sz w:val="32"/>
          <w:szCs w:val="32"/>
          <w:lang w:val="en-US" w:eastAsia="zh-CN" w:bidi="ar-SA"/>
        </w:rPr>
        <w:t>2021年总支出154.98万元，较上年支出</w:t>
      </w:r>
      <w:r>
        <w:rPr>
          <w:rFonts w:ascii="仿宋_GB2312" w:eastAsia="仿宋_GB2312" w:cs="Times New Roman" w:hint="eastAsia"/>
          <w:color w:val="000000"/>
          <w:sz w:val="32"/>
          <w:szCs w:val="32"/>
          <w:lang w:val="en-US" w:eastAsia="zh-CN"/>
        </w:rPr>
        <w:t>增加34.32</w:t>
      </w:r>
      <w:r>
        <w:rPr>
          <w:rFonts w:ascii="仿宋_GB2312" w:eastAsia="仿宋_GB2312" w:cs="Times New Roman" w:hint="eastAsia"/>
          <w:color w:val="000000"/>
          <w:sz w:val="32"/>
          <w:szCs w:val="32"/>
        </w:rPr>
        <w:t>万元</w:t>
      </w:r>
      <w:r>
        <w:rPr>
          <w:rFonts w:ascii="仿宋_GB2312" w:eastAsia="仿宋_GB2312" w:cs="Times New Roman" w:hint="eastAsia"/>
          <w:color w:val="000000"/>
          <w:sz w:val="32"/>
          <w:szCs w:val="32"/>
          <w:lang w:eastAsia="zh-CN"/>
        </w:rPr>
        <w:t>，</w:t>
      </w:r>
      <w:r>
        <w:rPr>
          <w:rFonts w:ascii="仿宋_GB2312" w:eastAsia="仿宋_GB2312" w:cs="Times New Roman" w:hint="eastAsia"/>
          <w:color w:val="000000"/>
          <w:sz w:val="32"/>
          <w:szCs w:val="32"/>
          <w:lang w:val="en-US" w:eastAsia="zh-CN"/>
        </w:rPr>
        <w:t>增加28.44</w:t>
      </w:r>
      <w:r>
        <w:rPr>
          <w:rFonts w:ascii="仿宋_GB2312" w:eastAsia="仿宋_GB2312" w:cs="Times New Roman" w:hint="eastAsia"/>
          <w:color w:val="000000"/>
          <w:sz w:val="32"/>
          <w:szCs w:val="32"/>
        </w:rPr>
        <w:t>%</w:t>
      </w:r>
      <w:r>
        <w:rPr>
          <w:rFonts w:ascii="仿宋_GB2312" w:eastAsia="仿宋_GB2312" w:cs="Times New Roman" w:hint="eastAsia"/>
          <w:color w:val="000000"/>
          <w:sz w:val="32"/>
          <w:szCs w:val="32"/>
          <w:lang w:val="en-US" w:eastAsia="zh-CN"/>
        </w:rPr>
        <w:t>。原因：2021年工资五险一金运行经费增加。</w:t>
      </w:r>
    </w:p>
    <w:p>
      <w:pPr>
        <w:spacing w:line="600" w:lineRule="exact"/>
        <w:ind w:firstLineChars="200" w:firstLine="640"/>
        <w:rPr>
          <w:rStyle w:val="2Char"/>
          <w:rFonts w:ascii="黑体" w:eastAsia="黑体"/>
          <w:b w:val="0"/>
        </w:rPr>
      </w:pPr>
      <w:r>
        <w:rPr>
          <w:rFonts w:ascii="黑体" w:eastAsia="黑体" w:cs="Times New Roman" w:hint="eastAsia"/>
          <w:color w:val="000000"/>
          <w:kern w:val="2"/>
          <w:sz w:val="32"/>
          <w:szCs w:val="32"/>
          <w:lang w:val="en-US" w:eastAsia="zh-CN" w:bidi="ar-SA"/>
        </w:rPr>
        <w:drawing>
          <wp:anchor distT="0" distB="0" distL="114300" distR="114300" simplePos="0" relativeHeight="18" behindDoc="0" locked="0" layoutInCell="1" hidden="0" allowOverlap="1">
            <wp:simplePos x="0" y="0"/>
            <wp:positionH relativeFrom="column">
              <wp:posOffset>314960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26" w:name="_Toc15396604"/>
      <w:bookmarkStart w:id="27" w:name="_Toc15377206"/>
      <w:r>
        <w:rPr>
          <w:rFonts w:ascii="黑体" w:eastAsia="黑体" w:cs="Times New Roman" w:hint="eastAsia"/>
          <w:color w:val="000000"/>
          <w:kern w:val="2"/>
          <w:sz w:val="32"/>
          <w:szCs w:val="32"/>
          <w:lang w:val="en-US" w:eastAsia="zh-CN" w:bidi="ar-SA"/>
        </w:rPr>
        <w:t>二、收入决</w:t>
      </w:r>
      <w:r>
        <w:rPr>
          <w:rStyle w:val="2Char"/>
          <w:rFonts w:ascii="黑体" w:eastAsia="黑体" w:hint="eastAsia"/>
          <w:b w:val="0"/>
        </w:rPr>
        <w:t>算情况说明</w:t>
      </w:r>
      <w:bookmarkEnd w:id="26"/>
      <w:bookmarkEnd w:id="27"/>
    </w:p>
    <w:p>
      <w:pPr>
        <w:spacing w:line="600" w:lineRule="exact"/>
        <w:ind w:firstLineChars="200" w:firstLine="640"/>
        <w:outlineLvl w:val="1"/>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 w:eastAsia="仿宋" w:hint="eastAsia"/>
          <w:color w:val="000000"/>
          <w:sz w:val="32"/>
          <w:szCs w:val="32"/>
          <w:lang w:val="en-US" w:eastAsia="zh-CN"/>
        </w:rPr>
        <w:t>154.98</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154.98</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r>
        <w:rPr>
          <w:rFonts w:ascii="仿宋" w:eastAsia="仿宋" w:hint="eastAsia"/>
          <w:color w:val="000000"/>
          <w:sz w:val="32"/>
          <w:szCs w:val="32"/>
          <w:lang w:eastAsia="zh-CN"/>
        </w:rPr>
        <w:t>。</w:t>
      </w:r>
    </w:p>
    <w:p>
      <w:pPr>
        <w:spacing w:line="600" w:lineRule="exact"/>
        <w:ind w:firstLineChars="200" w:firstLine="640"/>
        <w:outlineLvl w:val="1"/>
        <w:rPr>
          <w:rStyle w:val="2Char"/>
          <w:rFonts w:ascii="黑体" w:eastAsia="黑体"/>
          <w:b w:val="0"/>
        </w:rPr>
      </w:pPr>
      <w:r>
        <w:rPr>
          <w:rFonts w:ascii="黑体" w:eastAsia="黑体" w:cs="Times New Roman" w:hint="eastAsia"/>
          <w:color w:val="000000"/>
          <w:kern w:val="2"/>
          <w:sz w:val="32"/>
          <w:szCs w:val="32"/>
          <w:lang w:val="en-US" w:eastAsia="zh-CN" w:bidi="ar-SA"/>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63845" cy="2267585"/>
            <wp:effectExtent l="0" t="0" r="0" b="0"/>
            <wp:wrapSquare wrapText="bothSides"/>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28" w:name="_Toc15396605"/>
      <w:bookmarkStart w:id="29" w:name="_Toc15377207"/>
      <w:r>
        <w:rPr>
          <w:rFonts w:ascii="黑体" w:eastAsia="黑体" w:cs="Times New Roman" w:hint="eastAsia"/>
          <w:color w:val="000000"/>
          <w:kern w:val="2"/>
          <w:sz w:val="32"/>
          <w:szCs w:val="32"/>
          <w:lang w:val="en-US" w:eastAsia="zh-CN" w:bidi="ar-SA"/>
        </w:rPr>
        <w:t>三、支出决</w:t>
      </w:r>
      <w:r>
        <w:rPr>
          <w:rStyle w:val="2Char"/>
          <w:rFonts w:ascii="黑体" w:eastAsia="黑体" w:hint="eastAsia"/>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154.98</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154.85</w:t>
      </w:r>
      <w:r>
        <w:rPr>
          <w:rFonts w:ascii="仿宋" w:eastAsia="仿宋" w:hint="eastAsia"/>
          <w:color w:val="000000"/>
          <w:sz w:val="32"/>
          <w:szCs w:val="32"/>
        </w:rPr>
        <w:t>万元，占</w:t>
      </w:r>
      <w:r>
        <w:rPr>
          <w:rFonts w:ascii="仿宋" w:eastAsia="仿宋" w:hint="eastAsia"/>
          <w:color w:val="000000"/>
          <w:sz w:val="32"/>
          <w:szCs w:val="32"/>
          <w:lang w:val="en-US" w:eastAsia="zh-CN"/>
        </w:rPr>
        <w:t>99.92</w:t>
      </w:r>
      <w:r>
        <w:rPr>
          <w:rFonts w:ascii="仿宋" w:eastAsia="仿宋" w:hint="eastAsia"/>
          <w:color w:val="000000"/>
          <w:sz w:val="32"/>
          <w:szCs w:val="32"/>
        </w:rPr>
        <w:t>%；项目支出</w:t>
      </w:r>
      <w:r>
        <w:rPr>
          <w:rFonts w:ascii="仿宋" w:eastAsia="仿宋" w:hint="eastAsia"/>
          <w:color w:val="000000"/>
          <w:sz w:val="32"/>
          <w:szCs w:val="32"/>
          <w:lang w:val="en-US" w:eastAsia="zh-CN"/>
        </w:rPr>
        <w:t>10.13</w:t>
      </w:r>
      <w:r>
        <w:rPr>
          <w:rFonts w:ascii="仿宋" w:eastAsia="仿宋" w:hint="eastAsia"/>
          <w:color w:val="000000"/>
          <w:sz w:val="32"/>
          <w:szCs w:val="32"/>
        </w:rPr>
        <w:t>万元，占</w:t>
      </w:r>
      <w:r>
        <w:rPr>
          <w:rFonts w:ascii="仿宋" w:eastAsia="仿宋" w:hint="eastAsia"/>
          <w:color w:val="000000"/>
          <w:sz w:val="32"/>
          <w:szCs w:val="32"/>
          <w:lang w:val="en-US" w:eastAsia="zh-CN"/>
        </w:rPr>
        <w:t>6.54</w:t>
      </w:r>
      <w:r>
        <w:rPr>
          <w:rFonts w:ascii="仿宋" w:eastAsia="仿宋" w:hint="eastAsia"/>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color w:val="000000"/>
          <w:sz w:val="32"/>
          <w:szCs w:val="32"/>
          <w:shd w:val="pct10" w:color="auto" w:fill="FFFFFF"/>
        </w:rPr>
      </w:pPr>
    </w:p>
    <w:p>
      <w:pPr>
        <w:spacing w:line="600" w:lineRule="exact"/>
        <w:ind w:firstLineChars="200" w:firstLine="640"/>
        <w:rPr>
          <w:rFonts w:ascii="仿宋_GB2312" w:eastAsia="仿宋_GB2312" w:hint="eastAsia"/>
          <w:color w:val="FF0000"/>
          <w:sz w:val="32"/>
          <w:szCs w:val="32"/>
          <w:lang w:eastAsia="zh-CN"/>
        </w:rPr>
      </w:pPr>
      <w:r>
        <w:rPr>
          <w:rFonts w:ascii="仿宋_GB2312" w:eastAsia="仿宋_GB2312" w:hint="eastAsia"/>
          <w:color w:val="FF0000"/>
          <w:sz w:val="32"/>
          <w:szCs w:val="32"/>
          <w:lang w:eastAsia="zh-CN"/>
        </w:rPr>
        <w:drawing>
          <wp:anchor distT="0" distB="0" distL="114300" distR="114300" simplePos="0" relativeHeight="22" behindDoc="0" locked="0" layoutInCell="1" hidden="0" allowOverlap="1">
            <wp:simplePos x="0" y="0"/>
            <wp:positionH relativeFrom="column">
              <wp:posOffset>74295</wp:posOffset>
            </wp:positionH>
            <wp:positionV relativeFrom="paragraph">
              <wp:posOffset>136525</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0" w:name="_Toc15396606"/>
      <w:bookmarkStart w:id="31"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ind w:firstLine="709"/>
        <w:rPr>
          <w:rFonts w:ascii="仿宋" w:eastAsia="仿宋"/>
          <w:color w:val="FF0000"/>
          <w:sz w:val="32"/>
          <w:szCs w:val="32"/>
          <w:lang w:val="en-US" w:eastAsia="zh-CN"/>
        </w:rPr>
      </w:pPr>
      <w:r>
        <w:rPr>
          <w:rFonts w:ascii="仿宋" w:eastAsia="仿宋" w:hint="eastAsia"/>
          <w:color w:val="000000"/>
          <w:sz w:val="32"/>
          <w:szCs w:val="32"/>
          <w:lang w:val="en-US" w:eastAsia="zh-CN"/>
        </w:rPr>
        <w:t>2021年财政拨款收入154.98万元。与2020年相比，一般公共预算财政拨款收入较上年</w:t>
      </w:r>
      <w:r>
        <w:rPr>
          <w:rFonts w:ascii="仿宋_GB2312" w:eastAsia="仿宋_GB2312" w:cs="Times New Roman" w:hint="eastAsia"/>
          <w:color w:val="000000"/>
          <w:sz w:val="32"/>
          <w:szCs w:val="32"/>
          <w:lang w:val="en-US" w:eastAsia="zh-CN"/>
        </w:rPr>
        <w:t>增加37.56</w:t>
      </w:r>
      <w:r>
        <w:rPr>
          <w:rFonts w:ascii="仿宋_GB2312" w:eastAsia="仿宋_GB2312" w:cs="Times New Roman" w:hint="eastAsia"/>
          <w:color w:val="000000"/>
          <w:sz w:val="32"/>
          <w:szCs w:val="32"/>
        </w:rPr>
        <w:t>%</w:t>
      </w:r>
      <w:r>
        <w:rPr>
          <w:rFonts w:ascii="仿宋_GB2312" w:eastAsia="仿宋_GB2312" w:cs="Times New Roman" w:hint="eastAsia"/>
          <w:color w:val="000000"/>
          <w:sz w:val="32"/>
          <w:szCs w:val="32"/>
          <w:lang w:val="en-US" w:eastAsia="zh-CN"/>
        </w:rPr>
        <w:t>。</w:t>
      </w:r>
      <w:r>
        <w:rPr>
          <w:rFonts w:ascii="仿宋" w:eastAsia="仿宋" w:hint="eastAsia"/>
          <w:color w:val="000000"/>
          <w:sz w:val="32"/>
          <w:szCs w:val="32"/>
          <w:lang w:val="en-US" w:eastAsia="zh-CN"/>
        </w:rPr>
        <w:t>2021年财政拨款支出154.98万元，</w:t>
      </w:r>
      <w:r>
        <w:rPr>
          <w:rFonts w:ascii="仿宋_GB2312" w:eastAsia="仿宋_GB2312" w:hint="eastAsia"/>
          <w:color w:val="auto"/>
          <w:spacing w:val="-2"/>
          <w:kern w:val="2"/>
          <w:sz w:val="32"/>
          <w:szCs w:val="32"/>
          <w:lang w:val="en-US" w:eastAsia="zh-CN" w:bidi="ar-SA"/>
        </w:rPr>
        <w:t>较上年支出</w:t>
      </w:r>
      <w:r>
        <w:rPr>
          <w:rFonts w:ascii="仿宋_GB2312" w:eastAsia="仿宋_GB2312" w:cs="Times New Roman" w:hint="eastAsia"/>
          <w:color w:val="000000"/>
          <w:sz w:val="32"/>
          <w:szCs w:val="32"/>
          <w:lang w:val="en-US" w:eastAsia="zh-CN"/>
        </w:rPr>
        <w:t>增加34.32</w:t>
      </w:r>
      <w:r>
        <w:rPr>
          <w:rFonts w:ascii="仿宋_GB2312" w:eastAsia="仿宋_GB2312" w:cs="Times New Roman" w:hint="eastAsia"/>
          <w:color w:val="000000"/>
          <w:sz w:val="32"/>
          <w:szCs w:val="32"/>
        </w:rPr>
        <w:t>万元</w:t>
      </w:r>
      <w:r>
        <w:rPr>
          <w:rFonts w:ascii="仿宋_GB2312" w:eastAsia="仿宋_GB2312" w:cs="Times New Roman" w:hint="eastAsia"/>
          <w:color w:val="000000"/>
          <w:sz w:val="32"/>
          <w:szCs w:val="32"/>
          <w:lang w:eastAsia="zh-CN"/>
        </w:rPr>
        <w:t>，</w:t>
      </w:r>
      <w:r>
        <w:rPr>
          <w:rFonts w:ascii="仿宋_GB2312" w:eastAsia="仿宋_GB2312" w:cs="Times New Roman" w:hint="eastAsia"/>
          <w:color w:val="000000"/>
          <w:sz w:val="32"/>
          <w:szCs w:val="32"/>
          <w:lang w:val="en-US" w:eastAsia="zh-CN"/>
        </w:rPr>
        <w:t>增加28.44</w:t>
      </w:r>
      <w:r>
        <w:rPr>
          <w:rFonts w:ascii="仿宋_GB2312" w:eastAsia="仿宋_GB2312" w:cs="Times New Roman" w:hint="eastAsia"/>
          <w:color w:val="000000"/>
          <w:sz w:val="32"/>
          <w:szCs w:val="32"/>
        </w:rPr>
        <w:t>%</w:t>
      </w:r>
      <w:r>
        <w:rPr>
          <w:rFonts w:ascii="仿宋_GB2312" w:eastAsia="仿宋_GB2312" w:cs="Times New Roman" w:hint="eastAsia"/>
          <w:color w:val="000000"/>
          <w:sz w:val="32"/>
          <w:szCs w:val="32"/>
          <w:lang w:val="en-US" w:eastAsia="zh-CN"/>
        </w:rPr>
        <w:t>。原因：2021年工资五险一金运行经费增加。</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2" w:name="_Toc15377209"/>
      <w:bookmarkStart w:id="33" w:name="_Toc1539660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ind w:firstLine="709"/>
        <w:rPr>
          <w:rFonts w:ascii="仿宋" w:eastAsia="仿宋"/>
          <w:color w:val="FF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一般公共预算财政拨款支出154.98万元，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lang w:val="en-US" w:eastAsia="zh-CN"/>
        </w:rPr>
        <w:t>20</w:t>
      </w:r>
      <w:r>
        <w:rPr>
          <w:rFonts w:ascii="仿宋" w:eastAsia="仿宋" w:hint="eastAsia"/>
          <w:color w:val="000000"/>
          <w:sz w:val="32"/>
          <w:szCs w:val="32"/>
        </w:rPr>
        <w:t>年相比，一般公共预算财政拨款</w:t>
      </w:r>
      <w:r>
        <w:rPr>
          <w:rFonts w:ascii="仿宋_GB2312" w:eastAsia="仿宋_GB2312" w:hint="eastAsia"/>
          <w:spacing w:val="-2"/>
          <w:kern w:val="2"/>
          <w:sz w:val="32"/>
          <w:szCs w:val="32"/>
          <w:lang w:val="en-US" w:eastAsia="zh-CN" w:bidi="ar-SA"/>
        </w:rPr>
        <w:t>支出</w:t>
      </w:r>
      <w:r>
        <w:rPr>
          <w:rFonts w:ascii="仿宋_GB2312" w:eastAsia="仿宋_GB2312" w:cs="Times New Roman" w:hint="eastAsia"/>
          <w:color w:val="000000"/>
          <w:sz w:val="32"/>
          <w:szCs w:val="32"/>
          <w:lang w:val="en-US" w:eastAsia="zh-CN"/>
        </w:rPr>
        <w:t>增加34.32</w:t>
      </w:r>
      <w:r>
        <w:rPr>
          <w:rFonts w:ascii="仿宋_GB2312" w:eastAsia="仿宋_GB2312" w:cs="Times New Roman" w:hint="eastAsia"/>
          <w:color w:val="000000"/>
          <w:sz w:val="32"/>
          <w:szCs w:val="32"/>
        </w:rPr>
        <w:t>万元</w:t>
      </w:r>
      <w:r>
        <w:rPr>
          <w:rFonts w:ascii="仿宋_GB2312" w:eastAsia="仿宋_GB2312" w:cs="Times New Roman" w:hint="eastAsia"/>
          <w:color w:val="000000"/>
          <w:sz w:val="32"/>
          <w:szCs w:val="32"/>
          <w:lang w:eastAsia="zh-CN"/>
        </w:rPr>
        <w:t>，</w:t>
      </w:r>
      <w:r>
        <w:rPr>
          <w:rFonts w:ascii="仿宋_GB2312" w:eastAsia="仿宋_GB2312" w:cs="Times New Roman" w:hint="eastAsia"/>
          <w:color w:val="000000"/>
          <w:sz w:val="32"/>
          <w:szCs w:val="32"/>
          <w:lang w:val="en-US" w:eastAsia="zh-CN"/>
        </w:rPr>
        <w:t>增加28.44</w:t>
      </w:r>
      <w:r>
        <w:rPr>
          <w:rFonts w:ascii="仿宋_GB2312" w:eastAsia="仿宋_GB2312" w:cs="Times New Roman" w:hint="eastAsia"/>
          <w:color w:val="000000"/>
          <w:sz w:val="32"/>
          <w:szCs w:val="32"/>
        </w:rPr>
        <w:t>%</w:t>
      </w:r>
      <w:r>
        <w:rPr>
          <w:rFonts w:ascii="仿宋_GB2312" w:eastAsia="仿宋_GB2312" w:cs="Times New Roman" w:hint="eastAsia"/>
          <w:color w:val="000000"/>
          <w:sz w:val="32"/>
          <w:szCs w:val="32"/>
          <w:lang w:val="en-US" w:eastAsia="zh-CN"/>
        </w:rPr>
        <w:t>。原因：2021年工资五险一金运行经费增加。</w:t>
      </w:r>
    </w:p>
    <w:p>
      <w:pPr>
        <w:snapToGrid w:val="0"/>
        <w:spacing w:line="520" w:lineRule="exact"/>
        <w:ind w:firstLineChars="200" w:firstLine="632"/>
        <w:rPr>
          <w:rFonts w:ascii="仿宋_GB2312" w:eastAsia="仿宋_GB2312" w:hint="eastAsia"/>
          <w:color w:val="FF0000"/>
          <w:spacing w:val="-2"/>
          <w:kern w:val="2"/>
          <w:sz w:val="32"/>
          <w:szCs w:val="32"/>
          <w:lang w:val="en-US" w:eastAsia="zh-CN" w:bidi="ar-SA"/>
        </w:rPr>
      </w:pPr>
    </w:p>
    <w:p>
      <w:pPr>
        <w:snapToGrid w:val="0"/>
        <w:spacing w:line="520" w:lineRule="exact"/>
        <w:ind w:firstLineChars="200" w:firstLine="632"/>
        <w:rPr>
          <w:rFonts w:ascii="仿宋_GB2312" w:eastAsia="仿宋_GB2312" w:hint="eastAsia"/>
          <w:spacing w:val="-2"/>
          <w:kern w:val="2"/>
          <w:sz w:val="32"/>
          <w:szCs w:val="32"/>
          <w:lang w:val="en-US" w:eastAsia="zh-CN" w:bidi="ar-SA"/>
        </w:rPr>
      </w:pPr>
    </w:p>
    <w:p>
      <w:pPr>
        <w:snapToGrid w:val="0"/>
        <w:spacing w:line="520" w:lineRule="exact"/>
        <w:ind w:firstLineChars="200" w:firstLine="640"/>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6"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bookmarkStart w:id="35" w:name="_Toc15377211"/>
      <w:r>
        <w:rPr>
          <w:rFonts w:ascii="仿宋" w:eastAsia="仿宋" w:hint="eastAsia"/>
          <w:b/>
          <w:color w:val="000000"/>
          <w:sz w:val="32"/>
          <w:szCs w:val="32"/>
        </w:rPr>
        <w:t>（二）一般公共预算财政拨款支出决算结构情况</w:t>
      </w:r>
      <w:bookmarkEnd w:id="35"/>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154.98</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119.01</w:t>
      </w:r>
      <w:r>
        <w:rPr>
          <w:rFonts w:ascii="仿宋" w:eastAsia="仿宋" w:hint="eastAsia"/>
          <w:color w:val="000000"/>
          <w:sz w:val="32"/>
          <w:szCs w:val="32"/>
        </w:rPr>
        <w:t>万元，占</w:t>
      </w:r>
      <w:r>
        <w:rPr>
          <w:rFonts w:ascii="仿宋" w:eastAsia="仿宋" w:hint="eastAsia"/>
          <w:color w:val="000000"/>
          <w:sz w:val="32"/>
          <w:szCs w:val="32"/>
          <w:lang w:val="en-US" w:eastAsia="zh-CN"/>
        </w:rPr>
        <w:t>76.79</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eastAsia="zh-CN"/>
        </w:rPr>
        <w:t>教育支出</w:t>
      </w:r>
      <w:r>
        <w:rPr>
          <w:rFonts w:ascii="仿宋" w:eastAsia="仿宋" w:hint="eastAsia"/>
          <w:b/>
          <w:color w:val="000000"/>
          <w:sz w:val="32"/>
          <w:szCs w:val="32"/>
        </w:rPr>
        <w:t>（类）</w:t>
      </w:r>
      <w:r>
        <w:rPr>
          <w:rFonts w:ascii="仿宋" w:eastAsia="仿宋" w:hint="eastAsia"/>
          <w:color w:val="000000"/>
          <w:sz w:val="32"/>
          <w:szCs w:val="32"/>
          <w:lang w:val="en-US" w:eastAsia="zh-CN"/>
        </w:rPr>
        <w:t>0.13万元，占0.08%；</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12.05</w:t>
      </w:r>
      <w:r>
        <w:rPr>
          <w:rFonts w:ascii="仿宋" w:eastAsia="仿宋" w:hint="eastAsia"/>
          <w:color w:val="000000"/>
          <w:sz w:val="32"/>
          <w:szCs w:val="32"/>
        </w:rPr>
        <w:t>万元，占</w:t>
      </w:r>
      <w:r>
        <w:rPr>
          <w:rFonts w:ascii="仿宋" w:eastAsia="仿宋" w:hint="eastAsia"/>
          <w:color w:val="000000"/>
          <w:sz w:val="32"/>
          <w:szCs w:val="32"/>
          <w:lang w:val="en-US" w:eastAsia="zh-CN"/>
        </w:rPr>
        <w:t>7.78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b/>
          <w:color w:val="000000"/>
          <w:sz w:val="32"/>
          <w:szCs w:val="32"/>
        </w:rPr>
        <w:t>（类）</w:t>
      </w:r>
      <w:r>
        <w:rPr>
          <w:rFonts w:ascii="仿宋" w:eastAsia="仿宋" w:hint="eastAsia"/>
          <w:color w:val="000000"/>
          <w:sz w:val="32"/>
          <w:szCs w:val="32"/>
          <w:lang w:val="en-US" w:eastAsia="zh-CN"/>
        </w:rPr>
        <w:t>5.78</w:t>
      </w:r>
      <w:r>
        <w:rPr>
          <w:rFonts w:ascii="仿宋" w:eastAsia="仿宋" w:hint="eastAsia"/>
          <w:color w:val="000000"/>
          <w:sz w:val="32"/>
          <w:szCs w:val="32"/>
        </w:rPr>
        <w:t>万元，占</w:t>
      </w:r>
      <w:r>
        <w:rPr>
          <w:rFonts w:ascii="仿宋" w:eastAsia="仿宋" w:hint="eastAsia"/>
          <w:color w:val="000000"/>
          <w:sz w:val="32"/>
          <w:szCs w:val="32"/>
          <w:lang w:val="en-US" w:eastAsia="zh-CN"/>
        </w:rPr>
        <w:t>3.73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b/>
          <w:color w:val="000000"/>
          <w:sz w:val="32"/>
          <w:szCs w:val="32"/>
        </w:rPr>
        <w:t>（类）</w:t>
      </w:r>
      <w:r>
        <w:rPr>
          <w:rFonts w:ascii="仿宋" w:eastAsia="仿宋" w:hint="eastAsia"/>
          <w:b/>
          <w:color w:val="000000"/>
          <w:sz w:val="32"/>
          <w:szCs w:val="32"/>
          <w:lang w:val="en-US" w:eastAsia="zh-CN"/>
        </w:rPr>
        <w:t>8.01</w:t>
      </w:r>
      <w:r>
        <w:rPr>
          <w:rFonts w:ascii="仿宋" w:eastAsia="仿宋" w:hint="eastAsia"/>
          <w:color w:val="000000"/>
          <w:sz w:val="32"/>
          <w:szCs w:val="32"/>
        </w:rPr>
        <w:t>万元，占</w:t>
      </w:r>
      <w:r>
        <w:rPr>
          <w:rFonts w:ascii="仿宋" w:eastAsia="仿宋" w:hint="eastAsia"/>
          <w:color w:val="000000"/>
          <w:sz w:val="32"/>
          <w:szCs w:val="32"/>
          <w:lang w:val="en-US" w:eastAsia="zh-CN"/>
        </w:rPr>
        <w:t>5.17</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其他支出</w:t>
      </w:r>
      <w:r>
        <w:rPr>
          <w:rFonts w:ascii="仿宋" w:eastAsia="仿宋" w:hint="eastAsia"/>
          <w:b/>
          <w:color w:val="000000"/>
          <w:sz w:val="32"/>
          <w:szCs w:val="32"/>
        </w:rPr>
        <w:t>（类）</w:t>
      </w:r>
      <w:r>
        <w:rPr>
          <w:rFonts w:ascii="仿宋" w:eastAsia="仿宋" w:hint="eastAsia"/>
          <w:color w:val="000000"/>
          <w:sz w:val="32"/>
          <w:szCs w:val="32"/>
          <w:lang w:val="en-US" w:eastAsia="zh-CN"/>
        </w:rPr>
        <w:t>10万元，占6.45%</w:t>
      </w:r>
      <w:r>
        <w:rPr>
          <w:rFonts w:ascii="仿宋" w:eastAsia="仿宋" w:hint="eastAsia"/>
          <w:color w:val="000000"/>
          <w:sz w:val="32"/>
          <w:szCs w:val="32"/>
        </w:rPr>
        <w:t>。</w:t>
      </w:r>
    </w:p>
    <w:p>
      <w:pPr>
        <w:spacing w:line="600" w:lineRule="exact"/>
        <w:ind w:firstLineChars="2600" w:firstLine="8320"/>
        <w:outlineLvl w:val="2"/>
        <w:rPr>
          <w:rFonts w:ascii="仿宋" w:eastAsia="仿宋" w:hint="eastAsia"/>
          <w:b/>
          <w:color w:val="000000"/>
          <w:sz w:val="32"/>
          <w:szCs w:val="32"/>
          <w:lang w:val="en-US" w:eastAsia="zh-CN"/>
        </w:rPr>
      </w:pPr>
      <w:bookmarkStart w:id="36" w:name="_Toc15377213"/>
      <w:bookmarkStart w:id="37" w:name="_Toc15378460"/>
      <w:bookmarkStart w:id="38" w:name="_Toc15377444"/>
      <w:r>
        <w:rPr>
          <w:rFonts w:ascii="仿宋" w:eastAsia="仿宋" w:hint="eastAsia"/>
          <w:color w:val="000000"/>
          <w:sz w:val="32"/>
          <w:szCs w:val="32"/>
          <w:lang w:eastAsia="zh-CN"/>
        </w:rPr>
        <w:drawing>
          <wp:anchor distT="0" distB="0" distL="114300" distR="114300" simplePos="0" relativeHeight="28" behindDoc="0" locked="0" layoutInCell="1" hidden="0"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2"/>
        <w:rPr>
          <w:rFonts w:ascii="仿宋" w:eastAsia="仿宋" w:hint="eastAsia"/>
          <w:b/>
          <w:color w:val="000000"/>
          <w:sz w:val="32"/>
          <w:szCs w:val="32"/>
          <w:lang w:val="en-US" w:eastAsia="zh-CN"/>
        </w:rPr>
      </w:pPr>
    </w:p>
    <w:p>
      <w:pPr>
        <w:spacing w:line="600" w:lineRule="exact"/>
        <w:ind w:firstLineChars="200" w:firstLine="640"/>
        <w:outlineLvl w:val="2"/>
        <w:rPr>
          <w:rFonts w:ascii="仿宋" w:eastAsia="仿宋" w:hint="eastAsia"/>
          <w:b/>
          <w:color w:val="000000"/>
          <w:sz w:val="32"/>
          <w:szCs w:val="32"/>
          <w:lang w:val="en-US" w:eastAsia="zh-CN"/>
        </w:rPr>
      </w:pPr>
      <w:bookmarkStart w:id="39" w:name="_Toc15377212"/>
      <w:r>
        <w:rPr>
          <w:rFonts w:ascii="仿宋" w:eastAsia="仿宋" w:hint="eastAsia"/>
          <w:b/>
          <w:color w:val="000000"/>
          <w:sz w:val="32"/>
          <w:szCs w:val="32"/>
        </w:rPr>
        <w:t>（三）一般公共预算财政拨款支出决算具体情况</w:t>
      </w:r>
      <w:bookmarkEnd w:id="39"/>
    </w:p>
    <w:p>
      <w:pPr>
        <w:spacing w:line="600" w:lineRule="exact"/>
        <w:outlineLvl w:val="2"/>
        <w:rPr>
          <w:rFonts w:ascii="仿宋" w:eastAsia="仿宋"/>
          <w:b w:val="0"/>
          <w:bCs/>
          <w:color w:val="FF0000"/>
          <w:sz w:val="32"/>
          <w:szCs w:val="32"/>
        </w:rPr>
      </w:pPr>
      <w:r>
        <w:rPr>
          <w:rFonts w:ascii="仿宋" w:eastAsia="仿宋" w:hint="eastAsia"/>
          <w:b w:val="0"/>
          <w:bCs/>
          <w:color w:val="000000"/>
          <w:sz w:val="32"/>
          <w:szCs w:val="32"/>
          <w:lang w:val="en-US" w:eastAsia="zh-CN"/>
        </w:rPr>
        <w:t xml:space="preserve">    </w:t>
      </w:r>
      <w:r>
        <w:rPr>
          <w:rFonts w:ascii="仿宋" w:eastAsia="仿宋" w:hint="eastAsia"/>
          <w:b w:val="0"/>
          <w:bCs/>
          <w:color w:val="000000"/>
          <w:sz w:val="32"/>
          <w:szCs w:val="32"/>
        </w:rPr>
        <w:t>20</w:t>
      </w:r>
      <w:r>
        <w:rPr>
          <w:rFonts w:ascii="仿宋" w:eastAsia="仿宋" w:hint="eastAsia"/>
          <w:b w:val="0"/>
          <w:bCs/>
          <w:color w:val="000000"/>
          <w:sz w:val="32"/>
          <w:szCs w:val="32"/>
          <w:lang w:val="en-US" w:eastAsia="zh-CN"/>
        </w:rPr>
        <w:t>21</w:t>
      </w:r>
      <w:r>
        <w:rPr>
          <w:rFonts w:ascii="仿宋" w:eastAsia="仿宋" w:hint="eastAsia"/>
          <w:b w:val="0"/>
          <w:bCs/>
          <w:color w:val="000000"/>
          <w:sz w:val="32"/>
          <w:szCs w:val="32"/>
        </w:rPr>
        <w:t>年</w:t>
      </w:r>
      <w:r>
        <w:rPr>
          <w:rFonts w:ascii="仿宋" w:eastAsia="仿宋" w:hint="eastAsia"/>
          <w:b w:val="0"/>
          <w:bCs/>
          <w:color w:val="000000"/>
          <w:sz w:val="32"/>
          <w:szCs w:val="32"/>
          <w:lang w:eastAsia="zh-CN"/>
        </w:rPr>
        <w:t>一</w:t>
      </w:r>
      <w:r>
        <w:rPr>
          <w:rFonts w:ascii="仿宋" w:eastAsia="仿宋" w:hint="eastAsia"/>
          <w:b w:val="0"/>
          <w:bCs/>
          <w:color w:val="000000"/>
          <w:sz w:val="32"/>
          <w:szCs w:val="32"/>
        </w:rPr>
        <w:t>般公共预算</w:t>
      </w:r>
      <w:r>
        <w:rPr>
          <w:rFonts w:ascii="仿宋" w:eastAsia="仿宋" w:hint="eastAsia"/>
          <w:b w:val="0"/>
          <w:bCs/>
          <w:color w:val="000000"/>
          <w:sz w:val="32"/>
          <w:szCs w:val="32"/>
          <w:lang w:val="en-US" w:eastAsia="zh-CN"/>
        </w:rPr>
        <w:t>数为154.98万元，</w:t>
      </w:r>
      <w:r>
        <w:rPr>
          <w:rFonts w:ascii="仿宋" w:eastAsia="仿宋" w:hint="eastAsia"/>
          <w:b w:val="0"/>
          <w:bCs/>
          <w:color w:val="000000"/>
          <w:sz w:val="32"/>
          <w:szCs w:val="32"/>
        </w:rPr>
        <w:t>支出决算数为</w:t>
      </w:r>
      <w:r>
        <w:rPr>
          <w:rFonts w:ascii="仿宋" w:eastAsia="仿宋" w:hint="eastAsia"/>
          <w:b w:val="0"/>
          <w:bCs/>
          <w:color w:val="000000"/>
          <w:sz w:val="32"/>
          <w:szCs w:val="32"/>
          <w:lang w:val="en-US" w:eastAsia="zh-CN"/>
        </w:rPr>
        <w:t>154.98万元</w:t>
      </w:r>
      <w:r>
        <w:rPr>
          <w:rFonts w:ascii="仿宋" w:eastAsia="仿宋" w:hint="eastAsia"/>
          <w:b w:val="0"/>
          <w:bCs/>
          <w:color w:val="000000"/>
          <w:sz w:val="32"/>
          <w:szCs w:val="32"/>
        </w:rPr>
        <w:t>，完</w:t>
      </w:r>
      <w:r>
        <w:rPr>
          <w:rStyle w:val="25"/>
          <w:rFonts w:ascii="仿宋" w:eastAsia="仿宋" w:hint="eastAsia"/>
          <w:b w:val="0"/>
          <w:bCs/>
          <w:color w:val="000000"/>
          <w:sz w:val="32"/>
          <w:szCs w:val="32"/>
        </w:rPr>
        <w:t>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Style w:val="25"/>
          <w:rFonts w:ascii="仿宋" w:eastAsia="仿宋" w:hint="eastAsia"/>
          <w:b w:val="0"/>
          <w:bCs/>
          <w:color w:val="000000"/>
          <w:sz w:val="32"/>
          <w:szCs w:val="32"/>
          <w:lang w:val="en-US" w:eastAsia="zh-CN"/>
        </w:rPr>
        <w:t>结转下年0万元。</w:t>
      </w:r>
      <w:r>
        <w:rPr>
          <w:rStyle w:val="25"/>
          <w:rFonts w:ascii="仿宋" w:eastAsia="仿宋" w:hint="eastAsia"/>
          <w:b w:val="0"/>
          <w:bCs/>
          <w:color w:val="000000"/>
          <w:sz w:val="32"/>
          <w:szCs w:val="32"/>
        </w:rPr>
        <w:t>其中：</w:t>
      </w:r>
      <w:bookmarkEnd w:id="36"/>
      <w:bookmarkEnd w:id="37"/>
      <w:bookmarkEnd w:id="38"/>
    </w:p>
    <w:p>
      <w:pPr>
        <w:numPr>
          <w:ilvl w:val="0"/>
          <w:numId w:val="1"/>
        </w:numPr>
        <w:spacing w:line="600" w:lineRule="exact"/>
        <w:ind w:left="0" w:firstLineChars="200" w:firstLine="640"/>
        <w:rPr>
          <w:rStyle w:val="25"/>
          <w:rFonts w:ascii="仿宋" w:eastAsia="仿宋" w:hint="eastAsia"/>
          <w:b w:val="0"/>
          <w:bCs/>
          <w:color w:val="000000"/>
          <w:sz w:val="32"/>
          <w:szCs w:val="32"/>
          <w:lang w:val="en-US" w:eastAsia="zh-CN"/>
        </w:rPr>
      </w:pPr>
      <w:r>
        <w:rPr>
          <w:rStyle w:val="25"/>
          <w:rFonts w:ascii="仿宋" w:eastAsia="仿宋" w:hint="eastAsia"/>
          <w:bCs/>
          <w:color w:val="000000"/>
          <w:sz w:val="32"/>
          <w:szCs w:val="32"/>
        </w:rPr>
        <w:t>一般公共服务（类）</w:t>
      </w:r>
      <w:r>
        <w:rPr>
          <w:rStyle w:val="25"/>
          <w:rFonts w:ascii="仿宋" w:eastAsia="仿宋" w:hint="eastAsia"/>
          <w:bCs/>
          <w:color w:val="000000"/>
          <w:sz w:val="32"/>
          <w:szCs w:val="32"/>
          <w:lang w:val="en-US" w:eastAsia="zh-CN"/>
        </w:rPr>
        <w:t>群众团体事务</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行政运行</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119.01</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hint="eastAsia"/>
          <w:b w:val="0"/>
          <w:bCs/>
          <w:color w:val="000000"/>
          <w:sz w:val="32"/>
          <w:szCs w:val="32"/>
        </w:rPr>
        <w:t>%</w:t>
      </w:r>
      <w:r>
        <w:rPr>
          <w:rStyle w:val="25"/>
          <w:rFonts w:ascii="仿宋" w:eastAsia="仿宋" w:hint="eastAsia"/>
          <w:b w:val="0"/>
          <w:bCs/>
          <w:color w:val="000000"/>
          <w:sz w:val="32"/>
          <w:szCs w:val="32"/>
          <w:lang w:eastAsia="zh-CN"/>
        </w:rPr>
        <w:t>，</w:t>
      </w:r>
      <w:r>
        <w:rPr>
          <w:rStyle w:val="25"/>
          <w:rFonts w:ascii="仿宋" w:eastAsia="仿宋" w:hint="eastAsia"/>
          <w:b w:val="0"/>
          <w:bCs/>
          <w:color w:val="000000"/>
          <w:sz w:val="32"/>
          <w:szCs w:val="32"/>
        </w:rPr>
        <w:t>决算数等于预算数</w:t>
      </w:r>
      <w:r>
        <w:rPr>
          <w:rStyle w:val="25"/>
          <w:rFonts w:ascii="仿宋" w:eastAsia="仿宋" w:hint="eastAsia"/>
          <w:b w:val="0"/>
          <w:bCs/>
          <w:color w:val="000000"/>
          <w:sz w:val="32"/>
          <w:szCs w:val="32"/>
          <w:lang w:eastAsia="zh-CN"/>
        </w:rPr>
        <w:t>。</w:t>
      </w:r>
    </w:p>
    <w:p>
      <w:pPr>
        <w:spacing w:line="600" w:lineRule="exact"/>
        <w:ind w:left="0" w:firstLineChars="200" w:firstLine="640"/>
        <w:rPr>
          <w:lang w:val="en-US" w:eastAsia="zh-CN"/>
        </w:rPr>
      </w:pPr>
      <w:r>
        <w:rPr>
          <w:rStyle w:val="25"/>
          <w:rFonts w:ascii="仿宋" w:eastAsia="仿宋" w:hint="eastAsia"/>
          <w:b/>
          <w:bCs w:val="0"/>
          <w:color w:val="000000"/>
          <w:sz w:val="32"/>
          <w:szCs w:val="32"/>
          <w:lang w:val="en-US" w:eastAsia="zh-CN"/>
        </w:rPr>
        <w:t>2.教育支出（类）进修及培训（款）培训支出（项）：</w:t>
      </w:r>
      <w:r>
        <w:rPr>
          <w:rStyle w:val="25"/>
          <w:rFonts w:ascii="仿宋" w:eastAsia="仿宋" w:hint="eastAsia"/>
          <w:b w:val="0"/>
          <w:bCs/>
          <w:color w:val="000000"/>
          <w:sz w:val="32"/>
          <w:szCs w:val="32"/>
          <w:lang w:val="en-US" w:eastAsia="zh-CN"/>
        </w:rPr>
        <w:t>支出决算为0.13万元，完成预算100%，</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3</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Cs/>
          <w:color w:val="000000"/>
          <w:sz w:val="32"/>
          <w:szCs w:val="32"/>
        </w:rPr>
        <w:t>社会保障和就业（类）</w:t>
      </w:r>
      <w:r>
        <w:rPr>
          <w:rStyle w:val="25"/>
          <w:rFonts w:ascii="仿宋" w:eastAsia="仿宋" w:hint="eastAsia"/>
          <w:bCs/>
          <w:color w:val="000000"/>
          <w:sz w:val="32"/>
          <w:szCs w:val="32"/>
          <w:lang w:val="en-US" w:eastAsia="zh-CN"/>
        </w:rPr>
        <w:t>行政事业单位养老支出</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机关事业单位基本养老保险缴费支出</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8.03</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4</w:t>
      </w:r>
      <w:r>
        <w:rPr>
          <w:rStyle w:val="25"/>
          <w:rFonts w:ascii="仿宋" w:eastAsia="仿宋"/>
          <w:bCs/>
          <w:color w:val="000000"/>
          <w:sz w:val="32"/>
          <w:szCs w:val="32"/>
        </w:rPr>
        <w:t>.</w:t>
      </w:r>
      <w:r>
        <w:rPr>
          <w:rStyle w:val="25"/>
          <w:rFonts w:ascii="仿宋" w:eastAsia="仿宋" w:hint="eastAsia"/>
          <w:bCs/>
          <w:color w:val="000000"/>
          <w:sz w:val="32"/>
          <w:szCs w:val="32"/>
        </w:rPr>
        <w:t>社会保障和就业（类）</w:t>
      </w:r>
      <w:r>
        <w:rPr>
          <w:rStyle w:val="25"/>
          <w:rFonts w:ascii="仿宋" w:eastAsia="仿宋" w:hint="eastAsia"/>
          <w:bCs/>
          <w:color w:val="000000"/>
          <w:sz w:val="32"/>
          <w:szCs w:val="32"/>
          <w:lang w:val="en-US" w:eastAsia="zh-CN"/>
        </w:rPr>
        <w:t>行政事业单位养老支出</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机关事业单位职业年金缴费支出</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4.02</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5.</w:t>
      </w:r>
      <w:r>
        <w:rPr>
          <w:rStyle w:val="25"/>
          <w:rFonts w:ascii="仿宋" w:eastAsia="仿宋" w:hint="eastAsia"/>
          <w:bCs/>
          <w:color w:val="000000"/>
          <w:sz w:val="32"/>
          <w:szCs w:val="32"/>
          <w:lang w:eastAsia="zh-CN"/>
        </w:rPr>
        <w:t>卫生健康支出</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行政事业单位医疗</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行政单位医疗</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3.56</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pPr>
      <w:r>
        <w:rPr>
          <w:rStyle w:val="25"/>
          <w:rFonts w:ascii="仿宋" w:eastAsia="仿宋" w:hint="eastAsia"/>
          <w:bCs/>
          <w:color w:val="000000"/>
          <w:sz w:val="32"/>
          <w:szCs w:val="32"/>
          <w:lang w:val="en-US" w:eastAsia="zh-CN"/>
        </w:rPr>
        <w:t>6.</w:t>
      </w:r>
      <w:r>
        <w:rPr>
          <w:rStyle w:val="25"/>
          <w:rFonts w:ascii="仿宋" w:eastAsia="仿宋" w:hint="eastAsia"/>
          <w:bCs/>
          <w:color w:val="000000"/>
          <w:sz w:val="32"/>
          <w:szCs w:val="32"/>
          <w:lang w:eastAsia="zh-CN"/>
        </w:rPr>
        <w:t>卫生健康支出</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行政事业单位医疗</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公务员医疗补助</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2.22</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rPr>
          <w:rStyle w:val="25"/>
          <w:rFonts w:ascii="仿宋" w:eastAsia="仿宋" w:hint="eastAsia"/>
          <w:b w:val="0"/>
          <w:bCs/>
          <w:color w:val="000000"/>
          <w:sz w:val="32"/>
          <w:szCs w:val="32"/>
        </w:rPr>
      </w:pPr>
      <w:bookmarkStart w:id="40" w:name="_Toc15396608"/>
      <w:bookmarkStart w:id="41" w:name="_Toc15377214"/>
      <w:r>
        <w:rPr>
          <w:rStyle w:val="25"/>
          <w:rFonts w:ascii="仿宋" w:eastAsia="仿宋" w:hint="eastAsia"/>
          <w:bCs/>
          <w:color w:val="000000"/>
          <w:sz w:val="32"/>
          <w:szCs w:val="32"/>
          <w:lang w:val="en-US" w:eastAsia="zh-CN"/>
        </w:rPr>
        <w:t>6.住房保障支出（类）住房改革支出（款）住房公积金（项）：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8.01</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pStyle w:val="27"/>
        <w:rPr>
          <w:rFonts w:eastAsia="仿宋" w:hint="eastAsia"/>
          <w:lang w:val="en-US" w:eastAsia="zh-CN"/>
        </w:rPr>
      </w:pPr>
      <w:r>
        <w:rPr>
          <w:rStyle w:val="25"/>
          <w:rFonts w:hint="eastAsia"/>
          <w:b/>
          <w:bCs w:val="0"/>
          <w:color w:val="000000"/>
          <w:sz w:val="32"/>
          <w:szCs w:val="32"/>
          <w:lang w:val="en-US" w:eastAsia="zh-CN"/>
        </w:rPr>
        <w:t>7.</w:t>
      </w:r>
      <w:r>
        <w:rPr>
          <w:rStyle w:val="25"/>
          <w:rFonts w:hint="eastAsia"/>
          <w:bCs/>
          <w:color w:val="000000"/>
          <w:sz w:val="32"/>
          <w:szCs w:val="32"/>
          <w:lang w:val="en-US" w:eastAsia="zh-CN"/>
        </w:rPr>
        <w:t>其他支出</w:t>
      </w:r>
      <w:r>
        <w:rPr>
          <w:rStyle w:val="25"/>
          <w:rFonts w:ascii="仿宋" w:eastAsia="仿宋" w:hint="eastAsia"/>
          <w:bCs/>
          <w:color w:val="000000"/>
          <w:sz w:val="32"/>
          <w:szCs w:val="32"/>
          <w:lang w:val="en-US" w:eastAsia="zh-CN"/>
        </w:rPr>
        <w:t>（类）</w:t>
      </w:r>
      <w:r>
        <w:rPr>
          <w:rStyle w:val="25"/>
          <w:rFonts w:hint="eastAsia"/>
          <w:bCs/>
          <w:color w:val="000000"/>
          <w:sz w:val="32"/>
          <w:szCs w:val="32"/>
          <w:lang w:val="en-US" w:eastAsia="zh-CN"/>
        </w:rPr>
        <w:t>其他支出</w:t>
      </w:r>
      <w:r>
        <w:rPr>
          <w:rStyle w:val="25"/>
          <w:rFonts w:ascii="仿宋" w:eastAsia="仿宋" w:hint="eastAsia"/>
          <w:bCs/>
          <w:color w:val="000000"/>
          <w:sz w:val="32"/>
          <w:szCs w:val="32"/>
          <w:lang w:val="en-US" w:eastAsia="zh-CN"/>
        </w:rPr>
        <w:t>（款）</w:t>
      </w:r>
      <w:r>
        <w:rPr>
          <w:rStyle w:val="25"/>
          <w:rFonts w:hint="eastAsia"/>
          <w:bCs/>
          <w:color w:val="000000"/>
          <w:sz w:val="32"/>
          <w:szCs w:val="32"/>
          <w:lang w:val="en-US" w:eastAsia="zh-CN"/>
        </w:rPr>
        <w:t>其他支出</w:t>
      </w:r>
      <w:r>
        <w:rPr>
          <w:rStyle w:val="25"/>
          <w:rFonts w:ascii="仿宋" w:eastAsia="仿宋" w:hint="eastAsia"/>
          <w:bCs/>
          <w:color w:val="000000"/>
          <w:sz w:val="32"/>
          <w:szCs w:val="32"/>
          <w:lang w:val="en-US" w:eastAsia="zh-CN"/>
        </w:rPr>
        <w:t>（项）：</w:t>
      </w:r>
      <w:r>
        <w:rPr>
          <w:rStyle w:val="25"/>
          <w:rFonts w:ascii="仿宋" w:eastAsia="仿宋" w:hint="eastAsia"/>
          <w:b w:val="0"/>
          <w:bCs/>
          <w:color w:val="000000"/>
          <w:sz w:val="32"/>
          <w:szCs w:val="32"/>
        </w:rPr>
        <w:t>支出决算为</w:t>
      </w:r>
      <w:r>
        <w:rPr>
          <w:rStyle w:val="25"/>
          <w:rFonts w:hint="eastAsia"/>
          <w:b w:val="0"/>
          <w:bCs/>
          <w:color w:val="000000"/>
          <w:sz w:val="32"/>
          <w:szCs w:val="32"/>
          <w:lang w:val="en-US" w:eastAsia="zh-CN"/>
        </w:rPr>
        <w:t>10</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0"/>
      <w:bookmarkEnd w:id="41"/>
      <w:r>
        <w:rPr>
          <w:rStyle w:val="2Char"/>
          <w:rFonts w:ascii="黑体" w:eastAsia="黑体"/>
          <w:b w:val="0"/>
        </w:rPr>
        <w:tab/>
      </w:r>
    </w:p>
    <w:p>
      <w:pPr>
        <w:spacing w:line="600" w:lineRule="exact"/>
        <w:ind w:firstLine="645"/>
        <w:rPr>
          <w:rFonts w:ascii="仿宋" w:eastAsia="仿宋" w:hint="eastAsia"/>
          <w:color w:val="000000"/>
          <w:sz w:val="32"/>
          <w:szCs w:val="32"/>
          <w:lang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154.85</w:t>
      </w:r>
      <w:r>
        <w:rPr>
          <w:rFonts w:ascii="仿宋" w:eastAsia="仿宋" w:hint="eastAsia"/>
          <w:color w:val="000000"/>
          <w:sz w:val="32"/>
          <w:szCs w:val="32"/>
        </w:rPr>
        <w:t>万元，其中：人员经费</w:t>
      </w:r>
      <w:r>
        <w:rPr>
          <w:rFonts w:ascii="仿宋" w:eastAsia="仿宋" w:hint="eastAsia"/>
          <w:color w:val="000000"/>
          <w:sz w:val="32"/>
          <w:szCs w:val="32"/>
          <w:lang w:val="en-US" w:eastAsia="zh-CN"/>
        </w:rPr>
        <w:t>143.47</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21.8万元</w:t>
      </w:r>
      <w:r>
        <w:rPr>
          <w:rFonts w:ascii="仿宋" w:eastAsia="仿宋" w:hint="eastAsia"/>
          <w:color w:val="000000"/>
          <w:sz w:val="32"/>
          <w:szCs w:val="32"/>
        </w:rPr>
        <w:t>、津贴补贴</w:t>
      </w:r>
      <w:r>
        <w:rPr>
          <w:rFonts w:ascii="仿宋" w:eastAsia="仿宋" w:hint="eastAsia"/>
          <w:color w:val="000000"/>
          <w:sz w:val="32"/>
          <w:szCs w:val="32"/>
          <w:lang w:val="en-US" w:eastAsia="zh-CN"/>
        </w:rPr>
        <w:t>27.65万元</w:t>
      </w:r>
      <w:r>
        <w:rPr>
          <w:rFonts w:ascii="仿宋" w:eastAsia="仿宋" w:hint="eastAsia"/>
          <w:color w:val="000000"/>
          <w:sz w:val="32"/>
          <w:szCs w:val="32"/>
        </w:rPr>
        <w:t>、奖金</w:t>
      </w:r>
      <w:r>
        <w:rPr>
          <w:rFonts w:ascii="仿宋" w:eastAsia="仿宋" w:hint="eastAsia"/>
          <w:color w:val="000000"/>
          <w:sz w:val="32"/>
          <w:szCs w:val="32"/>
          <w:lang w:val="en-US" w:eastAsia="zh-CN"/>
        </w:rPr>
        <w:t>1.7万元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8.03万元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4.02万元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职工基本医疗保险缴费3.56万元、公务员医疗补助缴费2.22万元、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0.73万元</w:t>
      </w:r>
      <w:r>
        <w:rPr>
          <w:rFonts w:ascii="仿宋" w:eastAsia="仿宋" w:hint="eastAsia"/>
          <w:color w:val="000000"/>
          <w:sz w:val="32"/>
          <w:szCs w:val="32"/>
        </w:rPr>
        <w:t>、住房公积金</w:t>
      </w:r>
      <w:r>
        <w:rPr>
          <w:rFonts w:ascii="仿宋" w:eastAsia="仿宋" w:hint="eastAsia"/>
          <w:color w:val="000000"/>
          <w:sz w:val="32"/>
          <w:szCs w:val="32"/>
          <w:lang w:val="en-US" w:eastAsia="zh-CN"/>
        </w:rPr>
        <w:t>8.01万元</w:t>
      </w:r>
      <w:r>
        <w:rPr>
          <w:rFonts w:ascii="仿宋" w:eastAsia="仿宋" w:hint="eastAsia"/>
          <w:color w:val="000000"/>
          <w:sz w:val="32"/>
          <w:szCs w:val="32"/>
        </w:rPr>
        <w:t>、</w:t>
      </w:r>
      <w:r>
        <w:rPr>
          <w:rFonts w:ascii="仿宋" w:eastAsia="仿宋" w:hint="eastAsia"/>
          <w:color w:val="000000"/>
          <w:sz w:val="32"/>
          <w:szCs w:val="32"/>
          <w:lang w:val="en-US" w:eastAsia="zh-CN"/>
        </w:rPr>
        <w:t>奖励金31.11万元、抚恤金19.64万元、生活</w:t>
      </w:r>
      <w:r>
        <w:rPr>
          <w:rFonts w:ascii="仿宋" w:eastAsia="仿宋" w:hint="eastAsia"/>
          <w:color w:val="000000"/>
          <w:sz w:val="32"/>
          <w:szCs w:val="32"/>
        </w:rPr>
        <w:t>补助支出</w:t>
      </w:r>
      <w:r>
        <w:rPr>
          <w:rFonts w:ascii="仿宋" w:eastAsia="仿宋" w:hint="eastAsia"/>
          <w:color w:val="000000"/>
          <w:sz w:val="32"/>
          <w:szCs w:val="32"/>
          <w:lang w:val="en-US" w:eastAsia="zh-CN"/>
        </w:rPr>
        <w:t>15万元</w:t>
      </w:r>
      <w:r>
        <w:rPr>
          <w:rFonts w:ascii="仿宋" w:eastAsia="仿宋" w:hint="eastAsia"/>
          <w:color w:val="000000"/>
          <w:sz w:val="32"/>
          <w:szCs w:val="32"/>
        </w:rPr>
        <w:t>。</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公用经费</w:t>
      </w:r>
      <w:r>
        <w:rPr>
          <w:rFonts w:ascii="仿宋" w:eastAsia="仿宋" w:hint="eastAsia"/>
          <w:color w:val="000000"/>
          <w:sz w:val="32"/>
          <w:szCs w:val="32"/>
          <w:lang w:val="en-US" w:eastAsia="zh-CN"/>
        </w:rPr>
        <w:t>11.38</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3.59万元</w:t>
      </w:r>
      <w:r>
        <w:rPr>
          <w:rFonts w:ascii="仿宋" w:eastAsia="仿宋" w:hint="eastAsia"/>
          <w:color w:val="000000"/>
          <w:sz w:val="32"/>
          <w:szCs w:val="32"/>
        </w:rPr>
        <w:t>、水费</w:t>
      </w:r>
      <w:r>
        <w:rPr>
          <w:rFonts w:ascii="仿宋" w:eastAsia="仿宋" w:hint="eastAsia"/>
          <w:color w:val="000000"/>
          <w:sz w:val="32"/>
          <w:szCs w:val="32"/>
          <w:lang w:val="en-US" w:eastAsia="zh-CN"/>
        </w:rPr>
        <w:t>0.04万元</w:t>
      </w:r>
      <w:r>
        <w:rPr>
          <w:rFonts w:ascii="仿宋" w:eastAsia="仿宋" w:hint="eastAsia"/>
          <w:color w:val="000000"/>
          <w:sz w:val="32"/>
          <w:szCs w:val="32"/>
        </w:rPr>
        <w:t>、电费</w:t>
      </w:r>
      <w:r>
        <w:rPr>
          <w:rFonts w:ascii="仿宋" w:eastAsia="仿宋" w:hint="eastAsia"/>
          <w:color w:val="000000"/>
          <w:sz w:val="32"/>
          <w:szCs w:val="32"/>
          <w:lang w:val="en-US" w:eastAsia="zh-CN"/>
        </w:rPr>
        <w:t>0.3万元</w:t>
      </w:r>
      <w:r>
        <w:rPr>
          <w:rFonts w:ascii="仿宋" w:eastAsia="仿宋" w:hint="eastAsia"/>
          <w:color w:val="000000"/>
          <w:sz w:val="32"/>
          <w:szCs w:val="32"/>
        </w:rPr>
        <w:t>、邮电费</w:t>
      </w:r>
      <w:r>
        <w:rPr>
          <w:rFonts w:ascii="仿宋" w:eastAsia="仿宋" w:hint="eastAsia"/>
          <w:color w:val="000000"/>
          <w:sz w:val="32"/>
          <w:szCs w:val="32"/>
          <w:lang w:val="en-US" w:eastAsia="zh-CN"/>
        </w:rPr>
        <w:t>1.45万元</w:t>
      </w:r>
      <w:r>
        <w:rPr>
          <w:rFonts w:ascii="仿宋" w:eastAsia="仿宋" w:hint="eastAsia"/>
          <w:color w:val="000000"/>
          <w:sz w:val="32"/>
          <w:szCs w:val="32"/>
        </w:rPr>
        <w:t>、差旅费</w:t>
      </w:r>
      <w:r>
        <w:rPr>
          <w:rFonts w:ascii="仿宋" w:eastAsia="仿宋" w:hint="eastAsia"/>
          <w:color w:val="000000"/>
          <w:sz w:val="32"/>
          <w:szCs w:val="32"/>
          <w:lang w:val="en-US" w:eastAsia="zh-CN"/>
        </w:rPr>
        <w:t>3.4万元</w:t>
      </w:r>
      <w:r>
        <w:rPr>
          <w:rFonts w:ascii="仿宋" w:eastAsia="仿宋" w:hint="eastAsia"/>
          <w:color w:val="000000"/>
          <w:sz w:val="32"/>
          <w:szCs w:val="32"/>
        </w:rPr>
        <w:t>、</w:t>
      </w:r>
      <w:r>
        <w:rPr>
          <w:rFonts w:ascii="仿宋" w:eastAsia="仿宋" w:hint="eastAsia"/>
          <w:color w:val="000000"/>
          <w:sz w:val="32"/>
          <w:szCs w:val="32"/>
          <w:lang w:eastAsia="zh-CN"/>
        </w:rPr>
        <w:t>劳务费</w:t>
      </w:r>
      <w:r>
        <w:rPr>
          <w:rFonts w:ascii="仿宋" w:eastAsia="仿宋" w:hint="eastAsia"/>
          <w:color w:val="000000"/>
          <w:sz w:val="32"/>
          <w:szCs w:val="32"/>
          <w:lang w:val="en-US" w:eastAsia="zh-CN"/>
        </w:rPr>
        <w:t>1.6万元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1万元</w:t>
      </w:r>
      <w:r>
        <w:rPr>
          <w:rFonts w:ascii="仿宋" w:eastAsia="仿宋" w:hint="eastAsia"/>
          <w:color w:val="000000"/>
          <w:sz w:val="32"/>
          <w:szCs w:val="32"/>
        </w:rPr>
        <w:t>。</w:t>
      </w:r>
    </w:p>
    <w:p>
      <w:pPr>
        <w:spacing w:line="600" w:lineRule="exact"/>
        <w:ind w:firstLine="645"/>
        <w:rPr>
          <w:lang w:val="en-US"/>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w:t>
      </w:r>
      <w:r>
        <w:rPr>
          <w:rFonts w:ascii="仿宋" w:eastAsia="仿宋" w:hint="eastAsia"/>
          <w:color w:val="000000"/>
          <w:sz w:val="32"/>
          <w:szCs w:val="32"/>
          <w:lang w:eastAsia="zh-CN"/>
        </w:rPr>
        <w:t>项目</w:t>
      </w:r>
      <w:r>
        <w:rPr>
          <w:rFonts w:ascii="仿宋" w:eastAsia="仿宋" w:hint="eastAsia"/>
          <w:color w:val="000000"/>
          <w:sz w:val="32"/>
          <w:szCs w:val="32"/>
        </w:rPr>
        <w:t>支出</w:t>
      </w:r>
      <w:r>
        <w:rPr>
          <w:rFonts w:ascii="仿宋" w:eastAsia="仿宋" w:hint="eastAsia"/>
          <w:color w:val="000000"/>
          <w:sz w:val="32"/>
          <w:szCs w:val="32"/>
          <w:lang w:val="en-US" w:eastAsia="zh-CN"/>
        </w:rPr>
        <w:t>10.13</w:t>
      </w:r>
      <w:r>
        <w:rPr>
          <w:rFonts w:ascii="仿宋" w:eastAsia="仿宋" w:hint="eastAsia"/>
          <w:color w:val="000000"/>
          <w:sz w:val="32"/>
          <w:szCs w:val="32"/>
        </w:rPr>
        <w:t>万元，其中：培训费</w:t>
      </w:r>
      <w:r>
        <w:rPr>
          <w:rFonts w:ascii="仿宋" w:eastAsia="仿宋" w:hint="eastAsia"/>
          <w:color w:val="000000"/>
          <w:sz w:val="32"/>
          <w:szCs w:val="32"/>
          <w:lang w:val="en-US" w:eastAsia="zh-CN"/>
        </w:rPr>
        <w:t>0.13万元，贫困母亲儿童等春节慰问费10万元。</w:t>
      </w:r>
    </w:p>
    <w:p>
      <w:pPr>
        <w:spacing w:line="600" w:lineRule="exact"/>
        <w:ind w:firstLineChars="200" w:firstLine="640"/>
        <w:outlineLvl w:val="1"/>
        <w:rPr>
          <w:rStyle w:val="2Char"/>
          <w:rFonts w:ascii="黑体" w:eastAsia="黑体"/>
          <w:b w:val="0"/>
        </w:rPr>
      </w:pPr>
      <w:bookmarkStart w:id="42" w:name="_Toc15377215"/>
      <w:bookmarkStart w:id="43"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1</w:t>
      </w:r>
      <w:r>
        <w:rPr>
          <w:rFonts w:ascii="仿宋" w:eastAsia="仿宋" w:hint="eastAsia"/>
          <w:color w:val="000000"/>
          <w:sz w:val="32"/>
          <w:szCs w:val="32"/>
        </w:rPr>
        <w:t>万元，完成预算</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color w:val="000000"/>
          <w:sz w:val="32"/>
          <w:szCs w:val="32"/>
          <w:lang w:eastAsia="zh-CN"/>
        </w:rPr>
        <w:t>预算数</w:t>
      </w:r>
      <w:r>
        <w:rPr>
          <w:rFonts w:ascii="仿宋" w:eastAsia="仿宋" w:hint="eastAsia"/>
          <w:color w:val="000000"/>
          <w:sz w:val="32"/>
          <w:szCs w:val="32"/>
          <w:lang w:val="en-US" w:eastAsia="zh-CN"/>
        </w:rPr>
        <w:t>1.15万元，决算1万元，</w:t>
      </w:r>
      <w:r>
        <w:rPr>
          <w:rFonts w:ascii="仿宋" w:eastAsia="仿宋" w:hint="eastAsia"/>
          <w:color w:val="000000"/>
          <w:sz w:val="32"/>
          <w:szCs w:val="32"/>
          <w:lang w:eastAsia="zh-CN"/>
        </w:rPr>
        <w:t>增减原因无公务接待费。</w:t>
      </w:r>
    </w:p>
    <w:p>
      <w:pPr>
        <w:spacing w:line="576" w:lineRule="exact"/>
        <w:ind w:firstLineChars="200" w:firstLine="640"/>
        <w:rPr>
          <w:rFonts w:ascii="仿宋" w:eastAsia="仿宋" w:cs="仿宋" w:hint="eastAsia"/>
          <w:b w:val="0"/>
          <w:bCs/>
          <w:sz w:val="32"/>
          <w:szCs w:val="32"/>
        </w:rPr>
      </w:pPr>
      <w:r>
        <w:rPr>
          <w:rFonts w:ascii="仿宋" w:eastAsia="仿宋" w:cs="仿宋" w:hint="eastAsia"/>
          <w:b w:val="0"/>
          <w:bCs/>
          <w:sz w:val="32"/>
          <w:szCs w:val="32"/>
        </w:rPr>
        <w:t>202</w:t>
      </w:r>
      <w:r>
        <w:rPr>
          <w:rFonts w:ascii="仿宋" w:eastAsia="仿宋" w:cs="仿宋" w:hint="eastAsia"/>
          <w:b w:val="0"/>
          <w:bCs/>
          <w:sz w:val="32"/>
          <w:szCs w:val="32"/>
          <w:lang w:val="en-US" w:eastAsia="zh-CN"/>
        </w:rPr>
        <w:t>1</w:t>
      </w:r>
      <w:r>
        <w:rPr>
          <w:rFonts w:ascii="仿宋" w:eastAsia="仿宋" w:cs="仿宋" w:hint="eastAsia"/>
          <w:b w:val="0"/>
          <w:bCs/>
          <w:sz w:val="32"/>
          <w:szCs w:val="32"/>
        </w:rPr>
        <w:t>年度“三公”经费财政拨款支出决算数比202</w:t>
      </w:r>
      <w:r>
        <w:rPr>
          <w:rFonts w:ascii="仿宋" w:eastAsia="仿宋" w:cs="仿宋" w:hint="eastAsia"/>
          <w:b w:val="0"/>
          <w:bCs/>
          <w:sz w:val="32"/>
          <w:szCs w:val="32"/>
          <w:lang w:val="en-US" w:eastAsia="zh-CN"/>
        </w:rPr>
        <w:t>0</w:t>
      </w:r>
      <w:r>
        <w:rPr>
          <w:rFonts w:ascii="仿宋" w:eastAsia="仿宋" w:cs="仿宋" w:hint="eastAsia"/>
          <w:b w:val="0"/>
          <w:bCs/>
          <w:sz w:val="32"/>
          <w:szCs w:val="32"/>
        </w:rPr>
        <w:t>年（</w:t>
      </w:r>
      <w:r>
        <w:rPr>
          <w:rFonts w:ascii="仿宋" w:eastAsia="仿宋" w:cs="仿宋" w:hint="eastAsia"/>
          <w:b w:val="0"/>
          <w:bCs/>
          <w:sz w:val="32"/>
          <w:szCs w:val="32"/>
          <w:lang w:val="en-US" w:eastAsia="zh-CN"/>
        </w:rPr>
        <w:t>1</w:t>
      </w:r>
      <w:r>
        <w:rPr>
          <w:rFonts w:ascii="仿宋" w:eastAsia="仿宋" w:cs="仿宋" w:hint="eastAsia"/>
          <w:b w:val="0"/>
          <w:bCs/>
          <w:sz w:val="32"/>
          <w:szCs w:val="32"/>
        </w:rPr>
        <w:t>万元）</w:t>
      </w:r>
      <w:r>
        <w:rPr>
          <w:rFonts w:ascii="仿宋" w:eastAsia="仿宋" w:cs="仿宋" w:hint="eastAsia"/>
          <w:b w:val="0"/>
          <w:bCs/>
          <w:sz w:val="32"/>
          <w:szCs w:val="32"/>
          <w:lang w:eastAsia="zh-CN"/>
        </w:rPr>
        <w:t>持平</w:t>
      </w:r>
      <w:r>
        <w:rPr>
          <w:rFonts w:ascii="仿宋" w:eastAsia="仿宋" w:cs="仿宋" w:hint="eastAsia"/>
          <w:b w:val="0"/>
          <w:bCs/>
          <w:sz w:val="32"/>
          <w:szCs w:val="32"/>
        </w:rPr>
        <w:t>，原因：按照政府过紧日子的要求。</w:t>
      </w:r>
    </w:p>
    <w:p>
      <w:pPr>
        <w:pStyle w:val="23"/>
        <w:rPr>
          <w:rFonts w:hint="eastAsia"/>
          <w:lang w:eastAsia="zh-CN"/>
        </w:rPr>
      </w:pP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1万元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1</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lang w:eastAsia="zh-CN"/>
        </w:rPr>
        <w:drawing>
          <wp:anchor distT="0" distB="0" distL="114300" distR="114300" simplePos="0" relativeHeight="30" behindDoc="0" locked="0" layoutInCell="1" hidden="0" allowOverlap="1">
            <wp:simplePos x="0" y="0"/>
            <wp:positionH relativeFrom="column">
              <wp:posOffset>229870</wp:posOffset>
            </wp:positionH>
            <wp:positionV relativeFrom="paragraph">
              <wp:posOffset>137795</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left="0" w:firstLineChars="200" w:firstLine="640"/>
        <w:rPr>
          <w:rFonts w:hint="eastAsia"/>
          <w:lang w:val="en-US" w:eastAsia="zh-CN"/>
        </w:rPr>
      </w:pP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w:t>
      </w:r>
      <w:r>
        <w:rPr>
          <w:rStyle w:val="25"/>
          <w:rFonts w:ascii="仿宋" w:eastAsia="仿宋" w:hint="eastAsia"/>
          <w:b w:val="0"/>
          <w:bCs/>
          <w:color w:val="000000"/>
          <w:sz w:val="32"/>
          <w:szCs w:val="32"/>
          <w:lang w:val="en-US" w:eastAsia="zh-CN"/>
        </w:rPr>
        <w:t>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ind w:firstLine="709"/>
        <w:rPr>
          <w:rFonts w:ascii="仿宋_GB2312" w:eastAsia="仿宋_GB2312"/>
          <w:b/>
          <w:color w:val="auto"/>
          <w:sz w:val="32"/>
          <w:szCs w:val="32"/>
        </w:rPr>
      </w:pPr>
      <w:r>
        <w:rPr>
          <w:rFonts w:ascii="仿宋_GB2312" w:eastAsia="仿宋_GB2312"/>
          <w:b/>
          <w:color w:val="000000"/>
          <w:sz w:val="32"/>
          <w:szCs w:val="32"/>
        </w:rPr>
        <w:t>2.</w:t>
      </w: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持平</w:t>
      </w:r>
      <w:r>
        <w:rPr>
          <w:rFonts w:ascii="仿宋_GB2312" w:eastAsia="仿宋_GB2312" w:hint="eastAsia"/>
          <w:color w:val="auto"/>
          <w:sz w:val="32"/>
          <w:szCs w:val="32"/>
        </w:rPr>
        <w:t>。</w:t>
      </w:r>
      <w:r>
        <w:rPr>
          <w:rFonts w:ascii="仿宋_GB2312" w:eastAsia="仿宋_GB2312" w:cs="Times New Roman" w:hint="eastAsia"/>
          <w:color w:val="000000"/>
          <w:sz w:val="32"/>
          <w:szCs w:val="32"/>
          <w:lang w:val="en-US" w:eastAsia="zh-CN"/>
        </w:rPr>
        <w:t>原因：“三公”经费列行节俭。</w:t>
      </w:r>
    </w:p>
    <w:p>
      <w:pPr>
        <w:autoSpaceDE w:val="0"/>
        <w:autoSpaceDN w:val="0"/>
        <w:adjustRightInd w:val="0"/>
        <w:spacing w:line="600" w:lineRule="exact"/>
        <w:ind w:firstLineChars="200" w:firstLine="640"/>
        <w:jc w:val="left"/>
        <w:rPr>
          <w:rFonts w:ascii="仿宋_GB2312" w:eastAsia="仿宋_GB2312" w:hint="eastAsia"/>
          <w:b/>
          <w:color w:val="000000"/>
          <w:sz w:val="32"/>
          <w:szCs w:val="32"/>
          <w:lang w:val="en-US" w:eastAsia="zh-CN"/>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辆，其中：部级领导干部用车0辆、主要领导干部用车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辆、执法执勤用车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辆、离退休干部用车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auto"/>
          <w:sz w:val="32"/>
          <w:szCs w:val="32"/>
          <w:lang w:val="en-US" w:eastAsia="zh-CN"/>
        </w:rPr>
        <w:t>1</w:t>
      </w:r>
      <w:r>
        <w:rPr>
          <w:rFonts w:ascii="仿宋_GB2312" w:eastAsia="仿宋_GB2312" w:hint="eastAsia"/>
          <w:color w:val="auto"/>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我单位</w:t>
      </w:r>
      <w:r>
        <w:rPr>
          <w:rFonts w:ascii="仿宋_GB2312" w:eastAsia="仿宋_GB2312" w:hint="eastAsia"/>
          <w:color w:val="000000"/>
          <w:sz w:val="32"/>
          <w:szCs w:val="32"/>
        </w:rPr>
        <w:t>所需的公务用车燃料费、维修费、过路过桥费、保险费等支出。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lang w:val="en-US" w:eastAsia="zh-CN"/>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万元，国内公务接待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人次，共计支出</w:t>
      </w:r>
      <w:r>
        <w:rPr>
          <w:rFonts w:ascii="仿宋_GB2312" w:eastAsia="仿宋_GB2312"/>
          <w:color w:val="000000"/>
          <w:sz w:val="32"/>
          <w:szCs w:val="32"/>
        </w:rPr>
        <w:t>0</w:t>
      </w:r>
      <w:r>
        <w:rPr>
          <w:rFonts w:ascii="仿宋_GB2312" w:eastAsia="仿宋_GB2312" w:hint="eastAsia"/>
          <w:color w:val="000000"/>
          <w:sz w:val="32"/>
          <w:szCs w:val="32"/>
        </w:rPr>
        <w:t>万元。</w:t>
      </w:r>
    </w:p>
    <w:p>
      <w:pPr>
        <w:spacing w:line="600" w:lineRule="exact"/>
        <w:ind w:firstLine="640"/>
        <w:outlineLvl w:val="1"/>
        <w:rPr>
          <w:rFonts w:ascii="仿宋_GB2312" w:eastAsia="仿宋_GB2312" w:hint="eastAsia"/>
          <w:color w:val="000000"/>
          <w:sz w:val="32"/>
          <w:szCs w:val="32"/>
        </w:rPr>
      </w:pPr>
      <w:bookmarkStart w:id="46" w:name="_GoBack"/>
      <w:bookmarkEnd w:id="46"/>
      <w:r>
        <w:rPr>
          <w:rFonts w:ascii="仿宋" w:eastAsia="仿宋" w:hint="eastAsia"/>
          <w:b/>
          <w:color w:val="000000"/>
          <w:sz w:val="32"/>
          <w:szCs w:val="32"/>
          <w:lang w:val="en-US" w:eastAsia="zh-CN"/>
        </w:rPr>
        <w:t>4.</w:t>
      </w: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bookmarkStart w:id="47" w:name="_Toc15377218"/>
      <w:bookmarkStart w:id="48" w:name="_Toc15396610"/>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2"/>
        </w:numPr>
        <w:spacing w:line="600" w:lineRule="exact"/>
        <w:ind w:left="0" w:firstLine="640"/>
        <w:outlineLvl w:val="1"/>
        <w:rPr>
          <w:rStyle w:val="2Char"/>
          <w:rFonts w:ascii="黑体" w:eastAsia="黑体"/>
          <w:b w:val="0"/>
        </w:rPr>
      </w:pPr>
      <w:bookmarkStart w:id="49" w:name="_Toc15377219"/>
      <w:bookmarkStart w:id="50" w:name="_Toc15396611"/>
      <w:r>
        <w:rPr>
          <w:rStyle w:val="2Char"/>
          <w:rFonts w:ascii="黑体" w:eastAsia="黑体" w:hint="eastAsia"/>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3"/>
        </w:numPr>
        <w:spacing w:line="580" w:lineRule="exact"/>
        <w:ind w:left="407" w:firstLine="643"/>
        <w:rPr>
          <w:rFonts w:ascii="仿宋" w:eastAsia="仿宋" w:cs="楷体_GB2312"/>
          <w:b/>
          <w:bCs/>
          <w:sz w:val="32"/>
          <w:szCs w:val="32"/>
        </w:rPr>
      </w:pPr>
      <w:bookmarkStart w:id="51" w:name="_Toc15396612"/>
      <w:bookmarkStart w:id="52" w:name="_Toc15377221"/>
      <w:r>
        <w:rPr>
          <w:rFonts w:ascii="仿宋" w:eastAsia="仿宋" w:cs="楷体_GB2312" w:hint="eastAsia"/>
          <w:b/>
          <w:bCs/>
          <w:sz w:val="32"/>
          <w:szCs w:val="32"/>
        </w:rPr>
        <w:t>预算绩效管理工作开展情况。</w:t>
      </w:r>
    </w:p>
    <w:p>
      <w:pPr>
        <w:spacing w:line="600" w:lineRule="atLeast"/>
        <w:ind w:firstLineChars="200" w:firstLine="600"/>
        <w:rPr>
          <w:rFonts w:ascii="仿宋_GB2312" w:eastAsia="仿宋_GB2312" w:hint="eastAsia"/>
          <w:sz w:val="30"/>
          <w:szCs w:val="30"/>
        </w:rPr>
      </w:pPr>
      <w:r>
        <w:rPr>
          <w:rFonts w:ascii="仿宋_GB2312" w:eastAsia="仿宋_GB2312" w:hint="eastAsia"/>
          <w:sz w:val="30"/>
          <w:szCs w:val="30"/>
        </w:rPr>
        <w:t>按照预算绩效管理要求，</w:t>
      </w:r>
      <w:r>
        <w:rPr>
          <w:rFonts w:ascii="仿宋_GB2312" w:eastAsia="仿宋_GB2312" w:hint="eastAsia"/>
          <w:sz w:val="30"/>
          <w:szCs w:val="30"/>
          <w:lang w:eastAsia="zh-CN"/>
        </w:rPr>
        <w:t>我会</w:t>
      </w:r>
      <w:r>
        <w:rPr>
          <w:rFonts w:ascii="仿宋_GB2312" w:eastAsia="仿宋_GB2312" w:hint="eastAsia"/>
          <w:sz w:val="30"/>
          <w:szCs w:val="30"/>
        </w:rPr>
        <w:t>对</w:t>
      </w:r>
      <w:r>
        <w:rPr>
          <w:rFonts w:ascii="仿宋_GB2312" w:eastAsia="仿宋_GB2312" w:hint="eastAsia"/>
          <w:sz w:val="30"/>
          <w:szCs w:val="30"/>
          <w:lang w:val="en-US" w:eastAsia="zh-CN"/>
        </w:rPr>
        <w:t>2021</w:t>
      </w:r>
      <w:r>
        <w:rPr>
          <w:rFonts w:ascii="仿宋_GB2312" w:eastAsia="仿宋_GB2312" w:hint="eastAsia"/>
          <w:sz w:val="30"/>
          <w:szCs w:val="30"/>
        </w:rPr>
        <w:t>年一般公共预算项目支出开展了绩效目标管理，编制绩效目标，涉及财政资金</w:t>
      </w:r>
      <w:r>
        <w:rPr>
          <w:rFonts w:ascii="仿宋_GB2312" w:eastAsia="仿宋_GB2312" w:hint="eastAsia"/>
          <w:sz w:val="30"/>
          <w:szCs w:val="30"/>
          <w:lang w:val="en-US" w:eastAsia="zh-CN"/>
        </w:rPr>
        <w:t>154.98</w:t>
      </w:r>
      <w:r>
        <w:rPr>
          <w:rFonts w:ascii="仿宋_GB2312" w:eastAsia="仿宋_GB2312" w:hint="eastAsia"/>
          <w:sz w:val="30"/>
          <w:szCs w:val="30"/>
        </w:rPr>
        <w:t>万元，覆盖率达到100%。我</w:t>
      </w:r>
      <w:r>
        <w:rPr>
          <w:rFonts w:ascii="仿宋_GB2312" w:eastAsia="仿宋_GB2312" w:hint="eastAsia"/>
          <w:sz w:val="30"/>
          <w:szCs w:val="30"/>
          <w:lang w:eastAsia="zh-CN"/>
        </w:rPr>
        <w:t>单位</w:t>
      </w:r>
      <w:r>
        <w:rPr>
          <w:rFonts w:ascii="仿宋_GB2312" w:eastAsia="仿宋_GB2312" w:hint="eastAsia"/>
          <w:sz w:val="30"/>
          <w:szCs w:val="30"/>
        </w:rPr>
        <w:t>积极开展项目绩效自评，自评得分</w:t>
      </w:r>
      <w:r>
        <w:rPr>
          <w:rFonts w:ascii="仿宋_GB2312" w:eastAsia="仿宋_GB2312" w:hint="eastAsia"/>
          <w:sz w:val="30"/>
          <w:szCs w:val="30"/>
          <w:lang w:val="en-US" w:eastAsia="zh-CN"/>
        </w:rPr>
        <w:t>95</w:t>
      </w:r>
      <w:r>
        <w:rPr>
          <w:rFonts w:ascii="仿宋_GB2312" w:eastAsia="仿宋_GB2312" w:hint="eastAsia"/>
          <w:sz w:val="30"/>
          <w:szCs w:val="30"/>
        </w:rPr>
        <w:t>分。</w:t>
      </w:r>
    </w:p>
    <w:p>
      <w:pPr>
        <w:numPr>
          <w:ilvl w:val="0"/>
          <w:numId w:val="3"/>
        </w:numPr>
        <w:spacing w:line="580" w:lineRule="exact"/>
        <w:ind w:left="407" w:firstLine="643"/>
        <w:rPr>
          <w:rFonts w:ascii="仿宋" w:eastAsia="仿宋" w:cs="仿宋_GB2312"/>
          <w:sz w:val="32"/>
          <w:szCs w:val="32"/>
        </w:rPr>
      </w:pP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color w:val="000000"/>
          <w:sz w:val="32"/>
          <w:szCs w:val="32"/>
        </w:rPr>
        <w:t>本</w:t>
      </w:r>
      <w:r>
        <w:rPr>
          <w:rFonts w:ascii="仿宋_GB2312" w:eastAsia="仿宋_GB2312" w:cs="仿宋_GB2312" w:hint="eastAsia"/>
          <w:color w:val="000000"/>
          <w:sz w:val="32"/>
          <w:szCs w:val="32"/>
          <w:lang w:eastAsia="zh-CN"/>
        </w:rPr>
        <w:t>会</w:t>
      </w:r>
      <w:r>
        <w:rPr>
          <w:rFonts w:ascii="仿宋_GB2312" w:eastAsia="仿宋_GB2312" w:cs="仿宋_GB2312" w:hint="eastAsia"/>
          <w:color w:val="000000"/>
          <w:sz w:val="32"/>
          <w:szCs w:val="32"/>
        </w:rPr>
        <w:t>按要求对</w:t>
      </w:r>
      <w:r>
        <w:rPr>
          <w:rFonts w:ascii="仿宋_GB2312" w:eastAsia="仿宋_GB2312" w:cs="仿宋_GB2312" w:hint="eastAsia"/>
          <w:color w:val="000000"/>
          <w:sz w:val="32"/>
          <w:szCs w:val="32"/>
          <w:lang w:val="en-US" w:eastAsia="zh-CN"/>
        </w:rPr>
        <w:t>2021</w:t>
      </w:r>
      <w:r>
        <w:rPr>
          <w:rFonts w:ascii="仿宋_GB2312" w:eastAsia="仿宋_GB2312" w:cs="仿宋_GB2312" w:hint="eastAsia"/>
          <w:color w:val="000000"/>
          <w:sz w:val="32"/>
          <w:szCs w:val="32"/>
        </w:rPr>
        <w:t>年部门整体支出绩效评价情况开展自评，</w:t>
      </w:r>
      <w:r>
        <w:rPr>
          <w:rFonts w:ascii="仿宋_GB2312" w:eastAsia="仿宋_GB2312" w:hint="eastAsia"/>
          <w:color w:val="000000"/>
          <w:sz w:val="32"/>
          <w:szCs w:val="32"/>
        </w:rPr>
        <w:t>《</w:t>
      </w:r>
      <w:r>
        <w:rPr>
          <w:rFonts w:ascii="仿宋_GB2312" w:eastAsia="仿宋_GB2312" w:hint="eastAsia"/>
          <w:color w:val="000000"/>
          <w:sz w:val="32"/>
          <w:szCs w:val="32"/>
          <w:lang w:eastAsia="zh-CN"/>
        </w:rPr>
        <w:t>阿坝州金川县妇女联合会预算</w:t>
      </w:r>
      <w:r>
        <w:rPr>
          <w:rFonts w:ascii="仿宋_GB2312" w:eastAsia="仿宋_GB2312" w:hint="eastAsia"/>
          <w:color w:val="000000"/>
          <w:sz w:val="32"/>
          <w:szCs w:val="32"/>
          <w:lang w:val="en-US" w:eastAsia="zh-CN"/>
        </w:rPr>
        <w:t>整体</w:t>
      </w:r>
      <w:r>
        <w:rPr>
          <w:rFonts w:ascii="仿宋_GB2312" w:eastAsia="仿宋_GB2312" w:hint="eastAsia"/>
          <w:color w:val="000000"/>
          <w:sz w:val="32"/>
          <w:szCs w:val="32"/>
        </w:rPr>
        <w:t>支出绩效</w:t>
      </w:r>
      <w:r>
        <w:rPr>
          <w:rFonts w:ascii="仿宋_GB2312" w:eastAsia="仿宋_GB2312" w:hint="eastAsia"/>
          <w:color w:val="000000"/>
          <w:sz w:val="32"/>
          <w:szCs w:val="32"/>
          <w:lang w:val="en-US" w:eastAsia="zh-CN"/>
        </w:rPr>
        <w:t>评价</w:t>
      </w:r>
      <w:r>
        <w:rPr>
          <w:rFonts w:ascii="仿宋_GB2312" w:eastAsia="仿宋_GB2312" w:hint="eastAsia"/>
          <w:color w:val="000000"/>
          <w:sz w:val="32"/>
          <w:szCs w:val="32"/>
        </w:rPr>
        <w:t>报告》</w:t>
      </w:r>
      <w:r>
        <w:rPr>
          <w:rFonts w:ascii="仿宋_GB2312" w:eastAsia="仿宋_GB2312" w:cs="仿宋_GB2312" w:hint="eastAsia"/>
          <w:color w:val="000000"/>
          <w:sz w:val="32"/>
          <w:szCs w:val="32"/>
        </w:rPr>
        <w:t>见附件。</w:t>
      </w:r>
    </w:p>
    <w:p>
      <w:pPr>
        <w:spacing w:line="600" w:lineRule="exact"/>
        <w:ind w:firstLineChars="200" w:firstLine="640"/>
        <w:outlineLvl w:val="1"/>
        <w:rPr>
          <w:rStyle w:val="2Char"/>
          <w:rFonts w:ascii="黑体" w:eastAsia="黑体"/>
        </w:rPr>
      </w:pPr>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51"/>
      <w:bookmarkEnd w:id="52"/>
    </w:p>
    <w:p>
      <w:pPr>
        <w:spacing w:line="600" w:lineRule="exact"/>
        <w:ind w:firstLineChars="200" w:firstLine="640"/>
        <w:outlineLvl w:val="2"/>
        <w:rPr>
          <w:rFonts w:ascii="仿宋" w:eastAsia="仿宋"/>
          <w:color w:val="000000"/>
          <w:sz w:val="32"/>
          <w:szCs w:val="32"/>
        </w:rPr>
      </w:pPr>
      <w:bookmarkStart w:id="53" w:name="_Toc15377222"/>
      <w:r>
        <w:rPr>
          <w:rFonts w:ascii="仿宋" w:eastAsia="仿宋" w:hint="eastAsia"/>
          <w:b/>
          <w:color w:val="000000"/>
          <w:sz w:val="32"/>
          <w:szCs w:val="32"/>
        </w:rPr>
        <w:t>（一）机关运行经费支出情况</w:t>
      </w:r>
      <w:bookmarkEnd w:id="53"/>
    </w:p>
    <w:p>
      <w:pPr>
        <w:ind w:firstLine="709"/>
        <w:rPr>
          <w:rFonts w:ascii="仿宋_GB2312" w:eastAsia="仿宋_GB2312" w:cs="Times New Roman" w:hint="eastAsia"/>
          <w:color w:val="000000"/>
          <w:sz w:val="32"/>
          <w:szCs w:val="32"/>
          <w:lang w:val="en-US" w:eastAsia="zh-CN"/>
        </w:rPr>
      </w:pPr>
      <w:bookmarkStart w:id="54" w:name="_Toc15377223"/>
      <w:r>
        <w:rPr>
          <w:rFonts w:ascii="仿宋_GB2312" w:eastAsia="仿宋_GB2312" w:cs="Times New Roman" w:hint="eastAsia"/>
          <w:color w:val="000000"/>
          <w:sz w:val="32"/>
          <w:szCs w:val="32"/>
          <w:lang w:val="en-US" w:eastAsia="zh-CN"/>
        </w:rPr>
        <w:t>2021年机关运行经费支出11.38万元，2020年机关运行经费支出11.12万元，增加0.26万元，上升2.34%。原因：日常公用经费略有增加。</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（二）政府采购支出情况</w:t>
      </w:r>
      <w:bookmarkEnd w:id="54"/>
    </w:p>
    <w:p>
      <w:pPr>
        <w:spacing w:line="600" w:lineRule="exact"/>
        <w:ind w:firstLineChars="200" w:firstLine="640"/>
        <w:rPr>
          <w:rFonts w:ascii="仿宋" w:eastAsia="仿宋"/>
          <w:b/>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5" w:name="_Toc15377224"/>
      <w:r>
        <w:rPr>
          <w:rFonts w:ascii="仿宋" w:eastAsia="仿宋" w:hint="eastAsia"/>
          <w:b/>
          <w:color w:val="000000"/>
          <w:sz w:val="32"/>
          <w:szCs w:val="32"/>
        </w:rPr>
        <w:t>（三）国有资产占有使用情况</w:t>
      </w:r>
      <w:bookmarkEnd w:id="55"/>
    </w:p>
    <w:p>
      <w:pPr>
        <w:widowControl/>
        <w:ind w:firstLineChars="200" w:firstLine="640"/>
        <w:jc w:val="left"/>
        <w:rPr>
          <w:rFonts w:ascii="仿宋_GB2312" w:eastAsia="仿宋_GB2312" w:hint="eastAsia"/>
          <w:color w:val="000000"/>
          <w:sz w:val="32"/>
          <w:szCs w:val="32"/>
          <w:lang w:eastAsia="zh-CN"/>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为日常工作及</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p>
    <w:p>
      <w:pPr>
        <w:widowControl/>
        <w:ind w:firstLineChars="200" w:firstLine="640"/>
        <w:jc w:val="left"/>
        <w:rPr>
          <w:rFonts w:ascii="仿宋_GB2312" w:eastAsia="仿宋_GB2312" w:hint="eastAsia"/>
          <w:sz w:val="32"/>
          <w:szCs w:val="32"/>
        </w:rPr>
      </w:pPr>
      <w:r>
        <w:rPr>
          <w:rFonts w:ascii="仿宋_GB2312" w:eastAsia="仿宋_GB2312" w:hint="eastAsia"/>
          <w:sz w:val="32"/>
          <w:szCs w:val="32"/>
        </w:rPr>
        <w:t>负债情况：202</w:t>
      </w:r>
      <w:r>
        <w:rPr>
          <w:rFonts w:ascii="仿宋_GB2312" w:eastAsia="仿宋_GB2312" w:hint="eastAsia"/>
          <w:sz w:val="32"/>
          <w:szCs w:val="32"/>
          <w:lang w:val="en-US" w:eastAsia="zh-CN"/>
        </w:rPr>
        <w:t>1</w:t>
      </w:r>
      <w:r>
        <w:rPr>
          <w:rFonts w:ascii="仿宋_GB2312" w:eastAsia="仿宋_GB2312" w:hint="eastAsia"/>
          <w:sz w:val="32"/>
          <w:szCs w:val="32"/>
        </w:rPr>
        <w:t>年年末基本没有负债。</w:t>
      </w:r>
    </w:p>
    <w:p>
      <w:pPr>
        <w:tabs>
          <w:tab w:val="left" w:pos="0"/>
        </w:tabs>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lang w:eastAsia="zh-CN"/>
        </w:rPr>
        <w:t>（四）</w:t>
      </w:r>
      <w:r>
        <w:rPr>
          <w:rFonts w:ascii="仿宋" w:eastAsia="仿宋" w:cs="楷体_GB2312" w:hint="eastAsia"/>
          <w:b/>
          <w:bCs/>
          <w:sz w:val="32"/>
          <w:szCs w:val="32"/>
        </w:rPr>
        <w:t>预算绩效管理工作开展情况。</w:t>
      </w:r>
    </w:p>
    <w:p>
      <w:pPr>
        <w:spacing w:line="600" w:lineRule="atLeast"/>
        <w:ind w:firstLineChars="200" w:firstLine="600"/>
        <w:rPr>
          <w:rFonts w:ascii="仿宋_GB2312" w:eastAsia="仿宋_GB2312" w:hint="eastAsia"/>
          <w:sz w:val="30"/>
          <w:szCs w:val="30"/>
        </w:rPr>
      </w:pPr>
      <w:r>
        <w:rPr>
          <w:rFonts w:ascii="仿宋_GB2312" w:eastAsia="仿宋_GB2312" w:hint="eastAsia"/>
          <w:sz w:val="30"/>
          <w:szCs w:val="30"/>
        </w:rPr>
        <w:t>按照预算绩效管理要求，</w:t>
      </w:r>
      <w:r>
        <w:rPr>
          <w:rFonts w:ascii="仿宋_GB2312" w:eastAsia="仿宋_GB2312" w:hint="eastAsia"/>
          <w:sz w:val="30"/>
          <w:szCs w:val="30"/>
          <w:lang w:eastAsia="zh-CN"/>
        </w:rPr>
        <w:t>我会</w:t>
      </w:r>
      <w:r>
        <w:rPr>
          <w:rFonts w:ascii="仿宋_GB2312" w:eastAsia="仿宋_GB2312" w:hint="eastAsia"/>
          <w:sz w:val="30"/>
          <w:szCs w:val="30"/>
        </w:rPr>
        <w:t>对</w:t>
      </w:r>
      <w:r>
        <w:rPr>
          <w:rFonts w:ascii="仿宋_GB2312" w:eastAsia="仿宋_GB2312" w:hint="eastAsia"/>
          <w:sz w:val="30"/>
          <w:szCs w:val="30"/>
          <w:lang w:val="en-US" w:eastAsia="zh-CN"/>
        </w:rPr>
        <w:t>2021</w:t>
      </w:r>
      <w:r>
        <w:rPr>
          <w:rFonts w:ascii="仿宋_GB2312" w:eastAsia="仿宋_GB2312" w:hint="eastAsia"/>
          <w:sz w:val="30"/>
          <w:szCs w:val="30"/>
        </w:rPr>
        <w:t>年一般公共预算项目支出开展了绩效目标管理，编制绩效目标，涉及财政资金</w:t>
      </w:r>
      <w:r>
        <w:rPr>
          <w:rFonts w:ascii="仿宋_GB2312" w:eastAsia="仿宋_GB2312" w:hint="eastAsia"/>
          <w:sz w:val="30"/>
          <w:szCs w:val="30"/>
          <w:lang w:val="en-US" w:eastAsia="zh-CN"/>
        </w:rPr>
        <w:t>154.98</w:t>
      </w:r>
      <w:r>
        <w:rPr>
          <w:rFonts w:ascii="仿宋_GB2312" w:eastAsia="仿宋_GB2312" w:hint="eastAsia"/>
          <w:sz w:val="30"/>
          <w:szCs w:val="30"/>
        </w:rPr>
        <w:t>万元，覆盖率达到100%。我</w:t>
      </w:r>
      <w:r>
        <w:rPr>
          <w:rFonts w:ascii="仿宋_GB2312" w:eastAsia="仿宋_GB2312" w:hint="eastAsia"/>
          <w:sz w:val="30"/>
          <w:szCs w:val="30"/>
          <w:lang w:eastAsia="zh-CN"/>
        </w:rPr>
        <w:t>单位</w:t>
      </w:r>
      <w:r>
        <w:rPr>
          <w:rFonts w:ascii="仿宋_GB2312" w:eastAsia="仿宋_GB2312" w:hint="eastAsia"/>
          <w:sz w:val="30"/>
          <w:szCs w:val="30"/>
        </w:rPr>
        <w:t>积极开展项目绩效自评，自评得分</w:t>
      </w:r>
      <w:r>
        <w:rPr>
          <w:rFonts w:ascii="仿宋_GB2312" w:eastAsia="仿宋_GB2312" w:hint="eastAsia"/>
          <w:sz w:val="30"/>
          <w:szCs w:val="30"/>
          <w:lang w:val="en-US" w:eastAsia="zh-CN"/>
        </w:rPr>
        <w:t>95</w:t>
      </w:r>
      <w:r>
        <w:rPr>
          <w:rFonts w:ascii="仿宋_GB2312" w:eastAsia="仿宋_GB2312" w:hint="eastAsia"/>
          <w:sz w:val="30"/>
          <w:szCs w:val="30"/>
        </w:rPr>
        <w:t>分。</w:t>
      </w:r>
    </w:p>
    <w:p>
      <w:pPr>
        <w:tabs>
          <w:tab w:val="left" w:pos="0"/>
        </w:tabs>
        <w:spacing w:line="580" w:lineRule="exact"/>
        <w:ind w:left="0" w:firstLineChars="200" w:firstLine="640"/>
        <w:rPr>
          <w:rFonts w:ascii="仿宋" w:eastAsia="仿宋" w:cs="仿宋_GB2312"/>
          <w:sz w:val="32"/>
          <w:szCs w:val="32"/>
        </w:rPr>
      </w:pPr>
      <w:r>
        <w:rPr>
          <w:rFonts w:ascii="仿宋" w:eastAsia="仿宋" w:cs="楷体_GB2312" w:hint="eastAsia"/>
          <w:b/>
          <w:bCs/>
          <w:sz w:val="32"/>
          <w:szCs w:val="32"/>
          <w:lang w:eastAsia="zh-CN"/>
        </w:rPr>
        <w:t>（五）</w:t>
      </w: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color w:val="000000"/>
          <w:sz w:val="32"/>
          <w:szCs w:val="32"/>
        </w:rPr>
        <w:t>本</w:t>
      </w:r>
      <w:r>
        <w:rPr>
          <w:rFonts w:ascii="仿宋_GB2312" w:eastAsia="仿宋_GB2312" w:cs="仿宋_GB2312" w:hint="eastAsia"/>
          <w:color w:val="000000"/>
          <w:sz w:val="32"/>
          <w:szCs w:val="32"/>
          <w:lang w:eastAsia="zh-CN"/>
        </w:rPr>
        <w:t>会</w:t>
      </w:r>
      <w:r>
        <w:rPr>
          <w:rFonts w:ascii="仿宋_GB2312" w:eastAsia="仿宋_GB2312" w:cs="仿宋_GB2312" w:hint="eastAsia"/>
          <w:color w:val="000000"/>
          <w:sz w:val="32"/>
          <w:szCs w:val="32"/>
        </w:rPr>
        <w:t>按要求对</w:t>
      </w:r>
      <w:r>
        <w:rPr>
          <w:rFonts w:ascii="仿宋_GB2312" w:eastAsia="仿宋_GB2312" w:cs="仿宋_GB2312" w:hint="eastAsia"/>
          <w:color w:val="000000"/>
          <w:sz w:val="32"/>
          <w:szCs w:val="32"/>
          <w:lang w:val="en-US" w:eastAsia="zh-CN"/>
        </w:rPr>
        <w:t>2021</w:t>
      </w:r>
      <w:r>
        <w:rPr>
          <w:rFonts w:ascii="仿宋_GB2312" w:eastAsia="仿宋_GB2312" w:cs="仿宋_GB2312" w:hint="eastAsia"/>
          <w:color w:val="000000"/>
          <w:sz w:val="32"/>
          <w:szCs w:val="32"/>
        </w:rPr>
        <w:t>年部门整体支出绩效评价情况开展自评，</w:t>
      </w:r>
      <w:r>
        <w:rPr>
          <w:rFonts w:ascii="仿宋_GB2312" w:eastAsia="仿宋_GB2312" w:hint="eastAsia"/>
          <w:color w:val="000000"/>
          <w:sz w:val="32"/>
          <w:szCs w:val="32"/>
        </w:rPr>
        <w:t>《</w:t>
      </w:r>
      <w:r>
        <w:rPr>
          <w:rFonts w:ascii="仿宋_GB2312" w:eastAsia="仿宋_GB2312" w:hint="eastAsia"/>
          <w:color w:val="000000"/>
          <w:sz w:val="32"/>
          <w:szCs w:val="32"/>
          <w:lang w:eastAsia="zh-CN"/>
        </w:rPr>
        <w:t>阿坝州金川县妇女联合会预算</w:t>
      </w:r>
      <w:r>
        <w:rPr>
          <w:rFonts w:ascii="仿宋_GB2312" w:eastAsia="仿宋_GB2312" w:hint="eastAsia"/>
          <w:color w:val="000000"/>
          <w:sz w:val="32"/>
          <w:szCs w:val="32"/>
          <w:lang w:val="en-US" w:eastAsia="zh-CN"/>
        </w:rPr>
        <w:t>整体</w:t>
      </w:r>
      <w:r>
        <w:rPr>
          <w:rFonts w:ascii="仿宋_GB2312" w:eastAsia="仿宋_GB2312" w:hint="eastAsia"/>
          <w:color w:val="000000"/>
          <w:sz w:val="32"/>
          <w:szCs w:val="32"/>
        </w:rPr>
        <w:t>支出绩效</w:t>
      </w:r>
      <w:r>
        <w:rPr>
          <w:rFonts w:ascii="仿宋_GB2312" w:eastAsia="仿宋_GB2312" w:hint="eastAsia"/>
          <w:color w:val="000000"/>
          <w:sz w:val="32"/>
          <w:szCs w:val="32"/>
          <w:lang w:val="en-US" w:eastAsia="zh-CN"/>
        </w:rPr>
        <w:t>评价</w:t>
      </w:r>
      <w:r>
        <w:rPr>
          <w:rFonts w:ascii="仿宋_GB2312" w:eastAsia="仿宋_GB2312" w:hint="eastAsia"/>
          <w:color w:val="000000"/>
          <w:sz w:val="32"/>
          <w:szCs w:val="32"/>
        </w:rPr>
        <w:t>报告》</w:t>
      </w:r>
      <w:r>
        <w:rPr>
          <w:rFonts w:ascii="仿宋_GB2312" w:eastAsia="仿宋_GB2312" w:cs="仿宋_GB2312" w:hint="eastAsia"/>
          <w:color w:val="000000"/>
          <w:sz w:val="32"/>
          <w:szCs w:val="32"/>
        </w:rPr>
        <w:t>见附件。</w:t>
      </w:r>
    </w:p>
    <w:p>
      <w:pPr>
        <w:pStyle w:val="23"/>
        <w:rPr>
          <w:rFonts w:hint="eastAsia"/>
          <w:lang w:val="en-US" w:eastAsia="zh-CN"/>
        </w:rPr>
      </w:pPr>
    </w:p>
    <w:p>
      <w:pPr>
        <w:tabs>
          <w:tab w:val="left" w:pos="0"/>
        </w:tabs>
        <w:spacing w:line="600" w:lineRule="exact"/>
        <w:jc w:val="both"/>
        <w:outlineLvl w:val="0"/>
        <w:rPr>
          <w:rFonts w:ascii="黑体" w:eastAsia="黑体" w:hint="eastAsia"/>
          <w:b/>
          <w:color w:val="000000"/>
          <w:sz w:val="44"/>
          <w:szCs w:val="44"/>
          <w:lang w:eastAsia="zh-CN"/>
        </w:rPr>
      </w:pPr>
      <w:bookmarkStart w:id="56" w:name="_Toc15396613"/>
      <w:bookmarkStart w:id="57" w:name="_Toc15377225"/>
    </w:p>
    <w:p>
      <w:pPr>
        <w:tabs>
          <w:tab w:val="left" w:pos="0"/>
        </w:tabs>
        <w:spacing w:line="600" w:lineRule="exact"/>
        <w:jc w:val="center"/>
        <w:outlineLvl w:val="0"/>
        <w:rPr>
          <w:rStyle w:val="1Char"/>
          <w:rFonts w:ascii="黑体" w:eastAsia="黑体"/>
          <w:b w:val="0"/>
        </w:rPr>
      </w:pPr>
      <w:r>
        <w:rPr>
          <w:rFonts w:ascii="黑体" w:eastAsia="黑体" w:hint="eastAsia"/>
          <w:b/>
          <w:color w:val="000000"/>
          <w:sz w:val="44"/>
          <w:szCs w:val="44"/>
          <w:lang w:eastAsia="zh-CN"/>
        </w:rPr>
        <w:t>第三部分</w:t>
      </w:r>
      <w:r>
        <w:rPr>
          <w:rFonts w:ascii="黑体" w:eastAsia="黑体" w:hint="eastAsia"/>
          <w:b/>
          <w:color w:val="000000"/>
          <w:sz w:val="44"/>
          <w:szCs w:val="44"/>
          <w:lang w:val="en-US" w:eastAsia="zh-CN"/>
        </w:rPr>
        <w:t xml:space="preserve"> </w:t>
      </w:r>
      <w:r>
        <w:rPr>
          <w:rFonts w:ascii="黑体" w:eastAsia="黑体" w:hint="eastAsia"/>
          <w:b/>
          <w:color w:val="000000"/>
          <w:sz w:val="44"/>
          <w:szCs w:val="44"/>
        </w:rPr>
        <w:t>名</w:t>
      </w:r>
      <w:r>
        <w:rPr>
          <w:rStyle w:val="1Char"/>
          <w:rFonts w:ascii="黑体" w:eastAsia="黑体" w:hint="eastAsia"/>
          <w:b w:val="0"/>
        </w:rPr>
        <w:t>词解释</w:t>
      </w:r>
      <w:bookmarkEnd w:id="56"/>
      <w:bookmarkEnd w:id="57"/>
    </w:p>
    <w:p>
      <w:pPr>
        <w:pStyle w:val="27"/>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7"/>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8</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一般公共服务（类）群众团体事务（款）行政运行（项）：指行政单位的基本支出</w:t>
      </w:r>
      <w:r>
        <w:rPr>
          <w:rFonts w:ascii="仿宋_GB2312" w:eastAsia="仿宋_GB2312" w:hint="eastAsia"/>
          <w:color w:val="000000"/>
          <w:sz w:val="32"/>
          <w:szCs w:val="32"/>
        </w:rPr>
        <w:t>。</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9.社会保障和就业（类）行政事业单位养老支出（款）机关事业单位基本养老保险缴费支出（项）：指单位为职工缴纳的基本养老保险费</w:t>
      </w:r>
      <w:r>
        <w:rPr>
          <w:rFonts w:ascii="仿宋_GB2312" w:eastAsia="仿宋_GB2312" w:hint="eastAsia"/>
          <w:color w:val="000000"/>
          <w:sz w:val="32"/>
          <w:szCs w:val="32"/>
        </w:rPr>
        <w:t>。</w:t>
      </w:r>
    </w:p>
    <w:p>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10.社会保障和就业（类）行政事业单位养老支出（款）机关事业单位职业年金缴费支出（项）：指单位为职工实际缴纳的职业年金</w:t>
      </w:r>
      <w:r>
        <w:rPr>
          <w:rFonts w:ascii="仿宋_GB2312" w:eastAsia="仿宋_GB2312" w:hint="eastAsia"/>
          <w:color w:val="000000"/>
          <w:sz w:val="32"/>
          <w:szCs w:val="32"/>
        </w:rPr>
        <w:t>。</w:t>
      </w:r>
    </w:p>
    <w:p>
      <w:pPr>
        <w:spacing w:line="600" w:lineRule="exact"/>
        <w:ind w:firstLineChars="200" w:firstLine="640"/>
      </w:pPr>
      <w:r>
        <w:rPr>
          <w:rStyle w:val="25"/>
          <w:rFonts w:ascii="仿宋_GB2312" w:eastAsia="仿宋_GB2312" w:cs="仿宋_GB2312" w:hint="eastAsia"/>
          <w:b w:val="0"/>
          <w:bCs w:val="0"/>
          <w:color w:val="000000"/>
          <w:sz w:val="32"/>
          <w:szCs w:val="32"/>
          <w:lang w:val="en-US" w:eastAsia="zh-CN"/>
        </w:rPr>
        <w:t>11.</w:t>
      </w:r>
      <w:r>
        <w:rPr>
          <w:rStyle w:val="25"/>
          <w:rFonts w:ascii="仿宋" w:eastAsia="仿宋" w:hint="eastAsia"/>
          <w:b w:val="0"/>
          <w:bCs w:val="0"/>
          <w:color w:val="000000"/>
          <w:sz w:val="32"/>
          <w:szCs w:val="32"/>
          <w:lang w:val="en-US" w:eastAsia="zh-CN"/>
        </w:rPr>
        <w:t>教育支出（类）进修及培训（款）培训支出（项）：单位职工参加培训的费用。</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12</w:t>
      </w:r>
      <w:r>
        <w:rPr>
          <w:rFonts w:ascii="仿宋_GB2312" w:eastAsia="仿宋_GB2312"/>
          <w:color w:val="000000"/>
          <w:sz w:val="32"/>
          <w:szCs w:val="32"/>
        </w:rPr>
        <w:t>.</w:t>
      </w:r>
      <w:r>
        <w:rPr>
          <w:rFonts w:ascii="仿宋_GB2312" w:eastAsia="仿宋_GB2312" w:hint="eastAsia"/>
          <w:color w:val="000000"/>
          <w:sz w:val="32"/>
          <w:szCs w:val="32"/>
          <w:lang w:eastAsia="zh-CN"/>
        </w:rPr>
        <w:t>卫生健康支出</w:t>
      </w:r>
      <w:r>
        <w:rPr>
          <w:rFonts w:ascii="仿宋_GB2312" w:eastAsia="仿宋_GB2312" w:hint="eastAsia"/>
          <w:color w:val="000000"/>
          <w:sz w:val="32"/>
          <w:szCs w:val="32"/>
        </w:rPr>
        <w:t>（类）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13</w:t>
      </w:r>
      <w:r>
        <w:rPr>
          <w:rFonts w:ascii="仿宋_GB2312" w:eastAsia="仿宋_GB2312"/>
          <w:color w:val="000000"/>
          <w:sz w:val="32"/>
          <w:szCs w:val="32"/>
        </w:rPr>
        <w:t>.</w:t>
      </w:r>
      <w:r>
        <w:rPr>
          <w:rFonts w:ascii="仿宋_GB2312" w:eastAsia="仿宋_GB2312" w:hint="eastAsia"/>
          <w:color w:val="000000"/>
          <w:sz w:val="32"/>
          <w:szCs w:val="32"/>
          <w:lang w:val="en-US" w:eastAsia="zh-CN"/>
        </w:rPr>
        <w:t>卫生健康支出（类）行政事业单位医疗（款）公务员医疗补助（项）：指按规定可享受公务员医疗补助单位为职工缴纳的公务员医疗补助费</w:t>
      </w:r>
      <w:r>
        <w:rPr>
          <w:rFonts w:ascii="仿宋_GB2312" w:eastAsia="仿宋_GB2312" w:hint="eastAsia"/>
          <w:color w:val="000000"/>
          <w:sz w:val="32"/>
          <w:szCs w:val="32"/>
        </w:rPr>
        <w:t>。</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ind w:firstLineChars="200" w:firstLine="640"/>
        <w:rPr>
          <w:rFonts w:ascii="仿宋_GB2312" w:eastAsia="仿宋_GB2312" w:hint="eastAsia"/>
          <w:color w:val="000000"/>
          <w:sz w:val="32"/>
          <w:szCs w:val="32"/>
        </w:rPr>
      </w:pPr>
      <w:r>
        <w:rPr>
          <w:rStyle w:val="25"/>
          <w:rFonts w:ascii="仿宋_GB2312" w:eastAsia="仿宋_GB2312" w:cs="仿宋_GB2312" w:hint="eastAsia"/>
          <w:b w:val="0"/>
          <w:bCs w:val="0"/>
          <w:color w:val="000000"/>
          <w:sz w:val="32"/>
          <w:szCs w:val="32"/>
          <w:lang w:val="en-US" w:eastAsia="zh-CN"/>
        </w:rPr>
        <w:t>15.其他支出（类）其他支出（款）其他支出（项）：</w:t>
      </w:r>
      <w:r>
        <w:rPr>
          <w:rFonts w:ascii="仿宋_GB2312" w:eastAsia="仿宋_GB2312" w:cs="仿宋_GB2312" w:hint="eastAsia"/>
          <w:b w:val="0"/>
          <w:bCs w:val="0"/>
          <w:sz w:val="32"/>
          <w:szCs w:val="32"/>
          <w:lang w:val="en-US" w:eastAsia="zh-CN"/>
        </w:rPr>
        <w:t>妇</w:t>
      </w:r>
      <w:r>
        <w:rPr>
          <w:rFonts w:ascii="仿宋_GB2312" w:eastAsia="仿宋_GB2312" w:cs="仿宋_GB2312" w:hint="eastAsia"/>
          <w:sz w:val="32"/>
          <w:szCs w:val="32"/>
          <w:lang w:val="en-US" w:eastAsia="zh-CN"/>
        </w:rPr>
        <w:t>女居家灵活就业专项扶持资金。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ascii="黑体" w:eastAsia="黑体" w:hint="eastAsia"/>
          <w:color w:val="000000"/>
          <w:sz w:val="44"/>
          <w:szCs w:val="44"/>
        </w:rPr>
      </w:pPr>
      <w:bookmarkStart w:id="58" w:name="_Toc15396614"/>
      <w:bookmarkStart w:id="59" w:name="_Toc15377226"/>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eastAsia="zh-CN"/>
        </w:rPr>
      </w:pPr>
    </w:p>
    <w:p>
      <w:pPr>
        <w:widowControl/>
        <w:spacing w:line="580" w:lineRule="exact"/>
        <w:contextualSpacing/>
        <w:jc w:val="both"/>
        <w:rPr>
          <w:rFonts w:ascii="仿宋" w:eastAsia="仿宋" w:cs="仿宋" w:hint="eastAsia"/>
          <w:b/>
          <w:color w:val="auto"/>
          <w:sz w:val="32"/>
          <w:szCs w:val="32"/>
          <w:shd w:val="clear" w:color="auto" w:fill="FFFFFF"/>
          <w:lang w:val="en-US" w:eastAsia="zh-CN"/>
        </w:rPr>
      </w:pPr>
      <w:r>
        <w:rPr>
          <w:rFonts w:ascii="仿宋" w:eastAsia="仿宋" w:cs="仿宋" w:hint="eastAsia"/>
          <w:b/>
          <w:color w:val="auto"/>
          <w:sz w:val="32"/>
          <w:szCs w:val="32"/>
          <w:shd w:val="clear" w:color="auto" w:fill="FFFFFF"/>
          <w:lang w:eastAsia="zh-CN"/>
        </w:rPr>
        <w:t>附件</w:t>
      </w:r>
      <w:r>
        <w:rPr>
          <w:rFonts w:ascii="仿宋" w:eastAsia="仿宋" w:cs="仿宋" w:hint="eastAsia"/>
          <w:b/>
          <w:color w:val="auto"/>
          <w:sz w:val="32"/>
          <w:szCs w:val="32"/>
          <w:shd w:val="clear" w:color="auto" w:fill="FFFFFF"/>
          <w:lang w:val="en-US" w:eastAsia="zh-CN"/>
        </w:rPr>
        <w:t>1</w:t>
      </w:r>
    </w:p>
    <w:p>
      <w:pPr>
        <w:pStyle w:val="23"/>
        <w:jc w:val="center"/>
        <w:rPr>
          <w:rFonts w:ascii="黑体" w:eastAsia="黑体" w:cs="黑体" w:hint="eastAsia"/>
          <w:b w:val="0"/>
          <w:bCs w:val="0"/>
          <w:color w:val="auto"/>
          <w:sz w:val="44"/>
          <w:szCs w:val="44"/>
          <w:lang w:val="en-US" w:eastAsia="zh-CN"/>
        </w:rPr>
      </w:pPr>
      <w:r>
        <w:rPr>
          <w:rFonts w:ascii="黑体" w:eastAsia="黑体" w:cs="黑体" w:hint="eastAsia"/>
          <w:b w:val="0"/>
          <w:bCs w:val="0"/>
          <w:color w:val="auto"/>
          <w:sz w:val="44"/>
          <w:szCs w:val="44"/>
          <w:lang w:val="en-US" w:eastAsia="zh-CN"/>
        </w:rPr>
        <w:t>第四部分 附件</w:t>
      </w:r>
    </w:p>
    <w:p>
      <w:pPr>
        <w:pStyle w:val="23"/>
        <w:jc w:val="center"/>
        <w:rPr>
          <w:rFonts w:ascii="黑体" w:eastAsia="黑体" w:cs="黑体" w:hint="eastAsia"/>
          <w:b/>
          <w:bCs/>
          <w:color w:val="auto"/>
          <w:sz w:val="44"/>
          <w:szCs w:val="44"/>
          <w:lang w:val="en-US" w:eastAsia="zh-CN"/>
        </w:rPr>
      </w:pPr>
    </w:p>
    <w:p>
      <w:pPr>
        <w:widowControl/>
        <w:spacing w:line="580" w:lineRule="exact"/>
        <w:contextualSpacing/>
        <w:jc w:val="center"/>
        <w:rPr>
          <w:rFonts w:ascii="仿宋" w:eastAsia="仿宋" w:cs="仿宋" w:hint="eastAsia"/>
          <w:b/>
          <w:color w:val="auto"/>
          <w:sz w:val="44"/>
          <w:szCs w:val="44"/>
          <w:shd w:val="clear" w:color="auto" w:fill="FFFFFF"/>
          <w:lang w:eastAsia="zh-CN"/>
        </w:rPr>
      </w:pPr>
      <w:r>
        <w:rPr>
          <w:rFonts w:ascii="仿宋" w:eastAsia="仿宋" w:cs="仿宋" w:hint="eastAsia"/>
          <w:b/>
          <w:color w:val="auto"/>
          <w:sz w:val="44"/>
          <w:szCs w:val="44"/>
          <w:shd w:val="clear" w:color="auto" w:fill="FFFFFF"/>
        </w:rPr>
        <w:t>20</w:t>
      </w:r>
      <w:r>
        <w:rPr>
          <w:rFonts w:ascii="仿宋" w:eastAsia="仿宋" w:cs="仿宋" w:hint="eastAsia"/>
          <w:b/>
          <w:color w:val="auto"/>
          <w:sz w:val="44"/>
          <w:szCs w:val="44"/>
          <w:shd w:val="clear" w:color="auto" w:fill="FFFFFF"/>
          <w:lang w:val="en-US" w:eastAsia="zh-CN"/>
        </w:rPr>
        <w:t>21</w:t>
      </w:r>
      <w:r>
        <w:rPr>
          <w:rFonts w:ascii="仿宋" w:eastAsia="仿宋" w:cs="仿宋" w:hint="eastAsia"/>
          <w:b/>
          <w:color w:val="auto"/>
          <w:sz w:val="44"/>
          <w:szCs w:val="44"/>
          <w:shd w:val="clear" w:color="auto" w:fill="FFFFFF"/>
        </w:rPr>
        <w:t>年</w:t>
      </w:r>
      <w:r>
        <w:rPr>
          <w:rFonts w:ascii="仿宋" w:eastAsia="仿宋" w:cs="仿宋" w:hint="eastAsia"/>
          <w:b/>
          <w:color w:val="auto"/>
          <w:sz w:val="44"/>
          <w:szCs w:val="44"/>
          <w:shd w:val="clear" w:color="auto" w:fill="FFFFFF"/>
          <w:lang w:eastAsia="zh-CN"/>
        </w:rPr>
        <w:t>金川县妇女联合会</w:t>
      </w:r>
    </w:p>
    <w:p>
      <w:pPr>
        <w:widowControl/>
        <w:spacing w:line="580" w:lineRule="exact"/>
        <w:contextualSpacing/>
        <w:jc w:val="center"/>
        <w:rPr>
          <w:rFonts w:ascii="仿宋" w:eastAsia="仿宋" w:cs="仿宋" w:hint="eastAsia"/>
          <w:b/>
          <w:color w:val="auto"/>
          <w:sz w:val="44"/>
          <w:szCs w:val="44"/>
          <w:shd w:val="clear" w:color="auto" w:fill="FFFFFF"/>
        </w:rPr>
      </w:pPr>
      <w:r>
        <w:rPr>
          <w:rFonts w:ascii="仿宋" w:eastAsia="仿宋" w:cs="仿宋" w:hint="eastAsia"/>
          <w:b/>
          <w:color w:val="auto"/>
          <w:sz w:val="44"/>
          <w:szCs w:val="44"/>
          <w:shd w:val="clear" w:color="auto" w:fill="FFFFFF"/>
        </w:rPr>
        <w:t>整体支出绩效评价报告</w:t>
      </w:r>
    </w:p>
    <w:p>
      <w:pPr>
        <w:widowControl/>
        <w:adjustRightInd w:val="0"/>
        <w:snapToGrid w:val="0"/>
        <w:spacing w:line="580" w:lineRule="exact"/>
        <w:ind w:firstLineChars="200" w:firstLine="640"/>
        <w:contextualSpacing/>
        <w:jc w:val="left"/>
        <w:rPr>
          <w:rFonts w:ascii="仿宋" w:eastAsia="仿宋" w:cs="仿宋" w:hint="eastAsia"/>
          <w:b/>
          <w:bCs/>
          <w:color w:val="auto"/>
          <w:kern w:val="0"/>
          <w:sz w:val="32"/>
          <w:szCs w:val="32"/>
          <w:shd w:val="clear" w:color="auto" w:fill="FFFFFF"/>
          <w:lang w:val="zh-CN"/>
        </w:rPr>
      </w:pPr>
      <w:r>
        <w:rPr>
          <w:rFonts w:ascii="仿宋" w:eastAsia="仿宋" w:cs="仿宋" w:hint="eastAsia"/>
          <w:b/>
          <w:bCs/>
          <w:color w:val="auto"/>
          <w:kern w:val="0"/>
          <w:sz w:val="32"/>
          <w:szCs w:val="32"/>
          <w:shd w:val="clear" w:color="auto" w:fill="FFFFFF"/>
        </w:rPr>
        <w:t>一、</w:t>
      </w:r>
      <w:r>
        <w:rPr>
          <w:rFonts w:ascii="仿宋" w:eastAsia="仿宋" w:cs="仿宋" w:hint="eastAsia"/>
          <w:b/>
          <w:bCs/>
          <w:color w:val="auto"/>
          <w:kern w:val="0"/>
          <w:sz w:val="32"/>
          <w:szCs w:val="32"/>
          <w:shd w:val="clear" w:color="auto" w:fill="FFFFFF"/>
          <w:lang w:val="zh-CN"/>
        </w:rPr>
        <w:t>部门（单位）概况</w:t>
      </w:r>
    </w:p>
    <w:p>
      <w:pPr>
        <w:bidi w:val="0"/>
        <w:ind w:firstLineChars="100" w:firstLine="320"/>
        <w:rPr>
          <w:rFonts w:ascii="仿宋" w:eastAsia="仿宋" w:cs="仿宋" w:hint="eastAsia"/>
          <w:sz w:val="32"/>
          <w:szCs w:val="32"/>
          <w:lang w:val="en-US" w:eastAsia="zh-CN"/>
        </w:rPr>
      </w:pPr>
      <w:r>
        <w:rPr>
          <w:rFonts w:ascii="仿宋" w:eastAsia="仿宋" w:cs="仿宋" w:hint="eastAsia"/>
          <w:b/>
          <w:bCs/>
          <w:color w:val="auto"/>
          <w:kern w:val="0"/>
          <w:sz w:val="32"/>
          <w:szCs w:val="32"/>
          <w:shd w:val="clear" w:color="auto" w:fill="FFFFFF"/>
          <w:lang w:val="zh-CN"/>
        </w:rPr>
        <w:t>（一）机构组成。</w:t>
      </w:r>
      <w:r>
        <w:rPr>
          <w:rFonts w:ascii="仿宋" w:eastAsia="仿宋" w:cs="仿宋" w:hint="eastAsia"/>
          <w:sz w:val="32"/>
          <w:szCs w:val="32"/>
          <w:lang w:val="en-US" w:eastAsia="zh-CN"/>
        </w:rPr>
        <w:t>我会共有行政编制4个，机关工勤1个，事业编制2个。其中配有主席1名，副主席1名，内设综合股及县妇联管理的股级事业单位（县妇女儿童管理中心）。</w:t>
      </w:r>
    </w:p>
    <w:p>
      <w:pPr>
        <w:widowControl/>
        <w:spacing w:line="600" w:lineRule="exact"/>
        <w:ind w:firstLineChars="100" w:firstLine="320"/>
        <w:jc w:val="left"/>
        <w:rPr>
          <w:rFonts w:ascii="仿宋_GB2312" w:eastAsia="仿宋_GB2312" w:cs="仿宋_GB2312" w:hint="eastAsia"/>
          <w:i w:val="0"/>
          <w:iCs w:val="0"/>
          <w:caps w:val="0"/>
          <w:smallCaps w:val="0"/>
          <w:color w:val="auto"/>
          <w:spacing w:val="0"/>
          <w:sz w:val="28"/>
          <w:szCs w:val="28"/>
          <w:shd w:val="clear" w:color="auto" w:fill="FFFFFF"/>
        </w:rPr>
      </w:pPr>
      <w:r>
        <w:rPr>
          <w:rFonts w:ascii="仿宋" w:eastAsia="仿宋" w:cs="仿宋" w:hint="eastAsia"/>
          <w:b/>
          <w:bCs/>
          <w:color w:val="auto"/>
          <w:kern w:val="0"/>
          <w:sz w:val="32"/>
          <w:szCs w:val="32"/>
          <w:shd w:val="clear" w:color="auto" w:fill="FFFFFF"/>
          <w:lang w:val="zh-CN"/>
        </w:rPr>
        <w:t>（二）机构职能。</w:t>
      </w:r>
      <w:r>
        <w:rPr>
          <w:rFonts w:ascii="仿宋" w:eastAsia="仿宋" w:cs="仿宋" w:hint="eastAsia"/>
          <w:color w:val="auto"/>
          <w:sz w:val="32"/>
          <w:szCs w:val="32"/>
          <w:lang w:val="en-US" w:eastAsia="zh-CN"/>
        </w:rPr>
        <w:t>在县委、县政府领导下，</w:t>
      </w:r>
      <w:r>
        <w:rPr>
          <w:rFonts w:ascii="仿宋_GB2312" w:eastAsia="仿宋_GB2312" w:cs="仿宋_GB2312" w:hint="eastAsia"/>
          <w:i w:val="0"/>
          <w:iCs w:val="0"/>
          <w:caps w:val="0"/>
          <w:smallCaps w:val="0"/>
          <w:color w:val="auto"/>
          <w:spacing w:val="0"/>
          <w:sz w:val="28"/>
          <w:szCs w:val="28"/>
          <w:shd w:val="clear" w:color="auto" w:fill="FFFFFF"/>
        </w:rPr>
        <w:t>依据《中华全国妇女联合会章程》和妇女代表大会的决议，开展妇女儿童工作并给予业务指导。</w:t>
      </w:r>
    </w:p>
    <w:p>
      <w:pPr>
        <w:widowControl/>
        <w:spacing w:line="600" w:lineRule="exact"/>
        <w:ind w:firstLineChars="100" w:firstLine="320"/>
        <w:jc w:val="left"/>
        <w:rPr>
          <w:rFonts w:ascii="仿宋" w:eastAsia="仿宋" w:cs="仿宋" w:hint="eastAsia"/>
          <w:sz w:val="32"/>
          <w:szCs w:val="32"/>
          <w:lang w:val="en-US" w:eastAsia="zh-CN"/>
        </w:rPr>
      </w:pPr>
      <w:r>
        <w:rPr>
          <w:rFonts w:ascii="仿宋" w:eastAsia="仿宋" w:cs="仿宋" w:hint="eastAsia"/>
          <w:b/>
          <w:bCs/>
          <w:color w:val="auto"/>
          <w:kern w:val="0"/>
          <w:sz w:val="32"/>
          <w:szCs w:val="32"/>
          <w:shd w:val="clear" w:color="auto" w:fill="FFFFFF"/>
          <w:lang w:val="zh-CN"/>
        </w:rPr>
        <w:t>（三）人员概况。</w:t>
      </w:r>
      <w:r>
        <w:rPr>
          <w:rFonts w:ascii="仿宋" w:eastAsia="仿宋" w:cs="仿宋" w:hint="eastAsia"/>
          <w:sz w:val="32"/>
          <w:szCs w:val="32"/>
        </w:rPr>
        <w:t>20</w:t>
      </w:r>
      <w:r>
        <w:rPr>
          <w:rFonts w:ascii="仿宋" w:eastAsia="仿宋" w:cs="仿宋" w:hint="eastAsia"/>
          <w:sz w:val="32"/>
          <w:szCs w:val="32"/>
          <w:lang w:val="en-US" w:eastAsia="zh-CN"/>
        </w:rPr>
        <w:t>21</w:t>
      </w:r>
      <w:r>
        <w:rPr>
          <w:rFonts w:ascii="仿宋" w:eastAsia="仿宋" w:cs="仿宋" w:hint="eastAsia"/>
          <w:sz w:val="32"/>
          <w:szCs w:val="32"/>
        </w:rPr>
        <w:t>年末实际在职在岗人员</w:t>
      </w:r>
      <w:r>
        <w:rPr>
          <w:rFonts w:ascii="仿宋" w:eastAsia="仿宋" w:cs="仿宋" w:hint="eastAsia"/>
          <w:sz w:val="32"/>
          <w:szCs w:val="32"/>
          <w:lang w:val="en-US" w:eastAsia="zh-CN"/>
        </w:rPr>
        <w:t>5</w:t>
      </w:r>
      <w:r>
        <w:rPr>
          <w:rFonts w:ascii="仿宋" w:eastAsia="仿宋" w:cs="仿宋" w:hint="eastAsia"/>
          <w:sz w:val="32"/>
          <w:szCs w:val="32"/>
        </w:rPr>
        <w:t>人（包括</w:t>
      </w:r>
      <w:r>
        <w:rPr>
          <w:rFonts w:ascii="仿宋" w:eastAsia="仿宋" w:cs="仿宋" w:hint="eastAsia"/>
          <w:sz w:val="32"/>
          <w:szCs w:val="32"/>
          <w:lang w:eastAsia="zh-CN"/>
        </w:rPr>
        <w:t>机关</w:t>
      </w:r>
      <w:r>
        <w:rPr>
          <w:rFonts w:ascii="仿宋" w:eastAsia="仿宋" w:cs="仿宋" w:hint="eastAsia"/>
          <w:sz w:val="32"/>
          <w:szCs w:val="32"/>
        </w:rPr>
        <w:t>工勤</w:t>
      </w:r>
      <w:r>
        <w:rPr>
          <w:rFonts w:ascii="仿宋" w:eastAsia="仿宋" w:cs="仿宋" w:hint="eastAsia"/>
          <w:sz w:val="32"/>
          <w:szCs w:val="32"/>
          <w:lang w:val="en-US" w:eastAsia="zh-CN"/>
        </w:rPr>
        <w:t>1</w:t>
      </w:r>
      <w:r>
        <w:rPr>
          <w:rFonts w:ascii="仿宋" w:eastAsia="仿宋" w:cs="仿宋" w:hint="eastAsia"/>
          <w:sz w:val="32"/>
          <w:szCs w:val="32"/>
        </w:rPr>
        <w:t>名）</w:t>
      </w:r>
      <w:r>
        <w:rPr>
          <w:rFonts w:ascii="仿宋" w:eastAsia="仿宋" w:cs="仿宋" w:hint="eastAsia"/>
          <w:sz w:val="32"/>
          <w:szCs w:val="32"/>
          <w:lang w:eastAsia="zh-CN"/>
        </w:rPr>
        <w:t>，事业人员</w:t>
      </w:r>
      <w:r>
        <w:rPr>
          <w:rFonts w:ascii="仿宋" w:eastAsia="仿宋" w:cs="仿宋" w:hint="eastAsia"/>
          <w:sz w:val="32"/>
          <w:szCs w:val="32"/>
          <w:lang w:val="en-US" w:eastAsia="zh-CN"/>
        </w:rPr>
        <w:t>1人，</w:t>
      </w:r>
      <w:r>
        <w:rPr>
          <w:rFonts w:ascii="仿宋" w:eastAsia="仿宋" w:cs="仿宋" w:hint="eastAsia"/>
          <w:sz w:val="32"/>
          <w:szCs w:val="32"/>
          <w:lang w:eastAsia="zh-CN"/>
        </w:rPr>
        <w:t>公务员</w:t>
      </w:r>
      <w:r>
        <w:rPr>
          <w:rFonts w:ascii="仿宋" w:eastAsia="仿宋" w:cs="仿宋" w:hint="eastAsia"/>
          <w:sz w:val="32"/>
          <w:szCs w:val="32"/>
          <w:lang w:val="en-US" w:eastAsia="zh-CN"/>
        </w:rPr>
        <w:t>3人。</w:t>
      </w:r>
    </w:p>
    <w:p>
      <w:pPr>
        <w:widowControl/>
        <w:spacing w:line="600" w:lineRule="exact"/>
        <w:ind w:firstLineChars="200" w:firstLine="640"/>
        <w:jc w:val="left"/>
        <w:rPr>
          <w:rFonts w:ascii="仿宋" w:eastAsia="仿宋" w:cs="仿宋" w:hint="eastAsia"/>
          <w:b/>
          <w:bCs/>
          <w:color w:val="auto"/>
          <w:kern w:val="0"/>
          <w:sz w:val="32"/>
          <w:szCs w:val="32"/>
          <w:shd w:val="clear" w:color="auto" w:fill="FFFFFF"/>
          <w:lang w:val="zh-CN"/>
        </w:rPr>
      </w:pPr>
      <w:r>
        <w:rPr>
          <w:rFonts w:ascii="仿宋" w:eastAsia="仿宋" w:cs="仿宋" w:hint="eastAsia"/>
          <w:b/>
          <w:bCs/>
          <w:color w:val="auto"/>
          <w:kern w:val="0"/>
          <w:sz w:val="32"/>
          <w:szCs w:val="32"/>
          <w:shd w:val="clear" w:color="auto" w:fill="FFFFFF"/>
          <w:lang w:val="zh-CN"/>
        </w:rPr>
        <w:t>二、部门财政资金收支情况</w:t>
      </w:r>
    </w:p>
    <w:p>
      <w:pPr>
        <w:pStyle w:val="20"/>
        <w:keepNext w:val="0"/>
        <w:keepLines w:val="0"/>
        <w:pageBreakBefore w:val="0"/>
        <w:widowControl w:val="0"/>
        <w:tabs>
          <w:tab w:val="center" w:pos="4153"/>
          <w:tab w:val="right" w:pos="8306"/>
        </w:tabs>
        <w:kinsoku/>
        <w:wordWrap/>
        <w:overflowPunct/>
        <w:topLinePunct w:val="0"/>
        <w:autoSpaceDE/>
        <w:autoSpaceDN/>
        <w:bidi w:val="0"/>
        <w:adjustRightInd/>
        <w:snapToGrid w:val="0"/>
        <w:spacing w:line="576" w:lineRule="exact"/>
        <w:ind w:firstLineChars="100" w:firstLine="320"/>
        <w:textAlignment w:val="auto"/>
        <w:rPr>
          <w:rFonts w:ascii="仿宋" w:eastAsia="仿宋" w:cs="仿宋" w:hint="eastAsia"/>
          <w:kern w:val="2"/>
          <w:sz w:val="32"/>
          <w:szCs w:val="32"/>
          <w:lang w:val="zh-CN" w:eastAsia="zh-CN" w:bidi="ar-SA"/>
        </w:rPr>
      </w:pPr>
      <w:r>
        <w:rPr>
          <w:rFonts w:ascii="仿宋" w:eastAsia="仿宋" w:cs="仿宋" w:hint="eastAsia"/>
          <w:b/>
          <w:bCs/>
          <w:color w:val="auto"/>
          <w:kern w:val="0"/>
          <w:sz w:val="32"/>
          <w:szCs w:val="32"/>
          <w:shd w:val="clear" w:color="auto" w:fill="FFFFFF"/>
          <w:lang w:val="zh-CN"/>
        </w:rPr>
        <w:t>（一）部门财政资金收入情况。</w:t>
      </w:r>
      <w:r>
        <w:rPr>
          <w:rFonts w:ascii="仿宋" w:eastAsia="仿宋" w:cs="仿宋" w:hint="eastAsia"/>
          <w:kern w:val="2"/>
          <w:sz w:val="32"/>
          <w:szCs w:val="32"/>
          <w:lang w:val="zh-CN" w:eastAsia="zh-CN" w:bidi="ar-SA"/>
        </w:rPr>
        <w:t>本单位</w:t>
      </w:r>
      <w:r>
        <w:rPr>
          <w:rFonts w:ascii="仿宋" w:eastAsia="仿宋" w:cs="仿宋" w:hint="eastAsia"/>
          <w:kern w:val="2"/>
          <w:sz w:val="32"/>
          <w:szCs w:val="32"/>
          <w:lang w:val="en-US" w:eastAsia="zh-CN" w:bidi="ar-SA"/>
        </w:rPr>
        <w:t>2021</w:t>
      </w:r>
      <w:r>
        <w:rPr>
          <w:rFonts w:ascii="仿宋" w:eastAsia="仿宋" w:cs="仿宋" w:hint="eastAsia"/>
          <w:kern w:val="2"/>
          <w:sz w:val="32"/>
          <w:szCs w:val="32"/>
          <w:lang w:val="zh-CN" w:eastAsia="zh-CN" w:bidi="ar-SA"/>
        </w:rPr>
        <w:t>年度总收入为</w:t>
      </w:r>
      <w:r>
        <w:rPr>
          <w:rFonts w:ascii="仿宋" w:eastAsia="仿宋" w:cs="仿宋" w:hint="eastAsia"/>
          <w:kern w:val="2"/>
          <w:sz w:val="32"/>
          <w:szCs w:val="32"/>
          <w:lang w:val="en-US" w:eastAsia="zh-CN" w:bidi="ar-SA"/>
        </w:rPr>
        <w:t>154.98万</w:t>
      </w:r>
      <w:r>
        <w:rPr>
          <w:rFonts w:ascii="仿宋" w:eastAsia="仿宋" w:cs="仿宋" w:hint="eastAsia"/>
          <w:kern w:val="2"/>
          <w:sz w:val="32"/>
          <w:szCs w:val="32"/>
          <w:lang w:val="zh-CN" w:eastAsia="zh-CN" w:bidi="ar-SA"/>
        </w:rPr>
        <w:t>元。其中：一般公共预算财政拨款收入</w:t>
      </w:r>
      <w:r>
        <w:rPr>
          <w:rFonts w:ascii="仿宋" w:eastAsia="仿宋" w:cs="仿宋" w:hint="eastAsia"/>
          <w:kern w:val="2"/>
          <w:sz w:val="32"/>
          <w:szCs w:val="32"/>
          <w:lang w:val="en-US" w:eastAsia="zh-CN" w:bidi="ar-SA"/>
        </w:rPr>
        <w:t>154.98万</w:t>
      </w:r>
      <w:r>
        <w:rPr>
          <w:rFonts w:ascii="仿宋" w:eastAsia="仿宋" w:cs="仿宋" w:hint="eastAsia"/>
          <w:kern w:val="2"/>
          <w:sz w:val="32"/>
          <w:szCs w:val="32"/>
          <w:lang w:val="zh-CN" w:eastAsia="zh-CN" w:bidi="ar-SA"/>
        </w:rPr>
        <w:t>元，占比100.00%；</w:t>
      </w:r>
    </w:p>
    <w:p>
      <w:pPr>
        <w:spacing w:line="560" w:lineRule="exact"/>
        <w:ind w:firstLineChars="100" w:firstLine="320"/>
        <w:rPr>
          <w:rFonts w:ascii="仿宋" w:eastAsia="仿宋" w:cs="仿宋" w:hint="eastAsia"/>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（二）部门财政资金支出情况。</w:t>
      </w:r>
    </w:p>
    <w:p>
      <w:pPr>
        <w:spacing w:line="600" w:lineRule="exact"/>
        <w:ind w:firstLine="640"/>
        <w:rPr>
          <w:rFonts w:ascii="仿宋" w:eastAsia="仿宋" w:hint="eastAsia"/>
          <w:color w:val="000000"/>
          <w:sz w:val="32"/>
          <w:szCs w:val="32"/>
        </w:rPr>
      </w:pPr>
      <w:r>
        <w:rPr>
          <w:rFonts w:ascii="仿宋" w:eastAsia="仿宋" w:cs="仿宋" w:hint="eastAsia"/>
          <w:sz w:val="32"/>
          <w:szCs w:val="32"/>
        </w:rPr>
        <w:t>202</w:t>
      </w:r>
      <w:r>
        <w:rPr>
          <w:rFonts w:ascii="仿宋" w:eastAsia="仿宋" w:cs="仿宋" w:hint="eastAsia"/>
          <w:sz w:val="32"/>
          <w:szCs w:val="32"/>
          <w:lang w:val="en-US" w:eastAsia="zh-CN"/>
        </w:rPr>
        <w:t>1</w:t>
      </w:r>
      <w:r>
        <w:rPr>
          <w:rFonts w:ascii="仿宋" w:eastAsia="仿宋" w:cs="仿宋" w:hint="eastAsia"/>
          <w:sz w:val="32"/>
          <w:szCs w:val="32"/>
        </w:rPr>
        <w:t>年支出总计</w:t>
      </w:r>
      <w:r>
        <w:rPr>
          <w:rFonts w:ascii="仿宋" w:eastAsia="仿宋" w:cs="仿宋" w:hint="eastAsia"/>
          <w:sz w:val="32"/>
          <w:szCs w:val="32"/>
          <w:lang w:val="en-US" w:eastAsia="zh-CN"/>
        </w:rPr>
        <w:t>154.98</w:t>
      </w:r>
      <w:r>
        <w:rPr>
          <w:rFonts w:ascii="仿宋" w:eastAsia="仿宋" w:cs="仿宋" w:hint="eastAsia"/>
          <w:sz w:val="32"/>
          <w:szCs w:val="32"/>
        </w:rPr>
        <w:t>万元</w:t>
      </w:r>
      <w:r>
        <w:rPr>
          <w:rFonts w:ascii="仿宋" w:eastAsia="仿宋" w:cs="仿宋" w:hint="eastAsia"/>
          <w:sz w:val="32"/>
          <w:szCs w:val="32"/>
          <w:lang w:val="en-US" w:eastAsia="zh-CN"/>
        </w:rPr>
        <w:t>，</w:t>
      </w:r>
      <w:r>
        <w:rPr>
          <w:rFonts w:ascii="仿宋" w:eastAsia="仿宋" w:cs="仿宋" w:hint="eastAsia"/>
          <w:sz w:val="32"/>
          <w:szCs w:val="32"/>
        </w:rPr>
        <w:t>其中</w:t>
      </w:r>
      <w:r>
        <w:rPr>
          <w:rFonts w:ascii="仿宋" w:eastAsia="仿宋" w:cs="仿宋" w:hint="eastAsia"/>
          <w:sz w:val="32"/>
          <w:szCs w:val="32"/>
          <w:lang w:eastAsia="zh-CN"/>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119.01</w:t>
      </w:r>
      <w:r>
        <w:rPr>
          <w:rFonts w:ascii="仿宋" w:eastAsia="仿宋" w:hint="eastAsia"/>
          <w:color w:val="000000"/>
          <w:sz w:val="32"/>
          <w:szCs w:val="32"/>
        </w:rPr>
        <w:t>万元，占</w:t>
      </w:r>
      <w:r>
        <w:rPr>
          <w:rFonts w:ascii="仿宋" w:eastAsia="仿宋" w:hint="eastAsia"/>
          <w:color w:val="000000"/>
          <w:sz w:val="32"/>
          <w:szCs w:val="32"/>
          <w:lang w:val="en-US" w:eastAsia="zh-CN"/>
        </w:rPr>
        <w:t>76.79</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eastAsia="zh-CN"/>
        </w:rPr>
        <w:t>教育支出</w:t>
      </w:r>
      <w:r>
        <w:rPr>
          <w:rFonts w:ascii="仿宋" w:eastAsia="仿宋" w:hint="eastAsia"/>
          <w:b/>
          <w:color w:val="000000"/>
          <w:sz w:val="32"/>
          <w:szCs w:val="32"/>
        </w:rPr>
        <w:t>（类）</w:t>
      </w:r>
      <w:r>
        <w:rPr>
          <w:rFonts w:ascii="仿宋" w:eastAsia="仿宋" w:hint="eastAsia"/>
          <w:color w:val="000000"/>
          <w:sz w:val="32"/>
          <w:szCs w:val="32"/>
          <w:lang w:val="en-US" w:eastAsia="zh-CN"/>
        </w:rPr>
        <w:t>0.13万元，占0.08%；</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12.05</w:t>
      </w:r>
      <w:r>
        <w:rPr>
          <w:rFonts w:ascii="仿宋" w:eastAsia="仿宋" w:hint="eastAsia"/>
          <w:color w:val="000000"/>
          <w:sz w:val="32"/>
          <w:szCs w:val="32"/>
        </w:rPr>
        <w:t>万元，占</w:t>
      </w:r>
      <w:r>
        <w:rPr>
          <w:rFonts w:ascii="仿宋" w:eastAsia="仿宋" w:hint="eastAsia"/>
          <w:color w:val="000000"/>
          <w:sz w:val="32"/>
          <w:szCs w:val="32"/>
          <w:lang w:val="en-US" w:eastAsia="zh-CN"/>
        </w:rPr>
        <w:t>7.78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b/>
          <w:color w:val="000000"/>
          <w:sz w:val="32"/>
          <w:szCs w:val="32"/>
        </w:rPr>
        <w:t>（类）</w:t>
      </w:r>
      <w:r>
        <w:rPr>
          <w:rFonts w:ascii="仿宋" w:eastAsia="仿宋" w:hint="eastAsia"/>
          <w:color w:val="000000"/>
          <w:sz w:val="32"/>
          <w:szCs w:val="32"/>
          <w:lang w:val="en-US" w:eastAsia="zh-CN"/>
        </w:rPr>
        <w:t>5.78</w:t>
      </w:r>
      <w:r>
        <w:rPr>
          <w:rFonts w:ascii="仿宋" w:eastAsia="仿宋" w:hint="eastAsia"/>
          <w:color w:val="000000"/>
          <w:sz w:val="32"/>
          <w:szCs w:val="32"/>
        </w:rPr>
        <w:t>万元，占</w:t>
      </w:r>
      <w:r>
        <w:rPr>
          <w:rFonts w:ascii="仿宋" w:eastAsia="仿宋" w:hint="eastAsia"/>
          <w:color w:val="000000"/>
          <w:sz w:val="32"/>
          <w:szCs w:val="32"/>
          <w:lang w:val="en-US" w:eastAsia="zh-CN"/>
        </w:rPr>
        <w:t>3.73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b/>
          <w:color w:val="000000"/>
          <w:sz w:val="32"/>
          <w:szCs w:val="32"/>
        </w:rPr>
        <w:t>（类）</w:t>
      </w:r>
      <w:r>
        <w:rPr>
          <w:rFonts w:ascii="仿宋" w:eastAsia="仿宋" w:hint="eastAsia"/>
          <w:b/>
          <w:color w:val="000000"/>
          <w:sz w:val="32"/>
          <w:szCs w:val="32"/>
          <w:lang w:val="en-US" w:eastAsia="zh-CN"/>
        </w:rPr>
        <w:t>8.01</w:t>
      </w:r>
      <w:r>
        <w:rPr>
          <w:rFonts w:ascii="仿宋" w:eastAsia="仿宋" w:hint="eastAsia"/>
          <w:color w:val="000000"/>
          <w:sz w:val="32"/>
          <w:szCs w:val="32"/>
        </w:rPr>
        <w:t>万元，占</w:t>
      </w:r>
      <w:r>
        <w:rPr>
          <w:rFonts w:ascii="仿宋" w:eastAsia="仿宋" w:hint="eastAsia"/>
          <w:color w:val="000000"/>
          <w:sz w:val="32"/>
          <w:szCs w:val="32"/>
          <w:lang w:val="en-US" w:eastAsia="zh-CN"/>
        </w:rPr>
        <w:t>5.17</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其他支出</w:t>
      </w:r>
      <w:r>
        <w:rPr>
          <w:rFonts w:ascii="仿宋" w:eastAsia="仿宋" w:hint="eastAsia"/>
          <w:b/>
          <w:color w:val="000000"/>
          <w:sz w:val="32"/>
          <w:szCs w:val="32"/>
        </w:rPr>
        <w:t>（类）</w:t>
      </w:r>
      <w:r>
        <w:rPr>
          <w:rFonts w:ascii="仿宋" w:eastAsia="仿宋" w:hint="eastAsia"/>
          <w:color w:val="000000"/>
          <w:sz w:val="32"/>
          <w:szCs w:val="32"/>
          <w:lang w:val="en-US" w:eastAsia="zh-CN"/>
        </w:rPr>
        <w:t>10万元，占6.45%</w:t>
      </w:r>
      <w:r>
        <w:rPr>
          <w:rFonts w:ascii="仿宋" w:eastAsia="仿宋" w:hint="eastAsia"/>
          <w:color w:val="000000"/>
          <w:sz w:val="32"/>
          <w:szCs w:val="32"/>
        </w:rPr>
        <w:t>。</w:t>
      </w:r>
    </w:p>
    <w:p>
      <w:pPr>
        <w:pStyle w:val="23"/>
        <w:rPr>
          <w:rFonts w:hint="eastAsia"/>
        </w:rPr>
      </w:pPr>
    </w:p>
    <w:p>
      <w:pPr>
        <w:widowControl/>
        <w:adjustRightInd w:val="0"/>
        <w:snapToGrid w:val="0"/>
        <w:spacing w:line="580" w:lineRule="exact"/>
        <w:ind w:firstLineChars="200" w:firstLine="640"/>
        <w:contextualSpacing/>
        <w:jc w:val="left"/>
        <w:rPr>
          <w:rFonts w:ascii="仿宋" w:eastAsia="仿宋" w:cs="仿宋" w:hint="eastAsia"/>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三、部门整体预算绩效管理情况（根据适用指标体系进行调整</w:t>
      </w:r>
      <w:r>
        <w:rPr>
          <w:rFonts w:ascii="仿宋" w:eastAsia="仿宋" w:cs="仿宋" w:hint="eastAsia"/>
          <w:b/>
          <w:bCs/>
          <w:color w:val="000000"/>
          <w:kern w:val="0"/>
          <w:sz w:val="32"/>
          <w:szCs w:val="32"/>
          <w:shd w:val="clear" w:color="auto" w:fill="FFFFFF"/>
          <w:lang w:val="zh-CN" w:eastAsia="zh-CN"/>
        </w:rPr>
        <w:t>，涉及到有专项预算的部门，专项预算项目自评报告根据要求另行单独报送</w:t>
      </w:r>
      <w:r>
        <w:rPr>
          <w:rFonts w:ascii="仿宋" w:eastAsia="仿宋" w:cs="仿宋" w:hint="eastAsia"/>
          <w:b/>
          <w:bCs/>
          <w:color w:val="000000"/>
          <w:kern w:val="0"/>
          <w:sz w:val="32"/>
          <w:szCs w:val="32"/>
          <w:shd w:val="clear" w:color="auto" w:fill="FFFFFF"/>
          <w:lang w:val="zh-CN"/>
        </w:rPr>
        <w:t>）</w:t>
      </w:r>
    </w:p>
    <w:p>
      <w:pPr>
        <w:widowControl/>
        <w:adjustRightInd w:val="0"/>
        <w:snapToGrid w:val="0"/>
        <w:spacing w:line="580" w:lineRule="exact"/>
        <w:ind w:firstLineChars="200" w:firstLine="640"/>
        <w:contextualSpacing/>
        <w:jc w:val="left"/>
        <w:rPr>
          <w:rFonts w:ascii="仿宋" w:eastAsia="仿宋" w:cs="仿宋" w:hint="eastAsia"/>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（一）部门预算管理。</w:t>
      </w:r>
    </w:p>
    <w:p>
      <w:pPr>
        <w:ind w:firstLineChars="200" w:firstLine="640"/>
        <w:rPr>
          <w:rFonts w:ascii="仿宋_GB2312" w:eastAsia="仿宋_GB2312" w:cs="仿宋_GB2312" w:hint="eastAsia"/>
          <w:color w:val="auto"/>
          <w:kern w:val="0"/>
          <w:sz w:val="32"/>
          <w:szCs w:val="32"/>
          <w:lang w:val="en-US" w:eastAsia="zh-CN"/>
        </w:rPr>
      </w:pPr>
      <w:r>
        <w:rPr>
          <w:rFonts w:ascii="仿宋_GB2312" w:eastAsia="仿宋_GB2312" w:cs="仿宋_GB2312" w:hint="eastAsia"/>
          <w:color w:val="auto"/>
          <w:sz w:val="32"/>
          <w:szCs w:val="32"/>
          <w:lang w:eastAsia="zh-CN"/>
        </w:rPr>
        <w:t>县妇女联合会</w:t>
      </w:r>
      <w:r>
        <w:rPr>
          <w:rFonts w:ascii="仿宋_GB2312" w:eastAsia="仿宋_GB2312" w:cs="仿宋_GB2312" w:hint="eastAsia"/>
          <w:color w:val="auto"/>
          <w:sz w:val="32"/>
          <w:szCs w:val="32"/>
        </w:rPr>
        <w:t>严格按照县级部门预算编制通知要求，按照</w:t>
      </w:r>
      <w:r>
        <w:rPr>
          <w:rFonts w:ascii="仿宋_GB2312" w:eastAsia="仿宋_GB2312" w:cs="仿宋_GB2312" w:hint="eastAsia"/>
          <w:color w:val="auto"/>
          <w:sz w:val="32"/>
          <w:szCs w:val="32"/>
          <w:lang w:eastAsia="zh-CN"/>
        </w:rPr>
        <w:t>史志中心</w:t>
      </w:r>
      <w:r>
        <w:rPr>
          <w:rFonts w:ascii="仿宋_GB2312" w:eastAsia="仿宋_GB2312" w:cs="仿宋_GB2312" w:hint="eastAsia"/>
          <w:color w:val="auto"/>
          <w:sz w:val="32"/>
          <w:szCs w:val="32"/>
        </w:rPr>
        <w:t>职能职责按时完成基础信息、预算编制等工作，并按时提交部门预算草案，不存在预算编制错误情况。县财政局根据预算编制草案，进行审核、批复。</w:t>
      </w:r>
      <w:r>
        <w:rPr>
          <w:rFonts w:ascii="仿宋_GB2312" w:eastAsia="仿宋_GB2312" w:cs="仿宋_GB2312" w:hint="eastAsia"/>
          <w:color w:val="auto"/>
          <w:sz w:val="32"/>
          <w:szCs w:val="32"/>
          <w:lang w:eastAsia="zh-CN"/>
        </w:rPr>
        <w:t>县妇女联合会</w:t>
      </w:r>
      <w:r>
        <w:rPr>
          <w:rFonts w:ascii="仿宋_GB2312" w:eastAsia="仿宋_GB2312" w:cs="仿宋_GB2312" w:hint="eastAsia"/>
          <w:color w:val="auto"/>
          <w:sz w:val="32"/>
          <w:szCs w:val="32"/>
        </w:rPr>
        <w:t>202</w:t>
      </w:r>
      <w:r>
        <w:rPr>
          <w:rFonts w:ascii="仿宋_GB2312" w:eastAsia="仿宋_GB2312" w:cs="仿宋_GB2312" w:hint="eastAsia"/>
          <w:color w:val="auto"/>
          <w:sz w:val="32"/>
          <w:szCs w:val="32"/>
          <w:lang w:val="en-US" w:eastAsia="zh-CN"/>
        </w:rPr>
        <w:t>1</w:t>
      </w:r>
      <w:r>
        <w:rPr>
          <w:rFonts w:ascii="仿宋_GB2312" w:eastAsia="仿宋_GB2312" w:cs="仿宋_GB2312" w:hint="eastAsia"/>
          <w:color w:val="auto"/>
          <w:sz w:val="32"/>
          <w:szCs w:val="32"/>
        </w:rPr>
        <w:t>年预算收入</w:t>
      </w:r>
      <w:r>
        <w:rPr>
          <w:rFonts w:ascii="仿宋_GB2312" w:eastAsia="仿宋_GB2312" w:cs="仿宋_GB2312" w:hint="eastAsia"/>
          <w:color w:val="auto"/>
          <w:sz w:val="32"/>
          <w:szCs w:val="32"/>
          <w:lang w:val="en-US" w:eastAsia="zh-CN"/>
        </w:rPr>
        <w:t>94.83</w:t>
      </w:r>
      <w:r>
        <w:rPr>
          <w:rFonts w:ascii="仿宋_GB2312" w:eastAsia="仿宋_GB2312" w:cs="仿宋_GB2312" w:hint="eastAsia"/>
          <w:color w:val="auto"/>
          <w:sz w:val="32"/>
          <w:szCs w:val="32"/>
        </w:rPr>
        <w:t>万元，预算支出</w:t>
      </w:r>
      <w:r>
        <w:rPr>
          <w:rFonts w:ascii="仿宋_GB2312" w:eastAsia="仿宋_GB2312" w:cs="仿宋_GB2312" w:hint="eastAsia"/>
          <w:color w:val="auto"/>
          <w:sz w:val="32"/>
          <w:szCs w:val="32"/>
          <w:lang w:val="en-US" w:eastAsia="zh-CN"/>
        </w:rPr>
        <w:t>94.83</w:t>
      </w:r>
      <w:r>
        <w:rPr>
          <w:rFonts w:ascii="仿宋_GB2312" w:eastAsia="仿宋_GB2312" w:cs="仿宋_GB2312" w:hint="eastAsia"/>
          <w:color w:val="auto"/>
          <w:sz w:val="32"/>
          <w:szCs w:val="32"/>
        </w:rPr>
        <w:t>万元。</w:t>
      </w:r>
      <w:r>
        <w:rPr>
          <w:rFonts w:ascii="仿宋_GB2312" w:eastAsia="仿宋_GB2312" w:cs="仿宋_GB2312" w:hint="eastAsia"/>
          <w:color w:val="auto"/>
          <w:kern w:val="0"/>
          <w:sz w:val="32"/>
          <w:szCs w:val="32"/>
          <w:lang w:val="en-US" w:eastAsia="zh-CN"/>
        </w:rPr>
        <w:t>公用经费12.42万元，主要包括：办公费、印刷费、手续费、水费、电费、邮电费、差旅费、培训费、公务接待费、劳务费、车辆运行维护费、其他交通费用。</w:t>
      </w:r>
    </w:p>
    <w:p>
      <w:pPr>
        <w:widowControl/>
        <w:adjustRightInd w:val="0"/>
        <w:snapToGrid w:val="0"/>
        <w:spacing w:line="580" w:lineRule="exact"/>
        <w:ind w:firstLineChars="200" w:firstLine="640"/>
        <w:contextualSpacing/>
        <w:jc w:val="left"/>
        <w:rPr>
          <w:rFonts w:ascii="仿宋" w:eastAsia="仿宋" w:cs="仿宋" w:hint="eastAsia"/>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（二）结果应用情况。</w:t>
      </w:r>
    </w:p>
    <w:p>
      <w:pPr>
        <w:spacing w:line="560" w:lineRule="exact"/>
        <w:ind w:firstLineChars="200" w:firstLine="640"/>
        <w:rPr>
          <w:rFonts w:ascii="仿宋" w:eastAsia="仿宋" w:cs="仿宋" w:hint="eastAsia"/>
          <w:color w:val="000000"/>
          <w:kern w:val="0"/>
          <w:sz w:val="32"/>
          <w:szCs w:val="32"/>
          <w:shd w:val="clear" w:color="auto" w:fill="FFFFFF"/>
          <w:lang w:val="zh-CN"/>
        </w:rPr>
      </w:pPr>
      <w:r>
        <w:rPr>
          <w:rFonts w:ascii="仿宋" w:eastAsia="仿宋" w:cs="仿宋" w:hint="eastAsia"/>
          <w:sz w:val="32"/>
          <w:szCs w:val="32"/>
          <w:lang w:eastAsia="zh-CN"/>
        </w:rPr>
        <w:t>妇女联合会的</w:t>
      </w:r>
      <w:r>
        <w:rPr>
          <w:rFonts w:ascii="仿宋" w:eastAsia="仿宋" w:cs="仿宋" w:hint="eastAsia"/>
          <w:sz w:val="32"/>
          <w:szCs w:val="32"/>
        </w:rPr>
        <w:t>预算决算公开按财政局的要求在收到财政批复后20个工作日在金川县政府中心的信息网站进行公开。根据</w:t>
      </w:r>
      <w:r>
        <w:rPr>
          <w:rFonts w:ascii="仿宋" w:eastAsia="仿宋" w:cs="仿宋" w:hint="eastAsia"/>
          <w:sz w:val="32"/>
          <w:szCs w:val="32"/>
          <w:lang w:eastAsia="zh-CN"/>
        </w:rPr>
        <w:t>转发</w:t>
      </w:r>
      <w:r>
        <w:rPr>
          <w:rFonts w:ascii="仿宋" w:eastAsia="仿宋" w:cs="仿宋" w:hint="eastAsia"/>
          <w:sz w:val="32"/>
          <w:szCs w:val="32"/>
        </w:rPr>
        <w:t>开展202</w:t>
      </w:r>
      <w:r>
        <w:rPr>
          <w:rFonts w:ascii="仿宋" w:eastAsia="仿宋" w:cs="仿宋" w:hint="eastAsia"/>
          <w:sz w:val="32"/>
          <w:szCs w:val="32"/>
          <w:lang w:val="en-US" w:eastAsia="zh-CN"/>
        </w:rPr>
        <w:t>2</w:t>
      </w:r>
      <w:r>
        <w:rPr>
          <w:rFonts w:ascii="仿宋" w:eastAsia="仿宋" w:cs="仿宋" w:hint="eastAsia"/>
          <w:sz w:val="32"/>
          <w:szCs w:val="32"/>
        </w:rPr>
        <w:t>年部门、政策和项目支出绩效评价工作的通知（金财监绩［202</w:t>
      </w:r>
      <w:r>
        <w:rPr>
          <w:rFonts w:ascii="仿宋" w:eastAsia="仿宋" w:cs="仿宋" w:hint="eastAsia"/>
          <w:sz w:val="32"/>
          <w:szCs w:val="32"/>
          <w:lang w:val="en-US" w:eastAsia="zh-CN"/>
        </w:rPr>
        <w:t>2</w:t>
      </w:r>
      <w:r>
        <w:rPr>
          <w:rFonts w:ascii="仿宋" w:eastAsia="仿宋" w:cs="仿宋" w:hint="eastAsia"/>
          <w:sz w:val="32"/>
          <w:szCs w:val="32"/>
        </w:rPr>
        <w:t>］2</w:t>
      </w:r>
      <w:r>
        <w:rPr>
          <w:rFonts w:ascii="仿宋" w:eastAsia="仿宋" w:cs="仿宋" w:hint="eastAsia"/>
          <w:sz w:val="32"/>
          <w:szCs w:val="32"/>
          <w:lang w:val="en-US" w:eastAsia="zh-CN"/>
        </w:rPr>
        <w:t>1</w:t>
      </w:r>
      <w:r>
        <w:rPr>
          <w:rFonts w:ascii="仿宋" w:eastAsia="仿宋" w:cs="仿宋" w:hint="eastAsia"/>
          <w:sz w:val="32"/>
          <w:szCs w:val="32"/>
        </w:rPr>
        <w:t>号）要求进行单位自评，按财政要求收支并接受财政</w:t>
      </w:r>
      <w:r>
        <w:rPr>
          <w:rFonts w:ascii="仿宋" w:eastAsia="仿宋" w:cs="仿宋" w:hint="eastAsia"/>
          <w:sz w:val="32"/>
          <w:szCs w:val="32"/>
          <w:lang w:eastAsia="zh-CN"/>
        </w:rPr>
        <w:t>部门</w:t>
      </w:r>
      <w:r>
        <w:rPr>
          <w:rFonts w:ascii="仿宋" w:eastAsia="仿宋" w:cs="仿宋" w:hint="eastAsia"/>
          <w:sz w:val="32"/>
          <w:szCs w:val="32"/>
        </w:rPr>
        <w:t>的监督管理。</w:t>
      </w:r>
    </w:p>
    <w:p>
      <w:pPr>
        <w:widowControl/>
        <w:adjustRightInd w:val="0"/>
        <w:snapToGrid w:val="0"/>
        <w:spacing w:line="580" w:lineRule="exact"/>
        <w:ind w:firstLineChars="200" w:firstLine="640"/>
        <w:contextualSpacing/>
        <w:jc w:val="left"/>
        <w:rPr>
          <w:rFonts w:ascii="仿宋" w:eastAsia="仿宋" w:cs="仿宋" w:hint="eastAsia"/>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四、评价结论及建议</w:t>
      </w:r>
    </w:p>
    <w:p>
      <w:pPr>
        <w:snapToGrid w:val="0"/>
        <w:spacing w:line="560" w:lineRule="exact"/>
        <w:ind w:firstLineChars="200" w:firstLine="640"/>
        <w:rPr>
          <w:rFonts w:ascii="仿宋" w:eastAsia="仿宋" w:cs="仿宋" w:hint="eastAsia"/>
          <w:color w:val="000000"/>
          <w:sz w:val="32"/>
          <w:szCs w:val="32"/>
        </w:rPr>
      </w:pPr>
      <w:r>
        <w:rPr>
          <w:rFonts w:ascii="仿宋" w:eastAsia="仿宋" w:cs="仿宋" w:hint="eastAsia"/>
          <w:b/>
          <w:bCs/>
          <w:color w:val="000000"/>
          <w:kern w:val="0"/>
          <w:sz w:val="32"/>
          <w:szCs w:val="32"/>
          <w:shd w:val="clear" w:color="auto" w:fill="FFFFFF"/>
          <w:lang w:val="zh-CN"/>
        </w:rPr>
        <w:t>（一）评价结论。</w:t>
      </w:r>
      <w:r>
        <w:rPr>
          <w:rFonts w:ascii="仿宋" w:eastAsia="仿宋" w:cs="仿宋" w:hint="eastAsia"/>
          <w:color w:val="000000"/>
          <w:sz w:val="32"/>
          <w:szCs w:val="32"/>
        </w:rPr>
        <w:t>根据金财</w:t>
      </w:r>
      <w:r>
        <w:rPr>
          <w:rFonts w:ascii="仿宋" w:eastAsia="仿宋" w:cs="仿宋" w:hint="eastAsia"/>
          <w:sz w:val="32"/>
          <w:szCs w:val="32"/>
        </w:rPr>
        <w:t>监绩</w:t>
      </w:r>
      <w:r>
        <w:rPr>
          <w:rFonts w:ascii="仿宋" w:eastAsia="仿宋" w:cs="仿宋" w:hint="eastAsia"/>
          <w:color w:val="000000"/>
          <w:sz w:val="32"/>
          <w:szCs w:val="32"/>
        </w:rPr>
        <w:t>〔202</w:t>
      </w:r>
      <w:r>
        <w:rPr>
          <w:rFonts w:ascii="仿宋" w:eastAsia="仿宋" w:cs="仿宋" w:hint="eastAsia"/>
          <w:color w:val="000000"/>
          <w:sz w:val="32"/>
          <w:szCs w:val="32"/>
          <w:lang w:val="en-US" w:eastAsia="zh-CN"/>
        </w:rPr>
        <w:t>2</w:t>
      </w:r>
      <w:r>
        <w:rPr>
          <w:rFonts w:ascii="仿宋" w:eastAsia="仿宋" w:cs="仿宋" w:hint="eastAsia"/>
          <w:color w:val="000000"/>
          <w:sz w:val="32"/>
          <w:szCs w:val="32"/>
        </w:rPr>
        <w:t>〕2</w:t>
      </w:r>
      <w:r>
        <w:rPr>
          <w:rFonts w:ascii="仿宋" w:eastAsia="仿宋" w:cs="仿宋" w:hint="eastAsia"/>
          <w:color w:val="000000"/>
          <w:sz w:val="32"/>
          <w:szCs w:val="32"/>
          <w:lang w:val="en-US" w:eastAsia="zh-CN"/>
        </w:rPr>
        <w:t>1</w:t>
      </w:r>
      <w:r>
        <w:rPr>
          <w:rFonts w:ascii="仿宋" w:eastAsia="仿宋" w:cs="仿宋" w:hint="eastAsia"/>
          <w:color w:val="000000"/>
          <w:sz w:val="32"/>
          <w:szCs w:val="32"/>
        </w:rPr>
        <w:t>号文件的附件1</w:t>
      </w:r>
      <w:r>
        <w:rPr>
          <w:rFonts w:ascii="仿宋" w:eastAsia="仿宋" w:cs="仿宋" w:hint="eastAsia"/>
          <w:color w:val="000000"/>
          <w:sz w:val="32"/>
          <w:szCs w:val="32"/>
          <w:lang w:val="en-US" w:eastAsia="zh-CN"/>
        </w:rPr>
        <w:t>-3</w:t>
      </w:r>
      <w:r>
        <w:rPr>
          <w:rFonts w:ascii="仿宋" w:eastAsia="仿宋" w:cs="仿宋" w:hint="eastAsia"/>
          <w:color w:val="000000"/>
          <w:sz w:val="32"/>
          <w:szCs w:val="32"/>
        </w:rPr>
        <w:t>部门支出绩效评价指标体系</w:t>
      </w:r>
      <w:r>
        <w:rPr>
          <w:rFonts w:ascii="仿宋" w:eastAsia="仿宋" w:cs="仿宋" w:hint="eastAsia"/>
          <w:color w:val="000000"/>
          <w:sz w:val="32"/>
          <w:szCs w:val="32"/>
          <w:lang w:eastAsia="zh-CN"/>
        </w:rPr>
        <w:t>（适用于无专项预算的部门）</w:t>
      </w:r>
      <w:r>
        <w:rPr>
          <w:rFonts w:ascii="仿宋" w:eastAsia="仿宋" w:cs="仿宋" w:hint="eastAsia"/>
          <w:color w:val="000000"/>
          <w:sz w:val="32"/>
          <w:szCs w:val="32"/>
        </w:rPr>
        <w:t>进行单位自评，圆满完成绩效自评工作，圆满完成中央、省、州委</w:t>
      </w:r>
      <w:r>
        <w:rPr>
          <w:rFonts w:ascii="仿宋" w:eastAsia="仿宋" w:cs="仿宋" w:hint="eastAsia"/>
          <w:color w:val="000000"/>
          <w:sz w:val="32"/>
          <w:szCs w:val="32"/>
          <w:lang w:eastAsia="zh-CN"/>
        </w:rPr>
        <w:t>政府</w:t>
      </w:r>
      <w:r>
        <w:rPr>
          <w:rFonts w:ascii="仿宋" w:eastAsia="仿宋" w:cs="仿宋" w:hint="eastAsia"/>
          <w:color w:val="000000"/>
          <w:sz w:val="32"/>
          <w:szCs w:val="32"/>
        </w:rPr>
        <w:t>和县</w:t>
      </w:r>
      <w:r>
        <w:rPr>
          <w:rFonts w:ascii="仿宋" w:eastAsia="仿宋" w:cs="仿宋" w:hint="eastAsia"/>
          <w:color w:val="000000"/>
          <w:sz w:val="32"/>
          <w:szCs w:val="32"/>
          <w:lang w:eastAsia="zh-CN"/>
        </w:rPr>
        <w:t>委县政府</w:t>
      </w:r>
      <w:r>
        <w:rPr>
          <w:rFonts w:ascii="仿宋" w:eastAsia="仿宋" w:cs="仿宋" w:hint="eastAsia"/>
          <w:color w:val="000000"/>
          <w:sz w:val="32"/>
          <w:szCs w:val="32"/>
        </w:rPr>
        <w:t>的重要工作、目标任务。</w:t>
      </w:r>
    </w:p>
    <w:p>
      <w:pPr>
        <w:widowControl/>
        <w:adjustRightInd w:val="0"/>
        <w:snapToGrid w:val="0"/>
        <w:spacing w:line="560" w:lineRule="exact"/>
        <w:ind w:firstLineChars="200" w:firstLine="640"/>
        <w:rPr>
          <w:rFonts w:ascii="仿宋" w:eastAsia="仿宋" w:cs="仿宋" w:hint="eastAsia"/>
          <w:b/>
          <w:bCs/>
          <w:color w:val="000000"/>
          <w:kern w:val="0"/>
          <w:sz w:val="32"/>
          <w:szCs w:val="32"/>
          <w:shd w:val="clear" w:color="auto" w:fill="FFFFFF"/>
          <w:lang w:val="zh-CN"/>
        </w:rPr>
      </w:pPr>
      <w:r>
        <w:rPr>
          <w:rFonts w:ascii="仿宋" w:eastAsia="仿宋" w:cs="仿宋" w:hint="eastAsia"/>
          <w:color w:val="000000"/>
          <w:sz w:val="32"/>
          <w:szCs w:val="32"/>
        </w:rPr>
        <w:t>本单位整体支出绩效评价指标体系自评打分</w:t>
      </w:r>
      <w:r>
        <w:rPr>
          <w:rFonts w:ascii="仿宋" w:eastAsia="仿宋" w:cs="仿宋" w:hint="eastAsia"/>
          <w:color w:val="000000"/>
          <w:sz w:val="32"/>
          <w:szCs w:val="32"/>
          <w:lang w:val="en-US" w:eastAsia="zh-CN"/>
        </w:rPr>
        <w:t>77</w:t>
      </w:r>
      <w:r>
        <w:rPr>
          <w:rFonts w:ascii="仿宋" w:eastAsia="仿宋" w:cs="仿宋" w:hint="eastAsia"/>
          <w:color w:val="000000"/>
          <w:sz w:val="32"/>
          <w:szCs w:val="32"/>
        </w:rPr>
        <w:t>分（见附件1）。</w:t>
      </w:r>
    </w:p>
    <w:p>
      <w:pPr>
        <w:widowControl/>
        <w:adjustRightInd w:val="0"/>
        <w:snapToGrid w:val="0"/>
        <w:spacing w:line="560" w:lineRule="exact"/>
        <w:ind w:firstLineChars="200" w:firstLine="640"/>
        <w:rPr>
          <w:rFonts w:ascii="仿宋" w:eastAsia="仿宋" w:cs="仿宋" w:hint="eastAsia"/>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（二）存在问题。</w:t>
      </w:r>
      <w:r>
        <w:rPr>
          <w:rFonts w:ascii="仿宋" w:eastAsia="仿宋" w:cs="仿宋" w:hint="eastAsia"/>
          <w:sz w:val="32"/>
          <w:szCs w:val="32"/>
        </w:rPr>
        <w:t>一是预算经费</w:t>
      </w:r>
      <w:r>
        <w:rPr>
          <w:rFonts w:ascii="仿宋" w:eastAsia="仿宋" w:cs="仿宋" w:hint="eastAsia"/>
          <w:sz w:val="32"/>
          <w:szCs w:val="32"/>
          <w:lang w:eastAsia="zh-CN"/>
        </w:rPr>
        <w:t>上半年</w:t>
      </w:r>
      <w:r>
        <w:rPr>
          <w:rFonts w:ascii="仿宋" w:eastAsia="仿宋" w:cs="仿宋" w:hint="eastAsia"/>
          <w:sz w:val="32"/>
          <w:szCs w:val="32"/>
        </w:rPr>
        <w:t>支出进度较缓；二是部门决算</w:t>
      </w:r>
      <w:r>
        <w:rPr>
          <w:rFonts w:ascii="仿宋" w:eastAsia="仿宋" w:cs="仿宋" w:hint="eastAsia"/>
          <w:sz w:val="32"/>
          <w:szCs w:val="32"/>
          <w:lang w:eastAsia="zh-CN"/>
        </w:rPr>
        <w:t>编制</w:t>
      </w:r>
      <w:r>
        <w:rPr>
          <w:rFonts w:ascii="仿宋" w:eastAsia="仿宋" w:cs="仿宋" w:hint="eastAsia"/>
          <w:sz w:val="32"/>
          <w:szCs w:val="32"/>
        </w:rPr>
        <w:t>上报效率还需提升。</w:t>
      </w:r>
    </w:p>
    <w:p>
      <w:pPr>
        <w:widowControl/>
        <w:adjustRightInd w:val="0"/>
        <w:snapToGrid w:val="0"/>
        <w:spacing w:line="560" w:lineRule="exact"/>
        <w:ind w:firstLineChars="200" w:firstLine="640"/>
        <w:rPr>
          <w:rFonts w:ascii="仿宋" w:eastAsia="仿宋" w:cs="仿宋" w:hint="eastAsia"/>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（三）改进建议。</w:t>
      </w:r>
      <w:r>
        <w:rPr>
          <w:rFonts w:ascii="仿宋" w:eastAsia="仿宋" w:cs="仿宋" w:hint="eastAsia"/>
          <w:sz w:val="32"/>
          <w:szCs w:val="32"/>
          <w:lang w:val="zh-CN"/>
        </w:rPr>
        <w:t>继续</w:t>
      </w:r>
      <w:r>
        <w:rPr>
          <w:rFonts w:ascii="仿宋" w:eastAsia="仿宋" w:cs="仿宋" w:hint="eastAsia"/>
          <w:sz w:val="32"/>
          <w:szCs w:val="32"/>
        </w:rPr>
        <w:t>完善单位</w:t>
      </w:r>
      <w:r>
        <w:rPr>
          <w:rFonts w:ascii="仿宋" w:eastAsia="仿宋" w:cs="仿宋" w:hint="eastAsia"/>
          <w:sz w:val="32"/>
          <w:szCs w:val="32"/>
          <w:lang w:eastAsia="zh-CN"/>
        </w:rPr>
        <w:t>内控</w:t>
      </w:r>
      <w:r>
        <w:rPr>
          <w:rFonts w:ascii="仿宋" w:eastAsia="仿宋" w:cs="仿宋" w:hint="eastAsia"/>
          <w:sz w:val="32"/>
          <w:szCs w:val="32"/>
        </w:rPr>
        <w:t>管理规章制度建设、加强会计核算</w:t>
      </w:r>
      <w:r>
        <w:rPr>
          <w:rFonts w:ascii="仿宋" w:eastAsia="仿宋" w:cs="仿宋" w:hint="eastAsia"/>
          <w:sz w:val="32"/>
          <w:szCs w:val="32"/>
          <w:lang w:eastAsia="zh-CN"/>
        </w:rPr>
        <w:t>能力</w:t>
      </w:r>
      <w:r>
        <w:rPr>
          <w:rFonts w:ascii="仿宋" w:eastAsia="仿宋" w:cs="仿宋" w:hint="eastAsia"/>
          <w:sz w:val="32"/>
          <w:szCs w:val="32"/>
        </w:rPr>
        <w:t>和财务管理能力，提升财务工作效率。</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 w:eastAsia="仿宋" w:cs="仿宋" w:hint="eastAsia"/>
          <w:color w:val="000000"/>
          <w:kern w:val="0"/>
          <w:sz w:val="32"/>
          <w:szCs w:val="32"/>
          <w:lang w:val="en-US" w:eastAsia="zh-CN"/>
        </w:rPr>
      </w:pPr>
    </w:p>
    <w:p>
      <w:pPr>
        <w:pStyle w:val="20"/>
        <w:keepNext w:val="0"/>
        <w:keepLines w:val="0"/>
        <w:pageBreakBefore w:val="0"/>
        <w:widowControl w:val="0"/>
        <w:tabs>
          <w:tab w:val="center" w:pos="4153"/>
          <w:tab w:val="right" w:pos="8306"/>
        </w:tabs>
        <w:kinsoku/>
        <w:wordWrap/>
        <w:overflowPunct/>
        <w:topLinePunct w:val="0"/>
        <w:autoSpaceDE/>
        <w:autoSpaceDN/>
        <w:bidi w:val="0"/>
        <w:spacing w:line="600" w:lineRule="exact"/>
        <w:textAlignment w:val="auto"/>
        <w:rPr>
          <w:rFonts w:ascii="仿宋" w:eastAsia="仿宋" w:cs="仿宋" w:hint="eastAsia"/>
          <w:sz w:val="32"/>
          <w:szCs w:val="32"/>
          <w:lang w:val="en-US" w:eastAsia="zh-CN"/>
        </w:rPr>
      </w:pPr>
    </w:p>
    <w:p>
      <w:pPr>
        <w:pStyle w:val="20"/>
        <w:keepNext w:val="0"/>
        <w:keepLines w:val="0"/>
        <w:pageBreakBefore w:val="0"/>
        <w:widowControl w:val="0"/>
        <w:tabs>
          <w:tab w:val="center" w:pos="4153"/>
          <w:tab w:val="right" w:pos="8306"/>
        </w:tabs>
        <w:kinsoku/>
        <w:wordWrap/>
        <w:overflowPunct/>
        <w:topLinePunct w:val="0"/>
        <w:autoSpaceDE/>
        <w:autoSpaceDN/>
        <w:bidi w:val="0"/>
        <w:spacing w:line="600" w:lineRule="exact"/>
        <w:textAlignment w:val="auto"/>
        <w:rPr>
          <w:rFonts w:ascii="仿宋" w:eastAsia="仿宋" w:cs="仿宋" w:hint="eastAsia"/>
          <w:sz w:val="32"/>
          <w:szCs w:val="32"/>
          <w:lang w:val="en-US" w:eastAsia="zh-CN"/>
        </w:rPr>
      </w:pPr>
    </w:p>
    <w:p>
      <w:pPr>
        <w:pStyle w:val="20"/>
        <w:keepNext w:val="0"/>
        <w:keepLines w:val="0"/>
        <w:pageBreakBefore w:val="0"/>
        <w:widowControl w:val="0"/>
        <w:tabs>
          <w:tab w:val="center" w:pos="4153"/>
          <w:tab w:val="right" w:pos="8306"/>
        </w:tabs>
        <w:kinsoku/>
        <w:wordWrap/>
        <w:overflowPunct/>
        <w:topLinePunct w:val="0"/>
        <w:autoSpaceDE/>
        <w:autoSpaceDN/>
        <w:bidi w:val="0"/>
        <w:spacing w:line="600" w:lineRule="exact"/>
        <w:jc w:val="right"/>
        <w:textAlignment w:val="auto"/>
        <w:rPr>
          <w:rFonts w:ascii="仿宋" w:eastAsia="仿宋" w:cs="仿宋" w:hint="eastAsia"/>
          <w:sz w:val="32"/>
          <w:szCs w:val="32"/>
          <w:lang w:val="en-US" w:eastAsia="zh-CN"/>
        </w:rPr>
      </w:pPr>
      <w:r>
        <w:rPr>
          <w:rFonts w:ascii="仿宋" w:eastAsia="仿宋" w:cs="仿宋" w:hint="eastAsia"/>
          <w:sz w:val="32"/>
          <w:szCs w:val="32"/>
          <w:lang w:val="en-US" w:eastAsia="zh-CN"/>
        </w:rPr>
        <w:t>金川县妇女联合会</w:t>
      </w:r>
    </w:p>
    <w:p>
      <w:pPr>
        <w:pStyle w:val="20"/>
        <w:keepNext w:val="0"/>
        <w:keepLines w:val="0"/>
        <w:pageBreakBefore w:val="0"/>
        <w:widowControl w:val="0"/>
        <w:tabs>
          <w:tab w:val="center" w:pos="4153"/>
          <w:tab w:val="right" w:pos="8306"/>
        </w:tabs>
        <w:kinsoku/>
        <w:wordWrap/>
        <w:overflowPunct/>
        <w:topLinePunct w:val="0"/>
        <w:autoSpaceDE/>
        <w:autoSpaceDN/>
        <w:bidi w:val="0"/>
        <w:spacing w:line="600" w:lineRule="exact"/>
        <w:jc w:val="right"/>
        <w:textAlignment w:val="auto"/>
        <w:rPr>
          <w:rFonts w:ascii="黑体" w:eastAsia="黑体" w:hint="eastAsia"/>
          <w:color w:val="000000"/>
          <w:sz w:val="44"/>
          <w:szCs w:val="44"/>
        </w:rPr>
      </w:pPr>
      <w:r>
        <w:rPr>
          <w:rFonts w:ascii="仿宋" w:eastAsia="仿宋" w:cs="仿宋" w:hint="eastAsia"/>
          <w:sz w:val="32"/>
          <w:szCs w:val="32"/>
          <w:lang w:val="en-US" w:eastAsia="zh-CN"/>
        </w:rPr>
        <w:t>2022年8月16日</w:t>
      </w:r>
    </w:p>
    <w:p/>
    <w:p>
      <w:pPr>
        <w:pStyle w:val="20"/>
        <w:keepNext w:val="0"/>
        <w:keepLines w:val="0"/>
        <w:pageBreakBefore w:val="0"/>
        <w:widowControl w:val="0"/>
        <w:tabs>
          <w:tab w:val="center" w:pos="4153"/>
          <w:tab w:val="right" w:pos="8306"/>
        </w:tabs>
        <w:kinsoku/>
        <w:wordWrap/>
        <w:overflowPunct/>
        <w:topLinePunct w:val="0"/>
        <w:autoSpaceDE/>
        <w:autoSpaceDN/>
        <w:bidi w:val="0"/>
        <w:spacing w:line="600" w:lineRule="exact"/>
        <w:textAlignment w:val="auto"/>
        <w:rPr>
          <w:rFonts w:ascii="仿宋" w:eastAsia="仿宋" w:cs="仿宋" w:hint="eastAsia"/>
          <w:sz w:val="32"/>
          <w:szCs w:val="32"/>
          <w:lang w:val="en-US" w:eastAsia="zh-CN"/>
        </w:rPr>
      </w:pPr>
    </w:p>
    <w:p>
      <w:pPr>
        <w:spacing w:line="600" w:lineRule="exact"/>
        <w:outlineLvl w:val="0"/>
        <w:rPr>
          <w:rFonts w:ascii="黑体" w:eastAsia="黑体" w:hint="eastAsia"/>
          <w:color w:val="000000"/>
          <w:sz w:val="44"/>
          <w:szCs w:val="44"/>
        </w:rPr>
      </w:pPr>
    </w:p>
    <w:p>
      <w:pPr>
        <w:spacing w:line="600" w:lineRule="exact"/>
        <w:outlineLvl w:val="0"/>
        <w:rPr>
          <w:rFonts w:ascii="黑体" w:eastAsia="黑体" w:hint="eastAsia"/>
          <w:color w:val="000000"/>
          <w:sz w:val="44"/>
          <w:szCs w:val="44"/>
        </w:rPr>
      </w:pPr>
    </w:p>
    <w:p>
      <w:pPr>
        <w:spacing w:line="600" w:lineRule="exact"/>
        <w:outlineLvl w:val="0"/>
        <w:rPr>
          <w:rFonts w:ascii="黑体" w:eastAsia="黑体" w:hint="eastAsia"/>
          <w:color w:val="000000"/>
          <w:sz w:val="44"/>
          <w:szCs w:val="44"/>
        </w:rPr>
      </w:pPr>
    </w:p>
    <w:p>
      <w:pPr>
        <w:spacing w:line="600" w:lineRule="exact"/>
        <w:outlineLvl w:val="0"/>
        <w:rPr>
          <w:rFonts w:ascii="黑体" w:eastAsia="黑体" w:hint="eastAsia"/>
          <w:color w:val="000000"/>
          <w:sz w:val="44"/>
          <w:szCs w:val="44"/>
        </w:rPr>
      </w:pPr>
    </w:p>
    <w:p>
      <w:pPr>
        <w:spacing w:line="600" w:lineRule="exact"/>
        <w:outlineLvl w:val="0"/>
        <w:rPr>
          <w:rFonts w:ascii="黑体" w:eastAsia="黑体" w:hint="eastAsia"/>
          <w:color w:val="000000"/>
          <w:sz w:val="44"/>
          <w:szCs w:val="44"/>
        </w:rPr>
      </w:pPr>
    </w:p>
    <w:p>
      <w:pPr>
        <w:spacing w:line="600" w:lineRule="exact"/>
        <w:outlineLvl w:val="0"/>
        <w:rPr>
          <w:rFonts w:ascii="黑体" w:eastAsia="黑体" w:hint="eastAsia"/>
          <w:color w:val="000000"/>
          <w:sz w:val="44"/>
          <w:szCs w:val="44"/>
        </w:rPr>
      </w:pPr>
    </w:p>
    <w:p>
      <w:pPr>
        <w:spacing w:line="600" w:lineRule="exact"/>
        <w:outlineLvl w:val="0"/>
        <w:rPr>
          <w:rFonts w:ascii="黑体" w:eastAsia="黑体" w:hint="eastAsia"/>
          <w:color w:val="000000"/>
          <w:sz w:val="44"/>
          <w:szCs w:val="44"/>
        </w:rPr>
      </w:pPr>
    </w:p>
    <w:p>
      <w:pPr>
        <w:spacing w:line="600" w:lineRule="exact"/>
        <w:outlineLvl w:val="0"/>
        <w:rPr>
          <w:rFonts w:ascii="黑体" w:eastAsia="黑体" w:hint="eastAsia"/>
          <w:color w:val="000000"/>
          <w:sz w:val="44"/>
          <w:szCs w:val="44"/>
        </w:rPr>
      </w:pPr>
    </w:p>
    <w:p>
      <w:pPr>
        <w:spacing w:line="600" w:lineRule="exact"/>
        <w:outlineLvl w:val="0"/>
        <w:rPr>
          <w:rFonts w:ascii="黑体" w:eastAsia="黑体" w:hint="eastAsia"/>
          <w:color w:val="000000"/>
          <w:sz w:val="44"/>
          <w:szCs w:val="44"/>
        </w:rPr>
      </w:pPr>
    </w:p>
    <w:p>
      <w:pPr>
        <w:spacing w:line="600" w:lineRule="exact"/>
        <w:outlineLvl w:val="0"/>
        <w:rPr>
          <w:rFonts w:ascii="黑体" w:eastAsia="黑体" w:hint="eastAsia"/>
          <w:color w:val="000000"/>
          <w:sz w:val="44"/>
          <w:szCs w:val="44"/>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p>
    <w:p>
      <w:pPr>
        <w:spacing w:line="600" w:lineRule="exact"/>
        <w:outlineLvl w:val="0"/>
        <w:rPr>
          <w:rStyle w:val="2Char"/>
          <w:rFonts w:ascii="仿宋" w:eastAsia="仿宋"/>
          <w:b/>
          <w:bCs/>
        </w:rPr>
      </w:pPr>
      <w:r>
        <w:rPr>
          <w:rFonts w:ascii="仿宋" w:eastAsia="仿宋" w:hint="eastAsia"/>
          <w:b w:val="0"/>
          <w:color w:val="000000"/>
        </w:rPr>
        <w:t>一、收</w:t>
      </w:r>
      <w:r>
        <w:rPr>
          <w:rStyle w:val="2Char"/>
          <w:rFonts w:ascii="仿宋" w:eastAsia="仿宋" w:hint="eastAsia"/>
          <w:b/>
          <w:bCs/>
        </w:rPr>
        <w:t>入支出决算总表</w:t>
      </w:r>
      <w:bookmarkStart w:id="60" w:name="_Toc15396620"/>
    </w:p>
    <w:p>
      <w:pPr>
        <w:spacing w:line="600" w:lineRule="exact"/>
        <w:outlineLvl w:val="0"/>
        <w:rPr>
          <w:rStyle w:val="2Char"/>
          <w:rFonts w:ascii="仿宋" w:eastAsia="仿宋"/>
          <w:b/>
          <w:bCs/>
        </w:rPr>
      </w:pPr>
      <w:r>
        <w:rPr>
          <w:rFonts w:ascii="仿宋" w:eastAsia="仿宋" w:hint="eastAsia"/>
          <w:b w:val="0"/>
          <w:color w:val="000000"/>
        </w:rPr>
        <w:t>二、收</w:t>
      </w:r>
      <w:r>
        <w:rPr>
          <w:rStyle w:val="2Char"/>
          <w:rFonts w:ascii="仿宋" w:eastAsia="仿宋" w:hint="eastAsia"/>
          <w:b/>
          <w:bCs/>
        </w:rPr>
        <w:t>入总表</w:t>
      </w:r>
      <w:bookmarkStart w:id="61" w:name="_Toc15396621"/>
      <w:bookmarkEnd w:id="60"/>
    </w:p>
    <w:p>
      <w:pPr>
        <w:spacing w:line="600" w:lineRule="exact"/>
        <w:outlineLvl w:val="0"/>
        <w:rPr>
          <w:rStyle w:val="1Char"/>
          <w:rFonts w:ascii="黑体" w:eastAsia="黑体" w:hint="eastAsia"/>
          <w:b w:val="0"/>
        </w:rPr>
      </w:pPr>
      <w:r>
        <w:rPr>
          <w:rStyle w:val="2Char"/>
          <w:rFonts w:ascii="仿宋" w:eastAsia="仿宋" w:hint="eastAsia"/>
          <w:b/>
          <w:bCs/>
        </w:rPr>
        <w:t>三、</w:t>
      </w:r>
      <w:r>
        <w:rPr>
          <w:rFonts w:ascii="仿宋" w:eastAsia="仿宋" w:hint="eastAsia"/>
          <w:b w:val="0"/>
          <w:color w:val="000000"/>
        </w:rPr>
        <w:t>支</w:t>
      </w:r>
      <w:r>
        <w:rPr>
          <w:rStyle w:val="2Char"/>
          <w:rFonts w:ascii="仿宋" w:eastAsia="仿宋" w:hint="eastAsia"/>
          <w:b/>
          <w:bCs/>
        </w:rPr>
        <w:t>出总表</w:t>
      </w:r>
      <w:bookmarkEnd w:id="61"/>
    </w:p>
    <w:p>
      <w:pPr>
        <w:pStyle w:val="2"/>
        <w:rPr>
          <w:rFonts w:ascii="仿宋" w:eastAsia="仿宋" w:hint="eastAsia"/>
          <w:b w:val="0"/>
          <w:color w:val="000000"/>
        </w:rPr>
      </w:pPr>
      <w:bookmarkStart w:id="62" w:name="_Toc15396622"/>
      <w:r>
        <w:rPr>
          <w:rStyle w:val="2Char"/>
          <w:rFonts w:ascii="仿宋" w:eastAsia="仿宋" w:hint="eastAsia"/>
          <w:b/>
          <w:bCs/>
        </w:rPr>
        <w:t>四、</w:t>
      </w:r>
      <w:r>
        <w:rPr>
          <w:rFonts w:ascii="仿宋" w:eastAsia="仿宋" w:hint="eastAsia"/>
          <w:b w:val="0"/>
          <w:color w:val="000000"/>
        </w:rPr>
        <w:t>财</w:t>
      </w:r>
      <w:r>
        <w:rPr>
          <w:rStyle w:val="2Char"/>
          <w:rFonts w:ascii="仿宋" w:eastAsia="仿宋" w:hint="eastAsia"/>
          <w:b/>
          <w:bCs/>
        </w:rPr>
        <w:t>政拨款收入支出决算总表</w:t>
      </w:r>
      <w:bookmarkEnd w:id="62"/>
    </w:p>
    <w:p>
      <w:pPr>
        <w:pStyle w:val="2"/>
        <w:rPr>
          <w:rFonts w:ascii="仿宋" w:eastAsia="仿宋" w:hint="eastAsia"/>
          <w:color w:val="000000"/>
        </w:rPr>
      </w:pPr>
      <w:bookmarkStart w:id="63" w:name="_Toc15396623"/>
      <w:r>
        <w:rPr>
          <w:rStyle w:val="2Char"/>
          <w:rFonts w:ascii="仿宋" w:eastAsia="仿宋" w:hint="eastAsia"/>
          <w:b/>
          <w:bCs/>
        </w:rPr>
        <w:t>五、</w:t>
      </w:r>
      <w:r>
        <w:rPr>
          <w:rFonts w:ascii="仿宋" w:eastAsia="仿宋" w:hint="eastAsia"/>
          <w:b w:val="0"/>
          <w:color w:val="000000"/>
        </w:rPr>
        <w:t>财</w:t>
      </w:r>
      <w:r>
        <w:rPr>
          <w:rStyle w:val="2Char"/>
          <w:rFonts w:ascii="仿宋" w:eastAsia="仿宋" w:hint="eastAsia"/>
          <w:b/>
          <w:bCs/>
        </w:rPr>
        <w:t>政拨款支出决算明细表（政府经济分类科目）</w:t>
      </w:r>
      <w:bookmarkEnd w:id="63"/>
    </w:p>
    <w:p>
      <w:pPr>
        <w:pStyle w:val="2"/>
        <w:rPr>
          <w:rFonts w:ascii="仿宋" w:eastAsia="仿宋" w:hint="eastAsia"/>
          <w:color w:val="000000"/>
        </w:rPr>
      </w:pPr>
      <w:bookmarkStart w:id="64" w:name="_Toc15396624"/>
      <w:r>
        <w:rPr>
          <w:rStyle w:val="2Char"/>
          <w:rFonts w:ascii="仿宋" w:eastAsia="仿宋" w:hint="eastAsia"/>
          <w:b/>
          <w:bCs/>
        </w:rPr>
        <w:t>六、</w:t>
      </w:r>
      <w:r>
        <w:rPr>
          <w:rFonts w:ascii="仿宋" w:eastAsia="仿宋" w:hint="eastAsia"/>
          <w:b w:val="0"/>
          <w:color w:val="000000"/>
        </w:rPr>
        <w:t>一</w:t>
      </w:r>
      <w:r>
        <w:rPr>
          <w:rStyle w:val="2Char"/>
          <w:rFonts w:ascii="仿宋" w:eastAsia="仿宋" w:hint="eastAsia"/>
          <w:b/>
          <w:bCs/>
        </w:rPr>
        <w:t>般公共预算财政拨款支出决算表</w:t>
      </w:r>
      <w:bookmarkEnd w:id="64"/>
    </w:p>
    <w:p>
      <w:pPr>
        <w:pStyle w:val="2"/>
        <w:rPr>
          <w:rFonts w:ascii="仿宋" w:eastAsia="仿宋" w:hint="eastAsia"/>
          <w:color w:val="000000"/>
        </w:rPr>
      </w:pPr>
      <w:bookmarkStart w:id="65" w:name="_Toc15396625"/>
      <w:r>
        <w:rPr>
          <w:rStyle w:val="2Char"/>
          <w:rFonts w:ascii="仿宋" w:eastAsia="仿宋" w:hint="eastAsia"/>
          <w:b/>
          <w:bCs/>
        </w:rPr>
        <w:t>七、</w:t>
      </w:r>
      <w:r>
        <w:rPr>
          <w:rFonts w:ascii="仿宋" w:eastAsia="仿宋" w:hint="eastAsia"/>
          <w:b w:val="0"/>
          <w:color w:val="000000"/>
        </w:rPr>
        <w:t>一</w:t>
      </w:r>
      <w:r>
        <w:rPr>
          <w:rStyle w:val="2Char"/>
          <w:rFonts w:ascii="仿宋" w:eastAsia="仿宋" w:hint="eastAsia"/>
          <w:b/>
          <w:bCs/>
        </w:rPr>
        <w:t>般公共预算财政拨款支出决算明细表</w:t>
      </w:r>
      <w:bookmarkEnd w:id="65"/>
    </w:p>
    <w:p>
      <w:pPr>
        <w:pStyle w:val="2"/>
        <w:rPr>
          <w:rFonts w:ascii="仿宋" w:eastAsia="仿宋" w:hint="eastAsia"/>
          <w:color w:val="000000"/>
        </w:rPr>
      </w:pPr>
      <w:bookmarkStart w:id="66" w:name="_Toc15396626"/>
      <w:r>
        <w:rPr>
          <w:rStyle w:val="2Char"/>
          <w:rFonts w:ascii="仿宋" w:eastAsia="仿宋" w:hint="eastAsia"/>
          <w:b/>
          <w:bCs/>
        </w:rPr>
        <w:t>八、</w:t>
      </w:r>
      <w:r>
        <w:rPr>
          <w:rFonts w:ascii="仿宋" w:eastAsia="仿宋" w:hint="eastAsia"/>
          <w:b w:val="0"/>
          <w:color w:val="000000"/>
        </w:rPr>
        <w:t>一</w:t>
      </w:r>
      <w:r>
        <w:rPr>
          <w:rStyle w:val="2Char"/>
          <w:rFonts w:ascii="仿宋" w:eastAsia="仿宋" w:hint="eastAsia"/>
          <w:b/>
          <w:bCs/>
        </w:rPr>
        <w:t>般公共预算财政拨款基本支出决算表</w:t>
      </w:r>
      <w:bookmarkEnd w:id="66"/>
    </w:p>
    <w:p>
      <w:pPr>
        <w:pStyle w:val="2"/>
        <w:rPr>
          <w:rFonts w:ascii="仿宋" w:eastAsia="仿宋" w:hint="eastAsia"/>
          <w:color w:val="000000"/>
        </w:rPr>
      </w:pPr>
      <w:bookmarkStart w:id="67" w:name="_Toc15396627"/>
      <w:r>
        <w:rPr>
          <w:rStyle w:val="2Char"/>
          <w:rFonts w:ascii="仿宋" w:eastAsia="仿宋" w:hint="eastAsia"/>
          <w:b/>
          <w:bCs/>
        </w:rPr>
        <w:t>九、</w:t>
      </w:r>
      <w:r>
        <w:rPr>
          <w:rFonts w:ascii="仿宋" w:eastAsia="仿宋" w:hint="eastAsia"/>
          <w:b w:val="0"/>
          <w:color w:val="000000"/>
        </w:rPr>
        <w:t>一</w:t>
      </w:r>
      <w:r>
        <w:rPr>
          <w:rStyle w:val="2Char"/>
          <w:rFonts w:ascii="仿宋" w:eastAsia="仿宋" w:hint="eastAsia"/>
          <w:b/>
          <w:bCs/>
        </w:rPr>
        <w:t>般公共预算财政拨款项目支出决算表</w:t>
      </w:r>
      <w:bookmarkEnd w:id="67"/>
    </w:p>
    <w:p>
      <w:pPr>
        <w:pStyle w:val="2"/>
        <w:rPr>
          <w:rFonts w:ascii="仿宋" w:eastAsia="仿宋" w:hint="eastAsia"/>
          <w:color w:val="000000"/>
        </w:rPr>
      </w:pPr>
      <w:bookmarkStart w:id="68" w:name="_Toc15396628"/>
      <w:r>
        <w:rPr>
          <w:rStyle w:val="2Char"/>
          <w:rFonts w:ascii="仿宋" w:eastAsia="仿宋" w:hint="eastAsia"/>
          <w:b/>
          <w:bCs/>
        </w:rPr>
        <w:t>十、</w:t>
      </w:r>
      <w:r>
        <w:rPr>
          <w:rFonts w:ascii="仿宋" w:eastAsia="仿宋" w:hint="eastAsia"/>
          <w:b w:val="0"/>
          <w:color w:val="000000"/>
        </w:rPr>
        <w:t>一</w:t>
      </w:r>
      <w:r>
        <w:rPr>
          <w:rStyle w:val="2Char"/>
          <w:rFonts w:ascii="仿宋" w:eastAsia="仿宋" w:hint="eastAsia"/>
          <w:b/>
          <w:bCs/>
        </w:rPr>
        <w:t>般公共预算财政拨款“三公”经费支出决算表</w:t>
      </w:r>
      <w:bookmarkEnd w:id="68"/>
    </w:p>
    <w:p>
      <w:pPr>
        <w:pStyle w:val="2"/>
        <w:rPr>
          <w:rFonts w:ascii="仿宋" w:eastAsia="仿宋" w:hint="eastAsia"/>
          <w:color w:val="000000"/>
        </w:rPr>
      </w:pPr>
      <w:bookmarkStart w:id="69" w:name="_Toc15396629"/>
      <w:r>
        <w:rPr>
          <w:rStyle w:val="2Char"/>
          <w:rFonts w:ascii="仿宋" w:eastAsia="仿宋" w:hint="eastAsia"/>
          <w:b/>
          <w:bCs/>
        </w:rPr>
        <w:t>十一、</w:t>
      </w:r>
      <w:r>
        <w:rPr>
          <w:rFonts w:ascii="仿宋" w:eastAsia="仿宋" w:hint="eastAsia"/>
          <w:b w:val="0"/>
          <w:color w:val="000000"/>
        </w:rPr>
        <w:t>政</w:t>
      </w:r>
      <w:r>
        <w:rPr>
          <w:rStyle w:val="2Char"/>
          <w:rFonts w:ascii="仿宋" w:eastAsia="仿宋" w:hint="eastAsia"/>
          <w:b/>
          <w:bCs/>
        </w:rPr>
        <w:t>府性基金预算财政拨款收入支出决算表</w:t>
      </w:r>
      <w:bookmarkEnd w:id="69"/>
    </w:p>
    <w:p>
      <w:pPr>
        <w:pStyle w:val="2"/>
        <w:rPr>
          <w:rFonts w:ascii="仿宋" w:eastAsia="仿宋" w:hint="eastAsia"/>
          <w:color w:val="000000"/>
        </w:rPr>
      </w:pPr>
      <w:bookmarkStart w:id="70" w:name="_Toc15396630"/>
      <w:r>
        <w:rPr>
          <w:rStyle w:val="2Char"/>
          <w:rFonts w:ascii="仿宋" w:eastAsia="仿宋" w:hint="eastAsia"/>
          <w:b/>
          <w:bCs/>
        </w:rPr>
        <w:t>十二、</w:t>
      </w:r>
      <w:r>
        <w:rPr>
          <w:rFonts w:ascii="仿宋" w:eastAsia="仿宋" w:hint="eastAsia"/>
          <w:b w:val="0"/>
          <w:color w:val="000000"/>
        </w:rPr>
        <w:t>政</w:t>
      </w:r>
      <w:r>
        <w:rPr>
          <w:rStyle w:val="2Char"/>
          <w:rFonts w:ascii="仿宋" w:eastAsia="仿宋" w:hint="eastAsia"/>
          <w:b/>
          <w:bCs/>
        </w:rPr>
        <w:t>府性基金预算财政拨款“三公”经费支出决算表</w:t>
      </w:r>
      <w:bookmarkEnd w:id="70"/>
    </w:p>
    <w:p>
      <w:pPr>
        <w:pStyle w:val="2"/>
        <w:rPr>
          <w:rFonts w:ascii="仿宋" w:eastAsia="仿宋"/>
          <w:color w:val="000000"/>
        </w:rPr>
      </w:pPr>
      <w:bookmarkStart w:id="71" w:name="_Toc15396631"/>
      <w:r>
        <w:rPr>
          <w:rStyle w:val="2Char"/>
          <w:rFonts w:ascii="仿宋" w:eastAsia="仿宋" w:hint="eastAsia"/>
          <w:b/>
          <w:bCs/>
        </w:rPr>
        <w:t>十三、</w:t>
      </w:r>
      <w:bookmarkEnd w:id="71"/>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b w:val="0"/>
          <w:bCs w:val="0"/>
        </w:rPr>
        <w:t>财政拨款收入</w:t>
      </w:r>
      <w:r>
        <w:rPr>
          <w:rStyle w:val="2Char"/>
          <w:rFonts w:ascii="仿宋" w:eastAsia="仿宋" w:hint="eastAsia"/>
          <w:b w:val="0"/>
          <w:bCs w:val="0"/>
        </w:rPr>
        <w:t>支出决算表</w:t>
      </w:r>
    </w:p>
    <w:p>
      <w:pPr>
        <w:pStyle w:val="2"/>
        <w:rPr>
          <w:rFonts w:ascii="仿宋" w:eastAsia="仿宋"/>
          <w:color w:val="000000"/>
        </w:rPr>
      </w:pPr>
      <w:r>
        <w:rPr>
          <w:rStyle w:val="2Char"/>
          <w:rFonts w:ascii="仿宋" w:eastAsia="仿宋" w:hint="eastAsia"/>
          <w:b w:val="0"/>
          <w:bCs w:val="0"/>
        </w:rPr>
        <w:t>十</w:t>
      </w:r>
      <w:r>
        <w:rPr>
          <w:rStyle w:val="2Char"/>
          <w:rFonts w:ascii="仿宋" w:eastAsia="仿宋"/>
          <w:b w:val="0"/>
          <w:bCs w:val="0"/>
        </w:rPr>
        <w:t>四</w:t>
      </w:r>
      <w:r>
        <w:rPr>
          <w:rStyle w:val="2Char"/>
          <w:rFonts w:ascii="仿宋" w:eastAsia="仿宋" w:hint="eastAsia"/>
          <w:b w:val="0"/>
          <w:bCs w:val="0"/>
        </w:rPr>
        <w:t>、</w:t>
      </w:r>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b w:val="0"/>
          <w:bCs w:val="0"/>
        </w:rPr>
        <w:t>财政拨款</w:t>
      </w:r>
      <w:r>
        <w:rPr>
          <w:rStyle w:val="2Char"/>
          <w:rFonts w:ascii="仿宋" w:eastAsia="仿宋" w:hint="eastAsia"/>
          <w:b w:val="0"/>
          <w:bCs w:val="0"/>
        </w:rPr>
        <w:t>支出决算表</w:t>
      </w:r>
    </w:p>
    <w:p>
      <w:pPr>
        <w:pStyle w:val="2"/>
        <w:rPr>
          <w:rStyle w:val="2Char"/>
          <w:rFonts w:ascii="仿宋" w:eastAsia="仿宋" w:cs="Times New Roman" w:hint="eastAsia"/>
          <w:b w:val="0"/>
          <w:bCs w:val="0"/>
          <w:lang w:eastAsia="zh-CN"/>
        </w:rPr>
      </w:pPr>
      <w:bookmarkEnd w:id="58"/>
      <w:bookmarkEnd w:id="59"/>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Times New Roman">
    <w:altName w:val="DejaVu Sans"/>
    <w:panose1 w:val="02020603050405020304"/>
    <w:charset w:val="01"/>
    <w:family w:val="auto"/>
    <w:pitch w:val="variable"/>
    <w:sig w:usb0="E0002EFF" w:usb1="C000785B" w:usb2="00000009" w:usb3="00000000" w:csb0="400001FF" w:csb1="FFFF0000"/>
  </w:font>
  <w:font w:name="楷体">
    <w:altName w:val="楷体_GB2312"/>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726407556"/>
      <w:docPartList>
        <w:docPartGallery w:val="autotext"/>
      </w:docPartList>
    </w:sdtPr>
    <w:sdtContent>
      <w:p>
        <w:pPr>
          <w:pStyle w:val="20"/>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9318826"/>
    <w:multiLevelType w:val="singleLevel"/>
    <w:tmpl w:val="E9318826"/>
    <w:lvl w:ilvl="0">
      <w:start w:val="1"/>
      <w:numFmt w:val="decimal"/>
      <w:lvlRestart w:val="0"/>
      <w:lvlText w:val="%1."/>
      <w:lvlJc w:val="left"/>
      <w:pPr>
        <w:tabs>
          <w:tab w:val="num" w:pos="0"/>
        </w:tabs>
        <w:ind w:left="0" w:hanging="0"/>
      </w:p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2">
    <w:nsid w:val="EC0BEF30"/>
    <w:multiLevelType w:val="singleLevel"/>
    <w:tmpl w:val="EC0BEF30"/>
    <w:lvl w:ilvl="0">
      <w:start w:val="1"/>
      <w:numFmt w:val="chineseCounting"/>
      <w:lvlRestart w:val="0"/>
      <w:suff w:val="nothing"/>
      <w:lvlText w:val="（%1）"/>
      <w:lvlJc w:val="left"/>
      <w:pPr>
        <w:tabs>
          <w:tab w:val="num" w:pos="0"/>
        </w:tabs>
        <w:ind w:left="407" w:hanging="0"/>
      </w:pPr>
      <w:rPr>
        <w:rFonts w:ascii="楷体_GB2312" w:hAnsi="楷体_GB2312" w:eastAsia="楷体_GB2312" w:cs="楷体_GB2312" w:hint="eastAsia"/>
        <w:b/>
        <w:bCs/>
        <w:sz w:val="32"/>
        <w:szCs w:val="32"/>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DM5ZTVjMGQzMDZjNGJiNGIxOWFiZDYxNWM5ZGUyND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Body Text Indent"/>
    <w:basedOn w:val="0"/>
    <w:next w:val="17"/>
    <w:pPr>
      <w:ind w:firstLineChars="200" w:firstLine="200"/>
    </w:pPr>
    <w:rPr>
      <w:rFonts w:ascii="宋体"/>
      <w:b/>
      <w:bCs/>
      <w:sz w:val="32"/>
    </w:rPr>
  </w:style>
  <w:style w:type="paragraph" w:styleId="17">
    <w:name w:val="Body Text First Indent 2"/>
    <w:basedOn w:val="16"/>
    <w:pPr>
      <w:keepNext w:val="0"/>
      <w:keepLines w:val="0"/>
      <w:widowControl w:val="0"/>
      <w:suppressLineNumbers w:val="0"/>
      <w:spacing w:before="0" w:beforeAutospacing="0" w:after="0" w:afterAutospacing="0" w:line="560" w:lineRule="atLeast"/>
      <w:ind w:left="0" w:right="0" w:firstLineChars="200" w:firstLine="200"/>
      <w:jc w:val="both"/>
    </w:pPr>
    <w:rPr>
      <w:rFonts w:ascii="仿宋_GB2312" w:eastAsia="仿宋_GB2312" w:cs="Times New Roman"/>
      <w:kern w:val="2"/>
      <w:sz w:val="32"/>
      <w:szCs w:val="32"/>
      <w:lang w:val="en-US" w:eastAsia="zh-CN"/>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able of figures"/>
    <w:basedOn w:val="0"/>
    <w:next w:val="0"/>
    <w:pPr>
      <w:ind w:leftChars="200" w:left="400" w:hangingChars="200" w:hanging="200"/>
    </w:p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styleId="31">
    <w:name w:val="List Paragraph"/>
    <w:basedOn w:val="0"/>
    <w:pPr>
      <w:ind w:firstLineChars="200" w:firstLine="200"/>
    </w:pPr>
  </w:style>
  <w:style w:type="paragraph" w:customStyle="1" w:styleId="32">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delete val="1"/>
            </c:dLbl>
            <c:dLblPos val="outEnd"/>
            <c:showLegendKey val="0"/>
            <c:showVal val="0"/>
            <c:showCatName val="0"/>
            <c:showSerName val="0"/>
            <c:showPercent val="0"/>
            <c:showBubbleSize val="0"/>
            <c:showLeaderLines val="0"/>
          </c:dLbls>
          <c:cat>
            <c:numRef>
              <c:f>'Sheet1'!$A$2:$A$3</c:f>
              <c:numCache>
                <c:ptCount val="2"/>
              </c:numCache>
            </c:numRef>
          </c:cat>
          <c:val>
            <c:numRef>
              <c:f>'Sheet1'!$B$2:$B$3</c:f>
              <c:numCache>
                <c:formatCode>General</c:formatCode>
                <c:ptCount val="2"/>
                <c:pt idx="0">
                  <c:v>112.66</c:v>
                </c:pt>
                <c:pt idx="1">
                  <c:v>154.98</c:v>
                </c:pt>
              </c:numCache>
            </c:numRef>
          </c:val>
        </c:ser>
        <c:ser>
          <c:idx val="1"/>
          <c:order val="1"/>
          <c:tx>
            <c:strRef>
              <c:f>'Sheet1'!$C$1</c:f>
              <c:strCache>
                <c:ptCount val="1"/>
                <c:pt idx="0">
                  <c:v>总支出</c:v>
                </c:pt>
              </c:strCache>
            </c:strRef>
          </c:tx>
          <c:spPr>
            <a:solidFill>
              <a:srgbClr val="C0504D"/>
            </a:solidFill>
            <a:ln>
              <a:noFill/>
            </a:ln>
          </c:spPr>
          <c:invertIfNegative val="0"/>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delete val="1"/>
            </c:dLbl>
            <c:dLblPos val="outEnd"/>
            <c:showLegendKey val="0"/>
            <c:showVal val="0"/>
            <c:showCatName val="0"/>
            <c:showSerName val="0"/>
            <c:showPercent val="0"/>
            <c:showBubbleSize val="0"/>
            <c:showLeaderLines val="0"/>
          </c:dLbls>
          <c:cat>
            <c:numRef>
              <c:f>'Sheet1'!$A$2:$A$3</c:f>
              <c:numCache>
                <c:ptCount val="2"/>
              </c:numCache>
            </c:numRef>
          </c:cat>
          <c:val>
            <c:numRef>
              <c:f>'Sheet1'!$C$2:$C$3</c:f>
              <c:numCache>
                <c:formatCode>General</c:formatCode>
                <c:ptCount val="2"/>
                <c:pt idx="0">
                  <c:v>120.66</c:v>
                </c:pt>
                <c:pt idx="1">
                  <c:v>154.98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explosion val="0"/>
            <c:spPr>
              <a:solidFill>
                <a:srgbClr val="4F81B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1"/>
          </c:dLbls>
          <c:cat>
            <c:strRef>
              <c:f>'Sheet1 (2)'!$A$2</c:f>
              <c:strCache>
                <c:ptCount val="1"/>
                <c:pt idx="0">
                  <c:v>一般公共预算财政拨款收入</c:v>
                </c:pt>
              </c:strCache>
            </c:strRef>
          </c:cat>
          <c:val>
            <c:numRef>
              <c:f>Sheet1 (2)!$B$2</c:f>
              <c:numCache>
                <c:formatCode>General</c:formatCode>
                <c:ptCount val="1"/>
                <c:pt idx="0">
                  <c:v>154.98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0.031990968"/>
                  <c:y val="-0.182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154.85</c:v>
                </c:pt>
                <c:pt idx="1">
                  <c:v>0.13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ser>
        <c:ser>
          <c:idx val="1"/>
          <c:order val="1"/>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(5)'!$A$2:$A$3</c:f>
              <c:numCache>
                <c:ptCount val="2"/>
              </c:numCache>
            </c:numRef>
          </c:cat>
          <c:val>
            <c:numRef>
              <c:f>'Sheet1 (5)'!$B$2:$B$3</c:f>
              <c:numCache>
                <c:formatCode>General</c:formatCode>
                <c:ptCount val="2"/>
                <c:pt idx="0">
                  <c:v>120.66</c:v>
                </c:pt>
                <c:pt idx="1">
                  <c:v>154.98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20973645"/>
                  <c:y val="0.04419082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3778876"/>
                  <c:y val="0.00496570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027582776"/>
                  <c:y val="-0.04169033"/>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(6)'!$A$2:$A$7</c:f>
              <c:strCache>
                <c:ptCount val="6"/>
                <c:pt idx="0">
                  <c:v>一般公共服务</c:v>
                </c:pt>
                <c:pt idx="1">
                  <c:v>教育支出</c:v>
                </c:pt>
                <c:pt idx="2">
                  <c:v>社会保障和就业</c:v>
                </c:pt>
                <c:pt idx="3">
                  <c:v>卫生健康支出</c:v>
                </c:pt>
                <c:pt idx="4">
                  <c:v>住房保障支出</c:v>
                </c:pt>
                <c:pt idx="5">
                  <c:v>其他支出</c:v>
                </c:pt>
              </c:strCache>
            </c:strRef>
          </c:cat>
          <c:val>
            <c:numRef>
              <c:f>'Sheet1 (6)'!$B$2:$B$7</c:f>
              <c:numCache>
                <c:formatCode>General</c:formatCode>
                <c:ptCount val="6"/>
                <c:pt idx="0">
                  <c:v>119.01</c:v>
                </c:pt>
                <c:pt idx="1">
                  <c:v>0.13</c:v>
                </c:pt>
                <c:pt idx="2">
                  <c:v>12.05</c:v>
                </c:pt>
                <c:pt idx="3">
                  <c:v>5.78</c:v>
                </c:pt>
                <c:pt idx="4">
                  <c:v>8.01</c:v>
                </c:pt>
                <c:pt idx="5">
                  <c:v>10.0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1"/>
          </c:dLbls>
          <c:cat>
            <c:strRef>
              <c:f>'Sheet1 (7)'!$A$2:$A$3</c:f>
              <c:strCache>
                <c:ptCount val="2"/>
                <c:pt idx="0">
                  <c:v>公务用车购置及运行维护费</c:v>
                </c:pt>
              </c:strCache>
            </c:strRef>
          </c:cat>
          <c:val>
            <c:numRef>
              <c:f>'Sheet1 (7)'!$B$2:$B$3</c:f>
              <c:numCache>
                <c:formatCode>General</c:formatCode>
                <c:ptCount val="2"/>
                <c:pt idx="0">
                  <c:v>1.0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TotalTime>
  <Application>Yozo_Office27021597764231179</Application>
  <Pages>22</Pages>
  <Words>6587</Words>
  <Characters>7264</Characters>
  <Lines>402</Lines>
  <Paragraphs>170</Paragraphs>
  <CharactersWithSpaces>7338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24</cp:revision>
  <cp:lastPrinted>2022-08-29T08:44:00Z</cp:lastPrinted>
  <dcterms:created xsi:type="dcterms:W3CDTF">2019-08-01T01:14:00Z</dcterms:created>
  <dcterms:modified xsi:type="dcterms:W3CDTF">2023-09-21T02:39:58Z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EB95B407B0934C93BAD37F10C57BFC6D_13</vt:lpwstr>
  </property>
</Properties>
</file>