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E29DF">
      <w:pPr>
        <w:widowControl/>
        <w:spacing w:line="560" w:lineRule="exact"/>
        <w:ind w:firstLine="60"/>
        <w:jc w:val="center"/>
        <w:rPr>
          <w:rFonts w:hint="eastAsia" w:ascii="Times New Roman" w:hAnsi="Times New Roman" w:eastAsia="方正小标宋_GBK" w:cs="Times New Roman"/>
          <w:sz w:val="44"/>
          <w:szCs w:val="44"/>
          <w:lang w:val="en-US" w:eastAsia="zh-CN"/>
        </w:rPr>
      </w:pPr>
      <w:r>
        <w:rPr>
          <w:rFonts w:ascii="Times New Roman" w:hAnsi="Times New Roman" w:eastAsia="方正小标宋_GBK" w:cs="Times New Roman"/>
          <w:sz w:val="44"/>
          <w:szCs w:val="44"/>
          <w:lang w:val="en-US" w:eastAsia="zh-CN"/>
        </w:rPr>
        <w:t>金川县202</w:t>
      </w:r>
      <w:r>
        <w:rPr>
          <w:rFonts w:hint="eastAsia" w:ascii="Times New Roman" w:hAnsi="Times New Roman" w:eastAsia="方正小标宋_GBK" w:cs="Times New Roman"/>
          <w:sz w:val="44"/>
          <w:szCs w:val="44"/>
          <w:lang w:val="en-US" w:eastAsia="zh-CN"/>
        </w:rPr>
        <w:t>6</w:t>
      </w:r>
      <w:r>
        <w:rPr>
          <w:rFonts w:ascii="Times New Roman" w:hAnsi="Times New Roman" w:eastAsia="方正小标宋_GBK" w:cs="Times New Roman"/>
          <w:sz w:val="44"/>
          <w:szCs w:val="44"/>
          <w:lang w:val="en-US" w:eastAsia="zh-CN"/>
        </w:rPr>
        <w:t>年</w:t>
      </w:r>
      <w:r>
        <w:rPr>
          <w:rFonts w:hint="eastAsia" w:ascii="Times New Roman" w:hAnsi="Times New Roman" w:eastAsia="方正小标宋_GBK" w:cs="Times New Roman"/>
          <w:sz w:val="44"/>
          <w:szCs w:val="44"/>
          <w:lang w:val="en-US" w:eastAsia="zh-CN"/>
        </w:rPr>
        <w:t>统战部</w:t>
      </w:r>
    </w:p>
    <w:p w14:paraId="0454DE8D">
      <w:pPr>
        <w:widowControl/>
        <w:spacing w:line="560" w:lineRule="exact"/>
        <w:ind w:firstLine="60"/>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lang w:val="en-US" w:eastAsia="zh-CN"/>
        </w:rPr>
        <w:t>部门</w:t>
      </w:r>
      <w:r>
        <w:rPr>
          <w:rFonts w:ascii="Times New Roman" w:hAnsi="Times New Roman" w:eastAsia="方正小标宋_GBK" w:cs="Times New Roman"/>
          <w:sz w:val="44"/>
          <w:szCs w:val="44"/>
        </w:rPr>
        <w:t>预算绩效目标情况说明</w:t>
      </w:r>
    </w:p>
    <w:p w14:paraId="66EA77E9">
      <w:pPr>
        <w:pStyle w:val="6"/>
        <w:jc w:val="left"/>
      </w:pPr>
    </w:p>
    <w:p w14:paraId="3775D51D">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2026年，我单位部门预算370.38万元 ，均严格按绩效管理要求实现项目绩效目标管理，其中重点项目预算4个，现将情况说明如下：</w:t>
      </w:r>
    </w:p>
    <w:p w14:paraId="20222254">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45BC40B0">
      <w:p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完成了2026年本级部门预算整体绩效目标申报和4个项目预算绩效目标申报，并编报4个项目预算事前绩效评估报告。</w:t>
      </w:r>
    </w:p>
    <w:p w14:paraId="2979BAB7">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14:paraId="53528C26">
      <w:pPr>
        <w:pStyle w:val="6"/>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贯彻落实统一战线的政策、法律法规，统筹协调和指导各部门（单位）统一战线工作。2.负责发现、培养宗教界代表人士，党外代表人士，新的社会阶层代表人士，非公经济代表人士等工作，3.贯彻落实党的民族工作方针，党的宗教工作基本方针和政策，维护宗教界合法权益，抵御境外利用宗教进行渗透，引导各宗教坚持中国化方向，巩固和发展同宗教界的爱国统一战线。4.贯彻落实中央、省委、州委、县委关于对境外藏胞工作的方针、政策。5.统一领导对台统战工作，牵头开展对台统战工作。6.统一管理侨务工作，贯彻落实党的侨务工作方针政策，保护华侨和归侨侨眷在县内的合法权利和利益。7.协助管理乡镇寺庙管理所所长；受县委委托，领导县工商联党组，指导工商联工作；领导县民族宗教局，管理县侨务台湾事务工作；做好统一战线有关单位和团体及事业单位的管理工作。8.科学开展经济统战、海外统战等工作，做好网上网下统战服务，严格贯彻中央、省、州、县对统战工作的系列部署，确保统战工作稳步推进。9.完成县委交办的其他工作。</w:t>
      </w:r>
    </w:p>
    <w:p w14:paraId="1FB693E9">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7A890786">
      <w:pPr>
        <w:spacing w:line="560" w:lineRule="exact"/>
        <w:ind w:firstLine="643" w:firstLineChars="20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重点项目1：维稳工作经费</w:t>
      </w:r>
    </w:p>
    <w:p w14:paraId="50F45B4C">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项目年度绩效目标：本项目是为了做好全县统一战线稳定工作，维护我县社会稳</w:t>
      </w:r>
      <w:bookmarkStart w:id="0" w:name="_GoBack"/>
      <w:bookmarkEnd w:id="0"/>
      <w:r>
        <w:rPr>
          <w:rFonts w:hint="eastAsia" w:ascii="仿宋_GB2312" w:eastAsia="仿宋_GB2312" w:cs="仿宋_GB2312"/>
          <w:sz w:val="32"/>
          <w:szCs w:val="32"/>
          <w:lang w:val="en-US" w:eastAsia="zh-CN"/>
        </w:rPr>
        <w:t>定，更好地团结、服务统一战线各界人士 。（1）贯彻落实加强党对统一战线工作集中统一领导要求，组织落实党中央、省委、州委、县委关于统一战线工作重大决策部署，巩固壮大最广泛的统一战线。(2)贯彻落实党的宗教工作基本方针和政策，维护宗教界合法权益，抵御境W利用Z教进行渗透，引导各宗教坚持中国化方向，维护宗J领域和谐稳定。(3)贯彻落实中央、省委、州委、县委关于对境外藏胞工作的方针、政策。承担县对外藏胞领导小组办公室日常工作。(4)3月、7月敏感期全县宗教领域维护稳定工作。（5）中央、省、州、县召开各项重大会议期间的维护稳定工作 。</w:t>
      </w:r>
    </w:p>
    <w:p w14:paraId="2D65DEA8">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绩效指标设置情况：细化指标7个，包括产出指标、成本指标、效益指标和满意度指标。</w:t>
      </w:r>
    </w:p>
    <w:p w14:paraId="25F27E89">
      <w:pPr>
        <w:spacing w:line="560" w:lineRule="exact"/>
        <w:ind w:firstLine="643" w:firstLineChars="20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重点项目2：寺庙工作经费</w:t>
      </w:r>
    </w:p>
    <w:p w14:paraId="440D16AC">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本项目是为了做好全县27座寺庙工作，维护我县宗教领域的和谐稳定，引导宗教与社会主义社会相适应。主要包括：（1）抓好寺庙常态化管理。（2）抓好寺庙反分维稳工作。（3）深入推进“联寺联僧”工作。（4）抓好“孝善和俭”进寺庙建设。（5）抓好藏胞动态管理。（6）县委交办的其他工作。</w:t>
      </w:r>
    </w:p>
    <w:p w14:paraId="13C88DED">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绩效指标设置情况：细化指标7个，包括产出指标、成本指标、效益指标和满意度指标。</w:t>
      </w:r>
    </w:p>
    <w:p w14:paraId="20D2533D">
      <w:pPr>
        <w:spacing w:line="560" w:lineRule="exact"/>
        <w:ind w:firstLine="643" w:firstLineChars="20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重点项目3：特勤费</w:t>
      </w:r>
    </w:p>
    <w:p w14:paraId="3FD9232A">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本项目是为了收集各条统一战线相关情报信息，掌握各界代表人士工作、思想、生活动态，贯彻落实加强党对统一战线工作集中统一领导要求，组织落实党中央、省委、州委、县委关于统一战线工作重大决策部署，巩固壮大最广泛的统一战线；贯彻落实党的宣传工作方针，统筹推进全县统一战线宣传和意识形态工作，组织贯彻落实党中央、省委、州委、县委统一战线宣传工作政策和规划，统筹推进网络统战工作，打造网络统战工作平台，研判涉及统一战线的舆情并协调有关部门应对处置。</w:t>
      </w:r>
    </w:p>
    <w:p w14:paraId="6AF4FA1E">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绩效指标设置情况：细化指标7个，包括产出指标、成本指标、效益指标和满意度指标。</w:t>
      </w:r>
    </w:p>
    <w:p w14:paraId="4412E48E">
      <w:pPr>
        <w:spacing w:line="560" w:lineRule="exact"/>
        <w:ind w:firstLine="643" w:firstLineChars="20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重点项目4：寺管干部特殊补助资金</w:t>
      </w:r>
    </w:p>
    <w:p w14:paraId="7CAAF6FF">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本项目资金主要用于对全县乡镇寺庙管理所干部进行特殊补助助每人每年1万元，合计资金24万元，该项目实施能保障寺庙管理所高效运转，提高寺管所工作人员工作积极性，提升寺庙依法管理水平，更好维护寺庙的和谐稳定，为推进建设“两个金川”创造稳定的社会环境。</w:t>
      </w:r>
    </w:p>
    <w:p w14:paraId="3E5E6BF6">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绩效指标设置情况：细化指标7个，包括产出指标、成本指标、效益指标和满意度指标。</w:t>
      </w:r>
    </w:p>
    <w:p w14:paraId="56870933">
      <w:pPr>
        <w:spacing w:line="560" w:lineRule="exact"/>
        <w:ind w:firstLine="640" w:firstLineChars="200"/>
        <w:rPr>
          <w:rFonts w:hint="eastAsia" w:ascii="仿宋_GB2312" w:eastAsia="仿宋_GB2312" w:cs="仿宋_GB2312"/>
          <w:sz w:val="32"/>
          <w:szCs w:val="32"/>
          <w:lang w:val="en-US" w:eastAsia="zh-CN"/>
        </w:rPr>
      </w:pPr>
    </w:p>
    <w:p w14:paraId="086EDAB5">
      <w:pPr>
        <w:spacing w:line="560" w:lineRule="exact"/>
        <w:ind w:firstLine="640" w:firstLineChars="200"/>
        <w:rPr>
          <w:rFonts w:hint="eastAsia" w:asci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50093A"/>
    <w:rsid w:val="06ED47ED"/>
    <w:rsid w:val="0D175319"/>
    <w:rsid w:val="1B31725D"/>
    <w:rsid w:val="675E0B9C"/>
    <w:rsid w:val="7F407B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style>
  <w:style w:type="paragraph" w:styleId="6">
    <w:name w:val="footer"/>
    <w:basedOn w:val="1"/>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Pages>
  <Words>1586</Words>
  <Characters>1618</Characters>
  <Lines>23</Lines>
  <Paragraphs>15</Paragraphs>
  <TotalTime>11</TotalTime>
  <ScaleCrop>false</ScaleCrop>
  <LinksUpToDate>false</LinksUpToDate>
  <CharactersWithSpaces>1621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YJL</cp:lastModifiedBy>
  <dcterms:modified xsi:type="dcterms:W3CDTF">2026-03-09T03:09:31Z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4D41AB192D874D62B436B20310B37A88_13</vt:lpwstr>
  </property>
  <property fmtid="{D5CDD505-2E9C-101B-9397-08002B2CF9AE}" pid="4" name="KSOTemplateDocerSaveRecord">
    <vt:lpwstr>eyJoZGlkIjoiMGJlY2Q5ZWRiOWM3NWQ3NmIxMWRjYjhlYTM1MmI3YjQiLCJ1c2VySWQiOiI1MTI1MzAwMDYifQ==</vt:lpwstr>
  </property>
</Properties>
</file>