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重点项目预算的绩效目标情况说明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2023年，我单位部门预算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160.8</w:t>
      </w:r>
      <w:r>
        <w:rPr>
          <w:rFonts w:ascii="仿宋_GB2312" w:eastAsia="仿宋_GB2312" w:cs="仿宋_GB2312" w:hint="eastAsia"/>
          <w:sz w:val="32"/>
          <w:szCs w:val="32"/>
        </w:rPr>
        <w:t>万元 ，均严格按绩效管理要求实现项目绩效目标管理，其中重点项目预算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sz w:val="32"/>
          <w:szCs w:val="32"/>
        </w:rPr>
        <w:t>个，现将情况说明如下：</w:t>
      </w:r>
    </w:p>
    <w:p>
      <w:pPr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完成了2023年本级部门预算整体绩效目标申报和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0</w:t>
      </w:r>
      <w:r>
        <w:rPr>
          <w:rFonts w:ascii="仿宋_GB2312" w:eastAsia="仿宋_GB2312" w:cs="仿宋_GB2312" w:hint="eastAsia"/>
          <w:sz w:val="32"/>
          <w:szCs w:val="32"/>
        </w:rPr>
        <w:t>个重点项目预算绩效目标申报</w:t>
      </w:r>
      <w:r>
        <w:rPr>
          <w:rFonts w:ascii="黑体" w:eastAsia="黑体" w:cs="黑体" w:hint="eastAsia"/>
          <w:sz w:val="32"/>
          <w:szCs w:val="32"/>
        </w:rPr>
        <w:t>。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.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1、继续加大各乡镇和县级部门三年执法检查力度。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2、积极开展民生档案调研和民生档案业务指导工作。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3、按照《国家重点建设项目档案管理登记办法》的规定，对我县2022年的重大建设项目档案进行登记，监督指导重大建设项目档案的收集、整理 归档工作，验收重大建设项目的档案资料。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4、完成50个以上的机关、事业单位档案工作业务指导和行政执法检查。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5、做好档案馆信息化建设的前期工作。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6、对档案接收进馆工作进行查漏补缺，将接收进馆的档案进行仔细检查，确保每一卷（盒）档案都达到进馆标准。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7、完成县委、县政府、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</w:rPr>
        <w:t>县档案局和州档案馆安排的其他工作。</w:t>
      </w:r>
    </w:p>
    <w:p>
      <w:pPr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三、重点项目绩效目标。</w:t>
      </w:r>
    </w:p>
    <w:p>
      <w:pPr>
        <w:pStyle w:val="15"/>
        <w:tabs>
          <w:tab w:val="center" w:pos="4153"/>
          <w:tab w:val="right" w:pos="8306"/>
        </w:tabs>
        <w:ind w:firstLineChars="100" w:firstLine="32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本单位不涉及重点项目绩效目标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Yozo_Office27021597764231179</Application>
  <Pages>2</Pages>
  <Words>417</Words>
  <Characters>431</Characters>
  <Lines>23</Lines>
  <Paragraphs>14</Paragraphs>
  <CharactersWithSpaces>434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4</cp:revision>
  <dcterms:created xsi:type="dcterms:W3CDTF">2023-02-06T06:46:00Z</dcterms:created>
  <dcterms:modified xsi:type="dcterms:W3CDTF">2023-02-21T02:44:41Z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2052-11.1.0.9912</vt:lpwstr>
  </property>
</Properties>
</file>