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sz w:val="30"/>
          <w:szCs w:val="30"/>
        </w:rPr>
      </w:pPr>
      <w:r>
        <w:rPr>
          <w:rFonts w:hint="eastAsia" w:ascii="仿宋" w:hAnsi="仿宋" w:eastAsia="仿宋" w:cs="仿宋"/>
          <w:sz w:val="30"/>
          <w:szCs w:val="30"/>
        </w:rPr>
        <w:t>金川县档案局2018年决算公开</w:t>
      </w:r>
    </w:p>
    <w:p>
      <w:pPr>
        <w:rPr>
          <w:rFonts w:ascii="仿宋" w:hAnsi="仿宋" w:eastAsia="仿宋" w:cs="仿宋"/>
          <w:sz w:val="30"/>
          <w:szCs w:val="30"/>
        </w:rPr>
      </w:pPr>
      <w:r>
        <w:rPr>
          <w:rFonts w:hint="eastAsia" w:ascii="仿宋" w:hAnsi="仿宋" w:eastAsia="仿宋" w:cs="仿宋"/>
          <w:sz w:val="30"/>
          <w:szCs w:val="30"/>
        </w:rPr>
        <w:t xml:space="preserve"> </w:t>
      </w:r>
    </w:p>
    <w:p>
      <w:pPr>
        <w:rPr>
          <w:rFonts w:ascii="仿宋" w:hAnsi="仿宋" w:eastAsia="仿宋" w:cs="仿宋"/>
          <w:sz w:val="30"/>
          <w:szCs w:val="30"/>
        </w:rPr>
      </w:pPr>
      <w:r>
        <w:rPr>
          <w:rFonts w:hint="eastAsia" w:ascii="仿宋" w:hAnsi="仿宋" w:eastAsia="仿宋" w:cs="仿宋"/>
          <w:sz w:val="30"/>
          <w:szCs w:val="30"/>
        </w:rPr>
        <w:t xml:space="preserve"> </w:t>
      </w:r>
    </w:p>
    <w:p>
      <w:pPr>
        <w:jc w:val="center"/>
        <w:rPr>
          <w:rFonts w:ascii="仿宋" w:hAnsi="仿宋" w:eastAsia="仿宋" w:cs="仿宋"/>
          <w:sz w:val="30"/>
          <w:szCs w:val="30"/>
        </w:rPr>
      </w:pPr>
      <w:r>
        <w:rPr>
          <w:rFonts w:hint="eastAsia" w:ascii="仿宋" w:hAnsi="仿宋" w:eastAsia="仿宋" w:cs="仿宋"/>
          <w:sz w:val="30"/>
          <w:szCs w:val="30"/>
        </w:rPr>
        <w:t>目 录</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一、基本职能及主要工作</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（一）主要职能</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（二）2018年重点工作完成情况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二、部门概况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三、收支决算总体情况说明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四、财政拨款收入支出决算总体情况说明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五、一般公共预算财政拨款支出决算情况说明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（一）一般公共预算财政拨款支出决算总体情况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（二）一般公共预算财政拨款支出决算结构情况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（三）一般公共预算财政拨款支出决算具体情况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六、一般公共预算财政拨款基本支出决算情况说明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七、“三公”经费财政拨款支出决算情况说明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（一）“三公”经费财政拨款支出决算总体情况说明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（二）“三公”经费财政拨款支出决算具体情况说明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八、政府性基金预算支出决算情况说明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九、国有资本经营预算支出决算情况说明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十、其他重要事项的情况说明</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（一）机关运行经费支出情况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（二）政府采购支出情况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（三）国有资产占有使用情况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（四）预算绩效情况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1.绩效目标管理情况。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2.部门整体支出绩效自评开展情况。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3.部门自行组织绩效评价开展情况。</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十一、名词解释</w:t>
      </w: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spacing w:line="600" w:lineRule="exact"/>
        <w:jc w:val="center"/>
        <w:rPr>
          <w:rFonts w:ascii="仿宋" w:hAnsi="仿宋" w:eastAsia="仿宋" w:cs="仿宋"/>
          <w:color w:val="000000"/>
          <w:sz w:val="30"/>
          <w:szCs w:val="30"/>
        </w:rPr>
      </w:pPr>
      <w:r>
        <w:rPr>
          <w:rFonts w:hint="eastAsia" w:ascii="仿宋" w:hAnsi="仿宋" w:eastAsia="仿宋" w:cs="仿宋"/>
          <w:color w:val="000000"/>
          <w:sz w:val="30"/>
          <w:szCs w:val="30"/>
        </w:rPr>
        <w:t>金川县档案局</w:t>
      </w:r>
    </w:p>
    <w:p>
      <w:pPr>
        <w:spacing w:line="600" w:lineRule="exact"/>
        <w:jc w:val="center"/>
        <w:rPr>
          <w:rFonts w:ascii="仿宋" w:hAnsi="仿宋" w:eastAsia="仿宋" w:cs="仿宋"/>
          <w:color w:val="000000"/>
          <w:sz w:val="30"/>
          <w:szCs w:val="30"/>
        </w:rPr>
      </w:pPr>
      <w:r>
        <w:rPr>
          <w:rFonts w:hint="eastAsia" w:ascii="仿宋" w:hAnsi="仿宋" w:eastAsia="仿宋" w:cs="仿宋"/>
          <w:color w:val="000000"/>
          <w:sz w:val="30"/>
          <w:szCs w:val="30"/>
        </w:rPr>
        <w:t>2018年部门决算编制说明</w:t>
      </w:r>
    </w:p>
    <w:p>
      <w:pPr>
        <w:jc w:val="center"/>
        <w:rPr>
          <w:rFonts w:ascii="仿宋" w:hAnsi="仿宋" w:eastAsia="仿宋" w:cs="仿宋"/>
          <w:sz w:val="30"/>
          <w:szCs w:val="30"/>
        </w:rPr>
      </w:pPr>
    </w:p>
    <w:p>
      <w:pPr>
        <w:spacing w:line="460" w:lineRule="exact"/>
        <w:rPr>
          <w:rFonts w:ascii="仿宋" w:hAnsi="仿宋" w:eastAsia="仿宋" w:cs="仿宋"/>
          <w:sz w:val="30"/>
          <w:szCs w:val="30"/>
        </w:rPr>
      </w:pPr>
      <w:r>
        <w:rPr>
          <w:rFonts w:hint="eastAsia" w:ascii="仿宋" w:hAnsi="仿宋" w:eastAsia="仿宋" w:cs="仿宋"/>
          <w:sz w:val="30"/>
          <w:szCs w:val="30"/>
        </w:rPr>
        <w:t>一、基本职能及主要工作</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（一）主要职能</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一是贯彻执行《中华人民共和国档案法》以及党和国家有关档案工作的方针、政策；对全县档案工作履行统筹规划、宏观管理；起草全县档案工作的规范性文件和规章草案，完善档案管理的政策和规章制度；监督、检查档案法律法规的贯彻执行，依法查处档案违法行为。二是制定全县档案事业发展的中长期规划和年度计划并组织实施。三是依法对全县区域内各类馆及机关、团体、企事业单位和其他组织的档案工作进行指导、监督、检查和协调。四是组织指导全县档案理论、档案科研和档案宣传工作，逐步实现档案管理的标准化、科学化和现代化。五是负责全县档案人员的业务指导；指导全县档案人员队伍建设；负责全县档案专业技术职务评审工作的组织实施。六是依法保管、保护、鉴定和提供利用档案；依法向社会开放档案、编研、编辑、公布档案史料。</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（二）2018年重点工作完成情况。</w:t>
      </w:r>
    </w:p>
    <w:p>
      <w:pPr>
        <w:spacing w:line="380" w:lineRule="exact"/>
        <w:ind w:firstLine="600" w:firstLineChars="200"/>
        <w:rPr>
          <w:rFonts w:ascii="仿宋" w:hAnsi="仿宋" w:eastAsia="仿宋" w:cs="仿宋"/>
          <w:bCs/>
          <w:sz w:val="30"/>
          <w:szCs w:val="30"/>
        </w:rPr>
      </w:pPr>
      <w:r>
        <w:rPr>
          <w:rFonts w:hint="eastAsia" w:ascii="仿宋" w:hAnsi="仿宋" w:eastAsia="仿宋" w:cs="仿宋"/>
          <w:bCs/>
          <w:sz w:val="30"/>
          <w:szCs w:val="30"/>
        </w:rPr>
        <w:t>1、抓实档案业务指导和培训工作  推动档案发展</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深入县直单位和各乡镇进行档案业务指导。在档案法律框架内，结合我县实际，推行《档案执法责任制》和《档案执法年检制度》，并按照“有法必依、执法必严、违法必究”的原则，组织开展档案执法检查60余次，组织县级部门和乡镇档案工作人员到成都和本县参加业务培训，进一步提高了业务理论知识。</w:t>
      </w:r>
    </w:p>
    <w:p>
      <w:pPr>
        <w:spacing w:line="380" w:lineRule="exact"/>
        <w:ind w:firstLine="600" w:firstLineChars="200"/>
        <w:rPr>
          <w:rFonts w:ascii="仿宋" w:hAnsi="仿宋" w:eastAsia="仿宋" w:cs="仿宋"/>
          <w:sz w:val="30"/>
          <w:szCs w:val="30"/>
        </w:rPr>
      </w:pPr>
      <w:r>
        <w:rPr>
          <w:rFonts w:hint="eastAsia" w:ascii="仿宋" w:hAnsi="仿宋" w:eastAsia="仿宋" w:cs="仿宋"/>
          <w:bCs/>
          <w:sz w:val="30"/>
          <w:szCs w:val="30"/>
        </w:rPr>
        <w:t>2、抓实档案法制工作  提升档案意识</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贯彻执行《档案法》和《四川省</w:t>
      </w:r>
      <w:r>
        <w:rPr>
          <w:rFonts w:hint="eastAsia" w:ascii="仿宋" w:hAnsi="仿宋" w:eastAsia="仿宋" w:cs="仿宋"/>
          <w:sz w:val="30"/>
          <w:szCs w:val="30"/>
          <w:lang w:eastAsia="zh-CN"/>
        </w:rPr>
        <w:t>〈</w:t>
      </w:r>
      <w:r>
        <w:rPr>
          <w:rFonts w:hint="eastAsia" w:ascii="仿宋" w:hAnsi="仿宋" w:eastAsia="仿宋" w:cs="仿宋"/>
          <w:sz w:val="30"/>
          <w:szCs w:val="30"/>
        </w:rPr>
        <w:t>中华人民共和国档案法</w:t>
      </w:r>
      <w:r>
        <w:rPr>
          <w:rFonts w:hint="eastAsia" w:ascii="仿宋" w:hAnsi="仿宋" w:eastAsia="仿宋" w:cs="仿宋"/>
          <w:sz w:val="30"/>
          <w:szCs w:val="30"/>
          <w:lang w:eastAsia="zh-CN"/>
        </w:rPr>
        <w:t>〉</w:t>
      </w:r>
      <w:r>
        <w:rPr>
          <w:rFonts w:hint="eastAsia" w:ascii="仿宋" w:hAnsi="仿宋" w:eastAsia="仿宋" w:cs="仿宋"/>
          <w:sz w:val="30"/>
          <w:szCs w:val="30"/>
        </w:rPr>
        <w:t>实施办法》，一是做好档案法律法规的宣传，把档案法律法规的宣传纳入每年的业务指导和执法检查中，普及法律知识，增强档案意识。利用“6.9”国际档案日，在政府广场隆重举办了档案法制宣传活动，开展了多种形式的档案文化宣传，印发宣传资料700余份，面向社会公众广泛宣传了档案工作，传播了档案行业文化，进一步提高了社会对档案的认知度，增强了广大群众的档案意识，拉近了档案与广大人民群众的距离，取得了较好的社会效果。</w:t>
      </w:r>
    </w:p>
    <w:p>
      <w:pPr>
        <w:spacing w:line="380" w:lineRule="exact"/>
        <w:ind w:firstLine="600" w:firstLineChars="200"/>
        <w:rPr>
          <w:rFonts w:ascii="仿宋" w:hAnsi="仿宋" w:eastAsia="仿宋" w:cs="仿宋"/>
          <w:sz w:val="30"/>
          <w:szCs w:val="30"/>
        </w:rPr>
      </w:pPr>
      <w:r>
        <w:rPr>
          <w:rFonts w:hint="eastAsia" w:ascii="仿宋" w:hAnsi="仿宋" w:eastAsia="仿宋" w:cs="仿宋"/>
          <w:bCs/>
          <w:sz w:val="30"/>
          <w:szCs w:val="30"/>
        </w:rPr>
        <w:t>3、抓实档案查询利用工作  发挥档案资源优势</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建立和完善了档案规章制度并上墙，指导新设立机构的档案工作，收集了相关档案。做好档案查询服务利用工作，一年来共提供档案查询200余人次，900余卷（册），充分发挥了档案的资源优势。</w:t>
      </w:r>
    </w:p>
    <w:p>
      <w:pPr>
        <w:spacing w:line="380" w:lineRule="exact"/>
        <w:ind w:firstLine="600" w:firstLineChars="200"/>
        <w:rPr>
          <w:rFonts w:ascii="仿宋" w:hAnsi="仿宋" w:eastAsia="仿宋" w:cs="仿宋"/>
          <w:bCs/>
          <w:sz w:val="30"/>
          <w:szCs w:val="30"/>
        </w:rPr>
      </w:pPr>
      <w:r>
        <w:rPr>
          <w:rFonts w:hint="eastAsia" w:ascii="仿宋" w:hAnsi="仿宋" w:eastAsia="仿宋" w:cs="仿宋"/>
          <w:bCs/>
          <w:sz w:val="30"/>
          <w:szCs w:val="30"/>
        </w:rPr>
        <w:t>4、抓实档案安全工作  严格执行“九防”要求</w:t>
      </w:r>
    </w:p>
    <w:p>
      <w:pPr>
        <w:spacing w:line="380" w:lineRule="exact"/>
        <w:ind w:firstLine="600" w:firstLineChars="200"/>
        <w:rPr>
          <w:rFonts w:ascii="仿宋" w:hAnsi="仿宋" w:eastAsia="仿宋" w:cs="仿宋"/>
          <w:sz w:val="30"/>
          <w:szCs w:val="30"/>
        </w:rPr>
      </w:pPr>
      <w:r>
        <w:rPr>
          <w:rFonts w:hint="eastAsia" w:ascii="仿宋" w:hAnsi="仿宋" w:eastAsia="仿宋" w:cs="仿宋"/>
          <w:sz w:val="30"/>
          <w:szCs w:val="30"/>
        </w:rPr>
        <w:t>牢固树立“安全第一，预防为主”的思想，提高依法管档意识和档案安全防范意识，坚决克服松懈、侥幸心理。严格依照档案管理制度，对所有的库房和档案资料进行严格的检查和清理，及时排除不安全因素，对库房的设施高标准，严要求，确保档案库房达到防水、防火、防盗、防虫、防高温、防潮、防强光、防尘、防鼠的“九防”规范化管理的要求。</w:t>
      </w:r>
    </w:p>
    <w:p>
      <w:pPr>
        <w:spacing w:line="380" w:lineRule="exact"/>
        <w:ind w:firstLine="600" w:firstLineChars="200"/>
        <w:rPr>
          <w:rFonts w:ascii="仿宋" w:hAnsi="仿宋" w:eastAsia="仿宋" w:cs="仿宋"/>
          <w:sz w:val="30"/>
          <w:szCs w:val="30"/>
        </w:rPr>
      </w:pPr>
      <w:r>
        <w:rPr>
          <w:rFonts w:hint="eastAsia" w:ascii="仿宋" w:hAnsi="仿宋" w:eastAsia="仿宋" w:cs="仿宋"/>
          <w:bCs/>
          <w:sz w:val="30"/>
          <w:szCs w:val="30"/>
        </w:rPr>
        <w:t>5、抓实脱贫攻坚档案工作  确保顺利摘帽</w:t>
      </w:r>
      <w:r>
        <w:rPr>
          <w:rFonts w:hint="eastAsia" w:ascii="仿宋" w:hAnsi="仿宋" w:eastAsia="仿宋" w:cs="仿宋"/>
          <w:sz w:val="30"/>
          <w:szCs w:val="30"/>
        </w:rPr>
        <w:t xml:space="preserve">  </w:t>
      </w:r>
    </w:p>
    <w:p>
      <w:pPr>
        <w:spacing w:line="380" w:lineRule="exact"/>
        <w:ind w:firstLine="600" w:firstLineChars="200"/>
        <w:rPr>
          <w:rFonts w:ascii="仿宋" w:hAnsi="仿宋" w:eastAsia="仿宋" w:cs="仿宋"/>
          <w:sz w:val="30"/>
          <w:szCs w:val="30"/>
        </w:rPr>
      </w:pPr>
      <w:r>
        <w:rPr>
          <w:rFonts w:hint="eastAsia" w:ascii="仿宋" w:hAnsi="仿宋" w:eastAsia="仿宋" w:cs="仿宋"/>
          <w:bCs/>
          <w:sz w:val="30"/>
          <w:szCs w:val="30"/>
        </w:rPr>
        <w:t>一是对脱贫攻坚档案工作进行业务指导。</w:t>
      </w:r>
      <w:r>
        <w:rPr>
          <w:rFonts w:hint="eastAsia" w:ascii="仿宋" w:hAnsi="仿宋" w:eastAsia="仿宋" w:cs="仿宋"/>
          <w:sz w:val="30"/>
          <w:szCs w:val="30"/>
        </w:rPr>
        <w:t>为了全力服务好全县脱贫攻坚大局，我局积极响应，主动作为，扎实做好脱贫攻坚档案业务指导和督查工作。先后到各乡镇就脱贫攻坚档案整理和归档情况进行调研和指导，明确要求各乡镇严格按照川档发〔2017〕1号和金脱组办〔2018〕12号文件进行归档，以确保脱贫攻坚档案完整、准确、系统。</w:t>
      </w:r>
      <w:r>
        <w:rPr>
          <w:rFonts w:hint="eastAsia" w:ascii="仿宋" w:hAnsi="仿宋" w:eastAsia="仿宋" w:cs="仿宋"/>
          <w:bCs/>
          <w:sz w:val="30"/>
          <w:szCs w:val="30"/>
        </w:rPr>
        <w:t>二是抓好联系村帮扶工作。</w:t>
      </w:r>
      <w:r>
        <w:rPr>
          <w:rFonts w:hint="eastAsia" w:ascii="仿宋" w:hAnsi="仿宋" w:eastAsia="仿宋" w:cs="仿宋"/>
          <w:sz w:val="30"/>
          <w:szCs w:val="30"/>
        </w:rPr>
        <w:t>我局每月集中研究1次马厂村脱贫攻坚工作，按月召集驻村工作组、第一书记、农技员、村两委干部研究脱贫攻坚工作。班子成员每月轮流到村调研指导，召开专题会议研究马厂村工作。本单位职工较好地开展了结对帮扶工作，单位职工开展帮联工作走访率100%，落实了一户一策帮扶措施。干部职工深入农户家中，通过走访</w:t>
      </w:r>
      <w:r>
        <w:fldChar w:fldCharType="begin"/>
      </w:r>
      <w:r>
        <w:instrText xml:space="preserve"> HYPERLINK "http://www.wm114.cn/0c/29/index.html" </w:instrText>
      </w:r>
      <w:r>
        <w:fldChar w:fldCharType="separate"/>
      </w:r>
      <w:r>
        <w:rPr>
          <w:rFonts w:hint="eastAsia" w:ascii="仿宋" w:hAnsi="仿宋" w:eastAsia="仿宋" w:cs="仿宋"/>
          <w:sz w:val="30"/>
          <w:szCs w:val="30"/>
        </w:rPr>
        <w:t>调研</w:t>
      </w:r>
      <w:r>
        <w:rPr>
          <w:rFonts w:hint="eastAsia" w:ascii="仿宋" w:hAnsi="仿宋" w:eastAsia="仿宋" w:cs="仿宋"/>
          <w:sz w:val="30"/>
          <w:szCs w:val="30"/>
        </w:rPr>
        <w:fldChar w:fldCharType="end"/>
      </w:r>
      <w:r>
        <w:rPr>
          <w:rFonts w:hint="eastAsia" w:ascii="仿宋" w:hAnsi="仿宋" w:eastAsia="仿宋" w:cs="仿宋"/>
          <w:sz w:val="30"/>
          <w:szCs w:val="30"/>
        </w:rPr>
        <w:t>、倾听其意见、建议，找准贫困户的贫困原因和发展瓶颈，围绕其最盼望、最希望解决的问题，拟定帮扶措施，详细了解他们的家庭基本情况以及家庭收支、致贫原因、发展意愿等方面的实际问题，坚持因人制宜，精确制导，精准扶贫。我单位认真开展了“联百村、帮千户、进万家”活动。</w:t>
      </w:r>
    </w:p>
    <w:p>
      <w:pPr>
        <w:spacing w:line="380" w:lineRule="exact"/>
        <w:ind w:firstLine="600" w:firstLineChars="200"/>
        <w:rPr>
          <w:rFonts w:ascii="仿宋" w:hAnsi="仿宋" w:eastAsia="仿宋" w:cs="仿宋"/>
          <w:sz w:val="30"/>
          <w:szCs w:val="30"/>
        </w:rPr>
      </w:pPr>
      <w:r>
        <w:rPr>
          <w:rFonts w:hint="eastAsia" w:ascii="仿宋" w:hAnsi="仿宋" w:eastAsia="仿宋" w:cs="仿宋"/>
          <w:bCs/>
          <w:sz w:val="30"/>
          <w:szCs w:val="30"/>
        </w:rPr>
        <w:t>6、抓实日常工作  履职尽责</w:t>
      </w:r>
      <w:r>
        <w:rPr>
          <w:rFonts w:hint="eastAsia" w:ascii="仿宋" w:hAnsi="仿宋" w:eastAsia="仿宋" w:cs="仿宋"/>
          <w:sz w:val="30"/>
          <w:szCs w:val="30"/>
        </w:rPr>
        <w:t xml:space="preserve">  </w:t>
      </w:r>
    </w:p>
    <w:p>
      <w:pPr>
        <w:spacing w:line="380" w:lineRule="exact"/>
        <w:rPr>
          <w:rFonts w:ascii="仿宋" w:hAnsi="仿宋" w:eastAsia="仿宋" w:cs="仿宋"/>
          <w:sz w:val="30"/>
          <w:szCs w:val="30"/>
        </w:rPr>
      </w:pPr>
      <w:r>
        <w:rPr>
          <w:rFonts w:hint="eastAsia" w:ascii="仿宋" w:hAnsi="仿宋" w:eastAsia="仿宋" w:cs="仿宋"/>
          <w:sz w:val="30"/>
          <w:szCs w:val="30"/>
        </w:rPr>
        <w:t xml:space="preserve">    积极开展宣传、综治、维稳、防邪、防震减灾、安全生产、防汛、消防、信访、环境卫生、工会等工作。我局被州档案局评为全州档案工作目标管理先进单位，全州脱贫攻坚档案工作先进单位，全州档案宣传工作先进单位，全州档案人员教育培训工作先进单位，全州档案文化建设先进单位，全州经济科技档案工作先进单位，全州档案工作成绩优秀单位等荣誉称号。</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二、部门概况</w:t>
      </w:r>
    </w:p>
    <w:p>
      <w:pPr>
        <w:ind w:firstLine="600" w:firstLineChars="200"/>
        <w:rPr>
          <w:rFonts w:ascii="仿宋" w:hAnsi="仿宋" w:eastAsia="仿宋" w:cs="仿宋"/>
          <w:sz w:val="30"/>
          <w:szCs w:val="30"/>
        </w:rPr>
      </w:pPr>
      <w:r>
        <w:rPr>
          <w:rFonts w:hint="eastAsia" w:ascii="仿宋" w:hAnsi="仿宋" w:eastAsia="仿宋" w:cs="仿宋"/>
          <w:sz w:val="30"/>
          <w:szCs w:val="30"/>
        </w:rPr>
        <w:t>我单位属全额拨款参公事业单位，为一级预算单位，实有编制7名，在职6人，退休4人，遗属2人。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三、收支决算总体情况说明</w:t>
      </w:r>
    </w:p>
    <w:p>
      <w:pPr>
        <w:ind w:firstLine="600" w:firstLineChars="200"/>
        <w:rPr>
          <w:rFonts w:ascii="仿宋" w:hAnsi="仿宋" w:eastAsia="仿宋" w:cs="仿宋"/>
          <w:sz w:val="30"/>
          <w:szCs w:val="30"/>
        </w:rPr>
      </w:pPr>
      <w:r>
        <w:rPr>
          <w:rFonts w:hint="eastAsia" w:ascii="仿宋" w:hAnsi="仿宋" w:eastAsia="仿宋" w:cs="仿宋"/>
          <w:sz w:val="30"/>
          <w:szCs w:val="30"/>
        </w:rPr>
        <w:t>2018年本年收入合计114.65万元，其中：一般公共预算财政拨款收入114.65万元，占100%；政府性基金预算财政拨款收入0元，占0%；国有资本经营预算财政拨款收入0万元，占0%；事业收入0万元，占0%；经营收入0万元，占0%；附属单位上缴收入0万元，占0%；其他收入0万元，占0%。</w:t>
      </w:r>
    </w:p>
    <w:p>
      <w:pPr>
        <w:ind w:firstLine="600" w:firstLineChars="200"/>
        <w:rPr>
          <w:rFonts w:ascii="仿宋" w:hAnsi="仿宋" w:eastAsia="仿宋" w:cs="仿宋"/>
          <w:sz w:val="30"/>
          <w:szCs w:val="30"/>
        </w:rPr>
      </w:pPr>
      <w:r>
        <w:rPr>
          <w:rFonts w:hint="eastAsia" w:ascii="仿宋" w:hAnsi="仿宋" w:eastAsia="仿宋" w:cs="仿宋"/>
          <w:sz w:val="30"/>
          <w:szCs w:val="30"/>
        </w:rPr>
        <w:t>2018年本年支出合计113.90万元，其中：基本支出108.90万元，占95.61%；项目支出5万元，占4.39%；上缴上级支出0万元，占0%；经营支出0万元，占0%；对附属单位补助支出0万元，占0%。</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四、财政拨款收入支出决算总体情况说明</w:t>
      </w:r>
    </w:p>
    <w:p>
      <w:pPr>
        <w:ind w:firstLine="600" w:firstLineChars="200"/>
        <w:rPr>
          <w:rFonts w:ascii="仿宋" w:hAnsi="仿宋" w:eastAsia="仿宋" w:cs="仿宋"/>
          <w:color w:val="000000"/>
          <w:sz w:val="30"/>
          <w:szCs w:val="30"/>
        </w:rPr>
      </w:pPr>
      <w:r>
        <w:rPr>
          <w:rFonts w:hint="eastAsia" w:ascii="仿宋" w:hAnsi="仿宋" w:eastAsia="仿宋" w:cs="仿宋"/>
          <w:sz w:val="30"/>
          <w:szCs w:val="30"/>
        </w:rPr>
        <w:t>2018年度财政拨款收、支总计114.65万元。与2017年相比，</w:t>
      </w:r>
      <w:r>
        <w:rPr>
          <w:rFonts w:hint="eastAsia" w:ascii="仿宋" w:hAnsi="仿宋" w:eastAsia="仿宋" w:cs="仿宋"/>
          <w:color w:val="000000"/>
          <w:sz w:val="30"/>
          <w:szCs w:val="30"/>
        </w:rPr>
        <w:t>财政拨款收入减少7.1万元、减少5.83%，支出减少17.07万元，减少13.03 %。</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2018年度财政拨款收入总计114.65万元，支出总计113.90万元。与2017年相比，财政拨款收入减少7.1万元、减少5.83%，支出减少17.07万元，减少13.03 %。</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五、一般公共预算财政拨款支出决算情况说明</w:t>
      </w:r>
    </w:p>
    <w:p>
      <w:pPr>
        <w:ind w:firstLine="600" w:firstLineChars="200"/>
        <w:rPr>
          <w:rFonts w:ascii="仿宋" w:hAnsi="仿宋" w:eastAsia="仿宋" w:cs="仿宋"/>
          <w:sz w:val="30"/>
          <w:szCs w:val="30"/>
        </w:rPr>
      </w:pPr>
      <w:r>
        <w:rPr>
          <w:rFonts w:hint="eastAsia" w:ascii="仿宋" w:hAnsi="仿宋" w:eastAsia="仿宋" w:cs="仿宋"/>
          <w:sz w:val="30"/>
          <w:szCs w:val="30"/>
        </w:rPr>
        <w:t>（一）一般公共预算财政拨款支出决算总体情况</w:t>
      </w:r>
    </w:p>
    <w:p>
      <w:pPr>
        <w:ind w:firstLine="600" w:firstLineChars="200"/>
        <w:rPr>
          <w:rFonts w:ascii="仿宋" w:hAnsi="仿宋" w:eastAsia="仿宋" w:cs="仿宋"/>
          <w:sz w:val="30"/>
          <w:szCs w:val="30"/>
        </w:rPr>
      </w:pPr>
      <w:r>
        <w:rPr>
          <w:rFonts w:hint="eastAsia" w:ascii="仿宋" w:hAnsi="仿宋" w:eastAsia="仿宋" w:cs="仿宋"/>
          <w:sz w:val="30"/>
          <w:szCs w:val="30"/>
        </w:rPr>
        <w:t>2018年度一般公共预算财政拨款支出113.90万元，占本年支出合计的100%。与2017年相比，一般公共预算财政拨款减少17.07万元，减少13.03%。</w:t>
      </w:r>
    </w:p>
    <w:p>
      <w:pPr>
        <w:ind w:firstLine="600" w:firstLineChars="200"/>
        <w:rPr>
          <w:rFonts w:ascii="仿宋" w:hAnsi="仿宋" w:eastAsia="仿宋" w:cs="仿宋"/>
          <w:sz w:val="30"/>
          <w:szCs w:val="30"/>
        </w:rPr>
      </w:pPr>
      <w:r>
        <w:rPr>
          <w:rFonts w:hint="eastAsia" w:ascii="仿宋" w:hAnsi="仿宋" w:eastAsia="仿宋" w:cs="仿宋"/>
          <w:sz w:val="30"/>
          <w:szCs w:val="30"/>
        </w:rPr>
        <w:t>（二）一般公共预算财政拨款支出决算结构情况</w:t>
      </w:r>
    </w:p>
    <w:p>
      <w:pPr>
        <w:ind w:firstLine="600" w:firstLineChars="200"/>
        <w:rPr>
          <w:rFonts w:ascii="仿宋" w:hAnsi="仿宋" w:eastAsia="仿宋" w:cs="仿宋"/>
          <w:sz w:val="30"/>
          <w:szCs w:val="30"/>
        </w:rPr>
      </w:pPr>
      <w:r>
        <w:rPr>
          <w:rFonts w:hint="eastAsia" w:ascii="仿宋" w:hAnsi="仿宋" w:eastAsia="仿宋" w:cs="仿宋"/>
          <w:sz w:val="30"/>
          <w:szCs w:val="30"/>
        </w:rPr>
        <w:t>2018年一般公共预算财政拨款支出113.90万元，主要用于以下方面</w:t>
      </w:r>
      <w:r>
        <w:rPr>
          <w:rFonts w:hint="eastAsia" w:ascii="仿宋" w:hAnsi="仿宋" w:eastAsia="仿宋" w:cs="仿宋"/>
          <w:sz w:val="30"/>
          <w:szCs w:val="30"/>
          <w:lang w:eastAsia="zh-CN"/>
        </w:rPr>
        <w:t>：</w:t>
      </w:r>
      <w:r>
        <w:rPr>
          <w:rFonts w:hint="eastAsia" w:ascii="仿宋" w:hAnsi="仿宋" w:eastAsia="仿宋" w:cs="仿宋"/>
          <w:sz w:val="30"/>
          <w:szCs w:val="30"/>
        </w:rPr>
        <w:t>一般公共服务支出81.75万元，占71.77%；教育支出0.7万元，占0.61%；社会保障和就业支出17.31万元，占15.20%；医疗卫生支出5.01万元，占4.40%；住房保障支出9.12万元，占8.01%。</w:t>
      </w:r>
    </w:p>
    <w:p>
      <w:pPr>
        <w:ind w:firstLine="600" w:firstLineChars="200"/>
        <w:rPr>
          <w:rFonts w:ascii="仿宋" w:hAnsi="仿宋" w:eastAsia="仿宋" w:cs="仿宋"/>
          <w:sz w:val="30"/>
          <w:szCs w:val="30"/>
        </w:rPr>
      </w:pPr>
      <w:r>
        <w:rPr>
          <w:rFonts w:hint="eastAsia" w:ascii="仿宋" w:hAnsi="仿宋" w:eastAsia="仿宋" w:cs="仿宋"/>
          <w:sz w:val="30"/>
          <w:szCs w:val="30"/>
        </w:rPr>
        <w:t>（三）一般公共预算财政拨款支出决算具体情况</w:t>
      </w:r>
    </w:p>
    <w:p>
      <w:pPr>
        <w:ind w:firstLine="600" w:firstLineChars="200"/>
        <w:rPr>
          <w:rFonts w:ascii="仿宋" w:hAnsi="仿宋" w:eastAsia="仿宋" w:cs="仿宋"/>
          <w:sz w:val="30"/>
          <w:szCs w:val="30"/>
        </w:rPr>
      </w:pPr>
      <w:r>
        <w:rPr>
          <w:rFonts w:hint="eastAsia" w:ascii="仿宋" w:hAnsi="仿宋" w:eastAsia="仿宋" w:cs="仿宋"/>
          <w:sz w:val="30"/>
          <w:szCs w:val="30"/>
        </w:rPr>
        <w:t>1、一般公共服务（类）201（款）26（项）01—行政运行</w:t>
      </w:r>
      <w:r>
        <w:rPr>
          <w:rFonts w:hint="eastAsia" w:ascii="仿宋" w:hAnsi="仿宋" w:eastAsia="仿宋" w:cs="仿宋"/>
          <w:sz w:val="30"/>
          <w:szCs w:val="30"/>
          <w:lang w:eastAsia="zh-CN"/>
        </w:rPr>
        <w:t>：</w:t>
      </w:r>
      <w:r>
        <w:rPr>
          <w:rFonts w:hint="eastAsia" w:ascii="仿宋" w:hAnsi="仿宋" w:eastAsia="仿宋" w:cs="仿宋"/>
          <w:sz w:val="30"/>
          <w:szCs w:val="30"/>
        </w:rPr>
        <w:t xml:space="preserve"> 支出决算为76.75万元，完成预算100%，决算数与预算数持平。</w:t>
      </w:r>
    </w:p>
    <w:p>
      <w:pPr>
        <w:ind w:firstLine="600" w:firstLineChars="200"/>
        <w:rPr>
          <w:rFonts w:ascii="仿宋" w:hAnsi="仿宋" w:eastAsia="仿宋" w:cs="仿宋"/>
          <w:sz w:val="30"/>
          <w:szCs w:val="30"/>
        </w:rPr>
      </w:pPr>
      <w:r>
        <w:rPr>
          <w:rFonts w:hint="eastAsia" w:ascii="仿宋" w:hAnsi="仿宋" w:eastAsia="仿宋" w:cs="仿宋"/>
          <w:sz w:val="30"/>
          <w:szCs w:val="30"/>
        </w:rPr>
        <w:t>一般公共服务（类）201（款）26（项）04—档案馆：支出决算为5万元，完成预算100%，决算数与预算数持平。</w:t>
      </w:r>
    </w:p>
    <w:p>
      <w:pPr>
        <w:ind w:firstLine="600" w:firstLineChars="200"/>
        <w:rPr>
          <w:rFonts w:ascii="仿宋" w:hAnsi="仿宋" w:eastAsia="仿宋" w:cs="仿宋"/>
          <w:sz w:val="30"/>
          <w:szCs w:val="30"/>
        </w:rPr>
      </w:pPr>
      <w:r>
        <w:rPr>
          <w:rFonts w:hint="eastAsia" w:ascii="仿宋" w:hAnsi="仿宋" w:eastAsia="仿宋" w:cs="仿宋"/>
          <w:sz w:val="30"/>
          <w:szCs w:val="30"/>
        </w:rPr>
        <w:t>2、教育支出：</w:t>
      </w:r>
      <w:r>
        <w:rPr>
          <w:rFonts w:hint="eastAsia" w:ascii="仿宋" w:hAnsi="仿宋" w:eastAsia="仿宋" w:cs="仿宋"/>
          <w:color w:val="000000"/>
          <w:spacing w:val="-14"/>
          <w:kern w:val="0"/>
          <w:sz w:val="30"/>
          <w:szCs w:val="30"/>
        </w:rPr>
        <w:t>（类）205（款）08（项）03—培训费：</w:t>
      </w:r>
      <w:r>
        <w:rPr>
          <w:rFonts w:hint="eastAsia" w:ascii="仿宋" w:hAnsi="仿宋" w:eastAsia="仿宋" w:cs="仿宋"/>
          <w:sz w:val="30"/>
          <w:szCs w:val="30"/>
        </w:rPr>
        <w:t>支出决算为</w:t>
      </w:r>
      <w:r>
        <w:rPr>
          <w:rFonts w:hint="eastAsia" w:ascii="仿宋" w:hAnsi="仿宋" w:eastAsia="仿宋" w:cs="仿宋"/>
          <w:color w:val="000000"/>
          <w:spacing w:val="-14"/>
          <w:kern w:val="0"/>
          <w:sz w:val="30"/>
          <w:szCs w:val="30"/>
        </w:rPr>
        <w:t>0.70万元，</w:t>
      </w:r>
      <w:r>
        <w:rPr>
          <w:rFonts w:hint="eastAsia" w:ascii="仿宋" w:hAnsi="仿宋" w:eastAsia="仿宋" w:cs="仿宋"/>
          <w:sz w:val="30"/>
          <w:szCs w:val="30"/>
        </w:rPr>
        <w:t>完成预算100%，决算数与预算数持平。</w:t>
      </w:r>
    </w:p>
    <w:p>
      <w:pPr>
        <w:ind w:firstLine="600" w:firstLineChars="200"/>
        <w:rPr>
          <w:rFonts w:ascii="仿宋" w:hAnsi="仿宋" w:eastAsia="仿宋" w:cs="仿宋"/>
          <w:sz w:val="30"/>
          <w:szCs w:val="30"/>
        </w:rPr>
      </w:pPr>
      <w:r>
        <w:rPr>
          <w:rFonts w:hint="eastAsia" w:ascii="仿宋" w:hAnsi="仿宋" w:eastAsia="仿宋" w:cs="仿宋"/>
          <w:sz w:val="30"/>
          <w:szCs w:val="30"/>
        </w:rPr>
        <w:t>3、社会保障和就业（类）208（款）05（项）05—  机关事业单位基本养老保险缴费支出：支出决算为12.37万元，完成预算100%，决算数与预算数持平。</w:t>
      </w:r>
    </w:p>
    <w:p>
      <w:pPr>
        <w:ind w:firstLine="600" w:firstLineChars="200"/>
        <w:rPr>
          <w:rFonts w:ascii="仿宋" w:hAnsi="仿宋" w:eastAsia="仿宋" w:cs="仿宋"/>
          <w:sz w:val="30"/>
          <w:szCs w:val="30"/>
        </w:rPr>
      </w:pPr>
      <w:r>
        <w:rPr>
          <w:rFonts w:hint="eastAsia" w:ascii="仿宋" w:hAnsi="仿宋" w:eastAsia="仿宋" w:cs="仿宋"/>
          <w:sz w:val="30"/>
          <w:szCs w:val="30"/>
        </w:rPr>
        <w:t>社会保障和就业（类）208（款）05（项）06— 机关事业单位职业年金缴费支出：支出决算为4.95万元，完成预算100%，决算数</w:t>
      </w:r>
      <w:r>
        <w:rPr>
          <w:rFonts w:hint="eastAsia" w:ascii="仿宋" w:hAnsi="仿宋" w:eastAsia="仿宋" w:cs="仿宋"/>
          <w:sz w:val="30"/>
          <w:szCs w:val="30"/>
          <w:lang w:eastAsia="zh-CN"/>
        </w:rPr>
        <w:t>大于</w:t>
      </w:r>
      <w:r>
        <w:rPr>
          <w:rFonts w:hint="eastAsia" w:ascii="仿宋" w:hAnsi="仿宋" w:eastAsia="仿宋" w:cs="仿宋"/>
          <w:sz w:val="30"/>
          <w:szCs w:val="30"/>
        </w:rPr>
        <w:t>预算数持平。</w:t>
      </w:r>
    </w:p>
    <w:p>
      <w:pPr>
        <w:ind w:firstLine="600" w:firstLineChars="200"/>
        <w:rPr>
          <w:rFonts w:ascii="仿宋" w:hAnsi="仿宋" w:eastAsia="仿宋" w:cs="仿宋"/>
          <w:sz w:val="30"/>
          <w:szCs w:val="30"/>
        </w:rPr>
      </w:pPr>
      <w:r>
        <w:rPr>
          <w:rFonts w:hint="eastAsia" w:ascii="仿宋" w:hAnsi="仿宋" w:eastAsia="仿宋" w:cs="仿宋"/>
          <w:sz w:val="30"/>
          <w:szCs w:val="30"/>
        </w:rPr>
        <w:t>4、医疗卫生与计划生育（类）210（款）11（项）01— 行政单位医疗</w:t>
      </w:r>
      <w:r>
        <w:rPr>
          <w:rFonts w:hint="eastAsia" w:ascii="仿宋" w:hAnsi="仿宋" w:eastAsia="仿宋" w:cs="仿宋"/>
          <w:sz w:val="30"/>
          <w:szCs w:val="30"/>
          <w:lang w:eastAsia="zh-CN"/>
        </w:rPr>
        <w:t>：</w:t>
      </w:r>
      <w:r>
        <w:rPr>
          <w:rFonts w:hint="eastAsia" w:ascii="仿宋" w:hAnsi="仿宋" w:eastAsia="仿宋" w:cs="仿宋"/>
          <w:sz w:val="30"/>
          <w:szCs w:val="30"/>
        </w:rPr>
        <w:t>支出决算为5.01万元，完成预算100%，决算数与预算数持平。</w:t>
      </w:r>
    </w:p>
    <w:p>
      <w:pPr>
        <w:ind w:firstLine="600" w:firstLineChars="200"/>
        <w:rPr>
          <w:rFonts w:ascii="仿宋" w:hAnsi="仿宋" w:eastAsia="仿宋" w:cs="仿宋"/>
          <w:sz w:val="30"/>
          <w:szCs w:val="30"/>
        </w:rPr>
      </w:pPr>
      <w:r>
        <w:rPr>
          <w:rFonts w:hint="eastAsia" w:ascii="仿宋" w:hAnsi="仿宋" w:eastAsia="仿宋" w:cs="仿宋"/>
          <w:sz w:val="30"/>
          <w:szCs w:val="30"/>
        </w:rPr>
        <w:t>5、住房保障支出（类）221（款）02（项）01— 住房公积金</w:t>
      </w:r>
      <w:r>
        <w:rPr>
          <w:rFonts w:hint="eastAsia" w:ascii="仿宋" w:hAnsi="仿宋" w:eastAsia="仿宋" w:cs="仿宋"/>
          <w:sz w:val="30"/>
          <w:szCs w:val="30"/>
          <w:lang w:eastAsia="zh-CN"/>
        </w:rPr>
        <w:t>：</w:t>
      </w:r>
      <w:r>
        <w:rPr>
          <w:rFonts w:hint="eastAsia" w:ascii="仿宋" w:hAnsi="仿宋" w:eastAsia="仿宋" w:cs="仿宋"/>
          <w:sz w:val="30"/>
          <w:szCs w:val="30"/>
        </w:rPr>
        <w:t>支出决算为9.12万元，完成预算100%，决算数与预算数持平。</w:t>
      </w:r>
    </w:p>
    <w:p>
      <w:pPr>
        <w:rPr>
          <w:rFonts w:ascii="仿宋" w:hAnsi="仿宋" w:eastAsia="仿宋" w:cs="仿宋"/>
          <w:sz w:val="30"/>
          <w:szCs w:val="30"/>
        </w:rPr>
      </w:pPr>
    </w:p>
    <w:p>
      <w:pPr>
        <w:numPr>
          <w:ilvl w:val="0"/>
          <w:numId w:val="1"/>
        </w:numPr>
        <w:rPr>
          <w:rFonts w:ascii="仿宋" w:hAnsi="仿宋" w:eastAsia="仿宋" w:cs="仿宋"/>
          <w:sz w:val="30"/>
          <w:szCs w:val="30"/>
        </w:rPr>
      </w:pPr>
      <w:r>
        <w:rPr>
          <w:rFonts w:hint="eastAsia" w:ascii="仿宋" w:hAnsi="仿宋" w:eastAsia="仿宋" w:cs="仿宋"/>
          <w:sz w:val="30"/>
          <w:szCs w:val="30"/>
        </w:rPr>
        <w:t>一般公共预算财政拨款基本支出决算情况说明</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2018年度一般公共预算财政拨款基本支出108.90万元，其中：</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人员经费101.12万元，主要包括：基本工资、津贴补贴、奖金、机关事业单位基本养老保险缴费、职业年金缴费、其他社会保障缴费、退休费、生活补助、医疗费、奖励金、住房公积金、购房补贴、其他对个人和家庭的补助支出等。</w:t>
      </w:r>
      <w:r>
        <w:rPr>
          <w:rFonts w:hint="eastAsia" w:ascii="仿宋" w:hAnsi="仿宋" w:eastAsia="仿宋" w:cs="仿宋"/>
          <w:color w:val="000000"/>
          <w:sz w:val="30"/>
          <w:szCs w:val="30"/>
        </w:rPr>
        <w:br w:type="textWrapping"/>
      </w:r>
      <w:r>
        <w:rPr>
          <w:rFonts w:hint="eastAsia" w:ascii="仿宋" w:hAnsi="仿宋" w:eastAsia="仿宋" w:cs="仿宋"/>
          <w:color w:val="000000"/>
          <w:sz w:val="30"/>
          <w:szCs w:val="30"/>
        </w:rPr>
        <w:t>　　公用经费7.77万元，主要包括：办公费、水费、电费、邮电费、取暖费、差旅费、维修（护）费、培训费等。</w:t>
      </w:r>
    </w:p>
    <w:p>
      <w:pPr>
        <w:ind w:firstLine="420"/>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七、“三公”经费财政拨款支出决算情况说明</w:t>
      </w:r>
    </w:p>
    <w:p>
      <w:pPr>
        <w:ind w:firstLine="600" w:firstLineChars="200"/>
        <w:rPr>
          <w:rFonts w:ascii="仿宋" w:hAnsi="仿宋" w:eastAsia="仿宋" w:cs="仿宋"/>
          <w:sz w:val="30"/>
          <w:szCs w:val="30"/>
        </w:rPr>
      </w:pPr>
      <w:r>
        <w:rPr>
          <w:rFonts w:hint="eastAsia" w:ascii="仿宋" w:hAnsi="仿宋" w:eastAsia="仿宋" w:cs="仿宋"/>
          <w:sz w:val="30"/>
          <w:szCs w:val="30"/>
        </w:rPr>
        <w:t>（一）“三公”经费财政拨款支出决算总体情况说明</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2018年度“三公”经费财政拨款支出决算为0万元，</w:t>
      </w:r>
      <w:r>
        <w:rPr>
          <w:rFonts w:hint="eastAsia" w:ascii="仿宋" w:hAnsi="仿宋" w:eastAsia="仿宋" w:cs="仿宋"/>
          <w:color w:val="333333"/>
          <w:spacing w:val="-14"/>
          <w:kern w:val="0"/>
          <w:sz w:val="30"/>
          <w:szCs w:val="30"/>
        </w:rPr>
        <w:t>2018年预算安排 0万元，严格执行厉行节约的要求，认真贯彻落实中央八项规定及省委省政府十项规定要求，严格控制接待规模及接待标准。</w:t>
      </w:r>
    </w:p>
    <w:p>
      <w:pPr>
        <w:numPr>
          <w:ilvl w:val="0"/>
          <w:numId w:val="2"/>
        </w:numPr>
        <w:ind w:firstLine="600" w:firstLineChars="200"/>
        <w:rPr>
          <w:rFonts w:ascii="仿宋" w:hAnsi="仿宋" w:eastAsia="仿宋" w:cs="仿宋"/>
          <w:sz w:val="30"/>
          <w:szCs w:val="30"/>
        </w:rPr>
      </w:pPr>
      <w:r>
        <w:rPr>
          <w:rFonts w:hint="eastAsia" w:ascii="仿宋" w:hAnsi="仿宋" w:eastAsia="仿宋" w:cs="仿宋"/>
          <w:sz w:val="30"/>
          <w:szCs w:val="30"/>
        </w:rPr>
        <w:t>“三公”经费财政拨款支出决算具体情况说明</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2018年度“三公”经费财政拨款支出决算中，因公出国（境）费支出决算0万元，公务用车购置及运行维护费支出决算0万元；公务接待费支出决算0万元，公务接待费支出决算0万元。</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八、政府性基金预算支出决算情况说明</w:t>
      </w:r>
    </w:p>
    <w:p>
      <w:pPr>
        <w:ind w:firstLine="600" w:firstLineChars="200"/>
        <w:rPr>
          <w:rFonts w:ascii="仿宋" w:hAnsi="仿宋" w:eastAsia="仿宋" w:cs="仿宋"/>
          <w:sz w:val="30"/>
          <w:szCs w:val="30"/>
        </w:rPr>
      </w:pPr>
      <w:r>
        <w:rPr>
          <w:rFonts w:hint="eastAsia" w:ascii="仿宋" w:hAnsi="仿宋" w:eastAsia="仿宋" w:cs="仿宋"/>
          <w:sz w:val="30"/>
          <w:szCs w:val="30"/>
        </w:rPr>
        <w:t>2018年度政府性基金预算拨款支出0万元。</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九、国有资本经营预算支出决算情况说明</w:t>
      </w:r>
    </w:p>
    <w:p>
      <w:pPr>
        <w:ind w:firstLine="600" w:firstLineChars="200"/>
        <w:rPr>
          <w:rFonts w:ascii="仿宋" w:hAnsi="仿宋" w:eastAsia="仿宋" w:cs="仿宋"/>
          <w:sz w:val="30"/>
          <w:szCs w:val="30"/>
        </w:rPr>
      </w:pPr>
      <w:r>
        <w:rPr>
          <w:rFonts w:hint="eastAsia" w:ascii="仿宋" w:hAnsi="仿宋" w:eastAsia="仿宋" w:cs="仿宋"/>
          <w:sz w:val="30"/>
          <w:szCs w:val="30"/>
        </w:rPr>
        <w:t>2018年度国有资本经营预算拨款支出0万元。</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十、其他重要事项的情况说明</w:t>
      </w:r>
    </w:p>
    <w:p>
      <w:pPr>
        <w:ind w:firstLine="600" w:firstLineChars="200"/>
        <w:rPr>
          <w:rFonts w:ascii="仿宋" w:hAnsi="仿宋" w:eastAsia="仿宋" w:cs="仿宋"/>
          <w:sz w:val="30"/>
          <w:szCs w:val="30"/>
        </w:rPr>
      </w:pPr>
      <w:r>
        <w:rPr>
          <w:rFonts w:hint="eastAsia" w:ascii="仿宋" w:hAnsi="仿宋" w:eastAsia="仿宋" w:cs="仿宋"/>
          <w:sz w:val="30"/>
          <w:szCs w:val="30"/>
        </w:rPr>
        <w:t>（一）机关运行经费支出情况</w:t>
      </w:r>
    </w:p>
    <w:p>
      <w:pPr>
        <w:ind w:left="420" w:leftChars="200"/>
        <w:rPr>
          <w:rFonts w:hint="eastAsia" w:ascii="仿宋" w:hAnsi="仿宋" w:eastAsia="仿宋" w:cs="仿宋"/>
          <w:color w:val="000000"/>
          <w:sz w:val="30"/>
          <w:szCs w:val="30"/>
        </w:rPr>
      </w:pPr>
      <w:r>
        <w:rPr>
          <w:rFonts w:hint="eastAsia" w:ascii="仿宋" w:hAnsi="仿宋" w:eastAsia="仿宋" w:cs="仿宋"/>
          <w:color w:val="000000"/>
          <w:sz w:val="30"/>
          <w:szCs w:val="30"/>
        </w:rPr>
        <w:t>2018年度，档案局机关运行经费支出7.77万元，比2017年增加0.03万元，增长0.39%。</w:t>
      </w:r>
    </w:p>
    <w:p>
      <w:pPr>
        <w:ind w:left="420" w:leftChars="200"/>
        <w:rPr>
          <w:rFonts w:ascii="仿宋" w:hAnsi="仿宋" w:eastAsia="仿宋" w:cs="仿宋"/>
          <w:bCs/>
          <w:color w:val="000000"/>
          <w:sz w:val="30"/>
          <w:szCs w:val="30"/>
        </w:rPr>
      </w:pPr>
      <w:r>
        <w:rPr>
          <w:rFonts w:hint="eastAsia" w:ascii="仿宋" w:hAnsi="仿宋" w:eastAsia="仿宋" w:cs="仿宋"/>
          <w:bCs/>
          <w:color w:val="000000"/>
          <w:sz w:val="30"/>
          <w:szCs w:val="30"/>
        </w:rPr>
        <w:t>（二）政府采购支出情况</w:t>
      </w:r>
    </w:p>
    <w:p>
      <w:pPr>
        <w:ind w:left="420" w:leftChars="200"/>
        <w:rPr>
          <w:rFonts w:ascii="仿宋" w:hAnsi="仿宋" w:eastAsia="仿宋" w:cs="仿宋"/>
          <w:sz w:val="30"/>
          <w:szCs w:val="30"/>
        </w:rPr>
      </w:pPr>
      <w:r>
        <w:rPr>
          <w:rFonts w:hint="eastAsia" w:ascii="仿宋" w:hAnsi="仿宋" w:eastAsia="仿宋" w:cs="仿宋"/>
          <w:color w:val="000000"/>
          <w:sz w:val="30"/>
          <w:szCs w:val="30"/>
        </w:rPr>
        <w:t>2018年度，档案局政府采购支出总额4.6万元，其中：政府采购货物支出4.6万元，主要用于档</w:t>
      </w:r>
      <w:r>
        <w:rPr>
          <w:rFonts w:hint="eastAsia" w:ascii="仿宋" w:hAnsi="仿宋" w:eastAsia="仿宋" w:cs="仿宋"/>
          <w:sz w:val="30"/>
          <w:szCs w:val="30"/>
        </w:rPr>
        <w:t>案馆办公设备购置。</w:t>
      </w:r>
    </w:p>
    <w:p>
      <w:pPr>
        <w:numPr>
          <w:ilvl w:val="0"/>
          <w:numId w:val="2"/>
        </w:numPr>
        <w:ind w:firstLine="600" w:firstLineChars="200"/>
        <w:rPr>
          <w:rFonts w:ascii="仿宋" w:hAnsi="仿宋" w:eastAsia="仿宋" w:cs="仿宋"/>
          <w:bCs/>
          <w:color w:val="000000"/>
          <w:sz w:val="30"/>
          <w:szCs w:val="30"/>
        </w:rPr>
      </w:pPr>
      <w:r>
        <w:rPr>
          <w:rFonts w:hint="eastAsia" w:ascii="仿宋" w:hAnsi="仿宋" w:eastAsia="仿宋" w:cs="仿宋"/>
          <w:bCs/>
          <w:color w:val="000000"/>
          <w:sz w:val="30"/>
          <w:szCs w:val="30"/>
        </w:rPr>
        <w:t>国有资产占有使用情况</w:t>
      </w:r>
    </w:p>
    <w:p>
      <w:pPr>
        <w:ind w:left="420" w:leftChars="200" w:firstLine="300" w:firstLineChars="100"/>
        <w:rPr>
          <w:rFonts w:ascii="仿宋" w:hAnsi="仿宋" w:eastAsia="仿宋" w:cs="仿宋"/>
          <w:color w:val="000000"/>
          <w:sz w:val="30"/>
          <w:szCs w:val="30"/>
        </w:rPr>
      </w:pPr>
      <w:r>
        <w:rPr>
          <w:rFonts w:hint="eastAsia" w:ascii="仿宋" w:hAnsi="仿宋" w:eastAsia="仿宋" w:cs="仿宋"/>
          <w:color w:val="000000"/>
          <w:sz w:val="30"/>
          <w:szCs w:val="30"/>
        </w:rPr>
        <w:t>截至2018年12月31日，档案局无车辆，无单价50万元以上通用设备，无单价100万元以上专用设备。</w:t>
      </w:r>
    </w:p>
    <w:p>
      <w:pPr>
        <w:numPr>
          <w:ilvl w:val="0"/>
          <w:numId w:val="2"/>
        </w:numPr>
        <w:ind w:firstLine="600" w:firstLineChars="200"/>
        <w:rPr>
          <w:rFonts w:ascii="仿宋" w:hAnsi="仿宋" w:eastAsia="仿宋" w:cs="仿宋"/>
          <w:bCs/>
          <w:color w:val="000000"/>
          <w:sz w:val="30"/>
          <w:szCs w:val="30"/>
        </w:rPr>
      </w:pPr>
      <w:r>
        <w:rPr>
          <w:rFonts w:hint="eastAsia" w:ascii="仿宋" w:hAnsi="仿宋" w:eastAsia="仿宋" w:cs="仿宋"/>
          <w:bCs/>
          <w:color w:val="000000"/>
          <w:sz w:val="30"/>
          <w:szCs w:val="30"/>
        </w:rPr>
        <w:t>预算绩效情况</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1、绩效目标管理情况</w:t>
      </w:r>
    </w:p>
    <w:p>
      <w:pPr>
        <w:ind w:firstLine="600" w:firstLineChars="200"/>
        <w:rPr>
          <w:rFonts w:ascii="仿宋" w:hAnsi="仿宋" w:eastAsia="仿宋" w:cs="仿宋"/>
          <w:sz w:val="30"/>
          <w:szCs w:val="30"/>
        </w:rPr>
      </w:pPr>
      <w:r>
        <w:rPr>
          <w:rFonts w:hint="eastAsia" w:ascii="仿宋" w:hAnsi="仿宋" w:eastAsia="仿宋" w:cs="仿宋"/>
          <w:color w:val="000000"/>
          <w:sz w:val="30"/>
          <w:szCs w:val="30"/>
        </w:rPr>
        <w:t>按照预算绩效管理要求，本部门对2018年一般公共预算项目支出开展了绩效目标管理，共编制绩效目标3个，涉及财政资金60万元</w:t>
      </w:r>
      <w:r>
        <w:rPr>
          <w:rFonts w:hint="eastAsia" w:ascii="仿宋" w:hAnsi="仿宋" w:eastAsia="仿宋" w:cs="仿宋"/>
          <w:sz w:val="30"/>
          <w:szCs w:val="30"/>
        </w:rPr>
        <w:t>，覆盖率达到100%。</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2、部门整体支出绩效自评开展情况。</w:t>
      </w:r>
    </w:p>
    <w:p>
      <w:pPr>
        <w:ind w:firstLine="600" w:firstLineChars="200"/>
        <w:rPr>
          <w:rFonts w:ascii="仿宋" w:hAnsi="仿宋" w:eastAsia="仿宋" w:cs="仿宋"/>
          <w:color w:val="000000"/>
          <w:sz w:val="30"/>
          <w:szCs w:val="30"/>
        </w:rPr>
      </w:pPr>
      <w:r>
        <w:rPr>
          <w:rFonts w:hint="eastAsia" w:ascii="仿宋" w:hAnsi="仿宋" w:eastAsia="仿宋" w:cs="仿宋"/>
          <w:color w:val="000000"/>
          <w:sz w:val="30"/>
          <w:szCs w:val="30"/>
        </w:rPr>
        <w:t>按照预算绩效管理要求，本部门对2018年整体支出开展绩效自评，自评得分92分，存在的问题：一是资金的使用还不完全符合科学性，效益性，基本支出占比较大，二是固定资产管理不够完善</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 xml:space="preserve">处置不够规范，有些应报废的固定资产没有及时申报报废。下一步改进措施：一是严格按照《会计法》、《预算法》等规定执行财务核算，并结合实际情况，完整、准确地披露相关信息，尽可能地做到决算与预算相衔接。二是资产的核销与报废应加强管理，严格按照《固定资产管理办法》的规定加强固定资产管理，及时办理登记、报废等手续，每年对资产进行及时盘点和清查，真正做到账实相符。   </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十一、名词解释</w:t>
      </w:r>
    </w:p>
    <w:p>
      <w:pPr>
        <w:rPr>
          <w:rFonts w:ascii="仿宋" w:hAnsi="仿宋" w:eastAsia="仿宋" w:cs="仿宋"/>
          <w:sz w:val="30"/>
          <w:szCs w:val="30"/>
        </w:rPr>
      </w:pPr>
      <w:r>
        <w:rPr>
          <w:rFonts w:hint="eastAsia" w:ascii="仿宋" w:hAnsi="仿宋" w:eastAsia="仿宋" w:cs="仿宋"/>
          <w:sz w:val="30"/>
          <w:szCs w:val="30"/>
        </w:rPr>
        <w:t>1.财政拨款收入：指单位从同级财政部门取得的财政预算资金。</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2.其他收入：指单位取得财政拨款收入以外的各项收入。主要是浙江援建的新建档案馆项目经费及省档案局</w:t>
      </w:r>
      <w:r>
        <w:rPr>
          <w:rFonts w:hint="eastAsia" w:ascii="仿宋" w:hAnsi="仿宋" w:eastAsia="仿宋" w:cs="仿宋"/>
          <w:sz w:val="30"/>
          <w:szCs w:val="30"/>
          <w:lang w:eastAsia="zh-CN"/>
        </w:rPr>
        <w:t>下拨</w:t>
      </w:r>
      <w:r>
        <w:rPr>
          <w:rFonts w:hint="eastAsia" w:ascii="仿宋" w:hAnsi="仿宋" w:eastAsia="仿宋" w:cs="仿宋"/>
          <w:sz w:val="30"/>
          <w:szCs w:val="30"/>
        </w:rPr>
        <w:t>的专项业务经费（收入类型）等。</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3.年初结转和结余：指以前年度尚未完成、结转到本年按有关规定继续使用的资金。</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4、年末结转和结余：指单位按有关规定结转到下年或以后年度继续使用的资金。</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5. 一般公共服务（类）201（款）26（项）01——行政运行：指反映行政单位（包括实行公务员管理的事业单位）的基本支出。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6. 一般公共服务（类）201（款）26（项）02——一般行政管理事务：指反映行政单位（包括实行公务员管理的事业单位）未单独设置项级科目的其他项目支出。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7. 一般公共服务（类）201（款）26（项）04——档案馆：指反映中央和地方各级档案馆的支出，包括档案资料征集，档案抢救、保护、编纂、修复、现代化管理、档案信息资源开发、提供、利用、档案馆设备购置、维护、档案陈列展览等方面的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8. 一般公共服务（类）201（款）99（项）99——其他档案事务支出：反映除上述项目以外其他用于档案事务方面的支出。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9.社会保障和就业支出（类）208（款）05（项）05——机关事业单位基本养老保险缴费支出：反映机关事业单位实施养老保险制度的单位缴纳的基本养老保险费支出。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10. 社会保障和就业支出（类）208（款）05（项）06——机关事业单位职业年金缴费支出：反映机关事业单位实施养老保险制度匝单位缴纳的职业年金支出。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11.医疗卫生与计划生育支出</w:t>
      </w:r>
      <w:r>
        <w:rPr>
          <w:rFonts w:hint="eastAsia" w:ascii="仿宋" w:hAnsi="仿宋" w:eastAsia="仿宋" w:cs="仿宋"/>
          <w:sz w:val="30"/>
          <w:szCs w:val="30"/>
          <w:lang w:eastAsia="zh-CN"/>
        </w:rPr>
        <w:t>（</w:t>
      </w:r>
      <w:r>
        <w:rPr>
          <w:rFonts w:hint="eastAsia" w:ascii="仿宋" w:hAnsi="仿宋" w:eastAsia="仿宋" w:cs="仿宋"/>
          <w:sz w:val="30"/>
          <w:szCs w:val="30"/>
        </w:rPr>
        <w:t>类）210（款）05（项）01——行政单位医疗：反映财政部门集中安排的行政单位基本医疗保险</w:t>
      </w:r>
      <w:r>
        <w:rPr>
          <w:rFonts w:hint="eastAsia" w:ascii="仿宋" w:hAnsi="仿宋" w:eastAsia="仿宋" w:cs="仿宋"/>
          <w:sz w:val="30"/>
          <w:szCs w:val="30"/>
          <w:lang w:eastAsia="zh-CN"/>
        </w:rPr>
        <w:t>缴费</w:t>
      </w:r>
      <w:bookmarkStart w:id="0" w:name="_GoBack"/>
      <w:bookmarkEnd w:id="0"/>
      <w:r>
        <w:rPr>
          <w:rFonts w:hint="eastAsia" w:ascii="仿宋" w:hAnsi="仿宋" w:eastAsia="仿宋" w:cs="仿宋"/>
          <w:sz w:val="30"/>
          <w:szCs w:val="30"/>
        </w:rPr>
        <w:t>经费。</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12.住房保障支出</w:t>
      </w:r>
      <w:r>
        <w:rPr>
          <w:rFonts w:hint="eastAsia" w:ascii="仿宋" w:hAnsi="仿宋" w:eastAsia="仿宋" w:cs="仿宋"/>
          <w:sz w:val="30"/>
          <w:szCs w:val="30"/>
          <w:lang w:eastAsia="zh-CN"/>
        </w:rPr>
        <w:t>（</w:t>
      </w:r>
      <w:r>
        <w:rPr>
          <w:rFonts w:hint="eastAsia" w:ascii="仿宋" w:hAnsi="仿宋" w:eastAsia="仿宋" w:cs="仿宋"/>
          <w:sz w:val="30"/>
          <w:szCs w:val="30"/>
        </w:rPr>
        <w:t>类）221（款）02（项）01————住房公积金：反映行政事业单位按人力资源和社会保障部、财政部规定的基本工资和津贴补贴以及规定比例为职工缴纳的住房公积金。</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13.年末结转和结余：指本年度或以前年度预算安排、因客观条件发生变化无法按原计划实施，需延迟到以后年度按有关规定继续使用的资金。</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14.基本支出：指为保障机构正常运转、完成日常工作任务而发生的人员支出和公用支出。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15.项目支出：指在基本支出之外为完成特定行政任务和事业发展目标所发生的支出。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16.“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 xml:space="preserve"> </w:t>
      </w:r>
    </w:p>
    <w:p>
      <w:pPr>
        <w:rPr>
          <w:rFonts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0B422"/>
    <w:multiLevelType w:val="singleLevel"/>
    <w:tmpl w:val="9610B422"/>
    <w:lvl w:ilvl="0" w:tentative="0">
      <w:start w:val="2"/>
      <w:numFmt w:val="chineseCounting"/>
      <w:suff w:val="nothing"/>
      <w:lvlText w:val="（%1）"/>
      <w:lvlJc w:val="left"/>
      <w:rPr>
        <w:rFonts w:hint="eastAsia"/>
      </w:rPr>
    </w:lvl>
  </w:abstractNum>
  <w:abstractNum w:abstractNumId="1">
    <w:nsid w:val="746A5508"/>
    <w:multiLevelType w:val="singleLevel"/>
    <w:tmpl w:val="746A5508"/>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F3BB8"/>
    <w:rsid w:val="005F3BB8"/>
    <w:rsid w:val="00743CF2"/>
    <w:rsid w:val="0E516B40"/>
    <w:rsid w:val="1600489F"/>
    <w:rsid w:val="216D48A7"/>
    <w:rsid w:val="261246F4"/>
    <w:rsid w:val="2CE660BB"/>
    <w:rsid w:val="2F043C27"/>
    <w:rsid w:val="314157D7"/>
    <w:rsid w:val="38090FD3"/>
    <w:rsid w:val="3B4A63F1"/>
    <w:rsid w:val="3FFA77B0"/>
    <w:rsid w:val="46CE3C8C"/>
    <w:rsid w:val="486D3BB8"/>
    <w:rsid w:val="4E863341"/>
    <w:rsid w:val="50544FB3"/>
    <w:rsid w:val="5703051A"/>
    <w:rsid w:val="5839386D"/>
    <w:rsid w:val="5D5E5293"/>
    <w:rsid w:val="650672F1"/>
    <w:rsid w:val="66263833"/>
    <w:rsid w:val="68674107"/>
    <w:rsid w:val="6A5906F7"/>
    <w:rsid w:val="6EBD0BAF"/>
    <w:rsid w:val="71680A38"/>
    <w:rsid w:val="71980026"/>
    <w:rsid w:val="73B75A9B"/>
    <w:rsid w:val="75B87841"/>
    <w:rsid w:val="794508CF"/>
    <w:rsid w:val="79534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color w:val="FF3300"/>
      <w:kern w:val="0"/>
      <w:sz w:val="24"/>
      <w:u w:val="single"/>
    </w:rPr>
  </w:style>
  <w:style w:type="character" w:styleId="5">
    <w:name w:val="Strong"/>
    <w:basedOn w:val="4"/>
    <w:qFormat/>
    <w:uiPriority w:val="0"/>
    <w:rPr>
      <w:b/>
    </w:rPr>
  </w:style>
  <w:style w:type="character" w:styleId="6">
    <w:name w:val="FollowedHyperlink"/>
    <w:basedOn w:val="4"/>
    <w:qFormat/>
    <w:uiPriority w:val="0"/>
    <w:rPr>
      <w:color w:val="4E4342"/>
      <w:u w:val="none"/>
    </w:rPr>
  </w:style>
  <w:style w:type="character" w:styleId="7">
    <w:name w:val="Hyperlink"/>
    <w:basedOn w:val="4"/>
    <w:qFormat/>
    <w:uiPriority w:val="0"/>
    <w:rPr>
      <w:color w:val="4E434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5308</Words>
  <Characters>691</Characters>
  <Lines>5</Lines>
  <Paragraphs>11</Paragraphs>
  <TotalTime>2</TotalTime>
  <ScaleCrop>false</ScaleCrop>
  <LinksUpToDate>false</LinksUpToDate>
  <CharactersWithSpaces>5988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不改</cp:lastModifiedBy>
  <dcterms:modified xsi:type="dcterms:W3CDTF">2021-06-07T02:43:13Z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C9F66FC04613410DA1AAFD6829CE721D</vt:lpwstr>
  </property>
</Properties>
</file>