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AFD3C">
      <w:pPr>
        <w:spacing w:line="600" w:lineRule="exact"/>
        <w:jc w:val="center"/>
        <w:outlineLvl w:val="0"/>
        <w:rPr>
          <w:rFonts w:ascii="方正小标宋简体" w:eastAsia="方正小标宋简体"/>
          <w:color w:val="000000"/>
          <w:sz w:val="72"/>
          <w:szCs w:val="72"/>
        </w:rPr>
      </w:pPr>
      <w:bookmarkStart w:id="0" w:name="_Toc15306267"/>
    </w:p>
    <w:p w14:paraId="7126A177">
      <w:pPr>
        <w:spacing w:line="600" w:lineRule="exact"/>
        <w:jc w:val="center"/>
        <w:outlineLvl w:val="0"/>
        <w:rPr>
          <w:rFonts w:ascii="方正小标宋简体" w:eastAsia="方正小标宋简体"/>
          <w:color w:val="000000"/>
          <w:sz w:val="72"/>
          <w:szCs w:val="72"/>
        </w:rPr>
      </w:pPr>
    </w:p>
    <w:p w14:paraId="790ED4FF">
      <w:pPr>
        <w:spacing w:line="600" w:lineRule="exact"/>
        <w:jc w:val="center"/>
        <w:outlineLvl w:val="0"/>
        <w:rPr>
          <w:rFonts w:ascii="方正小标宋简体" w:eastAsia="方正小标宋简体"/>
          <w:color w:val="000000"/>
          <w:sz w:val="72"/>
          <w:szCs w:val="72"/>
        </w:rPr>
      </w:pPr>
    </w:p>
    <w:p w14:paraId="07E40516">
      <w:pPr>
        <w:spacing w:line="600" w:lineRule="exact"/>
        <w:jc w:val="center"/>
        <w:outlineLvl w:val="0"/>
        <w:rPr>
          <w:rFonts w:ascii="方正小标宋简体" w:eastAsia="方正小标宋简体"/>
          <w:color w:val="000000"/>
          <w:sz w:val="72"/>
          <w:szCs w:val="72"/>
        </w:rPr>
      </w:pPr>
    </w:p>
    <w:bookmarkEnd w:id="0"/>
    <w:p w14:paraId="7715D452">
      <w:pPr>
        <w:adjustRightInd w:val="0"/>
        <w:snapToGrid w:val="0"/>
        <w:spacing w:line="360" w:lineRule="auto"/>
        <w:jc w:val="center"/>
        <w:outlineLvl w:val="0"/>
        <w:rPr>
          <w:rFonts w:hint="eastAsia" w:eastAsia="方正小标宋简体"/>
          <w:sz w:val="72"/>
          <w:szCs w:val="72"/>
          <w:lang w:val="en-US" w:eastAsia="zh-CN"/>
        </w:rPr>
      </w:pPr>
      <w:bookmarkStart w:id="1" w:name="_Toc15306268"/>
      <w:bookmarkStart w:id="2" w:name="_Toc15396598"/>
      <w:bookmarkStart w:id="3" w:name="_Toc15377426"/>
      <w:bookmarkStart w:id="4" w:name="_Toc15396476"/>
      <w:bookmarkStart w:id="5" w:name="_Toc15378442"/>
      <w:bookmarkStart w:id="6" w:name="_Toc15377194"/>
      <w:r>
        <w:rPr>
          <w:rFonts w:hint="eastAsia" w:eastAsia="方正小标宋简体"/>
          <w:sz w:val="72"/>
          <w:szCs w:val="72"/>
          <w:lang w:val="en-US" w:eastAsia="zh-CN"/>
        </w:rPr>
        <w:t>2024年度</w:t>
      </w:r>
    </w:p>
    <w:p w14:paraId="4216DA21">
      <w:pPr>
        <w:adjustRightInd w:val="0"/>
        <w:snapToGrid w:val="0"/>
        <w:spacing w:line="360" w:lineRule="auto"/>
        <w:jc w:val="center"/>
        <w:outlineLvl w:val="0"/>
        <w:rPr>
          <w:rFonts w:hint="eastAsia" w:eastAsia="方正小标宋简体"/>
          <w:sz w:val="72"/>
          <w:szCs w:val="72"/>
          <w:lang w:eastAsia="zh-CN"/>
        </w:rPr>
      </w:pPr>
      <w:r>
        <w:rPr>
          <w:rFonts w:hint="eastAsia" w:eastAsia="方正小标宋简体"/>
          <w:sz w:val="72"/>
          <w:szCs w:val="72"/>
        </w:rPr>
        <w:t>中共金川县委</w:t>
      </w:r>
      <w:r>
        <w:rPr>
          <w:rFonts w:hint="eastAsia" w:eastAsia="方正小标宋简体"/>
          <w:sz w:val="72"/>
          <w:szCs w:val="72"/>
          <w:lang w:val="en-US" w:eastAsia="zh-CN"/>
        </w:rPr>
        <w:t>政法委</w:t>
      </w:r>
      <w:r>
        <w:rPr>
          <w:rFonts w:hint="eastAsia" w:eastAsia="方正小标宋简体"/>
          <w:sz w:val="72"/>
          <w:szCs w:val="72"/>
        </w:rPr>
        <w:t>员会部门决算</w:t>
      </w:r>
      <w:bookmarkEnd w:id="1"/>
      <w:bookmarkEnd w:id="2"/>
      <w:bookmarkEnd w:id="3"/>
      <w:bookmarkEnd w:id="4"/>
      <w:bookmarkEnd w:id="5"/>
      <w:bookmarkEnd w:id="6"/>
      <w:r>
        <w:rPr>
          <w:rFonts w:hint="eastAsia" w:eastAsia="方正小标宋简体"/>
          <w:sz w:val="72"/>
          <w:szCs w:val="72"/>
          <w:lang w:eastAsia="zh-CN"/>
        </w:rPr>
        <w:t>公开分析报告</w:t>
      </w:r>
    </w:p>
    <w:p w14:paraId="5BDBFA8B">
      <w:pPr>
        <w:adjustRightInd w:val="0"/>
        <w:snapToGrid w:val="0"/>
        <w:spacing w:line="360" w:lineRule="auto"/>
        <w:jc w:val="center"/>
        <w:outlineLvl w:val="0"/>
        <w:rPr>
          <w:rFonts w:hint="eastAsia" w:ascii="方正小标宋简体" w:eastAsia="方正小标宋简体"/>
          <w:color w:val="000000"/>
          <w:sz w:val="72"/>
          <w:szCs w:val="72"/>
          <w:lang w:eastAsia="zh-CN"/>
        </w:rPr>
      </w:pPr>
    </w:p>
    <w:p w14:paraId="3190286A">
      <w:pPr>
        <w:adjustRightInd w:val="0"/>
        <w:snapToGrid w:val="0"/>
        <w:spacing w:line="360" w:lineRule="auto"/>
        <w:jc w:val="center"/>
        <w:outlineLvl w:val="0"/>
        <w:rPr>
          <w:rFonts w:eastAsia="仿宋_GB2312"/>
          <w:sz w:val="32"/>
          <w:szCs w:val="32"/>
        </w:rPr>
      </w:pPr>
    </w:p>
    <w:p w14:paraId="49E84369">
      <w:pPr>
        <w:adjustRightInd w:val="0"/>
        <w:snapToGrid w:val="0"/>
        <w:spacing w:line="360" w:lineRule="auto"/>
        <w:jc w:val="center"/>
        <w:outlineLvl w:val="0"/>
        <w:rPr>
          <w:rFonts w:eastAsia="仿宋_GB2312"/>
          <w:sz w:val="32"/>
          <w:szCs w:val="32"/>
        </w:rPr>
      </w:pPr>
    </w:p>
    <w:p w14:paraId="18C255FC">
      <w:pPr>
        <w:adjustRightInd w:val="0"/>
        <w:snapToGrid w:val="0"/>
        <w:spacing w:line="360" w:lineRule="auto"/>
        <w:jc w:val="center"/>
        <w:outlineLvl w:val="0"/>
        <w:rPr>
          <w:rFonts w:eastAsia="仿宋_GB2312"/>
          <w:sz w:val="32"/>
          <w:szCs w:val="32"/>
        </w:rPr>
      </w:pPr>
    </w:p>
    <w:p w14:paraId="741ACE89">
      <w:pPr>
        <w:adjustRightInd w:val="0"/>
        <w:snapToGrid w:val="0"/>
        <w:spacing w:line="360" w:lineRule="auto"/>
        <w:jc w:val="center"/>
        <w:outlineLvl w:val="0"/>
        <w:rPr>
          <w:rFonts w:ascii="方正小标宋简体" w:eastAsia="方正小标宋简体"/>
          <w:color w:val="000000"/>
          <w:sz w:val="36"/>
          <w:szCs w:val="36"/>
        </w:rPr>
      </w:pPr>
      <w:r>
        <w:rPr>
          <w:rFonts w:eastAsia="仿宋_GB2312"/>
          <w:sz w:val="32"/>
          <w:szCs w:val="32"/>
        </w:rPr>
        <w:t>已经保密审查、内容审定，同意对外公开</w:t>
      </w:r>
      <w:r>
        <w:rPr>
          <w:rFonts w:ascii="方正小标宋简体" w:eastAsia="方正小标宋简体"/>
          <w:color w:val="000000"/>
          <w:sz w:val="36"/>
          <w:szCs w:val="36"/>
        </w:rPr>
        <w:br w:type="page"/>
      </w:r>
    </w:p>
    <w:p w14:paraId="7B75A3D6">
      <w:pPr>
        <w:widowControl/>
        <w:jc w:val="center"/>
        <w:rPr>
          <w:rFonts w:ascii="方正小标宋简体" w:eastAsia="方正小标宋简体"/>
          <w:color w:val="000000"/>
          <w:sz w:val="36"/>
          <w:szCs w:val="36"/>
        </w:rPr>
      </w:pPr>
    </w:p>
    <w:p w14:paraId="4A726C02">
      <w:pPr>
        <w:widowControl/>
        <w:jc w:val="center"/>
        <w:rPr>
          <w:rFonts w:ascii="方正小标宋简体" w:eastAsia="方正小标宋简体"/>
          <w:color w:val="000000"/>
          <w:sz w:val="36"/>
          <w:szCs w:val="36"/>
        </w:rPr>
      </w:pPr>
    </w:p>
    <w:p w14:paraId="2C868E32">
      <w:pPr>
        <w:widowControl/>
        <w:jc w:val="center"/>
        <w:rPr>
          <w:rFonts w:ascii="黑体" w:eastAsia="黑体"/>
          <w:color w:val="000000"/>
          <w:sz w:val="48"/>
          <w:szCs w:val="48"/>
        </w:rPr>
      </w:pPr>
      <w:bookmarkStart w:id="7" w:name="_Toc15396599"/>
      <w:bookmarkStart w:id="8" w:name="_Toc15377196"/>
      <w:r>
        <w:rPr>
          <w:rFonts w:hint="eastAsia" w:ascii="黑体" w:eastAsia="黑体"/>
          <w:color w:val="000000"/>
          <w:sz w:val="48"/>
          <w:szCs w:val="48"/>
        </w:rPr>
        <w:t>目录</w:t>
      </w:r>
    </w:p>
    <w:p w14:paraId="02A4550C">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24D77EB8">
      <w:pPr>
        <w:pStyle w:val="10"/>
        <w:rPr>
          <w:rFonts w:ascii="Times New Roman" w:hAnsi="Times New Roman"/>
        </w:rPr>
      </w:pPr>
      <w:r>
        <w:rPr>
          <w:rFonts w:ascii="Times New Roman" w:hAnsi="Times New Roman"/>
        </w:rPr>
        <w:t>公开时间：202</w:t>
      </w:r>
      <w:r>
        <w:rPr>
          <w:rFonts w:hint="eastAsia" w:ascii="Times New Roman" w:hAnsi="Times New Roman"/>
        </w:rPr>
        <w:t>5</w:t>
      </w:r>
      <w:r>
        <w:rPr>
          <w:rFonts w:ascii="Times New Roman" w:hAnsi="Times New Roman"/>
        </w:rPr>
        <w:t>年8月</w:t>
      </w:r>
      <w:r>
        <w:rPr>
          <w:rFonts w:hint="eastAsia" w:ascii="Times New Roman" w:hAnsi="Times New Roman"/>
        </w:rPr>
        <w:t>26</w:t>
      </w:r>
      <w:r>
        <w:rPr>
          <w:rFonts w:ascii="Times New Roman" w:hAnsi="Times New Roman"/>
        </w:rPr>
        <w:t>日</w:t>
      </w:r>
    </w:p>
    <w:p w14:paraId="2C7880E9"/>
    <w:p w14:paraId="2AD97167">
      <w:pPr>
        <w:pStyle w:val="10"/>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14:paraId="2E7DFCBE">
      <w:pPr>
        <w:pStyle w:val="10"/>
      </w:pPr>
      <w:r>
        <w:fldChar w:fldCharType="begin"/>
      </w:r>
      <w:r>
        <w:instrText xml:space="preserve"> HYPERLINK \l "_Toc15396600" </w:instrText>
      </w:r>
      <w:r>
        <w:fldChar w:fldCharType="separate"/>
      </w:r>
      <w:r>
        <w:rPr>
          <w:rFonts w:hint="eastAsia"/>
        </w:rPr>
        <w:t>一、基本职能及主要工作</w:t>
      </w:r>
      <w:r>
        <w:tab/>
      </w:r>
      <w:r>
        <w:rPr>
          <w:rFonts w:hint="eastAsia"/>
        </w:rPr>
        <w:t>4</w:t>
      </w:r>
      <w:r>
        <w:rPr>
          <w:rFonts w:hint="eastAsia"/>
        </w:rPr>
        <w:fldChar w:fldCharType="end"/>
      </w:r>
    </w:p>
    <w:p w14:paraId="2DC3D0DF">
      <w:pPr>
        <w:pStyle w:val="10"/>
      </w:pPr>
      <w:r>
        <w:fldChar w:fldCharType="begin"/>
      </w:r>
      <w:r>
        <w:instrText xml:space="preserve"> HYPERLINK \l "_Toc15396601" </w:instrText>
      </w:r>
      <w:r>
        <w:fldChar w:fldCharType="separate"/>
      </w:r>
      <w:r>
        <w:rPr>
          <w:rFonts w:hint="eastAsia"/>
        </w:rPr>
        <w:t>二、机构设置</w:t>
      </w:r>
      <w:r>
        <w:tab/>
      </w:r>
      <w:r>
        <w:rPr>
          <w:rFonts w:hint="eastAsia"/>
        </w:rPr>
        <w:t>5</w:t>
      </w:r>
      <w:r>
        <w:rPr>
          <w:rFonts w:hint="eastAsia"/>
        </w:rPr>
        <w:fldChar w:fldCharType="end"/>
      </w:r>
    </w:p>
    <w:p w14:paraId="4D145AE3">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14:paraId="166A354B">
      <w:pPr>
        <w:pStyle w:val="10"/>
      </w:pPr>
      <w:r>
        <w:fldChar w:fldCharType="begin"/>
      </w:r>
      <w:r>
        <w:instrText xml:space="preserve"> HYPERLINK \l "_Toc15396603" </w:instrText>
      </w:r>
      <w:r>
        <w:fldChar w:fldCharType="separate"/>
      </w:r>
      <w:r>
        <w:rPr>
          <w:rFonts w:hint="eastAsia"/>
        </w:rPr>
        <w:t>一、收入支出决算总体情况说明</w:t>
      </w:r>
      <w:r>
        <w:tab/>
      </w:r>
      <w:r>
        <w:rPr>
          <w:rFonts w:hint="eastAsia"/>
        </w:rPr>
        <w:t>6</w:t>
      </w:r>
      <w:r>
        <w:rPr>
          <w:rFonts w:hint="eastAsia"/>
        </w:rPr>
        <w:fldChar w:fldCharType="end"/>
      </w:r>
    </w:p>
    <w:p w14:paraId="52D98197">
      <w:pPr>
        <w:pStyle w:val="10"/>
      </w:pPr>
      <w:r>
        <w:fldChar w:fldCharType="begin"/>
      </w:r>
      <w:r>
        <w:instrText xml:space="preserve"> HYPERLINK \l "_Toc15396604" </w:instrText>
      </w:r>
      <w:r>
        <w:fldChar w:fldCharType="separate"/>
      </w:r>
      <w:r>
        <w:rPr>
          <w:rFonts w:hint="eastAsia"/>
        </w:rPr>
        <w:t>二、收入决算情况说明</w:t>
      </w:r>
      <w:r>
        <w:tab/>
      </w:r>
      <w:r>
        <w:rPr>
          <w:rFonts w:hint="eastAsia"/>
        </w:rPr>
        <w:t>6</w:t>
      </w:r>
      <w:r>
        <w:rPr>
          <w:rFonts w:hint="eastAsia"/>
        </w:rPr>
        <w:fldChar w:fldCharType="end"/>
      </w:r>
    </w:p>
    <w:p w14:paraId="235D4310">
      <w:pPr>
        <w:pStyle w:val="10"/>
      </w:pPr>
      <w:r>
        <w:fldChar w:fldCharType="begin"/>
      </w:r>
      <w:r>
        <w:instrText xml:space="preserve"> HYPERLINK \l "_Toc15396605" </w:instrText>
      </w:r>
      <w:r>
        <w:fldChar w:fldCharType="separate"/>
      </w:r>
      <w:r>
        <w:rPr>
          <w:rFonts w:hint="eastAsia"/>
        </w:rPr>
        <w:t>三、支出决算情况说明</w:t>
      </w:r>
      <w:r>
        <w:tab/>
      </w:r>
      <w:r>
        <w:rPr>
          <w:rFonts w:hint="eastAsia"/>
        </w:rPr>
        <w:t>7</w:t>
      </w:r>
      <w:r>
        <w:rPr>
          <w:rFonts w:hint="eastAsia"/>
        </w:rPr>
        <w:fldChar w:fldCharType="end"/>
      </w:r>
    </w:p>
    <w:p w14:paraId="2D2CC9B8">
      <w:pPr>
        <w:pStyle w:val="10"/>
      </w:pPr>
      <w:r>
        <w:fldChar w:fldCharType="begin"/>
      </w:r>
      <w:r>
        <w:instrText xml:space="preserve"> HYPERLINK \l "_Toc15396606" </w:instrText>
      </w:r>
      <w:r>
        <w:fldChar w:fldCharType="separate"/>
      </w:r>
      <w:r>
        <w:rPr>
          <w:rFonts w:hint="eastAsia"/>
        </w:rPr>
        <w:t>四、一般公共预算财政拨款支出决算情况说明</w:t>
      </w:r>
      <w:r>
        <w:tab/>
      </w:r>
      <w:r>
        <w:rPr>
          <w:rFonts w:hint="eastAsia"/>
        </w:rPr>
        <w:t>7</w:t>
      </w:r>
      <w:r>
        <w:rPr>
          <w:rFonts w:hint="eastAsia"/>
        </w:rPr>
        <w:fldChar w:fldCharType="end"/>
      </w:r>
    </w:p>
    <w:p w14:paraId="013138DE">
      <w:pPr>
        <w:pStyle w:val="10"/>
      </w:pPr>
      <w:r>
        <w:fldChar w:fldCharType="begin"/>
      </w:r>
      <w:r>
        <w:instrText xml:space="preserve"> HYPERLINK \l "_Toc15396607" </w:instrText>
      </w:r>
      <w:r>
        <w:fldChar w:fldCharType="separate"/>
      </w:r>
      <w:r>
        <w:rPr>
          <w:rFonts w:hint="eastAsia"/>
        </w:rPr>
        <w:t>五、一般公共预算财政拨款基本支出决算情况说明</w:t>
      </w:r>
      <w:r>
        <w:tab/>
      </w:r>
      <w:r>
        <w:fldChar w:fldCharType="end"/>
      </w:r>
      <w:r>
        <w:rPr>
          <w:rFonts w:hint="eastAsia"/>
        </w:rPr>
        <w:t>8</w:t>
      </w:r>
    </w:p>
    <w:p w14:paraId="424BBFC5">
      <w:pPr>
        <w:pStyle w:val="10"/>
      </w:pPr>
      <w:r>
        <w:fldChar w:fldCharType="begin"/>
      </w:r>
      <w:r>
        <w:instrText xml:space="preserve"> HYPERLINK \l "_Toc15396608" </w:instrText>
      </w:r>
      <w:r>
        <w:fldChar w:fldCharType="separate"/>
      </w:r>
      <w:r>
        <w:rPr>
          <w:rFonts w:hint="eastAsia"/>
        </w:rPr>
        <w:t>六、</w:t>
      </w:r>
      <w:r>
        <w:t>“</w:t>
      </w:r>
      <w:r>
        <w:rPr>
          <w:rFonts w:hint="eastAsia"/>
        </w:rPr>
        <w:t>三公”经费财政拨款支出决算情况说明</w:t>
      </w:r>
      <w:r>
        <w:tab/>
      </w:r>
      <w:r>
        <w:rPr>
          <w:rFonts w:hint="eastAsia"/>
        </w:rPr>
        <w:t>9</w:t>
      </w:r>
      <w:r>
        <w:rPr>
          <w:rFonts w:hint="eastAsia"/>
        </w:rPr>
        <w:fldChar w:fldCharType="end"/>
      </w:r>
    </w:p>
    <w:p w14:paraId="032F3827">
      <w:pPr>
        <w:pStyle w:val="10"/>
      </w:pPr>
      <w:r>
        <w:fldChar w:fldCharType="begin"/>
      </w:r>
      <w:r>
        <w:instrText xml:space="preserve"> HYPERLINK \l "_Toc15396609" </w:instrText>
      </w:r>
      <w:r>
        <w:fldChar w:fldCharType="separate"/>
      </w:r>
      <w:r>
        <w:rPr>
          <w:rFonts w:hint="eastAsia"/>
        </w:rPr>
        <w:t>七、政府性基金预算支出决算情况说明</w:t>
      </w:r>
      <w:r>
        <w:tab/>
      </w:r>
      <w:r>
        <w:rPr>
          <w:rFonts w:hint="eastAsia"/>
        </w:rPr>
        <w:t>1</w:t>
      </w:r>
      <w:r>
        <w:rPr>
          <w:rFonts w:hint="eastAsia"/>
        </w:rPr>
        <w:fldChar w:fldCharType="end"/>
      </w:r>
      <w:r>
        <w:rPr>
          <w:rFonts w:hint="eastAsia"/>
        </w:rPr>
        <w:t>0</w:t>
      </w:r>
    </w:p>
    <w:p w14:paraId="07548874">
      <w:pPr>
        <w:pStyle w:val="10"/>
      </w:pPr>
      <w:r>
        <w:fldChar w:fldCharType="begin"/>
      </w:r>
      <w:r>
        <w:instrText xml:space="preserve"> HYPERLINK \l "_Toc15396610" </w:instrText>
      </w:r>
      <w:r>
        <w:fldChar w:fldCharType="separate"/>
      </w:r>
      <w:r>
        <w:rPr>
          <w:rFonts w:hint="eastAsia"/>
        </w:rPr>
        <w:t>八、 国有资本经营预算支出决算情况说明</w:t>
      </w:r>
      <w:r>
        <w:tab/>
      </w:r>
      <w:r>
        <w:rPr>
          <w:rFonts w:hint="eastAsia"/>
        </w:rPr>
        <w:t>1</w:t>
      </w:r>
      <w:r>
        <w:rPr>
          <w:rFonts w:hint="eastAsia"/>
        </w:rPr>
        <w:fldChar w:fldCharType="end"/>
      </w:r>
      <w:r>
        <w:rPr>
          <w:rFonts w:hint="eastAsia"/>
        </w:rPr>
        <w:t>0</w:t>
      </w:r>
    </w:p>
    <w:p w14:paraId="5E5C267A">
      <w:pPr>
        <w:pStyle w:val="10"/>
      </w:pPr>
      <w:r>
        <w:fldChar w:fldCharType="begin"/>
      </w:r>
      <w:r>
        <w:instrText xml:space="preserve"> HYPERLINK \l "_Toc15396611" </w:instrText>
      </w:r>
      <w:r>
        <w:fldChar w:fldCharType="separate"/>
      </w:r>
      <w:r>
        <w:rPr>
          <w:rFonts w:hint="eastAsia"/>
        </w:rPr>
        <w:t>九、 预算绩效情况说明</w:t>
      </w:r>
      <w:r>
        <w:tab/>
      </w:r>
      <w:r>
        <w:rPr>
          <w:rFonts w:hint="eastAsia"/>
        </w:rPr>
        <w:t>1</w:t>
      </w:r>
      <w:r>
        <w:rPr>
          <w:rFonts w:hint="eastAsia"/>
        </w:rPr>
        <w:fldChar w:fldCharType="end"/>
      </w:r>
      <w:r>
        <w:rPr>
          <w:rFonts w:hint="eastAsia"/>
        </w:rPr>
        <w:t>1</w:t>
      </w:r>
    </w:p>
    <w:p w14:paraId="408B81BD">
      <w:pPr>
        <w:pStyle w:val="10"/>
      </w:pPr>
      <w:r>
        <w:rPr>
          <w:rFonts w:hint="eastAsia"/>
        </w:rPr>
        <w:t xml:space="preserve"> 十、其他重要事项的情况说明..........................12</w:t>
      </w:r>
    </w:p>
    <w:p w14:paraId="57E8EDE0">
      <w:pPr>
        <w:pStyle w:val="10"/>
      </w:pPr>
      <w:r>
        <w:fldChar w:fldCharType="begin"/>
      </w:r>
      <w:r>
        <w:instrText xml:space="preserve"> HYPERLINK \l "_Toc15396613" </w:instrText>
      </w:r>
      <w:r>
        <w:fldChar w:fldCharType="separate"/>
      </w:r>
      <w:r>
        <w:rPr>
          <w:rFonts w:hint="eastAsia"/>
        </w:rPr>
        <w:t>第三部分 名词解释</w:t>
      </w:r>
      <w:r>
        <w:rPr>
          <w:rFonts w:hint="eastAsia"/>
        </w:rPr>
        <w:tab/>
      </w:r>
      <w:r>
        <w:rPr>
          <w:rFonts w:hint="eastAsia"/>
        </w:rPr>
        <w:fldChar w:fldCharType="end"/>
      </w:r>
      <w:r>
        <w:rPr>
          <w:rFonts w:hint="eastAsia"/>
        </w:rPr>
        <w:t>13</w:t>
      </w:r>
    </w:p>
    <w:p w14:paraId="1052B612">
      <w:pPr>
        <w:pStyle w:val="10"/>
      </w:pPr>
      <w:r>
        <w:fldChar w:fldCharType="begin"/>
      </w:r>
      <w:r>
        <w:instrText xml:space="preserve"> HYPERLINK \l "_Toc15396614" </w:instrText>
      </w:r>
      <w:r>
        <w:fldChar w:fldCharType="separate"/>
      </w:r>
      <w:r>
        <w:rPr>
          <w:rFonts w:hint="eastAsia"/>
        </w:rPr>
        <w:t>第四部分 附件</w:t>
      </w:r>
      <w:r>
        <w:rPr>
          <w:rFonts w:hint="eastAsia"/>
        </w:rPr>
        <w:tab/>
      </w:r>
      <w:r>
        <w:rPr>
          <w:rFonts w:hint="eastAsia"/>
        </w:rPr>
        <w:fldChar w:fldCharType="end"/>
      </w:r>
      <w:r>
        <w:rPr>
          <w:rFonts w:hint="eastAsia"/>
        </w:rPr>
        <w:t>13</w:t>
      </w:r>
    </w:p>
    <w:p w14:paraId="25D80CF8">
      <w:pPr>
        <w:pStyle w:val="10"/>
      </w:pPr>
      <w:r>
        <w:fldChar w:fldCharType="begin"/>
      </w:r>
      <w:r>
        <w:instrText xml:space="preserve"> HYPERLINK \l "_Toc15396615" </w:instrText>
      </w:r>
      <w:r>
        <w:fldChar w:fldCharType="separate"/>
      </w:r>
      <w:r>
        <w:rPr>
          <w:rFonts w:hint="eastAsia"/>
        </w:rPr>
        <w:t>附件</w:t>
      </w:r>
      <w:r>
        <w:t>1</w:t>
      </w:r>
      <w:r>
        <w:tab/>
      </w:r>
      <w:r>
        <w:fldChar w:fldCharType="end"/>
      </w:r>
      <w:r>
        <w:rPr>
          <w:rFonts w:hint="eastAsia"/>
        </w:rPr>
        <w:t>19</w:t>
      </w:r>
    </w:p>
    <w:p w14:paraId="052ADD8D">
      <w:pPr>
        <w:pStyle w:val="10"/>
      </w:pPr>
      <w:r>
        <w:fldChar w:fldCharType="begin"/>
      </w:r>
      <w:r>
        <w:instrText xml:space="preserve"> HYPERLINK \l "_Toc15396618" </w:instrText>
      </w:r>
      <w:r>
        <w:fldChar w:fldCharType="separate"/>
      </w:r>
      <w:r>
        <w:rPr>
          <w:rFonts w:hint="eastAsia"/>
        </w:rPr>
        <w:t>第五部分</w:t>
      </w:r>
      <w:r>
        <w:t xml:space="preserve"> </w:t>
      </w:r>
      <w:r>
        <w:rPr>
          <w:rFonts w:hint="eastAsia"/>
        </w:rPr>
        <w:t>附表</w:t>
      </w:r>
      <w:r>
        <w:tab/>
      </w:r>
      <w:r>
        <w:rPr>
          <w:rFonts w:hint="eastAsia"/>
        </w:rPr>
        <w:t>2</w:t>
      </w:r>
      <w:r>
        <w:rPr>
          <w:rFonts w:hint="eastAsia"/>
        </w:rPr>
        <w:fldChar w:fldCharType="end"/>
      </w:r>
      <w:r>
        <w:rPr>
          <w:rFonts w:hint="eastAsia"/>
        </w:rPr>
        <w:t>0</w:t>
      </w:r>
    </w:p>
    <w:p w14:paraId="5A13CA02">
      <w:pPr>
        <w:pStyle w:val="10"/>
      </w:pPr>
      <w:r>
        <w:rPr>
          <w:rFonts w:hint="eastAsia"/>
        </w:rPr>
        <w:t>一、</w:t>
      </w:r>
      <w:r>
        <w:fldChar w:fldCharType="begin"/>
      </w:r>
      <w:r>
        <w:instrText xml:space="preserve"> HYPERLINK \l "_Toc15396619" </w:instrText>
      </w:r>
      <w:r>
        <w:fldChar w:fldCharType="separate"/>
      </w:r>
      <w:r>
        <w:rPr>
          <w:rFonts w:hint="eastAsia"/>
        </w:rPr>
        <w:t>收入支出决算总表</w:t>
      </w:r>
      <w:r>
        <w:tab/>
      </w:r>
      <w:r>
        <w:rPr>
          <w:rFonts w:hint="eastAsia"/>
        </w:rPr>
        <w:t>2</w:t>
      </w:r>
      <w:r>
        <w:rPr>
          <w:rFonts w:hint="eastAsia"/>
        </w:rPr>
        <w:fldChar w:fldCharType="end"/>
      </w:r>
      <w:r>
        <w:rPr>
          <w:rFonts w:hint="eastAsia"/>
        </w:rPr>
        <w:t>1</w:t>
      </w:r>
    </w:p>
    <w:p w14:paraId="545F8308">
      <w:pPr>
        <w:pStyle w:val="10"/>
      </w:pPr>
      <w:r>
        <w:rPr>
          <w:rFonts w:hint="eastAsia"/>
        </w:rPr>
        <w:t>二、</w:t>
      </w:r>
      <w:r>
        <w:fldChar w:fldCharType="begin"/>
      </w:r>
      <w:r>
        <w:instrText xml:space="preserve"> HYPERLINK \l "_Toc15396620" </w:instrText>
      </w:r>
      <w:r>
        <w:fldChar w:fldCharType="separate"/>
      </w:r>
      <w:r>
        <w:rPr>
          <w:rFonts w:hint="eastAsia"/>
        </w:rPr>
        <w:t>收入总表</w:t>
      </w:r>
      <w:r>
        <w:tab/>
      </w:r>
      <w:r>
        <w:fldChar w:fldCharType="end"/>
      </w:r>
      <w:r>
        <w:rPr>
          <w:rFonts w:hint="eastAsia"/>
        </w:rPr>
        <w:t>21</w:t>
      </w:r>
    </w:p>
    <w:p w14:paraId="6F3A2256">
      <w:pPr>
        <w:pStyle w:val="10"/>
      </w:pPr>
      <w:r>
        <w:rPr>
          <w:rFonts w:hint="eastAsia"/>
        </w:rPr>
        <w:t>三、</w:t>
      </w:r>
      <w:r>
        <w:fldChar w:fldCharType="begin"/>
      </w:r>
      <w:r>
        <w:instrText xml:space="preserve"> HYPERLINK \l "_Toc15396621" </w:instrText>
      </w:r>
      <w:r>
        <w:fldChar w:fldCharType="separate"/>
      </w:r>
      <w:r>
        <w:rPr>
          <w:rFonts w:hint="eastAsia"/>
        </w:rPr>
        <w:t>支出总表</w:t>
      </w:r>
      <w:r>
        <w:tab/>
      </w:r>
      <w:r>
        <w:fldChar w:fldCharType="end"/>
      </w:r>
      <w:r>
        <w:rPr>
          <w:rFonts w:hint="eastAsia"/>
        </w:rPr>
        <w:t>21</w:t>
      </w:r>
    </w:p>
    <w:p w14:paraId="01BC60DE">
      <w:pPr>
        <w:pStyle w:val="10"/>
      </w:pPr>
      <w:r>
        <w:rPr>
          <w:rFonts w:hint="eastAsia"/>
        </w:rPr>
        <w:t>四、</w:t>
      </w:r>
      <w:r>
        <w:fldChar w:fldCharType="begin"/>
      </w:r>
      <w:r>
        <w:instrText xml:space="preserve"> HYPERLINK \l "_Toc15396622" </w:instrText>
      </w:r>
      <w:r>
        <w:fldChar w:fldCharType="separate"/>
      </w:r>
      <w:r>
        <w:rPr>
          <w:rFonts w:hint="eastAsia"/>
        </w:rPr>
        <w:t>财政拨款收入支出决算总表</w:t>
      </w:r>
      <w:r>
        <w:tab/>
      </w:r>
      <w:r>
        <w:fldChar w:fldCharType="end"/>
      </w:r>
      <w:r>
        <w:rPr>
          <w:rFonts w:hint="eastAsia"/>
        </w:rPr>
        <w:t>21</w:t>
      </w:r>
    </w:p>
    <w:p w14:paraId="7A7A6F3E">
      <w:pPr>
        <w:pStyle w:val="10"/>
      </w:pPr>
      <w:r>
        <w:rPr>
          <w:rFonts w:hint="eastAsia"/>
        </w:rPr>
        <w:t>五、</w:t>
      </w:r>
      <w:r>
        <w:fldChar w:fldCharType="begin"/>
      </w:r>
      <w:r>
        <w:instrText xml:space="preserve"> HYPERLINK \l "_Toc15396623" </w:instrText>
      </w:r>
      <w:r>
        <w:fldChar w:fldCharType="separate"/>
      </w:r>
      <w:r>
        <w:rPr>
          <w:rFonts w:hint="eastAsia"/>
        </w:rPr>
        <w:t>财政拨款支出决算明细表（政府经济分类科目）</w:t>
      </w:r>
      <w:r>
        <w:tab/>
      </w:r>
      <w:r>
        <w:fldChar w:fldCharType="end"/>
      </w:r>
      <w:r>
        <w:rPr>
          <w:rFonts w:hint="eastAsia"/>
        </w:rPr>
        <w:t>21</w:t>
      </w:r>
    </w:p>
    <w:p w14:paraId="6E17810B">
      <w:pPr>
        <w:pStyle w:val="10"/>
      </w:pPr>
      <w:r>
        <w:rPr>
          <w:rFonts w:hint="eastAsia"/>
        </w:rPr>
        <w:t>六、</w:t>
      </w:r>
      <w:r>
        <w:fldChar w:fldCharType="begin"/>
      </w:r>
      <w:r>
        <w:instrText xml:space="preserve"> HYPERLINK \l "_Toc15396624" </w:instrText>
      </w:r>
      <w:r>
        <w:fldChar w:fldCharType="separate"/>
      </w:r>
      <w:r>
        <w:rPr>
          <w:rFonts w:hint="eastAsia"/>
        </w:rPr>
        <w:t>一般公共预算财政拨款支出决算表</w:t>
      </w:r>
      <w:r>
        <w:tab/>
      </w:r>
      <w:r>
        <w:fldChar w:fldCharType="end"/>
      </w:r>
      <w:r>
        <w:rPr>
          <w:rFonts w:hint="eastAsia"/>
        </w:rPr>
        <w:t>21</w:t>
      </w:r>
    </w:p>
    <w:p w14:paraId="6FA6BE07">
      <w:pPr>
        <w:pStyle w:val="10"/>
      </w:pPr>
      <w:r>
        <w:rPr>
          <w:rFonts w:hint="eastAsia"/>
        </w:rPr>
        <w:t>七、</w:t>
      </w:r>
      <w:r>
        <w:fldChar w:fldCharType="begin"/>
      </w:r>
      <w:r>
        <w:instrText xml:space="preserve"> HYPERLINK \l "_Toc15396625" </w:instrText>
      </w:r>
      <w:r>
        <w:fldChar w:fldCharType="separate"/>
      </w:r>
      <w:r>
        <w:rPr>
          <w:rFonts w:hint="eastAsia"/>
        </w:rPr>
        <w:t>一般公共预算财政拨款支出决算明细表</w:t>
      </w:r>
      <w:r>
        <w:tab/>
      </w:r>
      <w:r>
        <w:fldChar w:fldCharType="end"/>
      </w:r>
      <w:r>
        <w:rPr>
          <w:rFonts w:hint="eastAsia"/>
        </w:rPr>
        <w:t>21</w:t>
      </w:r>
    </w:p>
    <w:p w14:paraId="1E0A3BFB">
      <w:pPr>
        <w:pStyle w:val="10"/>
      </w:pPr>
      <w:r>
        <w:rPr>
          <w:rFonts w:hint="eastAsia"/>
        </w:rPr>
        <w:t>八、</w:t>
      </w:r>
      <w:r>
        <w:fldChar w:fldCharType="begin"/>
      </w:r>
      <w:r>
        <w:instrText xml:space="preserve"> HYPERLINK \l "_Toc15396626" </w:instrText>
      </w:r>
      <w:r>
        <w:fldChar w:fldCharType="separate"/>
      </w:r>
      <w:r>
        <w:rPr>
          <w:rFonts w:hint="eastAsia"/>
        </w:rPr>
        <w:t>一般公共预算财政拨款基本支出决算表</w:t>
      </w:r>
      <w:r>
        <w:tab/>
      </w:r>
      <w:r>
        <w:fldChar w:fldCharType="end"/>
      </w:r>
      <w:r>
        <w:rPr>
          <w:rFonts w:hint="eastAsia"/>
        </w:rPr>
        <w:t>21</w:t>
      </w:r>
    </w:p>
    <w:p w14:paraId="533D0DF9">
      <w:pPr>
        <w:pStyle w:val="10"/>
      </w:pPr>
      <w:r>
        <w:rPr>
          <w:rFonts w:hint="eastAsia"/>
        </w:rPr>
        <w:t>九、</w:t>
      </w:r>
      <w:r>
        <w:fldChar w:fldCharType="begin"/>
      </w:r>
      <w:r>
        <w:instrText xml:space="preserve"> HYPERLINK \l "_Toc15396627" </w:instrText>
      </w:r>
      <w:r>
        <w:fldChar w:fldCharType="separate"/>
      </w:r>
      <w:r>
        <w:rPr>
          <w:rFonts w:hint="eastAsia"/>
        </w:rPr>
        <w:t>一般公共预算财政拨款项目支出决算表</w:t>
      </w:r>
      <w:r>
        <w:tab/>
      </w:r>
      <w:r>
        <w:fldChar w:fldCharType="end"/>
      </w:r>
      <w:r>
        <w:rPr>
          <w:rFonts w:hint="eastAsia"/>
        </w:rPr>
        <w:t>21</w:t>
      </w:r>
    </w:p>
    <w:p w14:paraId="080937AC">
      <w:pPr>
        <w:pStyle w:val="10"/>
      </w:pPr>
      <w:r>
        <w:rPr>
          <w:rFonts w:hint="eastAsia"/>
        </w:rPr>
        <w:t>十、</w:t>
      </w:r>
      <w:r>
        <w:fldChar w:fldCharType="begin"/>
      </w:r>
      <w:r>
        <w:instrText xml:space="preserve"> HYPERLINK \l "_Toc15396628" </w:instrText>
      </w:r>
      <w:r>
        <w:fldChar w:fldCharType="separate"/>
      </w:r>
      <w:r>
        <w:rPr>
          <w:rFonts w:hint="eastAsia"/>
        </w:rPr>
        <w:t>一般公共预算财政拨款“三公”经费支出决算表</w:t>
      </w:r>
      <w:r>
        <w:tab/>
      </w:r>
      <w:r>
        <w:fldChar w:fldCharType="end"/>
      </w:r>
      <w:r>
        <w:rPr>
          <w:rFonts w:hint="eastAsia"/>
        </w:rPr>
        <w:t>21</w:t>
      </w:r>
    </w:p>
    <w:p w14:paraId="017D676E">
      <w:pPr>
        <w:pStyle w:val="10"/>
        <w:rPr>
          <w:rFonts w:ascii="仿宋" w:eastAsia="仿宋" w:cs="Arial"/>
          <w:sz w:val="28"/>
          <w:szCs w:val="28"/>
        </w:rPr>
      </w:pPr>
      <w:r>
        <w:rPr>
          <w:rFonts w:hint="eastAsia"/>
        </w:rPr>
        <w:t>十一、</w:t>
      </w:r>
      <w:r>
        <w:fldChar w:fldCharType="begin"/>
      </w:r>
      <w:r>
        <w:instrText xml:space="preserve"> HYPERLINK \l "_Toc15396629" </w:instrText>
      </w:r>
      <w:r>
        <w:fldChar w:fldCharType="separate"/>
      </w:r>
      <w:r>
        <w:rPr>
          <w:rFonts w:hint="eastAsia"/>
        </w:rPr>
        <w:t>封面代码</w:t>
      </w:r>
      <w:r>
        <w:tab/>
      </w:r>
      <w:r>
        <w:fldChar w:fldCharType="end"/>
      </w:r>
      <w:r>
        <w:rPr>
          <w:rFonts w:hint="eastAsia" w:ascii="仿宋" w:eastAsia="仿宋"/>
          <w:sz w:val="28"/>
          <w:szCs w:val="28"/>
        </w:rPr>
        <w:t>21</w:t>
      </w:r>
    </w:p>
    <w:p w14:paraId="47F9BECD">
      <w:pPr>
        <w:pStyle w:val="2"/>
        <w:jc w:val="center"/>
        <w:rPr>
          <w:rFonts w:ascii="仿宋" w:eastAsia="仿宋"/>
          <w:color w:val="000000"/>
          <w:sz w:val="24"/>
        </w:rPr>
      </w:pPr>
      <w:r>
        <w:rPr>
          <w:rFonts w:ascii="仿宋" w:eastAsia="仿宋"/>
          <w:color w:val="000000"/>
          <w:sz w:val="24"/>
        </w:rPr>
        <w:fldChar w:fldCharType="end"/>
      </w:r>
    </w:p>
    <w:p w14:paraId="7139099C">
      <w:pPr>
        <w:pStyle w:val="2"/>
        <w:jc w:val="center"/>
        <w:rPr>
          <w:rFonts w:ascii="仿宋" w:eastAsia="仿宋"/>
          <w:color w:val="000000"/>
          <w:sz w:val="24"/>
        </w:rPr>
      </w:pPr>
    </w:p>
    <w:p w14:paraId="2D49E8CE">
      <w:pPr>
        <w:pStyle w:val="2"/>
        <w:jc w:val="center"/>
        <w:rPr>
          <w:rFonts w:ascii="仿宋" w:eastAsia="仿宋"/>
          <w:color w:val="000000"/>
          <w:sz w:val="24"/>
        </w:rPr>
      </w:pPr>
    </w:p>
    <w:p w14:paraId="62381DF3">
      <w:pPr>
        <w:pStyle w:val="2"/>
        <w:jc w:val="center"/>
        <w:rPr>
          <w:rFonts w:ascii="黑体" w:eastAsia="黑体"/>
          <w:color w:val="000000"/>
          <w:sz w:val="32"/>
          <w:szCs w:val="32"/>
        </w:rPr>
      </w:pPr>
      <w:r>
        <w:rPr>
          <w:rFonts w:hint="eastAsia" w:ascii="黑体" w:eastAsia="黑体"/>
          <w:b w:val="0"/>
        </w:rPr>
        <w:t xml:space="preserve">第一部分 </w:t>
      </w:r>
      <w:r>
        <w:rPr>
          <w:rStyle w:val="19"/>
          <w:rFonts w:hint="eastAsia" w:ascii="黑体" w:eastAsia="黑体"/>
          <w:b w:val="0"/>
          <w:bCs w:val="0"/>
        </w:rPr>
        <w:t>部门概况</w:t>
      </w:r>
      <w:bookmarkEnd w:id="7"/>
      <w:bookmarkEnd w:id="8"/>
    </w:p>
    <w:p w14:paraId="5922FF9A">
      <w:pPr>
        <w:pStyle w:val="3"/>
        <w:spacing w:before="0" w:after="0" w:line="240" w:lineRule="auto"/>
        <w:ind w:left="640" w:hanging="640" w:hangingChars="200"/>
        <w:rPr>
          <w:rStyle w:val="20"/>
          <w:rFonts w:ascii="黑体" w:eastAsia="黑体"/>
          <w:b w:val="0"/>
          <w:bCs w:val="0"/>
        </w:rPr>
      </w:pPr>
      <w:bookmarkStart w:id="9" w:name="_Toc15377197"/>
      <w:bookmarkStart w:id="10" w:name="_Toc15396600"/>
      <w:r>
        <w:rPr>
          <w:rFonts w:hint="eastAsia" w:ascii="黑体" w:eastAsia="黑体"/>
          <w:b w:val="0"/>
          <w:color w:val="000000"/>
        </w:rPr>
        <w:t>一、基</w:t>
      </w:r>
      <w:r>
        <w:rPr>
          <w:rStyle w:val="20"/>
          <w:rFonts w:hint="eastAsia" w:ascii="黑体" w:eastAsia="黑体"/>
          <w:b w:val="0"/>
          <w:bCs w:val="0"/>
        </w:rPr>
        <w:t>本职能及主要工作</w:t>
      </w:r>
      <w:bookmarkEnd w:id="9"/>
      <w:bookmarkEnd w:id="10"/>
      <w:bookmarkStart w:id="11" w:name="_Toc15378445"/>
      <w:bookmarkStart w:id="12" w:name="_Toc15377198"/>
    </w:p>
    <w:bookmarkEnd w:id="11"/>
    <w:bookmarkEnd w:id="12"/>
    <w:p w14:paraId="447FBB1A">
      <w:pPr>
        <w:pStyle w:val="3"/>
        <w:spacing w:before="0" w:after="0" w:line="240" w:lineRule="auto"/>
        <w:ind w:left="640" w:leftChars="305"/>
        <w:rPr>
          <w:rFonts w:ascii="楷体" w:eastAsia="楷体" w:cs="楷体"/>
          <w:color w:val="000000"/>
        </w:rPr>
      </w:pPr>
      <w:bookmarkStart w:id="13" w:name="_Toc15377200"/>
      <w:bookmarkStart w:id="14" w:name="_Toc15396601"/>
      <w:r>
        <w:rPr>
          <w:rFonts w:hint="eastAsia" w:ascii="楷体" w:eastAsia="楷体" w:cs="楷体"/>
          <w:color w:val="000000"/>
        </w:rPr>
        <w:t>（一）主要职能</w:t>
      </w:r>
    </w:p>
    <w:p w14:paraId="4914D211">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根据党的路线方针政策和中央、省委、州委和县委的部署，研究制定贯彻落实的具体措施，统一政法各部门的思想和行动。</w:t>
      </w:r>
    </w:p>
    <w:p w14:paraId="50AE040C">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组织、指导维护社会稳定工作，掌握和分析社会稳定情况，协调处理突发性事件和群体性事件。</w:t>
      </w:r>
    </w:p>
    <w:p w14:paraId="230DD2F4">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检查政法部门公正廉洁执法的情况，结合实际，研究制定促进公正廉洁执法的具体办法。</w:t>
      </w:r>
    </w:p>
    <w:p w14:paraId="022415EB">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大力支持和严格监督政法各部门依法行使职权，指导和协调政法各部门在依法相互制约的同时密切配合，督促大案要案的查处工作。</w:t>
      </w:r>
    </w:p>
    <w:p w14:paraId="5C0A217C">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组织、协调社会治安综合治理工作，落实平安建设措施，推进社会管理创新，营造安定的社会环境。</w:t>
      </w:r>
    </w:p>
    <w:p w14:paraId="671FA911">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组织构建大调解工作体系，排查化解矛盾隐患，指导、协调、督促政法部门做好涉法涉诉信访工作。</w:t>
      </w:r>
    </w:p>
    <w:p w14:paraId="4DAA5833">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组织、协调处理“</w:t>
      </w:r>
      <w:r>
        <w:rPr>
          <w:rFonts w:hint="eastAsia" w:ascii="仿宋" w:hAnsi="仿宋" w:eastAsia="仿宋" w:cs="仿宋"/>
          <w:sz w:val="32"/>
          <w:szCs w:val="32"/>
          <w:lang w:val="en-US" w:eastAsia="zh-CN"/>
        </w:rPr>
        <w:t>FLG</w:t>
      </w:r>
      <w:r>
        <w:rPr>
          <w:rFonts w:hint="eastAsia" w:ascii="仿宋" w:hAnsi="仿宋" w:eastAsia="仿宋" w:cs="仿宋"/>
          <w:sz w:val="32"/>
          <w:szCs w:val="32"/>
        </w:rPr>
        <w:t>”、“</w:t>
      </w:r>
      <w:r>
        <w:rPr>
          <w:rFonts w:hint="eastAsia" w:ascii="仿宋" w:hAnsi="仿宋" w:eastAsia="仿宋" w:cs="仿宋"/>
          <w:sz w:val="32"/>
          <w:szCs w:val="32"/>
          <w:lang w:val="en-US" w:eastAsia="zh-CN"/>
        </w:rPr>
        <w:t>MTH</w:t>
      </w:r>
      <w:r>
        <w:rPr>
          <w:rFonts w:hint="eastAsia" w:ascii="仿宋" w:hAnsi="仿宋" w:eastAsia="仿宋" w:cs="仿宋"/>
          <w:sz w:val="32"/>
          <w:szCs w:val="32"/>
        </w:rPr>
        <w:t>”等</w:t>
      </w:r>
      <w:r>
        <w:rPr>
          <w:rFonts w:hint="eastAsia" w:ascii="仿宋" w:hAnsi="仿宋" w:eastAsia="仿宋" w:cs="仿宋"/>
          <w:sz w:val="32"/>
          <w:szCs w:val="32"/>
          <w:lang w:val="en-US" w:eastAsia="zh-CN"/>
        </w:rPr>
        <w:t>XJ</w:t>
      </w:r>
      <w:r>
        <w:rPr>
          <w:rFonts w:hint="eastAsia" w:ascii="仿宋" w:hAnsi="仿宋" w:eastAsia="仿宋" w:cs="仿宋"/>
          <w:sz w:val="32"/>
          <w:szCs w:val="32"/>
        </w:rPr>
        <w:t>组织和对社会有危害的</w:t>
      </w:r>
      <w:r>
        <w:rPr>
          <w:rFonts w:hint="eastAsia" w:ascii="仿宋" w:hAnsi="仿宋" w:eastAsia="仿宋" w:cs="仿宋"/>
          <w:sz w:val="32"/>
          <w:szCs w:val="32"/>
          <w:lang w:val="en-US" w:eastAsia="zh-CN"/>
        </w:rPr>
        <w:t>QG</w:t>
      </w:r>
      <w:r>
        <w:rPr>
          <w:rFonts w:hint="eastAsia" w:ascii="仿宋" w:hAnsi="仿宋" w:eastAsia="仿宋" w:cs="仿宋"/>
          <w:sz w:val="32"/>
          <w:szCs w:val="32"/>
        </w:rPr>
        <w:t>组织问题的工作，分析研究</w:t>
      </w:r>
      <w:r>
        <w:rPr>
          <w:rFonts w:hint="eastAsia" w:ascii="仿宋" w:hAnsi="仿宋" w:eastAsia="仿宋" w:cs="仿宋"/>
          <w:sz w:val="32"/>
          <w:szCs w:val="32"/>
          <w:lang w:val="en-US" w:eastAsia="zh-CN"/>
        </w:rPr>
        <w:t>XJ</w:t>
      </w:r>
      <w:r>
        <w:rPr>
          <w:rFonts w:hint="eastAsia" w:ascii="仿宋" w:hAnsi="仿宋" w:eastAsia="仿宋" w:cs="仿宋"/>
          <w:sz w:val="32"/>
          <w:szCs w:val="32"/>
        </w:rPr>
        <w:t>组织活动情况，及时提出防范处理的意见，督促、协调有关决定和措施的落实,加强扫黑除恶工作。</w:t>
      </w:r>
    </w:p>
    <w:p w14:paraId="5059235A">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研究加强政法队伍建设和领导班子建设的措施，协助党委及其组织部门考察、管理政法部门的领导干部。</w:t>
      </w:r>
    </w:p>
    <w:p w14:paraId="30E6900C">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组织、推动政法部门开展党风廉政建设，协助纪检部门查处违纪违法行为。</w:t>
      </w:r>
    </w:p>
    <w:p w14:paraId="4671A130">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研究分析涉及政法工作的舆论情况和影响社会稳定的舆情信息，指导、协调政法宣传、舆论引导和法律服务工作。对重点工作或政法工作中的困难问题进行调研。</w:t>
      </w:r>
    </w:p>
    <w:p w14:paraId="22426526">
      <w:pPr>
        <w:pStyle w:val="3"/>
        <w:spacing w:before="0" w:after="0" w:line="240" w:lineRule="auto"/>
        <w:ind w:firstLine="320" w:firstLineChars="100"/>
        <w:rPr>
          <w:rFonts w:hint="eastAsia" w:ascii="仿宋" w:hAnsi="仿宋" w:eastAsia="仿宋" w:cs="仿宋"/>
          <w:sz w:val="32"/>
          <w:szCs w:val="32"/>
        </w:rPr>
      </w:pPr>
      <w:r>
        <w:rPr>
          <w:rFonts w:hint="eastAsia" w:ascii="仿宋" w:hAnsi="仿宋" w:eastAsia="仿宋" w:cs="仿宋"/>
          <w:b w:val="0"/>
          <w:bCs w:val="0"/>
          <w:kern w:val="2"/>
          <w:sz w:val="32"/>
          <w:szCs w:val="32"/>
          <w:lang w:val="en-US" w:eastAsia="zh-CN" w:bidi="ar-SA"/>
        </w:rPr>
        <w:t>11、及时向县委反映政法工作的重大情况，办理县委和上级党委政法委交办的其他事项</w:t>
      </w:r>
      <w:r>
        <w:rPr>
          <w:rFonts w:hint="eastAsia" w:ascii="仿宋" w:hAnsi="仿宋" w:eastAsia="仿宋" w:cs="仿宋"/>
          <w:sz w:val="32"/>
          <w:szCs w:val="32"/>
        </w:rPr>
        <w:t>。</w:t>
      </w:r>
    </w:p>
    <w:p w14:paraId="16C2F2CF">
      <w:pPr>
        <w:pStyle w:val="3"/>
        <w:spacing w:before="0" w:after="0" w:line="240" w:lineRule="auto"/>
        <w:ind w:firstLine="321" w:firstLineChars="100"/>
        <w:rPr>
          <w:rFonts w:hint="default" w:ascii="楷体" w:eastAsia="楷体" w:cs="楷体"/>
          <w:lang w:val="en-US"/>
        </w:rPr>
      </w:pPr>
      <w:r>
        <w:rPr>
          <w:rFonts w:hint="eastAsia" w:ascii="楷体" w:eastAsia="楷体" w:cs="楷体"/>
        </w:rPr>
        <w:t>（</w:t>
      </w:r>
      <w:r>
        <w:rPr>
          <w:rFonts w:hint="eastAsia" w:ascii="楷体" w:eastAsia="楷体" w:cs="楷体"/>
          <w:lang w:val="en-US" w:eastAsia="zh-CN"/>
        </w:rPr>
        <w:t>二</w:t>
      </w:r>
      <w:r>
        <w:rPr>
          <w:rFonts w:hint="eastAsia" w:ascii="楷体" w:eastAsia="楷体" w:cs="楷体"/>
        </w:rPr>
        <w:t>）</w:t>
      </w:r>
      <w:r>
        <w:rPr>
          <w:rFonts w:hint="eastAsia" w:ascii="楷体" w:eastAsia="楷体" w:cs="楷体"/>
          <w:lang w:val="en-US" w:eastAsia="zh-CN"/>
        </w:rPr>
        <w:t>2024年重点工作完成情况</w:t>
      </w:r>
    </w:p>
    <w:p w14:paraId="4664B642">
      <w:pPr>
        <w:tabs>
          <w:tab w:val="left" w:pos="0"/>
        </w:tabs>
        <w:spacing w:line="578" w:lineRule="exact"/>
        <w:ind w:left="420" w:leftChars="200" w:firstLine="640" w:firstLineChars="200"/>
        <w:rPr>
          <w:rFonts w:ascii="仿宋_GB2312" w:eastAsia="仿宋_GB2312"/>
          <w:color w:val="FF0000"/>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24</w:t>
      </w:r>
      <w:r>
        <w:rPr>
          <w:rFonts w:hint="eastAsia" w:ascii="仿宋" w:hAnsi="仿宋" w:eastAsia="仿宋" w:cs="仿宋"/>
          <w:sz w:val="32"/>
          <w:szCs w:val="32"/>
        </w:rPr>
        <w:t>年度，政法、维稳、综治、防邪、扫黑除恶工作、大调解工作县委、县政府高度重视，将其纳入重要议事日程。年初制定各项工作方案，协同各单位，组织大量人力参与，全县政法、维稳、综治、防邪、大调解工作，得到县委政府的充分肯定。出色完成了全国敏感节点的维稳工作；全县各级各部门共排查化解各类矛盾纠纷，成功化解矛盾纠纷，成功率达96.2%，有力地促进了全县社会和谐稳定；在全县2</w:t>
      </w:r>
      <w:r>
        <w:rPr>
          <w:rFonts w:hint="eastAsia" w:ascii="仿宋" w:hAnsi="仿宋" w:eastAsia="仿宋" w:cs="仿宋"/>
          <w:sz w:val="32"/>
          <w:szCs w:val="32"/>
          <w:lang w:val="en-US" w:eastAsia="zh-CN"/>
        </w:rPr>
        <w:t>0</w:t>
      </w:r>
      <w:r>
        <w:rPr>
          <w:rFonts w:hint="eastAsia" w:ascii="仿宋" w:hAnsi="仿宋" w:eastAsia="仿宋" w:cs="仿宋"/>
          <w:sz w:val="32"/>
          <w:szCs w:val="32"/>
        </w:rPr>
        <w:t>个乡镇建立了网格化服务管理平台，实现了全覆盖，共划分128个网格，落实128名网格员，共处理事件1881</w:t>
      </w:r>
      <w:r>
        <w:rPr>
          <w:rFonts w:hint="eastAsia" w:ascii="仿宋" w:hAnsi="仿宋" w:eastAsia="仿宋" w:cs="仿宋"/>
          <w:sz w:val="32"/>
          <w:szCs w:val="32"/>
          <w:lang w:val="en-US" w:eastAsia="zh-CN"/>
        </w:rPr>
        <w:t>6</w:t>
      </w:r>
      <w:r>
        <w:rPr>
          <w:rFonts w:hint="eastAsia" w:ascii="仿宋" w:hAnsi="仿宋" w:eastAsia="仿宋" w:cs="仿宋"/>
          <w:sz w:val="32"/>
          <w:szCs w:val="32"/>
        </w:rPr>
        <w:t>件，保证了网格化各项工作顺利推进；</w:t>
      </w:r>
      <w:r>
        <w:rPr>
          <w:rFonts w:hint="eastAsia" w:ascii="仿宋" w:hAnsi="仿宋" w:eastAsia="仿宋" w:cs="仿宋"/>
          <w:kern w:val="0"/>
          <w:sz w:val="32"/>
          <w:szCs w:val="32"/>
        </w:rPr>
        <w:t>积极筹建“雪亮工程”，</w:t>
      </w:r>
      <w:r>
        <w:rPr>
          <w:rFonts w:hint="eastAsia" w:ascii="仿宋" w:hAnsi="仿宋" w:eastAsia="仿宋" w:cs="仿宋"/>
          <w:sz w:val="32"/>
          <w:szCs w:val="32"/>
        </w:rPr>
        <w:t>将勒乌镇龙河村和安顺村作为试点，完成了39个监控点位的踩点和部局；以专案攻坚和综合整治为抓手，严厉打击各类违法犯罪，持续开展治安清查整治行动，加强重点场所和部位的巡逻防控，提高破获各类案件力度，</w:t>
      </w:r>
      <w:r>
        <w:rPr>
          <w:rFonts w:hint="eastAsia" w:ascii="仿宋" w:hAnsi="仿宋" w:eastAsia="仿宋" w:cs="仿宋"/>
          <w:bCs/>
          <w:sz w:val="32"/>
          <w:szCs w:val="32"/>
          <w:lang w:val="zh-CN"/>
        </w:rPr>
        <w:t>提高了法律威摄力。</w:t>
      </w:r>
    </w:p>
    <w:p w14:paraId="74B608BC">
      <w:pPr>
        <w:ind w:firstLine="640" w:firstLineChars="200"/>
        <w:rPr>
          <w:rFonts w:hint="eastAsia" w:ascii="仿宋" w:hAnsi="仿宋" w:eastAsia="仿宋" w:cs="仿宋"/>
          <w:sz w:val="32"/>
          <w:szCs w:val="32"/>
        </w:rPr>
      </w:pPr>
    </w:p>
    <w:p w14:paraId="5256B163">
      <w:pPr>
        <w:spacing w:line="578" w:lineRule="exact"/>
        <w:ind w:firstLine="640" w:firstLineChars="200"/>
        <w:rPr>
          <w:rStyle w:val="20"/>
          <w:b w:val="0"/>
          <w:bCs w:val="0"/>
        </w:rPr>
      </w:pPr>
      <w:r>
        <w:rPr>
          <w:rStyle w:val="20"/>
          <w:rFonts w:hint="eastAsia" w:ascii="黑体" w:eastAsia="黑体"/>
          <w:b w:val="0"/>
          <w:bCs w:val="0"/>
        </w:rPr>
        <w:t>二、机构设置</w:t>
      </w:r>
      <w:bookmarkEnd w:id="13"/>
      <w:bookmarkEnd w:id="14"/>
    </w:p>
    <w:p w14:paraId="75283128">
      <w:pPr>
        <w:ind w:firstLine="640" w:firstLineChars="200"/>
        <w:rPr>
          <w:rFonts w:hint="eastAsia" w:ascii="仿宋" w:hAnsi="仿宋" w:eastAsia="仿宋" w:cs="仿宋"/>
          <w:color w:val="auto"/>
          <w:sz w:val="32"/>
          <w:szCs w:val="32"/>
        </w:rPr>
      </w:pPr>
      <w:bookmarkStart w:id="15" w:name="_Toc15377204"/>
      <w:bookmarkStart w:id="16" w:name="_Toc15396602"/>
      <w:r>
        <w:rPr>
          <w:rFonts w:hint="eastAsia" w:ascii="仿宋" w:hAnsi="仿宋" w:eastAsia="仿宋" w:cs="仿宋"/>
          <w:color w:val="auto"/>
          <w:sz w:val="32"/>
          <w:szCs w:val="32"/>
          <w:lang w:val="en-US" w:eastAsia="zh-CN"/>
        </w:rPr>
        <w:t>中共金川县委政法委员会</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年独立编制机构数都是1个，无增减变化。20</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年行政编制</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人（包括1名机关工勤），事业编制</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名。</w:t>
      </w:r>
    </w:p>
    <w:p w14:paraId="775E8179">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2024</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实有人员</w:t>
      </w:r>
      <w:r>
        <w:rPr>
          <w:rFonts w:hint="eastAsia" w:ascii="仿宋" w:hAnsi="仿宋" w:eastAsia="仿宋" w:cs="仿宋"/>
          <w:color w:val="auto"/>
          <w:sz w:val="32"/>
          <w:szCs w:val="32"/>
        </w:rPr>
        <w:t>行政编制</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名，事业编制</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名（包括1名工勤）。</w:t>
      </w:r>
    </w:p>
    <w:p w14:paraId="49D0D671">
      <w:pPr>
        <w:pStyle w:val="17"/>
        <w:rPr>
          <w:rFonts w:hint="eastAsia"/>
        </w:rPr>
      </w:pPr>
    </w:p>
    <w:p w14:paraId="5E0E4948">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9"/>
          <w:rFonts w:hint="eastAsia" w:ascii="黑体" w:eastAsia="黑体"/>
          <w:b w:val="0"/>
          <w:bCs w:val="0"/>
        </w:rPr>
        <w:t>202</w:t>
      </w:r>
      <w:r>
        <w:rPr>
          <w:rStyle w:val="19"/>
          <w:rFonts w:hint="eastAsia" w:ascii="黑体" w:eastAsia="黑体"/>
          <w:b w:val="0"/>
          <w:bCs w:val="0"/>
          <w:lang w:val="en-US"/>
        </w:rPr>
        <w:t>4</w:t>
      </w:r>
      <w:r>
        <w:rPr>
          <w:rStyle w:val="19"/>
          <w:rFonts w:hint="eastAsia" w:ascii="黑体" w:eastAsia="黑体"/>
          <w:b w:val="0"/>
          <w:bCs w:val="0"/>
        </w:rPr>
        <w:t>年度部门决算情况说明</w:t>
      </w:r>
      <w:bookmarkEnd w:id="15"/>
      <w:bookmarkEnd w:id="16"/>
    </w:p>
    <w:p w14:paraId="51B38C6B">
      <w:pPr>
        <w:pStyle w:val="25"/>
        <w:ind w:left="0" w:leftChars="0" w:firstLine="0" w:firstLineChars="0"/>
        <w:outlineLvl w:val="1"/>
        <w:rPr>
          <w:rStyle w:val="20"/>
          <w:rFonts w:hint="eastAsia" w:ascii="黑体" w:eastAsia="黑体"/>
          <w:b w:val="0"/>
        </w:rPr>
      </w:pPr>
      <w:r>
        <w:rPr>
          <w:rFonts w:hint="eastAsia" w:ascii="黑体" w:eastAsia="黑体"/>
          <w:sz w:val="32"/>
          <w:szCs w:val="32"/>
          <w:lang w:val="en-US" w:eastAsia="zh-CN"/>
        </w:rPr>
        <w:t>一、</w:t>
      </w:r>
      <w:r>
        <w:rPr>
          <w:rStyle w:val="20"/>
          <w:rFonts w:hint="eastAsia" w:ascii="黑体" w:eastAsia="黑体"/>
          <w:b w:val="0"/>
        </w:rPr>
        <w:t>收入支出决算总体情况说明</w:t>
      </w:r>
    </w:p>
    <w:p w14:paraId="0B94FD10">
      <w:pPr>
        <w:widowControl/>
        <w:ind w:firstLine="632" w:firstLineChars="200"/>
        <w:jc w:val="left"/>
        <w:rPr>
          <w:rFonts w:ascii="仿宋" w:hAnsi="仿宋" w:eastAsia="仿宋_GB2312"/>
          <w:color w:val="000000"/>
          <w:kern w:val="0"/>
          <w:sz w:val="32"/>
          <w:szCs w:val="32"/>
        </w:rPr>
      </w:pPr>
      <w:r>
        <w:rPr>
          <w:rFonts w:hint="eastAsia"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1323.38</w:t>
      </w:r>
      <w:r>
        <w:rPr>
          <w:rFonts w:hint="eastAsia" w:ascii="仿宋_GB2312" w:eastAsia="仿宋_GB2312"/>
          <w:color w:val="000000"/>
          <w:spacing w:val="-2"/>
          <w:sz w:val="32"/>
          <w:szCs w:val="32"/>
        </w:rPr>
        <w:t>万元，较上年收入</w:t>
      </w:r>
      <w:r>
        <w:rPr>
          <w:rFonts w:hint="eastAsia" w:ascii="仿宋_GB2312" w:eastAsia="仿宋_GB2312"/>
          <w:color w:val="000000"/>
          <w:spacing w:val="-2"/>
          <w:sz w:val="32"/>
          <w:szCs w:val="32"/>
          <w:lang w:val="en-US" w:eastAsia="zh-CN"/>
        </w:rPr>
        <w:t>增加267.71</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增加25.36%增加的主要原因是增加综治中心建设</w:t>
      </w:r>
      <w:r>
        <w:rPr>
          <w:rFonts w:hint="eastAsia" w:ascii="仿宋_GB2312" w:hAnsi="仿宋" w:eastAsia="仿宋_GB2312"/>
          <w:sz w:val="32"/>
          <w:szCs w:val="32"/>
        </w:rPr>
        <w:t>。</w:t>
      </w:r>
    </w:p>
    <w:p w14:paraId="14B711AE">
      <w:pPr>
        <w:widowControl/>
        <w:ind w:firstLine="632" w:firstLineChars="200"/>
        <w:jc w:val="left"/>
        <w:rPr>
          <w:rFonts w:ascii="仿宋" w:hAnsi="仿宋" w:eastAsia="仿宋_GB2312"/>
          <w:color w:val="000000"/>
          <w:kern w:val="0"/>
          <w:sz w:val="32"/>
          <w:szCs w:val="32"/>
        </w:rPr>
      </w:pPr>
      <w:r>
        <w:rPr>
          <w:rFonts w:hint="eastAsia"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color w:val="000000"/>
          <w:spacing w:val="-2"/>
          <w:sz w:val="32"/>
          <w:szCs w:val="32"/>
          <w:lang w:val="en-US" w:eastAsia="zh-CN"/>
        </w:rPr>
        <w:t>1323.38</w:t>
      </w:r>
      <w:r>
        <w:rPr>
          <w:rFonts w:hint="eastAsia" w:ascii="仿宋_GB2312" w:eastAsia="仿宋_GB2312"/>
          <w:spacing w:val="-2"/>
          <w:sz w:val="32"/>
          <w:szCs w:val="32"/>
        </w:rPr>
        <w:t>万元，</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val="en-US" w:eastAsia="zh-CN"/>
        </w:rPr>
        <w:t>增加267.71</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增加25.36%增加的主要原因是增加综治中心建设</w:t>
      </w:r>
      <w:r>
        <w:rPr>
          <w:rFonts w:hint="eastAsia" w:ascii="仿宋_GB2312" w:hAnsi="仿宋" w:eastAsia="仿宋_GB2312"/>
          <w:sz w:val="32"/>
          <w:szCs w:val="32"/>
        </w:rPr>
        <w:t>。</w:t>
      </w:r>
    </w:p>
    <w:p w14:paraId="59BE5D30">
      <w:pPr>
        <w:snapToGrid w:val="0"/>
        <w:spacing w:line="520" w:lineRule="exact"/>
        <w:ind w:firstLine="632" w:firstLineChars="200"/>
        <w:rPr>
          <w:rFonts w:ascii="仿宋_GB2312" w:eastAsia="仿宋_GB2312"/>
          <w:spacing w:val="-2"/>
          <w:sz w:val="32"/>
          <w:szCs w:val="32"/>
        </w:rPr>
      </w:pPr>
    </w:p>
    <w:p w14:paraId="2F716F6E">
      <w:pPr>
        <w:pStyle w:val="17"/>
        <w:rPr>
          <w:rFonts w:hint="eastAsia"/>
          <w:lang w:val="en-US" w:eastAsia="zh-CN"/>
        </w:rPr>
      </w:pPr>
      <w:r>
        <w:rPr>
          <w:rFonts w:hint="eastAsia"/>
          <w:lang w:val="en-US"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5F9EAC7">
      <w:pPr>
        <w:rPr>
          <w:rFonts w:hint="eastAsia" w:ascii="黑体" w:eastAsia="黑体"/>
          <w:color w:val="000000"/>
          <w:sz w:val="32"/>
          <w:szCs w:val="32"/>
        </w:rPr>
      </w:pPr>
      <w:r>
        <w:rPr>
          <w:rFonts w:hint="eastAsia" w:ascii="仿宋_GB2312" w:eastAsia="仿宋_GB2312"/>
          <w:color w:val="000000"/>
          <w:sz w:val="32"/>
          <w:szCs w:val="32"/>
        </w:rPr>
        <w:pict>
          <v:shape id="_x0000_s1027" o:spid="_x0000_s1027" o:spt="75" type="#_x0000_t75" style="position:absolute;left:0pt;margin-left:-37.5pt;margin-top:412.8pt;height:216.75pt;width:497.1pt;z-index:251659264;mso-width-relative:page;mso-height-relative:page;" o:ole="t" filled="f" o:preferrelative="t" stroked="f" coordsize="21600,21600">
            <v:path/>
            <v:fill on="f" focussize="0,0"/>
            <v:stroke on="f"/>
            <v:imagedata r:id="rId8" o:title=""/>
            <o:lock v:ext="edit" aspectratio="t"/>
          </v:shape>
          <o:OLEObject Type="Embed" ProgID="MSGraph.Chart.8" ShapeID="_x0000_s1027" DrawAspect="Content" ObjectID="_1468075725" r:id="rId7">
            <o:LockedField>false</o:LockedField>
          </o:OLEObject>
        </w:pict>
      </w:r>
      <w:bookmarkStart w:id="17" w:name="_Toc15396604"/>
      <w:bookmarkStart w:id="18" w:name="_Toc15377206"/>
    </w:p>
    <w:p w14:paraId="1550D01D">
      <w:pPr>
        <w:spacing w:line="600" w:lineRule="exact"/>
        <w:ind w:firstLine="640" w:firstLineChars="200"/>
        <w:rPr>
          <w:rStyle w:val="20"/>
          <w:rFonts w:ascii="黑体" w:eastAsia="黑体"/>
          <w:b w:val="0"/>
        </w:rPr>
      </w:pPr>
      <w:r>
        <w:rPr>
          <w:rFonts w:hint="eastAsia" w:ascii="黑体" w:eastAsia="黑体"/>
          <w:color w:val="000000"/>
          <w:sz w:val="32"/>
          <w:szCs w:val="32"/>
        </w:rPr>
        <w:t>二、收入决</w:t>
      </w:r>
      <w:r>
        <w:rPr>
          <w:rStyle w:val="20"/>
          <w:rFonts w:hint="eastAsia" w:ascii="黑体" w:eastAsia="黑体"/>
          <w:b w:val="0"/>
        </w:rPr>
        <w:t>算情况说明</w:t>
      </w:r>
    </w:p>
    <w:p w14:paraId="0B3FA063">
      <w:pPr>
        <w:spacing w:line="600" w:lineRule="exact"/>
        <w:ind w:firstLine="640" w:firstLineChars="200"/>
        <w:outlineLvl w:val="1"/>
        <w:rPr>
          <w:rFonts w:hint="eastAsia" w:ascii="仿宋" w:eastAsia="仿宋"/>
          <w:sz w:val="32"/>
          <w:szCs w:val="32"/>
          <w:lang w:eastAsia="zh-CN"/>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sz w:val="32"/>
          <w:szCs w:val="32"/>
        </w:rPr>
        <w:t>金川县</w:t>
      </w:r>
      <w:r>
        <w:rPr>
          <w:rFonts w:hint="eastAsia" w:ascii="仿宋_GB2312" w:eastAsia="仿宋_GB2312"/>
          <w:sz w:val="32"/>
          <w:szCs w:val="32"/>
          <w:lang w:eastAsia="zh-CN"/>
        </w:rPr>
        <w:t>政法委</w:t>
      </w:r>
      <w:r>
        <w:rPr>
          <w:rFonts w:hint="eastAsia" w:ascii="仿宋_GB2312" w:eastAsia="仿宋_GB2312"/>
          <w:color w:val="000000"/>
          <w:sz w:val="32"/>
          <w:szCs w:val="32"/>
        </w:rPr>
        <w:t>本年收入合计1323.38万元，其中：财政拨款收入1323.38万元，占100%。</w:t>
      </w:r>
      <w:r>
        <w:rPr>
          <w:rFonts w:hint="eastAsia" w:ascii="仿宋" w:eastAsia="仿宋"/>
          <w:sz w:val="32"/>
          <w:szCs w:val="32"/>
        </w:rPr>
        <w:t>政府性基金预算财政拨款收入0万元，占0</w:t>
      </w:r>
      <w:r>
        <w:rPr>
          <w:rFonts w:ascii="仿宋" w:eastAsia="仿宋"/>
          <w:sz w:val="32"/>
          <w:szCs w:val="32"/>
        </w:rPr>
        <w:t>%</w:t>
      </w:r>
      <w:r>
        <w:rPr>
          <w:rFonts w:hint="eastAsia" w:ascii="仿宋" w:eastAsia="仿宋"/>
          <w:sz w:val="32"/>
          <w:szCs w:val="32"/>
        </w:rPr>
        <w:t>；国有资本经营预算财政拨款收入0万元，占0</w:t>
      </w:r>
      <w:r>
        <w:rPr>
          <w:rFonts w:ascii="仿宋" w:eastAsia="仿宋"/>
          <w:sz w:val="32"/>
          <w:szCs w:val="32"/>
        </w:rPr>
        <w:t>%</w:t>
      </w:r>
      <w:r>
        <w:rPr>
          <w:rFonts w:hint="eastAsia" w:ascii="仿宋" w:eastAsia="仿宋"/>
          <w:sz w:val="32"/>
          <w:szCs w:val="32"/>
        </w:rPr>
        <w:t>；事业收入0万元，占0</w:t>
      </w:r>
      <w:r>
        <w:rPr>
          <w:rFonts w:ascii="仿宋" w:eastAsia="仿宋"/>
          <w:sz w:val="32"/>
          <w:szCs w:val="32"/>
        </w:rPr>
        <w:t>%</w:t>
      </w:r>
      <w:r>
        <w:rPr>
          <w:rFonts w:hint="eastAsia" w:ascii="仿宋" w:eastAsia="仿宋"/>
          <w:sz w:val="32"/>
          <w:szCs w:val="32"/>
        </w:rPr>
        <w:t>；经营收入0万元，占0</w:t>
      </w:r>
      <w:r>
        <w:rPr>
          <w:rFonts w:ascii="仿宋" w:eastAsia="仿宋"/>
          <w:sz w:val="32"/>
          <w:szCs w:val="32"/>
        </w:rPr>
        <w:t>%</w:t>
      </w:r>
      <w:r>
        <w:rPr>
          <w:rFonts w:hint="eastAsia" w:ascii="仿宋" w:eastAsia="仿宋"/>
          <w:sz w:val="32"/>
          <w:szCs w:val="32"/>
        </w:rPr>
        <w:t>；附属单位上缴收入0万元，占0</w:t>
      </w:r>
      <w:r>
        <w:rPr>
          <w:rFonts w:ascii="仿宋" w:eastAsia="仿宋"/>
          <w:sz w:val="32"/>
          <w:szCs w:val="32"/>
        </w:rPr>
        <w:t>%</w:t>
      </w:r>
      <w:r>
        <w:rPr>
          <w:rFonts w:hint="eastAsia" w:ascii="仿宋" w:eastAsia="仿宋"/>
          <w:sz w:val="32"/>
          <w:szCs w:val="32"/>
        </w:rPr>
        <w:t>；其他收入0万元，占0%</w:t>
      </w:r>
      <w:r>
        <w:rPr>
          <w:rFonts w:hint="eastAsia" w:ascii="仿宋" w:eastAsia="仿宋"/>
          <w:sz w:val="32"/>
          <w:szCs w:val="32"/>
          <w:lang w:eastAsia="zh-CN"/>
        </w:rPr>
        <w:t>。</w:t>
      </w:r>
    </w:p>
    <w:p w14:paraId="6EED0BBD">
      <w:pPr>
        <w:spacing w:line="240" w:lineRule="auto"/>
        <w:ind w:firstLine="640" w:firstLineChars="200"/>
        <w:jc w:val="both"/>
        <w:outlineLvl w:val="1"/>
        <w:rPr>
          <w:rFonts w:hint="eastAsia" w:ascii="仿宋" w:eastAsia="仿宋"/>
          <w:sz w:val="32"/>
          <w:szCs w:val="32"/>
        </w:rPr>
      </w:pPr>
      <w:r>
        <w:rPr>
          <w:rFonts w:hint="eastAsia" w:ascii="仿宋" w:eastAsia="仿宋"/>
          <w:sz w:val="32"/>
          <w:szCs w:val="32"/>
          <w:lang w:eastAsia="zh-CN"/>
        </w:rPr>
        <w:drawing>
          <wp:inline distT="0" distB="0" distL="114300" distR="114300">
            <wp:extent cx="5270500" cy="3531235"/>
            <wp:effectExtent l="0" t="0" r="6350" b="12065"/>
            <wp:docPr id="14" name="图片 14"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23"/>
                    <pic:cNvPicPr>
                      <a:picLocks noChangeAspect="1"/>
                    </pic:cNvPicPr>
                  </pic:nvPicPr>
                  <pic:blipFill>
                    <a:blip r:embed="rId9"/>
                    <a:stretch>
                      <a:fillRect/>
                    </a:stretch>
                  </pic:blipFill>
                  <pic:spPr>
                    <a:xfrm>
                      <a:off x="0" y="0"/>
                      <a:ext cx="5270500" cy="3531235"/>
                    </a:xfrm>
                    <a:prstGeom prst="rect">
                      <a:avLst/>
                    </a:prstGeom>
                  </pic:spPr>
                </pic:pic>
              </a:graphicData>
            </a:graphic>
          </wp:inline>
        </w:drawing>
      </w:r>
    </w:p>
    <w:bookmarkEnd w:id="17"/>
    <w:bookmarkEnd w:id="18"/>
    <w:p w14:paraId="2B220B90">
      <w:pPr>
        <w:spacing w:line="600" w:lineRule="exact"/>
        <w:ind w:firstLine="630" w:firstLineChars="300"/>
        <w:outlineLvl w:val="1"/>
        <w:rPr>
          <w:rFonts w:hint="eastAsia"/>
        </w:rPr>
      </w:pPr>
      <w:bookmarkStart w:id="19" w:name="_Toc15396605"/>
      <w:bookmarkStart w:id="20" w:name="_Toc15377207"/>
      <w:r>
        <w:rPr>
          <w:rFonts w:hint="eastAsia"/>
        </w:rPr>
        <w:t xml:space="preserve"> </w:t>
      </w:r>
    </w:p>
    <w:p w14:paraId="36BCA3BC">
      <w:pPr>
        <w:spacing w:line="600" w:lineRule="exact"/>
        <w:ind w:firstLine="630" w:firstLineChars="300"/>
        <w:outlineLvl w:val="1"/>
        <w:rPr>
          <w:rFonts w:hint="eastAsia"/>
        </w:rPr>
      </w:pPr>
    </w:p>
    <w:p w14:paraId="06DCDBCB">
      <w:pPr>
        <w:spacing w:line="600" w:lineRule="exact"/>
        <w:ind w:firstLine="960" w:firstLineChars="300"/>
        <w:outlineLvl w:val="1"/>
        <w:rPr>
          <w:rStyle w:val="20"/>
          <w:rFonts w:ascii="黑体" w:eastAsia="黑体"/>
          <w:b w:val="0"/>
        </w:rPr>
      </w:pPr>
      <w:r>
        <w:rPr>
          <w:rFonts w:hint="eastAsia" w:ascii="黑体" w:eastAsia="黑体"/>
          <w:color w:val="000000"/>
          <w:sz w:val="32"/>
          <w:szCs w:val="32"/>
        </w:rPr>
        <w:t>三、支出决</w:t>
      </w:r>
      <w:r>
        <w:rPr>
          <w:rStyle w:val="20"/>
          <w:rFonts w:hint="eastAsia" w:ascii="黑体" w:eastAsia="黑体"/>
          <w:b w:val="0"/>
        </w:rPr>
        <w:t>算情况说明</w:t>
      </w:r>
      <w:bookmarkEnd w:id="19"/>
      <w:bookmarkEnd w:id="20"/>
    </w:p>
    <w:p w14:paraId="3535F3B0">
      <w:pPr>
        <w:ind w:firstLine="640" w:firstLineChars="200"/>
        <w:rPr>
          <w:rFonts w:hint="eastAsia" w:ascii="仿宋" w:eastAsia="仿宋"/>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sz w:val="32"/>
          <w:szCs w:val="32"/>
        </w:rPr>
        <w:t>金川县</w:t>
      </w:r>
      <w:r>
        <w:rPr>
          <w:rFonts w:hint="eastAsia" w:ascii="仿宋_GB2312" w:eastAsia="仿宋_GB2312"/>
          <w:sz w:val="32"/>
          <w:szCs w:val="32"/>
          <w:lang w:eastAsia="zh-CN"/>
        </w:rPr>
        <w:t>政法委</w:t>
      </w:r>
      <w:r>
        <w:rPr>
          <w:rFonts w:hint="eastAsia" w:ascii="仿宋_GB2312" w:eastAsia="仿宋_GB2312"/>
          <w:color w:val="000000"/>
          <w:sz w:val="32"/>
          <w:szCs w:val="32"/>
        </w:rPr>
        <w:t>本年支出合计1323.38万元，其中：基本支出</w:t>
      </w:r>
      <w:r>
        <w:rPr>
          <w:rFonts w:hint="eastAsia" w:ascii="仿宋_GB2312" w:eastAsia="仿宋_GB2312"/>
          <w:color w:val="000000"/>
          <w:sz w:val="32"/>
          <w:szCs w:val="32"/>
          <w:lang w:val="en-US" w:eastAsia="zh-CN"/>
        </w:rPr>
        <w:t>406.79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30.74</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916.59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69.26</w:t>
      </w:r>
      <w:r>
        <w:rPr>
          <w:rFonts w:hint="eastAsia" w:ascii="仿宋_GB2312" w:eastAsia="仿宋_GB2312"/>
          <w:color w:val="000000"/>
          <w:sz w:val="32"/>
          <w:szCs w:val="32"/>
        </w:rPr>
        <w:t>%。</w:t>
      </w:r>
      <w:r>
        <w:rPr>
          <w:rFonts w:hint="eastAsia" w:ascii="仿宋" w:eastAsia="仿宋"/>
          <w:sz w:val="32"/>
          <w:szCs w:val="32"/>
        </w:rPr>
        <w:t>上缴上级支出0万元，占0%；经营支出0万元，占0</w:t>
      </w:r>
      <w:r>
        <w:rPr>
          <w:rFonts w:ascii="仿宋" w:eastAsia="仿宋"/>
          <w:sz w:val="32"/>
          <w:szCs w:val="32"/>
        </w:rPr>
        <w:t>%</w:t>
      </w:r>
      <w:r>
        <w:rPr>
          <w:rFonts w:hint="eastAsia" w:ascii="仿宋" w:eastAsia="仿宋"/>
          <w:sz w:val="32"/>
          <w:szCs w:val="32"/>
        </w:rPr>
        <w:t>；对附属单位补助支出0万元，占0</w:t>
      </w:r>
      <w:r>
        <w:rPr>
          <w:rFonts w:ascii="仿宋" w:eastAsia="仿宋"/>
          <w:sz w:val="32"/>
          <w:szCs w:val="32"/>
        </w:rPr>
        <w:t>%</w:t>
      </w:r>
      <w:r>
        <w:rPr>
          <w:rFonts w:hint="eastAsia" w:ascii="仿宋" w:eastAsia="仿宋"/>
          <w:sz w:val="32"/>
          <w:szCs w:val="32"/>
        </w:rPr>
        <w:t>。</w:t>
      </w:r>
    </w:p>
    <w:p w14:paraId="05EBBBFD">
      <w:pPr>
        <w:spacing w:line="600" w:lineRule="exact"/>
        <w:ind w:firstLine="723" w:firstLineChars="200"/>
        <w:jc w:val="center"/>
        <w:rPr>
          <w:rFonts w:ascii="仿宋" w:eastAsia="仿宋"/>
          <w:b/>
          <w:color w:val="000000"/>
          <w:sz w:val="36"/>
          <w:szCs w:val="36"/>
          <w:shd w:val="pct10" w:color="auto" w:fill="FFFFFF"/>
        </w:rPr>
      </w:pPr>
      <w:r>
        <w:rPr>
          <w:rFonts w:hint="eastAsia" w:ascii="仿宋" w:eastAsia="仿宋"/>
          <w:b/>
          <w:color w:val="000000"/>
          <w:sz w:val="36"/>
          <w:szCs w:val="36"/>
        </w:rPr>
        <w:t>支出决算占比图</w:t>
      </w:r>
    </w:p>
    <w:p w14:paraId="116B079C">
      <w:pPr>
        <w:ind w:firstLine="632" w:firstLineChars="200"/>
        <w:rPr>
          <w:rFonts w:hint="eastAsia" w:eastAsia="宋体"/>
          <w:lang w:eastAsia="zh-CN"/>
        </w:rPr>
      </w:pPr>
      <w:r>
        <w:rPr>
          <w:rFonts w:hint="eastAsia" w:ascii="仿宋_GB2312" w:eastAsia="仿宋_GB2312"/>
          <w:spacing w:val="-2"/>
          <w:sz w:val="32"/>
          <w:szCs w:val="32"/>
        </w:rPr>
        <w:t xml:space="preserve"> </w:t>
      </w:r>
      <w:r>
        <w:rPr>
          <w:rFonts w:hint="eastAsia" w:eastAsia="宋体"/>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0A50ED"/>
    <w:p w14:paraId="681F58A3">
      <w:pPr>
        <w:numPr>
          <w:ilvl w:val="0"/>
          <w:numId w:val="1"/>
        </w:numPr>
        <w:spacing w:line="600" w:lineRule="exact"/>
        <w:ind w:left="-111" w:leftChars="0" w:firstLine="321" w:firstLineChars="0"/>
        <w:rPr>
          <w:rStyle w:val="20"/>
          <w:rFonts w:hint="eastAsia" w:ascii="黑体" w:eastAsia="黑体"/>
          <w:b w:val="0"/>
        </w:rPr>
      </w:pPr>
      <w:bookmarkStart w:id="21" w:name="_Toc15377209"/>
      <w:bookmarkStart w:id="22" w:name="_Toc15396607"/>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21"/>
      <w:bookmarkEnd w:id="22"/>
    </w:p>
    <w:p w14:paraId="2B31975F">
      <w:pPr>
        <w:widowControl/>
        <w:ind w:firstLine="480" w:firstLineChars="150"/>
        <w:jc w:val="left"/>
        <w:rPr>
          <w:rFonts w:hint="eastAsia" w:ascii="仿宋_GB2312" w:hAnsi="仿宋" w:eastAsia="仿宋_GB2312"/>
          <w:sz w:val="32"/>
          <w:szCs w:val="32"/>
        </w:rPr>
      </w:pPr>
      <w:r>
        <w:rPr>
          <w:rFonts w:ascii="仿宋_GB2312" w:eastAsia="仿宋_GB2312"/>
          <w:sz w:val="32"/>
          <w:szCs w:val="32"/>
        </w:rPr>
        <w:t>2024年财政拨款收、支</w:t>
      </w:r>
      <w:r>
        <w:rPr>
          <w:rFonts w:hint="eastAsia" w:ascii="仿宋_GB2312" w:eastAsia="仿宋_GB2312"/>
          <w:spacing w:val="-2"/>
          <w:sz w:val="32"/>
          <w:szCs w:val="32"/>
          <w:lang w:val="en-US" w:eastAsia="zh-CN"/>
        </w:rPr>
        <w:t>总计</w:t>
      </w:r>
      <w:r>
        <w:rPr>
          <w:rFonts w:hint="eastAsia" w:ascii="仿宋_GB2312" w:eastAsia="仿宋_GB2312"/>
          <w:color w:val="000000"/>
          <w:spacing w:val="-2"/>
          <w:sz w:val="32"/>
          <w:szCs w:val="32"/>
          <w:lang w:val="en-US" w:eastAsia="zh-CN"/>
        </w:rPr>
        <w:t>1323.38</w:t>
      </w:r>
      <w:r>
        <w:rPr>
          <w:rFonts w:hint="eastAsia" w:ascii="仿宋_GB2312" w:eastAsia="仿宋_GB2312"/>
          <w:spacing w:val="-2"/>
          <w:sz w:val="32"/>
          <w:szCs w:val="32"/>
        </w:rPr>
        <w:t>万元，</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val="en-US" w:eastAsia="zh-CN"/>
        </w:rPr>
        <w:t>增加267.71</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增加25.36%增加的主要原因是增加综治中心建设</w:t>
      </w:r>
      <w:r>
        <w:rPr>
          <w:rFonts w:hint="eastAsia" w:ascii="仿宋_GB2312" w:hAnsi="仿宋" w:eastAsia="仿宋_GB2312"/>
          <w:sz w:val="32"/>
          <w:szCs w:val="32"/>
        </w:rPr>
        <w:t>。</w:t>
      </w:r>
    </w:p>
    <w:p w14:paraId="4549775B">
      <w:pPr>
        <w:widowControl/>
        <w:ind w:firstLine="480" w:firstLineChars="150"/>
        <w:jc w:val="left"/>
        <w:rPr>
          <w:rStyle w:val="27"/>
          <w:rFonts w:ascii="Times New Roman" w:hAnsi="Times New Roman" w:eastAsia="黑体"/>
          <w:b w:val="0"/>
        </w:rPr>
      </w:pPr>
      <w:r>
        <w:rPr>
          <w:rFonts w:eastAsia="黑体"/>
          <w:sz w:val="32"/>
          <w:szCs w:val="32"/>
        </w:rPr>
        <w:t>五、</w:t>
      </w:r>
      <w:r>
        <w:rPr>
          <w:rFonts w:eastAsia="黑体"/>
          <w:b/>
          <w:sz w:val="32"/>
          <w:szCs w:val="32"/>
        </w:rPr>
        <w:t>一</w:t>
      </w:r>
      <w:r>
        <w:rPr>
          <w:rStyle w:val="27"/>
          <w:rFonts w:ascii="Times New Roman" w:hAnsi="Times New Roman" w:eastAsia="黑体"/>
          <w:b w:val="0"/>
        </w:rPr>
        <w:t>般公共预算财政拨款支出决算情况说明</w:t>
      </w:r>
    </w:p>
    <w:p w14:paraId="014AEC10">
      <w:pPr>
        <w:spacing w:line="600" w:lineRule="exact"/>
        <w:ind w:firstLine="643" w:firstLineChars="200"/>
        <w:outlineLvl w:val="2"/>
        <w:rPr>
          <w:rFonts w:hint="eastAsia" w:ascii="仿宋" w:eastAsia="仿宋"/>
          <w:b/>
          <w:color w:val="000000"/>
          <w:sz w:val="32"/>
          <w:szCs w:val="32"/>
        </w:rPr>
      </w:pPr>
      <w:r>
        <w:rPr>
          <w:rFonts w:hint="eastAsia" w:ascii="仿宋" w:eastAsia="仿宋"/>
          <w:b/>
          <w:color w:val="000000"/>
          <w:sz w:val="32"/>
          <w:szCs w:val="32"/>
        </w:rPr>
        <w:t>（一）一般公共预算财政拨款支出决算总体情况</w:t>
      </w:r>
    </w:p>
    <w:p w14:paraId="074246C6">
      <w:pPr>
        <w:widowControl/>
        <w:ind w:firstLine="640" w:firstLineChars="200"/>
        <w:jc w:val="left"/>
        <w:rPr>
          <w:rFonts w:hint="eastAsia" w:eastAsia="宋体"/>
          <w:lang w:eastAsia="zh-CN"/>
        </w:rPr>
      </w:pPr>
      <w:r>
        <w:rPr>
          <w:rFonts w:hint="eastAsia" w:ascii="仿宋" w:eastAsia="仿宋"/>
          <w:color w:val="000000"/>
          <w:sz w:val="32"/>
          <w:szCs w:val="32"/>
          <w:lang w:val="en-US" w:eastAsia="zh-CN"/>
        </w:rPr>
        <w:t>金川县政法委年度2024年度一般公共预算财政拨款支出</w:t>
      </w:r>
      <w:r>
        <w:rPr>
          <w:rFonts w:hint="eastAsia" w:ascii="仿宋_GB2312" w:eastAsia="仿宋_GB2312"/>
          <w:color w:val="000000"/>
          <w:sz w:val="32"/>
          <w:szCs w:val="32"/>
        </w:rPr>
        <w:t>1323.38</w:t>
      </w:r>
      <w:r>
        <w:rPr>
          <w:rFonts w:hint="eastAsia" w:ascii="仿宋" w:eastAsia="仿宋"/>
          <w:color w:val="000000"/>
          <w:sz w:val="32"/>
          <w:szCs w:val="32"/>
          <w:lang w:val="en-US" w:eastAsia="zh-CN"/>
        </w:rPr>
        <w:t>万元，占本年支出合计的100%；一般公共预算财政拨款项目支出</w:t>
      </w:r>
      <w:r>
        <w:rPr>
          <w:rFonts w:hint="eastAsia" w:ascii="仿宋_GB2312" w:eastAsia="仿宋_GB2312"/>
          <w:color w:val="000000"/>
          <w:sz w:val="32"/>
          <w:szCs w:val="32"/>
          <w:lang w:val="en-US" w:eastAsia="zh-CN"/>
        </w:rPr>
        <w:t>916.56</w:t>
      </w:r>
      <w:r>
        <w:rPr>
          <w:rFonts w:hint="eastAsia" w:ascii="仿宋" w:eastAsia="仿宋"/>
          <w:color w:val="000000"/>
          <w:sz w:val="32"/>
          <w:szCs w:val="32"/>
          <w:lang w:val="en-US" w:eastAsia="zh-CN"/>
        </w:rPr>
        <w:t>万元，占本年支出合计的69.26%。与2023年相比，</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val="en-US" w:eastAsia="zh-CN"/>
        </w:rPr>
        <w:t>增加267.71</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增加25.36%增加的主要原因是增加综治中心建设,</w:t>
      </w:r>
      <w:r>
        <w:rPr>
          <w:rFonts w:hint="eastAsia" w:ascii="仿宋" w:eastAsia="仿宋"/>
          <w:color w:val="000000"/>
          <w:sz w:val="32"/>
          <w:szCs w:val="32"/>
          <w:lang w:val="en-US" w:eastAsia="zh-CN"/>
        </w:rPr>
        <w:t>2023年项目支出</w:t>
      </w:r>
      <w:r>
        <w:rPr>
          <w:rFonts w:hint="eastAsia" w:ascii="仿宋_GB2312" w:eastAsia="仿宋_GB2312"/>
          <w:color w:val="000000"/>
          <w:sz w:val="32"/>
          <w:szCs w:val="32"/>
          <w:lang w:val="en-US" w:eastAsia="zh-CN"/>
        </w:rPr>
        <w:t>602.84</w:t>
      </w:r>
      <w:r>
        <w:rPr>
          <w:rFonts w:hint="eastAsia" w:ascii="仿宋" w:eastAsia="仿宋"/>
          <w:color w:val="000000"/>
          <w:sz w:val="32"/>
          <w:szCs w:val="32"/>
          <w:lang w:val="en-US" w:eastAsia="zh-CN"/>
        </w:rPr>
        <w:t>万元，一般公共预算财政拨款项目支出增加313.72万元，</w:t>
      </w:r>
      <w:r>
        <w:rPr>
          <w:rFonts w:hint="eastAsia" w:ascii="仿宋_GB2312" w:eastAsia="仿宋_GB2312"/>
          <w:color w:val="000000"/>
          <w:spacing w:val="-2"/>
          <w:sz w:val="32"/>
          <w:szCs w:val="32"/>
          <w:lang w:val="en-US" w:eastAsia="zh-CN"/>
        </w:rPr>
        <w:t>增加25.36%</w:t>
      </w:r>
      <w:r>
        <w:rPr>
          <w:rFonts w:hint="eastAsia" w:ascii="仿宋" w:eastAsia="仿宋"/>
          <w:color w:val="000000"/>
          <w:sz w:val="32"/>
          <w:szCs w:val="32"/>
          <w:lang w:val="en-US" w:eastAsia="zh-CN"/>
        </w:rPr>
        <w:t>。原因：</w:t>
      </w:r>
      <w:r>
        <w:rPr>
          <w:rFonts w:hint="eastAsia" w:ascii="仿宋_GB2312" w:eastAsia="仿宋_GB2312"/>
          <w:color w:val="000000"/>
          <w:spacing w:val="-2"/>
          <w:sz w:val="32"/>
          <w:szCs w:val="32"/>
          <w:lang w:val="en-US" w:eastAsia="zh-CN"/>
        </w:rPr>
        <w:t>加的主要原因是增加综治中心建设</w:t>
      </w:r>
      <w:r>
        <w:rPr>
          <w:rFonts w:hint="eastAsia" w:ascii="仿宋_GB2312" w:hAnsi="仿宋" w:eastAsia="仿宋_GB2312"/>
          <w:sz w:val="32"/>
          <w:szCs w:val="32"/>
        </w:rPr>
        <w:t>。</w:t>
      </w:r>
    </w:p>
    <w:p w14:paraId="06333227">
      <w:r>
        <w:drawing>
          <wp:inline distT="0" distB="0" distL="114300" distR="114300">
            <wp:extent cx="5111750" cy="3251835"/>
            <wp:effectExtent l="4445" t="4445" r="8255" b="107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CD557E">
      <w:pPr>
        <w:snapToGrid w:val="0"/>
        <w:spacing w:line="520" w:lineRule="exact"/>
        <w:ind w:firstLine="321" w:firstLineChars="100"/>
        <w:rPr>
          <w:rFonts w:ascii="仿宋" w:eastAsia="仿宋"/>
          <w:b/>
          <w:color w:val="000000"/>
          <w:sz w:val="32"/>
          <w:szCs w:val="32"/>
        </w:rPr>
      </w:pPr>
      <w:bookmarkStart w:id="23" w:name="_Toc15377211"/>
      <w:r>
        <w:rPr>
          <w:rFonts w:hint="eastAsia" w:ascii="仿宋" w:eastAsia="仿宋"/>
          <w:b/>
          <w:color w:val="000000"/>
          <w:sz w:val="32"/>
          <w:szCs w:val="32"/>
        </w:rPr>
        <w:t>（二）一般公共预算财政拨款支出决算结构情况</w:t>
      </w:r>
      <w:bookmarkEnd w:id="23"/>
    </w:p>
    <w:p w14:paraId="38B84D99">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年一般公共预算财政拨款支出</w:t>
      </w:r>
      <w:r>
        <w:rPr>
          <w:rFonts w:hint="eastAsia" w:ascii="仿宋_GB2312" w:eastAsia="仿宋_GB2312"/>
          <w:color w:val="000000"/>
          <w:sz w:val="32"/>
          <w:szCs w:val="32"/>
        </w:rPr>
        <w:t>1323.38</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lang w:val="en-US" w:eastAsia="zh-CN"/>
        </w:rPr>
        <w:t>公共安全支出</w:t>
      </w:r>
      <w:r>
        <w:rPr>
          <w:rFonts w:hint="eastAsia" w:ascii="仿宋" w:eastAsia="仿宋"/>
          <w:b/>
          <w:color w:val="000000"/>
          <w:sz w:val="32"/>
          <w:szCs w:val="32"/>
        </w:rPr>
        <w:t>（类）</w:t>
      </w:r>
      <w:r>
        <w:rPr>
          <w:rFonts w:hint="eastAsia" w:ascii="仿宋" w:eastAsia="仿宋"/>
          <w:color w:val="000000"/>
          <w:sz w:val="32"/>
          <w:szCs w:val="32"/>
        </w:rPr>
        <w:t>支出</w:t>
      </w:r>
      <w:r>
        <w:rPr>
          <w:rFonts w:hint="eastAsia" w:ascii="仿宋_GB2312" w:hAnsi="仿宋" w:eastAsia="仿宋_GB2312"/>
          <w:color w:val="000000"/>
          <w:sz w:val="32"/>
          <w:szCs w:val="32"/>
          <w:lang w:val="en-US" w:eastAsia="zh-CN"/>
        </w:rPr>
        <w:t>1191.23</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90.01</w:t>
      </w:r>
      <w:r>
        <w:rPr>
          <w:rFonts w:hint="eastAsia" w:ascii="仿宋" w:eastAsia="仿宋"/>
          <w:color w:val="000000"/>
          <w:sz w:val="32"/>
          <w:szCs w:val="32"/>
        </w:rPr>
        <w:t>；</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1.6</w:t>
      </w:r>
      <w:r>
        <w:rPr>
          <w:rFonts w:hint="eastAsia" w:ascii="仿宋_GB2312" w:hAnsi="仿宋" w:eastAsia="仿宋_GB2312"/>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_GB2312" w:hAnsi="仿宋" w:eastAsia="仿宋_GB2312"/>
          <w:color w:val="000000"/>
          <w:sz w:val="32"/>
          <w:szCs w:val="32"/>
          <w:lang w:val="en-US" w:eastAsia="zh-CN"/>
        </w:rPr>
        <w:t>61.27</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4.63</w:t>
      </w:r>
      <w:r>
        <w:rPr>
          <w:rFonts w:hint="eastAsia" w:ascii="仿宋_GB2312" w:hAnsi="仿宋" w:eastAsia="仿宋_GB2312"/>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_GB2312" w:hAnsi="仿宋" w:eastAsia="仿宋_GB2312"/>
          <w:color w:val="000000"/>
          <w:sz w:val="32"/>
          <w:szCs w:val="32"/>
          <w:lang w:val="en-US" w:eastAsia="zh-CN"/>
        </w:rPr>
        <w:t>21.8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1.65</w:t>
      </w:r>
      <w:r>
        <w:rPr>
          <w:rFonts w:hint="eastAsia" w:ascii="仿宋_GB2312" w:hAnsi="仿宋" w:eastAsia="仿宋_GB2312"/>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农林水支出（类）15.84万元，</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1.2</w:t>
      </w:r>
      <w:r>
        <w:rPr>
          <w:rFonts w:hint="eastAsia" w:ascii="仿宋_GB2312" w:hAnsi="仿宋" w:eastAsia="仿宋_GB2312"/>
          <w:color w:val="000000"/>
          <w:sz w:val="32"/>
          <w:szCs w:val="32"/>
        </w:rPr>
        <w:t>%</w:t>
      </w:r>
      <w:r>
        <w:rPr>
          <w:rFonts w:hint="eastAsia" w:ascii="仿宋" w:eastAsia="仿宋"/>
          <w:color w:val="000000"/>
          <w:sz w:val="32"/>
          <w:szCs w:val="32"/>
          <w:lang w:val="en-US" w:eastAsia="zh-CN"/>
        </w:rPr>
        <w:t>。</w:t>
      </w:r>
      <w:r>
        <w:rPr>
          <w:rFonts w:hint="eastAsia" w:ascii="仿宋" w:eastAsia="仿宋"/>
          <w:b/>
          <w:bCs/>
          <w:color w:val="000000"/>
          <w:sz w:val="32"/>
          <w:szCs w:val="32"/>
        </w:rPr>
        <w:t>住房保障支出</w:t>
      </w:r>
      <w:r>
        <w:rPr>
          <w:rFonts w:hint="eastAsia" w:ascii="仿宋_GB2312" w:hAnsi="仿宋" w:eastAsia="仿宋_GB2312"/>
          <w:color w:val="000000"/>
          <w:sz w:val="32"/>
          <w:szCs w:val="32"/>
          <w:lang w:val="en-US" w:eastAsia="zh-CN"/>
        </w:rPr>
        <w:t>33.24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2.51</w:t>
      </w:r>
      <w:r>
        <w:rPr>
          <w:rFonts w:hint="eastAsia" w:ascii="仿宋_GB2312" w:hAnsi="仿宋" w:eastAsia="仿宋_GB2312"/>
          <w:color w:val="000000"/>
          <w:sz w:val="32"/>
          <w:szCs w:val="32"/>
        </w:rPr>
        <w:t>%</w:t>
      </w:r>
      <w:r>
        <w:rPr>
          <w:rFonts w:hint="eastAsia" w:ascii="仿宋" w:eastAsia="仿宋"/>
          <w:color w:val="000000"/>
          <w:sz w:val="32"/>
          <w:szCs w:val="32"/>
        </w:rPr>
        <w:t>。</w:t>
      </w:r>
      <w:bookmarkStart w:id="24" w:name="_Toc15378460"/>
      <w:bookmarkStart w:id="25" w:name="_Toc15377213"/>
      <w:bookmarkStart w:id="26" w:name="_Toc15377444"/>
    </w:p>
    <w:p w14:paraId="181D7283">
      <w:pPr>
        <w:pStyle w:val="17"/>
        <w:rPr>
          <w:rFonts w:hint="eastAsia" w:ascii="仿宋" w:eastAsia="仿宋"/>
          <w:b/>
          <w:color w:val="000000"/>
          <w:sz w:val="32"/>
          <w:szCs w:val="32"/>
          <w:lang w:eastAsia="zh-CN"/>
        </w:rPr>
      </w:pPr>
      <w:r>
        <w:rPr>
          <w:rFonts w:hint="eastAsia" w:ascii="仿宋" w:eastAsia="仿宋"/>
          <w:b/>
          <w:color w:val="000000"/>
          <w:sz w:val="32"/>
          <w:szCs w:val="32"/>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43751A"/>
    <w:p w14:paraId="1302E06F">
      <w:pPr>
        <w:pStyle w:val="18"/>
        <w:ind w:left="0" w:leftChars="0" w:firstLine="0" w:firstLineChars="0"/>
        <w:rPr>
          <w:rFonts w:ascii="仿宋" w:eastAsia="仿宋"/>
          <w:b/>
          <w:color w:val="000000"/>
          <w:sz w:val="32"/>
          <w:szCs w:val="32"/>
        </w:rPr>
      </w:pPr>
      <w:bookmarkStart w:id="27" w:name="_Toc15377212"/>
      <w:r>
        <w:rPr>
          <w:rFonts w:hint="eastAsia"/>
        </w:rPr>
        <w:t xml:space="preserve"> </w:t>
      </w:r>
      <w:r>
        <w:rPr>
          <w:rFonts w:hint="eastAsia" w:ascii="仿宋" w:eastAsia="仿宋"/>
          <w:b/>
          <w:color w:val="000000"/>
          <w:sz w:val="32"/>
          <w:szCs w:val="32"/>
        </w:rPr>
        <w:t>（三）一般公共预算财政拨款支出决算具体情况</w:t>
      </w:r>
      <w:bookmarkEnd w:id="27"/>
    </w:p>
    <w:p w14:paraId="374F41B5">
      <w:pPr>
        <w:pStyle w:val="18"/>
        <w:ind w:left="0" w:leftChars="0" w:firstLine="0" w:firstLineChars="0"/>
        <w:rPr>
          <w:rStyle w:val="15"/>
          <w:rFonts w:hint="eastAsia" w:ascii="仿宋" w:eastAsia="仿宋"/>
          <w:b w:val="0"/>
          <w:bCs/>
          <w:color w:val="000000"/>
          <w:sz w:val="32"/>
          <w:szCs w:val="32"/>
        </w:rPr>
      </w:pPr>
      <w:r>
        <w:rPr>
          <w:rFonts w:hint="eastAsia" w:ascii="仿宋" w:eastAsia="仿宋"/>
          <w:bCs/>
          <w:color w:val="000000"/>
          <w:sz w:val="32"/>
          <w:szCs w:val="32"/>
        </w:rPr>
        <w:t xml:space="preserve"> 20</w:t>
      </w:r>
      <w:r>
        <w:rPr>
          <w:rFonts w:hint="eastAsia" w:ascii="仿宋" w:eastAsia="仿宋"/>
          <w:bCs/>
          <w:color w:val="000000"/>
          <w:sz w:val="32"/>
          <w:szCs w:val="32"/>
          <w:lang w:val="en-US" w:eastAsia="zh-CN"/>
        </w:rPr>
        <w:t>24</w:t>
      </w:r>
      <w:r>
        <w:rPr>
          <w:rFonts w:hint="eastAsia" w:ascii="仿宋" w:eastAsia="仿宋"/>
          <w:bCs/>
          <w:color w:val="000000"/>
          <w:sz w:val="32"/>
          <w:szCs w:val="32"/>
        </w:rPr>
        <w:t>年一般公共预算数为</w:t>
      </w:r>
      <w:r>
        <w:rPr>
          <w:rFonts w:hint="eastAsia" w:ascii="仿宋_GB2312" w:eastAsia="仿宋_GB2312"/>
          <w:color w:val="000000"/>
          <w:sz w:val="32"/>
          <w:szCs w:val="32"/>
        </w:rPr>
        <w:t>1323.38</w:t>
      </w:r>
      <w:r>
        <w:rPr>
          <w:rFonts w:hint="eastAsia" w:ascii="仿宋" w:eastAsia="仿宋"/>
          <w:bCs/>
          <w:color w:val="000000"/>
          <w:sz w:val="32"/>
          <w:szCs w:val="32"/>
        </w:rPr>
        <w:t>万元，支出决算数为</w:t>
      </w:r>
      <w:r>
        <w:rPr>
          <w:rFonts w:hint="eastAsia" w:ascii="仿宋_GB2312" w:eastAsia="仿宋_GB2312"/>
          <w:color w:val="000000"/>
          <w:sz w:val="32"/>
          <w:szCs w:val="32"/>
        </w:rPr>
        <w:t>1323.38</w:t>
      </w:r>
      <w:r>
        <w:rPr>
          <w:rFonts w:hint="eastAsia" w:ascii="仿宋" w:eastAsia="仿宋"/>
          <w:bCs/>
          <w:color w:val="000000"/>
          <w:sz w:val="32"/>
          <w:szCs w:val="32"/>
        </w:rPr>
        <w:t>万元，完</w:t>
      </w:r>
      <w:r>
        <w:rPr>
          <w:rStyle w:val="15"/>
          <w:rFonts w:hint="eastAsia" w:ascii="仿宋" w:eastAsia="仿宋"/>
          <w:b w:val="0"/>
          <w:bCs/>
          <w:color w:val="000000"/>
          <w:sz w:val="32"/>
          <w:szCs w:val="32"/>
        </w:rPr>
        <w:t>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24"/>
      <w:bookmarkEnd w:id="25"/>
      <w:bookmarkEnd w:id="26"/>
      <w:bookmarkStart w:id="28" w:name="_Toc15396608"/>
      <w:bookmarkStart w:id="29" w:name="_Toc15377214"/>
    </w:p>
    <w:p w14:paraId="209E1854">
      <w:pPr>
        <w:pStyle w:val="18"/>
        <w:numPr>
          <w:ilvl w:val="0"/>
          <w:numId w:val="2"/>
        </w:numPr>
        <w:ind w:left="0" w:leftChars="0" w:firstLine="640" w:firstLineChars="200"/>
        <w:rPr>
          <w:rFonts w:hint="eastAsia" w:ascii="仿宋_GB2312" w:eastAsia="仿宋_GB2312"/>
          <w:sz w:val="32"/>
          <w:szCs w:val="32"/>
        </w:rPr>
      </w:pPr>
      <w:r>
        <w:rPr>
          <w:rFonts w:hint="eastAsia" w:ascii="仿宋_GB2312" w:eastAsia="仿宋_GB2312"/>
          <w:color w:val="000000"/>
          <w:sz w:val="32"/>
          <w:szCs w:val="32"/>
          <w:lang w:eastAsia="zh-CN"/>
        </w:rPr>
        <w:t>公共安全</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（款）行政运行01（项）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171.84</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p>
    <w:p w14:paraId="7328D3D1">
      <w:pPr>
        <w:pStyle w:val="18"/>
        <w:numPr>
          <w:ilvl w:val="0"/>
          <w:numId w:val="0"/>
        </w:numPr>
        <w:ind w:leftChars="200" w:firstLine="640" w:firstLineChars="200"/>
        <w:rPr>
          <w:rFonts w:hint="eastAsia" w:ascii="仿宋_GB2312" w:eastAsia="仿宋_GB2312"/>
          <w:sz w:val="32"/>
          <w:szCs w:val="32"/>
        </w:rPr>
      </w:pPr>
      <w:r>
        <w:rPr>
          <w:rFonts w:hint="eastAsia" w:ascii="仿宋_GB2312" w:eastAsia="仿宋_GB2312"/>
          <w:color w:val="000000"/>
          <w:sz w:val="32"/>
          <w:szCs w:val="32"/>
          <w:lang w:eastAsia="zh-CN"/>
        </w:rPr>
        <w:t>公共安全</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事业</w:t>
      </w:r>
      <w:r>
        <w:rPr>
          <w:rFonts w:hint="eastAsia" w:ascii="仿宋_GB2312" w:eastAsia="仿宋_GB2312"/>
          <w:color w:val="000000"/>
          <w:sz w:val="32"/>
          <w:szCs w:val="32"/>
        </w:rPr>
        <w:t>运行</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128.63</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p>
    <w:p w14:paraId="5FB1D57A">
      <w:pPr>
        <w:pStyle w:val="18"/>
        <w:numPr>
          <w:ilvl w:val="0"/>
          <w:numId w:val="0"/>
        </w:numPr>
        <w:ind w:leftChars="200" w:firstLine="640" w:firstLineChars="200"/>
        <w:rPr>
          <w:rFonts w:hint="eastAsia" w:ascii="仿宋_GB2312" w:eastAsia="仿宋_GB2312"/>
          <w:sz w:val="32"/>
          <w:szCs w:val="32"/>
        </w:rPr>
      </w:pPr>
      <w:r>
        <w:rPr>
          <w:rFonts w:hint="eastAsia" w:ascii="仿宋_GB2312" w:eastAsia="仿宋_GB2312"/>
          <w:color w:val="000000"/>
          <w:sz w:val="32"/>
          <w:szCs w:val="32"/>
          <w:lang w:eastAsia="zh-CN"/>
        </w:rPr>
        <w:t>公共安全</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一般行政管理事务02</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551.08</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p>
    <w:p w14:paraId="556CF726">
      <w:pPr>
        <w:pStyle w:val="18"/>
        <w:numPr>
          <w:ilvl w:val="0"/>
          <w:numId w:val="0"/>
        </w:numPr>
        <w:ind w:leftChars="200" w:firstLine="640" w:firstLineChars="200"/>
        <w:rPr>
          <w:rFonts w:hint="eastAsia" w:ascii="仿宋_GB2312" w:eastAsia="仿宋_GB2312"/>
          <w:sz w:val="32"/>
          <w:szCs w:val="32"/>
        </w:rPr>
      </w:pPr>
      <w:r>
        <w:rPr>
          <w:rFonts w:hint="eastAsia" w:ascii="仿宋_GB2312" w:eastAsia="仿宋_GB2312"/>
          <w:color w:val="000000"/>
          <w:sz w:val="32"/>
          <w:szCs w:val="32"/>
          <w:lang w:eastAsia="zh-CN"/>
        </w:rPr>
        <w:t>公共安全</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 xml:space="preserve">  信息化建设19</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294.68</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p>
    <w:p w14:paraId="06F0ABCD">
      <w:pPr>
        <w:pStyle w:val="18"/>
        <w:numPr>
          <w:ilvl w:val="0"/>
          <w:numId w:val="0"/>
        </w:numPr>
        <w:ind w:leftChars="200" w:firstLine="640" w:firstLineChars="200"/>
        <w:rPr>
          <w:rFonts w:hint="eastAsia" w:ascii="仿宋_GB2312" w:eastAsia="仿宋_GB2312"/>
          <w:sz w:val="32"/>
          <w:szCs w:val="32"/>
        </w:rPr>
      </w:pPr>
      <w:r>
        <w:rPr>
          <w:rFonts w:hint="eastAsia" w:ascii="仿宋_GB2312" w:eastAsia="仿宋_GB2312"/>
          <w:color w:val="000000"/>
          <w:sz w:val="32"/>
          <w:szCs w:val="32"/>
          <w:lang w:eastAsia="zh-CN"/>
        </w:rPr>
        <w:t>公共安全</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 xml:space="preserve">  特别业务21</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35</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p>
    <w:p w14:paraId="2B514D12">
      <w:pPr>
        <w:pStyle w:val="18"/>
        <w:numPr>
          <w:ilvl w:val="0"/>
          <w:numId w:val="0"/>
        </w:numPr>
        <w:ind w:leftChars="200" w:firstLine="640" w:firstLineChars="200"/>
        <w:rPr>
          <w:rFonts w:hint="eastAsia" w:ascii="仿宋_GB2312" w:eastAsia="仿宋_GB2312"/>
          <w:sz w:val="32"/>
          <w:szCs w:val="32"/>
        </w:rPr>
      </w:pPr>
      <w:r>
        <w:rPr>
          <w:rFonts w:hint="eastAsia" w:ascii="仿宋_GB2312" w:eastAsia="仿宋_GB2312"/>
          <w:color w:val="000000"/>
          <w:sz w:val="32"/>
          <w:szCs w:val="32"/>
          <w:lang w:eastAsia="zh-CN"/>
        </w:rPr>
        <w:t>公共安全</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特勤业务22</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9.99</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p>
    <w:p w14:paraId="676BAFBE">
      <w:pPr>
        <w:pStyle w:val="18"/>
        <w:numPr>
          <w:ilvl w:val="0"/>
          <w:numId w:val="0"/>
        </w:numPr>
        <w:ind w:leftChars="200" w:firstLine="640" w:firstLineChars="200"/>
        <w:rPr>
          <w:rFonts w:hint="eastAsia"/>
        </w:rPr>
      </w:pPr>
      <w:r>
        <w:rPr>
          <w:rFonts w:hint="eastAsia" w:ascii="仿宋_GB2312" w:eastAsia="仿宋_GB2312"/>
          <w:color w:val="000000"/>
          <w:sz w:val="32"/>
          <w:szCs w:val="32"/>
          <w:lang w:val="en-US" w:eastAsia="zh-CN"/>
        </w:rPr>
        <w:t>农林水支出213</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农林水支出05</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巩固脱贫攻坚成果衔接乡村振兴99</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15.84</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p>
    <w:p w14:paraId="68638F24">
      <w:pPr>
        <w:spacing w:line="600" w:lineRule="exact"/>
        <w:ind w:firstLine="643" w:firstLineChars="200"/>
        <w:rPr>
          <w:rStyle w:val="15"/>
          <w:rFonts w:hint="eastAsia" w:ascii="仿宋_GB2312" w:eastAsia="仿宋_GB2312"/>
          <w:sz w:val="32"/>
          <w:szCs w:val="32"/>
        </w:rPr>
      </w:pPr>
      <w:r>
        <w:rPr>
          <w:rStyle w:val="15"/>
          <w:rFonts w:hint="eastAsia" w:ascii="仿宋_GB2312" w:eastAsia="仿宋_GB2312"/>
          <w:sz w:val="32"/>
          <w:szCs w:val="32"/>
        </w:rPr>
        <w:t>2</w:t>
      </w:r>
      <w:r>
        <w:rPr>
          <w:rStyle w:val="15"/>
          <w:rFonts w:hint="eastAsia" w:ascii="仿宋_GB2312" w:eastAsia="仿宋_GB2312"/>
          <w:sz w:val="32"/>
          <w:szCs w:val="32"/>
          <w:lang w:eastAsia="zh-CN"/>
        </w:rPr>
        <w:t>.</w:t>
      </w:r>
      <w:r>
        <w:rPr>
          <w:rStyle w:val="15"/>
          <w:rFonts w:hint="eastAsia" w:ascii="仿宋_GB2312" w:eastAsia="仿宋_GB2312"/>
          <w:sz w:val="32"/>
          <w:szCs w:val="32"/>
        </w:rPr>
        <w:t>社会保障和就业:</w:t>
      </w:r>
    </w:p>
    <w:p w14:paraId="2D3511E0">
      <w:pPr>
        <w:spacing w:line="60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社会保障和就业208（类）行政事业单位离退休05（款）机关事业单位基本养老保险缴费支出05（项）：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34.18</w:t>
      </w:r>
      <w:r>
        <w:rPr>
          <w:rFonts w:hint="eastAsia" w:ascii="仿宋_GB2312" w:eastAsia="仿宋_GB2312"/>
          <w:sz w:val="32"/>
          <w:szCs w:val="32"/>
        </w:rPr>
        <w:t>万元，完成预算100%。</w:t>
      </w:r>
    </w:p>
    <w:p w14:paraId="514194F0">
      <w:pPr>
        <w:spacing w:line="60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社会保障和就业208（类）行政事业单位离退休05（款）机关事业单位职业年金缴费支出06（项）：</w:t>
      </w:r>
      <w:r>
        <w:rPr>
          <w:rFonts w:hint="eastAsia"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年决算数为</w:t>
      </w:r>
      <w:r>
        <w:rPr>
          <w:rFonts w:hint="eastAsia" w:ascii="仿宋_GB2312" w:eastAsia="仿宋_GB2312"/>
          <w:sz w:val="32"/>
          <w:szCs w:val="32"/>
          <w:lang w:val="en-US" w:eastAsia="zh-CN"/>
        </w:rPr>
        <w:t>17.06</w:t>
      </w:r>
      <w:r>
        <w:rPr>
          <w:rFonts w:hint="eastAsia" w:ascii="仿宋_GB2312" w:eastAsia="仿宋_GB2312"/>
          <w:sz w:val="32"/>
          <w:szCs w:val="32"/>
        </w:rPr>
        <w:t>万元，完成预算100%。</w:t>
      </w:r>
    </w:p>
    <w:p w14:paraId="6ACF41C7">
      <w:pPr>
        <w:spacing w:line="600" w:lineRule="exact"/>
        <w:ind w:firstLine="640" w:firstLineChars="200"/>
        <w:rPr>
          <w:rStyle w:val="15"/>
          <w:rFonts w:hint="eastAsia" w:ascii="仿宋_GB2312" w:eastAsia="仿宋_GB2312"/>
          <w:b w:val="0"/>
          <w:bCs w:val="0"/>
          <w:sz w:val="32"/>
          <w:szCs w:val="32"/>
        </w:rPr>
      </w:pPr>
      <w:r>
        <w:rPr>
          <w:rFonts w:hint="eastAsia" w:ascii="仿宋_GB2312" w:eastAsia="仿宋_GB2312"/>
          <w:color w:val="000000"/>
          <w:sz w:val="32"/>
          <w:szCs w:val="32"/>
        </w:rPr>
        <w:t>社会保障和就业208（类）就业补助</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（款）公益性岗位补贴</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10</w:t>
      </w:r>
      <w:r>
        <w:rPr>
          <w:rFonts w:hint="eastAsia" w:ascii="仿宋_GB2312" w:eastAsia="仿宋_GB2312"/>
          <w:sz w:val="32"/>
          <w:szCs w:val="32"/>
        </w:rPr>
        <w:t>万元，完成预算100%。</w:t>
      </w:r>
      <w:r>
        <w:rPr>
          <w:rFonts w:hint="eastAsia" w:ascii="仿宋_GB2312" w:eastAsia="仿宋_GB2312"/>
          <w:sz w:val="32"/>
          <w:szCs w:val="32"/>
        </w:rPr>
        <w:br w:type="textWrapping"/>
      </w:r>
      <w:r>
        <w:rPr>
          <w:rFonts w:hint="eastAsia" w:ascii="仿宋_GB2312" w:eastAsia="仿宋_GB2312"/>
          <w:sz w:val="32"/>
          <w:szCs w:val="32"/>
        </w:rPr>
        <w:br w:type="textWrapping"/>
      </w:r>
      <w:r>
        <w:rPr>
          <w:rFonts w:hint="eastAsia" w:ascii="仿宋_GB2312" w:eastAsia="仿宋_GB2312"/>
          <w:color w:val="FF6600"/>
          <w:sz w:val="32"/>
          <w:szCs w:val="32"/>
        </w:rPr>
        <w:t>　</w:t>
      </w:r>
      <w:r>
        <w:rPr>
          <w:rFonts w:hint="eastAsia" w:ascii="仿宋_GB2312" w:eastAsia="仿宋_GB2312"/>
          <w:sz w:val="32"/>
          <w:szCs w:val="32"/>
        </w:rPr>
        <w:t>　</w:t>
      </w:r>
      <w:r>
        <w:rPr>
          <w:rStyle w:val="15"/>
          <w:rFonts w:hint="eastAsia" w:ascii="仿宋_GB2312" w:eastAsia="仿宋_GB2312"/>
          <w:sz w:val="32"/>
          <w:szCs w:val="32"/>
        </w:rPr>
        <w:t>3.医疗卫生与计划生育:</w:t>
      </w:r>
    </w:p>
    <w:p w14:paraId="05EE2954">
      <w:pPr>
        <w:spacing w:line="60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rPr>
        <w:t>医疗卫生与计划生育支出210（类）医疗保障</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（款）行政单位医疗01（项）：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9.10</w:t>
      </w:r>
      <w:r>
        <w:rPr>
          <w:rFonts w:hint="eastAsia" w:ascii="仿宋_GB2312" w:eastAsia="仿宋_GB2312"/>
          <w:sz w:val="32"/>
          <w:szCs w:val="32"/>
        </w:rPr>
        <w:t>万元，完成预算100%</w:t>
      </w:r>
      <w:r>
        <w:rPr>
          <w:rFonts w:hint="eastAsia" w:ascii="仿宋_GB2312" w:eastAsia="仿宋_GB2312"/>
          <w:sz w:val="32"/>
          <w:szCs w:val="32"/>
          <w:lang w:eastAsia="zh-CN"/>
        </w:rPr>
        <w:t>。</w:t>
      </w:r>
    </w:p>
    <w:p w14:paraId="3423F549">
      <w:pPr>
        <w:spacing w:line="60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rPr>
        <w:t>医疗卫生与计划生育支出210（类）医疗保障</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事业</w:t>
      </w:r>
      <w:r>
        <w:rPr>
          <w:rFonts w:hint="eastAsia" w:ascii="仿宋_GB2312" w:eastAsia="仿宋_GB2312"/>
          <w:color w:val="000000"/>
          <w:sz w:val="32"/>
          <w:szCs w:val="32"/>
        </w:rPr>
        <w:t>单位医疗0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7.51</w:t>
      </w:r>
      <w:r>
        <w:rPr>
          <w:rFonts w:hint="eastAsia" w:ascii="仿宋_GB2312" w:eastAsia="仿宋_GB2312"/>
          <w:sz w:val="32"/>
          <w:szCs w:val="32"/>
        </w:rPr>
        <w:t>万元，完成预算100%</w:t>
      </w:r>
      <w:r>
        <w:rPr>
          <w:rFonts w:hint="eastAsia" w:ascii="仿宋_GB2312" w:eastAsia="仿宋_GB2312"/>
          <w:sz w:val="32"/>
          <w:szCs w:val="32"/>
          <w:lang w:eastAsia="zh-CN"/>
        </w:rPr>
        <w:t>。</w:t>
      </w:r>
    </w:p>
    <w:p w14:paraId="1B3DDD2A">
      <w:pPr>
        <w:spacing w:line="60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rPr>
        <w:t>医疗卫生与计划生育支出210（类）医疗保障</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eastAsia="zh-CN"/>
        </w:rPr>
        <w:t>：</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:3.46</w:t>
      </w:r>
      <w:r>
        <w:rPr>
          <w:rFonts w:hint="eastAsia" w:ascii="仿宋_GB2312" w:eastAsia="仿宋_GB2312"/>
          <w:sz w:val="32"/>
          <w:szCs w:val="32"/>
        </w:rPr>
        <w:t>万元，完成预算100%</w:t>
      </w:r>
      <w:r>
        <w:rPr>
          <w:rFonts w:hint="eastAsia" w:ascii="仿宋_GB2312" w:eastAsia="仿宋_GB2312"/>
          <w:sz w:val="32"/>
          <w:szCs w:val="32"/>
          <w:lang w:eastAsia="zh-CN"/>
        </w:rPr>
        <w:t>。</w:t>
      </w:r>
    </w:p>
    <w:p w14:paraId="2902C5A1">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其他行政事业单位医疗支出210（类）医疗保障11（款）其他行政事业单位医疗99（项）：2024年决算数为:1.73万元。</w:t>
      </w:r>
    </w:p>
    <w:p w14:paraId="58C01F11">
      <w:pPr>
        <w:spacing w:line="600" w:lineRule="exact"/>
        <w:ind w:firstLine="643" w:firstLineChars="200"/>
        <w:rPr>
          <w:rStyle w:val="15"/>
          <w:rFonts w:hint="eastAsia" w:ascii="仿宋_GB2312" w:eastAsia="仿宋_GB2312"/>
          <w:sz w:val="32"/>
          <w:szCs w:val="32"/>
        </w:rPr>
      </w:pPr>
      <w:r>
        <w:rPr>
          <w:rStyle w:val="15"/>
          <w:rFonts w:hint="eastAsia" w:ascii="仿宋_GB2312" w:eastAsia="仿宋_GB2312"/>
          <w:sz w:val="32"/>
          <w:szCs w:val="32"/>
          <w:lang w:val="en-US" w:eastAsia="zh-CN"/>
        </w:rPr>
        <w:t>4</w:t>
      </w:r>
      <w:r>
        <w:rPr>
          <w:rStyle w:val="15"/>
          <w:rFonts w:hint="eastAsia" w:ascii="仿宋_GB2312" w:eastAsia="仿宋_GB2312"/>
          <w:sz w:val="32"/>
          <w:szCs w:val="32"/>
        </w:rPr>
        <w:t>.住房保障支出:</w:t>
      </w:r>
    </w:p>
    <w:p w14:paraId="715FF75C">
      <w:pPr>
        <w:spacing w:line="60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rPr>
        <w:t>住房保障支出221（类）住房改革支出02（款）住房公积金01（项）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33.24</w:t>
      </w:r>
      <w:r>
        <w:rPr>
          <w:rFonts w:hint="eastAsia" w:ascii="仿宋_GB2312" w:eastAsia="仿宋_GB2312"/>
          <w:sz w:val="32"/>
          <w:szCs w:val="32"/>
        </w:rPr>
        <w:t>万元，完成预算100%</w:t>
      </w:r>
      <w:r>
        <w:rPr>
          <w:rFonts w:hint="eastAsia" w:ascii="仿宋_GB2312" w:eastAsia="仿宋_GB2312"/>
          <w:sz w:val="32"/>
          <w:szCs w:val="32"/>
          <w:lang w:eastAsia="zh-CN"/>
        </w:rPr>
        <w:t>。</w:t>
      </w:r>
    </w:p>
    <w:p w14:paraId="693326BA">
      <w:pPr>
        <w:spacing w:line="600" w:lineRule="exact"/>
        <w:ind w:firstLine="640" w:firstLineChars="200"/>
        <w:rPr>
          <w:rFonts w:hint="eastAsia"/>
          <w:lang w:eastAsia="zh-CN"/>
        </w:rPr>
      </w:pPr>
      <w:r>
        <w:rPr>
          <w:rFonts w:hint="eastAsia" w:ascii="仿宋_GB2312" w:eastAsia="仿宋_GB2312"/>
          <w:color w:val="000000"/>
          <w:sz w:val="32"/>
          <w:szCs w:val="32"/>
        </w:rPr>
        <w:t>住房保障支出221（类）住房改革支出02（款）</w:t>
      </w:r>
      <w:r>
        <w:rPr>
          <w:rFonts w:hint="eastAsia" w:ascii="仿宋_GB2312" w:eastAsia="仿宋_GB2312"/>
          <w:color w:val="000000"/>
          <w:sz w:val="32"/>
          <w:szCs w:val="32"/>
          <w:lang w:val="en-US" w:eastAsia="zh-CN"/>
        </w:rPr>
        <w:t>购房补贴03</w:t>
      </w:r>
      <w:r>
        <w:rPr>
          <w:rFonts w:hint="eastAsia" w:ascii="仿宋_GB2312" w:eastAsia="仿宋_GB2312"/>
          <w:color w:val="000000"/>
          <w:sz w:val="32"/>
          <w:szCs w:val="32"/>
        </w:rPr>
        <w:t>（项）</w:t>
      </w: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年决算数为</w:t>
      </w:r>
      <w:r>
        <w:rPr>
          <w:rFonts w:hint="eastAsia" w:ascii="仿宋_GB2312" w:eastAsia="仿宋_GB2312"/>
          <w:sz w:val="32"/>
          <w:szCs w:val="32"/>
          <w:lang w:val="en-US" w:eastAsia="zh-CN"/>
        </w:rPr>
        <w:t>4.8</w:t>
      </w:r>
      <w:r>
        <w:rPr>
          <w:rFonts w:hint="eastAsia" w:ascii="仿宋_GB2312" w:eastAsia="仿宋_GB2312"/>
          <w:sz w:val="32"/>
          <w:szCs w:val="32"/>
        </w:rPr>
        <w:t>万元，完成预算100%</w:t>
      </w:r>
      <w:r>
        <w:rPr>
          <w:rFonts w:hint="eastAsia" w:ascii="仿宋_GB2312" w:eastAsia="仿宋_GB2312"/>
          <w:sz w:val="32"/>
          <w:szCs w:val="32"/>
          <w:lang w:eastAsia="zh-CN"/>
        </w:rPr>
        <w:t>。</w:t>
      </w:r>
    </w:p>
    <w:p w14:paraId="50D8BB01">
      <w:pPr>
        <w:spacing w:line="600" w:lineRule="exact"/>
        <w:ind w:firstLine="640" w:firstLineChars="200"/>
        <w:rPr>
          <w:rFonts w:hint="eastAsia" w:ascii="仿宋_GB2312" w:eastAsia="仿宋_GB2312"/>
          <w:sz w:val="32"/>
          <w:szCs w:val="32"/>
          <w:lang w:eastAsia="zh-CN"/>
        </w:rPr>
      </w:pPr>
    </w:p>
    <w:p w14:paraId="48A5D3A7">
      <w:pPr>
        <w:spacing w:line="600" w:lineRule="exact"/>
        <w:ind w:firstLine="640"/>
        <w:rPr>
          <w:rFonts w:hint="eastAsia" w:ascii="黑体" w:eastAsia="黑体"/>
          <w:color w:val="000000"/>
          <w:sz w:val="32"/>
          <w:szCs w:val="32"/>
        </w:rPr>
      </w:pPr>
    </w:p>
    <w:p w14:paraId="5A595F10">
      <w:pPr>
        <w:spacing w:line="600" w:lineRule="exact"/>
        <w:ind w:firstLine="640"/>
        <w:rPr>
          <w:rStyle w:val="20"/>
        </w:rPr>
      </w:pPr>
      <w:r>
        <w:rPr>
          <w:rFonts w:hint="eastAsia" w:ascii="黑体" w:eastAsia="黑体"/>
          <w:b/>
          <w:color w:val="000000"/>
          <w:sz w:val="32"/>
          <w:szCs w:val="32"/>
          <w:lang w:val="en-US" w:eastAsia="zh-CN"/>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28"/>
      <w:bookmarkEnd w:id="29"/>
      <w:r>
        <w:rPr>
          <w:rStyle w:val="20"/>
          <w:rFonts w:ascii="黑体" w:eastAsia="黑体"/>
          <w:b w:val="0"/>
        </w:rPr>
        <w:tab/>
      </w:r>
    </w:p>
    <w:p w14:paraId="459FADC1">
      <w:pPr>
        <w:spacing w:line="500" w:lineRule="exact"/>
        <w:ind w:firstLine="640" w:firstLineChars="200"/>
        <w:rPr>
          <w:rFonts w:hint="default" w:ascii="仿宋_GB2312" w:eastAsia="仿宋_GB2312"/>
          <w:w w:val="90"/>
          <w:sz w:val="32"/>
          <w:szCs w:val="32"/>
          <w:lang w:val="en-US"/>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年一般公共预算财政拨款基本支出1323.38万元，其中：人员经费</w:t>
      </w:r>
      <w:r>
        <w:rPr>
          <w:rFonts w:hint="eastAsia" w:ascii="仿宋_GB2312" w:eastAsia="仿宋_GB2312"/>
          <w:color w:val="000000"/>
          <w:sz w:val="32"/>
          <w:szCs w:val="32"/>
          <w:lang w:val="en-US" w:eastAsia="zh-CN"/>
        </w:rPr>
        <w:t>373.05</w:t>
      </w:r>
      <w:r>
        <w:rPr>
          <w:rFonts w:hint="eastAsia" w:ascii="仿宋_GB2312" w:eastAsia="仿宋_GB2312"/>
          <w:color w:val="000000"/>
          <w:sz w:val="32"/>
          <w:szCs w:val="32"/>
        </w:rPr>
        <w:t>万元，主要包括：</w:t>
      </w:r>
      <w:r>
        <w:rPr>
          <w:rFonts w:hint="eastAsia" w:ascii="仿宋_GB2312" w:eastAsia="仿宋_GB2312"/>
          <w:sz w:val="32"/>
          <w:szCs w:val="32"/>
        </w:rPr>
        <w:t>基本工资</w:t>
      </w:r>
      <w:r>
        <w:rPr>
          <w:rFonts w:hint="eastAsia" w:ascii="仿宋_GB2312" w:eastAsia="仿宋_GB2312"/>
          <w:sz w:val="32"/>
          <w:szCs w:val="32"/>
          <w:lang w:val="en-US" w:eastAsia="zh-CN"/>
        </w:rPr>
        <w:t>70.88</w:t>
      </w:r>
      <w:r>
        <w:rPr>
          <w:rFonts w:hint="eastAsia" w:ascii="仿宋_GB2312" w:hAnsi="仿宋_GB2312" w:eastAsia="仿宋_GB2312" w:cs="仿宋_GB2312"/>
          <w:bCs/>
          <w:sz w:val="32"/>
          <w:szCs w:val="32"/>
        </w:rPr>
        <w:t>万</w:t>
      </w:r>
      <w:r>
        <w:rPr>
          <w:rFonts w:hint="eastAsia" w:ascii="仿宋_GB2312" w:eastAsia="仿宋_GB2312"/>
          <w:sz w:val="32"/>
          <w:szCs w:val="32"/>
        </w:rPr>
        <w:t>元，津贴补贴</w:t>
      </w:r>
      <w:r>
        <w:rPr>
          <w:rFonts w:hint="eastAsia" w:ascii="仿宋_GB2312" w:eastAsia="仿宋_GB2312"/>
          <w:sz w:val="32"/>
          <w:szCs w:val="32"/>
          <w:lang w:val="en-US" w:eastAsia="zh-CN"/>
        </w:rPr>
        <w:t>76.14</w:t>
      </w:r>
      <w:r>
        <w:rPr>
          <w:rFonts w:hint="eastAsia" w:ascii="仿宋_GB2312" w:hAnsi="仿宋_GB2312" w:eastAsia="仿宋_GB2312" w:cs="仿宋_GB2312"/>
          <w:bCs/>
          <w:sz w:val="32"/>
          <w:szCs w:val="32"/>
        </w:rPr>
        <w:t>万</w:t>
      </w:r>
      <w:r>
        <w:rPr>
          <w:rFonts w:hint="eastAsia" w:ascii="仿宋_GB2312" w:eastAsia="仿宋_GB2312"/>
          <w:sz w:val="32"/>
          <w:szCs w:val="32"/>
        </w:rPr>
        <w:t>元，奖金</w:t>
      </w:r>
      <w:r>
        <w:rPr>
          <w:rFonts w:hint="eastAsia" w:ascii="仿宋_GB2312" w:eastAsia="仿宋_GB2312"/>
          <w:sz w:val="32"/>
          <w:szCs w:val="32"/>
          <w:lang w:val="en-US" w:eastAsia="zh-CN"/>
        </w:rPr>
        <w:t>90.22</w:t>
      </w:r>
      <w:r>
        <w:rPr>
          <w:rFonts w:hint="eastAsia" w:ascii="仿宋_GB2312" w:hAnsi="仿宋_GB2312" w:eastAsia="仿宋_GB2312" w:cs="仿宋_GB2312"/>
          <w:bCs/>
          <w:sz w:val="32"/>
          <w:szCs w:val="32"/>
        </w:rPr>
        <w:t>万</w:t>
      </w:r>
      <w:r>
        <w:rPr>
          <w:rFonts w:hint="eastAsia" w:ascii="仿宋_GB2312" w:eastAsia="仿宋_GB2312"/>
          <w:sz w:val="32"/>
          <w:szCs w:val="32"/>
        </w:rPr>
        <w:t>元，</w:t>
      </w:r>
      <w:r>
        <w:rPr>
          <w:rFonts w:hint="eastAsia" w:ascii="仿宋_GB2312" w:eastAsia="仿宋_GB2312"/>
          <w:sz w:val="32"/>
          <w:szCs w:val="32"/>
          <w:lang w:val="en-US" w:eastAsia="zh-CN"/>
        </w:rPr>
        <w:t>绩效23.53万元，</w:t>
      </w:r>
      <w:r>
        <w:rPr>
          <w:rFonts w:hint="eastAsia" w:ascii="仿宋_GB2312" w:eastAsia="仿宋_GB2312"/>
          <w:sz w:val="32"/>
          <w:szCs w:val="32"/>
          <w:lang w:eastAsia="zh-CN"/>
        </w:rPr>
        <w:t>其他</w:t>
      </w:r>
      <w:r>
        <w:rPr>
          <w:rFonts w:hint="eastAsia" w:ascii="仿宋_GB2312" w:eastAsia="仿宋_GB2312"/>
          <w:sz w:val="32"/>
          <w:szCs w:val="32"/>
        </w:rPr>
        <w:t>社会保障缴费</w:t>
      </w:r>
      <w:r>
        <w:rPr>
          <w:rFonts w:hint="eastAsia" w:ascii="仿宋_GB2312" w:eastAsia="仿宋_GB2312"/>
          <w:sz w:val="32"/>
          <w:szCs w:val="32"/>
          <w:lang w:val="en-US" w:eastAsia="zh-CN"/>
        </w:rPr>
        <w:t>6.61</w:t>
      </w:r>
      <w:r>
        <w:rPr>
          <w:rFonts w:hint="eastAsia" w:ascii="仿宋_GB2312" w:hAnsi="仿宋_GB2312" w:eastAsia="仿宋_GB2312" w:cs="仿宋_GB2312"/>
          <w:bCs/>
          <w:sz w:val="32"/>
          <w:szCs w:val="32"/>
        </w:rPr>
        <w:t>万</w:t>
      </w:r>
      <w:r>
        <w:rPr>
          <w:rFonts w:hint="eastAsia"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生活补助5.89万元，</w:t>
      </w:r>
      <w:r>
        <w:rPr>
          <w:rFonts w:hint="eastAsia" w:ascii="仿宋_GB2312" w:eastAsia="仿宋_GB2312"/>
          <w:sz w:val="32"/>
          <w:szCs w:val="32"/>
        </w:rPr>
        <w:t>机关事业单位基本养老保险费</w:t>
      </w:r>
      <w:r>
        <w:rPr>
          <w:rFonts w:hint="eastAsia" w:ascii="仿宋_GB2312" w:eastAsia="仿宋_GB2312"/>
          <w:sz w:val="32"/>
          <w:szCs w:val="32"/>
          <w:lang w:val="en-US" w:eastAsia="zh-CN"/>
        </w:rPr>
        <w:t>34.18</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机关事业单位职业年金</w:t>
      </w:r>
      <w:r>
        <w:rPr>
          <w:rFonts w:hint="eastAsia" w:ascii="仿宋_GB2312" w:eastAsia="仿宋_GB2312"/>
          <w:sz w:val="32"/>
          <w:szCs w:val="32"/>
          <w:lang w:val="en-US" w:eastAsia="zh-CN"/>
        </w:rPr>
        <w:t>17.09</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w w:val="90"/>
          <w:sz w:val="32"/>
          <w:szCs w:val="32"/>
        </w:rPr>
        <w:t>住房保障</w:t>
      </w:r>
      <w:r>
        <w:rPr>
          <w:rFonts w:hint="eastAsia" w:ascii="仿宋_GB2312" w:eastAsia="仿宋_GB2312"/>
          <w:w w:val="90"/>
          <w:sz w:val="32"/>
          <w:szCs w:val="32"/>
          <w:lang w:val="en-US" w:eastAsia="zh-CN"/>
        </w:rPr>
        <w:t>28.44</w:t>
      </w:r>
      <w:r>
        <w:rPr>
          <w:rFonts w:hint="eastAsia" w:ascii="仿宋_GB2312" w:hAnsi="仿宋_GB2312" w:eastAsia="仿宋_GB2312" w:cs="仿宋_GB2312"/>
          <w:bCs/>
          <w:w w:val="90"/>
          <w:sz w:val="32"/>
          <w:szCs w:val="32"/>
        </w:rPr>
        <w:t>万</w:t>
      </w:r>
      <w:r>
        <w:rPr>
          <w:rFonts w:hint="eastAsia" w:ascii="仿宋_GB2312" w:eastAsia="仿宋_GB2312"/>
          <w:w w:val="90"/>
          <w:sz w:val="32"/>
          <w:szCs w:val="32"/>
        </w:rPr>
        <w:t>元；</w:t>
      </w:r>
      <w:r>
        <w:rPr>
          <w:rFonts w:hint="eastAsia" w:ascii="仿宋_GB2312" w:eastAsia="仿宋_GB2312"/>
          <w:w w:val="90"/>
          <w:sz w:val="32"/>
          <w:szCs w:val="32"/>
          <w:lang w:val="en-US" w:eastAsia="zh-CN"/>
        </w:rPr>
        <w:t>行</w:t>
      </w:r>
      <w:r>
        <w:rPr>
          <w:rFonts w:hint="eastAsia" w:ascii="仿宋_GB2312" w:eastAsia="仿宋_GB2312"/>
          <w:w w:val="90"/>
          <w:sz w:val="32"/>
          <w:szCs w:val="32"/>
        </w:rPr>
        <w:t>政单位医疗</w:t>
      </w:r>
      <w:r>
        <w:rPr>
          <w:rFonts w:hint="eastAsia" w:ascii="仿宋_GB2312" w:eastAsia="仿宋_GB2312"/>
          <w:w w:val="90"/>
          <w:sz w:val="32"/>
          <w:szCs w:val="32"/>
          <w:lang w:val="en-US" w:eastAsia="zh-CN"/>
        </w:rPr>
        <w:t>16.61</w:t>
      </w:r>
      <w:r>
        <w:rPr>
          <w:rFonts w:hint="eastAsia" w:ascii="仿宋_GB2312" w:hAnsi="仿宋_GB2312" w:eastAsia="仿宋_GB2312" w:cs="仿宋_GB2312"/>
          <w:bCs/>
          <w:w w:val="90"/>
          <w:sz w:val="32"/>
          <w:szCs w:val="32"/>
        </w:rPr>
        <w:t>万</w:t>
      </w:r>
      <w:r>
        <w:rPr>
          <w:rFonts w:hint="eastAsia" w:ascii="仿宋_GB2312" w:eastAsia="仿宋_GB2312"/>
          <w:w w:val="90"/>
          <w:sz w:val="32"/>
          <w:szCs w:val="32"/>
        </w:rPr>
        <w:t>元、</w:t>
      </w:r>
      <w:r>
        <w:rPr>
          <w:rFonts w:hint="eastAsia" w:ascii="仿宋_GB2312" w:eastAsia="仿宋_GB2312"/>
          <w:w w:val="90"/>
          <w:sz w:val="32"/>
          <w:szCs w:val="32"/>
          <w:lang w:eastAsia="zh-CN"/>
        </w:rPr>
        <w:t>公务员医疗补助</w:t>
      </w:r>
      <w:r>
        <w:rPr>
          <w:rFonts w:hint="eastAsia" w:ascii="仿宋_GB2312" w:eastAsia="仿宋_GB2312"/>
          <w:w w:val="90"/>
          <w:sz w:val="32"/>
          <w:szCs w:val="32"/>
          <w:lang w:val="en-US" w:eastAsia="zh-CN"/>
        </w:rPr>
        <w:t>3.46万元。</w:t>
      </w:r>
    </w:p>
    <w:p w14:paraId="22139A66">
      <w:pPr>
        <w:spacing w:line="500" w:lineRule="exact"/>
        <w:ind w:firstLine="640" w:firstLineChars="200"/>
        <w:rPr>
          <w:rFonts w:hint="eastAsia" w:ascii="仿宋_GB2312" w:eastAsia="仿宋_GB2312"/>
          <w:sz w:val="32"/>
          <w:szCs w:val="32"/>
          <w:lang w:val="en-US" w:eastAsia="zh-CN"/>
        </w:rPr>
      </w:pP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33.74</w:t>
      </w:r>
      <w:r>
        <w:rPr>
          <w:rFonts w:hint="eastAsia" w:ascii="仿宋_GB2312" w:eastAsia="仿宋_GB2312"/>
          <w:color w:val="000000"/>
          <w:sz w:val="32"/>
          <w:szCs w:val="32"/>
        </w:rPr>
        <w:t>万元，</w:t>
      </w:r>
      <w:r>
        <w:rPr>
          <w:rFonts w:hint="eastAsia" w:ascii="仿宋_GB2312" w:eastAsia="仿宋_GB2312"/>
          <w:sz w:val="32"/>
          <w:szCs w:val="32"/>
        </w:rPr>
        <w:t>其中办公费</w:t>
      </w:r>
      <w:r>
        <w:rPr>
          <w:rFonts w:hint="eastAsia" w:ascii="仿宋_GB2312" w:eastAsia="仿宋_GB2312"/>
          <w:sz w:val="32"/>
          <w:szCs w:val="32"/>
          <w:lang w:val="en-US" w:eastAsia="zh-CN"/>
        </w:rPr>
        <w:t>5.31</w:t>
      </w:r>
      <w:r>
        <w:rPr>
          <w:rFonts w:hint="eastAsia" w:ascii="仿宋_GB2312" w:hAnsi="仿宋_GB2312" w:eastAsia="仿宋_GB2312" w:cs="仿宋_GB2312"/>
          <w:bCs/>
          <w:sz w:val="32"/>
          <w:szCs w:val="32"/>
        </w:rPr>
        <w:t>万</w:t>
      </w:r>
      <w:r>
        <w:rPr>
          <w:rFonts w:hint="eastAsia" w:ascii="仿宋_GB2312" w:eastAsia="仿宋_GB2312"/>
          <w:sz w:val="32"/>
          <w:szCs w:val="32"/>
        </w:rPr>
        <w:t>元、印刷费</w:t>
      </w:r>
      <w:r>
        <w:rPr>
          <w:rFonts w:hint="eastAsia" w:ascii="仿宋_GB2312" w:eastAsia="仿宋_GB2312"/>
          <w:sz w:val="32"/>
          <w:szCs w:val="32"/>
          <w:lang w:val="en-US" w:eastAsia="zh-CN"/>
        </w:rPr>
        <w:t>1</w:t>
      </w:r>
      <w:r>
        <w:rPr>
          <w:rFonts w:hint="eastAsia" w:ascii="仿宋_GB2312" w:hAnsi="仿宋_GB2312" w:eastAsia="仿宋_GB2312" w:cs="仿宋_GB2312"/>
          <w:bCs/>
          <w:sz w:val="32"/>
          <w:szCs w:val="32"/>
        </w:rPr>
        <w:t>万</w:t>
      </w:r>
      <w:r>
        <w:rPr>
          <w:rFonts w:hint="eastAsia" w:ascii="仿宋_GB2312" w:eastAsia="仿宋_GB2312"/>
          <w:sz w:val="32"/>
          <w:szCs w:val="32"/>
        </w:rPr>
        <w:t>元、电费</w:t>
      </w:r>
      <w:r>
        <w:rPr>
          <w:rFonts w:hint="eastAsia" w:ascii="仿宋_GB2312" w:eastAsia="仿宋_GB2312"/>
          <w:sz w:val="32"/>
          <w:szCs w:val="32"/>
          <w:lang w:val="en-US" w:eastAsia="zh-CN"/>
        </w:rPr>
        <w:t>0.65</w:t>
      </w:r>
      <w:r>
        <w:rPr>
          <w:rFonts w:hint="eastAsia" w:ascii="仿宋_GB2312" w:hAnsi="仿宋_GB2312" w:eastAsia="仿宋_GB2312" w:cs="仿宋_GB2312"/>
          <w:bCs/>
          <w:sz w:val="32"/>
          <w:szCs w:val="32"/>
        </w:rPr>
        <w:t>万</w:t>
      </w:r>
      <w:r>
        <w:rPr>
          <w:rFonts w:hint="eastAsia" w:ascii="仿宋_GB2312" w:eastAsia="仿宋_GB2312"/>
          <w:sz w:val="32"/>
          <w:szCs w:val="32"/>
        </w:rPr>
        <w:t>元、邮电费</w:t>
      </w:r>
      <w:r>
        <w:rPr>
          <w:rFonts w:hint="eastAsia" w:ascii="仿宋_GB2312" w:eastAsia="仿宋_GB2312"/>
          <w:sz w:val="32"/>
          <w:szCs w:val="32"/>
          <w:lang w:val="en-US" w:eastAsia="zh-CN"/>
        </w:rPr>
        <w:t>3.04</w:t>
      </w:r>
      <w:r>
        <w:rPr>
          <w:rFonts w:hint="eastAsia" w:ascii="仿宋_GB2312" w:hAnsi="仿宋_GB2312" w:eastAsia="仿宋_GB2312" w:cs="仿宋_GB2312"/>
          <w:bCs/>
          <w:sz w:val="32"/>
          <w:szCs w:val="32"/>
        </w:rPr>
        <w:t>万</w:t>
      </w:r>
      <w:r>
        <w:rPr>
          <w:rFonts w:hint="eastAsia" w:ascii="仿宋_GB2312" w:eastAsia="仿宋_GB2312"/>
          <w:sz w:val="32"/>
          <w:szCs w:val="32"/>
        </w:rPr>
        <w:t>元、差旅费</w:t>
      </w:r>
      <w:r>
        <w:rPr>
          <w:rFonts w:hint="eastAsia" w:ascii="仿宋_GB2312" w:eastAsia="仿宋_GB2312"/>
          <w:sz w:val="32"/>
          <w:szCs w:val="32"/>
          <w:lang w:val="en-US" w:eastAsia="zh-CN"/>
        </w:rPr>
        <w:t>9.77</w:t>
      </w:r>
      <w:r>
        <w:rPr>
          <w:rFonts w:hint="eastAsia" w:ascii="仿宋_GB2312" w:hAnsi="仿宋_GB2312" w:eastAsia="仿宋_GB2312" w:cs="仿宋_GB2312"/>
          <w:bCs/>
          <w:sz w:val="32"/>
          <w:szCs w:val="32"/>
        </w:rPr>
        <w:t>万</w:t>
      </w:r>
      <w:r>
        <w:rPr>
          <w:rFonts w:hint="eastAsia" w:ascii="仿宋_GB2312" w:eastAsia="仿宋_GB2312"/>
          <w:sz w:val="32"/>
          <w:szCs w:val="32"/>
        </w:rPr>
        <w:t>元、维修费</w:t>
      </w:r>
      <w:r>
        <w:rPr>
          <w:rFonts w:hint="eastAsia" w:ascii="仿宋_GB2312" w:eastAsia="仿宋_GB2312"/>
          <w:sz w:val="32"/>
          <w:szCs w:val="32"/>
          <w:lang w:val="en-US" w:eastAsia="zh-CN"/>
        </w:rPr>
        <w:t>1</w:t>
      </w:r>
      <w:r>
        <w:rPr>
          <w:rFonts w:hint="eastAsia" w:ascii="仿宋_GB2312" w:hAnsi="仿宋_GB2312" w:eastAsia="仿宋_GB2312" w:cs="仿宋_GB2312"/>
          <w:bCs/>
          <w:sz w:val="32"/>
          <w:szCs w:val="32"/>
        </w:rPr>
        <w:t>万</w:t>
      </w:r>
      <w:r>
        <w:rPr>
          <w:rFonts w:hint="eastAsia" w:ascii="仿宋_GB2312" w:eastAsia="仿宋_GB2312"/>
          <w:sz w:val="32"/>
          <w:szCs w:val="32"/>
        </w:rPr>
        <w:t>元、劳务费</w:t>
      </w:r>
      <w:r>
        <w:rPr>
          <w:rFonts w:hint="eastAsia" w:ascii="仿宋_GB2312" w:eastAsia="仿宋_GB2312"/>
          <w:sz w:val="32"/>
          <w:szCs w:val="32"/>
          <w:lang w:val="en-US" w:eastAsia="zh-CN"/>
        </w:rPr>
        <w:t>1</w:t>
      </w:r>
      <w:r>
        <w:rPr>
          <w:rFonts w:hint="eastAsia" w:ascii="仿宋_GB2312" w:hAnsi="仿宋_GB2312" w:eastAsia="仿宋_GB2312" w:cs="仿宋_GB2312"/>
          <w:bCs/>
          <w:sz w:val="32"/>
          <w:szCs w:val="32"/>
        </w:rPr>
        <w:t>万</w:t>
      </w:r>
      <w:r>
        <w:rPr>
          <w:rFonts w:hint="eastAsia" w:ascii="仿宋_GB2312" w:eastAsia="仿宋_GB2312"/>
          <w:sz w:val="32"/>
          <w:szCs w:val="32"/>
        </w:rPr>
        <w:t>元、公务用车运行维护费</w:t>
      </w:r>
      <w:r>
        <w:rPr>
          <w:rFonts w:hint="eastAsia" w:ascii="仿宋_GB2312" w:eastAsia="仿宋_GB2312"/>
          <w:sz w:val="32"/>
          <w:szCs w:val="32"/>
          <w:lang w:val="en-US" w:eastAsia="zh-CN"/>
        </w:rPr>
        <w:t>11.98</w:t>
      </w:r>
      <w:r>
        <w:rPr>
          <w:rFonts w:hint="eastAsia" w:ascii="仿宋_GB2312" w:hAnsi="仿宋_GB2312" w:eastAsia="仿宋_GB2312" w:cs="仿宋_GB2312"/>
          <w:bCs/>
          <w:sz w:val="32"/>
          <w:szCs w:val="32"/>
        </w:rPr>
        <w:t>万</w:t>
      </w:r>
      <w:r>
        <w:rPr>
          <w:rFonts w:hint="eastAsia" w:ascii="仿宋_GB2312" w:eastAsia="仿宋_GB2312"/>
          <w:sz w:val="32"/>
          <w:szCs w:val="32"/>
        </w:rPr>
        <w:t>元</w:t>
      </w:r>
      <w:r>
        <w:rPr>
          <w:rFonts w:hint="eastAsia" w:ascii="仿宋_GB2312" w:eastAsia="仿宋_GB2312"/>
          <w:sz w:val="32"/>
          <w:szCs w:val="32"/>
          <w:lang w:val="en-US" w:eastAsia="zh-CN"/>
        </w:rPr>
        <w:t>。</w:t>
      </w:r>
    </w:p>
    <w:p w14:paraId="0D4B489B">
      <w:pPr>
        <w:spacing w:line="5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项目经费916.59万元，其中： 一般行政管理事务551.08万元，信息化建设294.68万元，特勤业务经费9.99万元，公益性岗位补贴10万元，特别业务工作经费35万元，其他巩固脱贫攻坚成果衔接乡村振兴支出15.84万元。</w:t>
      </w:r>
    </w:p>
    <w:p w14:paraId="1E2912EB">
      <w:pPr>
        <w:spacing w:line="500" w:lineRule="exact"/>
        <w:rPr>
          <w:rFonts w:hint="eastAsia" w:ascii="仿宋_GB2312" w:eastAsia="仿宋_GB2312"/>
          <w:sz w:val="32"/>
          <w:szCs w:val="32"/>
          <w:lang w:val="en-US" w:eastAsia="zh-CN"/>
        </w:rPr>
      </w:pPr>
      <w:r>
        <w:rPr>
          <w:rFonts w:eastAsia="黑体"/>
          <w:sz w:val="36"/>
          <w:szCs w:val="36"/>
        </w:rPr>
        <w:t>一</w:t>
      </w:r>
      <w:r>
        <w:rPr>
          <w:rStyle w:val="27"/>
          <w:rFonts w:ascii="Times New Roman" w:hAnsi="Times New Roman" w:eastAsia="黑体"/>
          <w:sz w:val="36"/>
          <w:szCs w:val="36"/>
        </w:rPr>
        <w:t>般公共预算财政拨款基本支出决算</w:t>
      </w:r>
      <w:r>
        <w:rPr>
          <w:rStyle w:val="27"/>
          <w:rFonts w:hint="eastAsia" w:ascii="Times New Roman" w:hAnsi="Times New Roman" w:eastAsia="黑体"/>
          <w:sz w:val="36"/>
          <w:szCs w:val="36"/>
        </w:rPr>
        <w:t>占比图（万元）</w:t>
      </w:r>
    </w:p>
    <w:p w14:paraId="6842987D">
      <w:pPr>
        <w:spacing w:line="500" w:lineRule="exact"/>
        <w:ind w:firstLine="640" w:firstLineChars="200"/>
        <w:rPr>
          <w:rFonts w:hint="eastAsia" w:ascii="仿宋_GB2312" w:eastAsia="仿宋_GB2312"/>
          <w:sz w:val="32"/>
          <w:szCs w:val="32"/>
          <w:lang w:val="en-US" w:eastAsia="zh-CN"/>
        </w:rPr>
      </w:pPr>
    </w:p>
    <w:p w14:paraId="18641AB9">
      <w:pPr>
        <w:spacing w:line="240" w:lineRule="auto"/>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drawing>
          <wp:inline distT="0" distB="0" distL="114300" distR="114300">
            <wp:extent cx="4824095" cy="2393950"/>
            <wp:effectExtent l="0" t="0" r="0" b="0"/>
            <wp:docPr id="16" name="图片 1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
                    <pic:cNvPicPr>
                      <a:picLocks noChangeAspect="1"/>
                    </pic:cNvPicPr>
                  </pic:nvPicPr>
                  <pic:blipFill>
                    <a:blip r:embed="rId13"/>
                    <a:srcRect l="459" t="13367" r="-131" b="-254"/>
                    <a:stretch>
                      <a:fillRect/>
                    </a:stretch>
                  </pic:blipFill>
                  <pic:spPr>
                    <a:xfrm>
                      <a:off x="0" y="0"/>
                      <a:ext cx="4824095" cy="2393950"/>
                    </a:xfrm>
                    <a:prstGeom prst="rect">
                      <a:avLst/>
                    </a:prstGeom>
                  </pic:spPr>
                </pic:pic>
              </a:graphicData>
            </a:graphic>
          </wp:inline>
        </w:drawing>
      </w:r>
    </w:p>
    <w:p w14:paraId="56C9D2C6">
      <w:pPr>
        <w:spacing w:line="600" w:lineRule="exact"/>
        <w:ind w:firstLine="645"/>
        <w:rPr>
          <w:rFonts w:ascii="仿宋" w:eastAsia="仿宋"/>
          <w:color w:val="000000"/>
          <w:sz w:val="32"/>
          <w:szCs w:val="32"/>
        </w:rPr>
      </w:pPr>
    </w:p>
    <w:p w14:paraId="3B5C1E55">
      <w:pPr>
        <w:spacing w:line="600" w:lineRule="exact"/>
        <w:ind w:firstLine="640" w:firstLineChars="200"/>
        <w:outlineLvl w:val="1"/>
        <w:rPr>
          <w:rStyle w:val="20"/>
          <w:rFonts w:ascii="黑体" w:eastAsia="黑体"/>
          <w:b w:val="0"/>
        </w:rPr>
      </w:pPr>
      <w:bookmarkStart w:id="30" w:name="_Toc15377215"/>
      <w:bookmarkStart w:id="31" w:name="_Toc15396609"/>
      <w:r>
        <w:rPr>
          <w:rFonts w:hint="eastAsia" w:ascii="黑体" w:eastAsia="黑体"/>
          <w:color w:val="000000"/>
          <w:sz w:val="32"/>
          <w:szCs w:val="32"/>
          <w:lang w:val="en-US" w:eastAsia="zh-CN"/>
        </w:rPr>
        <w:t>七</w:t>
      </w:r>
      <w:r>
        <w:rPr>
          <w:rFonts w:hint="eastAsia" w:ascii="黑体" w:eastAsia="黑体"/>
          <w:color w:val="000000"/>
          <w:sz w:val="32"/>
          <w:szCs w:val="32"/>
        </w:rPr>
        <w:t>、</w:t>
      </w:r>
      <w:r>
        <w:rPr>
          <w:rStyle w:val="20"/>
          <w:rFonts w:hint="eastAsia" w:ascii="黑体" w:eastAsia="黑体"/>
        </w:rPr>
        <w:t>“</w:t>
      </w:r>
      <w:r>
        <w:rPr>
          <w:rStyle w:val="20"/>
          <w:rFonts w:hint="eastAsia" w:ascii="黑体" w:eastAsia="黑体"/>
          <w:b w:val="0"/>
        </w:rPr>
        <w:t>三公”经费财政拨款支出决算情况说明</w:t>
      </w:r>
      <w:bookmarkEnd w:id="30"/>
      <w:bookmarkEnd w:id="31"/>
    </w:p>
    <w:p w14:paraId="3ACA3A53">
      <w:pPr>
        <w:spacing w:line="600" w:lineRule="exact"/>
        <w:ind w:firstLine="640"/>
        <w:outlineLvl w:val="2"/>
        <w:rPr>
          <w:rFonts w:ascii="仿宋" w:eastAsia="仿宋"/>
          <w:b/>
          <w:color w:val="000000"/>
          <w:sz w:val="32"/>
          <w:szCs w:val="32"/>
        </w:rPr>
      </w:pPr>
      <w:bookmarkStart w:id="32" w:name="_Toc15377216"/>
      <w:r>
        <w:rPr>
          <w:rFonts w:hint="eastAsia" w:ascii="仿宋" w:eastAsia="仿宋"/>
          <w:b/>
          <w:color w:val="000000"/>
          <w:sz w:val="32"/>
          <w:szCs w:val="32"/>
        </w:rPr>
        <w:t>（一）“三公”经费财政拨款支出决算总体情况说明</w:t>
      </w:r>
      <w:bookmarkEnd w:id="32"/>
    </w:p>
    <w:p w14:paraId="7C196E8E">
      <w:pPr>
        <w:spacing w:line="600" w:lineRule="exact"/>
        <w:ind w:firstLine="640"/>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11.98</w:t>
      </w:r>
      <w:r>
        <w:rPr>
          <w:rFonts w:hint="eastAsia" w:ascii="仿宋" w:eastAsia="仿宋"/>
          <w:color w:val="000000"/>
          <w:sz w:val="32"/>
          <w:szCs w:val="32"/>
        </w:rPr>
        <w:t>万元，完成预算</w:t>
      </w:r>
      <w:r>
        <w:rPr>
          <w:rFonts w:hint="eastAsia" w:ascii="仿宋" w:eastAsia="仿宋"/>
          <w:color w:val="000000"/>
          <w:sz w:val="32"/>
          <w:szCs w:val="32"/>
          <w:lang w:val="en-US" w:eastAsia="zh-CN"/>
        </w:rPr>
        <w:t>99.83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预算数12万元，决算数11.98万元。</w:t>
      </w:r>
    </w:p>
    <w:p w14:paraId="1457155B">
      <w:pPr>
        <w:pStyle w:val="17"/>
        <w:rPr>
          <w:rFonts w:hint="eastAsia" w:ascii="仿宋" w:eastAsia="仿宋"/>
          <w:color w:val="000000"/>
          <w:sz w:val="32"/>
          <w:szCs w:val="32"/>
          <w:lang w:val="en-US" w:eastAsia="zh-CN"/>
        </w:rPr>
      </w:pPr>
    </w:p>
    <w:p w14:paraId="1073CE2D">
      <w:pPr>
        <w:rPr>
          <w:rFonts w:hint="eastAsia" w:ascii="仿宋" w:eastAsia="仿宋"/>
          <w:color w:val="000000"/>
          <w:sz w:val="32"/>
          <w:szCs w:val="32"/>
          <w:lang w:val="en-US" w:eastAsia="zh-CN"/>
        </w:rPr>
      </w:pPr>
    </w:p>
    <w:p w14:paraId="58F2E288">
      <w:pPr>
        <w:rPr>
          <w:rFonts w:hint="default"/>
          <w:lang w:val="en-US" w:eastAsia="zh-CN"/>
        </w:rPr>
      </w:pPr>
    </w:p>
    <w:p w14:paraId="7CC649ED">
      <w:pPr>
        <w:spacing w:line="600" w:lineRule="exact"/>
        <w:ind w:firstLine="640"/>
        <w:outlineLvl w:val="2"/>
        <w:rPr>
          <w:rFonts w:ascii="仿宋" w:eastAsia="仿宋"/>
          <w:b/>
          <w:color w:val="000000"/>
          <w:sz w:val="32"/>
          <w:szCs w:val="32"/>
        </w:rPr>
      </w:pPr>
      <w:bookmarkStart w:id="33" w:name="_Toc15377217"/>
      <w:r>
        <w:rPr>
          <w:rFonts w:hint="eastAsia" w:ascii="仿宋" w:eastAsia="仿宋"/>
          <w:b/>
          <w:color w:val="000000"/>
          <w:sz w:val="32"/>
          <w:szCs w:val="32"/>
        </w:rPr>
        <w:t>（二）“三公”经费财政拨款支出决算具体情况说明</w:t>
      </w:r>
      <w:bookmarkEnd w:id="33"/>
    </w:p>
    <w:p w14:paraId="0D37F328">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color w:val="000000"/>
          <w:sz w:val="32"/>
          <w:szCs w:val="32"/>
          <w:lang w:val="en-US" w:eastAsia="zh-CN"/>
        </w:rPr>
        <w:t>11.98</w:t>
      </w:r>
      <w:r>
        <w:rPr>
          <w:rFonts w:hint="eastAsia" w:ascii="仿宋" w:eastAsia="仿宋"/>
          <w:sz w:val="32"/>
          <w:szCs w:val="32"/>
        </w:rPr>
        <w:t>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11.98</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2024年公务用车运行维护费预算数12万元，</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w:t>
      </w:r>
      <w:r>
        <w:rPr>
          <w:rFonts w:hint="eastAsia" w:ascii="仿宋" w:eastAsia="仿宋"/>
          <w:color w:val="000000"/>
          <w:sz w:val="32"/>
          <w:szCs w:val="32"/>
        </w:rPr>
        <w:t>具体情况如下：</w:t>
      </w:r>
    </w:p>
    <w:p w14:paraId="347C3B6B">
      <w:pPr>
        <w:pStyle w:val="17"/>
        <w:ind w:left="247" w:leftChars="23" w:hanging="199" w:hangingChars="95"/>
        <w:rPr>
          <w:rFonts w:hint="eastAsia" w:eastAsia="宋体"/>
          <w:lang w:eastAsia="zh-CN"/>
        </w:rPr>
      </w:pPr>
    </w:p>
    <w:p w14:paraId="09224C38">
      <w:r>
        <w:drawing>
          <wp:inline distT="0" distB="0" distL="114300" distR="114300">
            <wp:extent cx="4572000" cy="2743200"/>
            <wp:effectExtent l="4445" t="4445" r="14605" b="1460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t xml:space="preserve"> </w:t>
      </w:r>
    </w:p>
    <w:p w14:paraId="08BBA8F9">
      <w:pPr>
        <w:spacing w:line="600" w:lineRule="exact"/>
        <w:rPr>
          <w:rStyle w:val="15"/>
          <w:rFonts w:ascii="仿宋" w:eastAsia="仿宋"/>
          <w:b w:val="0"/>
          <w:bCs/>
          <w:color w:val="000000"/>
          <w:sz w:val="32"/>
          <w:szCs w:val="32"/>
        </w:rPr>
      </w:pPr>
      <w:r>
        <w:rPr>
          <w:rFonts w:hint="eastAsia" w:ascii="仿宋_GB2312" w:eastAsia="仿宋_GB2312"/>
          <w:b/>
          <w:color w:val="000000"/>
          <w:sz w:val="32"/>
          <w:szCs w:val="32"/>
        </w:rPr>
        <w:t>1.因公出国（境）经费支出：</w:t>
      </w:r>
      <w:r>
        <w:rPr>
          <w:rFonts w:ascii="仿宋_GB2312" w:eastAsia="仿宋_GB2312"/>
          <w:color w:val="000000"/>
          <w:sz w:val="30"/>
          <w:szCs w:val="30"/>
        </w:rPr>
        <w:t>20</w:t>
      </w:r>
      <w:r>
        <w:rPr>
          <w:rFonts w:hint="eastAsia" w:ascii="仿宋_GB2312" w:eastAsia="仿宋_GB2312"/>
          <w:color w:val="000000"/>
          <w:sz w:val="30"/>
          <w:szCs w:val="30"/>
        </w:rPr>
        <w:t>2</w:t>
      </w:r>
      <w:r>
        <w:rPr>
          <w:rFonts w:hint="eastAsia" w:ascii="仿宋_GB2312" w:eastAsia="仿宋_GB2312"/>
          <w:color w:val="000000"/>
          <w:sz w:val="30"/>
          <w:szCs w:val="30"/>
          <w:lang w:val="en-US" w:eastAsia="zh-CN"/>
        </w:rPr>
        <w:t>4</w:t>
      </w:r>
      <w:r>
        <w:rPr>
          <w:rFonts w:hint="eastAsia" w:ascii="仿宋_GB2312" w:eastAsia="仿宋_GB2312"/>
          <w:color w:val="000000"/>
          <w:sz w:val="30"/>
          <w:szCs w:val="30"/>
        </w:rPr>
        <w:t>年因公出国（境）费0万元。</w:t>
      </w:r>
    </w:p>
    <w:p w14:paraId="4B53F60D">
      <w:pPr>
        <w:spacing w:line="600" w:lineRule="exact"/>
        <w:rPr>
          <w:rFonts w:hint="eastAsia" w:ascii="仿宋_GB2312" w:eastAsia="仿宋_GB2312"/>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eastAsia="仿宋"/>
          <w:color w:val="000000"/>
          <w:sz w:val="32"/>
          <w:szCs w:val="32"/>
          <w:lang w:val="en-US" w:eastAsia="zh-CN"/>
        </w:rPr>
        <w:t>11.98</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99.83</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年公务用车购置及运行维护费</w:t>
      </w:r>
      <w:r>
        <w:rPr>
          <w:rFonts w:hint="eastAsia" w:ascii="仿宋" w:eastAsia="仿宋"/>
          <w:color w:val="000000"/>
          <w:sz w:val="32"/>
          <w:szCs w:val="32"/>
          <w:lang w:val="en-US" w:eastAsia="zh-CN"/>
        </w:rPr>
        <w:t>11.98</w:t>
      </w:r>
      <w:r>
        <w:rPr>
          <w:rFonts w:hint="eastAsia" w:ascii="仿宋_GB2312" w:eastAsia="仿宋_GB2312"/>
          <w:color w:val="000000"/>
          <w:sz w:val="32"/>
          <w:szCs w:val="32"/>
        </w:rPr>
        <w:t>万元,公务用车购置及运行维护费</w:t>
      </w:r>
      <w:r>
        <w:rPr>
          <w:rFonts w:hint="eastAsia" w:ascii="仿宋_GB2312" w:eastAsia="仿宋_GB2312"/>
          <w:color w:val="000000"/>
          <w:sz w:val="32"/>
          <w:szCs w:val="32"/>
          <w:lang w:val="en-US" w:eastAsia="zh-CN"/>
        </w:rPr>
        <w:t>支出决算与2023年减少0.2..</w:t>
      </w:r>
    </w:p>
    <w:p w14:paraId="1F824C38">
      <w:pPr>
        <w:pStyle w:val="17"/>
        <w:rPr>
          <w:rFonts w:hint="eastAsia"/>
          <w:lang w:val="en-US" w:eastAsia="zh-CN"/>
        </w:rPr>
      </w:pPr>
      <w:r>
        <w:rPr>
          <w:rFonts w:hint="eastAsia"/>
          <w:lang w:val="en-US" w:eastAsia="zh-CN"/>
        </w:rPr>
        <w:drawing>
          <wp:inline distT="0" distB="0" distL="114300" distR="114300">
            <wp:extent cx="5080000" cy="3810000"/>
            <wp:effectExtent l="4445" t="4445" r="20955"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118363">
      <w:pPr>
        <w:pStyle w:val="17"/>
        <w:rPr>
          <w:rFonts w:hint="default"/>
          <w:lang w:val="en-US" w:eastAsia="zh-CN"/>
        </w:rPr>
      </w:pPr>
    </w:p>
    <w:p w14:paraId="0FD87830">
      <w:pPr>
        <w:spacing w:line="600" w:lineRule="exact"/>
        <w:rPr>
          <w:rFonts w:ascii="仿宋_GB2312" w:eastAsia="仿宋_GB2312"/>
          <w:b/>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其中：</w:t>
      </w:r>
      <w:r>
        <w:rPr>
          <w:rFonts w:hint="eastAsia" w:ascii="仿宋_GB2312" w:eastAsia="仿宋_GB2312"/>
          <w:color w:val="000000"/>
          <w:sz w:val="32"/>
          <w:szCs w:val="32"/>
          <w:lang w:eastAsia="zh-CN"/>
        </w:rPr>
        <w:t>车辆运行维护费</w:t>
      </w:r>
      <w:r>
        <w:rPr>
          <w:rFonts w:hint="eastAsia" w:ascii="仿宋_GB2312" w:eastAsia="仿宋_GB2312"/>
          <w:color w:val="000000"/>
          <w:sz w:val="32"/>
          <w:szCs w:val="32"/>
          <w:lang w:val="en-US" w:eastAsia="zh-CN"/>
        </w:rPr>
        <w:t>11.98万元</w:t>
      </w:r>
      <w:r>
        <w:rPr>
          <w:rFonts w:hint="eastAsia" w:ascii="仿宋_GB2312" w:eastAsia="仿宋_GB2312"/>
          <w:color w:val="000000"/>
          <w:sz w:val="32"/>
          <w:szCs w:val="32"/>
        </w:rPr>
        <w:t>。主要用于开展各项全县及县委办工作所需的公务用车燃料费、车辆维修费、过路过桥费、车辆保险费等支出。</w:t>
      </w:r>
    </w:p>
    <w:p w14:paraId="35861715">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辆、执法执勤用车0辆、特种专业技术用车0辆、离退休干部用车0辆、其他用车0辆；</w:t>
      </w:r>
    </w:p>
    <w:p w14:paraId="240A1418">
      <w:pPr>
        <w:spacing w:line="600" w:lineRule="atLeast"/>
        <w:ind w:firstLine="643" w:firstLineChars="200"/>
        <w:outlineLvl w:val="2"/>
        <w:rPr>
          <w:rFonts w:ascii="仿宋_GB2312" w:eastAsia="仿宋_GB2312" w:cs="仿宋"/>
          <w:color w:val="000000"/>
          <w:kern w:val="0"/>
          <w:sz w:val="30"/>
          <w:szCs w:val="30"/>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11.98</w:t>
      </w:r>
      <w:r>
        <w:rPr>
          <w:rFonts w:hint="eastAsia" w:ascii="仿宋_GB2312" w:eastAsia="仿宋_GB2312"/>
          <w:sz w:val="32"/>
          <w:szCs w:val="32"/>
        </w:rPr>
        <w:t>万元。</w:t>
      </w:r>
      <w:r>
        <w:rPr>
          <w:rFonts w:hint="eastAsia" w:ascii="仿宋_GB2312" w:eastAsia="仿宋_GB2312"/>
          <w:color w:val="000000"/>
          <w:sz w:val="32"/>
          <w:szCs w:val="32"/>
        </w:rPr>
        <w:t>主要用于开展日常事务时车辆的燃料费、维修费、过路费、保险费等支出。</w:t>
      </w:r>
    </w:p>
    <w:p w14:paraId="405E465D">
      <w:pPr>
        <w:numPr>
          <w:ilvl w:val="0"/>
          <w:numId w:val="3"/>
        </w:numPr>
        <w:spacing w:line="600" w:lineRule="atLeast"/>
        <w:outlineLvl w:val="2"/>
        <w:rPr>
          <w:rFonts w:hint="eastAsia" w:ascii="仿宋_GB2312" w:eastAsia="仿宋_GB2312" w:cs="仿宋"/>
          <w:color w:val="000000"/>
          <w:sz w:val="32"/>
          <w:szCs w:val="32"/>
          <w:lang w:val="en-US" w:eastAsia="zh-CN" w:bidi="ar-SA"/>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年公务接待费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23相同。</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w:t>
      </w:r>
      <w:r>
        <w:rPr>
          <w:rFonts w:hint="eastAsia" w:ascii="仿宋_GB2312" w:eastAsia="仿宋_GB2312" w:cs="仿宋"/>
          <w:color w:val="000000"/>
          <w:sz w:val="32"/>
          <w:szCs w:val="32"/>
          <w:lang w:val="en-US" w:eastAsia="zh-CN" w:bidi="ar-SA"/>
        </w:rPr>
        <w:t>严格执行有关规定，实行“先审批，后接待”制度，严格控制接待标准和陪餐人数，降低接待费用。</w:t>
      </w:r>
    </w:p>
    <w:p w14:paraId="0B26620A">
      <w:pPr>
        <w:pStyle w:val="17"/>
        <w:rPr>
          <w:rFonts w:hint="eastAsia"/>
          <w:lang w:val="en-US" w:eastAsia="zh-CN"/>
        </w:rPr>
      </w:pPr>
      <w:r>
        <w:rPr>
          <w:rFonts w:hint="eastAsia"/>
          <w:lang w:val="en-US" w:eastAsia="zh-CN"/>
        </w:rPr>
        <w:drawing>
          <wp:inline distT="0" distB="0" distL="114300" distR="114300">
            <wp:extent cx="5080000" cy="3810000"/>
            <wp:effectExtent l="4445" t="4445" r="2095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423959">
      <w:pPr>
        <w:spacing w:line="600" w:lineRule="exact"/>
        <w:outlineLvl w:val="1"/>
        <w:rPr>
          <w:rStyle w:val="20"/>
          <w:rFonts w:ascii="黑体" w:eastAsia="黑体"/>
        </w:rPr>
      </w:pPr>
      <w:bookmarkStart w:id="34" w:name="_Toc15377218"/>
      <w:bookmarkStart w:id="35" w:name="_Toc15396610"/>
      <w:r>
        <w:rPr>
          <w:rFonts w:hint="eastAsia" w:ascii="黑体" w:eastAsia="黑体"/>
          <w:color w:val="000000"/>
          <w:sz w:val="32"/>
          <w:szCs w:val="32"/>
          <w:lang w:val="en-US" w:eastAsia="zh-CN"/>
        </w:rPr>
        <w:t>八</w:t>
      </w:r>
      <w:r>
        <w:rPr>
          <w:rFonts w:hint="eastAsia" w:ascii="黑体" w:eastAsia="黑体"/>
          <w:color w:val="000000"/>
          <w:sz w:val="32"/>
          <w:szCs w:val="32"/>
        </w:rPr>
        <w:t>、</w:t>
      </w:r>
      <w:r>
        <w:rPr>
          <w:rStyle w:val="20"/>
          <w:rFonts w:hint="eastAsia" w:ascii="黑体" w:eastAsia="黑体"/>
          <w:b w:val="0"/>
        </w:rPr>
        <w:t>政府性基金预算支出决算情况说明</w:t>
      </w:r>
      <w:bookmarkEnd w:id="34"/>
      <w:bookmarkEnd w:id="35"/>
    </w:p>
    <w:p w14:paraId="315803E5">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年政府性基金预算拨款支出0万元。</w:t>
      </w:r>
    </w:p>
    <w:p w14:paraId="6FD75751">
      <w:pPr>
        <w:tabs>
          <w:tab w:val="left" w:pos="0"/>
        </w:tabs>
        <w:spacing w:line="600" w:lineRule="exact"/>
        <w:outlineLvl w:val="1"/>
        <w:rPr>
          <w:rStyle w:val="20"/>
          <w:rFonts w:ascii="黑体" w:eastAsia="黑体"/>
          <w:b w:val="0"/>
        </w:rPr>
      </w:pPr>
      <w:bookmarkStart w:id="36" w:name="_Toc15377219"/>
      <w:bookmarkStart w:id="37" w:name="_Toc15396611"/>
      <w:r>
        <w:rPr>
          <w:rStyle w:val="20"/>
          <w:rFonts w:hint="eastAsia" w:ascii="黑体" w:eastAsia="黑体"/>
          <w:b w:val="0"/>
          <w:lang w:val="en-US"/>
        </w:rPr>
        <w:t>九</w:t>
      </w:r>
      <w:r>
        <w:rPr>
          <w:rStyle w:val="20"/>
          <w:rFonts w:hint="eastAsia" w:ascii="黑体" w:eastAsia="黑体"/>
          <w:b w:val="0"/>
        </w:rPr>
        <w:t>、国有资本经营预算支出决算情况说明</w:t>
      </w:r>
      <w:bookmarkEnd w:id="36"/>
      <w:bookmarkEnd w:id="37"/>
    </w:p>
    <w:p w14:paraId="129BE8B7">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年国有资本经营预算拨款支出0万元。</w:t>
      </w:r>
    </w:p>
    <w:p w14:paraId="38ED9D06">
      <w:pPr>
        <w:pStyle w:val="25"/>
        <w:spacing w:line="580" w:lineRule="exact"/>
        <w:ind w:left="0" w:leftChars="0" w:firstLine="0" w:firstLineChars="0"/>
        <w:rPr>
          <w:rStyle w:val="20"/>
          <w:rFonts w:ascii="黑体" w:eastAsia="黑体"/>
          <w:b w:val="0"/>
        </w:rPr>
      </w:pPr>
      <w:r>
        <w:rPr>
          <w:rStyle w:val="20"/>
          <w:rFonts w:hint="eastAsia" w:ascii="黑体" w:eastAsia="黑体"/>
          <w:b w:val="0"/>
          <w:lang w:val="en-US"/>
        </w:rPr>
        <w:t>十</w:t>
      </w:r>
      <w:r>
        <w:rPr>
          <w:rStyle w:val="20"/>
          <w:rFonts w:hint="eastAsia" w:ascii="黑体" w:eastAsia="黑体"/>
          <w:b w:val="0"/>
        </w:rPr>
        <w:t>、预算绩效情况说明</w:t>
      </w:r>
    </w:p>
    <w:p w14:paraId="38A32C7E">
      <w:pPr>
        <w:numPr>
          <w:ilvl w:val="0"/>
          <w:numId w:val="4"/>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14:paraId="0D1F96E3">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根据预算绩效管理要求，我单位在年初预算编制阶段，组织对项目开展了预算事前绩效评估，本部门按要求对202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1BCBFFE2">
      <w:pPr>
        <w:tabs>
          <w:tab w:val="left" w:pos="1493"/>
        </w:tabs>
        <w:snapToGrid w:val="0"/>
        <w:spacing w:line="520" w:lineRule="exact"/>
        <w:ind w:firstLine="643" w:firstLineChars="200"/>
        <w:rPr>
          <w:rFonts w:hint="eastAsia" w:ascii="仿宋" w:eastAsia="仿宋" w:cs="楷体_GB2312"/>
          <w:b/>
          <w:bCs/>
          <w:sz w:val="32"/>
          <w:szCs w:val="32"/>
          <w:lang w:eastAsia="zh-CN"/>
        </w:rPr>
      </w:pPr>
      <w:r>
        <w:rPr>
          <w:rFonts w:hint="eastAsia" w:ascii="仿宋" w:eastAsia="仿宋" w:cs="楷体_GB2312"/>
          <w:b/>
          <w:bCs/>
          <w:sz w:val="32"/>
          <w:szCs w:val="32"/>
        </w:rPr>
        <w:t>（二）项目绩效目标完成情况。</w:t>
      </w:r>
    </w:p>
    <w:p w14:paraId="56700187">
      <w:pPr>
        <w:tabs>
          <w:tab w:val="left" w:pos="1493"/>
        </w:tabs>
        <w:snapToGrid w:val="0"/>
        <w:spacing w:line="520" w:lineRule="exact"/>
        <w:ind w:firstLine="640" w:firstLineChars="200"/>
        <w:rPr>
          <w:rFonts w:ascii="Calibri" w:hAnsi="Calibri"/>
        </w:rPr>
      </w:pPr>
      <w:r>
        <w:rPr>
          <w:rFonts w:hint="eastAsia" w:ascii="仿宋_GB2312" w:eastAsia="仿宋_GB2312" w:cs="仿宋_GB2312"/>
          <w:sz w:val="32"/>
          <w:szCs w:val="32"/>
        </w:rPr>
        <w:t xml:space="preserve">    </w:t>
      </w: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年度整体项目支出共</w:t>
      </w:r>
      <w:r>
        <w:rPr>
          <w:rFonts w:hint="eastAsia" w:ascii="仿宋_GB2312" w:hAnsi="仿宋" w:eastAsia="仿宋_GB2312"/>
          <w:color w:val="000000"/>
          <w:sz w:val="32"/>
          <w:szCs w:val="32"/>
          <w:lang w:val="en-US" w:eastAsia="zh-CN"/>
        </w:rPr>
        <w:t>916.59</w:t>
      </w:r>
      <w:r>
        <w:rPr>
          <w:rFonts w:hint="eastAsia" w:ascii="仿宋_GB2312" w:hAnsi="仿宋" w:eastAsia="仿宋_GB2312"/>
          <w:color w:val="000000"/>
          <w:sz w:val="32"/>
          <w:szCs w:val="32"/>
        </w:rPr>
        <w:t>万元，其中基本建设类项目支出0万元，占整体项目支出的0%。</w:t>
      </w:r>
    </w:p>
    <w:p w14:paraId="2564418C">
      <w:pPr>
        <w:tabs>
          <w:tab w:val="left" w:pos="0"/>
        </w:tabs>
        <w:spacing w:line="580" w:lineRule="exact"/>
        <w:ind w:left="420" w:leftChars="200"/>
        <w:rPr>
          <w:rFonts w:ascii="仿宋" w:eastAsia="仿宋" w:cs="仿宋_GB2312"/>
          <w:sz w:val="32"/>
          <w:szCs w:val="32"/>
        </w:rPr>
      </w:pPr>
      <w:r>
        <w:rPr>
          <w:rFonts w:hint="eastAsia" w:ascii="仿宋" w:eastAsia="仿宋" w:cs="楷体_GB2312"/>
          <w:b/>
          <w:bCs/>
          <w:sz w:val="32"/>
          <w:szCs w:val="32"/>
        </w:rPr>
        <w:t>（三）部门开展绩效评价结果。</w:t>
      </w:r>
    </w:p>
    <w:p w14:paraId="7591F04A">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24</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《中共金川县</w:t>
      </w:r>
      <w:r>
        <w:rPr>
          <w:rFonts w:hint="eastAsia" w:ascii="仿宋_GB2312" w:eastAsia="仿宋_GB2312"/>
          <w:sz w:val="32"/>
          <w:szCs w:val="32"/>
          <w:lang w:val="en-US" w:eastAsia="zh-CN"/>
        </w:rPr>
        <w:t>委政法</w:t>
      </w:r>
      <w:r>
        <w:rPr>
          <w:rFonts w:hint="eastAsia" w:ascii="仿宋_GB2312" w:eastAsia="仿宋_GB2312"/>
          <w:sz w:val="32"/>
          <w:szCs w:val="32"/>
        </w:rPr>
        <w:t>委员会20</w:t>
      </w:r>
      <w:r>
        <w:rPr>
          <w:rFonts w:hint="eastAsia" w:ascii="仿宋_GB2312" w:eastAsia="仿宋_GB2312"/>
          <w:sz w:val="32"/>
          <w:szCs w:val="32"/>
          <w:lang w:val="en-US" w:eastAsia="zh-CN"/>
        </w:rPr>
        <w:t>24</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14:paraId="033761DA">
      <w:pPr>
        <w:spacing w:line="600" w:lineRule="exact"/>
        <w:ind w:firstLine="640" w:firstLineChars="200"/>
        <w:outlineLvl w:val="1"/>
        <w:rPr>
          <w:rStyle w:val="20"/>
          <w:rFonts w:ascii="黑体" w:eastAsia="黑体"/>
        </w:rPr>
      </w:pPr>
      <w:bookmarkStart w:id="38" w:name="_Toc15377221"/>
      <w:bookmarkStart w:id="39" w:name="_Toc15396612"/>
      <w:r>
        <w:rPr>
          <w:rFonts w:hint="eastAsia" w:ascii="黑体" w:eastAsia="黑体"/>
          <w:color w:val="000000"/>
          <w:sz w:val="32"/>
          <w:szCs w:val="32"/>
        </w:rPr>
        <w:t>十</w:t>
      </w:r>
      <w:r>
        <w:rPr>
          <w:rStyle w:val="20"/>
          <w:rFonts w:hint="eastAsia" w:ascii="黑体" w:eastAsia="黑体"/>
        </w:rPr>
        <w:t>、</w:t>
      </w:r>
      <w:r>
        <w:rPr>
          <w:rStyle w:val="20"/>
          <w:rFonts w:hint="eastAsia" w:ascii="黑体" w:eastAsia="黑体"/>
          <w:b w:val="0"/>
        </w:rPr>
        <w:t>其他重要事项的情况说明</w:t>
      </w:r>
      <w:bookmarkEnd w:id="38"/>
      <w:bookmarkEnd w:id="39"/>
    </w:p>
    <w:p w14:paraId="4A8D2AFA">
      <w:pPr>
        <w:spacing w:line="600" w:lineRule="exact"/>
        <w:ind w:firstLine="643" w:firstLineChars="200"/>
        <w:outlineLvl w:val="2"/>
        <w:rPr>
          <w:rFonts w:ascii="仿宋" w:eastAsia="仿宋"/>
          <w:color w:val="000000"/>
          <w:sz w:val="32"/>
          <w:szCs w:val="32"/>
        </w:rPr>
      </w:pPr>
      <w:bookmarkStart w:id="40" w:name="_Toc15377222"/>
      <w:r>
        <w:rPr>
          <w:rFonts w:hint="eastAsia" w:ascii="仿宋" w:eastAsia="仿宋"/>
          <w:b/>
          <w:color w:val="000000"/>
          <w:sz w:val="32"/>
          <w:szCs w:val="32"/>
        </w:rPr>
        <w:t>（一）机关运行经费支出情况</w:t>
      </w:r>
      <w:bookmarkEnd w:id="40"/>
    </w:p>
    <w:p w14:paraId="3C09BC77">
      <w:pPr>
        <w:spacing w:line="600" w:lineRule="exact"/>
        <w:ind w:firstLine="640" w:firstLineChars="200"/>
        <w:rPr>
          <w:rFonts w:hint="default" w:ascii="仿宋_GB2312" w:eastAsia="仿宋_GB2312"/>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年，运行经费支出</w:t>
      </w:r>
      <w:r>
        <w:rPr>
          <w:rFonts w:hint="eastAsia" w:ascii="仿宋_GB2312" w:eastAsia="仿宋_GB2312"/>
          <w:color w:val="000000"/>
          <w:sz w:val="32"/>
          <w:szCs w:val="32"/>
          <w:lang w:val="en-US" w:eastAsia="zh-CN"/>
        </w:rPr>
        <w:t>33.74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default" w:ascii="仿宋_GB2312" w:eastAsia="仿宋_GB2312"/>
          <w:color w:val="000000"/>
          <w:sz w:val="32"/>
          <w:szCs w:val="32"/>
          <w:lang w:eastAsia="zh-CN"/>
        </w:rPr>
        <w:t>比202</w:t>
      </w:r>
      <w:r>
        <w:rPr>
          <w:rFonts w:hint="eastAsia" w:ascii="仿宋_GB2312" w:eastAsia="仿宋_GB2312"/>
          <w:color w:val="000000"/>
          <w:sz w:val="32"/>
          <w:szCs w:val="32"/>
          <w:lang w:val="en-US" w:eastAsia="zh-CN"/>
        </w:rPr>
        <w:t>3</w:t>
      </w:r>
      <w:r>
        <w:rPr>
          <w:rFonts w:hint="default" w:ascii="仿宋_GB2312" w:eastAsia="仿宋_GB2312"/>
          <w:color w:val="000000"/>
          <w:sz w:val="32"/>
          <w:szCs w:val="32"/>
          <w:lang w:eastAsia="zh-CN"/>
        </w:rPr>
        <w:t>年</w:t>
      </w:r>
      <w:r>
        <w:rPr>
          <w:rFonts w:hint="eastAsia" w:ascii="仿宋_GB2312" w:eastAsia="仿宋_GB2312"/>
          <w:color w:val="000000"/>
          <w:sz w:val="32"/>
          <w:szCs w:val="32"/>
          <w:lang w:val="en-US" w:eastAsia="zh-CN"/>
        </w:rPr>
        <w:t>增加3.29</w:t>
      </w:r>
      <w:r>
        <w:rPr>
          <w:rFonts w:hint="eastAsia" w:ascii="仿宋_GB2312" w:eastAsia="仿宋_GB2312"/>
          <w:color w:val="000000"/>
          <w:sz w:val="32"/>
          <w:szCs w:val="32"/>
        </w:rPr>
        <w:t>万元</w:t>
      </w:r>
      <w:r>
        <w:rPr>
          <w:rFonts w:hint="default" w:ascii="仿宋_GB2312" w:eastAsia="仿宋_GB2312"/>
          <w:color w:val="000000"/>
          <w:sz w:val="32"/>
          <w:szCs w:val="32"/>
        </w:rPr>
        <w:t>，</w:t>
      </w:r>
      <w:r>
        <w:rPr>
          <w:rFonts w:hint="eastAsia" w:ascii="仿宋_GB2312" w:eastAsia="仿宋_GB2312"/>
          <w:color w:val="000000"/>
          <w:sz w:val="32"/>
          <w:szCs w:val="32"/>
          <w:lang w:val="en-US" w:eastAsia="zh-CN"/>
        </w:rPr>
        <w:t>增加5</w:t>
      </w:r>
      <w:r>
        <w:rPr>
          <w:rFonts w:hint="default" w:ascii="仿宋_GB2312" w:eastAsia="仿宋_GB2312"/>
          <w:color w:val="000000"/>
          <w:sz w:val="32"/>
          <w:szCs w:val="32"/>
        </w:rPr>
        <w:t>%。</w:t>
      </w:r>
      <w:r>
        <w:rPr>
          <w:rFonts w:hint="eastAsia" w:ascii="仿宋_GB2312" w:eastAsia="仿宋_GB2312"/>
          <w:sz w:val="32"/>
          <w:szCs w:val="32"/>
        </w:rPr>
        <w:t>主要原因为差旅费、公务用车运行费、维修维护费、办公费等经费有所减少。</w:t>
      </w:r>
    </w:p>
    <w:p w14:paraId="0F0C6DB6">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41" w:name="_Toc15377223"/>
      <w:r>
        <w:rPr>
          <w:rFonts w:hint="eastAsia" w:ascii="仿宋" w:eastAsia="仿宋"/>
          <w:b/>
          <w:color w:val="000000"/>
          <w:sz w:val="32"/>
          <w:szCs w:val="32"/>
        </w:rPr>
        <w:t>（二）政府采购支出情况</w:t>
      </w:r>
      <w:bookmarkEnd w:id="41"/>
    </w:p>
    <w:p w14:paraId="4ED6209B">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年，政府采购支出总额0万元，其中：政府采购货物支出0万元、政府采购服务支出0万元、政府采购工程支出0万元。</w:t>
      </w:r>
    </w:p>
    <w:p w14:paraId="192E4532">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42" w:name="_Toc15377224"/>
      <w:r>
        <w:rPr>
          <w:rFonts w:hint="eastAsia" w:ascii="仿宋" w:eastAsia="仿宋"/>
          <w:b/>
          <w:color w:val="000000"/>
          <w:sz w:val="32"/>
          <w:szCs w:val="32"/>
        </w:rPr>
        <w:t>（三）国有资产占有使用情况</w:t>
      </w:r>
      <w:bookmarkEnd w:id="42"/>
    </w:p>
    <w:p w14:paraId="5D2307A1">
      <w:pPr>
        <w:widowControl/>
        <w:ind w:firstLine="640" w:firstLineChars="200"/>
        <w:jc w:val="left"/>
        <w:rPr>
          <w:rFonts w:hint="eastAsia"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辆，为日常工作及应急保障用车。</w:t>
      </w:r>
      <w:r>
        <w:rPr>
          <w:rFonts w:hint="eastAsia" w:ascii="仿宋_GB2312" w:eastAsia="仿宋_GB2312"/>
          <w:b/>
          <w:color w:val="000000"/>
          <w:sz w:val="32"/>
          <w:szCs w:val="32"/>
        </w:rPr>
        <w:t xml:space="preserve">   </w:t>
      </w:r>
    </w:p>
    <w:p w14:paraId="7B9FCC22">
      <w:pPr>
        <w:autoSpaceDE w:val="0"/>
        <w:autoSpaceDN w:val="0"/>
        <w:adjustRightInd w:val="0"/>
        <w:spacing w:line="576" w:lineRule="exact"/>
        <w:ind w:firstLine="643" w:firstLineChars="200"/>
        <w:jc w:val="left"/>
        <w:outlineLvl w:val="2"/>
        <w:rPr>
          <w:rFonts w:eastAsia="仿宋"/>
          <w:b/>
          <w:sz w:val="32"/>
          <w:szCs w:val="32"/>
        </w:rPr>
      </w:pPr>
      <w:r>
        <w:rPr>
          <w:rFonts w:eastAsia="仿宋"/>
          <w:b/>
          <w:sz w:val="32"/>
          <w:szCs w:val="32"/>
        </w:rPr>
        <w:t>（四）预算绩效管理情况</w:t>
      </w:r>
    </w:p>
    <w:p w14:paraId="1950CA04">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根据预算绩效管理要求，我单位在年初预算编制阶段，组织对项目开展了预算事前绩效评估，本部门按要求对2024年部门整体支出开展绩效自评，</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0087AF0C">
      <w:pPr>
        <w:widowControl/>
        <w:ind w:firstLine="643" w:firstLineChars="200"/>
        <w:jc w:val="left"/>
        <w:rPr>
          <w:rFonts w:hint="eastAsia" w:ascii="仿宋_GB2312" w:eastAsia="仿宋_GB2312"/>
          <w:b/>
          <w:color w:val="000000"/>
          <w:sz w:val="32"/>
          <w:szCs w:val="32"/>
        </w:rPr>
      </w:pPr>
    </w:p>
    <w:p w14:paraId="4A5163F4">
      <w:pPr>
        <w:widowControl/>
        <w:ind w:firstLine="643" w:firstLineChars="200"/>
        <w:jc w:val="left"/>
        <w:rPr>
          <w:rFonts w:hint="eastAsia" w:ascii="仿宋_GB2312" w:eastAsia="仿宋_GB2312"/>
          <w:b/>
          <w:color w:val="000000"/>
          <w:sz w:val="32"/>
          <w:szCs w:val="32"/>
        </w:rPr>
      </w:pPr>
    </w:p>
    <w:p w14:paraId="40386C20">
      <w:pPr>
        <w:widowControl/>
        <w:ind w:firstLine="643" w:firstLineChars="200"/>
        <w:jc w:val="left"/>
        <w:rPr>
          <w:rFonts w:hint="eastAsia" w:ascii="仿宋_GB2312" w:eastAsia="仿宋_GB2312"/>
          <w:b/>
          <w:color w:val="000000"/>
          <w:sz w:val="32"/>
          <w:szCs w:val="32"/>
        </w:rPr>
      </w:pPr>
    </w:p>
    <w:p w14:paraId="47F0C897">
      <w:pPr>
        <w:widowControl/>
        <w:ind w:firstLine="643" w:firstLineChars="200"/>
        <w:jc w:val="left"/>
        <w:rPr>
          <w:rFonts w:hint="eastAsia" w:ascii="仿宋_GB2312" w:eastAsia="仿宋_GB2312"/>
          <w:b/>
          <w:color w:val="000000"/>
          <w:sz w:val="32"/>
          <w:szCs w:val="32"/>
        </w:rPr>
      </w:pPr>
    </w:p>
    <w:p w14:paraId="2B8B28AE">
      <w:pPr>
        <w:widowControl/>
        <w:ind w:firstLine="643" w:firstLineChars="200"/>
        <w:jc w:val="left"/>
        <w:rPr>
          <w:rFonts w:hint="eastAsia" w:ascii="仿宋_GB2312" w:eastAsia="仿宋_GB2312"/>
          <w:b/>
          <w:color w:val="000000"/>
          <w:sz w:val="32"/>
          <w:szCs w:val="32"/>
        </w:rPr>
      </w:pPr>
    </w:p>
    <w:p w14:paraId="51448837">
      <w:pPr>
        <w:widowControl/>
        <w:ind w:firstLine="643" w:firstLineChars="200"/>
        <w:jc w:val="left"/>
        <w:rPr>
          <w:rFonts w:hint="eastAsia" w:ascii="仿宋_GB2312" w:eastAsia="仿宋_GB2312"/>
          <w:b/>
          <w:color w:val="000000"/>
          <w:sz w:val="32"/>
          <w:szCs w:val="32"/>
        </w:rPr>
      </w:pPr>
    </w:p>
    <w:p w14:paraId="3FB4FDCE">
      <w:pPr>
        <w:widowControl/>
        <w:ind w:firstLine="643" w:firstLineChars="200"/>
        <w:jc w:val="left"/>
        <w:rPr>
          <w:rFonts w:hint="eastAsia" w:ascii="仿宋_GB2312" w:eastAsia="仿宋_GB2312"/>
          <w:b/>
          <w:color w:val="000000"/>
          <w:sz w:val="32"/>
          <w:szCs w:val="32"/>
        </w:rPr>
      </w:pPr>
    </w:p>
    <w:p w14:paraId="01E6CCAE">
      <w:pPr>
        <w:widowControl/>
        <w:ind w:firstLine="643" w:firstLineChars="200"/>
        <w:jc w:val="left"/>
        <w:rPr>
          <w:rFonts w:hint="eastAsia" w:ascii="仿宋_GB2312" w:eastAsia="仿宋_GB2312"/>
          <w:b/>
          <w:color w:val="000000"/>
          <w:sz w:val="32"/>
          <w:szCs w:val="32"/>
        </w:rPr>
      </w:pPr>
    </w:p>
    <w:p w14:paraId="5032E088">
      <w:pPr>
        <w:widowControl/>
        <w:ind w:firstLine="643" w:firstLineChars="200"/>
        <w:jc w:val="left"/>
        <w:rPr>
          <w:rFonts w:hint="eastAsia" w:ascii="仿宋_GB2312" w:eastAsia="仿宋_GB2312"/>
          <w:b/>
          <w:color w:val="000000"/>
          <w:sz w:val="32"/>
          <w:szCs w:val="32"/>
        </w:rPr>
      </w:pPr>
    </w:p>
    <w:p w14:paraId="58267A29">
      <w:pPr>
        <w:widowControl/>
        <w:ind w:firstLine="643" w:firstLineChars="200"/>
        <w:jc w:val="left"/>
        <w:rPr>
          <w:rFonts w:hint="eastAsia" w:ascii="仿宋_GB2312" w:eastAsia="仿宋_GB2312"/>
          <w:b/>
          <w:color w:val="000000"/>
          <w:sz w:val="32"/>
          <w:szCs w:val="32"/>
        </w:rPr>
      </w:pPr>
    </w:p>
    <w:p w14:paraId="02BE1839">
      <w:pPr>
        <w:widowControl/>
        <w:ind w:firstLine="643" w:firstLineChars="200"/>
        <w:jc w:val="left"/>
        <w:rPr>
          <w:rFonts w:hint="eastAsia" w:ascii="仿宋_GB2312" w:eastAsia="仿宋_GB2312"/>
          <w:b/>
          <w:color w:val="000000"/>
          <w:sz w:val="32"/>
          <w:szCs w:val="32"/>
        </w:rPr>
      </w:pPr>
    </w:p>
    <w:p w14:paraId="68A12A41">
      <w:pPr>
        <w:widowControl/>
        <w:ind w:firstLine="643" w:firstLineChars="200"/>
        <w:jc w:val="left"/>
        <w:rPr>
          <w:rFonts w:hint="eastAsia" w:ascii="仿宋_GB2312" w:eastAsia="仿宋_GB2312"/>
          <w:b/>
          <w:color w:val="000000"/>
          <w:sz w:val="32"/>
          <w:szCs w:val="32"/>
        </w:rPr>
      </w:pPr>
    </w:p>
    <w:p w14:paraId="533AA434">
      <w:pPr>
        <w:widowControl/>
        <w:ind w:firstLine="643" w:firstLineChars="200"/>
        <w:jc w:val="left"/>
        <w:rPr>
          <w:rFonts w:hint="eastAsia" w:ascii="仿宋_GB2312" w:eastAsia="仿宋_GB2312"/>
          <w:b/>
          <w:color w:val="000000"/>
          <w:sz w:val="32"/>
          <w:szCs w:val="32"/>
        </w:rPr>
      </w:pPr>
    </w:p>
    <w:p w14:paraId="313BB689">
      <w:pPr>
        <w:widowControl/>
        <w:ind w:firstLine="643" w:firstLineChars="200"/>
        <w:jc w:val="left"/>
        <w:rPr>
          <w:rFonts w:hint="eastAsia" w:ascii="仿宋_GB2312" w:eastAsia="仿宋_GB2312"/>
          <w:b/>
          <w:color w:val="000000"/>
          <w:sz w:val="32"/>
          <w:szCs w:val="32"/>
        </w:rPr>
      </w:pPr>
    </w:p>
    <w:p w14:paraId="078E7F28">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14:paraId="02B3B2CC">
      <w:pPr>
        <w:numPr>
          <w:ilvl w:val="0"/>
          <w:numId w:val="5"/>
        </w:numPr>
        <w:spacing w:line="600" w:lineRule="exact"/>
        <w:ind w:firstLine="663" w:firstLineChars="150"/>
        <w:jc w:val="center"/>
        <w:outlineLvl w:val="0"/>
        <w:rPr>
          <w:rStyle w:val="19"/>
          <w:rFonts w:ascii="黑体" w:eastAsia="黑体"/>
          <w:b w:val="0"/>
        </w:rPr>
      </w:pPr>
      <w:bookmarkStart w:id="43" w:name="_Toc15396613"/>
      <w:bookmarkStart w:id="44" w:name="_Toc15377225"/>
      <w:r>
        <w:rPr>
          <w:rFonts w:hint="eastAsia" w:ascii="黑体" w:eastAsia="黑体"/>
          <w:b/>
          <w:color w:val="000000"/>
          <w:sz w:val="44"/>
          <w:szCs w:val="44"/>
        </w:rPr>
        <w:t>名</w:t>
      </w:r>
      <w:r>
        <w:rPr>
          <w:rStyle w:val="19"/>
          <w:rFonts w:hint="eastAsia" w:ascii="黑体" w:eastAsia="黑体"/>
          <w:b w:val="0"/>
        </w:rPr>
        <w:t>词解释</w:t>
      </w:r>
      <w:bookmarkEnd w:id="43"/>
      <w:bookmarkEnd w:id="44"/>
    </w:p>
    <w:p w14:paraId="0ACE6963">
      <w:pPr>
        <w:pStyle w:val="24"/>
        <w:spacing w:line="576" w:lineRule="exact"/>
        <w:ind w:firstLine="640" w:firstLineChars="200"/>
        <w:rPr>
          <w:rFonts w:ascii="Times New Roman" w:hAnsi="Times New Roman" w:eastAsia="仿宋_GB2312" w:cs="Times New Roman"/>
          <w:color w:val="auto"/>
          <w:sz w:val="32"/>
          <w:szCs w:val="32"/>
        </w:rPr>
      </w:pPr>
      <w:bookmarkStart w:id="45" w:name="_Toc15396615"/>
      <w:bookmarkStart w:id="46" w:name="_Toc15396614"/>
      <w:bookmarkStart w:id="47" w:name="_Toc15377226"/>
      <w:r>
        <w:rPr>
          <w:rFonts w:ascii="Times New Roman" w:hAnsi="Times New Roman" w:eastAsia="仿宋_GB2312" w:cs="Times New Roman"/>
          <w:color w:val="auto"/>
          <w:sz w:val="32"/>
          <w:szCs w:val="32"/>
        </w:rPr>
        <w:t>1.财政拨款收入：指单位从同级财政部门取得的财政预算资金。</w:t>
      </w:r>
    </w:p>
    <w:p w14:paraId="1C2DCE18">
      <w:pPr>
        <w:pStyle w:val="24"/>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14:paraId="2AD66034">
      <w:pPr>
        <w:pStyle w:val="24"/>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14:paraId="79997A5C">
      <w:pPr>
        <w:pStyle w:val="24"/>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14:paraId="17F158A5">
      <w:pPr>
        <w:pStyle w:val="24"/>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14:paraId="41DA3ADE">
      <w:pPr>
        <w:pStyle w:val="24"/>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14:paraId="0592FC92">
      <w:pPr>
        <w:pStyle w:val="24"/>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14:paraId="0156DB47">
      <w:pPr>
        <w:pStyle w:val="24"/>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14:paraId="6ADC3A87">
      <w:pPr>
        <w:spacing w:line="576" w:lineRule="exact"/>
        <w:ind w:firstLine="640" w:firstLineChars="200"/>
        <w:rPr>
          <w:rFonts w:eastAsia="仿宋_GB2312"/>
          <w:sz w:val="32"/>
          <w:szCs w:val="32"/>
        </w:rPr>
      </w:pPr>
      <w:r>
        <w:rPr>
          <w:rFonts w:eastAsia="仿宋_GB2312"/>
          <w:sz w:val="32"/>
          <w:szCs w:val="32"/>
        </w:rPr>
        <w:t>9.</w:t>
      </w:r>
      <w:r>
        <w:rPr>
          <w:rFonts w:eastAsia="仿宋_GB2312"/>
          <w:bCs/>
          <w:kern w:val="0"/>
          <w:sz w:val="32"/>
          <w:szCs w:val="32"/>
        </w:rPr>
        <w:t>一般公共服务：行政运行，反映党委办公厅（室）及相关机构的支出；一般行政管理事务，反映行政单位（包括实行公务员管理的事业单位）未单独设置项级科目的其他项目支出。</w:t>
      </w:r>
    </w:p>
    <w:p w14:paraId="134582B2">
      <w:pPr>
        <w:spacing w:line="576" w:lineRule="exact"/>
        <w:ind w:firstLine="640" w:firstLineChars="200"/>
        <w:rPr>
          <w:rFonts w:eastAsia="仿宋_GB2312"/>
          <w:sz w:val="32"/>
          <w:szCs w:val="32"/>
        </w:rPr>
      </w:pPr>
      <w:r>
        <w:rPr>
          <w:rFonts w:eastAsia="仿宋_GB2312"/>
          <w:sz w:val="32"/>
          <w:szCs w:val="32"/>
        </w:rPr>
        <w:t>10.</w:t>
      </w:r>
      <w:r>
        <w:rPr>
          <w:rFonts w:eastAsia="仿宋_GB2312"/>
          <w:bCs/>
          <w:kern w:val="0"/>
          <w:sz w:val="32"/>
          <w:szCs w:val="32"/>
        </w:rPr>
        <w:t>社会保障和就业：反映政府在社会保障与就业方面的支出。</w:t>
      </w:r>
    </w:p>
    <w:p w14:paraId="08A84032">
      <w:pPr>
        <w:spacing w:line="576" w:lineRule="exact"/>
        <w:ind w:firstLine="640" w:firstLineChars="200"/>
        <w:rPr>
          <w:rFonts w:eastAsia="仿宋_GB2312"/>
          <w:sz w:val="32"/>
          <w:szCs w:val="32"/>
        </w:rPr>
      </w:pPr>
      <w:r>
        <w:rPr>
          <w:rFonts w:eastAsia="仿宋_GB2312"/>
          <w:sz w:val="32"/>
          <w:szCs w:val="32"/>
        </w:rPr>
        <w:t>11.</w:t>
      </w:r>
      <w:r>
        <w:rPr>
          <w:rFonts w:eastAsia="仿宋_GB2312"/>
          <w:bCs/>
          <w:sz w:val="32"/>
          <w:szCs w:val="32"/>
        </w:rPr>
        <w:t>医疗卫生与计划生育：反映政府医疗卫生计划生育管理方面的支出。</w:t>
      </w:r>
    </w:p>
    <w:p w14:paraId="0561F7D1">
      <w:pPr>
        <w:spacing w:line="576" w:lineRule="exact"/>
        <w:ind w:firstLine="640" w:firstLineChars="200"/>
        <w:rPr>
          <w:rFonts w:eastAsia="仿宋_GB2312"/>
          <w:sz w:val="32"/>
          <w:szCs w:val="32"/>
        </w:rPr>
      </w:pPr>
      <w:r>
        <w:rPr>
          <w:rFonts w:eastAsia="仿宋_GB2312"/>
          <w:sz w:val="32"/>
          <w:szCs w:val="32"/>
        </w:rPr>
        <w:t>12.住房保障支出：集中反映政府用于住房方面的支出。</w:t>
      </w:r>
    </w:p>
    <w:p w14:paraId="6C5871AB">
      <w:pPr>
        <w:spacing w:line="576" w:lineRule="exact"/>
        <w:ind w:firstLine="640" w:firstLineChars="200"/>
        <w:rPr>
          <w:rFonts w:eastAsia="仿宋_GB2312"/>
          <w:sz w:val="32"/>
          <w:szCs w:val="32"/>
        </w:rPr>
      </w:pPr>
      <w:r>
        <w:rPr>
          <w:rFonts w:eastAsia="仿宋_GB2312"/>
          <w:sz w:val="32"/>
          <w:szCs w:val="32"/>
        </w:rPr>
        <w:t>13.基本支出：指为保障机构正常运转、完成日常工作任务而发生的人员支出和公用支出。</w:t>
      </w:r>
    </w:p>
    <w:p w14:paraId="32B67111">
      <w:pPr>
        <w:spacing w:line="576" w:lineRule="exact"/>
        <w:ind w:firstLine="640" w:firstLineChars="200"/>
        <w:rPr>
          <w:rFonts w:eastAsia="仿宋_GB2312"/>
          <w:sz w:val="32"/>
          <w:szCs w:val="32"/>
        </w:rPr>
      </w:pPr>
      <w:r>
        <w:rPr>
          <w:rFonts w:eastAsia="仿宋_GB2312"/>
          <w:sz w:val="32"/>
          <w:szCs w:val="32"/>
        </w:rPr>
        <w:t xml:space="preserve">14.项目支出：指在基本支出之外为完成特定行政任务和事业发展目标所发生的支出。 </w:t>
      </w:r>
    </w:p>
    <w:p w14:paraId="044C4907">
      <w:pPr>
        <w:spacing w:line="576" w:lineRule="exact"/>
        <w:ind w:firstLine="640" w:firstLineChars="200"/>
        <w:rPr>
          <w:rFonts w:eastAsia="仿宋_GB2312"/>
          <w:sz w:val="32"/>
          <w:szCs w:val="32"/>
        </w:rPr>
      </w:pPr>
      <w:r>
        <w:rPr>
          <w:rFonts w:eastAsia="仿宋_GB2312"/>
          <w:sz w:val="32"/>
          <w:szCs w:val="32"/>
        </w:rPr>
        <w:t>15.经营支出：指事业单位在专业业务活动及其辅助活动之外开展非独立核算经营活动发生的支出。</w:t>
      </w:r>
    </w:p>
    <w:p w14:paraId="50E415B3">
      <w:pPr>
        <w:pStyle w:val="24"/>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DF3A8CF">
      <w:pPr>
        <w:pStyle w:val="24"/>
        <w:spacing w:line="576" w:lineRule="exact"/>
        <w:ind w:firstLine="640" w:firstLineChars="200"/>
        <w:rPr>
          <w:rStyle w:val="19"/>
          <w:rFonts w:hint="eastAsia" w:ascii="仿宋" w:eastAsia="仿宋"/>
          <w:b w:val="0"/>
          <w:bCs w:val="0"/>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76F80F8">
      <w:pPr>
        <w:pStyle w:val="3"/>
        <w:rPr>
          <w:rStyle w:val="19"/>
          <w:rFonts w:hint="eastAsia" w:ascii="仿宋" w:eastAsia="仿宋"/>
          <w:b w:val="0"/>
          <w:bCs w:val="0"/>
          <w:sz w:val="32"/>
          <w:szCs w:val="32"/>
        </w:rPr>
      </w:pPr>
    </w:p>
    <w:p w14:paraId="054A4DEB">
      <w:pPr>
        <w:pStyle w:val="3"/>
        <w:rPr>
          <w:rStyle w:val="19"/>
          <w:rFonts w:hint="eastAsia" w:ascii="仿宋" w:eastAsia="仿宋"/>
          <w:b w:val="0"/>
          <w:bCs w:val="0"/>
          <w:sz w:val="32"/>
          <w:szCs w:val="32"/>
        </w:rPr>
      </w:pPr>
    </w:p>
    <w:p w14:paraId="2A66D0A2">
      <w:pPr>
        <w:pStyle w:val="3"/>
        <w:rPr>
          <w:rFonts w:ascii="仿宋" w:hAnsi="Times New Roman" w:eastAsia="仿宋"/>
          <w:b w:val="0"/>
          <w:bCs w:val="0"/>
          <w:kern w:val="44"/>
        </w:rPr>
      </w:pPr>
      <w:r>
        <w:rPr>
          <w:rStyle w:val="19"/>
          <w:rFonts w:hint="eastAsia" w:ascii="仿宋" w:eastAsia="仿宋"/>
          <w:b w:val="0"/>
          <w:bCs w:val="0"/>
          <w:sz w:val="32"/>
          <w:szCs w:val="32"/>
        </w:rPr>
        <w:t>附件1</w:t>
      </w:r>
      <w:bookmarkEnd w:id="45"/>
    </w:p>
    <w:p w14:paraId="4BC6C6AC">
      <w:pPr>
        <w:numPr>
          <w:ilvl w:val="0"/>
          <w:numId w:val="5"/>
        </w:numPr>
        <w:spacing w:line="600" w:lineRule="exact"/>
        <w:ind w:firstLine="660" w:firstLineChars="150"/>
        <w:jc w:val="center"/>
        <w:outlineLvl w:val="0"/>
        <w:rPr>
          <w:rStyle w:val="19"/>
          <w:rFonts w:ascii="黑体" w:eastAsia="黑体"/>
          <w:b w:val="0"/>
        </w:rPr>
      </w:pPr>
      <w:r>
        <w:rPr>
          <w:rStyle w:val="19"/>
          <w:rFonts w:hint="eastAsia" w:ascii="黑体" w:eastAsia="黑体"/>
          <w:b w:val="0"/>
        </w:rPr>
        <w:t>附件</w:t>
      </w:r>
    </w:p>
    <w:p w14:paraId="51F3DA6B">
      <w:pPr>
        <w:widowControl/>
        <w:spacing w:line="560" w:lineRule="atLeast"/>
        <w:jc w:val="center"/>
        <w:rPr>
          <w:rFonts w:ascii="宋体" w:hAnsi="宋体" w:cs="宋体"/>
          <w:b/>
          <w:sz w:val="44"/>
          <w:szCs w:val="44"/>
        </w:rPr>
      </w:pPr>
      <w:r>
        <w:rPr>
          <w:rFonts w:hint="eastAsia" w:ascii="宋体" w:hAnsi="宋体" w:cs="宋体"/>
          <w:b/>
          <w:sz w:val="44"/>
          <w:szCs w:val="44"/>
        </w:rPr>
        <w:t>中共金川县</w:t>
      </w:r>
      <w:r>
        <w:rPr>
          <w:rFonts w:hint="eastAsia" w:ascii="宋体" w:hAnsi="宋体" w:cs="宋体"/>
          <w:b/>
          <w:sz w:val="44"/>
          <w:szCs w:val="44"/>
          <w:lang w:val="en-US" w:eastAsia="zh-CN"/>
        </w:rPr>
        <w:t>委政法委员</w:t>
      </w:r>
      <w:r>
        <w:rPr>
          <w:rFonts w:hint="eastAsia" w:ascii="宋体" w:hAnsi="宋体" w:cs="宋体"/>
          <w:b/>
          <w:sz w:val="44"/>
          <w:szCs w:val="44"/>
        </w:rPr>
        <w:t>会</w:t>
      </w:r>
    </w:p>
    <w:p w14:paraId="33797F03">
      <w:pPr>
        <w:widowControl/>
        <w:spacing w:line="560" w:lineRule="atLeast"/>
        <w:jc w:val="center"/>
        <w:rPr>
          <w:rFonts w:ascii="仿宋_GB2312" w:hAnsi="仿宋"/>
          <w:color w:val="000000"/>
          <w:kern w:val="0"/>
          <w:shd w:val="clear" w:color="auto" w:fill="FFFFFF"/>
        </w:rPr>
      </w:pPr>
      <w:r>
        <w:rPr>
          <w:rFonts w:hint="eastAsia" w:ascii="宋体" w:hAnsi="宋体" w:cs="宋体"/>
          <w:b/>
          <w:sz w:val="44"/>
          <w:szCs w:val="44"/>
        </w:rPr>
        <w:t>202</w:t>
      </w:r>
      <w:r>
        <w:rPr>
          <w:rFonts w:hint="eastAsia" w:ascii="宋体" w:hAnsi="宋体" w:cs="宋体"/>
          <w:b/>
          <w:sz w:val="44"/>
          <w:szCs w:val="44"/>
          <w:lang w:val="en-US" w:eastAsia="zh-CN"/>
        </w:rPr>
        <w:t>4</w:t>
      </w:r>
      <w:r>
        <w:rPr>
          <w:rFonts w:hint="eastAsia" w:ascii="宋体" w:hAnsi="宋体" w:cs="宋体"/>
          <w:b/>
          <w:sz w:val="44"/>
          <w:szCs w:val="44"/>
        </w:rPr>
        <w:t>年部门整体支出绩效评价报告</w:t>
      </w:r>
    </w:p>
    <w:p w14:paraId="517877E6">
      <w:pPr>
        <w:widowControl/>
        <w:adjustRightInd w:val="0"/>
        <w:snapToGrid w:val="0"/>
        <w:spacing w:line="540" w:lineRule="exact"/>
        <w:ind w:firstLine="480" w:firstLineChars="15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14:paraId="49F72C1D">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1、主要职能</w:t>
      </w:r>
    </w:p>
    <w:p w14:paraId="2FFB17A0">
      <w:pPr>
        <w:ind w:firstLine="640" w:firstLineChars="200"/>
        <w:rPr>
          <w:rFonts w:hint="eastAsia" w:ascii="仿宋" w:hAnsi="仿宋" w:eastAsia="仿宋" w:cs="仿宋"/>
          <w:sz w:val="32"/>
          <w:szCs w:val="32"/>
        </w:rPr>
      </w:pPr>
      <w:r>
        <w:rPr>
          <w:rFonts w:hint="eastAsia" w:ascii="仿宋" w:hAnsi="仿宋" w:eastAsia="仿宋" w:cs="宋体"/>
          <w:color w:val="000000"/>
          <w:sz w:val="32"/>
          <w:szCs w:val="32"/>
        </w:rPr>
        <w:t>我委主要职能是：</w:t>
      </w:r>
      <w:r>
        <w:rPr>
          <w:rFonts w:hint="eastAsia" w:ascii="仿宋" w:hAnsi="仿宋" w:eastAsia="仿宋" w:cs="仿宋"/>
          <w:sz w:val="32"/>
          <w:szCs w:val="32"/>
        </w:rPr>
        <w:t>根据党的路线方针政策和中央、省委、州委和县委的部署，研究制定贯彻落实的具体措施，统一政法各部门的思想和行动。</w:t>
      </w:r>
      <w:r>
        <w:rPr>
          <w:rFonts w:hint="eastAsia" w:ascii="仿宋" w:hAnsi="仿宋" w:eastAsia="仿宋" w:cs="宋体"/>
          <w:color w:val="000000"/>
          <w:sz w:val="32"/>
          <w:szCs w:val="32"/>
        </w:rPr>
        <w:t>我委主要</w:t>
      </w:r>
      <w:r>
        <w:rPr>
          <w:rFonts w:hint="eastAsia" w:ascii="仿宋" w:hAnsi="仿宋" w:eastAsia="仿宋" w:cs="宋体"/>
          <w:color w:val="000000"/>
          <w:sz w:val="32"/>
          <w:szCs w:val="32"/>
          <w:lang w:val="en-US" w:eastAsia="zh-CN"/>
        </w:rPr>
        <w:t>职责</w:t>
      </w:r>
      <w:r>
        <w:rPr>
          <w:rFonts w:hint="eastAsia" w:ascii="仿宋" w:hAnsi="仿宋" w:eastAsia="仿宋" w:cs="宋体"/>
          <w:color w:val="000000"/>
          <w:sz w:val="32"/>
          <w:szCs w:val="32"/>
        </w:rPr>
        <w:t>是</w:t>
      </w:r>
      <w:r>
        <w:rPr>
          <w:rFonts w:hint="eastAsia" w:ascii="仿宋" w:hAnsi="仿宋" w:eastAsia="仿宋" w:cs="宋体"/>
          <w:color w:val="000000"/>
          <w:sz w:val="32"/>
          <w:szCs w:val="32"/>
          <w:lang w:eastAsia="zh-CN"/>
        </w:rPr>
        <w:t>：</w:t>
      </w:r>
      <w:r>
        <w:rPr>
          <w:rFonts w:hint="eastAsia" w:ascii="仿宋" w:hAnsi="仿宋" w:eastAsia="仿宋" w:cs="仿宋"/>
          <w:sz w:val="32"/>
          <w:szCs w:val="32"/>
        </w:rPr>
        <w:t>组织、指导维护社会稳定工作，掌握和分析社会稳定情况，协调处理突发性事件和群体性事件。检查政法部门公正廉洁执法的情况，结合实际，研究制定促进公正廉洁执法的具体办法。大力支持和严格监督政法各部门依法行使职权，指导和协调政法各部门在依法相互制约的同时密切配合，督促大案要案的查处工作。组织、协调社会治安综合治理工作，落实平安建设措施，推进社会管理创新，营造安定的社会环境。组织构建大调解工作体系，排查化解矛盾隐患，指导、协调、督促政法部门做好涉法涉诉信访工作。组织、协调处理“</w:t>
      </w:r>
      <w:r>
        <w:rPr>
          <w:rFonts w:hint="eastAsia" w:ascii="仿宋" w:hAnsi="仿宋" w:eastAsia="仿宋" w:cs="仿宋"/>
          <w:sz w:val="32"/>
          <w:szCs w:val="32"/>
          <w:lang w:val="en-US" w:eastAsia="zh-CN"/>
        </w:rPr>
        <w:t>FLG</w:t>
      </w:r>
      <w:r>
        <w:rPr>
          <w:rFonts w:hint="eastAsia" w:ascii="仿宋" w:hAnsi="仿宋" w:eastAsia="仿宋" w:cs="仿宋"/>
          <w:sz w:val="32"/>
          <w:szCs w:val="32"/>
        </w:rPr>
        <w:t>”、“</w:t>
      </w:r>
      <w:r>
        <w:rPr>
          <w:rFonts w:hint="eastAsia" w:ascii="仿宋" w:hAnsi="仿宋" w:eastAsia="仿宋" w:cs="仿宋"/>
          <w:sz w:val="32"/>
          <w:szCs w:val="32"/>
          <w:lang w:val="en-US" w:eastAsia="zh-CN"/>
        </w:rPr>
        <w:t>MTH</w:t>
      </w:r>
      <w:r>
        <w:rPr>
          <w:rFonts w:hint="eastAsia" w:ascii="仿宋" w:hAnsi="仿宋" w:eastAsia="仿宋" w:cs="仿宋"/>
          <w:sz w:val="32"/>
          <w:szCs w:val="32"/>
        </w:rPr>
        <w:t>”等</w:t>
      </w:r>
      <w:r>
        <w:rPr>
          <w:rFonts w:hint="eastAsia" w:ascii="仿宋" w:hAnsi="仿宋" w:eastAsia="仿宋" w:cs="仿宋"/>
          <w:sz w:val="32"/>
          <w:szCs w:val="32"/>
          <w:lang w:val="en-US" w:eastAsia="zh-CN"/>
        </w:rPr>
        <w:t>XJ</w:t>
      </w:r>
      <w:r>
        <w:rPr>
          <w:rFonts w:hint="eastAsia" w:ascii="仿宋" w:hAnsi="仿宋" w:eastAsia="仿宋" w:cs="仿宋"/>
          <w:sz w:val="32"/>
          <w:szCs w:val="32"/>
        </w:rPr>
        <w:t>组织和对社会有危害的气功组织问题的工作，分析研究</w:t>
      </w:r>
      <w:r>
        <w:rPr>
          <w:rFonts w:hint="eastAsia" w:ascii="仿宋" w:hAnsi="仿宋" w:eastAsia="仿宋" w:cs="仿宋"/>
          <w:sz w:val="32"/>
          <w:szCs w:val="32"/>
          <w:lang w:val="en-US" w:eastAsia="zh-CN"/>
        </w:rPr>
        <w:t>XJ</w:t>
      </w:r>
      <w:r>
        <w:rPr>
          <w:rFonts w:hint="eastAsia" w:ascii="仿宋" w:hAnsi="仿宋" w:eastAsia="仿宋" w:cs="仿宋"/>
          <w:sz w:val="32"/>
          <w:szCs w:val="32"/>
        </w:rPr>
        <w:t>组织活动情况，及时提出防范处理的意见，督促、协调有关决定和措施的落实,加强扫黑除恶工作。研究加强政法队伍建设和领导班子建设的措施，协助党委及其组织部门考察、管理政法部门的领导干部。组织、推动政法部门开展党风廉政建设，协助纪检部门查处违纪违法行为。研究分析涉及政法工作的舆论情况和影响社会稳定的舆情信息，指导、协调政法宣传、舆论引导和法律服务工作。对重点工作或政法工作中的困难问题进行调研。及时向县委反映政法工作的重大情况，办理县委和上级党委政法委交办的其他事项。</w:t>
      </w:r>
    </w:p>
    <w:p w14:paraId="5AD5BADE">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2.机构情况</w:t>
      </w:r>
    </w:p>
    <w:p w14:paraId="5822CF0E">
      <w:pPr>
        <w:ind w:firstLine="640" w:firstLineChars="200"/>
        <w:rPr>
          <w:rFonts w:hint="eastAsia" w:ascii="仿宋" w:hAnsi="仿宋" w:eastAsia="仿宋" w:cs="仿宋"/>
          <w:color w:val="auto"/>
          <w:sz w:val="32"/>
          <w:szCs w:val="32"/>
        </w:rPr>
      </w:pPr>
      <w:r>
        <w:rPr>
          <w:rFonts w:hint="eastAsia" w:ascii="仿宋" w:hAnsi="仿宋" w:eastAsia="仿宋" w:cs="宋体"/>
          <w:color w:val="000000"/>
          <w:sz w:val="32"/>
          <w:szCs w:val="32"/>
        </w:rPr>
        <w:t xml:space="preserve"> </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年独立编制机构数都是1个，无增减变化</w:t>
      </w:r>
    </w:p>
    <w:p w14:paraId="5DEB4BE2">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3.人员情况</w:t>
      </w:r>
    </w:p>
    <w:p w14:paraId="2473E4A6">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中共金川县委政法委员会</w:t>
      </w:r>
      <w:r>
        <w:rPr>
          <w:rFonts w:hint="eastAsia" w:ascii="仿宋" w:hAnsi="仿宋" w:eastAsia="仿宋" w:cs="宋体"/>
          <w:color w:val="000000"/>
          <w:sz w:val="32"/>
          <w:szCs w:val="32"/>
        </w:rPr>
        <w:t xml:space="preserve"> </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年行政编制</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人（包括1名机关工勤），事业编制</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名。</w:t>
      </w:r>
    </w:p>
    <w:p w14:paraId="6F278B50">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2024</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实有人员</w:t>
      </w:r>
      <w:r>
        <w:rPr>
          <w:rFonts w:hint="eastAsia" w:ascii="仿宋" w:hAnsi="仿宋" w:eastAsia="仿宋" w:cs="仿宋"/>
          <w:color w:val="auto"/>
          <w:sz w:val="32"/>
          <w:szCs w:val="32"/>
        </w:rPr>
        <w:t>行政编制</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名，事业编制</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名（包括1名工勤）</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事业编制增加</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名。</w:t>
      </w:r>
    </w:p>
    <w:p w14:paraId="026816C9">
      <w:pPr>
        <w:ind w:firstLine="480" w:firstLineChars="150"/>
        <w:rPr>
          <w:rFonts w:ascii="仿宋" w:hAnsi="仿宋" w:eastAsia="仿宋" w:cs="宋体"/>
          <w:color w:val="000000"/>
          <w:sz w:val="32"/>
          <w:szCs w:val="32"/>
        </w:rPr>
      </w:pPr>
    </w:p>
    <w:p w14:paraId="3B7C70B5">
      <w:pPr>
        <w:widowControl/>
        <w:adjustRightInd w:val="0"/>
        <w:snapToGrid w:val="0"/>
        <w:spacing w:line="540" w:lineRule="exact"/>
        <w:ind w:firstLine="480" w:firstLineChars="150"/>
        <w:jc w:val="left"/>
        <w:rPr>
          <w:rFonts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14:paraId="0FEF887C">
      <w:pPr>
        <w:spacing w:line="540" w:lineRule="exact"/>
        <w:ind w:firstLine="579" w:firstLineChars="200"/>
        <w:rPr>
          <w:rFonts w:ascii="仿宋_GB2312" w:hAnsi="仿宋_GB2312" w:eastAsia="仿宋_GB2312" w:cs="仿宋_GB2312"/>
          <w:b/>
          <w:bCs/>
          <w:w w:val="90"/>
          <w:sz w:val="32"/>
          <w:szCs w:val="32"/>
        </w:rPr>
      </w:pPr>
      <w:r>
        <w:rPr>
          <w:rFonts w:hint="eastAsia" w:ascii="仿宋_GB2312" w:hAnsi="仿宋_GB2312" w:eastAsia="仿宋_GB2312" w:cs="仿宋_GB2312"/>
          <w:b/>
          <w:bCs/>
          <w:w w:val="90"/>
          <w:sz w:val="32"/>
          <w:szCs w:val="32"/>
        </w:rPr>
        <w:t>（一）收入支出预算安排情况</w:t>
      </w:r>
    </w:p>
    <w:p w14:paraId="6E23E7F3">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年一般公共预算财政拨款支出</w:t>
      </w:r>
      <w:r>
        <w:rPr>
          <w:rFonts w:hint="eastAsia" w:ascii="仿宋_GB2312" w:eastAsia="仿宋_GB2312"/>
          <w:color w:val="000000"/>
          <w:sz w:val="32"/>
          <w:szCs w:val="32"/>
        </w:rPr>
        <w:t>1323.38</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lang w:val="en-US" w:eastAsia="zh-CN"/>
        </w:rPr>
        <w:t>公共安全支出</w:t>
      </w:r>
      <w:r>
        <w:rPr>
          <w:rFonts w:hint="eastAsia" w:ascii="仿宋" w:eastAsia="仿宋"/>
          <w:b/>
          <w:color w:val="000000"/>
          <w:sz w:val="32"/>
          <w:szCs w:val="32"/>
        </w:rPr>
        <w:t>（类）</w:t>
      </w:r>
      <w:r>
        <w:rPr>
          <w:rFonts w:hint="eastAsia" w:ascii="仿宋" w:eastAsia="仿宋"/>
          <w:color w:val="000000"/>
          <w:sz w:val="32"/>
          <w:szCs w:val="32"/>
        </w:rPr>
        <w:t>支出</w:t>
      </w:r>
      <w:r>
        <w:rPr>
          <w:rFonts w:hint="eastAsia" w:ascii="仿宋_GB2312" w:hAnsi="仿宋" w:eastAsia="仿宋_GB2312"/>
          <w:color w:val="000000"/>
          <w:sz w:val="32"/>
          <w:szCs w:val="32"/>
          <w:lang w:val="en-US" w:eastAsia="zh-CN"/>
        </w:rPr>
        <w:t>1191.23</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90.01</w:t>
      </w:r>
      <w:r>
        <w:rPr>
          <w:rFonts w:hint="eastAsia" w:ascii="仿宋" w:eastAsia="仿宋"/>
          <w:color w:val="000000"/>
          <w:sz w:val="32"/>
          <w:szCs w:val="32"/>
        </w:rPr>
        <w:t>；</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1.6</w:t>
      </w:r>
      <w:r>
        <w:rPr>
          <w:rFonts w:hint="eastAsia" w:ascii="仿宋_GB2312" w:hAnsi="仿宋" w:eastAsia="仿宋_GB2312"/>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_GB2312" w:hAnsi="仿宋" w:eastAsia="仿宋_GB2312"/>
          <w:color w:val="000000"/>
          <w:sz w:val="32"/>
          <w:szCs w:val="32"/>
          <w:lang w:val="en-US" w:eastAsia="zh-CN"/>
        </w:rPr>
        <w:t>61.27</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4.63</w:t>
      </w:r>
      <w:r>
        <w:rPr>
          <w:rFonts w:hint="eastAsia" w:ascii="仿宋_GB2312" w:hAnsi="仿宋" w:eastAsia="仿宋_GB2312"/>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_GB2312" w:hAnsi="仿宋" w:eastAsia="仿宋_GB2312"/>
          <w:color w:val="000000"/>
          <w:sz w:val="32"/>
          <w:szCs w:val="32"/>
          <w:lang w:val="en-US" w:eastAsia="zh-CN"/>
        </w:rPr>
        <w:t>21.8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1.65</w:t>
      </w:r>
      <w:r>
        <w:rPr>
          <w:rFonts w:hint="eastAsia" w:ascii="仿宋_GB2312" w:hAnsi="仿宋" w:eastAsia="仿宋_GB2312"/>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农林水支出（类）15.84万元，</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1.2</w:t>
      </w:r>
      <w:r>
        <w:rPr>
          <w:rFonts w:hint="eastAsia" w:ascii="仿宋_GB2312" w:hAnsi="仿宋" w:eastAsia="仿宋_GB2312"/>
          <w:color w:val="000000"/>
          <w:sz w:val="32"/>
          <w:szCs w:val="32"/>
        </w:rPr>
        <w:t>%</w:t>
      </w:r>
      <w:r>
        <w:rPr>
          <w:rFonts w:hint="eastAsia" w:ascii="仿宋" w:eastAsia="仿宋"/>
          <w:color w:val="000000"/>
          <w:sz w:val="32"/>
          <w:szCs w:val="32"/>
          <w:lang w:val="en-US" w:eastAsia="zh-CN"/>
        </w:rPr>
        <w:t>。</w:t>
      </w:r>
      <w:r>
        <w:rPr>
          <w:rFonts w:hint="eastAsia" w:ascii="仿宋" w:eastAsia="仿宋"/>
          <w:b/>
          <w:bCs/>
          <w:color w:val="000000"/>
          <w:sz w:val="32"/>
          <w:szCs w:val="32"/>
        </w:rPr>
        <w:t>住房保障支出</w:t>
      </w:r>
      <w:r>
        <w:rPr>
          <w:rFonts w:hint="eastAsia" w:ascii="仿宋_GB2312" w:hAnsi="仿宋" w:eastAsia="仿宋_GB2312"/>
          <w:color w:val="000000"/>
          <w:sz w:val="32"/>
          <w:szCs w:val="32"/>
          <w:lang w:val="en-US" w:eastAsia="zh-CN"/>
        </w:rPr>
        <w:t>33.24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2.51</w:t>
      </w:r>
      <w:r>
        <w:rPr>
          <w:rFonts w:hint="eastAsia" w:ascii="仿宋_GB2312" w:hAnsi="仿宋" w:eastAsia="仿宋_GB2312"/>
          <w:color w:val="000000"/>
          <w:sz w:val="32"/>
          <w:szCs w:val="32"/>
        </w:rPr>
        <w:t>%</w:t>
      </w:r>
      <w:r>
        <w:rPr>
          <w:rFonts w:hint="eastAsia" w:ascii="仿宋" w:eastAsia="仿宋"/>
          <w:color w:val="000000"/>
          <w:sz w:val="32"/>
          <w:szCs w:val="32"/>
        </w:rPr>
        <w:t>。</w:t>
      </w:r>
    </w:p>
    <w:p w14:paraId="26A331AF">
      <w:pPr>
        <w:spacing w:line="600" w:lineRule="exact"/>
        <w:ind w:firstLine="640"/>
        <w:rPr>
          <w:rFonts w:hint="eastAsia" w:ascii="仿宋" w:eastAsia="仿宋"/>
          <w:color w:val="000000"/>
          <w:sz w:val="32"/>
          <w:szCs w:val="32"/>
        </w:rPr>
      </w:pPr>
      <w:r>
        <w:rPr>
          <w:rFonts w:hint="eastAsia" w:ascii="仿宋" w:hAnsi="仿宋" w:eastAsia="仿宋" w:cs="仿宋_GB2312"/>
          <w:color w:val="000000"/>
          <w:sz w:val="32"/>
          <w:szCs w:val="32"/>
          <w:lang w:val="zh-CN"/>
        </w:rPr>
        <w:t>（二）</w:t>
      </w: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年一般公共预算财政拨款支出</w:t>
      </w:r>
      <w:r>
        <w:rPr>
          <w:rFonts w:hint="eastAsia" w:ascii="仿宋_GB2312" w:eastAsia="仿宋_GB2312"/>
          <w:color w:val="000000"/>
          <w:sz w:val="32"/>
          <w:szCs w:val="32"/>
        </w:rPr>
        <w:t>1323.38</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lang w:val="en-US" w:eastAsia="zh-CN"/>
        </w:rPr>
        <w:t>公共安全支出</w:t>
      </w:r>
      <w:r>
        <w:rPr>
          <w:rFonts w:hint="eastAsia" w:ascii="仿宋" w:eastAsia="仿宋"/>
          <w:b/>
          <w:color w:val="000000"/>
          <w:sz w:val="32"/>
          <w:szCs w:val="32"/>
        </w:rPr>
        <w:t>（类）</w:t>
      </w:r>
      <w:r>
        <w:rPr>
          <w:rFonts w:hint="eastAsia" w:ascii="仿宋" w:eastAsia="仿宋"/>
          <w:color w:val="000000"/>
          <w:sz w:val="32"/>
          <w:szCs w:val="32"/>
        </w:rPr>
        <w:t>支出</w:t>
      </w:r>
      <w:r>
        <w:rPr>
          <w:rFonts w:hint="eastAsia" w:ascii="仿宋_GB2312" w:hAnsi="仿宋" w:eastAsia="仿宋_GB2312"/>
          <w:color w:val="000000"/>
          <w:sz w:val="32"/>
          <w:szCs w:val="32"/>
          <w:lang w:val="en-US" w:eastAsia="zh-CN"/>
        </w:rPr>
        <w:t>1191.23</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90.01</w:t>
      </w:r>
      <w:r>
        <w:rPr>
          <w:rFonts w:hint="eastAsia" w:ascii="仿宋" w:eastAsia="仿宋"/>
          <w:color w:val="000000"/>
          <w:sz w:val="32"/>
          <w:szCs w:val="32"/>
        </w:rPr>
        <w:t>；</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1.6</w:t>
      </w:r>
      <w:r>
        <w:rPr>
          <w:rFonts w:hint="eastAsia" w:ascii="仿宋_GB2312" w:hAnsi="仿宋" w:eastAsia="仿宋_GB2312"/>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_GB2312" w:hAnsi="仿宋" w:eastAsia="仿宋_GB2312"/>
          <w:color w:val="000000"/>
          <w:sz w:val="32"/>
          <w:szCs w:val="32"/>
          <w:lang w:val="en-US" w:eastAsia="zh-CN"/>
        </w:rPr>
        <w:t>61.27</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4.63</w:t>
      </w:r>
      <w:r>
        <w:rPr>
          <w:rFonts w:hint="eastAsia" w:ascii="仿宋_GB2312" w:hAnsi="仿宋" w:eastAsia="仿宋_GB2312"/>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_GB2312" w:hAnsi="仿宋" w:eastAsia="仿宋_GB2312"/>
          <w:color w:val="000000"/>
          <w:sz w:val="32"/>
          <w:szCs w:val="32"/>
          <w:lang w:val="en-US" w:eastAsia="zh-CN"/>
        </w:rPr>
        <w:t>21.8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1.65</w:t>
      </w:r>
      <w:r>
        <w:rPr>
          <w:rFonts w:hint="eastAsia" w:ascii="仿宋_GB2312" w:hAnsi="仿宋" w:eastAsia="仿宋_GB2312"/>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农林水支出（类）15.84万元，</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1.2</w:t>
      </w:r>
      <w:r>
        <w:rPr>
          <w:rFonts w:hint="eastAsia" w:ascii="仿宋_GB2312" w:hAnsi="仿宋" w:eastAsia="仿宋_GB2312"/>
          <w:color w:val="000000"/>
          <w:sz w:val="32"/>
          <w:szCs w:val="32"/>
        </w:rPr>
        <w:t>%</w:t>
      </w:r>
      <w:r>
        <w:rPr>
          <w:rFonts w:hint="eastAsia" w:ascii="仿宋" w:eastAsia="仿宋"/>
          <w:color w:val="000000"/>
          <w:sz w:val="32"/>
          <w:szCs w:val="32"/>
          <w:lang w:val="en-US" w:eastAsia="zh-CN"/>
        </w:rPr>
        <w:t>。</w:t>
      </w:r>
      <w:r>
        <w:rPr>
          <w:rFonts w:hint="eastAsia" w:ascii="仿宋" w:eastAsia="仿宋"/>
          <w:b/>
          <w:bCs/>
          <w:color w:val="000000"/>
          <w:sz w:val="32"/>
          <w:szCs w:val="32"/>
        </w:rPr>
        <w:t>住房保障支出</w:t>
      </w:r>
      <w:r>
        <w:rPr>
          <w:rFonts w:hint="eastAsia" w:ascii="仿宋_GB2312" w:hAnsi="仿宋" w:eastAsia="仿宋_GB2312"/>
          <w:color w:val="000000"/>
          <w:sz w:val="32"/>
          <w:szCs w:val="32"/>
          <w:lang w:val="en-US" w:eastAsia="zh-CN"/>
        </w:rPr>
        <w:t>33.24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2.51</w:t>
      </w:r>
      <w:r>
        <w:rPr>
          <w:rFonts w:hint="eastAsia" w:ascii="仿宋_GB2312" w:hAnsi="仿宋" w:eastAsia="仿宋_GB2312"/>
          <w:color w:val="000000"/>
          <w:sz w:val="32"/>
          <w:szCs w:val="32"/>
        </w:rPr>
        <w:t>%</w:t>
      </w:r>
      <w:r>
        <w:rPr>
          <w:rFonts w:hint="eastAsia" w:ascii="仿宋" w:eastAsia="仿宋"/>
          <w:color w:val="000000"/>
          <w:sz w:val="32"/>
          <w:szCs w:val="32"/>
        </w:rPr>
        <w:t>。</w:t>
      </w:r>
    </w:p>
    <w:p w14:paraId="67CE91A8">
      <w:pPr>
        <w:spacing w:line="500" w:lineRule="exact"/>
        <w:ind w:firstLine="640" w:firstLineChars="200"/>
        <w:rPr>
          <w:rFonts w:hint="default" w:ascii="仿宋_GB2312" w:eastAsia="仿宋_GB2312"/>
          <w:w w:val="90"/>
          <w:sz w:val="32"/>
          <w:szCs w:val="32"/>
          <w:lang w:val="en-US"/>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年一般公共预算财政拨款基本支出1323.38万元，其中：人员经费</w:t>
      </w:r>
      <w:r>
        <w:rPr>
          <w:rFonts w:hint="eastAsia" w:ascii="仿宋_GB2312" w:eastAsia="仿宋_GB2312"/>
          <w:color w:val="000000"/>
          <w:sz w:val="32"/>
          <w:szCs w:val="32"/>
          <w:lang w:val="en-US" w:eastAsia="zh-CN"/>
        </w:rPr>
        <w:t>373.05</w:t>
      </w:r>
      <w:r>
        <w:rPr>
          <w:rFonts w:hint="eastAsia" w:ascii="仿宋_GB2312" w:eastAsia="仿宋_GB2312"/>
          <w:color w:val="000000"/>
          <w:sz w:val="32"/>
          <w:szCs w:val="32"/>
        </w:rPr>
        <w:t>万元，主要包括：</w:t>
      </w:r>
      <w:r>
        <w:rPr>
          <w:rFonts w:hint="eastAsia" w:ascii="仿宋_GB2312" w:eastAsia="仿宋_GB2312"/>
          <w:sz w:val="32"/>
          <w:szCs w:val="32"/>
        </w:rPr>
        <w:t>基本工资</w:t>
      </w:r>
      <w:r>
        <w:rPr>
          <w:rFonts w:hint="eastAsia" w:ascii="仿宋_GB2312" w:eastAsia="仿宋_GB2312"/>
          <w:sz w:val="32"/>
          <w:szCs w:val="32"/>
          <w:lang w:val="en-US" w:eastAsia="zh-CN"/>
        </w:rPr>
        <w:t>70.88</w:t>
      </w:r>
      <w:r>
        <w:rPr>
          <w:rFonts w:hint="eastAsia" w:ascii="仿宋_GB2312" w:hAnsi="仿宋_GB2312" w:eastAsia="仿宋_GB2312" w:cs="仿宋_GB2312"/>
          <w:bCs/>
          <w:sz w:val="32"/>
          <w:szCs w:val="32"/>
        </w:rPr>
        <w:t>万</w:t>
      </w:r>
      <w:r>
        <w:rPr>
          <w:rFonts w:hint="eastAsia" w:ascii="仿宋_GB2312" w:eastAsia="仿宋_GB2312"/>
          <w:sz w:val="32"/>
          <w:szCs w:val="32"/>
        </w:rPr>
        <w:t>元，津贴补贴</w:t>
      </w:r>
      <w:r>
        <w:rPr>
          <w:rFonts w:hint="eastAsia" w:ascii="仿宋_GB2312" w:eastAsia="仿宋_GB2312"/>
          <w:sz w:val="32"/>
          <w:szCs w:val="32"/>
          <w:lang w:val="en-US" w:eastAsia="zh-CN"/>
        </w:rPr>
        <w:t>76.14</w:t>
      </w:r>
      <w:r>
        <w:rPr>
          <w:rFonts w:hint="eastAsia" w:ascii="仿宋_GB2312" w:hAnsi="仿宋_GB2312" w:eastAsia="仿宋_GB2312" w:cs="仿宋_GB2312"/>
          <w:bCs/>
          <w:sz w:val="32"/>
          <w:szCs w:val="32"/>
        </w:rPr>
        <w:t>万</w:t>
      </w:r>
      <w:r>
        <w:rPr>
          <w:rFonts w:hint="eastAsia" w:ascii="仿宋_GB2312" w:eastAsia="仿宋_GB2312"/>
          <w:sz w:val="32"/>
          <w:szCs w:val="32"/>
        </w:rPr>
        <w:t>元，奖金</w:t>
      </w:r>
      <w:r>
        <w:rPr>
          <w:rFonts w:hint="eastAsia" w:ascii="仿宋_GB2312" w:eastAsia="仿宋_GB2312"/>
          <w:sz w:val="32"/>
          <w:szCs w:val="32"/>
          <w:lang w:val="en-US" w:eastAsia="zh-CN"/>
        </w:rPr>
        <w:t>90.22</w:t>
      </w:r>
      <w:r>
        <w:rPr>
          <w:rFonts w:hint="eastAsia" w:ascii="仿宋_GB2312" w:hAnsi="仿宋_GB2312" w:eastAsia="仿宋_GB2312" w:cs="仿宋_GB2312"/>
          <w:bCs/>
          <w:sz w:val="32"/>
          <w:szCs w:val="32"/>
        </w:rPr>
        <w:t>万</w:t>
      </w:r>
      <w:r>
        <w:rPr>
          <w:rFonts w:hint="eastAsia" w:ascii="仿宋_GB2312" w:eastAsia="仿宋_GB2312"/>
          <w:sz w:val="32"/>
          <w:szCs w:val="32"/>
        </w:rPr>
        <w:t>元，</w:t>
      </w:r>
      <w:r>
        <w:rPr>
          <w:rFonts w:hint="eastAsia" w:ascii="仿宋_GB2312" w:eastAsia="仿宋_GB2312"/>
          <w:sz w:val="32"/>
          <w:szCs w:val="32"/>
          <w:lang w:val="en-US" w:eastAsia="zh-CN"/>
        </w:rPr>
        <w:t>绩效23.53万元，</w:t>
      </w:r>
      <w:r>
        <w:rPr>
          <w:rFonts w:hint="eastAsia" w:ascii="仿宋_GB2312" w:eastAsia="仿宋_GB2312"/>
          <w:sz w:val="32"/>
          <w:szCs w:val="32"/>
          <w:lang w:eastAsia="zh-CN"/>
        </w:rPr>
        <w:t>其他</w:t>
      </w:r>
      <w:r>
        <w:rPr>
          <w:rFonts w:hint="eastAsia" w:ascii="仿宋_GB2312" w:eastAsia="仿宋_GB2312"/>
          <w:sz w:val="32"/>
          <w:szCs w:val="32"/>
        </w:rPr>
        <w:t>社会保障缴费</w:t>
      </w:r>
      <w:r>
        <w:rPr>
          <w:rFonts w:hint="eastAsia" w:ascii="仿宋_GB2312" w:eastAsia="仿宋_GB2312"/>
          <w:sz w:val="32"/>
          <w:szCs w:val="32"/>
          <w:lang w:val="en-US" w:eastAsia="zh-CN"/>
        </w:rPr>
        <w:t>6.61</w:t>
      </w:r>
      <w:r>
        <w:rPr>
          <w:rFonts w:hint="eastAsia" w:ascii="仿宋_GB2312" w:hAnsi="仿宋_GB2312" w:eastAsia="仿宋_GB2312" w:cs="仿宋_GB2312"/>
          <w:bCs/>
          <w:sz w:val="32"/>
          <w:szCs w:val="32"/>
        </w:rPr>
        <w:t>万</w:t>
      </w:r>
      <w:r>
        <w:rPr>
          <w:rFonts w:hint="eastAsia"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生活补助5.89万元，</w:t>
      </w:r>
      <w:r>
        <w:rPr>
          <w:rFonts w:hint="eastAsia" w:ascii="仿宋_GB2312" w:eastAsia="仿宋_GB2312"/>
          <w:sz w:val="32"/>
          <w:szCs w:val="32"/>
        </w:rPr>
        <w:t>机关事业单位基本养老保险费</w:t>
      </w:r>
      <w:r>
        <w:rPr>
          <w:rFonts w:hint="eastAsia" w:ascii="仿宋_GB2312" w:eastAsia="仿宋_GB2312"/>
          <w:sz w:val="32"/>
          <w:szCs w:val="32"/>
          <w:lang w:val="en-US" w:eastAsia="zh-CN"/>
        </w:rPr>
        <w:t>34.18</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机关事业单位职业年金</w:t>
      </w:r>
      <w:r>
        <w:rPr>
          <w:rFonts w:hint="eastAsia" w:ascii="仿宋_GB2312" w:eastAsia="仿宋_GB2312"/>
          <w:sz w:val="32"/>
          <w:szCs w:val="32"/>
          <w:lang w:val="en-US" w:eastAsia="zh-CN"/>
        </w:rPr>
        <w:t>17.09</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w w:val="90"/>
          <w:sz w:val="32"/>
          <w:szCs w:val="32"/>
        </w:rPr>
        <w:t>住房保障</w:t>
      </w:r>
      <w:r>
        <w:rPr>
          <w:rFonts w:hint="eastAsia" w:ascii="仿宋_GB2312" w:eastAsia="仿宋_GB2312"/>
          <w:w w:val="90"/>
          <w:sz w:val="32"/>
          <w:szCs w:val="32"/>
          <w:lang w:val="en-US" w:eastAsia="zh-CN"/>
        </w:rPr>
        <w:t>28.44</w:t>
      </w:r>
      <w:r>
        <w:rPr>
          <w:rFonts w:hint="eastAsia" w:ascii="仿宋_GB2312" w:hAnsi="仿宋_GB2312" w:eastAsia="仿宋_GB2312" w:cs="仿宋_GB2312"/>
          <w:bCs/>
          <w:w w:val="90"/>
          <w:sz w:val="32"/>
          <w:szCs w:val="32"/>
        </w:rPr>
        <w:t>万</w:t>
      </w:r>
      <w:r>
        <w:rPr>
          <w:rFonts w:hint="eastAsia" w:ascii="仿宋_GB2312" w:eastAsia="仿宋_GB2312"/>
          <w:w w:val="90"/>
          <w:sz w:val="32"/>
          <w:szCs w:val="32"/>
        </w:rPr>
        <w:t>元；</w:t>
      </w:r>
      <w:r>
        <w:rPr>
          <w:rFonts w:hint="eastAsia" w:ascii="仿宋_GB2312" w:eastAsia="仿宋_GB2312"/>
          <w:w w:val="90"/>
          <w:sz w:val="32"/>
          <w:szCs w:val="32"/>
          <w:lang w:val="en-US" w:eastAsia="zh-CN"/>
        </w:rPr>
        <w:t>行</w:t>
      </w:r>
      <w:r>
        <w:rPr>
          <w:rFonts w:hint="eastAsia" w:ascii="仿宋_GB2312" w:eastAsia="仿宋_GB2312"/>
          <w:w w:val="90"/>
          <w:sz w:val="32"/>
          <w:szCs w:val="32"/>
        </w:rPr>
        <w:t>政单位医疗</w:t>
      </w:r>
      <w:r>
        <w:rPr>
          <w:rFonts w:hint="eastAsia" w:ascii="仿宋_GB2312" w:eastAsia="仿宋_GB2312"/>
          <w:w w:val="90"/>
          <w:sz w:val="32"/>
          <w:szCs w:val="32"/>
          <w:lang w:val="en-US" w:eastAsia="zh-CN"/>
        </w:rPr>
        <w:t>16.61</w:t>
      </w:r>
      <w:r>
        <w:rPr>
          <w:rFonts w:hint="eastAsia" w:ascii="仿宋_GB2312" w:hAnsi="仿宋_GB2312" w:eastAsia="仿宋_GB2312" w:cs="仿宋_GB2312"/>
          <w:bCs/>
          <w:w w:val="90"/>
          <w:sz w:val="32"/>
          <w:szCs w:val="32"/>
        </w:rPr>
        <w:t>万</w:t>
      </w:r>
      <w:r>
        <w:rPr>
          <w:rFonts w:hint="eastAsia" w:ascii="仿宋_GB2312" w:eastAsia="仿宋_GB2312"/>
          <w:w w:val="90"/>
          <w:sz w:val="32"/>
          <w:szCs w:val="32"/>
        </w:rPr>
        <w:t>元、</w:t>
      </w:r>
      <w:r>
        <w:rPr>
          <w:rFonts w:hint="eastAsia" w:ascii="仿宋_GB2312" w:eastAsia="仿宋_GB2312"/>
          <w:w w:val="90"/>
          <w:sz w:val="32"/>
          <w:szCs w:val="32"/>
          <w:lang w:eastAsia="zh-CN"/>
        </w:rPr>
        <w:t>公务员医疗补助</w:t>
      </w:r>
      <w:r>
        <w:rPr>
          <w:rFonts w:hint="eastAsia" w:ascii="仿宋_GB2312" w:eastAsia="仿宋_GB2312"/>
          <w:w w:val="90"/>
          <w:sz w:val="32"/>
          <w:szCs w:val="32"/>
          <w:lang w:val="en-US" w:eastAsia="zh-CN"/>
        </w:rPr>
        <w:t>3.46万元。</w:t>
      </w:r>
    </w:p>
    <w:p w14:paraId="4250FC40">
      <w:pPr>
        <w:spacing w:line="500" w:lineRule="exact"/>
        <w:ind w:firstLine="640" w:firstLineChars="200"/>
        <w:rPr>
          <w:rFonts w:hint="eastAsia" w:ascii="仿宋_GB2312" w:eastAsia="仿宋_GB2312"/>
          <w:sz w:val="32"/>
          <w:szCs w:val="32"/>
          <w:lang w:val="en-US" w:eastAsia="zh-CN"/>
        </w:rPr>
      </w:pP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33.74</w:t>
      </w:r>
      <w:r>
        <w:rPr>
          <w:rFonts w:hint="eastAsia" w:ascii="仿宋_GB2312" w:eastAsia="仿宋_GB2312"/>
          <w:color w:val="000000"/>
          <w:sz w:val="32"/>
          <w:szCs w:val="32"/>
        </w:rPr>
        <w:t>万元，</w:t>
      </w:r>
      <w:r>
        <w:rPr>
          <w:rFonts w:hint="eastAsia" w:ascii="仿宋_GB2312" w:eastAsia="仿宋_GB2312"/>
          <w:sz w:val="32"/>
          <w:szCs w:val="32"/>
        </w:rPr>
        <w:t>其中办公费</w:t>
      </w:r>
      <w:r>
        <w:rPr>
          <w:rFonts w:hint="eastAsia" w:ascii="仿宋_GB2312" w:eastAsia="仿宋_GB2312"/>
          <w:sz w:val="32"/>
          <w:szCs w:val="32"/>
          <w:lang w:val="en-US" w:eastAsia="zh-CN"/>
        </w:rPr>
        <w:t>5.31</w:t>
      </w:r>
      <w:r>
        <w:rPr>
          <w:rFonts w:hint="eastAsia" w:ascii="仿宋_GB2312" w:hAnsi="仿宋_GB2312" w:eastAsia="仿宋_GB2312" w:cs="仿宋_GB2312"/>
          <w:bCs/>
          <w:sz w:val="32"/>
          <w:szCs w:val="32"/>
        </w:rPr>
        <w:t>万</w:t>
      </w:r>
      <w:r>
        <w:rPr>
          <w:rFonts w:hint="eastAsia" w:ascii="仿宋_GB2312" w:eastAsia="仿宋_GB2312"/>
          <w:sz w:val="32"/>
          <w:szCs w:val="32"/>
        </w:rPr>
        <w:t>元、印刷费</w:t>
      </w:r>
      <w:r>
        <w:rPr>
          <w:rFonts w:hint="eastAsia" w:ascii="仿宋_GB2312" w:eastAsia="仿宋_GB2312"/>
          <w:sz w:val="32"/>
          <w:szCs w:val="32"/>
          <w:lang w:val="en-US" w:eastAsia="zh-CN"/>
        </w:rPr>
        <w:t>1</w:t>
      </w:r>
      <w:r>
        <w:rPr>
          <w:rFonts w:hint="eastAsia" w:ascii="仿宋_GB2312" w:hAnsi="仿宋_GB2312" w:eastAsia="仿宋_GB2312" w:cs="仿宋_GB2312"/>
          <w:bCs/>
          <w:sz w:val="32"/>
          <w:szCs w:val="32"/>
        </w:rPr>
        <w:t>万</w:t>
      </w:r>
      <w:r>
        <w:rPr>
          <w:rFonts w:hint="eastAsia" w:ascii="仿宋_GB2312" w:eastAsia="仿宋_GB2312"/>
          <w:sz w:val="32"/>
          <w:szCs w:val="32"/>
        </w:rPr>
        <w:t>元、电费</w:t>
      </w:r>
      <w:r>
        <w:rPr>
          <w:rFonts w:hint="eastAsia" w:ascii="仿宋_GB2312" w:eastAsia="仿宋_GB2312"/>
          <w:sz w:val="32"/>
          <w:szCs w:val="32"/>
          <w:lang w:val="en-US" w:eastAsia="zh-CN"/>
        </w:rPr>
        <w:t>0.65</w:t>
      </w:r>
      <w:r>
        <w:rPr>
          <w:rFonts w:hint="eastAsia" w:ascii="仿宋_GB2312" w:hAnsi="仿宋_GB2312" w:eastAsia="仿宋_GB2312" w:cs="仿宋_GB2312"/>
          <w:bCs/>
          <w:sz w:val="32"/>
          <w:szCs w:val="32"/>
        </w:rPr>
        <w:t>万</w:t>
      </w:r>
      <w:r>
        <w:rPr>
          <w:rFonts w:hint="eastAsia" w:ascii="仿宋_GB2312" w:eastAsia="仿宋_GB2312"/>
          <w:sz w:val="32"/>
          <w:szCs w:val="32"/>
        </w:rPr>
        <w:t>元、邮电费</w:t>
      </w:r>
      <w:r>
        <w:rPr>
          <w:rFonts w:hint="eastAsia" w:ascii="仿宋_GB2312" w:eastAsia="仿宋_GB2312"/>
          <w:sz w:val="32"/>
          <w:szCs w:val="32"/>
          <w:lang w:val="en-US" w:eastAsia="zh-CN"/>
        </w:rPr>
        <w:t>3.04</w:t>
      </w:r>
      <w:r>
        <w:rPr>
          <w:rFonts w:hint="eastAsia" w:ascii="仿宋_GB2312" w:hAnsi="仿宋_GB2312" w:eastAsia="仿宋_GB2312" w:cs="仿宋_GB2312"/>
          <w:bCs/>
          <w:sz w:val="32"/>
          <w:szCs w:val="32"/>
        </w:rPr>
        <w:t>万</w:t>
      </w:r>
      <w:r>
        <w:rPr>
          <w:rFonts w:hint="eastAsia" w:ascii="仿宋_GB2312" w:eastAsia="仿宋_GB2312"/>
          <w:sz w:val="32"/>
          <w:szCs w:val="32"/>
        </w:rPr>
        <w:t>元、差旅费</w:t>
      </w:r>
      <w:r>
        <w:rPr>
          <w:rFonts w:hint="eastAsia" w:ascii="仿宋_GB2312" w:eastAsia="仿宋_GB2312"/>
          <w:sz w:val="32"/>
          <w:szCs w:val="32"/>
          <w:lang w:val="en-US" w:eastAsia="zh-CN"/>
        </w:rPr>
        <w:t>9.77</w:t>
      </w:r>
      <w:r>
        <w:rPr>
          <w:rFonts w:hint="eastAsia" w:ascii="仿宋_GB2312" w:hAnsi="仿宋_GB2312" w:eastAsia="仿宋_GB2312" w:cs="仿宋_GB2312"/>
          <w:bCs/>
          <w:sz w:val="32"/>
          <w:szCs w:val="32"/>
        </w:rPr>
        <w:t>万</w:t>
      </w:r>
      <w:r>
        <w:rPr>
          <w:rFonts w:hint="eastAsia" w:ascii="仿宋_GB2312" w:eastAsia="仿宋_GB2312"/>
          <w:sz w:val="32"/>
          <w:szCs w:val="32"/>
        </w:rPr>
        <w:t>元、维修费</w:t>
      </w:r>
      <w:r>
        <w:rPr>
          <w:rFonts w:hint="eastAsia" w:ascii="仿宋_GB2312" w:eastAsia="仿宋_GB2312"/>
          <w:sz w:val="32"/>
          <w:szCs w:val="32"/>
          <w:lang w:val="en-US" w:eastAsia="zh-CN"/>
        </w:rPr>
        <w:t>1</w:t>
      </w:r>
      <w:r>
        <w:rPr>
          <w:rFonts w:hint="eastAsia" w:ascii="仿宋_GB2312" w:hAnsi="仿宋_GB2312" w:eastAsia="仿宋_GB2312" w:cs="仿宋_GB2312"/>
          <w:bCs/>
          <w:sz w:val="32"/>
          <w:szCs w:val="32"/>
        </w:rPr>
        <w:t>万</w:t>
      </w:r>
      <w:r>
        <w:rPr>
          <w:rFonts w:hint="eastAsia" w:ascii="仿宋_GB2312" w:eastAsia="仿宋_GB2312"/>
          <w:sz w:val="32"/>
          <w:szCs w:val="32"/>
        </w:rPr>
        <w:t>元、劳务费</w:t>
      </w:r>
      <w:r>
        <w:rPr>
          <w:rFonts w:hint="eastAsia" w:ascii="仿宋_GB2312" w:eastAsia="仿宋_GB2312"/>
          <w:sz w:val="32"/>
          <w:szCs w:val="32"/>
          <w:lang w:val="en-US" w:eastAsia="zh-CN"/>
        </w:rPr>
        <w:t>1</w:t>
      </w:r>
      <w:r>
        <w:rPr>
          <w:rFonts w:hint="eastAsia" w:ascii="仿宋_GB2312" w:hAnsi="仿宋_GB2312" w:eastAsia="仿宋_GB2312" w:cs="仿宋_GB2312"/>
          <w:bCs/>
          <w:sz w:val="32"/>
          <w:szCs w:val="32"/>
        </w:rPr>
        <w:t>万</w:t>
      </w:r>
      <w:r>
        <w:rPr>
          <w:rFonts w:hint="eastAsia" w:ascii="仿宋_GB2312" w:eastAsia="仿宋_GB2312"/>
          <w:sz w:val="32"/>
          <w:szCs w:val="32"/>
        </w:rPr>
        <w:t>元、公务用车运行维护费</w:t>
      </w:r>
      <w:r>
        <w:rPr>
          <w:rFonts w:hint="eastAsia" w:ascii="仿宋_GB2312" w:eastAsia="仿宋_GB2312"/>
          <w:sz w:val="32"/>
          <w:szCs w:val="32"/>
          <w:lang w:val="en-US" w:eastAsia="zh-CN"/>
        </w:rPr>
        <w:t>11.98</w:t>
      </w:r>
      <w:r>
        <w:rPr>
          <w:rFonts w:hint="eastAsia" w:ascii="仿宋_GB2312" w:hAnsi="仿宋_GB2312" w:eastAsia="仿宋_GB2312" w:cs="仿宋_GB2312"/>
          <w:bCs/>
          <w:sz w:val="32"/>
          <w:szCs w:val="32"/>
        </w:rPr>
        <w:t>万</w:t>
      </w:r>
      <w:r>
        <w:rPr>
          <w:rFonts w:hint="eastAsia" w:ascii="仿宋_GB2312" w:eastAsia="仿宋_GB2312"/>
          <w:sz w:val="32"/>
          <w:szCs w:val="32"/>
        </w:rPr>
        <w:t>元</w:t>
      </w:r>
      <w:r>
        <w:rPr>
          <w:rFonts w:hint="eastAsia" w:ascii="仿宋_GB2312" w:eastAsia="仿宋_GB2312"/>
          <w:sz w:val="32"/>
          <w:szCs w:val="32"/>
          <w:lang w:val="en-US" w:eastAsia="zh-CN"/>
        </w:rPr>
        <w:t>。</w:t>
      </w:r>
    </w:p>
    <w:p w14:paraId="73CFB59D">
      <w:pPr>
        <w:spacing w:line="500" w:lineRule="exact"/>
        <w:ind w:firstLine="640" w:firstLineChars="200"/>
        <w:rPr>
          <w:rStyle w:val="15"/>
          <w:rFonts w:ascii="仿宋" w:eastAsia="仿宋"/>
          <w:b w:val="0"/>
          <w:bCs/>
          <w:sz w:val="32"/>
          <w:szCs w:val="32"/>
        </w:rPr>
      </w:pPr>
      <w:r>
        <w:rPr>
          <w:rFonts w:hint="eastAsia" w:ascii="仿宋_GB2312" w:eastAsia="仿宋_GB2312"/>
          <w:sz w:val="32"/>
          <w:szCs w:val="32"/>
          <w:lang w:val="en-US" w:eastAsia="zh-CN"/>
        </w:rPr>
        <w:t>项目经费916.59万元，其中： 一般行政管理事务551.08万元，信息化建设294.68万元，特勤业务经费9.99万元，公益性岗位补贴10万元，特别业务工作经费35万元，其他巩固脱贫攻坚成果衔接乡村振兴支出15.84万元。</w:t>
      </w:r>
    </w:p>
    <w:p w14:paraId="45041637">
      <w:pPr>
        <w:widowControl/>
        <w:adjustRightInd w:val="0"/>
        <w:snapToGrid w:val="0"/>
        <w:spacing w:line="540" w:lineRule="exact"/>
        <w:ind w:firstLine="320" w:firstLineChars="100"/>
        <w:jc w:val="left"/>
        <w:rPr>
          <w:rFonts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14:paraId="3D055CE9">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14:paraId="1511BFB2">
      <w:pPr>
        <w:spacing w:line="540" w:lineRule="exact"/>
        <w:ind w:firstLine="640" w:firstLineChars="200"/>
        <w:rPr>
          <w:rFonts w:hint="eastAsia" w:ascii="仿宋_GB2312" w:eastAsia="仿宋_GB2312"/>
          <w:color w:val="000000"/>
          <w:sz w:val="32"/>
          <w:szCs w:val="32"/>
          <w:lang w:val="en-US" w:eastAsia="zh-CN"/>
        </w:rPr>
      </w:pPr>
      <w:r>
        <w:rPr>
          <w:rFonts w:hint="eastAsia" w:ascii="仿宋" w:hAnsi="仿宋" w:eastAsia="仿宋" w:cs="仿宋_GB2312"/>
          <w:color w:val="000000"/>
          <w:sz w:val="32"/>
          <w:szCs w:val="32"/>
          <w:lang w:val="zh-CN"/>
        </w:rPr>
        <w:t>(1)预算编制质量：</w:t>
      </w: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年预算</w:t>
      </w:r>
      <w:r>
        <w:rPr>
          <w:rFonts w:hint="eastAsia" w:ascii="仿宋_GB2312" w:eastAsia="仿宋_GB2312"/>
          <w:color w:val="000000"/>
          <w:spacing w:val="-2"/>
          <w:sz w:val="32"/>
          <w:szCs w:val="32"/>
          <w:lang w:val="en-US" w:eastAsia="zh-CN"/>
        </w:rPr>
        <w:t>1323.38</w:t>
      </w:r>
      <w:r>
        <w:rPr>
          <w:rFonts w:hint="eastAsia" w:ascii="仿宋" w:hAnsi="仿宋" w:eastAsia="仿宋" w:cs="仿宋_GB2312"/>
          <w:sz w:val="32"/>
          <w:szCs w:val="32"/>
        </w:rPr>
        <w:t>万元</w:t>
      </w:r>
      <w:r>
        <w:rPr>
          <w:rFonts w:hint="eastAsia" w:ascii="仿宋_GB2312" w:eastAsia="仿宋_GB2312"/>
          <w:color w:val="000000"/>
          <w:sz w:val="32"/>
          <w:szCs w:val="32"/>
          <w:lang w:eastAsia="zh-CN"/>
        </w:rPr>
        <w:t>与上年数相比有所</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lang w:eastAsia="zh-CN"/>
        </w:rPr>
        <w:t>，原因：</w:t>
      </w:r>
      <w:r>
        <w:rPr>
          <w:rFonts w:hint="eastAsia" w:ascii="仿宋_GB2312" w:eastAsia="仿宋_GB2312"/>
          <w:color w:val="000000"/>
          <w:sz w:val="32"/>
          <w:szCs w:val="32"/>
          <w:lang w:val="en-US" w:eastAsia="zh-CN"/>
        </w:rPr>
        <w:t>支付乡村振兴尾款。</w:t>
      </w:r>
      <w:bookmarkStart w:id="75" w:name="_GoBack"/>
      <w:bookmarkEnd w:id="75"/>
    </w:p>
    <w:p w14:paraId="766343EA">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（2）绩效目标填报：</w:t>
      </w:r>
      <w:r>
        <w:rPr>
          <w:rFonts w:hint="eastAsia" w:ascii="仿宋" w:hAnsi="仿宋" w:eastAsia="仿宋" w:cs="仿宋_GB2312"/>
          <w:color w:val="000000"/>
          <w:sz w:val="32"/>
          <w:szCs w:val="32"/>
        </w:rPr>
        <w:t>项目申报严格按照上级要求，明确绩效目标，控制支行成本，提高项目发挥作用。并</w:t>
      </w:r>
      <w:r>
        <w:rPr>
          <w:rFonts w:hint="eastAsia" w:ascii="仿宋" w:hAnsi="仿宋" w:eastAsia="仿宋" w:cs="仿宋_GB2312"/>
          <w:color w:val="000000"/>
          <w:sz w:val="32"/>
          <w:szCs w:val="32"/>
          <w:lang w:val="zh-CN"/>
        </w:rPr>
        <w:t>根据财政局统一要求编制了我委整体绩效目标报告及项目整体绩效目标表，并报县财政局。</w:t>
      </w:r>
    </w:p>
    <w:p w14:paraId="25314E64">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14:paraId="7A9A7273">
      <w:pPr>
        <w:ind w:firstLine="709"/>
        <w:rPr>
          <w:rFonts w:hint="eastAsia" w:ascii="仿宋" w:hAnsi="仿宋" w:eastAsia="仿宋"/>
          <w:bCs/>
          <w:sz w:val="32"/>
          <w:szCs w:val="32"/>
          <w:lang w:eastAsia="zh-CN"/>
        </w:rPr>
      </w:pPr>
      <w:r>
        <w:rPr>
          <w:rFonts w:hint="eastAsia" w:ascii="仿宋" w:hAnsi="仿宋" w:eastAsia="仿宋" w:cs="仿宋_GB2312"/>
          <w:color w:val="000000"/>
          <w:sz w:val="32"/>
          <w:szCs w:val="32"/>
          <w:lang w:val="zh-CN"/>
        </w:rPr>
        <w:t>部门预算执行情况良好，但基本集中在下半年。支出情况中期评估不足，</w:t>
      </w:r>
      <w:r>
        <w:rPr>
          <w:rFonts w:hint="eastAsia" w:ascii="仿宋" w:hAnsi="仿宋" w:eastAsia="仿宋"/>
          <w:bCs/>
          <w:sz w:val="32"/>
          <w:szCs w:val="32"/>
        </w:rPr>
        <w:t>202</w:t>
      </w:r>
      <w:r>
        <w:rPr>
          <w:rFonts w:hint="eastAsia" w:ascii="仿宋" w:hAnsi="仿宋" w:eastAsia="仿宋"/>
          <w:bCs/>
          <w:sz w:val="32"/>
          <w:szCs w:val="32"/>
          <w:lang w:val="en-US" w:eastAsia="zh-CN"/>
        </w:rPr>
        <w:t>4</w:t>
      </w:r>
      <w:r>
        <w:rPr>
          <w:rFonts w:hint="eastAsia" w:ascii="仿宋" w:hAnsi="仿宋" w:eastAsia="仿宋"/>
          <w:bCs/>
          <w:sz w:val="32"/>
          <w:szCs w:val="32"/>
        </w:rPr>
        <w:t>年我单位“三公”经费支出总额为</w:t>
      </w:r>
      <w:r>
        <w:rPr>
          <w:rFonts w:hint="eastAsia" w:ascii="仿宋" w:hAnsi="仿宋" w:eastAsia="仿宋"/>
          <w:bCs/>
          <w:sz w:val="32"/>
          <w:szCs w:val="32"/>
          <w:lang w:val="en-US" w:eastAsia="zh-CN"/>
        </w:rPr>
        <w:t>11.98</w:t>
      </w:r>
      <w:r>
        <w:rPr>
          <w:rFonts w:hint="eastAsia" w:ascii="仿宋" w:hAnsi="仿宋" w:eastAsia="仿宋"/>
          <w:bCs/>
          <w:sz w:val="32"/>
          <w:szCs w:val="32"/>
        </w:rPr>
        <w:t>万元。主要是公务用车运行维护费</w:t>
      </w:r>
      <w:r>
        <w:rPr>
          <w:rFonts w:hint="eastAsia" w:ascii="仿宋" w:hAnsi="仿宋" w:eastAsia="仿宋"/>
          <w:bCs/>
          <w:sz w:val="32"/>
          <w:szCs w:val="32"/>
          <w:lang w:val="en-US" w:eastAsia="zh-CN"/>
        </w:rPr>
        <w:t>11.98</w:t>
      </w:r>
      <w:r>
        <w:rPr>
          <w:rFonts w:hint="eastAsia" w:ascii="仿宋" w:hAnsi="仿宋" w:eastAsia="仿宋"/>
          <w:bCs/>
          <w:sz w:val="32"/>
          <w:szCs w:val="32"/>
        </w:rPr>
        <w:t>万元。公务接待数202</w:t>
      </w:r>
      <w:r>
        <w:rPr>
          <w:rFonts w:hint="eastAsia" w:ascii="仿宋" w:hAnsi="仿宋" w:eastAsia="仿宋"/>
          <w:bCs/>
          <w:sz w:val="32"/>
          <w:szCs w:val="32"/>
          <w:lang w:val="en-US" w:eastAsia="zh-CN"/>
        </w:rPr>
        <w:t>4</w:t>
      </w:r>
      <w:r>
        <w:rPr>
          <w:rFonts w:hint="eastAsia" w:ascii="仿宋" w:hAnsi="仿宋" w:eastAsia="仿宋"/>
          <w:bCs/>
          <w:sz w:val="32"/>
          <w:szCs w:val="32"/>
        </w:rPr>
        <w:t>年决算数为</w:t>
      </w:r>
      <w:r>
        <w:rPr>
          <w:rFonts w:hint="eastAsia" w:ascii="仿宋" w:hAnsi="仿宋" w:eastAsia="仿宋"/>
          <w:bCs/>
          <w:sz w:val="32"/>
          <w:szCs w:val="32"/>
          <w:lang w:val="en-US" w:eastAsia="zh-CN"/>
        </w:rPr>
        <w:t>0</w:t>
      </w:r>
      <w:r>
        <w:rPr>
          <w:rFonts w:hint="eastAsia" w:ascii="仿宋" w:hAnsi="仿宋" w:eastAsia="仿宋"/>
          <w:bCs/>
          <w:sz w:val="32"/>
          <w:szCs w:val="32"/>
        </w:rPr>
        <w:t>万元</w:t>
      </w:r>
      <w:r>
        <w:rPr>
          <w:rFonts w:hint="eastAsia" w:ascii="仿宋" w:hAnsi="仿宋" w:eastAsia="仿宋"/>
          <w:bCs/>
          <w:sz w:val="32"/>
          <w:szCs w:val="32"/>
          <w:lang w:eastAsia="zh-CN"/>
        </w:rPr>
        <w:t>。</w:t>
      </w:r>
    </w:p>
    <w:p w14:paraId="44692848">
      <w:pPr>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（三）综合管理情况。</w:t>
      </w:r>
    </w:p>
    <w:p w14:paraId="2ECBAC42">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我委</w:t>
      </w:r>
      <w:r>
        <w:rPr>
          <w:rFonts w:hint="eastAsia" w:ascii="仿宋" w:hAnsi="仿宋" w:eastAsia="仿宋" w:cs="仿宋_GB2312"/>
          <w:color w:val="000000"/>
          <w:sz w:val="32"/>
          <w:szCs w:val="32"/>
        </w:rPr>
        <w:t>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rPr>
        <w:t>年所有国有资产纳入</w:t>
      </w:r>
      <w:r>
        <w:rPr>
          <w:rFonts w:hint="eastAsia" w:ascii="仿宋" w:hAnsi="仿宋" w:eastAsia="仿宋" w:cs="仿宋_GB2312"/>
          <w:color w:val="000000"/>
          <w:sz w:val="32"/>
          <w:szCs w:val="32"/>
          <w:lang w:val="zh-CN"/>
        </w:rPr>
        <w:t>资产管理系统，及时准确上报并做好资产的管理工作。根据相关要求，单位使用预算资金基本符合相关的预算财务管理制度。我委在财政批复后</w:t>
      </w:r>
      <w:r>
        <w:rPr>
          <w:rFonts w:hint="eastAsia" w:ascii="仿宋" w:hAns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hAnsi="仿宋" w:eastAsia="仿宋" w:cs="仿宋_GB2312"/>
          <w:color w:val="000000"/>
          <w:sz w:val="32"/>
          <w:szCs w:val="32"/>
          <w:lang w:val="zh-CN"/>
        </w:rPr>
        <w:t>绩效评价及依法接受财政监督情况等。</w:t>
      </w:r>
    </w:p>
    <w:p w14:paraId="3D136773">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14:paraId="7104A3AA">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3E038BBC">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四、评价结论及建议</w:t>
      </w:r>
    </w:p>
    <w:p w14:paraId="4BF47DB8">
      <w:pPr>
        <w:spacing w:line="520" w:lineRule="exact"/>
        <w:ind w:firstLine="579" w:firstLineChars="200"/>
        <w:rPr>
          <w:rFonts w:ascii="仿宋_GB2312" w:hAnsi="仿宋_GB2312" w:eastAsia="仿宋_GB2312" w:cs="仿宋_GB2312"/>
          <w:b/>
          <w:bCs/>
          <w:w w:val="90"/>
          <w:sz w:val="32"/>
          <w:szCs w:val="32"/>
        </w:rPr>
      </w:pPr>
      <w:bookmarkStart w:id="48" w:name="_Toc15396619"/>
      <w:bookmarkStart w:id="49" w:name="_Toc15396618"/>
      <w:r>
        <w:rPr>
          <w:rFonts w:hint="eastAsia" w:ascii="仿宋_GB2312" w:hAnsi="仿宋_GB2312" w:eastAsia="仿宋_GB2312" w:cs="仿宋_GB2312"/>
          <w:b/>
          <w:bCs/>
          <w:w w:val="90"/>
          <w:sz w:val="32"/>
          <w:szCs w:val="32"/>
        </w:rPr>
        <w:t>（一）评价结论</w:t>
      </w:r>
    </w:p>
    <w:p w14:paraId="79F8A72B">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hAnsi="仿宋" w:eastAsia="仿宋" w:cs="仿宋_GB2312"/>
          <w:color w:val="000000"/>
          <w:sz w:val="32"/>
          <w:szCs w:val="32"/>
        </w:rPr>
        <w:t>整体评价良好，预算支出和决算支出情况相符。</w:t>
      </w:r>
    </w:p>
    <w:p w14:paraId="6349BC68">
      <w:pPr>
        <w:spacing w:line="520" w:lineRule="exact"/>
        <w:ind w:firstLine="579" w:firstLineChars="200"/>
        <w:rPr>
          <w:rFonts w:ascii="仿宋_GB2312" w:hAnsi="仿宋_GB2312" w:eastAsia="仿宋_GB2312" w:cs="仿宋_GB2312"/>
          <w:b/>
          <w:bCs/>
          <w:w w:val="90"/>
          <w:sz w:val="32"/>
          <w:szCs w:val="32"/>
        </w:rPr>
      </w:pPr>
      <w:r>
        <w:rPr>
          <w:rFonts w:hint="eastAsia" w:ascii="仿宋_GB2312" w:hAnsi="仿宋_GB2312" w:eastAsia="仿宋_GB2312" w:cs="仿宋_GB2312"/>
          <w:b/>
          <w:bCs/>
          <w:w w:val="90"/>
          <w:sz w:val="32"/>
          <w:szCs w:val="32"/>
        </w:rPr>
        <w:t>（二）存在问题</w:t>
      </w:r>
    </w:p>
    <w:p w14:paraId="707C133F">
      <w:pPr>
        <w:spacing w:line="540" w:lineRule="exact"/>
        <w:ind w:firstLine="643" w:firstLineChars="200"/>
        <w:rPr>
          <w:rFonts w:ascii="仿宋" w:hAnsi="仿宋" w:eastAsia="仿宋" w:cs="仿宋_GB2312"/>
          <w:color w:val="000000"/>
          <w:sz w:val="32"/>
          <w:szCs w:val="32"/>
          <w:shd w:val="clear" w:color="auto" w:fill="FFFFFF"/>
        </w:rPr>
      </w:pPr>
      <w:r>
        <w:rPr>
          <w:rFonts w:hint="eastAsia" w:ascii="仿宋" w:hAnsi="仿宋" w:eastAsia="仿宋" w:cs="仿宋_GB2312"/>
          <w:b/>
          <w:bCs/>
          <w:color w:val="000000"/>
          <w:kern w:val="0"/>
          <w:sz w:val="32"/>
          <w:szCs w:val="32"/>
        </w:rPr>
        <w:t xml:space="preserve"> </w:t>
      </w:r>
      <w:r>
        <w:rPr>
          <w:rFonts w:hint="eastAsia" w:ascii="仿宋" w:hAns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14:paraId="46D68423">
      <w:pPr>
        <w:spacing w:line="520" w:lineRule="exact"/>
        <w:ind w:firstLine="579" w:firstLineChars="200"/>
        <w:rPr>
          <w:rFonts w:ascii="仿宋_GB2312" w:hAnsi="仿宋_GB2312" w:eastAsia="仿宋_GB2312" w:cs="仿宋_GB2312"/>
          <w:b/>
          <w:bCs/>
          <w:w w:val="90"/>
          <w:sz w:val="32"/>
          <w:szCs w:val="32"/>
        </w:rPr>
      </w:pPr>
      <w:r>
        <w:rPr>
          <w:rFonts w:hint="eastAsia" w:ascii="仿宋_GB2312" w:hAnsi="仿宋_GB2312" w:eastAsia="仿宋_GB2312" w:cs="仿宋_GB2312"/>
          <w:b/>
          <w:bCs/>
          <w:w w:val="90"/>
          <w:sz w:val="32"/>
          <w:szCs w:val="32"/>
        </w:rPr>
        <w:t>（三）改进建议</w:t>
      </w:r>
    </w:p>
    <w:p w14:paraId="782C673D">
      <w:pPr>
        <w:pStyle w:val="12"/>
        <w:widowControl/>
        <w:shd w:val="clear" w:color="auto" w:fill="FFFFFF"/>
        <w:spacing w:beforeAutospacing="0" w:afterAutospacing="0" w:line="576"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rPr>
        <w:t>一是合理规范使用财政预算资金。二是</w:t>
      </w:r>
      <w:r>
        <w:rPr>
          <w:rFonts w:hint="eastAsia" w:ascii="仿宋" w:hAns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260FA944">
      <w:pPr>
        <w:spacing w:line="600" w:lineRule="exact"/>
        <w:ind w:firstLine="1760" w:firstLineChars="400"/>
        <w:outlineLvl w:val="0"/>
        <w:rPr>
          <w:rFonts w:hint="eastAsia" w:ascii="黑体" w:eastAsia="黑体"/>
          <w:color w:val="000000"/>
          <w:sz w:val="44"/>
          <w:szCs w:val="44"/>
        </w:rPr>
      </w:pPr>
    </w:p>
    <w:p w14:paraId="7B63A7B6">
      <w:pPr>
        <w:spacing w:line="600" w:lineRule="exact"/>
        <w:ind w:firstLine="1760" w:firstLineChars="400"/>
        <w:outlineLvl w:val="0"/>
        <w:rPr>
          <w:rFonts w:hint="eastAsia" w:ascii="黑体" w:eastAsia="黑体"/>
          <w:color w:val="000000"/>
          <w:sz w:val="44"/>
          <w:szCs w:val="44"/>
        </w:rPr>
      </w:pPr>
    </w:p>
    <w:bookmarkEnd w:id="46"/>
    <w:bookmarkEnd w:id="47"/>
    <w:bookmarkEnd w:id="48"/>
    <w:bookmarkEnd w:id="49"/>
    <w:p w14:paraId="58D91CEF">
      <w:pPr>
        <w:spacing w:line="600" w:lineRule="exact"/>
        <w:jc w:val="both"/>
        <w:outlineLvl w:val="0"/>
        <w:rPr>
          <w:rFonts w:hint="eastAsia" w:ascii="方正小标宋简体" w:eastAsia="方正小标宋简体"/>
          <w:color w:val="000000"/>
          <w:sz w:val="44"/>
          <w:szCs w:val="44"/>
        </w:rPr>
      </w:pPr>
    </w:p>
    <w:p w14:paraId="1331ABA4">
      <w:pPr>
        <w:spacing w:line="600" w:lineRule="exact"/>
        <w:jc w:val="both"/>
        <w:outlineLvl w:val="0"/>
        <w:rPr>
          <w:rFonts w:hint="eastAsia" w:ascii="方正小标宋简体" w:eastAsia="方正小标宋简体"/>
          <w:color w:val="000000"/>
          <w:sz w:val="44"/>
          <w:szCs w:val="44"/>
        </w:rPr>
      </w:pPr>
    </w:p>
    <w:p w14:paraId="642CC895">
      <w:pPr>
        <w:spacing w:line="600" w:lineRule="exact"/>
        <w:jc w:val="center"/>
        <w:outlineLvl w:val="0"/>
        <w:rPr>
          <w:rFonts w:hint="eastAsia" w:ascii="方正小标宋简体" w:eastAsia="方正小标宋简体"/>
          <w:color w:val="000000"/>
          <w:sz w:val="44"/>
          <w:szCs w:val="44"/>
        </w:rPr>
      </w:pPr>
    </w:p>
    <w:p w14:paraId="5A316623">
      <w:pPr>
        <w:spacing w:line="600" w:lineRule="exact"/>
        <w:jc w:val="center"/>
        <w:outlineLvl w:val="0"/>
        <w:rPr>
          <w:b/>
          <w:sz w:val="32"/>
          <w:szCs w:val="32"/>
        </w:rPr>
      </w:pPr>
    </w:p>
    <w:p w14:paraId="6A10A4E8">
      <w:pPr>
        <w:spacing w:line="600" w:lineRule="exact"/>
        <w:jc w:val="center"/>
        <w:outlineLvl w:val="0"/>
        <w:rPr>
          <w:rFonts w:hint="eastAsia" w:ascii="方正小标宋简体" w:eastAsia="方正小标宋简体"/>
          <w:color w:val="000000"/>
          <w:sz w:val="44"/>
          <w:szCs w:val="44"/>
        </w:rPr>
      </w:pPr>
      <w:r>
        <w:rPr>
          <w:b/>
          <w:sz w:val="32"/>
          <w:szCs w:val="32"/>
        </w:rPr>
        <w:t>2024年100万元以上（含）特定目标类部门预算项目绩效目标自评</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6"/>
        <w:gridCol w:w="906"/>
        <w:gridCol w:w="1202"/>
        <w:gridCol w:w="396"/>
        <w:gridCol w:w="936"/>
        <w:gridCol w:w="396"/>
        <w:gridCol w:w="848"/>
        <w:gridCol w:w="487"/>
        <w:gridCol w:w="397"/>
        <w:gridCol w:w="1302"/>
      </w:tblGrid>
      <w:tr w14:paraId="5228A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EA00E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03A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6BE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6CFF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51322622T000005301315-雪亮工程</w:t>
            </w:r>
          </w:p>
        </w:tc>
      </w:tr>
      <w:tr w14:paraId="77A78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49C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5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CCB3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中共金川县委政法委本级</w:t>
            </w:r>
          </w:p>
        </w:tc>
        <w:tc>
          <w:tcPr>
            <w:tcW w:w="496" w:type="pct"/>
            <w:tcBorders>
              <w:top w:val="nil"/>
              <w:left w:val="nil"/>
              <w:bottom w:val="nil"/>
              <w:right w:val="nil"/>
            </w:tcBorders>
            <w:shd w:val="clear" w:color="auto" w:fill="auto"/>
            <w:vAlign w:val="center"/>
          </w:tcPr>
          <w:p w14:paraId="2CDA6A6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8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F0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中共金川县委政法委员会</w:t>
            </w:r>
          </w:p>
        </w:tc>
      </w:tr>
      <w:tr w14:paraId="23A85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28C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5F7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5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66D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8BFA8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4E5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42E42">
            <w:pPr>
              <w:rPr>
                <w:rFonts w:hint="eastAsia" w:ascii="宋体" w:hAnsi="宋体" w:eastAsia="宋体" w:cs="宋体"/>
                <w:i w:val="0"/>
                <w:iCs w:val="0"/>
                <w:color w:val="000000"/>
                <w:sz w:val="18"/>
                <w:szCs w:val="18"/>
                <w:u w:val="none"/>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B8BD6">
            <w:pPr>
              <w:rPr>
                <w:rFonts w:hint="eastAsia" w:ascii="宋体" w:hAnsi="宋体" w:eastAsia="宋体" w:cs="宋体"/>
                <w:i w:val="0"/>
                <w:iCs w:val="0"/>
                <w:color w:val="000000"/>
                <w:sz w:val="18"/>
                <w:szCs w:val="18"/>
                <w:u w:val="none"/>
              </w:rPr>
            </w:pPr>
          </w:p>
        </w:tc>
        <w:tc>
          <w:tcPr>
            <w:tcW w:w="225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A16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利用村社干部网格员，发动群众、依靠群众，通过实时监控、一键报警等功能，改善社区的安全性，维护农村社会稳定，为推进社会治理现代化建设，促进平安金川建设。</w:t>
            </w:r>
          </w:p>
        </w:tc>
        <w:tc>
          <w:tcPr>
            <w:tcW w:w="17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39B3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项目已实施完成，资金已全部支付</w:t>
            </w:r>
          </w:p>
        </w:tc>
      </w:tr>
      <w:tr w14:paraId="59A89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2951E">
            <w:pPr>
              <w:rPr>
                <w:rFonts w:hint="eastAsia" w:ascii="宋体" w:hAnsi="宋体" w:eastAsia="宋体" w:cs="宋体"/>
                <w:i w:val="0"/>
                <w:iCs w:val="0"/>
                <w:color w:val="000000"/>
                <w:sz w:val="18"/>
                <w:szCs w:val="18"/>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12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E8401A">
            <w:pPr>
              <w:rPr>
                <w:rFonts w:hint="eastAsia" w:ascii="宋体" w:hAnsi="宋体" w:eastAsia="宋体" w:cs="宋体"/>
                <w:i w:val="0"/>
                <w:iCs w:val="0"/>
                <w:color w:val="000000"/>
                <w:sz w:val="18"/>
                <w:szCs w:val="18"/>
                <w:u w:val="none"/>
              </w:rPr>
            </w:pPr>
          </w:p>
        </w:tc>
      </w:tr>
      <w:tr w14:paraId="72F3F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CE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79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C4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7F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9E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3C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43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75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98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3E9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CA737">
            <w:pPr>
              <w:jc w:val="center"/>
              <w:rPr>
                <w:rFonts w:hint="eastAsia" w:ascii="宋体" w:hAnsi="宋体" w:eastAsia="宋体" w:cs="宋体"/>
                <w:i w:val="0"/>
                <w:iCs w:val="0"/>
                <w:color w:val="000000"/>
                <w:sz w:val="18"/>
                <w:szCs w:val="18"/>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32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8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B5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167.18</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D3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167.18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8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4A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39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D9E5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C15C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14647">
            <w:pPr>
              <w:jc w:val="center"/>
              <w:rPr>
                <w:rFonts w:hint="eastAsia" w:ascii="宋体" w:hAnsi="宋体" w:eastAsia="宋体" w:cs="宋体"/>
                <w:i w:val="0"/>
                <w:iCs w:val="0"/>
                <w:color w:val="000000"/>
                <w:sz w:val="18"/>
                <w:szCs w:val="18"/>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13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19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95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167.18</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49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167.18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3A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59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5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4BB45">
            <w:pPr>
              <w:rPr>
                <w:rFonts w:hint="eastAsia" w:ascii="黑体" w:hAnsi="黑体" w:eastAsia="黑体" w:cs="黑体"/>
                <w:i/>
                <w:iCs/>
                <w:color w:val="000000"/>
                <w:sz w:val="18"/>
                <w:szCs w:val="18"/>
                <w:u w:val="none"/>
              </w:rPr>
            </w:pPr>
          </w:p>
        </w:tc>
      </w:tr>
      <w:tr w14:paraId="52C5C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94AE7">
            <w:pPr>
              <w:jc w:val="center"/>
              <w:rPr>
                <w:rFonts w:hint="eastAsia" w:ascii="宋体" w:hAnsi="宋体" w:eastAsia="宋体" w:cs="宋体"/>
                <w:i w:val="0"/>
                <w:iCs w:val="0"/>
                <w:color w:val="000000"/>
                <w:sz w:val="18"/>
                <w:szCs w:val="18"/>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B7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8B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23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47F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1A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3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97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8A7FA">
            <w:pPr>
              <w:rPr>
                <w:rFonts w:hint="eastAsia" w:ascii="黑体" w:hAnsi="黑体" w:eastAsia="黑体" w:cs="黑体"/>
                <w:i/>
                <w:iCs/>
                <w:color w:val="000000"/>
                <w:sz w:val="18"/>
                <w:szCs w:val="18"/>
                <w:u w:val="none"/>
              </w:rPr>
            </w:pPr>
          </w:p>
        </w:tc>
      </w:tr>
      <w:tr w14:paraId="3520E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B37DA">
            <w:pPr>
              <w:jc w:val="center"/>
              <w:rPr>
                <w:rFonts w:hint="eastAsia" w:ascii="宋体" w:hAnsi="宋体" w:eastAsia="宋体" w:cs="宋体"/>
                <w:i w:val="0"/>
                <w:iCs w:val="0"/>
                <w:color w:val="000000"/>
                <w:sz w:val="18"/>
                <w:szCs w:val="18"/>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4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5B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5A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800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D4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D3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D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EFBA6">
            <w:pPr>
              <w:rPr>
                <w:rFonts w:hint="eastAsia" w:ascii="黑体" w:hAnsi="黑体" w:eastAsia="黑体" w:cs="黑体"/>
                <w:i/>
                <w:iCs/>
                <w:color w:val="000000"/>
                <w:sz w:val="18"/>
                <w:szCs w:val="18"/>
                <w:u w:val="none"/>
              </w:rPr>
            </w:pPr>
          </w:p>
        </w:tc>
      </w:tr>
      <w:tr w14:paraId="5CC35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6C496">
            <w:pPr>
              <w:jc w:val="center"/>
              <w:rPr>
                <w:rFonts w:hint="eastAsia" w:ascii="宋体" w:hAnsi="宋体" w:eastAsia="宋体" w:cs="宋体"/>
                <w:i w:val="0"/>
                <w:iCs w:val="0"/>
                <w:color w:val="000000"/>
                <w:sz w:val="18"/>
                <w:szCs w:val="18"/>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DF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DE755">
            <w:pPr>
              <w:jc w:val="center"/>
              <w:rPr>
                <w:rFonts w:hint="eastAsia" w:ascii="微软雅黑" w:hAnsi="微软雅黑" w:eastAsia="微软雅黑" w:cs="微软雅黑"/>
                <w:i/>
                <w:iCs/>
                <w:color w:val="000000"/>
                <w:sz w:val="16"/>
                <w:szCs w:val="16"/>
                <w:u w:val="none"/>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4B1DD">
            <w:pPr>
              <w:jc w:val="center"/>
              <w:rPr>
                <w:rFonts w:hint="eastAsia" w:ascii="微软雅黑" w:hAnsi="微软雅黑" w:eastAsia="微软雅黑" w:cs="微软雅黑"/>
                <w:i/>
                <w:iCs/>
                <w:color w:val="000000"/>
                <w:sz w:val="16"/>
                <w:szCs w:val="16"/>
                <w:u w:val="none"/>
              </w:rPr>
            </w:pPr>
          </w:p>
        </w:tc>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E2D350">
            <w:pPr>
              <w:jc w:val="center"/>
              <w:rPr>
                <w:rFonts w:hint="eastAsia" w:ascii="微软雅黑" w:hAnsi="微软雅黑" w:eastAsia="微软雅黑" w:cs="微软雅黑"/>
                <w:i/>
                <w:iCs/>
                <w:color w:val="000000"/>
                <w:sz w:val="16"/>
                <w:szCs w:val="16"/>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23B65">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E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A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5B1A8">
            <w:pPr>
              <w:rPr>
                <w:rFonts w:hint="eastAsia" w:ascii="黑体" w:hAnsi="黑体" w:eastAsia="黑体" w:cs="黑体"/>
                <w:i/>
                <w:iCs/>
                <w:color w:val="000000"/>
                <w:sz w:val="18"/>
                <w:szCs w:val="18"/>
                <w:u w:val="none"/>
              </w:rPr>
            </w:pPr>
          </w:p>
        </w:tc>
      </w:tr>
      <w:tr w14:paraId="0F009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7B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B4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AF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06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25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0A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DB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CB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FD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5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C0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FE4B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0CE55">
            <w:pPr>
              <w:jc w:val="center"/>
              <w:rPr>
                <w:rFonts w:hint="eastAsia" w:ascii="宋体" w:hAnsi="宋体" w:eastAsia="宋体" w:cs="宋体"/>
                <w:i w:val="0"/>
                <w:iCs w:val="0"/>
                <w:color w:val="000000"/>
                <w:sz w:val="18"/>
                <w:szCs w:val="18"/>
                <w:u w:val="none"/>
              </w:rPr>
            </w:pPr>
          </w:p>
        </w:tc>
        <w:tc>
          <w:tcPr>
            <w:tcW w:w="6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CB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11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9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全县各乡镇运营点位</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D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F0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8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1F4D7">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02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D3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C160F">
            <w:pPr>
              <w:jc w:val="center"/>
              <w:rPr>
                <w:rFonts w:hint="eastAsia" w:ascii="微软雅黑" w:hAnsi="微软雅黑" w:eastAsia="微软雅黑" w:cs="微软雅黑"/>
                <w:i/>
                <w:iCs/>
                <w:color w:val="000000"/>
                <w:sz w:val="16"/>
                <w:szCs w:val="16"/>
                <w:u w:val="none"/>
              </w:rPr>
            </w:pPr>
          </w:p>
        </w:tc>
      </w:tr>
      <w:tr w14:paraId="79D10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862C6">
            <w:pPr>
              <w:jc w:val="center"/>
              <w:rPr>
                <w:rFonts w:hint="eastAsia" w:ascii="宋体" w:hAnsi="宋体" w:eastAsia="宋体" w:cs="宋体"/>
                <w:i w:val="0"/>
                <w:iCs w:val="0"/>
                <w:color w:val="000000"/>
                <w:sz w:val="18"/>
                <w:szCs w:val="18"/>
                <w:u w:val="none"/>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D32EC">
            <w:pPr>
              <w:jc w:val="center"/>
              <w:rPr>
                <w:rFonts w:hint="eastAsia" w:ascii="宋体" w:hAnsi="宋体" w:eastAsia="宋体" w:cs="宋体"/>
                <w:i w:val="0"/>
                <w:iCs w:val="0"/>
                <w:color w:val="000000"/>
                <w:sz w:val="18"/>
                <w:szCs w:val="18"/>
                <w:u w:val="none"/>
              </w:rPr>
            </w:pP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E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B7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确保在服务地域实现运营服务规范基本功率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D1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5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F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85B15">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1F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E6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3156">
            <w:pPr>
              <w:jc w:val="center"/>
              <w:rPr>
                <w:rFonts w:hint="eastAsia" w:ascii="微软雅黑" w:hAnsi="微软雅黑" w:eastAsia="微软雅黑" w:cs="微软雅黑"/>
                <w:i/>
                <w:iCs/>
                <w:color w:val="000000"/>
                <w:sz w:val="16"/>
                <w:szCs w:val="16"/>
                <w:u w:val="none"/>
              </w:rPr>
            </w:pPr>
          </w:p>
        </w:tc>
      </w:tr>
      <w:tr w14:paraId="2EFFF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9FFB5">
            <w:pPr>
              <w:jc w:val="center"/>
              <w:rPr>
                <w:rFonts w:hint="eastAsia" w:ascii="宋体" w:hAnsi="宋体" w:eastAsia="宋体" w:cs="宋体"/>
                <w:i w:val="0"/>
                <w:iCs w:val="0"/>
                <w:color w:val="000000"/>
                <w:sz w:val="18"/>
                <w:szCs w:val="18"/>
                <w:u w:val="none"/>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8DCB7">
            <w:pPr>
              <w:jc w:val="center"/>
              <w:rPr>
                <w:rFonts w:hint="eastAsia" w:ascii="宋体" w:hAnsi="宋体" w:eastAsia="宋体" w:cs="宋体"/>
                <w:i w:val="0"/>
                <w:iCs w:val="0"/>
                <w:color w:val="000000"/>
                <w:sz w:val="18"/>
                <w:szCs w:val="18"/>
                <w:u w:val="none"/>
              </w:rPr>
            </w:pP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70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2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合同期限内完成率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4A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A1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FDA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66E0F">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02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4B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0886B">
            <w:pPr>
              <w:jc w:val="center"/>
              <w:rPr>
                <w:rFonts w:hint="eastAsia" w:ascii="微软雅黑" w:hAnsi="微软雅黑" w:eastAsia="微软雅黑" w:cs="微软雅黑"/>
                <w:i/>
                <w:iCs/>
                <w:color w:val="000000"/>
                <w:sz w:val="16"/>
                <w:szCs w:val="16"/>
                <w:u w:val="none"/>
              </w:rPr>
            </w:pPr>
          </w:p>
        </w:tc>
      </w:tr>
      <w:tr w14:paraId="3BE9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6F3F5">
            <w:pPr>
              <w:jc w:val="center"/>
              <w:rPr>
                <w:rFonts w:hint="eastAsia" w:ascii="宋体" w:hAnsi="宋体" w:eastAsia="宋体" w:cs="宋体"/>
                <w:i w:val="0"/>
                <w:iCs w:val="0"/>
                <w:color w:val="000000"/>
                <w:sz w:val="18"/>
                <w:szCs w:val="18"/>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8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5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BB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通过实时监控、一键报警等功能，改善社区的安全性，维护农村社会稳定，为推进社会治理现代化建设，促进平安金川建设。</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37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3D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51940">
            <w:pPr>
              <w:jc w:val="center"/>
              <w:rPr>
                <w:rFonts w:hint="eastAsia" w:ascii="宋体" w:hAnsi="宋体" w:eastAsia="宋体" w:cs="宋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C5086">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4B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B1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8BDA0">
            <w:pPr>
              <w:jc w:val="center"/>
              <w:rPr>
                <w:rFonts w:hint="eastAsia" w:ascii="微软雅黑" w:hAnsi="微软雅黑" w:eastAsia="微软雅黑" w:cs="微软雅黑"/>
                <w:i/>
                <w:iCs/>
                <w:color w:val="000000"/>
                <w:sz w:val="16"/>
                <w:szCs w:val="16"/>
                <w:u w:val="none"/>
              </w:rPr>
            </w:pPr>
          </w:p>
        </w:tc>
      </w:tr>
      <w:tr w14:paraId="38BF8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CE7E8">
            <w:pPr>
              <w:jc w:val="center"/>
              <w:rPr>
                <w:rFonts w:hint="eastAsia" w:ascii="宋体" w:hAnsi="宋体" w:eastAsia="宋体" w:cs="宋体"/>
                <w:i w:val="0"/>
                <w:iCs w:val="0"/>
                <w:color w:val="000000"/>
                <w:sz w:val="18"/>
                <w:szCs w:val="18"/>
                <w:u w:val="none"/>
              </w:rPr>
            </w:pPr>
          </w:p>
        </w:tc>
        <w:tc>
          <w:tcPr>
            <w:tcW w:w="6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59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E4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DC8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7E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E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84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C84AE">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A0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E8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433D5">
            <w:pPr>
              <w:jc w:val="center"/>
              <w:rPr>
                <w:rFonts w:hint="eastAsia" w:ascii="微软雅黑" w:hAnsi="微软雅黑" w:eastAsia="微软雅黑" w:cs="微软雅黑"/>
                <w:i/>
                <w:iCs/>
                <w:color w:val="000000"/>
                <w:sz w:val="16"/>
                <w:szCs w:val="16"/>
                <w:u w:val="none"/>
              </w:rPr>
            </w:pPr>
          </w:p>
        </w:tc>
      </w:tr>
      <w:tr w14:paraId="678AD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3CE9F">
            <w:pPr>
              <w:jc w:val="center"/>
              <w:rPr>
                <w:rFonts w:hint="eastAsia" w:ascii="宋体" w:hAnsi="宋体" w:eastAsia="宋体" w:cs="宋体"/>
                <w:i w:val="0"/>
                <w:iCs w:val="0"/>
                <w:color w:val="000000"/>
                <w:sz w:val="18"/>
                <w:szCs w:val="18"/>
                <w:u w:val="none"/>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25809">
            <w:pPr>
              <w:jc w:val="center"/>
              <w:rPr>
                <w:rFonts w:hint="eastAsia" w:ascii="宋体" w:hAnsi="宋体" w:eastAsia="宋体" w:cs="宋体"/>
                <w:i w:val="0"/>
                <w:iCs w:val="0"/>
                <w:color w:val="000000"/>
                <w:sz w:val="18"/>
                <w:szCs w:val="18"/>
                <w:u w:val="none"/>
              </w:rPr>
            </w:pP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3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2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工作人员满意度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3D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B3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5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462B">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2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78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62A23">
            <w:pPr>
              <w:jc w:val="center"/>
              <w:rPr>
                <w:rFonts w:hint="eastAsia" w:ascii="微软雅黑" w:hAnsi="微软雅黑" w:eastAsia="微软雅黑" w:cs="微软雅黑"/>
                <w:i/>
                <w:iCs/>
                <w:color w:val="000000"/>
                <w:sz w:val="16"/>
                <w:szCs w:val="16"/>
                <w:u w:val="none"/>
              </w:rPr>
            </w:pPr>
          </w:p>
        </w:tc>
      </w:tr>
      <w:tr w14:paraId="7A535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3"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0BD17">
            <w:pPr>
              <w:jc w:val="center"/>
              <w:rPr>
                <w:rFonts w:hint="eastAsia" w:ascii="宋体" w:hAnsi="宋体" w:eastAsia="宋体" w:cs="宋体"/>
                <w:i w:val="0"/>
                <w:iCs w:val="0"/>
                <w:color w:val="000000"/>
                <w:sz w:val="18"/>
                <w:szCs w:val="18"/>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D9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EF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20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期第四年二期第三年（2022年11月至2023年10月）服务费共需137.91412万元；二期第一年（2020年11月至2021年10月）服务费173.95004万元，两期一年共计需311.86416万元，但通过与移动公司协商达成一致意见，可将2020年11月至2021年10月租赁服务费分两次支付</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84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FB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67.17888</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73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DB5CA">
            <w:pPr>
              <w:jc w:val="center"/>
              <w:rPr>
                <w:rFonts w:hint="eastAsia" w:ascii="微软雅黑" w:hAnsi="微软雅黑" w:eastAsia="微软雅黑" w:cs="微软雅黑"/>
                <w:i/>
                <w:iCs/>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2A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D6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E306C">
            <w:pPr>
              <w:jc w:val="center"/>
              <w:rPr>
                <w:rFonts w:hint="eastAsia" w:ascii="微软雅黑" w:hAnsi="微软雅黑" w:eastAsia="微软雅黑" w:cs="微软雅黑"/>
                <w:i/>
                <w:iCs/>
                <w:color w:val="000000"/>
                <w:sz w:val="16"/>
                <w:szCs w:val="16"/>
                <w:u w:val="none"/>
              </w:rPr>
            </w:pPr>
          </w:p>
        </w:tc>
      </w:tr>
      <w:tr w14:paraId="5CD0D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1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D6E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98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9B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4400">
            <w:pPr>
              <w:rPr>
                <w:rFonts w:hint="eastAsia" w:ascii="宋体" w:hAnsi="宋体" w:eastAsia="宋体" w:cs="宋体"/>
                <w:i w:val="0"/>
                <w:iCs w:val="0"/>
                <w:color w:val="000000"/>
                <w:sz w:val="18"/>
                <w:szCs w:val="18"/>
                <w:u w:val="none"/>
              </w:rPr>
            </w:pPr>
          </w:p>
        </w:tc>
      </w:tr>
      <w:tr w14:paraId="42176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37" w:type="pct"/>
            <w:tcBorders>
              <w:top w:val="nil"/>
              <w:left w:val="nil"/>
              <w:bottom w:val="nil"/>
              <w:right w:val="nil"/>
            </w:tcBorders>
            <w:shd w:val="clear" w:color="auto" w:fill="auto"/>
            <w:vAlign w:val="center"/>
          </w:tcPr>
          <w:p w14:paraId="3A739275">
            <w:pPr>
              <w:rPr>
                <w:rFonts w:hint="eastAsia" w:ascii="宋体" w:hAnsi="宋体" w:eastAsia="宋体" w:cs="宋体"/>
                <w:i w:val="0"/>
                <w:iCs w:val="0"/>
                <w:color w:val="000000"/>
                <w:sz w:val="18"/>
                <w:szCs w:val="18"/>
                <w:u w:val="none"/>
              </w:rPr>
            </w:pPr>
          </w:p>
          <w:p w14:paraId="47F3F1E3">
            <w:pPr>
              <w:rPr>
                <w:rFonts w:hint="eastAsia" w:ascii="宋体" w:hAnsi="宋体" w:eastAsia="宋体" w:cs="宋体"/>
                <w:i w:val="0"/>
                <w:iCs w:val="0"/>
                <w:color w:val="000000"/>
                <w:sz w:val="18"/>
                <w:szCs w:val="18"/>
                <w:u w:val="none"/>
              </w:rPr>
            </w:pPr>
          </w:p>
        </w:tc>
        <w:tc>
          <w:tcPr>
            <w:tcW w:w="631" w:type="pct"/>
            <w:tcBorders>
              <w:top w:val="nil"/>
              <w:left w:val="nil"/>
              <w:bottom w:val="nil"/>
              <w:right w:val="nil"/>
            </w:tcBorders>
            <w:shd w:val="clear" w:color="auto" w:fill="auto"/>
            <w:vAlign w:val="center"/>
          </w:tcPr>
          <w:p w14:paraId="382D1A0A">
            <w:pPr>
              <w:rPr>
                <w:rFonts w:hint="eastAsia" w:ascii="宋体" w:hAnsi="宋体" w:eastAsia="宋体" w:cs="宋体"/>
                <w:i w:val="0"/>
                <w:iCs w:val="0"/>
                <w:color w:val="000000"/>
                <w:sz w:val="18"/>
                <w:szCs w:val="18"/>
                <w:u w:val="none"/>
              </w:rPr>
            </w:pPr>
          </w:p>
        </w:tc>
        <w:tc>
          <w:tcPr>
            <w:tcW w:w="532" w:type="pct"/>
            <w:tcBorders>
              <w:top w:val="nil"/>
              <w:left w:val="nil"/>
              <w:bottom w:val="nil"/>
              <w:right w:val="nil"/>
            </w:tcBorders>
            <w:shd w:val="clear" w:color="auto" w:fill="auto"/>
            <w:vAlign w:val="center"/>
          </w:tcPr>
          <w:p w14:paraId="6878E9A0">
            <w:pPr>
              <w:rPr>
                <w:rFonts w:hint="eastAsia" w:ascii="宋体" w:hAnsi="宋体" w:eastAsia="宋体" w:cs="宋体"/>
                <w:i w:val="0"/>
                <w:iCs w:val="0"/>
                <w:color w:val="000000"/>
                <w:sz w:val="18"/>
                <w:szCs w:val="18"/>
                <w:u w:val="none"/>
              </w:rPr>
            </w:pPr>
          </w:p>
        </w:tc>
        <w:tc>
          <w:tcPr>
            <w:tcW w:w="706" w:type="pct"/>
            <w:tcBorders>
              <w:top w:val="nil"/>
              <w:left w:val="nil"/>
              <w:bottom w:val="nil"/>
              <w:right w:val="nil"/>
            </w:tcBorders>
            <w:shd w:val="clear" w:color="auto" w:fill="auto"/>
            <w:vAlign w:val="center"/>
          </w:tcPr>
          <w:p w14:paraId="6AEB49B3">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41843390">
            <w:pPr>
              <w:rPr>
                <w:rFonts w:hint="eastAsia" w:ascii="宋体" w:hAnsi="宋体" w:eastAsia="宋体" w:cs="宋体"/>
                <w:i w:val="0"/>
                <w:iCs w:val="0"/>
                <w:color w:val="000000"/>
                <w:sz w:val="18"/>
                <w:szCs w:val="18"/>
                <w:u w:val="none"/>
              </w:rPr>
            </w:pPr>
          </w:p>
        </w:tc>
        <w:tc>
          <w:tcPr>
            <w:tcW w:w="549" w:type="pct"/>
            <w:tcBorders>
              <w:top w:val="nil"/>
              <w:left w:val="nil"/>
              <w:bottom w:val="nil"/>
              <w:right w:val="nil"/>
            </w:tcBorders>
            <w:shd w:val="clear" w:color="auto" w:fill="auto"/>
            <w:vAlign w:val="center"/>
          </w:tcPr>
          <w:p w14:paraId="6D2C3FFA">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62776EF6">
            <w:pPr>
              <w:rPr>
                <w:rFonts w:hint="eastAsia" w:ascii="宋体" w:hAnsi="宋体" w:eastAsia="宋体" w:cs="宋体"/>
                <w:i w:val="0"/>
                <w:iCs w:val="0"/>
                <w:color w:val="000000"/>
                <w:sz w:val="18"/>
                <w:szCs w:val="18"/>
                <w:u w:val="none"/>
              </w:rPr>
            </w:pPr>
          </w:p>
        </w:tc>
        <w:tc>
          <w:tcPr>
            <w:tcW w:w="496" w:type="pct"/>
            <w:tcBorders>
              <w:top w:val="nil"/>
              <w:left w:val="nil"/>
              <w:bottom w:val="nil"/>
              <w:right w:val="nil"/>
            </w:tcBorders>
            <w:shd w:val="clear" w:color="auto" w:fill="auto"/>
            <w:vAlign w:val="center"/>
          </w:tcPr>
          <w:p w14:paraId="27E816BE">
            <w:pPr>
              <w:rPr>
                <w:rFonts w:hint="eastAsia" w:ascii="宋体" w:hAnsi="宋体" w:eastAsia="宋体" w:cs="宋体"/>
                <w:i w:val="0"/>
                <w:iCs w:val="0"/>
                <w:color w:val="000000"/>
                <w:sz w:val="18"/>
                <w:szCs w:val="18"/>
                <w:u w:val="none"/>
              </w:rPr>
            </w:pPr>
          </w:p>
        </w:tc>
        <w:tc>
          <w:tcPr>
            <w:tcW w:w="285" w:type="pct"/>
            <w:tcBorders>
              <w:top w:val="nil"/>
              <w:left w:val="nil"/>
              <w:bottom w:val="nil"/>
              <w:right w:val="nil"/>
            </w:tcBorders>
            <w:shd w:val="clear" w:color="auto" w:fill="auto"/>
            <w:vAlign w:val="center"/>
          </w:tcPr>
          <w:p w14:paraId="1DBF58B2">
            <w:pPr>
              <w:rPr>
                <w:rFonts w:hint="eastAsia" w:ascii="宋体" w:hAnsi="宋体" w:eastAsia="宋体" w:cs="宋体"/>
                <w:i w:val="0"/>
                <w:iCs w:val="0"/>
                <w:color w:val="000000"/>
                <w:sz w:val="18"/>
                <w:szCs w:val="18"/>
                <w:u w:val="none"/>
              </w:rPr>
            </w:pPr>
          </w:p>
        </w:tc>
        <w:tc>
          <w:tcPr>
            <w:tcW w:w="232" w:type="pct"/>
            <w:tcBorders>
              <w:top w:val="nil"/>
              <w:left w:val="nil"/>
              <w:bottom w:val="nil"/>
              <w:right w:val="nil"/>
            </w:tcBorders>
            <w:shd w:val="clear" w:color="auto" w:fill="auto"/>
            <w:vAlign w:val="center"/>
          </w:tcPr>
          <w:p w14:paraId="02DA0075">
            <w:pPr>
              <w:rPr>
                <w:rFonts w:hint="eastAsia" w:ascii="宋体" w:hAnsi="宋体" w:eastAsia="宋体" w:cs="宋体"/>
                <w:i w:val="0"/>
                <w:iCs w:val="0"/>
                <w:color w:val="000000"/>
                <w:sz w:val="18"/>
                <w:szCs w:val="18"/>
                <w:u w:val="none"/>
              </w:rPr>
            </w:pPr>
          </w:p>
        </w:tc>
        <w:tc>
          <w:tcPr>
            <w:tcW w:w="762" w:type="pct"/>
            <w:tcBorders>
              <w:top w:val="nil"/>
              <w:left w:val="nil"/>
              <w:bottom w:val="nil"/>
              <w:right w:val="nil"/>
            </w:tcBorders>
            <w:shd w:val="clear" w:color="auto" w:fill="auto"/>
            <w:vAlign w:val="center"/>
          </w:tcPr>
          <w:p w14:paraId="54243D31">
            <w:pPr>
              <w:rPr>
                <w:rFonts w:hint="eastAsia" w:ascii="宋体" w:hAnsi="宋体" w:eastAsia="宋体" w:cs="宋体"/>
                <w:i w:val="0"/>
                <w:iCs w:val="0"/>
                <w:color w:val="000000"/>
                <w:sz w:val="18"/>
                <w:szCs w:val="18"/>
                <w:u w:val="none"/>
              </w:rPr>
            </w:pPr>
          </w:p>
        </w:tc>
      </w:tr>
    </w:tbl>
    <w:p w14:paraId="20CE54CF">
      <w:pPr>
        <w:spacing w:line="600" w:lineRule="exact"/>
        <w:jc w:val="center"/>
        <w:outlineLvl w:val="0"/>
        <w:rPr>
          <w:rFonts w:hint="eastAsia" w:ascii="方正小标宋简体" w:eastAsia="方正小标宋简体"/>
          <w:color w:val="000000"/>
          <w:sz w:val="44"/>
          <w:szCs w:val="44"/>
        </w:rPr>
      </w:pP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95"/>
        <w:gridCol w:w="926"/>
        <w:gridCol w:w="1223"/>
        <w:gridCol w:w="396"/>
        <w:gridCol w:w="868"/>
        <w:gridCol w:w="396"/>
        <w:gridCol w:w="756"/>
        <w:gridCol w:w="486"/>
        <w:gridCol w:w="397"/>
        <w:gridCol w:w="1403"/>
      </w:tblGrid>
      <w:tr w14:paraId="7673A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284ED33">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88C6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806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6DE2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51322623T000008001815-网格员工作经费</w:t>
            </w:r>
          </w:p>
        </w:tc>
      </w:tr>
      <w:tr w14:paraId="111E8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A16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2B77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中共金川县委政法委本级</w:t>
            </w:r>
          </w:p>
        </w:tc>
        <w:tc>
          <w:tcPr>
            <w:tcW w:w="386" w:type="pct"/>
            <w:tcBorders>
              <w:top w:val="nil"/>
              <w:left w:val="nil"/>
              <w:bottom w:val="nil"/>
              <w:right w:val="nil"/>
            </w:tcBorders>
            <w:shd w:val="clear" w:color="auto" w:fill="auto"/>
            <w:vAlign w:val="center"/>
          </w:tcPr>
          <w:p w14:paraId="6BC197A2">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A1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中共金川县委政法委员会</w:t>
            </w:r>
          </w:p>
        </w:tc>
      </w:tr>
      <w:tr w14:paraId="6AF65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43B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0AE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6FD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AFDB9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7FA4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586D8">
            <w:pP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0C55B">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1DD8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网格统一划分、资源统一整合、人员统一调配、信息统一采集、工作统一要求”推进全要素网格，结合乡镇行政区划调整和村级建制调整改革“后半篇”文章，统一调整优化网格，专兼职网格管理员配备到位，实现全域覆盖；有效整合各类网格力量，细化网格管理员职责清单，完善网格化服务管理运行机制，实现常态运行。各级综治中心汇聚社会治理要素，网格化服务管理体系健全，服务管理规范高效，做到“信息掌握到位、矛盾化解到位、治安防控到位、特殊人群管理到位、便民服务到位”，使全州社会治理更加精细和精准，社会治理现代化水平明显提升，保持全州社会大局持续平安和谐稳定。</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B6676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项目已实施完成，资金已全部支付</w:t>
            </w:r>
          </w:p>
        </w:tc>
      </w:tr>
      <w:tr w14:paraId="2ADB0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5DCBD">
            <w:pP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76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8C7A20">
            <w:pPr>
              <w:rPr>
                <w:rFonts w:hint="eastAsia" w:ascii="宋体" w:hAnsi="宋体" w:eastAsia="宋体" w:cs="宋体"/>
                <w:i w:val="0"/>
                <w:iCs w:val="0"/>
                <w:color w:val="000000"/>
                <w:sz w:val="18"/>
                <w:szCs w:val="18"/>
                <w:u w:val="none"/>
              </w:rPr>
            </w:pPr>
          </w:p>
        </w:tc>
      </w:tr>
      <w:tr w14:paraId="20F60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D6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CB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B5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920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925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6D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43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17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7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FEF8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B452D">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47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2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122.34</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69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295.18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CF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294.68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14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CC8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E3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7145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695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27123">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21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4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122.34</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D7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295.18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9A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294.68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CC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A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7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74EEE">
            <w:pPr>
              <w:rPr>
                <w:rFonts w:hint="eastAsia" w:ascii="黑体" w:hAnsi="黑体" w:eastAsia="黑体" w:cs="黑体"/>
                <w:i/>
                <w:iCs/>
                <w:color w:val="000000"/>
                <w:sz w:val="18"/>
                <w:szCs w:val="18"/>
                <w:u w:val="none"/>
              </w:rPr>
            </w:pPr>
          </w:p>
        </w:tc>
      </w:tr>
      <w:tr w14:paraId="2FD98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8AEC3">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D8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B0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92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75B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0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6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7B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848B6">
            <w:pPr>
              <w:rPr>
                <w:rFonts w:hint="eastAsia" w:ascii="黑体" w:hAnsi="黑体" w:eastAsia="黑体" w:cs="黑体"/>
                <w:i/>
                <w:iCs/>
                <w:color w:val="000000"/>
                <w:sz w:val="18"/>
                <w:szCs w:val="18"/>
                <w:u w:val="none"/>
              </w:rPr>
            </w:pPr>
          </w:p>
        </w:tc>
      </w:tr>
      <w:tr w14:paraId="7B5A0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06CBD">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1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1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55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98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4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3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73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A3480">
            <w:pPr>
              <w:rPr>
                <w:rFonts w:hint="eastAsia" w:ascii="黑体" w:hAnsi="黑体" w:eastAsia="黑体" w:cs="黑体"/>
                <w:i/>
                <w:iCs/>
                <w:color w:val="000000"/>
                <w:sz w:val="18"/>
                <w:szCs w:val="18"/>
                <w:u w:val="none"/>
              </w:rPr>
            </w:pPr>
          </w:p>
        </w:tc>
      </w:tr>
      <w:tr w14:paraId="42266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C0230">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1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D0D03">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38808">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89268">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56C52">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7F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C6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0E3B1">
            <w:pPr>
              <w:rPr>
                <w:rFonts w:hint="eastAsia" w:ascii="黑体" w:hAnsi="黑体" w:eastAsia="黑体" w:cs="黑体"/>
                <w:i/>
                <w:iCs/>
                <w:color w:val="000000"/>
                <w:sz w:val="18"/>
                <w:szCs w:val="18"/>
                <w:u w:val="none"/>
              </w:rPr>
            </w:pPr>
          </w:p>
        </w:tc>
      </w:tr>
      <w:tr w14:paraId="35EE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E1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23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B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5E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EDC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8A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1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0E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1F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E8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E6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D6AD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C6745">
            <w:pPr>
              <w:jc w:val="center"/>
              <w:rPr>
                <w:rFonts w:hint="eastAsia" w:ascii="宋体" w:hAnsi="宋体" w:eastAsia="宋体" w:cs="宋体"/>
                <w:i w:val="0"/>
                <w:iCs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D2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1D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98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网格工作受益人数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A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54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7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D21D1">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DD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8C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C527">
            <w:pPr>
              <w:jc w:val="center"/>
              <w:rPr>
                <w:rFonts w:hint="eastAsia" w:ascii="微软雅黑" w:hAnsi="微软雅黑" w:eastAsia="微软雅黑" w:cs="微软雅黑"/>
                <w:i/>
                <w:iCs/>
                <w:color w:val="000000"/>
                <w:sz w:val="16"/>
                <w:szCs w:val="16"/>
                <w:u w:val="none"/>
              </w:rPr>
            </w:pPr>
          </w:p>
        </w:tc>
      </w:tr>
      <w:tr w14:paraId="031F4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E12B2">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B1210">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76FDA">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F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补贴发放人数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52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13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1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E7776">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9B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68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04724">
            <w:pPr>
              <w:jc w:val="center"/>
              <w:rPr>
                <w:rFonts w:hint="eastAsia" w:ascii="微软雅黑" w:hAnsi="微软雅黑" w:eastAsia="微软雅黑" w:cs="微软雅黑"/>
                <w:i/>
                <w:iCs/>
                <w:color w:val="000000"/>
                <w:sz w:val="16"/>
                <w:szCs w:val="16"/>
                <w:u w:val="none"/>
              </w:rPr>
            </w:pPr>
          </w:p>
        </w:tc>
      </w:tr>
      <w:tr w14:paraId="6A1A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0EBC8">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9779E">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D4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E1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工作补贴发放准确率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99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8F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2F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6B864">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A6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4E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DE27B">
            <w:pPr>
              <w:jc w:val="center"/>
              <w:rPr>
                <w:rFonts w:hint="eastAsia" w:ascii="微软雅黑" w:hAnsi="微软雅黑" w:eastAsia="微软雅黑" w:cs="微软雅黑"/>
                <w:i/>
                <w:iCs/>
                <w:color w:val="000000"/>
                <w:sz w:val="16"/>
                <w:szCs w:val="16"/>
                <w:u w:val="none"/>
              </w:rPr>
            </w:pPr>
          </w:p>
        </w:tc>
      </w:tr>
      <w:tr w14:paraId="16800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5EB25">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641AD">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3C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3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工作补贴发放及时率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A1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1E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675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7B0C2">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521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5C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D7BBF">
            <w:pPr>
              <w:jc w:val="center"/>
              <w:rPr>
                <w:rFonts w:hint="eastAsia" w:ascii="微软雅黑" w:hAnsi="微软雅黑" w:eastAsia="微软雅黑" w:cs="微软雅黑"/>
                <w:i/>
                <w:iCs/>
                <w:color w:val="000000"/>
                <w:sz w:val="16"/>
                <w:szCs w:val="16"/>
                <w:u w:val="none"/>
              </w:rPr>
            </w:pPr>
          </w:p>
        </w:tc>
      </w:tr>
      <w:tr w14:paraId="5A545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080EC">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B8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35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3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全州社会治理更加精细和精准，社会治理现代化水平明显提升，保持全州社会大局持续平安和谐稳定。</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B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0C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91D42">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CD0AE">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5D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3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0C5EE">
            <w:pPr>
              <w:jc w:val="center"/>
              <w:rPr>
                <w:rFonts w:hint="eastAsia" w:ascii="微软雅黑" w:hAnsi="微软雅黑" w:eastAsia="微软雅黑" w:cs="微软雅黑"/>
                <w:i/>
                <w:iCs/>
                <w:color w:val="000000"/>
                <w:sz w:val="16"/>
                <w:szCs w:val="16"/>
                <w:u w:val="none"/>
              </w:rPr>
            </w:pPr>
          </w:p>
        </w:tc>
      </w:tr>
      <w:tr w14:paraId="50D8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FB411">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B0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CC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6C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网格员满意度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08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59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5A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AD105">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DC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D0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6DF53">
            <w:pPr>
              <w:jc w:val="center"/>
              <w:rPr>
                <w:rFonts w:hint="eastAsia" w:ascii="微软雅黑" w:hAnsi="微软雅黑" w:eastAsia="微软雅黑" w:cs="微软雅黑"/>
                <w:i/>
                <w:iCs/>
                <w:color w:val="000000"/>
                <w:sz w:val="16"/>
                <w:szCs w:val="16"/>
                <w:u w:val="none"/>
              </w:rPr>
            </w:pPr>
          </w:p>
        </w:tc>
      </w:tr>
      <w:tr w14:paraId="71A1A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0CCA3">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A8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13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1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全年网格员工作补贴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CD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72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195.156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EB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3CCEC">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E7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52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F2177">
            <w:pPr>
              <w:jc w:val="center"/>
              <w:rPr>
                <w:rFonts w:hint="eastAsia" w:ascii="微软雅黑" w:hAnsi="微软雅黑" w:eastAsia="微软雅黑" w:cs="微软雅黑"/>
                <w:i/>
                <w:iCs/>
                <w:color w:val="000000"/>
                <w:sz w:val="16"/>
                <w:szCs w:val="16"/>
                <w:u w:val="none"/>
              </w:rPr>
            </w:pPr>
          </w:p>
        </w:tc>
      </w:tr>
      <w:tr w14:paraId="423AD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C9F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A1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1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89DD6">
            <w:pPr>
              <w:rPr>
                <w:rFonts w:hint="eastAsia" w:ascii="宋体" w:hAnsi="宋体" w:eastAsia="宋体" w:cs="宋体"/>
                <w:i w:val="0"/>
                <w:iCs w:val="0"/>
                <w:color w:val="000000"/>
                <w:sz w:val="18"/>
                <w:szCs w:val="18"/>
                <w:u w:val="none"/>
              </w:rPr>
            </w:pPr>
          </w:p>
        </w:tc>
      </w:tr>
    </w:tbl>
    <w:p w14:paraId="6CC87E14">
      <w:pPr>
        <w:spacing w:line="600" w:lineRule="exact"/>
        <w:jc w:val="center"/>
        <w:outlineLvl w:val="0"/>
        <w:rPr>
          <w:rFonts w:hint="eastAsia" w:ascii="方正小标宋简体" w:eastAsia="方正小标宋简体"/>
          <w:color w:val="000000"/>
          <w:sz w:val="44"/>
          <w:szCs w:val="44"/>
        </w:rPr>
      </w:pPr>
    </w:p>
    <w:p w14:paraId="2E177132">
      <w:pPr>
        <w:spacing w:line="600" w:lineRule="exact"/>
        <w:jc w:val="center"/>
        <w:outlineLvl w:val="0"/>
        <w:rPr>
          <w:rFonts w:hint="eastAsia" w:ascii="方正小标宋简体" w:eastAsia="方正小标宋简体"/>
          <w:color w:val="000000"/>
          <w:sz w:val="44"/>
          <w:szCs w:val="44"/>
        </w:rPr>
      </w:pPr>
    </w:p>
    <w:p w14:paraId="0E11566D">
      <w:pPr>
        <w:spacing w:line="600" w:lineRule="exact"/>
        <w:jc w:val="center"/>
        <w:outlineLvl w:val="0"/>
        <w:rPr>
          <w:rFonts w:hint="eastAsia" w:ascii="方正小标宋简体" w:eastAsia="方正小标宋简体"/>
          <w:color w:val="000000"/>
          <w:sz w:val="44"/>
          <w:szCs w:val="44"/>
        </w:rPr>
      </w:pP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7"/>
        <w:gridCol w:w="908"/>
        <w:gridCol w:w="1205"/>
        <w:gridCol w:w="396"/>
        <w:gridCol w:w="850"/>
        <w:gridCol w:w="396"/>
        <w:gridCol w:w="846"/>
        <w:gridCol w:w="486"/>
        <w:gridCol w:w="397"/>
        <w:gridCol w:w="1385"/>
      </w:tblGrid>
      <w:tr w14:paraId="29534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84D430">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BAD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83F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4B27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51322625T000012231607-中共金川县委政法委员会综治中心及一站式矛盾多元化解中心设备采购及安装项目</w:t>
            </w:r>
          </w:p>
        </w:tc>
      </w:tr>
      <w:tr w14:paraId="3894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42A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2F73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中共金川县委政法委本级</w:t>
            </w:r>
          </w:p>
        </w:tc>
        <w:tc>
          <w:tcPr>
            <w:tcW w:w="386" w:type="pct"/>
            <w:tcBorders>
              <w:top w:val="nil"/>
              <w:left w:val="nil"/>
              <w:bottom w:val="nil"/>
              <w:right w:val="nil"/>
            </w:tcBorders>
            <w:shd w:val="clear" w:color="auto" w:fill="auto"/>
            <w:vAlign w:val="center"/>
          </w:tcPr>
          <w:p w14:paraId="2746DF12">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42F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中共金川县委政法委员会</w:t>
            </w:r>
          </w:p>
        </w:tc>
      </w:tr>
      <w:tr w14:paraId="00C07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A1F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C54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969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C40BF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EC93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C1EBD">
            <w:pP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C4B87">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3D05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实施该项目能提升基层社会治理能力，通过整合办公场所配齐配强入驻力量，创新工作思路，实现矛盾纠纷化解的“一站式”服务，推动矛盾多元化解，提高基层治理效率。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19635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项目已实施完成，资金已全部支付</w:t>
            </w:r>
          </w:p>
        </w:tc>
      </w:tr>
      <w:tr w14:paraId="141B5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41D62">
            <w:pP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B0D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C70A56">
            <w:pPr>
              <w:rPr>
                <w:rFonts w:hint="eastAsia" w:ascii="宋体" w:hAnsi="宋体" w:eastAsia="宋体" w:cs="宋体"/>
                <w:i w:val="0"/>
                <w:iCs w:val="0"/>
                <w:color w:val="000000"/>
                <w:sz w:val="18"/>
                <w:szCs w:val="18"/>
                <w:u w:val="none"/>
              </w:rPr>
            </w:pPr>
          </w:p>
        </w:tc>
      </w:tr>
      <w:tr w14:paraId="2193E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F7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B3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2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B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6C5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49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A3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27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F2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EED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AA88F">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AA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7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C5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17C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B0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B6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4D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9971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D06C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56E55">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4E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A2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C1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DE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83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53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DD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00433">
            <w:pPr>
              <w:rPr>
                <w:rFonts w:hint="eastAsia" w:ascii="黑体" w:hAnsi="黑体" w:eastAsia="黑体" w:cs="黑体"/>
                <w:i/>
                <w:iCs/>
                <w:color w:val="000000"/>
                <w:sz w:val="18"/>
                <w:szCs w:val="18"/>
                <w:u w:val="none"/>
              </w:rPr>
            </w:pPr>
          </w:p>
        </w:tc>
      </w:tr>
      <w:tr w14:paraId="48E33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E2CFA">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67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89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26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4C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00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7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C5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D5CAC">
            <w:pPr>
              <w:rPr>
                <w:rFonts w:hint="eastAsia" w:ascii="黑体" w:hAnsi="黑体" w:eastAsia="黑体" w:cs="黑体"/>
                <w:i/>
                <w:iCs/>
                <w:color w:val="000000"/>
                <w:sz w:val="18"/>
                <w:szCs w:val="18"/>
                <w:u w:val="none"/>
              </w:rPr>
            </w:pPr>
          </w:p>
        </w:tc>
      </w:tr>
      <w:tr w14:paraId="394E3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2E5EE">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17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C8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2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E9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3E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F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3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EF1EE">
            <w:pPr>
              <w:rPr>
                <w:rFonts w:hint="eastAsia" w:ascii="黑体" w:hAnsi="黑体" w:eastAsia="黑体" w:cs="黑体"/>
                <w:i/>
                <w:iCs/>
                <w:color w:val="000000"/>
                <w:sz w:val="18"/>
                <w:szCs w:val="18"/>
                <w:u w:val="none"/>
              </w:rPr>
            </w:pPr>
          </w:p>
        </w:tc>
      </w:tr>
      <w:tr w14:paraId="7544C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C8B1E">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D0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E140F">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2688A">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46C18">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2B8A">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6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4D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44C99">
            <w:pPr>
              <w:rPr>
                <w:rFonts w:hint="eastAsia" w:ascii="黑体" w:hAnsi="黑体" w:eastAsia="黑体" w:cs="黑体"/>
                <w:i/>
                <w:iCs/>
                <w:color w:val="000000"/>
                <w:sz w:val="18"/>
                <w:szCs w:val="18"/>
                <w:u w:val="none"/>
              </w:rPr>
            </w:pPr>
          </w:p>
        </w:tc>
      </w:tr>
      <w:tr w14:paraId="48CB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FC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1A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E1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3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8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5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ED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82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3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D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39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855F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FC049">
            <w:pPr>
              <w:jc w:val="center"/>
              <w:rPr>
                <w:rFonts w:hint="eastAsia" w:ascii="宋体" w:hAnsi="宋体" w:eastAsia="宋体" w:cs="宋体"/>
                <w:i w:val="0"/>
                <w:iCs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D11C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03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60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设备采购及安装</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91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2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89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5D8F2">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3D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A8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AFA05">
            <w:pPr>
              <w:jc w:val="center"/>
              <w:rPr>
                <w:rFonts w:hint="eastAsia" w:ascii="微软雅黑" w:hAnsi="微软雅黑" w:eastAsia="微软雅黑" w:cs="微软雅黑"/>
                <w:i/>
                <w:iCs/>
                <w:color w:val="000000"/>
                <w:sz w:val="16"/>
                <w:szCs w:val="16"/>
                <w:u w:val="none"/>
              </w:rPr>
            </w:pPr>
          </w:p>
        </w:tc>
      </w:tr>
      <w:tr w14:paraId="3CD26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E1122">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2E38C">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10F03">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26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完成批次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F9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BA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5F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3549E">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DB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A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DDCA">
            <w:pPr>
              <w:jc w:val="center"/>
              <w:rPr>
                <w:rFonts w:hint="eastAsia" w:ascii="微软雅黑" w:hAnsi="微软雅黑" w:eastAsia="微软雅黑" w:cs="微软雅黑"/>
                <w:i/>
                <w:iCs/>
                <w:color w:val="000000"/>
                <w:sz w:val="16"/>
                <w:szCs w:val="16"/>
                <w:u w:val="none"/>
              </w:rPr>
            </w:pPr>
          </w:p>
        </w:tc>
      </w:tr>
      <w:tr w14:paraId="3A432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0E14A">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14B81">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A5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A7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符合安全标准</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4E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8D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B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E7B09">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00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A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D342">
            <w:pPr>
              <w:jc w:val="center"/>
              <w:rPr>
                <w:rFonts w:hint="eastAsia" w:ascii="微软雅黑" w:hAnsi="微软雅黑" w:eastAsia="微软雅黑" w:cs="微软雅黑"/>
                <w:i/>
                <w:iCs/>
                <w:color w:val="000000"/>
                <w:sz w:val="16"/>
                <w:szCs w:val="16"/>
                <w:u w:val="none"/>
              </w:rPr>
            </w:pPr>
          </w:p>
        </w:tc>
      </w:tr>
      <w:tr w14:paraId="6B15E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6066E">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6A529">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0B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84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7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64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40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EBA94">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1E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C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114CA">
            <w:pPr>
              <w:jc w:val="center"/>
              <w:rPr>
                <w:rFonts w:hint="eastAsia" w:ascii="微软雅黑" w:hAnsi="微软雅黑" w:eastAsia="微软雅黑" w:cs="微软雅黑"/>
                <w:i/>
                <w:iCs/>
                <w:color w:val="000000"/>
                <w:sz w:val="16"/>
                <w:szCs w:val="16"/>
                <w:u w:val="none"/>
              </w:rPr>
            </w:pPr>
          </w:p>
        </w:tc>
      </w:tr>
      <w:tr w14:paraId="60F9F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55FDB">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F9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96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EA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保障安全生产</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5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00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58508">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028F7">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01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F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086A8">
            <w:pPr>
              <w:jc w:val="center"/>
              <w:rPr>
                <w:rFonts w:hint="eastAsia" w:ascii="微软雅黑" w:hAnsi="微软雅黑" w:eastAsia="微软雅黑" w:cs="微软雅黑"/>
                <w:i/>
                <w:iCs/>
                <w:color w:val="000000"/>
                <w:sz w:val="16"/>
                <w:szCs w:val="16"/>
                <w:u w:val="none"/>
              </w:rPr>
            </w:pPr>
          </w:p>
        </w:tc>
      </w:tr>
      <w:tr w14:paraId="43E0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A1D0B">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00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DE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8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93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5D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AC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CD1EE">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70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B1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30D24">
            <w:pPr>
              <w:jc w:val="center"/>
              <w:rPr>
                <w:rFonts w:hint="eastAsia" w:ascii="微软雅黑" w:hAnsi="微软雅黑" w:eastAsia="微软雅黑" w:cs="微软雅黑"/>
                <w:i/>
                <w:iCs/>
                <w:color w:val="000000"/>
                <w:sz w:val="16"/>
                <w:szCs w:val="16"/>
                <w:u w:val="none"/>
              </w:rPr>
            </w:pPr>
          </w:p>
        </w:tc>
      </w:tr>
      <w:tr w14:paraId="07DA4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BDB97">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0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91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54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48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43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CE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8EB17">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24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F0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E8D8D">
            <w:pPr>
              <w:jc w:val="center"/>
              <w:rPr>
                <w:rFonts w:hint="eastAsia" w:ascii="微软雅黑" w:hAnsi="微软雅黑" w:eastAsia="微软雅黑" w:cs="微软雅黑"/>
                <w:i/>
                <w:iCs/>
                <w:color w:val="000000"/>
                <w:sz w:val="16"/>
                <w:szCs w:val="16"/>
                <w:u w:val="none"/>
              </w:rPr>
            </w:pPr>
          </w:p>
        </w:tc>
      </w:tr>
      <w:tr w14:paraId="4FBF2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21D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99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0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B7FE">
            <w:pPr>
              <w:rPr>
                <w:rFonts w:hint="eastAsia" w:ascii="宋体" w:hAnsi="宋体" w:eastAsia="宋体" w:cs="宋体"/>
                <w:i w:val="0"/>
                <w:iCs w:val="0"/>
                <w:color w:val="000000"/>
                <w:sz w:val="18"/>
                <w:szCs w:val="18"/>
                <w:u w:val="none"/>
              </w:rPr>
            </w:pPr>
          </w:p>
        </w:tc>
      </w:tr>
    </w:tbl>
    <w:p w14:paraId="7EFAAE7D">
      <w:pPr>
        <w:spacing w:line="600" w:lineRule="exact"/>
        <w:jc w:val="center"/>
        <w:outlineLvl w:val="0"/>
        <w:rPr>
          <w:rFonts w:hint="eastAsia" w:ascii="方正小标宋简体" w:eastAsia="方正小标宋简体"/>
          <w:color w:val="000000"/>
          <w:sz w:val="44"/>
          <w:szCs w:val="44"/>
        </w:rPr>
      </w:pP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13"/>
        <w:gridCol w:w="944"/>
        <w:gridCol w:w="1241"/>
        <w:gridCol w:w="396"/>
        <w:gridCol w:w="886"/>
        <w:gridCol w:w="396"/>
        <w:gridCol w:w="666"/>
        <w:gridCol w:w="486"/>
        <w:gridCol w:w="397"/>
        <w:gridCol w:w="1421"/>
      </w:tblGrid>
      <w:tr w14:paraId="353C7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387365">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DDF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964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2EBF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51322625T000013262029-中央和省级政法转移资金</w:t>
            </w:r>
          </w:p>
        </w:tc>
      </w:tr>
      <w:tr w14:paraId="150F5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C03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985D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中共金川县委政法委本级</w:t>
            </w:r>
          </w:p>
        </w:tc>
        <w:tc>
          <w:tcPr>
            <w:tcW w:w="386" w:type="pct"/>
            <w:tcBorders>
              <w:top w:val="nil"/>
              <w:left w:val="nil"/>
              <w:bottom w:val="nil"/>
              <w:right w:val="nil"/>
            </w:tcBorders>
            <w:shd w:val="clear" w:color="auto" w:fill="auto"/>
            <w:vAlign w:val="center"/>
          </w:tcPr>
          <w:p w14:paraId="73CF32E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79F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中共金川县委政法委员会</w:t>
            </w:r>
          </w:p>
        </w:tc>
      </w:tr>
      <w:tr w14:paraId="0ECBE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7EC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98E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077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5DB3C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4102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80B84">
            <w:pP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1F23D">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E43EB0">
            <w:pPr>
              <w:rPr>
                <w:rFonts w:hint="eastAsia" w:ascii="宋体" w:hAnsi="宋体" w:eastAsia="宋体" w:cs="宋体"/>
                <w:i w:val="0"/>
                <w:iCs w:val="0"/>
                <w:color w:val="000000"/>
                <w:sz w:val="18"/>
                <w:szCs w:val="18"/>
                <w:u w:val="none"/>
              </w:rPr>
            </w:pP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80FA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项目已实施完成，资金已全部支付</w:t>
            </w:r>
          </w:p>
        </w:tc>
      </w:tr>
      <w:tr w14:paraId="2E21D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6A2DB">
            <w:pP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12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A7B8031">
            <w:pPr>
              <w:rPr>
                <w:rFonts w:hint="eastAsia" w:ascii="宋体" w:hAnsi="宋体" w:eastAsia="宋体" w:cs="宋体"/>
                <w:i w:val="0"/>
                <w:iCs w:val="0"/>
                <w:color w:val="000000"/>
                <w:sz w:val="18"/>
                <w:szCs w:val="18"/>
                <w:u w:val="none"/>
              </w:rPr>
            </w:pPr>
          </w:p>
        </w:tc>
      </w:tr>
      <w:tr w14:paraId="51C95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F6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80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A4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DE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E3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01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E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E3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C0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32D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F64E1">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31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3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B0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B8A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58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E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7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571C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9827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3B68E">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1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D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F4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31A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9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6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AE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C5585">
            <w:pPr>
              <w:rPr>
                <w:rFonts w:hint="eastAsia" w:ascii="黑体" w:hAnsi="黑体" w:eastAsia="黑体" w:cs="黑体"/>
                <w:i/>
                <w:iCs/>
                <w:color w:val="000000"/>
                <w:sz w:val="18"/>
                <w:szCs w:val="18"/>
                <w:u w:val="none"/>
              </w:rPr>
            </w:pPr>
          </w:p>
        </w:tc>
      </w:tr>
      <w:tr w14:paraId="05FC4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797C8">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DA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14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FE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1F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2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8D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1C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12517">
            <w:pPr>
              <w:rPr>
                <w:rFonts w:hint="eastAsia" w:ascii="黑体" w:hAnsi="黑体" w:eastAsia="黑体" w:cs="黑体"/>
                <w:i/>
                <w:iCs/>
                <w:color w:val="000000"/>
                <w:sz w:val="18"/>
                <w:szCs w:val="18"/>
                <w:u w:val="none"/>
              </w:rPr>
            </w:pPr>
          </w:p>
        </w:tc>
      </w:tr>
      <w:tr w14:paraId="00609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E7B4C">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16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43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7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7ED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E6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36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34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77399">
            <w:pPr>
              <w:rPr>
                <w:rFonts w:hint="eastAsia" w:ascii="黑体" w:hAnsi="黑体" w:eastAsia="黑体" w:cs="黑体"/>
                <w:i/>
                <w:iCs/>
                <w:color w:val="000000"/>
                <w:sz w:val="18"/>
                <w:szCs w:val="18"/>
                <w:u w:val="none"/>
              </w:rPr>
            </w:pPr>
          </w:p>
        </w:tc>
      </w:tr>
      <w:tr w14:paraId="785DB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3D4C0">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6A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AB8D6">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05FB1">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EB16FF">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CCC6B">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03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B7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2C13E">
            <w:pPr>
              <w:rPr>
                <w:rFonts w:hint="eastAsia" w:ascii="黑体" w:hAnsi="黑体" w:eastAsia="黑体" w:cs="黑体"/>
                <w:i/>
                <w:iCs/>
                <w:color w:val="000000"/>
                <w:sz w:val="18"/>
                <w:szCs w:val="18"/>
                <w:u w:val="none"/>
              </w:rPr>
            </w:pPr>
          </w:p>
        </w:tc>
      </w:tr>
      <w:tr w14:paraId="2B779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8F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8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EC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1F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5B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16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63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F2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72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9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D7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B26F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FBB51">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2AC37">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A448B">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C4575">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1B2DA">
            <w:pPr>
              <w:jc w:val="center"/>
              <w:rPr>
                <w:rFonts w:hint="eastAsia" w:ascii="宋体" w:hAnsi="宋体" w:eastAsia="宋体" w:cs="宋体"/>
                <w:i w:val="0"/>
                <w:iCs w:val="0"/>
                <w:color w:val="000000"/>
                <w:sz w:val="18"/>
                <w:szCs w:val="18"/>
                <w:u w:val="none"/>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1E2B5">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5B0CF">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59F34">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3463">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37D93">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2BB73">
            <w:pPr>
              <w:jc w:val="center"/>
              <w:rPr>
                <w:rFonts w:hint="eastAsia" w:ascii="微软雅黑" w:hAnsi="微软雅黑" w:eastAsia="微软雅黑" w:cs="微软雅黑"/>
                <w:i/>
                <w:iCs/>
                <w:color w:val="000000"/>
                <w:sz w:val="16"/>
                <w:szCs w:val="16"/>
                <w:u w:val="none"/>
              </w:rPr>
            </w:pPr>
          </w:p>
        </w:tc>
      </w:tr>
      <w:tr w14:paraId="715BD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D79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19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D1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039F7">
            <w:pPr>
              <w:rPr>
                <w:rFonts w:hint="eastAsia" w:ascii="宋体" w:hAnsi="宋体" w:eastAsia="宋体" w:cs="宋体"/>
                <w:i w:val="0"/>
                <w:iCs w:val="0"/>
                <w:color w:val="000000"/>
                <w:sz w:val="18"/>
                <w:szCs w:val="18"/>
                <w:u w:val="none"/>
              </w:rPr>
            </w:pPr>
          </w:p>
        </w:tc>
      </w:tr>
    </w:tbl>
    <w:p w14:paraId="2EA013C5">
      <w:pPr>
        <w:pStyle w:val="3"/>
        <w:rPr>
          <w:rFonts w:ascii="仿宋" w:eastAsia="仿宋"/>
          <w:color w:val="000000"/>
        </w:rPr>
      </w:pP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8"/>
        <w:gridCol w:w="1195"/>
        <w:gridCol w:w="1196"/>
        <w:gridCol w:w="1832"/>
        <w:gridCol w:w="956"/>
        <w:gridCol w:w="1115"/>
        <w:gridCol w:w="716"/>
        <w:gridCol w:w="564"/>
      </w:tblGrid>
      <w:tr w14:paraId="2D7B4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shd w:val="clear" w:color="auto" w:fill="auto"/>
            <w:vAlign w:val="center"/>
          </w:tcPr>
          <w:p w14:paraId="4AFF3AB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676AB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8"/>
            <w:tcBorders>
              <w:top w:val="nil"/>
              <w:left w:val="nil"/>
              <w:bottom w:val="nil"/>
              <w:right w:val="nil"/>
            </w:tcBorders>
            <w:shd w:val="clear" w:color="auto" w:fill="auto"/>
            <w:vAlign w:val="center"/>
          </w:tcPr>
          <w:p w14:paraId="3F5A7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p>
        </w:tc>
      </w:tr>
      <w:tr w14:paraId="18486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8"/>
            <w:tcBorders>
              <w:top w:val="nil"/>
              <w:left w:val="nil"/>
              <w:bottom w:val="single" w:color="000000" w:sz="4" w:space="0"/>
              <w:right w:val="nil"/>
            </w:tcBorders>
            <w:shd w:val="clear" w:color="auto" w:fill="auto"/>
            <w:vAlign w:val="center"/>
          </w:tcPr>
          <w:p w14:paraId="50E09E5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14:paraId="3B559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1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411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FD1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中共金川县委政法委本级</w:t>
            </w:r>
          </w:p>
        </w:tc>
      </w:tr>
      <w:tr w14:paraId="350C4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65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14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37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14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C7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565C7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DF389">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C4DC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589.81</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6DDF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589.81</w:t>
            </w:r>
          </w:p>
        </w:tc>
        <w:tc>
          <w:tcPr>
            <w:tcW w:w="14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F2AE4">
            <w:pPr>
              <w:jc w:val="right"/>
              <w:rPr>
                <w:rFonts w:hint="eastAsia" w:ascii="宋体" w:hAnsi="宋体" w:eastAsia="宋体" w:cs="宋体"/>
                <w:i w:val="0"/>
                <w:iCs w:val="0"/>
                <w:color w:val="000000"/>
                <w:sz w:val="18"/>
                <w:szCs w:val="18"/>
                <w:u w:val="none"/>
              </w:rPr>
            </w:pPr>
          </w:p>
        </w:tc>
      </w:tr>
      <w:tr w14:paraId="0C3D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AA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444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AA19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深入贯彻习近平新时代中国特色社会主义思想，坚持党对政法工作的绝对领导，坚决执行党的路线方针政策和党中央重大决策部署，推动落实政治轮训和政治督察制度。承担执行党和国家关于政法工作的方针政策、法律法规规章；拟定全县政法工作的政策，并负责组织实施。对政法各部门共同有关的重大问题统一部署，统一行动。负责全县政法系统工作人员的教育培训工作。负责政法系统的宣传活动和普法教育活动。  </w:t>
            </w:r>
          </w:p>
        </w:tc>
      </w:tr>
      <w:tr w14:paraId="099A4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93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B0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81D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24A4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31219">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A7A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政法教育</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F054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承担我县政法系统和纪检监察系统在职干部的教育培训工作</w:t>
            </w:r>
          </w:p>
        </w:tc>
      </w:tr>
      <w:tr w14:paraId="78338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167FF">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825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政法委信息化建设</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9705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本单位自身无法归类到上述职能的一般性工作，或自身发展建设的支出（2011专项业务费无法归并到具体职能的内容）。</w:t>
            </w:r>
          </w:p>
        </w:tc>
      </w:tr>
      <w:tr w14:paraId="12794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D02BD">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AFF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政法培训宣传工作</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AD52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深入贯彻习近平新时代中国特色社会主义思想，坚持党对政法工作的绝对领导，坚决执行党的路线方针政策和党中央重大决策部署，推动落实政治轮训和政治督察制度。</w:t>
            </w:r>
          </w:p>
        </w:tc>
      </w:tr>
      <w:tr w14:paraId="5FCB2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31554">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188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法治环境建设</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4C0E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负责组织、协调、指导维护社会政治稳定和社会治安综合治理以及防范和处理邪教问题等工作。监督和支持各部门依法行使职权，指导和协调政法各部门密切配合，督促、推动大案要案的查处工作。</w:t>
            </w:r>
          </w:p>
        </w:tc>
      </w:tr>
      <w:tr w14:paraId="5386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B9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0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4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2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A8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4F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EB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FE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714F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65786">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7BC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91C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6A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4B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55D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87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6DF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059A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5917A">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8A538">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7E5C5">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219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人员经费足额保障率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14B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206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0A5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5F4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2A29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18525">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1F38A">
            <w:pPr>
              <w:jc w:val="left"/>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7D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A1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预算编制偏离度</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198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97F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227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2F5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51B03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B2A9F">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4AFEF">
            <w:pPr>
              <w:jc w:val="left"/>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80D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F3F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6D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B0C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2EE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4A5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C4D2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E527E">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89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9C1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23D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2D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560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572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983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78520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B423E">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58E51">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D0558">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15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预算结余率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F49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87C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2C7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DBB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7BB6C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412D8">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89E54">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5CFC6">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B6C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0CD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B53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7D1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DC4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14:paraId="719DAD2E"/>
    <w:p w14:paraId="76D51FF4"/>
    <w:p w14:paraId="0D3165F8"/>
    <w:p w14:paraId="5A70254D"/>
    <w:p w14:paraId="7600718B"/>
    <w:p w14:paraId="268B3E7B"/>
    <w:p w14:paraId="6290FCED"/>
    <w:p w14:paraId="3FFA20C7"/>
    <w:p w14:paraId="7729F0C3"/>
    <w:p w14:paraId="17CD4C00"/>
    <w:p w14:paraId="6982F62B"/>
    <w:p w14:paraId="756EF28C"/>
    <w:p w14:paraId="0B0F0822"/>
    <w:p w14:paraId="6025E83A"/>
    <w:p w14:paraId="36C64D9A"/>
    <w:p w14:paraId="3F29D9DF"/>
    <w:p w14:paraId="4357BE44"/>
    <w:p w14:paraId="753C88B9"/>
    <w:p w14:paraId="5E173842"/>
    <w:p w14:paraId="1F7A9AB3"/>
    <w:p w14:paraId="331A42D5"/>
    <w:p w14:paraId="252851A1"/>
    <w:p w14:paraId="521F5876"/>
    <w:p w14:paraId="78241774"/>
    <w:p w14:paraId="6B7927CE"/>
    <w:p w14:paraId="3B7C40FE"/>
    <w:p w14:paraId="52AC144A"/>
    <w:p w14:paraId="1E574B1D"/>
    <w:p w14:paraId="5C32CF67"/>
    <w:p w14:paraId="3D263C0B"/>
    <w:p w14:paraId="606FF8D8"/>
    <w:p w14:paraId="2C54C3BE"/>
    <w:p w14:paraId="23F90B3E"/>
    <w:p w14:paraId="1B9F97B1"/>
    <w:p w14:paraId="3BCE4F65"/>
    <w:p w14:paraId="16CE91AE"/>
    <w:p w14:paraId="15A79D1A"/>
    <w:p w14:paraId="44416261">
      <w:pPr>
        <w:spacing w:line="576" w:lineRule="exact"/>
        <w:jc w:val="center"/>
        <w:outlineLvl w:val="0"/>
        <w:rPr>
          <w:rFonts w:eastAsia="仿宋"/>
        </w:rPr>
      </w:pPr>
      <w:bookmarkStart w:id="50" w:name="_Toc26843625"/>
      <w:r>
        <w:rPr>
          <w:rFonts w:eastAsia="黑体"/>
          <w:sz w:val="44"/>
          <w:szCs w:val="44"/>
        </w:rPr>
        <w:t>第</w:t>
      </w:r>
      <w:r>
        <w:rPr>
          <w:rStyle w:val="28"/>
          <w:rFonts w:eastAsia="黑体"/>
          <w:b w:val="0"/>
        </w:rPr>
        <w:t>五部分 附表</w:t>
      </w:r>
      <w:bookmarkEnd w:id="50"/>
    </w:p>
    <w:p w14:paraId="6B5F1DF0">
      <w:pPr>
        <w:pStyle w:val="3"/>
        <w:spacing w:line="576" w:lineRule="exact"/>
        <w:rPr>
          <w:rFonts w:ascii="Times New Roman" w:hAnsi="Times New Roman" w:eastAsia="仿宋"/>
        </w:rPr>
      </w:pPr>
      <w:bookmarkStart w:id="51" w:name="_Toc26843626"/>
      <w:r>
        <w:rPr>
          <w:rFonts w:ascii="Times New Roman" w:hAnsi="Times New Roman" w:eastAsia="仿宋"/>
          <w:b w:val="0"/>
        </w:rPr>
        <w:t>一、收</w:t>
      </w:r>
      <w:r>
        <w:rPr>
          <w:rStyle w:val="27"/>
          <w:rFonts w:ascii="Times New Roman" w:hAnsi="Times New Roman" w:eastAsia="仿宋"/>
          <w:b w:val="0"/>
          <w:bCs w:val="0"/>
        </w:rPr>
        <w:t>入支出决算总表</w:t>
      </w:r>
      <w:bookmarkEnd w:id="51"/>
    </w:p>
    <w:p w14:paraId="7F510949">
      <w:pPr>
        <w:pStyle w:val="3"/>
        <w:spacing w:line="576" w:lineRule="exact"/>
        <w:rPr>
          <w:rFonts w:ascii="Times New Roman" w:hAnsi="Times New Roman" w:eastAsia="仿宋"/>
        </w:rPr>
      </w:pPr>
      <w:bookmarkStart w:id="52" w:name="_Toc26843627"/>
      <w:bookmarkStart w:id="53" w:name="_Toc15396620"/>
      <w:r>
        <w:rPr>
          <w:rFonts w:ascii="Times New Roman" w:hAnsi="Times New Roman" w:eastAsia="仿宋"/>
          <w:b w:val="0"/>
        </w:rPr>
        <w:t>二、收</w:t>
      </w:r>
      <w:r>
        <w:rPr>
          <w:rStyle w:val="27"/>
          <w:rFonts w:ascii="Times New Roman" w:hAnsi="Times New Roman" w:eastAsia="仿宋"/>
          <w:b w:val="0"/>
          <w:bCs w:val="0"/>
        </w:rPr>
        <w:t>入决算表</w:t>
      </w:r>
      <w:bookmarkEnd w:id="52"/>
      <w:bookmarkEnd w:id="53"/>
    </w:p>
    <w:p w14:paraId="4878C678">
      <w:pPr>
        <w:pStyle w:val="3"/>
        <w:spacing w:line="576" w:lineRule="exact"/>
        <w:rPr>
          <w:rFonts w:ascii="Times New Roman" w:hAnsi="Times New Roman" w:eastAsia="仿宋"/>
        </w:rPr>
      </w:pPr>
      <w:bookmarkStart w:id="54" w:name="_Toc15396621"/>
      <w:bookmarkStart w:id="55" w:name="_Toc26843628"/>
      <w:r>
        <w:rPr>
          <w:rStyle w:val="27"/>
          <w:rFonts w:ascii="Times New Roman" w:hAnsi="Times New Roman" w:eastAsia="仿宋"/>
          <w:b w:val="0"/>
          <w:bCs w:val="0"/>
        </w:rPr>
        <w:t>三、</w:t>
      </w:r>
      <w:r>
        <w:rPr>
          <w:rFonts w:ascii="Times New Roman" w:hAnsi="Times New Roman" w:eastAsia="仿宋"/>
          <w:b w:val="0"/>
        </w:rPr>
        <w:t>支</w:t>
      </w:r>
      <w:r>
        <w:rPr>
          <w:rStyle w:val="27"/>
          <w:rFonts w:ascii="Times New Roman" w:hAnsi="Times New Roman" w:eastAsia="仿宋"/>
          <w:b w:val="0"/>
          <w:bCs w:val="0"/>
        </w:rPr>
        <w:t>出决算表</w:t>
      </w:r>
      <w:bookmarkEnd w:id="54"/>
      <w:bookmarkEnd w:id="55"/>
    </w:p>
    <w:p w14:paraId="4306FF66">
      <w:pPr>
        <w:pStyle w:val="3"/>
        <w:spacing w:line="576" w:lineRule="exact"/>
        <w:rPr>
          <w:rFonts w:ascii="Times New Roman" w:hAnsi="Times New Roman" w:eastAsia="仿宋"/>
          <w:b w:val="0"/>
        </w:rPr>
      </w:pPr>
      <w:bookmarkStart w:id="56" w:name="_Toc26843629"/>
      <w:bookmarkStart w:id="57" w:name="_Toc15396622"/>
      <w:r>
        <w:rPr>
          <w:rStyle w:val="27"/>
          <w:rFonts w:ascii="Times New Roman" w:hAnsi="Times New Roman" w:eastAsia="仿宋"/>
          <w:b w:val="0"/>
          <w:bCs w:val="0"/>
        </w:rPr>
        <w:t>四、</w:t>
      </w:r>
      <w:r>
        <w:rPr>
          <w:rFonts w:ascii="Times New Roman" w:hAnsi="Times New Roman" w:eastAsia="仿宋"/>
          <w:b w:val="0"/>
        </w:rPr>
        <w:t>财</w:t>
      </w:r>
      <w:r>
        <w:rPr>
          <w:rStyle w:val="27"/>
          <w:rFonts w:ascii="Times New Roman" w:hAnsi="Times New Roman" w:eastAsia="仿宋"/>
          <w:b w:val="0"/>
          <w:bCs w:val="0"/>
        </w:rPr>
        <w:t>政拨款收入支出决算总表</w:t>
      </w:r>
      <w:bookmarkEnd w:id="56"/>
      <w:bookmarkEnd w:id="57"/>
    </w:p>
    <w:p w14:paraId="63A74BDA">
      <w:pPr>
        <w:pStyle w:val="3"/>
        <w:spacing w:line="576" w:lineRule="exact"/>
        <w:rPr>
          <w:rStyle w:val="27"/>
          <w:rFonts w:ascii="Times New Roman" w:hAnsi="Times New Roman" w:eastAsia="仿宋"/>
          <w:b w:val="0"/>
          <w:bCs w:val="0"/>
        </w:rPr>
      </w:pPr>
      <w:bookmarkStart w:id="58" w:name="_Toc15396623"/>
      <w:bookmarkStart w:id="59" w:name="_Toc26843630"/>
      <w:r>
        <w:rPr>
          <w:rStyle w:val="27"/>
          <w:rFonts w:ascii="Times New Roman" w:hAnsi="Times New Roman" w:eastAsia="仿宋"/>
          <w:b w:val="0"/>
          <w:bCs w:val="0"/>
        </w:rPr>
        <w:t>五、</w:t>
      </w:r>
      <w:r>
        <w:rPr>
          <w:rFonts w:ascii="Times New Roman" w:hAnsi="Times New Roman" w:eastAsia="仿宋"/>
          <w:b w:val="0"/>
        </w:rPr>
        <w:t>财</w:t>
      </w:r>
      <w:r>
        <w:rPr>
          <w:rStyle w:val="27"/>
          <w:rFonts w:ascii="Times New Roman" w:hAnsi="Times New Roman" w:eastAsia="仿宋"/>
          <w:b w:val="0"/>
          <w:bCs w:val="0"/>
        </w:rPr>
        <w:t>政拨款支出决算明细表</w:t>
      </w:r>
      <w:bookmarkEnd w:id="58"/>
      <w:bookmarkEnd w:id="59"/>
      <w:bookmarkStart w:id="60" w:name="_Toc15396624"/>
    </w:p>
    <w:p w14:paraId="67DC6BE1">
      <w:pPr>
        <w:pStyle w:val="3"/>
        <w:spacing w:line="576" w:lineRule="exact"/>
        <w:rPr>
          <w:rFonts w:ascii="Times New Roman" w:hAnsi="Times New Roman" w:eastAsia="仿宋"/>
        </w:rPr>
      </w:pPr>
      <w:bookmarkStart w:id="61" w:name="_Toc26843631"/>
      <w:r>
        <w:rPr>
          <w:rStyle w:val="27"/>
          <w:rFonts w:ascii="Times New Roman" w:hAnsi="Times New Roman" w:eastAsia="仿宋"/>
          <w:b w:val="0"/>
          <w:bCs w:val="0"/>
        </w:rPr>
        <w:t>六、</w:t>
      </w:r>
      <w:r>
        <w:rPr>
          <w:rFonts w:ascii="Times New Roman" w:hAnsi="Times New Roman" w:eastAsia="仿宋"/>
          <w:b w:val="0"/>
        </w:rPr>
        <w:t>一</w:t>
      </w:r>
      <w:r>
        <w:rPr>
          <w:rStyle w:val="27"/>
          <w:rFonts w:ascii="Times New Roman" w:hAnsi="Times New Roman" w:eastAsia="仿宋"/>
          <w:b w:val="0"/>
          <w:bCs w:val="0"/>
        </w:rPr>
        <w:t>般公共预算财政拨款支出决算表</w:t>
      </w:r>
      <w:bookmarkEnd w:id="60"/>
      <w:bookmarkEnd w:id="61"/>
    </w:p>
    <w:p w14:paraId="544CECF0">
      <w:pPr>
        <w:pStyle w:val="3"/>
        <w:spacing w:line="576" w:lineRule="exact"/>
        <w:rPr>
          <w:rFonts w:ascii="Times New Roman" w:hAnsi="Times New Roman" w:eastAsia="仿宋"/>
        </w:rPr>
      </w:pPr>
      <w:bookmarkStart w:id="62" w:name="_Toc26843632"/>
      <w:bookmarkStart w:id="63" w:name="_Toc15396625"/>
      <w:r>
        <w:rPr>
          <w:rStyle w:val="27"/>
          <w:rFonts w:ascii="Times New Roman" w:hAnsi="Times New Roman" w:eastAsia="仿宋"/>
          <w:b w:val="0"/>
          <w:bCs w:val="0"/>
        </w:rPr>
        <w:t>七、</w:t>
      </w:r>
      <w:r>
        <w:rPr>
          <w:rFonts w:ascii="Times New Roman" w:hAnsi="Times New Roman" w:eastAsia="仿宋"/>
          <w:b w:val="0"/>
        </w:rPr>
        <w:t>一</w:t>
      </w:r>
      <w:r>
        <w:rPr>
          <w:rStyle w:val="27"/>
          <w:rFonts w:ascii="Times New Roman" w:hAnsi="Times New Roman" w:eastAsia="仿宋"/>
          <w:b w:val="0"/>
          <w:bCs w:val="0"/>
        </w:rPr>
        <w:t>般公共预算财政拨款支出决算明细表</w:t>
      </w:r>
      <w:bookmarkEnd w:id="62"/>
      <w:bookmarkEnd w:id="63"/>
    </w:p>
    <w:p w14:paraId="56117EA4">
      <w:pPr>
        <w:pStyle w:val="3"/>
        <w:spacing w:line="576" w:lineRule="exact"/>
        <w:rPr>
          <w:rFonts w:ascii="Times New Roman" w:hAnsi="Times New Roman" w:eastAsia="仿宋"/>
        </w:rPr>
      </w:pPr>
      <w:bookmarkStart w:id="64" w:name="_Toc15396626"/>
      <w:bookmarkStart w:id="65" w:name="_Toc26843633"/>
      <w:r>
        <w:rPr>
          <w:rStyle w:val="27"/>
          <w:rFonts w:ascii="Times New Roman" w:hAnsi="Times New Roman" w:eastAsia="仿宋"/>
          <w:b w:val="0"/>
          <w:bCs w:val="0"/>
        </w:rPr>
        <w:t>八、</w:t>
      </w:r>
      <w:r>
        <w:rPr>
          <w:rFonts w:ascii="Times New Roman" w:hAnsi="Times New Roman" w:eastAsia="仿宋"/>
          <w:b w:val="0"/>
        </w:rPr>
        <w:t>一</w:t>
      </w:r>
      <w:r>
        <w:rPr>
          <w:rStyle w:val="27"/>
          <w:rFonts w:ascii="Times New Roman" w:hAnsi="Times New Roman" w:eastAsia="仿宋"/>
          <w:b w:val="0"/>
          <w:bCs w:val="0"/>
        </w:rPr>
        <w:t>般公共预算财政拨款基本支出决算表</w:t>
      </w:r>
      <w:bookmarkEnd w:id="64"/>
      <w:bookmarkEnd w:id="65"/>
    </w:p>
    <w:p w14:paraId="69096284">
      <w:pPr>
        <w:pStyle w:val="3"/>
        <w:spacing w:line="576" w:lineRule="exact"/>
        <w:rPr>
          <w:rFonts w:ascii="Times New Roman" w:hAnsi="Times New Roman" w:eastAsia="仿宋"/>
        </w:rPr>
      </w:pPr>
      <w:bookmarkStart w:id="66" w:name="_Toc15396627"/>
      <w:bookmarkStart w:id="67" w:name="_Toc26843634"/>
      <w:r>
        <w:rPr>
          <w:rStyle w:val="27"/>
          <w:rFonts w:ascii="Times New Roman" w:hAnsi="Times New Roman" w:eastAsia="仿宋"/>
          <w:b w:val="0"/>
          <w:bCs w:val="0"/>
        </w:rPr>
        <w:t>九、</w:t>
      </w:r>
      <w:r>
        <w:rPr>
          <w:rFonts w:ascii="Times New Roman" w:hAnsi="Times New Roman" w:eastAsia="仿宋"/>
          <w:b w:val="0"/>
        </w:rPr>
        <w:t>一</w:t>
      </w:r>
      <w:r>
        <w:rPr>
          <w:rStyle w:val="27"/>
          <w:rFonts w:ascii="Times New Roman" w:hAnsi="Times New Roman" w:eastAsia="仿宋"/>
          <w:b w:val="0"/>
          <w:bCs w:val="0"/>
        </w:rPr>
        <w:t>般公共预算财政拨款项目支出决算表</w:t>
      </w:r>
      <w:bookmarkEnd w:id="66"/>
      <w:bookmarkEnd w:id="67"/>
    </w:p>
    <w:p w14:paraId="1228AFFA">
      <w:pPr>
        <w:pStyle w:val="3"/>
        <w:spacing w:line="576" w:lineRule="exact"/>
        <w:rPr>
          <w:rFonts w:ascii="Times New Roman" w:hAnsi="Times New Roman" w:eastAsia="仿宋"/>
        </w:rPr>
      </w:pPr>
      <w:bookmarkStart w:id="68" w:name="_Toc26843636"/>
      <w:bookmarkStart w:id="69" w:name="_Toc15396629"/>
      <w:r>
        <w:rPr>
          <w:rStyle w:val="27"/>
          <w:rFonts w:ascii="Times New Roman" w:hAnsi="Times New Roman" w:eastAsia="仿宋"/>
          <w:b w:val="0"/>
          <w:bCs w:val="0"/>
        </w:rPr>
        <w:t>十、</w:t>
      </w:r>
      <w:r>
        <w:rPr>
          <w:rFonts w:ascii="Times New Roman" w:hAnsi="Times New Roman" w:eastAsia="仿宋"/>
          <w:b w:val="0"/>
        </w:rPr>
        <w:t>政</w:t>
      </w:r>
      <w:r>
        <w:rPr>
          <w:rStyle w:val="27"/>
          <w:rFonts w:ascii="Times New Roman" w:hAnsi="Times New Roman" w:eastAsia="仿宋"/>
          <w:b w:val="0"/>
          <w:bCs w:val="0"/>
        </w:rPr>
        <w:t>府性基金预算财政拨款收入支出决算表</w:t>
      </w:r>
      <w:bookmarkEnd w:id="68"/>
      <w:bookmarkEnd w:id="69"/>
    </w:p>
    <w:p w14:paraId="6C994848">
      <w:pPr>
        <w:pStyle w:val="3"/>
        <w:spacing w:line="576" w:lineRule="exact"/>
        <w:rPr>
          <w:rStyle w:val="27"/>
          <w:rFonts w:ascii="Times New Roman" w:hAnsi="Times New Roman" w:eastAsia="仿宋"/>
          <w:b w:val="0"/>
          <w:bCs w:val="0"/>
        </w:rPr>
      </w:pPr>
      <w:bookmarkStart w:id="70" w:name="_Toc15396631"/>
      <w:bookmarkStart w:id="71" w:name="_Toc26843638"/>
      <w:r>
        <w:rPr>
          <w:rStyle w:val="27"/>
          <w:rFonts w:ascii="Times New Roman" w:hAnsi="Times New Roman" w:eastAsia="仿宋"/>
          <w:b w:val="0"/>
          <w:bCs w:val="0"/>
        </w:rPr>
        <w:t>十</w:t>
      </w:r>
      <w:r>
        <w:rPr>
          <w:rStyle w:val="27"/>
          <w:rFonts w:hint="eastAsia" w:ascii="Times New Roman" w:hAnsi="Times New Roman" w:eastAsia="仿宋"/>
          <w:b w:val="0"/>
          <w:bCs w:val="0"/>
        </w:rPr>
        <w:t>一</w:t>
      </w:r>
      <w:r>
        <w:rPr>
          <w:rStyle w:val="27"/>
          <w:rFonts w:ascii="Times New Roman" w:hAnsi="Times New Roman" w:eastAsia="仿宋"/>
          <w:b w:val="0"/>
          <w:bCs w:val="0"/>
        </w:rPr>
        <w:t>、</w:t>
      </w:r>
      <w:r>
        <w:rPr>
          <w:rFonts w:ascii="Times New Roman" w:hAnsi="Times New Roman" w:eastAsia="仿宋"/>
          <w:b w:val="0"/>
        </w:rPr>
        <w:t>国</w:t>
      </w:r>
      <w:r>
        <w:rPr>
          <w:rStyle w:val="27"/>
          <w:rFonts w:ascii="Times New Roman" w:hAnsi="Times New Roman" w:eastAsia="仿宋"/>
          <w:b w:val="0"/>
          <w:bCs w:val="0"/>
        </w:rPr>
        <w:t>有资本经营预算财政拨款收入支出决算表</w:t>
      </w:r>
      <w:bookmarkEnd w:id="70"/>
      <w:bookmarkEnd w:id="71"/>
    </w:p>
    <w:p w14:paraId="29E1144E">
      <w:pPr>
        <w:spacing w:line="576" w:lineRule="exact"/>
        <w:rPr>
          <w:rStyle w:val="27"/>
          <w:rFonts w:ascii="Times New Roman" w:hAnsi="Times New Roman" w:eastAsia="仿宋"/>
          <w:b w:val="0"/>
          <w:bCs w:val="0"/>
        </w:rPr>
      </w:pPr>
      <w:bookmarkStart w:id="72" w:name="_Toc26843639"/>
      <w:r>
        <w:rPr>
          <w:rStyle w:val="27"/>
          <w:rFonts w:ascii="Times New Roman" w:hAnsi="Times New Roman" w:eastAsia="仿宋"/>
          <w:b w:val="0"/>
          <w:bCs w:val="0"/>
        </w:rPr>
        <w:t>十</w:t>
      </w:r>
      <w:r>
        <w:rPr>
          <w:rStyle w:val="27"/>
          <w:rFonts w:hint="eastAsia" w:ascii="Times New Roman" w:hAnsi="Times New Roman" w:eastAsia="仿宋"/>
          <w:b w:val="0"/>
          <w:bCs w:val="0"/>
        </w:rPr>
        <w:t>二</w:t>
      </w:r>
      <w:r>
        <w:rPr>
          <w:rStyle w:val="27"/>
          <w:rFonts w:ascii="Times New Roman" w:hAnsi="Times New Roman" w:eastAsia="仿宋"/>
          <w:b w:val="0"/>
          <w:bCs w:val="0"/>
        </w:rPr>
        <w:t>、国有资本经营预算财政拨款支出决算表</w:t>
      </w:r>
      <w:bookmarkEnd w:id="72"/>
    </w:p>
    <w:p w14:paraId="7BD5316C">
      <w:pPr>
        <w:pStyle w:val="3"/>
        <w:spacing w:line="576" w:lineRule="exact"/>
        <w:rPr>
          <w:rFonts w:ascii="Times New Roman" w:hAnsi="Times New Roman" w:eastAsia="仿宋"/>
        </w:rPr>
      </w:pPr>
      <w:bookmarkStart w:id="73" w:name="_Toc26843635"/>
      <w:bookmarkStart w:id="74" w:name="_Toc15396628"/>
      <w:r>
        <w:rPr>
          <w:rStyle w:val="27"/>
          <w:rFonts w:ascii="Times New Roman" w:hAnsi="Times New Roman" w:eastAsia="仿宋"/>
          <w:b w:val="0"/>
          <w:bCs w:val="0"/>
        </w:rPr>
        <w:t>十</w:t>
      </w:r>
      <w:r>
        <w:rPr>
          <w:rStyle w:val="27"/>
          <w:rFonts w:hint="eastAsia" w:ascii="Times New Roman" w:hAnsi="Times New Roman" w:eastAsia="仿宋"/>
          <w:b w:val="0"/>
          <w:bCs w:val="0"/>
        </w:rPr>
        <w:t>三</w:t>
      </w:r>
      <w:r>
        <w:rPr>
          <w:rStyle w:val="27"/>
          <w:rFonts w:ascii="Times New Roman" w:hAnsi="Times New Roman" w:eastAsia="仿宋"/>
          <w:b w:val="0"/>
          <w:bCs w:val="0"/>
        </w:rPr>
        <w:t>、</w:t>
      </w:r>
      <w:r>
        <w:rPr>
          <w:rFonts w:ascii="Times New Roman" w:hAnsi="Times New Roman" w:eastAsia="仿宋"/>
          <w:b w:val="0"/>
        </w:rPr>
        <w:t>一</w:t>
      </w:r>
      <w:r>
        <w:rPr>
          <w:rStyle w:val="27"/>
          <w:rFonts w:ascii="Times New Roman" w:hAnsi="Times New Roman" w:eastAsia="仿宋"/>
          <w:b w:val="0"/>
          <w:bCs w:val="0"/>
        </w:rPr>
        <w:t>般公共预算财政拨款“三公”经费支出决算表</w:t>
      </w:r>
      <w:bookmarkEnd w:id="73"/>
      <w:bookmarkEnd w:id="74"/>
    </w:p>
    <w:p w14:paraId="4BE5171B">
      <w:pPr>
        <w:spacing w:line="576" w:lineRule="exact"/>
        <w:rPr>
          <w:rFonts w:eastAsia="仿宋"/>
        </w:rPr>
      </w:pPr>
    </w:p>
    <w:p w14:paraId="362FCA65"/>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14:paraId="32F3EE75">
        <w:pPr>
          <w:pStyle w:val="8"/>
          <w:jc w:val="center"/>
        </w:pPr>
        <w:r>
          <w:fldChar w:fldCharType="begin"/>
        </w:r>
        <w:r>
          <w:instrText xml:space="preserve">PAGE   \* MERGEFORMAT</w:instrText>
        </w:r>
        <w:r>
          <w:fldChar w:fldCharType="separate"/>
        </w:r>
        <w:r>
          <w:rPr>
            <w:lang w:val="zh-CN"/>
          </w:rPr>
          <w:t>2</w:t>
        </w:r>
        <w:r>
          <w:fldChar w:fldCharType="end"/>
        </w:r>
      </w:p>
    </w:sdtContent>
  </w:sdt>
  <w:p w14:paraId="209EC437">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82DE1">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1">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2">
    <w:nsid w:val="2F9D38A3"/>
    <w:multiLevelType w:val="singleLevel"/>
    <w:tmpl w:val="2F9D38A3"/>
    <w:lvl w:ilvl="0" w:tentative="0">
      <w:start w:val="3"/>
      <w:numFmt w:val="decimal"/>
      <w:lvlText w:val="%1."/>
      <w:lvlJc w:val="left"/>
      <w:pPr>
        <w:tabs>
          <w:tab w:val="left" w:pos="312"/>
        </w:tabs>
      </w:pPr>
    </w:lvl>
  </w:abstractNum>
  <w:abstractNum w:abstractNumId="3">
    <w:nsid w:val="4E4849AA"/>
    <w:multiLevelType w:val="singleLevel"/>
    <w:tmpl w:val="4E4849AA"/>
    <w:lvl w:ilvl="0" w:tentative="0">
      <w:start w:val="1"/>
      <w:numFmt w:val="decimal"/>
      <w:lvlText w:val="%1."/>
      <w:lvlJc w:val="left"/>
      <w:pPr>
        <w:tabs>
          <w:tab w:val="left" w:pos="312"/>
        </w:tabs>
      </w:pPr>
    </w:lvl>
  </w:abstractNum>
  <w:abstractNum w:abstractNumId="4">
    <w:nsid w:val="621D8C06"/>
    <w:multiLevelType w:val="singleLevel"/>
    <w:tmpl w:val="621D8C06"/>
    <w:lvl w:ilvl="0" w:tentative="0">
      <w:start w:val="4"/>
      <w:numFmt w:val="chineseCounting"/>
      <w:suff w:val="nothing"/>
      <w:lvlText w:val="%1、"/>
      <w:lvlJc w:val="left"/>
      <w:pPr>
        <w:ind w:left="-111"/>
      </w:pPr>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1MDFiM2I4MzhmMzExMzk3NDVjZGJjODBkZjUyYjAifQ=="/>
  </w:docVars>
  <w:rsids>
    <w:rsidRoot w:val="00172A27"/>
    <w:rsid w:val="00001B50"/>
    <w:rsid w:val="00006C73"/>
    <w:rsid w:val="00013022"/>
    <w:rsid w:val="00014D8B"/>
    <w:rsid w:val="00016F31"/>
    <w:rsid w:val="00065FA1"/>
    <w:rsid w:val="00075B38"/>
    <w:rsid w:val="000B605A"/>
    <w:rsid w:val="000D64D6"/>
    <w:rsid w:val="000F79AB"/>
    <w:rsid w:val="00134DDC"/>
    <w:rsid w:val="001379DC"/>
    <w:rsid w:val="001631D3"/>
    <w:rsid w:val="00165183"/>
    <w:rsid w:val="00183171"/>
    <w:rsid w:val="001A1704"/>
    <w:rsid w:val="00207410"/>
    <w:rsid w:val="00213275"/>
    <w:rsid w:val="00236E3F"/>
    <w:rsid w:val="00250E8A"/>
    <w:rsid w:val="00257843"/>
    <w:rsid w:val="00295F2D"/>
    <w:rsid w:val="002C382C"/>
    <w:rsid w:val="002E61BC"/>
    <w:rsid w:val="00345C89"/>
    <w:rsid w:val="00363282"/>
    <w:rsid w:val="003A6D60"/>
    <w:rsid w:val="003D15F6"/>
    <w:rsid w:val="003D43AA"/>
    <w:rsid w:val="003E311A"/>
    <w:rsid w:val="003E3C23"/>
    <w:rsid w:val="00452121"/>
    <w:rsid w:val="00491501"/>
    <w:rsid w:val="004E4C6E"/>
    <w:rsid w:val="00513787"/>
    <w:rsid w:val="00556B11"/>
    <w:rsid w:val="005F2722"/>
    <w:rsid w:val="0064598F"/>
    <w:rsid w:val="006C02C5"/>
    <w:rsid w:val="007043C8"/>
    <w:rsid w:val="00706AF9"/>
    <w:rsid w:val="0072247B"/>
    <w:rsid w:val="00740C3B"/>
    <w:rsid w:val="00747862"/>
    <w:rsid w:val="00770047"/>
    <w:rsid w:val="00785C27"/>
    <w:rsid w:val="007F7B20"/>
    <w:rsid w:val="00826CA0"/>
    <w:rsid w:val="008943C0"/>
    <w:rsid w:val="008A09F1"/>
    <w:rsid w:val="00934209"/>
    <w:rsid w:val="00936C33"/>
    <w:rsid w:val="00940C6F"/>
    <w:rsid w:val="00947D59"/>
    <w:rsid w:val="00977540"/>
    <w:rsid w:val="009E4929"/>
    <w:rsid w:val="00A73111"/>
    <w:rsid w:val="00A9484A"/>
    <w:rsid w:val="00AB2438"/>
    <w:rsid w:val="00AE6829"/>
    <w:rsid w:val="00B117F3"/>
    <w:rsid w:val="00B56C80"/>
    <w:rsid w:val="00B613B9"/>
    <w:rsid w:val="00BD2675"/>
    <w:rsid w:val="00BF2BB1"/>
    <w:rsid w:val="00C12765"/>
    <w:rsid w:val="00C244F1"/>
    <w:rsid w:val="00C53AB6"/>
    <w:rsid w:val="00C66299"/>
    <w:rsid w:val="00C949A4"/>
    <w:rsid w:val="00CC79E0"/>
    <w:rsid w:val="00CE54D6"/>
    <w:rsid w:val="00D073D7"/>
    <w:rsid w:val="00D2425B"/>
    <w:rsid w:val="00D5530F"/>
    <w:rsid w:val="00D72BC6"/>
    <w:rsid w:val="00DE4AA2"/>
    <w:rsid w:val="00DF0314"/>
    <w:rsid w:val="00DF5015"/>
    <w:rsid w:val="00E73BAB"/>
    <w:rsid w:val="00EB679C"/>
    <w:rsid w:val="00EE08AD"/>
    <w:rsid w:val="00F36152"/>
    <w:rsid w:val="00F82C90"/>
    <w:rsid w:val="0107193D"/>
    <w:rsid w:val="01C06500"/>
    <w:rsid w:val="030430E2"/>
    <w:rsid w:val="046921D6"/>
    <w:rsid w:val="065F1531"/>
    <w:rsid w:val="0C2C028E"/>
    <w:rsid w:val="0DB148E5"/>
    <w:rsid w:val="0F8E702E"/>
    <w:rsid w:val="12AF7B41"/>
    <w:rsid w:val="1E4C7F6C"/>
    <w:rsid w:val="1E625CF1"/>
    <w:rsid w:val="1F383B4A"/>
    <w:rsid w:val="27A66011"/>
    <w:rsid w:val="27E44B29"/>
    <w:rsid w:val="284229E0"/>
    <w:rsid w:val="29121DD3"/>
    <w:rsid w:val="294E6A7A"/>
    <w:rsid w:val="2A636B36"/>
    <w:rsid w:val="2B153D77"/>
    <w:rsid w:val="2C103C1E"/>
    <w:rsid w:val="2CBE2F9E"/>
    <w:rsid w:val="2E1541F6"/>
    <w:rsid w:val="2F5763E8"/>
    <w:rsid w:val="2FF3C4A5"/>
    <w:rsid w:val="31045158"/>
    <w:rsid w:val="31E13F3E"/>
    <w:rsid w:val="362474B0"/>
    <w:rsid w:val="3627426A"/>
    <w:rsid w:val="37551251"/>
    <w:rsid w:val="39810D86"/>
    <w:rsid w:val="4006371A"/>
    <w:rsid w:val="42FB10E7"/>
    <w:rsid w:val="434F59D6"/>
    <w:rsid w:val="49247038"/>
    <w:rsid w:val="4A847F62"/>
    <w:rsid w:val="4AF017D1"/>
    <w:rsid w:val="5B443128"/>
    <w:rsid w:val="5D541983"/>
    <w:rsid w:val="5E5A7FEF"/>
    <w:rsid w:val="5F6253EA"/>
    <w:rsid w:val="5FB7DF9C"/>
    <w:rsid w:val="610157E8"/>
    <w:rsid w:val="63A55EFE"/>
    <w:rsid w:val="642760C5"/>
    <w:rsid w:val="66CE19C2"/>
    <w:rsid w:val="66EC38E3"/>
    <w:rsid w:val="680E4BDA"/>
    <w:rsid w:val="6C1C0317"/>
    <w:rsid w:val="6CFC2B5B"/>
    <w:rsid w:val="713F3EAF"/>
    <w:rsid w:val="724A45D8"/>
    <w:rsid w:val="76056E25"/>
    <w:rsid w:val="79621B28"/>
    <w:rsid w:val="7D780284"/>
    <w:rsid w:val="FF3F5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7"/>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paragraph" w:customStyle="1" w:styleId="17">
    <w:name w:val="图表目录1"/>
    <w:basedOn w:val="1"/>
    <w:next w:val="1"/>
    <w:qFormat/>
    <w:uiPriority w:val="0"/>
    <w:pPr>
      <w:spacing w:beforeAutospacing="1" w:afterAutospacing="1"/>
      <w:ind w:left="200" w:leftChars="200" w:hanging="200" w:hangingChars="200"/>
    </w:pPr>
  </w:style>
  <w:style w:type="paragraph" w:customStyle="1" w:styleId="18">
    <w:name w:val="图表目录2"/>
    <w:basedOn w:val="1"/>
    <w:next w:val="1"/>
    <w:qFormat/>
    <w:uiPriority w:val="0"/>
    <w:pPr>
      <w:spacing w:beforeAutospacing="1" w:afterAutospacing="1"/>
      <w:ind w:left="200" w:leftChars="200" w:hanging="200" w:hangingChars="200"/>
    </w:pPr>
  </w:style>
  <w:style w:type="character" w:customStyle="1" w:styleId="19">
    <w:name w:val="标题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4"/>
    <w:link w:val="3"/>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4"/>
    <w:qFormat/>
    <w:uiPriority w:val="0"/>
    <w:rPr>
      <w:rFonts w:ascii="Times New Roman" w:hAnsi="Times New Roman"/>
      <w:sz w:val="18"/>
      <w:szCs w:val="18"/>
    </w:rPr>
  </w:style>
  <w:style w:type="character" w:customStyle="1" w:styleId="22">
    <w:name w:val="Footer Char"/>
    <w:basedOn w:val="14"/>
    <w:qFormat/>
    <w:uiPriority w:val="0"/>
    <w:rPr>
      <w:rFonts w:ascii="Times New Roman" w:hAnsi="Times New Roman"/>
      <w:sz w:val="18"/>
      <w:szCs w:val="18"/>
    </w:rPr>
  </w:style>
  <w:style w:type="character" w:customStyle="1" w:styleId="23">
    <w:name w:val="Body Text Char"/>
    <w:basedOn w:val="14"/>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5">
    <w:name w:val="List Paragraph"/>
    <w:basedOn w:val="1"/>
    <w:qFormat/>
    <w:uiPriority w:val="0"/>
    <w:pPr>
      <w:ind w:firstLine="200" w:firstLineChars="200"/>
    </w:pPr>
  </w:style>
  <w:style w:type="paragraph" w:customStyle="1" w:styleId="26">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7">
    <w:name w:val="heading 2 Char"/>
    <w:basedOn w:val="14"/>
    <w:link w:val="3"/>
    <w:qFormat/>
    <w:uiPriority w:val="0"/>
    <w:rPr>
      <w:rFonts w:ascii="Cambria" w:hAnsi="Cambria" w:eastAsia="宋体" w:cs="Times New Roman"/>
      <w:b/>
      <w:bCs/>
      <w:kern w:val="2"/>
      <w:sz w:val="32"/>
      <w:szCs w:val="32"/>
      <w:lang w:val="en-US" w:eastAsia="zh-CN" w:bidi="ar-SA"/>
    </w:rPr>
  </w:style>
  <w:style w:type="character" w:customStyle="1" w:styleId="28">
    <w:name w:val="heading 1 Char"/>
    <w:basedOn w:val="14"/>
    <w:link w:val="2"/>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image" Target="media/image3.png"/><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收入支出对比图</a:t>
            </a:r>
          </a:p>
        </c:rich>
      </c:tx>
      <c:layout>
        <c:manualLayout>
          <c:xMode val="edge"/>
          <c:yMode val="edge"/>
          <c:x val="0.423"/>
          <c:y val="0.016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收入支出对比</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2024年支出</c:v>
                </c:pt>
                <c:pt idx="1">
                  <c:v>2024年支出</c:v>
                </c:pt>
                <c:pt idx="2">
                  <c:v>2023年收入</c:v>
                </c:pt>
                <c:pt idx="3">
                  <c:v>2023年支出</c:v>
                </c:pt>
              </c:strCache>
            </c:strRef>
          </c:cat>
          <c:val>
            <c:numRef>
              <c:f>Sheet1!$B$2:$B$5</c:f>
              <c:numCache>
                <c:formatCode>General</c:formatCode>
                <c:ptCount val="4"/>
                <c:pt idx="0">
                  <c:v>1323.38</c:v>
                </c:pt>
                <c:pt idx="1">
                  <c:v>1323.38</c:v>
                </c:pt>
                <c:pt idx="2">
                  <c:v>1055.67</c:v>
                </c:pt>
                <c:pt idx="3">
                  <c:v>1055.67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2024年支出</c:v>
                </c:pt>
                <c:pt idx="1">
                  <c:v>2024年支出</c:v>
                </c:pt>
                <c:pt idx="2">
                  <c:v>2023年收入</c:v>
                </c:pt>
                <c:pt idx="3">
                  <c:v>2023年支出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6365842"/>
        <c:axId val="284985472"/>
      </c:barChart>
      <c:catAx>
        <c:axId val="9263658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4985472"/>
        <c:crosses val="autoZero"/>
        <c:auto val="1"/>
        <c:lblAlgn val="ctr"/>
        <c:lblOffset val="100"/>
        <c:noMultiLvlLbl val="0"/>
      </c:catAx>
      <c:valAx>
        <c:axId val="28498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6365842"/>
        <c:crosses val="autoZero"/>
        <c:crossBetween val="between"/>
      </c:valAx>
      <c:spPr>
        <a:noFill/>
        <a:ln>
          <a:noFill/>
        </a:ln>
        <a:effectLst/>
      </c:spPr>
    </c:plotArea>
    <c:legend>
      <c:legendPos val="b"/>
      <c:legendEntry>
        <c:idx val="1"/>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b2fda53-ea83-4352-8113-70a413c6e8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406.79</c:v>
                </c:pt>
                <c:pt idx="1">
                  <c:v>916.59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ff3da99-52df-4ae2-8736-3b4ffcb7e93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[工作簿1]Sheet1!$B$1</c:f>
              <c:strCache>
                <c:ptCount val="1"/>
                <c:pt idx="0">
                  <c:v>一般公共预算财政拨款支出决算变动情况表</c:v>
                </c:pt>
              </c:strCache>
            </c:strRef>
          </c:tx>
          <c:spPr>
            <a:solidFill>
              <a:schemeClr val="accent1"/>
            </a:solidFill>
            <a:ln>
              <a:noFill/>
            </a:ln>
            <a:effectLst/>
          </c:spPr>
          <c:invertIfNegative val="0"/>
          <c:dLbls>
            <c:delete val="1"/>
          </c:dLbls>
          <c:cat>
            <c:strRef>
              <c:f>[工作簿1]Sheet1!$A$2:$A$3</c:f>
              <c:strCache>
                <c:ptCount val="2"/>
                <c:pt idx="0">
                  <c:v>23年支出</c:v>
                </c:pt>
                <c:pt idx="1">
                  <c:v>24年支出</c:v>
                </c:pt>
              </c:strCache>
            </c:strRef>
          </c:cat>
          <c:val>
            <c:numRef>
              <c:f>[工作簿1]Sheet1!$B$2:$B$3</c:f>
              <c:numCache>
                <c:formatCode>General</c:formatCode>
                <c:ptCount val="2"/>
                <c:pt idx="0">
                  <c:v>1055.67</c:v>
                </c:pt>
                <c:pt idx="1">
                  <c:v>1323.38</c:v>
                </c:pt>
              </c:numCache>
            </c:numRef>
          </c:val>
        </c:ser>
        <c:dLbls>
          <c:showLegendKey val="0"/>
          <c:showVal val="0"/>
          <c:showCatName val="0"/>
          <c:showSerName val="0"/>
          <c:showPercent val="0"/>
          <c:showBubbleSize val="0"/>
        </c:dLbls>
        <c:gapWidth val="246"/>
        <c:overlap val="-28"/>
        <c:axId val="561222953"/>
        <c:axId val="492772761"/>
      </c:barChart>
      <c:catAx>
        <c:axId val="56122295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2772761"/>
        <c:crosses val="autoZero"/>
        <c:auto val="1"/>
        <c:lblAlgn val="ctr"/>
        <c:lblOffset val="100"/>
        <c:noMultiLvlLbl val="0"/>
      </c:catAx>
      <c:valAx>
        <c:axId val="49277276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122295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7f69706-6e81-4b1d-9e97-ae8aa6f7ece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一般公共预算财政拨款支出决算结构情况（万元）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公共安全支出</c:v>
                </c:pt>
                <c:pt idx="1">
                  <c:v>社会保障和就业</c:v>
                </c:pt>
                <c:pt idx="2">
                  <c:v>卫生健康支出</c:v>
                </c:pt>
                <c:pt idx="3">
                  <c:v>住房保障支出</c:v>
                </c:pt>
                <c:pt idx="4">
                  <c:v>农林水支出</c:v>
                </c:pt>
              </c:strCache>
            </c:strRef>
          </c:cat>
          <c:val>
            <c:numRef>
              <c:f>Sheet1!$B$2:$B$6</c:f>
              <c:numCache>
                <c:formatCode>General</c:formatCode>
                <c:ptCount val="5"/>
                <c:pt idx="0">
                  <c:v>1191.23</c:v>
                </c:pt>
                <c:pt idx="1">
                  <c:v>61.27</c:v>
                </c:pt>
                <c:pt idx="2">
                  <c:v>21.8</c:v>
                </c:pt>
                <c:pt idx="3">
                  <c:v>33.24</c:v>
                </c:pt>
                <c:pt idx="4">
                  <c:v>15.84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f1e2eb6-b1e7-46c7-aa24-1a89cc66e4b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a:p>
            <a:pPr defTabSz="914400">
              <a:defRPr lang="zh-CN" sz="1400" b="0" i="0" u="none" strike="noStrike" kern="1200" spc="0" baseline="0">
                <a:solidFill>
                  <a:schemeClr val="tx1">
                    <a:lumMod val="65000"/>
                    <a:lumOff val="35000"/>
                  </a:schemeClr>
                </a:solidFill>
                <a:latin typeface="+mn-lt"/>
                <a:ea typeface="+mn-ea"/>
                <a:cs typeface="+mn-cs"/>
              </a:defRPr>
            </a:pPr>
            <a:r>
              <a:t>表</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[工作簿1]Sheet1!$A$2:$A$3</c:f>
              <c:strCache>
                <c:ptCount val="2"/>
                <c:pt idx="0">
                  <c:v>2023年公务接待费</c:v>
                </c:pt>
                <c:pt idx="1">
                  <c:v>2023年公务用车运行维护费</c:v>
                </c:pt>
              </c:strCache>
            </c:strRef>
          </c:cat>
          <c:val>
            <c:numRef>
              <c:f>[工作簿1]Sheet1!$B$2:$B$3</c:f>
              <c:numCache>
                <c:formatCode>General</c:formatCode>
                <c:ptCount val="2"/>
                <c:pt idx="0">
                  <c:v>0</c:v>
                </c:pt>
                <c:pt idx="1">
                  <c:v>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993bfe2-1c90-4b44-8a96-887fab581a9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公务用车运行维护费变动情况表</c:v>
                </c:pt>
              </c:strCache>
            </c:strRef>
          </c:tx>
          <c:spPr>
            <a:solidFill>
              <a:schemeClr val="accent1"/>
            </a:solidFill>
            <a:ln>
              <a:noFill/>
            </a:ln>
            <a:effectLst/>
          </c:spPr>
          <c:invertIfNegative val="0"/>
          <c:dLbls>
            <c:delete val="1"/>
          </c:dLbls>
          <c:cat>
            <c:strRef>
              <c:f>Sheet1!$A$2:$A$3</c:f>
              <c:strCache>
                <c:ptCount val="2"/>
                <c:pt idx="0">
                  <c:v>2023年公务用车运行维护费支出</c:v>
                </c:pt>
                <c:pt idx="1">
                  <c:v>2024年公务用车运行维护费支出</c:v>
                </c:pt>
              </c:strCache>
            </c:strRef>
          </c:cat>
          <c:val>
            <c:numRef>
              <c:f>Sheet1!$B$2:$B$3</c:f>
              <c:numCache>
                <c:formatCode>General</c:formatCode>
                <c:ptCount val="2"/>
                <c:pt idx="0">
                  <c:v>12</c:v>
                </c:pt>
                <c:pt idx="1">
                  <c:v>11.98</c:v>
                </c:pt>
              </c:numCache>
            </c:numRef>
          </c:val>
        </c:ser>
        <c:dLbls>
          <c:showLegendKey val="0"/>
          <c:showVal val="0"/>
          <c:showCatName val="0"/>
          <c:showSerName val="0"/>
          <c:showPercent val="0"/>
          <c:showBubbleSize val="0"/>
        </c:dLbls>
        <c:gapWidth val="219"/>
        <c:overlap val="-27"/>
        <c:axId val="989072928"/>
        <c:axId val="358972101"/>
      </c:barChart>
      <c:catAx>
        <c:axId val="9890729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8972101"/>
        <c:crosses val="autoZero"/>
        <c:auto val="1"/>
        <c:lblAlgn val="ctr"/>
        <c:lblOffset val="100"/>
        <c:noMultiLvlLbl val="0"/>
      </c:catAx>
      <c:valAx>
        <c:axId val="3589721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907292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7676929-0a1b-4e0e-b336-37b4daf202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公务接待费支出变动情况表
</c:v>
                </c:pt>
              </c:strCache>
            </c:strRef>
          </c:tx>
          <c:spPr>
            <a:solidFill>
              <a:schemeClr val="accent1"/>
            </a:solidFill>
            <a:ln>
              <a:noFill/>
            </a:ln>
            <a:effectLst/>
          </c:spPr>
          <c:invertIfNegative val="0"/>
          <c:dLbls>
            <c:delete val="1"/>
          </c:dLbls>
          <c:cat>
            <c:strRef>
              <c:f>Sheet1!$A$2:$A$3</c:f>
              <c:strCache>
                <c:ptCount val="2"/>
                <c:pt idx="0">
                  <c:v>2022年</c:v>
                </c:pt>
                <c:pt idx="1">
                  <c:v>2023年</c:v>
                </c:pt>
              </c:strCache>
            </c:strRef>
          </c:cat>
          <c:val>
            <c:numRef>
              <c:f>Sheet1!$B$2:$B$3</c:f>
              <c:numCache>
                <c:formatCode>General</c:formatCode>
                <c:ptCount val="2"/>
                <c:pt idx="0">
                  <c:v>0</c:v>
                </c:pt>
                <c:pt idx="1">
                  <c:v>0</c:v>
                </c:pt>
              </c:numCache>
            </c:numRef>
          </c:val>
        </c:ser>
        <c:dLbls>
          <c:showLegendKey val="0"/>
          <c:showVal val="0"/>
          <c:showCatName val="0"/>
          <c:showSerName val="0"/>
          <c:showPercent val="0"/>
          <c:showBubbleSize val="0"/>
        </c:dLbls>
        <c:gapWidth val="219"/>
        <c:overlap val="-27"/>
        <c:axId val="102175504"/>
        <c:axId val="691847313"/>
      </c:barChart>
      <c:catAx>
        <c:axId val="1021755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1847313"/>
        <c:crosses val="autoZero"/>
        <c:auto val="1"/>
        <c:lblAlgn val="ctr"/>
        <c:lblOffset val="100"/>
        <c:noMultiLvlLbl val="0"/>
      </c:catAx>
      <c:valAx>
        <c:axId val="69184731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1755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ac7a645-1a1a-4997-8fc0-caa5fc5e1f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6889</Words>
  <Characters>7892</Characters>
  <Lines>16</Lines>
  <Paragraphs>16</Paragraphs>
  <TotalTime>0</TotalTime>
  <ScaleCrop>false</ScaleCrop>
  <LinksUpToDate>false</LinksUpToDate>
  <CharactersWithSpaces>7960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2022-01-14T17:26:00Z</dcterms:created>
  <dc:creator>张彬茜</dc:creator>
  <cp:lastModifiedBy>阳光般温暖、  </cp:lastModifiedBy>
  <cp:lastPrinted>2022-08-26T17:31:00Z</cp:lastPrinted>
  <dcterms:modified xsi:type="dcterms:W3CDTF">2025-08-26T09:39:51Z</dcterms:modified>
  <dc:title>四川省***</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1CA13B52DA69439F9C5875DACC83AE3E_13</vt:lpwstr>
  </property>
  <property fmtid="{D5CDD505-2E9C-101B-9397-08002B2CF9AE}" pid="4" name="KSOTemplateDocerSaveRecord">
    <vt:lpwstr>eyJoZGlkIjoiNjQ4NjBiODNlODk1YmE0ZjdmMjEwYmNhZjg0NTBkMzAiLCJ1c2VySWQiOiIzNDA4OTU1MDUifQ==</vt:lpwstr>
  </property>
</Properties>
</file>