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779F93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bookmarkStart w:id="0" w:name="_GoBack"/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金川县2025年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政法委</w:t>
      </w: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部门</w:t>
      </w:r>
      <w:r>
        <w:rPr>
          <w:rFonts w:ascii="Times New Roman" w:hAnsi="Times New Roman" w:eastAsia="方正小标宋_GBK" w:cs="Times New Roman"/>
          <w:sz w:val="44"/>
          <w:szCs w:val="44"/>
        </w:rPr>
        <w:t>预算绩效目标</w:t>
      </w:r>
    </w:p>
    <w:p w14:paraId="7F65E5E9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情况说明</w:t>
      </w:r>
    </w:p>
    <w:p w14:paraId="3F71FAE2">
      <w:pPr>
        <w:pStyle w:val="2"/>
        <w:jc w:val="left"/>
      </w:pPr>
    </w:p>
    <w:p w14:paraId="62E499F5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2025年，我单位部门预算589.1万元 ，均严格按绩效管理要求实现项目绩效目标管理，其中重点项目预算3个，现将情况说明如下：</w:t>
      </w:r>
    </w:p>
    <w:p w14:paraId="136315A3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0D76896C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完成了2025年本级部门预算整体绩效目标申报和3个项目预算绩效目标申报，并编报3个项目预算事前绩效评估报告。</w:t>
      </w:r>
    </w:p>
    <w:p w14:paraId="1820D658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2CC993B5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组织、协调有关部门开展对外宣传工作，参与重大对外宣传活动；统筹协调全县意识形态工作，规划、组织与制作重点对外宣传品，制定对外新闻传播的计划；收集综合国内外信息；培训对外宣传干部，联络境外新闻媒体。拟定并组织全省精神文明建设总体规划；协调、指导各有关部门开展精神文明建设活动。</w:t>
      </w:r>
    </w:p>
    <w:p w14:paraId="32A338AD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65F36C56">
      <w:pPr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重点项目1：维稳经费</w:t>
      </w:r>
    </w:p>
    <w:p w14:paraId="3FB9CF38">
      <w:pPr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项目年度绩效目标：全面提升政法工作能力水平，提高执法司法公信力，增强人民群众安全感和满意度，为全面建成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美丽富裕幸福新</w:t>
      </w:r>
      <w:r>
        <w:rPr>
          <w:rFonts w:hint="eastAsia" w:ascii="仿宋_GB2312" w:eastAsia="仿宋_GB2312" w:cs="仿宋_GB2312"/>
          <w:sz w:val="32"/>
          <w:szCs w:val="32"/>
        </w:rPr>
        <w:t>金川营造安全稳定的社会环境、公正规范的法治环境。使日常工作顺利开展。 维护社会和谐稳定发展，保障人民生命安全。</w:t>
      </w:r>
    </w:p>
    <w:p w14:paraId="103F1CBB">
      <w:pPr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绩效指标设置情况：细化指标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 w:cs="仿宋_GB2312"/>
          <w:sz w:val="32"/>
          <w:szCs w:val="32"/>
        </w:rPr>
        <w:t>个，包括产出指标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 w:cs="仿宋_GB2312"/>
          <w:sz w:val="32"/>
          <w:szCs w:val="32"/>
        </w:rPr>
        <w:t>个、成本指标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sz w:val="32"/>
          <w:szCs w:val="32"/>
        </w:rPr>
        <w:t>个、效益指标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sz w:val="32"/>
          <w:szCs w:val="32"/>
        </w:rPr>
        <w:t>个和满意度指标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sz w:val="32"/>
          <w:szCs w:val="32"/>
        </w:rPr>
        <w:t>个。</w:t>
      </w:r>
    </w:p>
    <w:p w14:paraId="4D3A5CC2"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sz w:val="32"/>
          <w:szCs w:val="32"/>
        </w:rPr>
        <w:t>重点项目2：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信息化建设</w:t>
      </w:r>
    </w:p>
    <w:p w14:paraId="7E3F22F7">
      <w:pPr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项目年度绩效目标：按照“网格统一划分、资源统一整合、人员统一调配、信息统一采集、工作统一要求”推进全要素网格，结合乡镇行政区划调整和村级建制调整改革“后半篇”文章，统一调整优化网格，专兼职网格管理员配备到位，实现全域覆盖；有效整合各类网格力量，细化网格管理员职责清单，完善网格化服务管理运行机制，实现常态运行。各级综治中心汇聚社会治理要素，网格化服务管理体系健全，服务管理规范高效，做到“信息掌握到位、矛盾化解到位、治安防控到位、特殊人群管理到位、便民服务到位”，使全州社会治理更加精细和精准，社会治理现代化水平明显提升，保持全州社会大局持续平安和谐稳定。绩效指标设置情况：细化指标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 w:cs="仿宋_GB2312"/>
          <w:sz w:val="32"/>
          <w:szCs w:val="32"/>
        </w:rPr>
        <w:t>个，包括产出指标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 w:cs="仿宋_GB2312"/>
          <w:sz w:val="32"/>
          <w:szCs w:val="32"/>
        </w:rPr>
        <w:t>个、成本指标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sz w:val="32"/>
          <w:szCs w:val="32"/>
        </w:rPr>
        <w:t>个、效益指标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sz w:val="32"/>
          <w:szCs w:val="32"/>
        </w:rPr>
        <w:t>个和满意度指标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sz w:val="32"/>
          <w:szCs w:val="32"/>
        </w:rPr>
        <w:t>个。</w:t>
      </w:r>
    </w:p>
    <w:p w14:paraId="53A80378"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sz w:val="32"/>
          <w:szCs w:val="32"/>
        </w:rPr>
        <w:t>重点项目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 w:cs="仿宋_GB2312"/>
          <w:sz w:val="32"/>
          <w:szCs w:val="32"/>
        </w:rPr>
        <w:t>：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 特勤业务</w:t>
      </w:r>
    </w:p>
    <w:p w14:paraId="549876E9">
      <w:pPr>
        <w:pStyle w:val="2"/>
        <w:ind w:firstLine="640" w:firstLineChars="200"/>
        <w:rPr>
          <w:rFonts w:hint="eastAsia" w:asci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sz w:val="32"/>
          <w:szCs w:val="32"/>
        </w:rPr>
        <w:t>项目年度绩效目标：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收集研判各类情报信息，上报舆情专刊，管控出境回流等重点人员；加强护照集中管理，截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至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目前，我县普通护照的总存量等工作；加强反邪教工作和国安人民防线工作，认真开展“4.15”国安宣传工作，确保国家安全和政治稳定。强化社会面依法常态化治理这一主要抓手，深入推进平安、法治、队伍“三项建设”，全面提升政法工作能力水平，提高执法司法公信力，增强人民群众安全感和满意度，为全面</w:t>
      </w:r>
      <w:r>
        <w:rPr>
          <w:rFonts w:hint="eastAsia" w:ascii="仿宋_GB2312" w:eastAsia="仿宋_GB2312" w:cs="仿宋_GB2312"/>
          <w:sz w:val="32"/>
          <w:szCs w:val="32"/>
        </w:rPr>
        <w:t>建成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美丽富裕幸福新</w:t>
      </w:r>
      <w:r>
        <w:rPr>
          <w:rFonts w:hint="eastAsia" w:ascii="仿宋_GB2312" w:eastAsia="仿宋_GB2312" w:cs="仿宋_GB2312"/>
          <w:sz w:val="32"/>
          <w:szCs w:val="32"/>
        </w:rPr>
        <w:t>金川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营造安全稳定的社会环境、公正规范的法治环境。</w:t>
      </w:r>
    </w:p>
    <w:p w14:paraId="14074331">
      <w:pPr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绩效指标设置情况：细化指标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 w:cs="仿宋_GB2312"/>
          <w:sz w:val="32"/>
          <w:szCs w:val="32"/>
        </w:rPr>
        <w:t>个，包括产出指标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 w:cs="仿宋_GB2312"/>
          <w:sz w:val="32"/>
          <w:szCs w:val="32"/>
        </w:rPr>
        <w:t>个、成本指标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sz w:val="32"/>
          <w:szCs w:val="32"/>
        </w:rPr>
        <w:t>个、效益指标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sz w:val="32"/>
          <w:szCs w:val="32"/>
        </w:rPr>
        <w:t>个和满意度指标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sz w:val="32"/>
          <w:szCs w:val="32"/>
        </w:rPr>
        <w:t>个。</w:t>
      </w:r>
    </w:p>
    <w:bookmarkEnd w:id="0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0BD64717"/>
    <w:rsid w:val="629F5D82"/>
    <w:rsid w:val="67EA06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3</Pages>
  <Words>1087</Words>
  <Characters>1103</Characters>
  <Lines>52</Lines>
  <Paragraphs>16</Paragraphs>
  <TotalTime>0</TotalTime>
  <ScaleCrop>false</ScaleCrop>
  <LinksUpToDate>false</LinksUpToDate>
  <CharactersWithSpaces>1106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Tom</cp:lastModifiedBy>
  <dcterms:modified xsi:type="dcterms:W3CDTF">2025-03-04T02:06:20Z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24C90DEC715A4ADE8E4AA8CC7B6EA583_13</vt:lpwstr>
  </property>
  <property fmtid="{D5CDD505-2E9C-101B-9397-08002B2CF9AE}" pid="4" name="KSOTemplateDocerSaveRecord">
    <vt:lpwstr>eyJoZGlkIjoiOTE2ZDllODRiODE2ZDJhYjhiNzIxNGU1Mjk2ZDY5YmQiLCJ1c2VySWQiOiI0NDY1MjUyNDgifQ==</vt:lpwstr>
  </property>
</Properties>
</file>