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600" w:lineRule="atLeast"/>
        <w:ind w:firstLine="62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委宣传部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年财政拨款“三公经费”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预算情况说明</w:t>
      </w:r>
    </w:p>
    <w:p>
      <w:pPr>
        <w:widowControl/>
        <w:ind w:left="638" w:leftChars="304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年财政拨款“三公经费”预算情况如下：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万元，较上年预算持平，主要原因是没有安排出国（境）活动。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二、公务接待费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2300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元，与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。主要原因是坚持中央八项规定，厉行节约。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年公务接待费计划用于接待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相关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单位执行公务需接待人员住宿费、用餐费等。</w:t>
      </w:r>
    </w:p>
    <w:p>
      <w:pPr>
        <w:widowControl/>
        <w:numPr>
          <w:ilvl w:val="0"/>
          <w:numId w:val="1"/>
        </w:numPr>
        <w:ind w:left="640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公务用车购置及运行维护费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40000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元，较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年预算持平，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坚持中央八项规定，厉行节约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单位共有公务用车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辆，其中：轿车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辆，越野车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辆。多功能乘用车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40000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元。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主要用于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应急管理日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常工作所需的公务用车燃料费、维修费、过路过桥费、保险费等支出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金川县委宣传部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2021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0.23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4.0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4E69"/>
    <w:multiLevelType w:val="singleLevel"/>
    <w:tmpl w:val="5A214E69"/>
    <w:lvl w:ilvl="0" w:tentative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71C30"/>
    <w:rsid w:val="00297FBF"/>
    <w:rsid w:val="00386CDE"/>
    <w:rsid w:val="00433817"/>
    <w:rsid w:val="0052068E"/>
    <w:rsid w:val="00657946"/>
    <w:rsid w:val="00920AF7"/>
    <w:rsid w:val="0095441A"/>
    <w:rsid w:val="00977F44"/>
    <w:rsid w:val="00B450A9"/>
    <w:rsid w:val="00CE18B7"/>
    <w:rsid w:val="00DC479E"/>
    <w:rsid w:val="00F279AB"/>
    <w:rsid w:val="16AE0938"/>
    <w:rsid w:val="19905465"/>
    <w:rsid w:val="29B543AC"/>
    <w:rsid w:val="2ADC57F6"/>
    <w:rsid w:val="4BF75C8B"/>
    <w:rsid w:val="4D952360"/>
    <w:rsid w:val="5D671C30"/>
    <w:rsid w:val="5DA23A69"/>
    <w:rsid w:val="70226E31"/>
    <w:rsid w:val="71D62B4D"/>
    <w:rsid w:val="7C4E032B"/>
    <w:rsid w:val="7DA0495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57</Words>
  <Characters>327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2017-12-01T11:24:00Z</dcterms:created>
  <dc:creator>Administrator</dc:creator>
  <cp:lastModifiedBy>Administrator</cp:lastModifiedBy>
  <dcterms:modified xsi:type="dcterms:W3CDTF">2020-12-22T04:01:51Z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