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B1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金川县202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年中共金川县委组织部</w:t>
      </w:r>
    </w:p>
    <w:p w14:paraId="2DCC7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部门预算绩效目标情况说明</w:t>
      </w:r>
    </w:p>
    <w:p w14:paraId="3B01F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年，我单位部门预算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1295.84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 ，均严格按绩效管理要求实现项目绩效目标管理，其中重点项目预算1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个，现将情况说明如下：</w:t>
      </w:r>
    </w:p>
    <w:p w14:paraId="21FBB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一、单位预算绩效管理工作开展情况。</w:t>
      </w:r>
    </w:p>
    <w:p w14:paraId="6F1A3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完成了202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年本级部门预算整体绩效目标申报和1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个项目预算绩效目标申报，并编报1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个项目预算事前绩效评估报告。</w:t>
      </w:r>
    </w:p>
    <w:p w14:paraId="663660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单位整体绩效目标。</w:t>
      </w:r>
    </w:p>
    <w:p w14:paraId="64180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一是根据县委、县政府关于2026年年全县工作的总体部署，全县工作的总体部署，负责全县各级党组织建设；二是提出各乡和县级各部门领导班子的调整、配备意见和领导干部任免的建议；三是负责全县的干部和公务员管理工作；四是负责培养和选拔中、青年干部及后备干部队伍建设工作；五是指导党的组织制度和干部人事制度改革；六是协调、督促、检查全县老干部工作的方针政策及有关规定的贯彻执行。</w:t>
      </w:r>
    </w:p>
    <w:p w14:paraId="76304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三、重点项目绩效目标。</w:t>
      </w:r>
    </w:p>
    <w:p w14:paraId="592C2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重点项目1：副县级及以上离退休干部活动与书报费</w:t>
      </w:r>
    </w:p>
    <w:p w14:paraId="4EC6C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项目年度绩效目标：县委会议纪要2004年第一期，副县级及以上离退休干部活动与书报费：征订报刊，进一步丰富副县级及以上离退休干部文化生活，推进老干部工作的开展。</w:t>
      </w:r>
    </w:p>
    <w:p w14:paraId="4F67A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绩效指标设置情况：细化指标7个，包括产出指标、效益指标、满意度指标和成本指标。</w:t>
      </w:r>
    </w:p>
    <w:p w14:paraId="6A81A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重点项目2：看望科级及以上人员福利费</w:t>
      </w:r>
    </w:p>
    <w:p w14:paraId="6BFC8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项目年度绩效目标：县委会议纪要2004年第一期，看望科级及以上人员福利费：慰问科级及以上干部，提高科级及以上干部待遇保障。</w:t>
      </w:r>
    </w:p>
    <w:p w14:paraId="4A727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绩效指标设置情况：细化指标7个，包括产出指标、效益指标、满意度指标和成本指标。</w:t>
      </w:r>
    </w:p>
    <w:p w14:paraId="061CC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：人才专项经费</w:t>
      </w:r>
    </w:p>
    <w:p w14:paraId="4D4BB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项目年度绩效目标：人才培训费：经十三届县委第68次常委会审议通过，将人才发展专项基金提升至每年200万，开展人才相关工作，进一步提高干部人才综合素质。</w:t>
      </w:r>
    </w:p>
    <w:p w14:paraId="03B42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绩效指标设置情况：细化指标7个，包括产出指标、效益指标、满意度指标和成本指标。</w:t>
      </w:r>
    </w:p>
    <w:p w14:paraId="4095C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：建国初期参加革命工作退休干部医疗补助</w:t>
      </w:r>
    </w:p>
    <w:p w14:paraId="07811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项目年度绩效目标：建国初期参加革命工作退休干部医疗补助：建国初期参加革命工作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名退休干部医疗补助，每位退休干部每年4000元。阿委老发〔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</w:rPr>
        <w:t>2015〕31号</w:t>
      </w:r>
    </w:p>
    <w:p w14:paraId="048F8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绩效指标设置情况：细化指标7个，包括产出指标、成本指标、效益指标和满意度指标。</w:t>
      </w:r>
    </w:p>
    <w:p w14:paraId="04C1A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：远程教育站点维护费</w:t>
      </w:r>
    </w:p>
    <w:p w14:paraId="62FB4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项目年度绩效目标：远程教育站点维护费：进一步升级和更新远程教育设备。金委组〔2013〕8号</w:t>
      </w:r>
    </w:p>
    <w:p w14:paraId="6FF48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绩效指标设置情况：细化指标7个，包括产出指标、效益指标、满意度指标和成本指标。。</w:t>
      </w:r>
    </w:p>
    <w:p w14:paraId="05648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：离休干部特需管理费生活补助</w:t>
      </w:r>
    </w:p>
    <w:p w14:paraId="2217E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项目年度绩效目标：县委会议纪要2004年第一期，离休干部特需管理费生活补助：给异地离休干部提供待遇保障，推进老干部工作的开展。</w:t>
      </w:r>
    </w:p>
    <w:p w14:paraId="0131C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绩效指标设置情况：细化指标7个，包括产出指标、效益指标、满意度指标和成本指标。。</w:t>
      </w:r>
    </w:p>
    <w:p w14:paraId="03A0C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：干部档案管理工作经费</w:t>
      </w:r>
    </w:p>
    <w:p w14:paraId="70CC1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项目年度绩效目标：完善全县行政事业单位干部档案，提高干部档案工作的管理。金委组〔2017〕15号</w:t>
      </w:r>
    </w:p>
    <w:p w14:paraId="14D42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绩效指标设置情况：细化指标7个，包括产出指标、效益指标、满意度指标和成本指标。</w:t>
      </w:r>
    </w:p>
    <w:p w14:paraId="459E2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：驻成都及都江堰管理工作经费</w:t>
      </w:r>
    </w:p>
    <w:p w14:paraId="7B2FE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项目年度绩效目标：县委会议纪要2004年第一期，驻成都及都江堰管理工作经费，管理副县级及以上离退休干部，进一步提高管理人员的待遇保障，推进老干部工作的开展。</w:t>
      </w:r>
    </w:p>
    <w:p w14:paraId="0F8A4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绩效指标设置情况：细化指标7个，包括产出指标、效益指标、满意度指标和成本指标。</w:t>
      </w:r>
    </w:p>
    <w:p w14:paraId="3EE39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：党员培训费</w:t>
      </w:r>
    </w:p>
    <w:p w14:paraId="7E0E7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项目年度绩效目标：党员培训费：完成党员培训，提高党员综合素质。每位党员每年60元（川组通〔2023〕16号调整标准），今年为66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57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名党员，总金额为39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9420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元。川办发〔2012〕60号，金川府办发〔2013〕2号。</w:t>
      </w:r>
    </w:p>
    <w:p w14:paraId="13079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绩效指标设置情况：细化指标7个，包括产出指标、成本指标、效益指标和满意度指标。</w:t>
      </w:r>
    </w:p>
    <w:p w14:paraId="17F0D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：离退休干部党建工作经费</w:t>
      </w:r>
    </w:p>
    <w:p w14:paraId="75E64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项目年度绩效目标：根据中办发〔2022〕31号中共中央办公厅印发《关于加强新时代离退休干部的党建工作的意见》的通知，保障离退休党组织开展党建活动的工作经费，进一步丰富离退休干部党建活动内容。</w:t>
      </w:r>
    </w:p>
    <w:p w14:paraId="2E520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绩效指标设置情况：细化指标7个，包括产出指标、成本指标、效益指标和满意度指标。</w:t>
      </w:r>
    </w:p>
    <w:p w14:paraId="384C7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：驻村第一书记及工作队队员生活补助</w:t>
      </w:r>
    </w:p>
    <w:p w14:paraId="1F1C1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项目年度绩效目标：根据省委组织部《关于印发&lt;四川省驻村第一书记和工作队管理办法&gt;的通知》（川组通〔2021〕75号）要求，确保我县202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年13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名驻村“第一书记”及工作队队员，全年生活补助每人每天60元的标准兑现（按在岗天数兑现），预计每人每月不低于2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天。进一步关心关爱乡村振兴一线驻村干部，使驻村队日常工作顺利开展。</w:t>
      </w:r>
    </w:p>
    <w:p w14:paraId="39CD5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个，包括产出指标、成本指标、效益指标和满意度指标。</w:t>
      </w:r>
    </w:p>
    <w:p w14:paraId="01A4D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：驻村第一书记及工作队员人身意外伤害险</w:t>
      </w:r>
    </w:p>
    <w:p w14:paraId="04B83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根据省委组织部《关于印发&lt;四川省驻村第一书记和工作队管理办法&gt;的通知》（川组通〔2021〕75号）相关要求，“第一书记、驻村工作队队员驻村期间，每年按规定为第一书记、驻村工作队队员办理人身意外伤害保险”的要求，涉及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年度驻村第一书记及工作队员165人，进一步关心关爱乡村振兴一线驻村干部生活，使驻村队日常工作顺利开展,为驻村工作队员提供安全保障。</w:t>
      </w:r>
    </w:p>
    <w:p w14:paraId="12F8B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绩效指标设置情况：细化指标7个，包括产出指标、成本指标、效益指标和满意度指标。</w:t>
      </w:r>
    </w:p>
    <w:p w14:paraId="5CD94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：驻村工作队工作经费</w:t>
      </w:r>
    </w:p>
    <w:p w14:paraId="1E7F6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项目年度绩效目标：根据省委组织部《关于印发&lt;四川省驻村第一书记和工作队管理办法&gt;的通知》（川农发〔2024〕17号）文件精神要求，驻村第一书记及工作队员165人202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年工作经费，每人每年5000元。进一步提高、关心关爱乡村振兴一线驻村干部生活补助，使驻村队日常工作顺利开展。</w:t>
      </w:r>
    </w:p>
    <w:p w14:paraId="427DC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绩效指标设置情况：细化指标7个，包括产出指标、成本指标、效益指标和满意度指标。</w:t>
      </w:r>
    </w:p>
    <w:p w14:paraId="095C8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：离退休干部特困帮扶资金</w:t>
      </w:r>
    </w:p>
    <w:p w14:paraId="48FFF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按照中共中央办公厅、国务院办公厅关于《进一步加强和改进离退休干部工作的意见》（中办发〔2016〕3号）、省委办公厅、省政府办公厅关于《进一步加强和改进离退休干部工作的实施意见》（川委办〔2016〕22号）规定，完善离退休干部困难帮扶机制，对特殊困难离退休干部帮扶力度，通过发放帮扶资金，对身患重病、失能、高龄等有特殊困难且符合条件的离退休干部，给予更多关心照顾。</w:t>
      </w:r>
    </w:p>
    <w:p w14:paraId="5966A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绩效指标设置情况：细化指标7个，包括产出指标、成本指标、效益指标和满意度指标。</w:t>
      </w:r>
    </w:p>
    <w:p w14:paraId="78E35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：离退休老干部新春慰问活动经费</w:t>
      </w:r>
    </w:p>
    <w:p w14:paraId="1F65E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参照2025年标准：按照十三届县委第128次常务会审议、十五届县人民政府第57次常委会审定通过《金川县2025年新春慰问活动方案》有关规定和工作安排，其中由我单位牵头的新春团拜会，计划于2026年1月至春节前开展活动，为做好相关筹备工作，解决新春慰问活动经费41.15万元。实施此项工作，体现勒县委、县政府对离退休干部的关心和关爱，进一步关心关爱离退休老干部，推进老干部工作的开展，为离退休老干部新春慰问活动开展提供经费保障。</w:t>
      </w:r>
    </w:p>
    <w:p w14:paraId="6B7BD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绩效指标设置情况：细化指标7个，包括产出指标、成本指标、效益指标和满意度指标。</w:t>
      </w:r>
    </w:p>
    <w:p w14:paraId="6EADD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重点项目1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：党建工作经费</w:t>
      </w:r>
    </w:p>
    <w:p w14:paraId="0E9EE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年度绩效目标：根据《中国共产党支部工作条例》、四川省委办公厅《关于印发&lt;关于进一步加强和改进机关党的建设的意见&gt;的通知》（川委办〔2016〕49号）和省委组织部、省委老干局印发《关于进一步加强和改进离退休干部党组织建设工作的意见》的通知（川组通〔2016〕88号文件），阿坝州委办公室《印发&lt;关于进一步加强和改进机关党的建设的实施意见&gt;的通知》（阿委办〔2020〕8号）和金川县委办公室《关于印发&lt;关于进一步加强和改进机关党的建设的意见&gt;的通知》（金委办〔2020〕9号）相关要求，各级党委应当为党支部开展工作提供必要条件，给予经费保障，该项目资金主要用于加强党建活动阵地建设；加强党建品牌建设；培训和教育管理入党积极分子、发展对象、党员、党务干部等；培养基层优秀党员外地跟岗培训；补助生活困难的党员、补助遭受严重自然灾害的党员家庭；给予离退休干部党组织书记、委员适当工作补贴和离退休干部党组织工作经费；召开党内会议，开展党的组织生活、主题活动等专项活动支出；党建工作外出学习考察、因公出差等补助；修缮因灾受损的基层党员教育设施；党员活动阵地建设和党组织规范化建设；开展党内关怀慰问活动等；进一步加强和改进我县党的建设，整体提升我县基层党建工作水平，推动全面从严治党向纵深发展。</w:t>
      </w:r>
    </w:p>
    <w:p w14:paraId="79AC0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绩效指标设置情况：细化指标7个，包括产出指标、成本指标、效益指标和满意度指标。</w:t>
      </w:r>
    </w:p>
    <w:p w14:paraId="3003F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asci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altName w:val="Segoe Print"/>
    <w:panose1 w:val="00000400000000000000"/>
    <w:charset w:val="00"/>
    <w:family w:val="auto"/>
    <w:pitch w:val="default"/>
    <w:sig w:usb0="00000000" w:usb1="00000000" w:usb2="00000000" w:usb3="00000000" w:csb0="600000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AA"/>
    <w:rsid w:val="00140A5C"/>
    <w:rsid w:val="001B132D"/>
    <w:rsid w:val="003373AA"/>
    <w:rsid w:val="00E55DBD"/>
    <w:rsid w:val="57292FED"/>
    <w:rsid w:val="7FBBAA71"/>
    <w:rsid w:val="D4FD64BC"/>
    <w:rsid w:val="FBFDC32D"/>
    <w:rsid w:val="FFF5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0">
    <w:name w:val="页眉 Char"/>
    <w:basedOn w:val="9"/>
    <w:link w:val="6"/>
    <w:semiHidden/>
    <w:qFormat/>
    <w:uiPriority w:val="99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3303</Words>
  <Characters>3453</Characters>
  <Lines>22</Lines>
  <Paragraphs>6</Paragraphs>
  <TotalTime>2</TotalTime>
  <ScaleCrop>false</ScaleCrop>
  <LinksUpToDate>false</LinksUpToDate>
  <CharactersWithSpaces>3454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2023-02-06T22:46:00Z</dcterms:created>
  <dc:creator>Administrator</dc:creator>
  <cp:lastModifiedBy>變</cp:lastModifiedBy>
  <dcterms:modified xsi:type="dcterms:W3CDTF">2026-03-10T02:37:56Z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eyJoZGlkIjoiZTc1ODhiNTE2YjMyMTE1OTMwNmFlNjg3NThiOThlNzIiLCJ1c2VySWQiOiIxMTQ1OTk0MTcwIn0=</vt:lpwstr>
  </property>
  <property fmtid="{D5CDD505-2E9C-101B-9397-08002B2CF9AE}" pid="4" name="ICV">
    <vt:lpwstr>547C97405153490880DE4FF892038CAC_12</vt:lpwstr>
  </property>
</Properties>
</file>