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9AB27">
      <w:pPr>
        <w:pStyle w:val="8"/>
        <w:spacing w:before="93"/>
        <w:rPr>
          <w:rFonts w:ascii="Times New Roman" w:eastAsia="方正小标宋简体"/>
          <w:kern w:val="2"/>
          <w:sz w:val="72"/>
          <w:szCs w:val="72"/>
        </w:rPr>
      </w:pPr>
      <w:bookmarkStart w:id="0" w:name="_Toc15396475"/>
      <w:bookmarkStart w:id="1" w:name="_Toc15396597"/>
      <w:bookmarkStart w:id="2" w:name="_Toc15377193"/>
      <w:bookmarkStart w:id="3" w:name="_Toc15378441"/>
      <w:bookmarkStart w:id="4" w:name="_Toc15377425"/>
      <w:bookmarkStart w:id="5" w:name="_Toc15306267"/>
    </w:p>
    <w:p w14:paraId="047F8BDD">
      <w:pPr>
        <w:pStyle w:val="8"/>
        <w:spacing w:before="93"/>
        <w:rPr>
          <w:rFonts w:ascii="Times New Roman" w:eastAsia="方正小标宋简体"/>
          <w:kern w:val="2"/>
          <w:sz w:val="72"/>
          <w:szCs w:val="72"/>
        </w:rPr>
      </w:pPr>
    </w:p>
    <w:p w14:paraId="336490FE">
      <w:pPr>
        <w:pStyle w:val="8"/>
        <w:spacing w:before="93"/>
        <w:rPr>
          <w:rFonts w:ascii="Times New Roman" w:eastAsia="方正小标宋简体"/>
          <w:kern w:val="2"/>
          <w:sz w:val="72"/>
          <w:szCs w:val="72"/>
        </w:rPr>
      </w:pPr>
    </w:p>
    <w:p w14:paraId="06A1C1AA">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2024年度</w:t>
      </w:r>
    </w:p>
    <w:p w14:paraId="600ACE8F">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中共金川县委组织部</w:t>
      </w:r>
    </w:p>
    <w:p w14:paraId="41D5B892">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部门决算</w:t>
      </w:r>
    </w:p>
    <w:p w14:paraId="13910E5A">
      <w:pPr>
        <w:adjustRightInd w:val="0"/>
        <w:snapToGrid w:val="0"/>
        <w:spacing w:line="360" w:lineRule="auto"/>
        <w:jc w:val="center"/>
        <w:outlineLvl w:val="0"/>
        <w:rPr>
          <w:rFonts w:ascii="方正小标宋简体" w:eastAsia="方正小标宋简体"/>
          <w:sz w:val="52"/>
          <w:szCs w:val="52"/>
        </w:rPr>
      </w:pPr>
      <w:r>
        <w:rPr>
          <w:rFonts w:hint="eastAsia" w:ascii="方正小标宋简体" w:eastAsia="方正小标宋简体"/>
          <w:sz w:val="52"/>
          <w:szCs w:val="52"/>
        </w:rPr>
        <w:t>(部门公开)</w:t>
      </w:r>
    </w:p>
    <w:p w14:paraId="68597F31">
      <w:pPr>
        <w:spacing w:line="600" w:lineRule="exact"/>
        <w:jc w:val="center"/>
        <w:outlineLvl w:val="0"/>
        <w:rPr>
          <w:rFonts w:eastAsia="方正小标宋简体"/>
          <w:sz w:val="72"/>
          <w:szCs w:val="72"/>
        </w:rPr>
      </w:pPr>
    </w:p>
    <w:p w14:paraId="16B087F1">
      <w:pPr>
        <w:pStyle w:val="21"/>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14:paraId="7924370B">
      <w:pPr>
        <w:widowControl/>
        <w:jc w:val="center"/>
        <w:rPr>
          <w:rFonts w:eastAsia="黑体"/>
          <w:sz w:val="48"/>
          <w:szCs w:val="48"/>
        </w:rPr>
      </w:pPr>
      <w:r>
        <w:rPr>
          <w:rFonts w:hint="eastAsia" w:eastAsia="黑体"/>
          <w:sz w:val="48"/>
          <w:szCs w:val="48"/>
        </w:rPr>
        <w:t>目录</w:t>
      </w:r>
    </w:p>
    <w:p w14:paraId="439FBE73">
      <w:pPr>
        <w:widowControl/>
        <w:jc w:val="center"/>
        <w:rPr>
          <w:rFonts w:eastAsia="黑体" w:cstheme="minorBidi"/>
          <w:sz w:val="28"/>
          <w:szCs w:val="28"/>
        </w:rPr>
      </w:pPr>
    </w:p>
    <w:p w14:paraId="382549B1">
      <w:pPr>
        <w:pStyle w:val="14"/>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公开时间：2025年8月14日</w:t>
      </w:r>
    </w:p>
    <w:p w14:paraId="672B8C5A"/>
    <w:p w14:paraId="4317474F">
      <w:pPr>
        <w:pStyle w:val="14"/>
        <w:tabs>
          <w:tab w:val="right" w:leader="middleDot" w:pos="798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14:paraId="22FA7344">
      <w:pPr>
        <w:pStyle w:val="15"/>
        <w:tabs>
          <w:tab w:val="right" w:leader="middleDot" w:pos="7980"/>
        </w:tabs>
        <w:adjustRightInd w:val="0"/>
        <w:snapToGrid w:val="0"/>
        <w:spacing w:line="560" w:lineRule="exact"/>
        <w:ind w:left="0" w:leftChars="0"/>
        <w:jc w:val="left"/>
        <w:rPr>
          <w:rFonts w:hint="eastAsia" w:eastAsia="仿宋_GB2312" w:cs="仿宋_GB2312"/>
          <w:sz w:val="32"/>
          <w:szCs w:val="32"/>
        </w:rPr>
      </w:pPr>
      <w:r>
        <w:rPr>
          <w:rFonts w:hint="eastAsia" w:eastAsia="仿宋_GB2312" w:cs="仿宋_GB2312"/>
          <w:sz w:val="32"/>
          <w:szCs w:val="32"/>
        </w:rPr>
        <w:t>一、部门职责</w:t>
      </w:r>
      <w:r>
        <w:rPr>
          <w:rFonts w:hint="eastAsia" w:eastAsia="仿宋_GB2312" w:cs="仿宋_GB2312"/>
          <w:sz w:val="32"/>
          <w:szCs w:val="32"/>
        </w:rPr>
        <w:tab/>
      </w:r>
      <w:r>
        <w:rPr>
          <w:rFonts w:hint="eastAsia" w:eastAsia="仿宋_GB2312" w:cs="仿宋_GB2312"/>
          <w:sz w:val="32"/>
          <w:szCs w:val="32"/>
        </w:rPr>
        <w:t>4</w:t>
      </w:r>
    </w:p>
    <w:p w14:paraId="21ECC307">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二、机构设置</w:t>
      </w:r>
      <w:r>
        <w:rPr>
          <w:rFonts w:hint="eastAsia" w:eastAsia="仿宋_GB2312" w:cs="仿宋_GB2312"/>
          <w:sz w:val="32"/>
          <w:szCs w:val="32"/>
        </w:rPr>
        <w:tab/>
      </w:r>
      <w:r>
        <w:rPr>
          <w:rFonts w:hint="eastAsia" w:eastAsia="仿宋_GB2312" w:cs="仿宋_GB2312"/>
          <w:sz w:val="32"/>
          <w:szCs w:val="32"/>
        </w:rPr>
        <w:t>4</w:t>
      </w:r>
    </w:p>
    <w:p w14:paraId="3A144C63">
      <w:pPr>
        <w:pStyle w:val="14"/>
        <w:tabs>
          <w:tab w:val="right" w:leader="middleDot" w:pos="798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r>
        <w:rPr>
          <w:rFonts w:hint="eastAsia" w:ascii="Times New Roman" w:hAnsi="Times New Roman" w:eastAsia="黑体" w:cs="黑体"/>
          <w:sz w:val="32"/>
          <w:szCs w:val="32"/>
        </w:rPr>
        <w:tab/>
      </w:r>
      <w:r>
        <w:rPr>
          <w:rFonts w:hint="eastAsia" w:ascii="Times New Roman" w:hAnsi="Times New Roman" w:eastAsia="黑体" w:cs="黑体"/>
          <w:sz w:val="32"/>
          <w:szCs w:val="32"/>
        </w:rPr>
        <w:t>6</w:t>
      </w:r>
    </w:p>
    <w:p w14:paraId="0EFC1389">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一、收入支出决算总体情况说明</w:t>
      </w:r>
      <w:r>
        <w:rPr>
          <w:rFonts w:hint="eastAsia" w:eastAsia="仿宋_GB2312" w:cs="仿宋_GB2312"/>
          <w:sz w:val="32"/>
          <w:szCs w:val="32"/>
        </w:rPr>
        <w:tab/>
      </w:r>
      <w:r>
        <w:rPr>
          <w:rFonts w:hint="eastAsia" w:eastAsia="仿宋_GB2312" w:cs="仿宋_GB2312"/>
          <w:sz w:val="32"/>
          <w:szCs w:val="32"/>
        </w:rPr>
        <w:t>6</w:t>
      </w:r>
    </w:p>
    <w:p w14:paraId="40F114AA">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二、收入决算情况说明</w:t>
      </w:r>
      <w:r>
        <w:rPr>
          <w:rFonts w:hint="eastAsia" w:eastAsia="仿宋_GB2312" w:cs="仿宋_GB2312"/>
          <w:sz w:val="32"/>
          <w:szCs w:val="32"/>
        </w:rPr>
        <w:tab/>
      </w:r>
      <w:r>
        <w:rPr>
          <w:rFonts w:hint="eastAsia" w:eastAsia="仿宋_GB2312" w:cs="仿宋_GB2312"/>
          <w:sz w:val="32"/>
          <w:szCs w:val="32"/>
        </w:rPr>
        <w:t>6</w:t>
      </w:r>
    </w:p>
    <w:p w14:paraId="153782CB">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三、支出决算情况说明</w:t>
      </w:r>
      <w:r>
        <w:rPr>
          <w:rFonts w:hint="eastAsia" w:eastAsia="仿宋_GB2312" w:cs="仿宋_GB2312"/>
          <w:sz w:val="32"/>
          <w:szCs w:val="32"/>
        </w:rPr>
        <w:tab/>
      </w:r>
      <w:r>
        <w:rPr>
          <w:rFonts w:hint="eastAsia" w:eastAsia="仿宋_GB2312" w:cs="仿宋_GB2312"/>
          <w:sz w:val="32"/>
          <w:szCs w:val="32"/>
        </w:rPr>
        <w:t>7</w:t>
      </w:r>
    </w:p>
    <w:p w14:paraId="11F004D1">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四、财政拨款收入支出决算总体情况说明</w:t>
      </w:r>
      <w:r>
        <w:rPr>
          <w:rFonts w:hint="eastAsia" w:eastAsia="仿宋_GB2312" w:cs="仿宋_GB2312"/>
          <w:sz w:val="32"/>
          <w:szCs w:val="32"/>
        </w:rPr>
        <w:tab/>
      </w:r>
      <w:r>
        <w:rPr>
          <w:rFonts w:hint="eastAsia" w:eastAsia="仿宋_GB2312" w:cs="仿宋_GB2312"/>
          <w:sz w:val="32"/>
          <w:szCs w:val="32"/>
        </w:rPr>
        <w:t>7</w:t>
      </w:r>
    </w:p>
    <w:p w14:paraId="62DA4623">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五、一般公共预算财政拨款支出决算情况说明</w:t>
      </w:r>
      <w:r>
        <w:rPr>
          <w:rFonts w:hint="eastAsia" w:eastAsia="仿宋_GB2312" w:cs="仿宋_GB2312"/>
          <w:sz w:val="32"/>
          <w:szCs w:val="32"/>
        </w:rPr>
        <w:tab/>
      </w:r>
      <w:r>
        <w:rPr>
          <w:rFonts w:hint="eastAsia" w:eastAsia="仿宋_GB2312" w:cs="仿宋_GB2312"/>
          <w:sz w:val="32"/>
          <w:szCs w:val="32"/>
        </w:rPr>
        <w:t>8</w:t>
      </w:r>
    </w:p>
    <w:p w14:paraId="77BAC8E6">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六、一般公共预算财政拨款基本支出决算情况说明</w:t>
      </w:r>
      <w:r>
        <w:rPr>
          <w:rFonts w:hint="eastAsia" w:eastAsia="仿宋_GB2312" w:cs="仿宋_GB2312"/>
          <w:sz w:val="32"/>
          <w:szCs w:val="32"/>
        </w:rPr>
        <w:tab/>
      </w:r>
      <w:r>
        <w:rPr>
          <w:rFonts w:hint="eastAsia" w:eastAsia="仿宋_GB2312" w:cs="仿宋_GB2312"/>
          <w:sz w:val="32"/>
          <w:szCs w:val="32"/>
        </w:rPr>
        <w:t>10</w:t>
      </w:r>
    </w:p>
    <w:p w14:paraId="5EFBC4C4">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七、财政拨款“三公”经费支出决算情况说明</w:t>
      </w:r>
      <w:r>
        <w:rPr>
          <w:rFonts w:hint="eastAsia" w:eastAsia="仿宋_GB2312" w:cs="仿宋_GB2312"/>
          <w:sz w:val="32"/>
          <w:szCs w:val="32"/>
        </w:rPr>
        <w:tab/>
      </w:r>
      <w:r>
        <w:rPr>
          <w:rFonts w:hint="eastAsia" w:eastAsia="仿宋_GB2312" w:cs="仿宋_GB2312"/>
          <w:sz w:val="32"/>
          <w:szCs w:val="32"/>
        </w:rPr>
        <w:t>10</w:t>
      </w:r>
    </w:p>
    <w:p w14:paraId="2BE620DE">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八、政府性基金预算支出决算情况说明</w:t>
      </w:r>
      <w:r>
        <w:rPr>
          <w:rFonts w:hint="eastAsia" w:eastAsia="仿宋_GB2312" w:cs="仿宋_GB2312"/>
          <w:sz w:val="32"/>
          <w:szCs w:val="32"/>
        </w:rPr>
        <w:tab/>
      </w:r>
      <w:r>
        <w:rPr>
          <w:rFonts w:hint="eastAsia" w:eastAsia="仿宋_GB2312" w:cs="仿宋_GB2312"/>
          <w:sz w:val="32"/>
          <w:szCs w:val="32"/>
        </w:rPr>
        <w:t>12</w:t>
      </w:r>
    </w:p>
    <w:p w14:paraId="02AA0ABA">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九、国有资本经营预算支出决算情况说明</w:t>
      </w:r>
      <w:r>
        <w:rPr>
          <w:rFonts w:hint="eastAsia" w:eastAsia="仿宋_GB2312" w:cs="仿宋_GB2312"/>
          <w:sz w:val="32"/>
          <w:szCs w:val="32"/>
        </w:rPr>
        <w:tab/>
      </w:r>
      <w:r>
        <w:rPr>
          <w:rFonts w:hint="eastAsia" w:eastAsia="仿宋_GB2312" w:cs="仿宋_GB2312"/>
          <w:sz w:val="32"/>
          <w:szCs w:val="32"/>
        </w:rPr>
        <w:t>12</w:t>
      </w:r>
    </w:p>
    <w:p w14:paraId="12639FAB">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十、其他重要事项的情况说明</w:t>
      </w:r>
      <w:r>
        <w:rPr>
          <w:rFonts w:hint="eastAsia" w:eastAsia="仿宋_GB2312" w:cs="仿宋_GB2312"/>
          <w:sz w:val="32"/>
          <w:szCs w:val="32"/>
        </w:rPr>
        <w:tab/>
      </w:r>
      <w:r>
        <w:rPr>
          <w:rFonts w:hint="eastAsia" w:eastAsia="仿宋_GB2312" w:cs="仿宋_GB2312"/>
          <w:sz w:val="32"/>
          <w:szCs w:val="32"/>
        </w:rPr>
        <w:t>12</w:t>
      </w:r>
    </w:p>
    <w:p w14:paraId="03254A3B">
      <w:pPr>
        <w:pStyle w:val="14"/>
        <w:tabs>
          <w:tab w:val="right" w:leader="middleDot" w:pos="7980"/>
        </w:tabs>
        <w:adjustRightInd w:val="0"/>
        <w:snapToGrid w:val="0"/>
        <w:spacing w:before="0" w:line="560" w:lineRule="exact"/>
        <w:jc w:val="left"/>
        <w:rPr>
          <w:rFonts w:hint="eastAsia" w:ascii="Times New Roman" w:hAnsi="Times New Roman" w:eastAsia="黑体" w:cs="黑体"/>
          <w:sz w:val="32"/>
          <w:szCs w:val="32"/>
          <w:lang w:eastAsia="zh-CN"/>
        </w:rPr>
      </w:pPr>
      <w:r>
        <w:rPr>
          <w:rFonts w:hint="eastAsia" w:ascii="Times New Roman" w:hAnsi="Times New Roman" w:eastAsia="黑体" w:cs="黑体"/>
          <w:sz w:val="32"/>
          <w:szCs w:val="32"/>
        </w:rPr>
        <w:t>第三部分 名词解释</w:t>
      </w:r>
      <w:r>
        <w:rPr>
          <w:rFonts w:hint="eastAsia" w:ascii="Times New Roman" w:hAnsi="Times New Roman" w:eastAsia="黑体" w:cs="黑体"/>
          <w:sz w:val="32"/>
          <w:szCs w:val="32"/>
        </w:rPr>
        <w:tab/>
      </w:r>
      <w:r>
        <w:rPr>
          <w:rFonts w:hint="eastAsia" w:ascii="Times New Roman" w:hAnsi="Times New Roman" w:eastAsia="黑体" w:cs="黑体"/>
          <w:sz w:val="32"/>
          <w:szCs w:val="32"/>
        </w:rPr>
        <w:t>1</w:t>
      </w:r>
      <w:r>
        <w:rPr>
          <w:rFonts w:hint="eastAsia" w:ascii="Times New Roman" w:hAnsi="Times New Roman" w:eastAsia="黑体" w:cs="黑体"/>
          <w:sz w:val="32"/>
          <w:szCs w:val="32"/>
          <w:lang w:val="en-US" w:eastAsia="zh-CN"/>
        </w:rPr>
        <w:t>5</w:t>
      </w:r>
    </w:p>
    <w:p w14:paraId="2B5D54CC">
      <w:pPr>
        <w:pStyle w:val="14"/>
        <w:tabs>
          <w:tab w:val="right" w:leader="middleDot" w:pos="798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r>
        <w:rPr>
          <w:rFonts w:hint="eastAsia" w:ascii="Times New Roman" w:hAnsi="Times New Roman" w:eastAsia="黑体" w:cs="黑体"/>
          <w:sz w:val="32"/>
          <w:szCs w:val="32"/>
        </w:rPr>
        <w:tab/>
      </w:r>
      <w:r>
        <w:rPr>
          <w:rFonts w:hint="eastAsia" w:ascii="Times New Roman" w:hAnsi="Times New Roman" w:eastAsia="黑体" w:cs="黑体"/>
          <w:sz w:val="32"/>
          <w:szCs w:val="32"/>
        </w:rPr>
        <w:t>18</w:t>
      </w:r>
    </w:p>
    <w:p w14:paraId="25CC8004">
      <w:pPr>
        <w:pStyle w:val="14"/>
        <w:tabs>
          <w:tab w:val="right" w:leader="middleDot" w:pos="798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r>
        <w:rPr>
          <w:rFonts w:hint="eastAsia" w:ascii="Times New Roman" w:hAnsi="Times New Roman" w:eastAsia="黑体" w:cs="黑体"/>
          <w:sz w:val="32"/>
          <w:szCs w:val="32"/>
        </w:rPr>
        <w:tab/>
      </w:r>
      <w:r>
        <w:rPr>
          <w:rFonts w:hint="eastAsia" w:ascii="Times New Roman" w:hAnsi="Times New Roman" w:eastAsia="黑体" w:cs="黑体"/>
          <w:sz w:val="32"/>
          <w:szCs w:val="32"/>
        </w:rPr>
        <w:t>44</w:t>
      </w:r>
    </w:p>
    <w:p w14:paraId="65D69326">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一、收入支出决算总表</w:t>
      </w:r>
      <w:r>
        <w:rPr>
          <w:rFonts w:hint="eastAsia" w:eastAsia="仿宋_GB2312" w:cs="仿宋_GB2312"/>
          <w:sz w:val="32"/>
          <w:szCs w:val="32"/>
        </w:rPr>
        <w:tab/>
      </w:r>
      <w:r>
        <w:rPr>
          <w:rFonts w:hint="eastAsia" w:eastAsia="仿宋_GB2312" w:cs="仿宋_GB2312"/>
          <w:sz w:val="32"/>
          <w:szCs w:val="32"/>
        </w:rPr>
        <w:t>44</w:t>
      </w:r>
    </w:p>
    <w:p w14:paraId="09458AB5">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二、收入决算表</w:t>
      </w:r>
      <w:r>
        <w:rPr>
          <w:rFonts w:hint="eastAsia" w:eastAsia="仿宋_GB2312" w:cs="仿宋_GB2312"/>
          <w:sz w:val="32"/>
          <w:szCs w:val="32"/>
        </w:rPr>
        <w:tab/>
      </w:r>
      <w:r>
        <w:rPr>
          <w:rFonts w:hint="eastAsia" w:eastAsia="仿宋_GB2312" w:cs="仿宋_GB2312"/>
          <w:sz w:val="32"/>
          <w:szCs w:val="32"/>
        </w:rPr>
        <w:t>44</w:t>
      </w:r>
    </w:p>
    <w:p w14:paraId="6CB96822">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三、支出决算表</w:t>
      </w:r>
      <w:r>
        <w:rPr>
          <w:rFonts w:hint="eastAsia" w:eastAsia="仿宋_GB2312" w:cs="仿宋_GB2312"/>
          <w:sz w:val="32"/>
          <w:szCs w:val="32"/>
        </w:rPr>
        <w:tab/>
      </w:r>
      <w:r>
        <w:rPr>
          <w:rFonts w:hint="eastAsia" w:eastAsia="仿宋_GB2312" w:cs="仿宋_GB2312"/>
          <w:sz w:val="32"/>
          <w:szCs w:val="32"/>
        </w:rPr>
        <w:t>44</w:t>
      </w:r>
    </w:p>
    <w:p w14:paraId="79393D4C">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四、财政拨款收入支出决算总表</w:t>
      </w:r>
      <w:r>
        <w:rPr>
          <w:rFonts w:hint="eastAsia" w:eastAsia="仿宋_GB2312" w:cs="仿宋_GB2312"/>
          <w:sz w:val="32"/>
          <w:szCs w:val="32"/>
        </w:rPr>
        <w:tab/>
      </w:r>
      <w:r>
        <w:rPr>
          <w:rFonts w:hint="eastAsia" w:eastAsia="仿宋_GB2312" w:cs="仿宋_GB2312"/>
          <w:sz w:val="32"/>
          <w:szCs w:val="32"/>
        </w:rPr>
        <w:t>44</w:t>
      </w:r>
    </w:p>
    <w:p w14:paraId="71B01497">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五、财政拨款支出决算明细表</w:t>
      </w:r>
      <w:r>
        <w:rPr>
          <w:rFonts w:hint="eastAsia" w:eastAsia="仿宋_GB2312" w:cs="仿宋_GB2312"/>
          <w:sz w:val="32"/>
          <w:szCs w:val="32"/>
        </w:rPr>
        <w:tab/>
      </w:r>
      <w:r>
        <w:rPr>
          <w:rFonts w:hint="eastAsia" w:eastAsia="仿宋_GB2312" w:cs="仿宋_GB2312"/>
          <w:sz w:val="32"/>
          <w:szCs w:val="32"/>
        </w:rPr>
        <w:t>44</w:t>
      </w:r>
    </w:p>
    <w:p w14:paraId="06FB2AA7">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六、一般公共预算财政拨款支出决算表</w:t>
      </w:r>
      <w:r>
        <w:rPr>
          <w:rFonts w:hint="eastAsia" w:eastAsia="仿宋_GB2312" w:cs="仿宋_GB2312"/>
          <w:sz w:val="32"/>
          <w:szCs w:val="32"/>
        </w:rPr>
        <w:tab/>
      </w:r>
      <w:r>
        <w:rPr>
          <w:rFonts w:hint="eastAsia" w:eastAsia="仿宋_GB2312" w:cs="仿宋_GB2312"/>
          <w:sz w:val="32"/>
          <w:szCs w:val="32"/>
        </w:rPr>
        <w:t>44</w:t>
      </w:r>
    </w:p>
    <w:p w14:paraId="74DAFC8B">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七、一般公共预算财政拨款支出决算明细表</w:t>
      </w:r>
      <w:r>
        <w:rPr>
          <w:rFonts w:hint="eastAsia" w:eastAsia="仿宋_GB2312" w:cs="仿宋_GB2312"/>
          <w:sz w:val="32"/>
          <w:szCs w:val="32"/>
        </w:rPr>
        <w:tab/>
      </w:r>
      <w:r>
        <w:rPr>
          <w:rFonts w:hint="eastAsia" w:eastAsia="仿宋_GB2312" w:cs="仿宋_GB2312"/>
          <w:sz w:val="32"/>
          <w:szCs w:val="32"/>
        </w:rPr>
        <w:t>44</w:t>
      </w:r>
    </w:p>
    <w:p w14:paraId="4CDA4BF0">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八、一般公共预算财政拨款基本支出决算明细表</w:t>
      </w:r>
      <w:r>
        <w:rPr>
          <w:rFonts w:hint="eastAsia" w:eastAsia="仿宋_GB2312" w:cs="仿宋_GB2312"/>
          <w:sz w:val="32"/>
          <w:szCs w:val="32"/>
        </w:rPr>
        <w:tab/>
      </w:r>
      <w:r>
        <w:rPr>
          <w:rFonts w:hint="eastAsia" w:eastAsia="仿宋_GB2312" w:cs="仿宋_GB2312"/>
          <w:sz w:val="32"/>
          <w:szCs w:val="32"/>
        </w:rPr>
        <w:t>44</w:t>
      </w:r>
    </w:p>
    <w:p w14:paraId="585DEDFF">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九、一般公共预算财政拨款项目支出决算表</w:t>
      </w:r>
      <w:r>
        <w:rPr>
          <w:rFonts w:hint="eastAsia" w:eastAsia="仿宋_GB2312" w:cs="仿宋_GB2312"/>
          <w:sz w:val="32"/>
          <w:szCs w:val="32"/>
        </w:rPr>
        <w:tab/>
      </w:r>
      <w:r>
        <w:rPr>
          <w:rFonts w:hint="eastAsia" w:eastAsia="仿宋_GB2312" w:cs="仿宋_GB2312"/>
          <w:sz w:val="32"/>
          <w:szCs w:val="32"/>
        </w:rPr>
        <w:t>44</w:t>
      </w:r>
    </w:p>
    <w:p w14:paraId="79969CE1">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十、政府性基金预算财政拨款收入支出决算表</w:t>
      </w:r>
      <w:r>
        <w:rPr>
          <w:rFonts w:hint="eastAsia" w:eastAsia="仿宋_GB2312" w:cs="仿宋_GB2312"/>
          <w:sz w:val="32"/>
          <w:szCs w:val="32"/>
        </w:rPr>
        <w:tab/>
      </w:r>
      <w:r>
        <w:rPr>
          <w:rFonts w:hint="eastAsia" w:eastAsia="仿宋_GB2312" w:cs="仿宋_GB2312"/>
          <w:sz w:val="32"/>
          <w:szCs w:val="32"/>
        </w:rPr>
        <w:t>44</w:t>
      </w:r>
    </w:p>
    <w:p w14:paraId="04486B1E">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十一、国有资本经营预算财政拨款收入支出决算表</w:t>
      </w:r>
      <w:r>
        <w:rPr>
          <w:rFonts w:hint="eastAsia" w:eastAsia="仿宋_GB2312" w:cs="仿宋_GB2312"/>
          <w:sz w:val="32"/>
          <w:szCs w:val="32"/>
        </w:rPr>
        <w:tab/>
      </w:r>
      <w:r>
        <w:rPr>
          <w:rFonts w:hint="eastAsia" w:eastAsia="仿宋_GB2312" w:cs="仿宋_GB2312"/>
          <w:sz w:val="32"/>
          <w:szCs w:val="32"/>
        </w:rPr>
        <w:t>44</w:t>
      </w:r>
    </w:p>
    <w:p w14:paraId="74CA3DD1">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十二、国有资本经营预算财政拨款支出决算表</w:t>
      </w:r>
      <w:r>
        <w:rPr>
          <w:rFonts w:hint="eastAsia" w:eastAsia="仿宋_GB2312" w:cs="仿宋_GB2312"/>
          <w:sz w:val="32"/>
          <w:szCs w:val="32"/>
        </w:rPr>
        <w:tab/>
      </w:r>
      <w:r>
        <w:rPr>
          <w:rFonts w:hint="eastAsia" w:eastAsia="仿宋_GB2312" w:cs="仿宋_GB2312"/>
          <w:sz w:val="32"/>
          <w:szCs w:val="32"/>
        </w:rPr>
        <w:t>44</w:t>
      </w:r>
    </w:p>
    <w:p w14:paraId="7F80C347">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十三、财政拨款“三公”经费支出决算表</w:t>
      </w:r>
      <w:r>
        <w:rPr>
          <w:rFonts w:hint="eastAsia" w:eastAsia="仿宋_GB2312" w:cs="仿宋_GB2312"/>
          <w:sz w:val="32"/>
          <w:szCs w:val="32"/>
        </w:rPr>
        <w:tab/>
      </w:r>
      <w:r>
        <w:rPr>
          <w:rFonts w:hint="eastAsia" w:eastAsia="仿宋_GB2312" w:cs="仿宋_GB2312"/>
          <w:sz w:val="32"/>
          <w:szCs w:val="32"/>
        </w:rPr>
        <w:t>44</w:t>
      </w:r>
    </w:p>
    <w:p w14:paraId="4648366D">
      <w:pPr>
        <w:widowControl/>
        <w:spacing w:line="560" w:lineRule="exact"/>
        <w:jc w:val="left"/>
        <w:rPr>
          <w:rFonts w:eastAsia="仿宋_GB2312" w:cs="仿宋_GB2312"/>
          <w:bCs/>
          <w:kern w:val="44"/>
          <w:sz w:val="32"/>
          <w:szCs w:val="32"/>
        </w:rPr>
      </w:pPr>
      <w:bookmarkStart w:id="6" w:name="_Toc15377196"/>
      <w:bookmarkStart w:id="7" w:name="_Toc15396599"/>
      <w:r>
        <w:rPr>
          <w:rFonts w:hint="eastAsia" w:eastAsia="仿宋_GB2312" w:cs="仿宋_GB2312"/>
          <w:b/>
          <w:sz w:val="32"/>
          <w:szCs w:val="32"/>
        </w:rPr>
        <w:br w:type="page"/>
      </w:r>
    </w:p>
    <w:p w14:paraId="6056DBF4">
      <w:pPr>
        <w:pStyle w:val="5"/>
        <w:jc w:val="center"/>
        <w:rPr>
          <w:rFonts w:hint="eastAsia" w:ascii="方正小标宋_GBK" w:hAnsi="方正小标宋_GBK" w:eastAsia="方正小标宋_GBK" w:cs="方正小标宋_GBK"/>
          <w:bCs w:val="0"/>
        </w:rPr>
      </w:pPr>
      <w:r>
        <w:rPr>
          <w:rFonts w:hint="eastAsia" w:ascii="方正小标宋_GBK" w:hAnsi="方正小标宋_GBK" w:eastAsia="方正小标宋_GBK" w:cs="方正小标宋_GBK"/>
          <w:b w:val="0"/>
        </w:rPr>
        <w:t xml:space="preserve">第一部分  </w:t>
      </w:r>
      <w:r>
        <w:rPr>
          <w:rStyle w:val="30"/>
          <w:rFonts w:hint="eastAsia" w:ascii="方正小标宋_GBK" w:hAnsi="方正小标宋_GBK" w:eastAsia="方正小标宋_GBK" w:cs="方正小标宋_GBK"/>
          <w:b w:val="0"/>
          <w:bCs w:val="0"/>
        </w:rPr>
        <w:t>部门概况</w:t>
      </w:r>
      <w:bookmarkEnd w:id="6"/>
      <w:bookmarkEnd w:id="7"/>
    </w:p>
    <w:p w14:paraId="2193B59F">
      <w:pPr>
        <w:pStyle w:val="6"/>
        <w:numPr>
          <w:ilvl w:val="0"/>
          <w:numId w:val="1"/>
        </w:numPr>
        <w:rPr>
          <w:rFonts w:hint="eastAsia" w:ascii="方正黑体_GBK" w:hAnsi="方正黑体_GBK" w:eastAsia="方正黑体_GBK" w:cs="方正黑体_GBK"/>
          <w:b w:val="0"/>
        </w:rPr>
      </w:pPr>
      <w:r>
        <w:rPr>
          <w:rFonts w:hint="eastAsia" w:ascii="方正黑体_GBK" w:hAnsi="方正黑体_GBK" w:eastAsia="方正黑体_GBK" w:cs="方正黑体_GBK"/>
          <w:b w:val="0"/>
        </w:rPr>
        <w:t>部门职责</w:t>
      </w:r>
    </w:p>
    <w:p w14:paraId="7CAB5E61">
      <w:pPr>
        <w:ind w:firstLine="640" w:firstLineChars="200"/>
      </w:pPr>
      <w:r>
        <w:rPr>
          <w:rFonts w:eastAsia="方正仿宋_GBK"/>
          <w:sz w:val="32"/>
          <w:szCs w:val="32"/>
        </w:rPr>
        <w:t>根据2019年中共金川县委办公室《关于印发&lt;中共金川县委组织部职能配置、内设机构和人员编制规定&gt;的通知》（金委办发[2019]58）文件规定，我部主要职责是：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协调、督促、检查全县老干部工作，提出老干部工作的有关政策性及贯彻实施意见；统一管理县委机构编制委员会办公室；承担县委党建领导小组、县人才工作领导小组日常工作；承办县委、州委组织部交办的其他事项。</w:t>
      </w:r>
    </w:p>
    <w:p w14:paraId="39B39E37">
      <w:pPr>
        <w:pStyle w:val="6"/>
        <w:numPr>
          <w:ilvl w:val="0"/>
          <w:numId w:val="1"/>
        </w:numPr>
        <w:rPr>
          <w:rFonts w:hint="eastAsia" w:ascii="方正黑体_GBK" w:hAnsi="方正黑体_GBK" w:eastAsia="方正黑体_GBK" w:cs="方正黑体_GBK"/>
          <w:b w:val="0"/>
        </w:rPr>
      </w:pPr>
      <w:bookmarkStart w:id="8" w:name="_Toc15396601"/>
      <w:bookmarkStart w:id="9" w:name="_Toc15377200"/>
      <w:r>
        <w:rPr>
          <w:rFonts w:hint="eastAsia" w:ascii="方正黑体_GBK" w:hAnsi="方正黑体_GBK" w:eastAsia="方正黑体_GBK" w:cs="方正黑体_GBK"/>
          <w:b w:val="0"/>
        </w:rPr>
        <w:t>机构设置</w:t>
      </w:r>
      <w:bookmarkEnd w:id="8"/>
      <w:bookmarkEnd w:id="9"/>
    </w:p>
    <w:p w14:paraId="43848670">
      <w:pPr>
        <w:ind w:firstLine="800" w:firstLineChars="250"/>
        <w:rPr>
          <w:rFonts w:eastAsia="仿宋_GB2312" w:cs="仿宋_GB2312"/>
          <w:sz w:val="32"/>
          <w:szCs w:val="32"/>
        </w:rPr>
      </w:pPr>
      <w:r>
        <w:rPr>
          <w:rFonts w:hint="eastAsia" w:ascii="仿宋_GB2312" w:hAnsi="仿宋_GB2312" w:eastAsia="仿宋_GB2312" w:cs="仿宋_GB2312"/>
          <w:sz w:val="32"/>
          <w:szCs w:val="32"/>
        </w:rPr>
        <w:t>中共金川县委组织部</w:t>
      </w:r>
      <w:r>
        <w:rPr>
          <w:rFonts w:hint="eastAsia" w:eastAsia="仿宋_GB2312" w:cs="仿宋_GB2312"/>
          <w:sz w:val="32"/>
          <w:szCs w:val="32"/>
        </w:rPr>
        <w:t>下属二级预算单位3个，其中行政单位1个，参照公务员法管理的事业单位</w:t>
      </w:r>
      <w:r>
        <w:rPr>
          <w:rFonts w:hint="eastAsia" w:eastAsia="仿宋_GB2312" w:cs="仿宋_GB2312"/>
          <w:bCs/>
          <w:sz w:val="32"/>
          <w:szCs w:val="32"/>
        </w:rPr>
        <w:t>1</w:t>
      </w:r>
      <w:r>
        <w:rPr>
          <w:rFonts w:hint="eastAsia" w:eastAsia="仿宋_GB2312" w:cs="仿宋_GB2312"/>
          <w:sz w:val="32"/>
          <w:szCs w:val="32"/>
        </w:rPr>
        <w:t>个，其他事业单位1个。</w:t>
      </w:r>
    </w:p>
    <w:p w14:paraId="7ACBA919">
      <w:pPr>
        <w:pStyle w:val="8"/>
        <w:adjustRightInd w:val="0"/>
        <w:snapToGrid w:val="0"/>
        <w:spacing w:before="93" w:line="600" w:lineRule="exact"/>
        <w:ind w:firstLine="672" w:firstLineChars="210"/>
        <w:rPr>
          <w:rFonts w:ascii="Times New Roman" w:cs="仿宋_GB2312"/>
          <w:sz w:val="32"/>
          <w:szCs w:val="32"/>
        </w:rPr>
      </w:pPr>
      <w:r>
        <w:rPr>
          <w:rFonts w:hint="eastAsia" w:ascii="Times New Roman" w:cs="仿宋_GB2312"/>
          <w:sz w:val="32"/>
          <w:szCs w:val="32"/>
        </w:rPr>
        <w:t>纳入</w:t>
      </w:r>
      <w:r>
        <w:rPr>
          <w:sz w:val="32"/>
          <w:szCs w:val="32"/>
        </w:rPr>
        <w:t>中共金川县委组织部</w:t>
      </w:r>
      <w:r>
        <w:rPr>
          <w:rFonts w:hint="eastAsia" w:ascii="Times New Roman" w:cs="仿宋_GB2312"/>
          <w:sz w:val="32"/>
          <w:szCs w:val="32"/>
        </w:rPr>
        <w:t>2024年度部门决算编制范围的二级预算单位包括：</w:t>
      </w:r>
    </w:p>
    <w:p w14:paraId="4944E99A">
      <w:pPr>
        <w:pStyle w:val="8"/>
        <w:numPr>
          <w:ilvl w:val="0"/>
          <w:numId w:val="2"/>
        </w:numPr>
        <w:adjustRightInd w:val="0"/>
        <w:snapToGrid w:val="0"/>
        <w:spacing w:before="93" w:line="600" w:lineRule="exact"/>
        <w:outlineLvl w:val="2"/>
        <w:rPr>
          <w:rFonts w:ascii="Times New Roman" w:cs="仿宋_GB2312"/>
          <w:sz w:val="32"/>
          <w:szCs w:val="32"/>
        </w:rPr>
      </w:pPr>
      <w:r>
        <w:rPr>
          <w:rFonts w:hint="eastAsia" w:ascii="Times New Roman" w:cs="仿宋_GB2312"/>
          <w:sz w:val="32"/>
          <w:szCs w:val="32"/>
        </w:rPr>
        <w:t>中共金川县委组织部</w:t>
      </w:r>
    </w:p>
    <w:p w14:paraId="120F94F8">
      <w:pPr>
        <w:pStyle w:val="8"/>
        <w:numPr>
          <w:ilvl w:val="0"/>
          <w:numId w:val="2"/>
        </w:numPr>
        <w:adjustRightInd w:val="0"/>
        <w:snapToGrid w:val="0"/>
        <w:spacing w:before="93" w:line="600" w:lineRule="exact"/>
        <w:outlineLvl w:val="2"/>
        <w:rPr>
          <w:rFonts w:ascii="Times New Roman" w:cs="仿宋_GB2312"/>
          <w:sz w:val="32"/>
          <w:szCs w:val="32"/>
        </w:rPr>
      </w:pPr>
      <w:r>
        <w:rPr>
          <w:rFonts w:hint="eastAsia" w:ascii="Times New Roman" w:cs="仿宋_GB2312"/>
          <w:sz w:val="32"/>
          <w:szCs w:val="32"/>
        </w:rPr>
        <w:t>中共金川县委党员教育工作中心</w:t>
      </w:r>
    </w:p>
    <w:p w14:paraId="335DA098">
      <w:pPr>
        <w:pStyle w:val="8"/>
        <w:numPr>
          <w:ilvl w:val="0"/>
          <w:numId w:val="2"/>
        </w:numPr>
        <w:adjustRightInd w:val="0"/>
        <w:snapToGrid w:val="0"/>
        <w:spacing w:before="93" w:line="600" w:lineRule="exact"/>
        <w:outlineLvl w:val="2"/>
        <w:rPr>
          <w:rFonts w:ascii="Times New Roman" w:cs="仿宋_GB2312"/>
          <w:sz w:val="32"/>
          <w:szCs w:val="32"/>
        </w:rPr>
      </w:pPr>
      <w:r>
        <w:rPr>
          <w:rFonts w:hint="eastAsia" w:ascii="Times New Roman" w:cs="仿宋_GB2312"/>
          <w:sz w:val="32"/>
          <w:szCs w:val="32"/>
        </w:rPr>
        <w:t>中共金川县委组织部信息中心</w:t>
      </w:r>
    </w:p>
    <w:p w14:paraId="53C2D619">
      <w:pPr>
        <w:pStyle w:val="8"/>
        <w:adjustRightInd w:val="0"/>
        <w:snapToGrid w:val="0"/>
        <w:spacing w:before="93" w:line="600" w:lineRule="exact"/>
        <w:outlineLvl w:val="2"/>
        <w:rPr>
          <w:rFonts w:ascii="Times New Roman" w:cs="仿宋_GB2312"/>
          <w:sz w:val="32"/>
          <w:szCs w:val="32"/>
        </w:rPr>
      </w:pPr>
    </w:p>
    <w:p w14:paraId="31D7BCDA">
      <w:pPr>
        <w:pStyle w:val="8"/>
        <w:adjustRightInd w:val="0"/>
        <w:snapToGrid w:val="0"/>
        <w:spacing w:before="93" w:line="600" w:lineRule="exact"/>
        <w:outlineLvl w:val="2"/>
        <w:rPr>
          <w:rFonts w:ascii="Times New Roman" w:cs="仿宋_GB2312"/>
          <w:sz w:val="32"/>
          <w:szCs w:val="32"/>
        </w:rPr>
      </w:pPr>
    </w:p>
    <w:p w14:paraId="56F1072B">
      <w:pPr>
        <w:pStyle w:val="8"/>
        <w:adjustRightInd w:val="0"/>
        <w:snapToGrid w:val="0"/>
        <w:spacing w:before="93" w:line="600" w:lineRule="exact"/>
        <w:outlineLvl w:val="2"/>
        <w:rPr>
          <w:rFonts w:ascii="Times New Roman" w:cs="仿宋_GB2312"/>
          <w:sz w:val="32"/>
          <w:szCs w:val="32"/>
        </w:rPr>
      </w:pPr>
    </w:p>
    <w:p w14:paraId="09A69D37">
      <w:pPr>
        <w:pStyle w:val="8"/>
        <w:adjustRightInd w:val="0"/>
        <w:snapToGrid w:val="0"/>
        <w:spacing w:before="93" w:line="600" w:lineRule="exact"/>
        <w:outlineLvl w:val="2"/>
        <w:rPr>
          <w:rFonts w:ascii="Times New Roman" w:cs="仿宋_GB2312"/>
          <w:sz w:val="32"/>
          <w:szCs w:val="32"/>
        </w:rPr>
      </w:pPr>
    </w:p>
    <w:p w14:paraId="5ACBC1C2">
      <w:pPr>
        <w:pStyle w:val="8"/>
        <w:adjustRightInd w:val="0"/>
        <w:snapToGrid w:val="0"/>
        <w:spacing w:before="93" w:line="600" w:lineRule="exact"/>
        <w:outlineLvl w:val="2"/>
        <w:rPr>
          <w:rFonts w:ascii="Times New Roman" w:cs="仿宋_GB2312"/>
          <w:sz w:val="32"/>
          <w:szCs w:val="32"/>
        </w:rPr>
      </w:pPr>
    </w:p>
    <w:p w14:paraId="7FFF4878">
      <w:pPr>
        <w:pStyle w:val="8"/>
        <w:adjustRightInd w:val="0"/>
        <w:snapToGrid w:val="0"/>
        <w:spacing w:before="93" w:line="600" w:lineRule="exact"/>
        <w:outlineLvl w:val="2"/>
        <w:rPr>
          <w:rFonts w:ascii="Times New Roman" w:cs="仿宋_GB2312"/>
          <w:sz w:val="32"/>
          <w:szCs w:val="32"/>
        </w:rPr>
      </w:pPr>
    </w:p>
    <w:p w14:paraId="1AF51E2A">
      <w:pPr>
        <w:pStyle w:val="8"/>
        <w:adjustRightInd w:val="0"/>
        <w:snapToGrid w:val="0"/>
        <w:spacing w:before="93" w:line="600" w:lineRule="exact"/>
        <w:outlineLvl w:val="2"/>
        <w:rPr>
          <w:rFonts w:ascii="Times New Roman" w:cs="仿宋_GB2312"/>
          <w:sz w:val="32"/>
          <w:szCs w:val="32"/>
        </w:rPr>
      </w:pPr>
    </w:p>
    <w:p w14:paraId="75BC1AE6">
      <w:pPr>
        <w:pStyle w:val="8"/>
        <w:adjustRightInd w:val="0"/>
        <w:snapToGrid w:val="0"/>
        <w:spacing w:before="93" w:line="600" w:lineRule="exact"/>
        <w:outlineLvl w:val="2"/>
        <w:rPr>
          <w:rFonts w:ascii="Times New Roman" w:cs="仿宋_GB2312"/>
          <w:sz w:val="32"/>
          <w:szCs w:val="32"/>
        </w:rPr>
      </w:pPr>
    </w:p>
    <w:p w14:paraId="7A05017F">
      <w:pPr>
        <w:pStyle w:val="8"/>
        <w:adjustRightInd w:val="0"/>
        <w:snapToGrid w:val="0"/>
        <w:spacing w:before="93" w:line="600" w:lineRule="exact"/>
        <w:outlineLvl w:val="2"/>
        <w:rPr>
          <w:rFonts w:ascii="Times New Roman" w:cs="仿宋_GB2312"/>
          <w:sz w:val="32"/>
          <w:szCs w:val="32"/>
        </w:rPr>
      </w:pPr>
    </w:p>
    <w:p w14:paraId="120A69F8">
      <w:pPr>
        <w:pStyle w:val="8"/>
        <w:adjustRightInd w:val="0"/>
        <w:snapToGrid w:val="0"/>
        <w:spacing w:before="93" w:line="600" w:lineRule="exact"/>
        <w:outlineLvl w:val="2"/>
        <w:rPr>
          <w:rFonts w:ascii="Times New Roman" w:cs="仿宋_GB2312"/>
          <w:sz w:val="32"/>
          <w:szCs w:val="32"/>
        </w:rPr>
      </w:pPr>
    </w:p>
    <w:p w14:paraId="1ADE7513">
      <w:pPr>
        <w:pStyle w:val="8"/>
        <w:adjustRightInd w:val="0"/>
        <w:snapToGrid w:val="0"/>
        <w:spacing w:before="93" w:line="600" w:lineRule="exact"/>
        <w:outlineLvl w:val="2"/>
        <w:rPr>
          <w:rFonts w:ascii="Times New Roman" w:cs="仿宋_GB2312"/>
          <w:sz w:val="32"/>
          <w:szCs w:val="32"/>
        </w:rPr>
      </w:pPr>
    </w:p>
    <w:p w14:paraId="29BB4249">
      <w:pPr>
        <w:pStyle w:val="8"/>
        <w:adjustRightInd w:val="0"/>
        <w:snapToGrid w:val="0"/>
        <w:spacing w:before="93" w:line="600" w:lineRule="exact"/>
        <w:outlineLvl w:val="2"/>
        <w:rPr>
          <w:rFonts w:hint="eastAsia" w:ascii="Times New Roman" w:cs="仿宋_GB2312"/>
          <w:sz w:val="32"/>
          <w:szCs w:val="32"/>
        </w:rPr>
      </w:pPr>
    </w:p>
    <w:p w14:paraId="15A23F0B">
      <w:pPr>
        <w:pStyle w:val="8"/>
        <w:adjustRightInd w:val="0"/>
        <w:snapToGrid w:val="0"/>
        <w:spacing w:before="93" w:line="600" w:lineRule="exact"/>
        <w:outlineLvl w:val="2"/>
        <w:rPr>
          <w:rFonts w:hint="eastAsia" w:ascii="Times New Roman" w:cs="仿宋_GB2312"/>
          <w:sz w:val="32"/>
          <w:szCs w:val="32"/>
        </w:rPr>
      </w:pPr>
    </w:p>
    <w:p w14:paraId="02B9A3BA">
      <w:pPr>
        <w:pStyle w:val="8"/>
        <w:adjustRightInd w:val="0"/>
        <w:snapToGrid w:val="0"/>
        <w:spacing w:before="93" w:line="600" w:lineRule="exact"/>
        <w:outlineLvl w:val="2"/>
        <w:rPr>
          <w:rFonts w:ascii="Times New Roman" w:cs="仿宋_GB2312"/>
          <w:sz w:val="32"/>
          <w:szCs w:val="32"/>
        </w:rPr>
      </w:pPr>
    </w:p>
    <w:p w14:paraId="29D054D7">
      <w:pPr>
        <w:pStyle w:val="8"/>
        <w:adjustRightInd w:val="0"/>
        <w:snapToGrid w:val="0"/>
        <w:spacing w:before="93" w:line="600" w:lineRule="exact"/>
        <w:outlineLvl w:val="2"/>
        <w:rPr>
          <w:rFonts w:ascii="Times New Roman" w:cs="仿宋_GB2312"/>
          <w:sz w:val="32"/>
          <w:szCs w:val="32"/>
        </w:rPr>
      </w:pPr>
    </w:p>
    <w:p w14:paraId="69AEEA68">
      <w:pPr>
        <w:pStyle w:val="8"/>
        <w:adjustRightInd w:val="0"/>
        <w:snapToGrid w:val="0"/>
        <w:spacing w:before="93" w:line="600" w:lineRule="exact"/>
        <w:outlineLvl w:val="2"/>
        <w:rPr>
          <w:rFonts w:ascii="Times New Roman" w:cs="仿宋_GB2312"/>
          <w:sz w:val="32"/>
          <w:szCs w:val="32"/>
        </w:rPr>
      </w:pPr>
    </w:p>
    <w:p w14:paraId="429D5A53">
      <w:pPr>
        <w:pStyle w:val="5"/>
        <w:jc w:val="center"/>
        <w:rPr>
          <w:rFonts w:hint="eastAsia" w:ascii="方正小标宋_GBK" w:hAnsi="方正小标宋_GBK" w:eastAsia="方正小标宋_GBK" w:cs="方正小标宋_GBK"/>
          <w:b w:val="0"/>
        </w:rPr>
      </w:pPr>
      <w:bookmarkStart w:id="10" w:name="_Toc15377204"/>
      <w:bookmarkStart w:id="11" w:name="_Toc15396602"/>
      <w:r>
        <w:rPr>
          <w:rFonts w:hint="eastAsia" w:ascii="方正小标宋_GBK" w:hAnsi="方正小标宋_GBK" w:eastAsia="方正小标宋_GBK" w:cs="方正小标宋_GBK"/>
          <w:b w:val="0"/>
        </w:rPr>
        <w:t>第二部分  2024年度部门决算情况说明</w:t>
      </w:r>
      <w:bookmarkEnd w:id="10"/>
      <w:bookmarkEnd w:id="11"/>
    </w:p>
    <w:p w14:paraId="733C8D05"/>
    <w:p w14:paraId="78A83B26">
      <w:pPr>
        <w:pStyle w:val="29"/>
        <w:spacing w:line="600" w:lineRule="exact"/>
        <w:ind w:firstLine="640"/>
        <w:outlineLvl w:val="1"/>
        <w:rPr>
          <w:rStyle w:val="31"/>
          <w:rFonts w:hint="eastAsia" w:ascii="方正黑体_GBK" w:hAnsi="方正黑体_GBK" w:eastAsia="方正黑体_GBK" w:cs="方正黑体_GBK"/>
          <w:b w:val="0"/>
        </w:rPr>
      </w:pPr>
      <w:bookmarkStart w:id="12" w:name="_Toc15377205"/>
      <w:bookmarkStart w:id="13" w:name="_Toc15396603"/>
      <w:r>
        <w:rPr>
          <w:rFonts w:hint="eastAsia" w:ascii="方正黑体_GBK" w:hAnsi="方正黑体_GBK" w:eastAsia="方正黑体_GBK" w:cs="方正黑体_GBK"/>
          <w:sz w:val="32"/>
          <w:szCs w:val="32"/>
        </w:rPr>
        <w:t>一、收</w:t>
      </w:r>
      <w:r>
        <w:rPr>
          <w:rStyle w:val="31"/>
          <w:rFonts w:hint="eastAsia" w:ascii="方正黑体_GBK" w:hAnsi="方正黑体_GBK" w:eastAsia="方正黑体_GBK" w:cs="方正黑体_GBK"/>
          <w:b w:val="0"/>
        </w:rPr>
        <w:t>入支出决算总体情况说明</w:t>
      </w:r>
      <w:bookmarkEnd w:id="12"/>
      <w:bookmarkEnd w:id="13"/>
    </w:p>
    <w:p w14:paraId="1B42FE74">
      <w:pPr>
        <w:pStyle w:val="29"/>
        <w:spacing w:line="600" w:lineRule="exact"/>
        <w:ind w:firstLine="640"/>
        <w:outlineLvl w:val="1"/>
        <w:rPr>
          <w:rFonts w:eastAsia="仿宋_GB2312" w:cs="仿宋_GB2312"/>
          <w:sz w:val="32"/>
          <w:szCs w:val="32"/>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rPr>
        <w:t>1541.13</w:t>
      </w:r>
      <w:r>
        <w:rPr>
          <w:rFonts w:hint="eastAsia" w:eastAsia="仿宋_GB2312" w:cs="仿宋_GB2312"/>
          <w:sz w:val="32"/>
          <w:szCs w:val="32"/>
        </w:rPr>
        <w:t>万元。与2023年度相比，收入、支出总计各减少146.74万元，下降8.69%。主要变动原因是</w:t>
      </w:r>
      <w:r>
        <w:rPr>
          <w:rFonts w:hint="eastAsia" w:eastAsia="仿宋_GB2312"/>
          <w:sz w:val="32"/>
          <w:szCs w:val="32"/>
        </w:rPr>
        <w:t>人员工资调整，人员经费变动，项目支出减少。</w:t>
      </w:r>
    </w:p>
    <w:p w14:paraId="633A13C1">
      <w:pPr>
        <w:ind w:firstLine="640" w:firstLineChars="200"/>
        <w:rPr>
          <w:rFonts w:eastAsia="仿宋_GB2312" w:cs="仿宋_GB2312"/>
          <w:sz w:val="32"/>
          <w:szCs w:val="32"/>
        </w:rPr>
      </w:pPr>
      <w:r>
        <w:rPr>
          <w:rFonts w:eastAsia="仿宋_GB2312" w:cs="仿宋_GB2312"/>
          <w:sz w:val="32"/>
          <w:szCs w:val="32"/>
        </w:rPr>
        <w:drawing>
          <wp:inline distT="0" distB="0" distL="0" distR="0">
            <wp:extent cx="4572000" cy="2743200"/>
            <wp:effectExtent l="19050" t="0" r="1905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08CDC7C">
      <w:pPr>
        <w:pStyle w:val="29"/>
        <w:spacing w:line="600" w:lineRule="exact"/>
        <w:ind w:firstLine="640"/>
        <w:outlineLvl w:val="1"/>
        <w:rPr>
          <w:rFonts w:hint="eastAsia" w:ascii="方正黑体_GBK" w:hAnsi="方正黑体_GBK" w:eastAsia="方正黑体_GBK" w:cs="方正黑体_GBK"/>
          <w:sz w:val="32"/>
          <w:szCs w:val="32"/>
        </w:rPr>
      </w:pPr>
      <w:bookmarkStart w:id="14" w:name="_Toc15377206"/>
      <w:bookmarkStart w:id="15" w:name="_Toc15396604"/>
      <w:r>
        <w:rPr>
          <w:rFonts w:hint="eastAsia" w:ascii="方正黑体_GBK" w:hAnsi="方正黑体_GBK" w:eastAsia="方正黑体_GBK" w:cs="方正黑体_GBK"/>
          <w:sz w:val="32"/>
          <w:szCs w:val="32"/>
        </w:rPr>
        <w:t>二、收入决算情况说明</w:t>
      </w:r>
      <w:bookmarkEnd w:id="14"/>
      <w:bookmarkEnd w:id="15"/>
    </w:p>
    <w:p w14:paraId="4CCD808D">
      <w:pPr>
        <w:pStyle w:val="29"/>
        <w:spacing w:line="600" w:lineRule="exact"/>
        <w:ind w:firstLine="640"/>
        <w:jc w:val="left"/>
        <w:outlineLvl w:val="1"/>
        <w:rPr>
          <w:rFonts w:eastAsia="仿宋_GB2312" w:cs="仿宋_GB2312"/>
          <w:b/>
          <w:bCs/>
          <w:sz w:val="32"/>
          <w:szCs w:val="32"/>
        </w:rPr>
      </w:pPr>
      <w:r>
        <w:rPr>
          <w:rFonts w:hint="eastAsia" w:ascii="仿宋_GB2312" w:hAnsi="仿宋_GB2312" w:eastAsia="仿宋_GB2312" w:cs="仿宋_GB2312"/>
          <w:sz w:val="32"/>
          <w:szCs w:val="32"/>
        </w:rPr>
        <w:t>2024年度本年收入合计1541.13万元，其中：一般公共预算财政拨款收入1541.13万元，占100%；政府性基金预算财政拨款收入0万元，占0%%；国有资本经营预算财政拨款收入0万元，占0%；上级补助收入0万元，占0%；事业收入0万元，占0%；经营收入0万元，占0%；附属单位上缴收入0万元，占0%；其他收入0万元，占0%。</w:t>
      </w:r>
    </w:p>
    <w:p w14:paraId="7AEE5260">
      <w:pPr>
        <w:ind w:firstLine="800" w:firstLineChars="250"/>
        <w:rPr>
          <w:rFonts w:eastAsia="仿宋_GB2312" w:cs="仿宋_GB2312"/>
          <w:sz w:val="32"/>
          <w:szCs w:val="32"/>
        </w:rPr>
      </w:pPr>
      <w:r>
        <w:rPr>
          <w:rFonts w:eastAsia="仿宋_GB2312" w:cs="仿宋_GB2312"/>
          <w:sz w:val="32"/>
          <w:szCs w:val="32"/>
        </w:rPr>
        <w:drawing>
          <wp:inline distT="0" distB="0" distL="0" distR="0">
            <wp:extent cx="4572000" cy="2743200"/>
            <wp:effectExtent l="19050" t="0" r="1905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D1C115B">
      <w:pPr>
        <w:pStyle w:val="29"/>
        <w:spacing w:line="600" w:lineRule="exact"/>
        <w:ind w:firstLine="640"/>
        <w:outlineLvl w:val="1"/>
        <w:rPr>
          <w:rFonts w:hint="eastAsia" w:ascii="方正黑体_GBK" w:hAnsi="方正黑体_GBK" w:eastAsia="方正黑体_GBK" w:cs="方正黑体_GBK"/>
          <w:sz w:val="32"/>
          <w:szCs w:val="32"/>
        </w:rPr>
      </w:pPr>
      <w:bookmarkStart w:id="16" w:name="_Toc15377207"/>
      <w:bookmarkStart w:id="17" w:name="_Toc15396605"/>
      <w:r>
        <w:rPr>
          <w:rFonts w:hint="eastAsia" w:ascii="方正黑体_GBK" w:hAnsi="方正黑体_GBK" w:eastAsia="方正黑体_GBK" w:cs="方正黑体_GBK"/>
          <w:sz w:val="32"/>
          <w:szCs w:val="32"/>
        </w:rPr>
        <w:t>三、支出决算情况说明</w:t>
      </w:r>
      <w:bookmarkEnd w:id="16"/>
      <w:bookmarkEnd w:id="17"/>
    </w:p>
    <w:p w14:paraId="79E69595">
      <w:pPr>
        <w:pStyle w:val="29"/>
        <w:spacing w:line="600" w:lineRule="exact"/>
        <w:ind w:firstLine="640"/>
        <w:jc w:val="left"/>
        <w:outlineLvl w:val="1"/>
        <w:rPr>
          <w:rFonts w:eastAsia="仿宋_GB2312" w:cs="仿宋_GB2312"/>
          <w:sz w:val="32"/>
          <w:szCs w:val="32"/>
        </w:rPr>
      </w:pPr>
      <w:r>
        <w:rPr>
          <w:rFonts w:hint="eastAsia" w:ascii="仿宋_GB2312" w:hAnsi="仿宋_GB2312" w:eastAsia="仿宋_GB2312" w:cs="仿宋_GB2312"/>
          <w:sz w:val="32"/>
          <w:szCs w:val="32"/>
        </w:rPr>
        <w:t>2024年度本年支出合计1541.13万元，其中：基本支出534.94万元，占34.71%；项目支出1006.19万元，占65.28%；上缴上级支出0万元，占0%；经营支出0万元，占0%；对附属单位补助支出0万元，占0%%。</w:t>
      </w:r>
    </w:p>
    <w:p w14:paraId="6852B88D">
      <w:pPr>
        <w:ind w:firstLine="800" w:firstLineChars="250"/>
        <w:rPr>
          <w:rFonts w:eastAsia="仿宋_GB2312" w:cs="仿宋_GB2312"/>
          <w:sz w:val="32"/>
          <w:szCs w:val="32"/>
        </w:rPr>
      </w:pPr>
      <w:r>
        <w:rPr>
          <w:rFonts w:eastAsia="仿宋_GB2312" w:cs="仿宋_GB2312"/>
          <w:sz w:val="32"/>
          <w:szCs w:val="32"/>
        </w:rPr>
        <w:drawing>
          <wp:inline distT="0" distB="0" distL="0" distR="0">
            <wp:extent cx="4572000" cy="2743200"/>
            <wp:effectExtent l="19050" t="0" r="1905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6EAE478">
      <w:pPr>
        <w:pStyle w:val="29"/>
        <w:spacing w:line="600" w:lineRule="exact"/>
        <w:ind w:firstLine="640"/>
        <w:outlineLvl w:val="1"/>
        <w:rPr>
          <w:rFonts w:hint="eastAsia" w:ascii="方正黑体_GBK" w:hAnsi="方正黑体_GBK" w:eastAsia="方正黑体_GBK" w:cs="方正黑体_GBK"/>
          <w:sz w:val="32"/>
          <w:szCs w:val="32"/>
        </w:rPr>
      </w:pPr>
      <w:bookmarkStart w:id="18" w:name="_Toc15396606"/>
      <w:bookmarkStart w:id="19" w:name="_Toc15377208"/>
      <w:r>
        <w:rPr>
          <w:rFonts w:hint="eastAsia" w:ascii="方正黑体_GBK" w:hAnsi="方正黑体_GBK" w:eastAsia="方正黑体_GBK" w:cs="方正黑体_GBK"/>
          <w:sz w:val="32"/>
          <w:szCs w:val="32"/>
        </w:rPr>
        <w:t>四、财政拨款收入支出决算总体情况说明</w:t>
      </w:r>
      <w:bookmarkEnd w:id="18"/>
      <w:bookmarkEnd w:id="19"/>
    </w:p>
    <w:p w14:paraId="251045AE">
      <w:pPr>
        <w:pStyle w:val="29"/>
        <w:spacing w:line="600" w:lineRule="exact"/>
        <w:ind w:firstLine="640"/>
        <w:outlineLvl w:val="1"/>
        <w:rPr>
          <w:rFonts w:eastAsia="仿宋_GB2312" w:cs="仿宋_GB2312"/>
          <w:sz w:val="32"/>
          <w:szCs w:val="32"/>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1541.13</w:t>
      </w:r>
      <w:r>
        <w:rPr>
          <w:rFonts w:hint="eastAsia" w:eastAsia="仿宋_GB2312" w:cs="仿宋_GB2312"/>
          <w:sz w:val="32"/>
          <w:szCs w:val="32"/>
        </w:rPr>
        <w:t>万元。与2023年度相比，财政拨款收入总计、支出总计各减少146.74万元，下降8.69%。主要变动原因是</w:t>
      </w:r>
      <w:r>
        <w:rPr>
          <w:rFonts w:hint="eastAsia" w:eastAsia="仿宋_GB2312"/>
          <w:sz w:val="32"/>
          <w:szCs w:val="32"/>
        </w:rPr>
        <w:t>人员工资调整，人员经费变动，项目支出减少。</w:t>
      </w:r>
    </w:p>
    <w:p w14:paraId="3E726A03">
      <w:pPr>
        <w:pStyle w:val="3"/>
        <w:ind w:left="420"/>
      </w:pPr>
    </w:p>
    <w:p w14:paraId="063E36FB">
      <w:pPr>
        <w:pStyle w:val="3"/>
        <w:ind w:left="420"/>
      </w:pPr>
      <w:r>
        <w:drawing>
          <wp:inline distT="0" distB="0" distL="0" distR="0">
            <wp:extent cx="4572000" cy="2743200"/>
            <wp:effectExtent l="19050" t="0" r="19050"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D5D406">
      <w:pPr>
        <w:pStyle w:val="2"/>
      </w:pPr>
    </w:p>
    <w:p w14:paraId="54C9C26E">
      <w:pPr>
        <w:pStyle w:val="29"/>
        <w:spacing w:line="600" w:lineRule="exact"/>
        <w:ind w:firstLine="640"/>
        <w:outlineLvl w:val="1"/>
        <w:rPr>
          <w:rFonts w:hint="eastAsia" w:ascii="方正黑体_GBK" w:hAnsi="方正黑体_GBK" w:eastAsia="方正黑体_GBK" w:cs="方正黑体_GBK"/>
          <w:sz w:val="32"/>
          <w:szCs w:val="32"/>
        </w:rPr>
      </w:pPr>
      <w:bookmarkStart w:id="20" w:name="_Toc15396607"/>
      <w:bookmarkStart w:id="21" w:name="_Toc15377209"/>
      <w:r>
        <w:rPr>
          <w:rFonts w:hint="eastAsia" w:ascii="方正黑体_GBK" w:hAnsi="方正黑体_GBK" w:eastAsia="方正黑体_GBK" w:cs="方正黑体_GBK"/>
          <w:sz w:val="32"/>
          <w:szCs w:val="32"/>
        </w:rPr>
        <w:t>五、一般公共预算财政拨款支出决算情况说明</w:t>
      </w:r>
      <w:bookmarkEnd w:id="20"/>
      <w:bookmarkEnd w:id="21"/>
    </w:p>
    <w:p w14:paraId="2D3DD73F">
      <w:pPr>
        <w:spacing w:line="600" w:lineRule="exact"/>
        <w:ind w:firstLine="643"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14:paraId="369B905E">
      <w:pPr>
        <w:pStyle w:val="29"/>
        <w:spacing w:line="600" w:lineRule="exact"/>
        <w:ind w:firstLine="640"/>
        <w:outlineLvl w:val="1"/>
        <w:rPr>
          <w:rFonts w:eastAsia="仿宋_GB2312" w:cs="仿宋_GB2312"/>
          <w:sz w:val="32"/>
          <w:szCs w:val="32"/>
        </w:rPr>
      </w:pPr>
      <w:r>
        <w:rPr>
          <w:rFonts w:hint="eastAsia" w:ascii="仿宋_GB2312" w:hAnsi="仿宋_GB2312" w:eastAsia="仿宋_GB2312" w:cs="仿宋_GB2312"/>
          <w:sz w:val="32"/>
          <w:szCs w:val="32"/>
        </w:rPr>
        <w:t>2024年度一般公共预算财政拨款支出1541.13万元，占本年支出合计的100%。与2023年度相比，一般公共预算财政拨款支出减少146.74万元，下降8.69%。主要变动原因是</w:t>
      </w:r>
      <w:r>
        <w:rPr>
          <w:rFonts w:hint="eastAsia" w:eastAsia="仿宋_GB2312"/>
          <w:sz w:val="32"/>
          <w:szCs w:val="32"/>
        </w:rPr>
        <w:t>人员工资调整，人员经费变动，项目支出减少。</w:t>
      </w:r>
    </w:p>
    <w:p w14:paraId="5F3F91BD">
      <w:pPr>
        <w:pStyle w:val="3"/>
        <w:ind w:left="420"/>
      </w:pPr>
      <w:r>
        <w:drawing>
          <wp:inline distT="0" distB="0" distL="0" distR="0">
            <wp:extent cx="4099560" cy="2416810"/>
            <wp:effectExtent l="19050" t="0" r="15074" b="2154"/>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F17C000">
      <w:pPr>
        <w:spacing w:line="600" w:lineRule="exact"/>
        <w:ind w:firstLine="643" w:firstLineChars="200"/>
        <w:outlineLvl w:val="2"/>
        <w:rPr>
          <w:rFonts w:eastAsia="楷体_GB2312" w:cs="楷体_GB2312"/>
          <w:b/>
          <w:sz w:val="32"/>
          <w:szCs w:val="32"/>
        </w:rPr>
      </w:pPr>
      <w:bookmarkStart w:id="23" w:name="_Toc15377211"/>
      <w:r>
        <w:rPr>
          <w:rFonts w:hint="eastAsia" w:eastAsia="楷体_GB2312" w:cs="楷体_GB2312"/>
          <w:b/>
          <w:sz w:val="32"/>
          <w:szCs w:val="32"/>
        </w:rPr>
        <w:t>（二）一般公共预算财政拨款支出决算结构情况</w:t>
      </w:r>
      <w:bookmarkEnd w:id="23"/>
    </w:p>
    <w:p w14:paraId="6806D42D">
      <w:pPr>
        <w:spacing w:line="600" w:lineRule="exact"/>
        <w:ind w:firstLine="640"/>
        <w:rPr>
          <w:rFonts w:eastAsia="仿宋_GB2312" w:cs="仿宋_GB2312"/>
          <w:b/>
          <w:bCs/>
          <w:sz w:val="32"/>
          <w:szCs w:val="32"/>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1541.13万元</w:t>
      </w:r>
      <w:r>
        <w:rPr>
          <w:rFonts w:hint="eastAsia" w:eastAsia="仿宋_GB2312" w:cs="仿宋_GB2312"/>
          <w:sz w:val="32"/>
          <w:szCs w:val="32"/>
        </w:rPr>
        <w:t>，主要用于以下方面：一般公共服务支出827.35万元，占53.68%；教育支出236.47万元，占15.34%；社会保障和就业支出183.44万元，占11.90%；卫生健康支出29.55万元，占1.92%；</w:t>
      </w:r>
      <w:r>
        <w:rPr>
          <w:rFonts w:hint="eastAsia" w:eastAsia="仿宋"/>
          <w:sz w:val="32"/>
          <w:szCs w:val="32"/>
        </w:rPr>
        <w:t>农林水支出</w:t>
      </w:r>
      <w:r>
        <w:rPr>
          <w:rFonts w:eastAsia="仿宋"/>
          <w:sz w:val="32"/>
          <w:szCs w:val="32"/>
        </w:rPr>
        <w:t>（类）支出</w:t>
      </w:r>
      <w:r>
        <w:rPr>
          <w:rFonts w:hint="eastAsia" w:eastAsia="仿宋"/>
          <w:sz w:val="32"/>
          <w:szCs w:val="32"/>
        </w:rPr>
        <w:t>226.03万元，</w:t>
      </w:r>
      <w:r>
        <w:rPr>
          <w:rFonts w:eastAsia="仿宋"/>
          <w:sz w:val="32"/>
          <w:szCs w:val="32"/>
        </w:rPr>
        <w:t>占</w:t>
      </w:r>
      <w:r>
        <w:rPr>
          <w:rFonts w:hint="eastAsia" w:eastAsia="仿宋"/>
          <w:sz w:val="32"/>
          <w:szCs w:val="32"/>
        </w:rPr>
        <w:t>14.67</w:t>
      </w:r>
      <w:r>
        <w:rPr>
          <w:rFonts w:eastAsia="仿宋"/>
          <w:sz w:val="32"/>
          <w:szCs w:val="32"/>
        </w:rPr>
        <w:t>%；</w:t>
      </w:r>
      <w:r>
        <w:rPr>
          <w:rFonts w:hint="eastAsia" w:eastAsia="仿宋_GB2312" w:cs="仿宋_GB2312"/>
          <w:sz w:val="32"/>
          <w:szCs w:val="32"/>
        </w:rPr>
        <w:t>住房保障支出38.29万元，占2.49%</w:t>
      </w:r>
      <w:r>
        <w:rPr>
          <w:rFonts w:eastAsia="仿宋"/>
          <w:sz w:val="32"/>
          <w:szCs w:val="32"/>
        </w:rPr>
        <w:t>。</w:t>
      </w:r>
    </w:p>
    <w:p w14:paraId="5310B2BB">
      <w:pPr>
        <w:pStyle w:val="3"/>
        <w:ind w:left="420"/>
      </w:pPr>
    </w:p>
    <w:p w14:paraId="17FF0211">
      <w:pPr>
        <w:pStyle w:val="3"/>
        <w:ind w:left="420"/>
      </w:pPr>
      <w:r>
        <w:drawing>
          <wp:inline distT="0" distB="0" distL="0" distR="0">
            <wp:extent cx="4258310" cy="2989580"/>
            <wp:effectExtent l="19050" t="0" r="27498" b="1159"/>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7B05D5E">
      <w:pPr>
        <w:pStyle w:val="3"/>
        <w:ind w:left="420"/>
      </w:pPr>
    </w:p>
    <w:p w14:paraId="2C787D0C">
      <w:pPr>
        <w:spacing w:line="600" w:lineRule="exact"/>
        <w:ind w:firstLine="643" w:firstLineChars="200"/>
        <w:outlineLvl w:val="2"/>
        <w:rPr>
          <w:rFonts w:eastAsia="楷体_GB2312" w:cs="楷体_GB2312"/>
          <w:b/>
          <w:sz w:val="32"/>
          <w:szCs w:val="32"/>
        </w:rPr>
      </w:pPr>
      <w:bookmarkStart w:id="24" w:name="_Toc15377212"/>
      <w:r>
        <w:rPr>
          <w:rFonts w:hint="eastAsia" w:eastAsia="楷体_GB2312" w:cs="楷体_GB2312"/>
          <w:b/>
          <w:sz w:val="32"/>
          <w:szCs w:val="32"/>
        </w:rPr>
        <w:t>（三）一般公共预算财政拨款支出决算具体情况</w:t>
      </w:r>
      <w:bookmarkEnd w:id="24"/>
    </w:p>
    <w:p w14:paraId="4D1DD862">
      <w:pPr>
        <w:spacing w:line="600" w:lineRule="exact"/>
        <w:ind w:firstLine="640"/>
        <w:rPr>
          <w:rFonts w:eastAsia="仿宋_GB2312" w:cs="仿宋_GB2312"/>
          <w:sz w:val="32"/>
          <w:szCs w:val="32"/>
        </w:rPr>
      </w:pPr>
      <w:bookmarkStart w:id="25" w:name="_Toc15377444"/>
      <w:bookmarkStart w:id="26" w:name="_Toc15377213"/>
      <w:bookmarkStart w:id="27" w:name="_Toc15378460"/>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1541.13，</w:t>
      </w:r>
      <w:r>
        <w:rPr>
          <w:rFonts w:hint="eastAsia" w:eastAsia="仿宋_GB2312" w:cs="仿宋_GB2312"/>
          <w:sz w:val="32"/>
          <w:szCs w:val="32"/>
        </w:rPr>
        <w:t>完成预算100%。其中：</w:t>
      </w:r>
      <w:bookmarkEnd w:id="25"/>
      <w:bookmarkEnd w:id="26"/>
      <w:bookmarkEnd w:id="27"/>
    </w:p>
    <w:p w14:paraId="34C49D12">
      <w:pPr>
        <w:spacing w:line="600" w:lineRule="exact"/>
        <w:ind w:firstLine="640"/>
        <w:rPr>
          <w:rFonts w:eastAsia="仿宋"/>
          <w:sz w:val="32"/>
          <w:szCs w:val="32"/>
        </w:rPr>
      </w:pPr>
      <w:r>
        <w:rPr>
          <w:rFonts w:hint="eastAsia" w:eastAsia="仿宋"/>
          <w:sz w:val="32"/>
          <w:szCs w:val="32"/>
        </w:rPr>
        <w:t>1.</w:t>
      </w:r>
      <w:r>
        <w:rPr>
          <w:rFonts w:eastAsia="仿宋"/>
          <w:sz w:val="32"/>
          <w:szCs w:val="32"/>
        </w:rPr>
        <w:t>一般公共服务（类）</w:t>
      </w:r>
      <w:r>
        <w:rPr>
          <w:rFonts w:hint="eastAsia" w:eastAsia="仿宋"/>
          <w:sz w:val="32"/>
          <w:szCs w:val="32"/>
        </w:rPr>
        <w:t>:</w:t>
      </w:r>
      <w:r>
        <w:rPr>
          <w:rFonts w:eastAsia="仿宋"/>
          <w:sz w:val="32"/>
          <w:szCs w:val="32"/>
        </w:rPr>
        <w:t>支出决算为</w:t>
      </w:r>
      <w:r>
        <w:rPr>
          <w:rFonts w:hint="eastAsia" w:eastAsia="仿宋"/>
          <w:sz w:val="32"/>
          <w:szCs w:val="32"/>
        </w:rPr>
        <w:t>827.35</w:t>
      </w:r>
      <w:r>
        <w:rPr>
          <w:rFonts w:eastAsia="仿宋"/>
          <w:sz w:val="32"/>
          <w:szCs w:val="32"/>
        </w:rPr>
        <w:t>万元，</w:t>
      </w:r>
      <w:r>
        <w:rPr>
          <w:rFonts w:hint="eastAsia" w:eastAsia="仿宋"/>
          <w:sz w:val="32"/>
          <w:szCs w:val="32"/>
        </w:rPr>
        <w:t>完成100</w:t>
      </w:r>
      <w:r>
        <w:rPr>
          <w:rFonts w:eastAsia="仿宋"/>
          <w:sz w:val="32"/>
          <w:szCs w:val="32"/>
        </w:rPr>
        <w:t>%</w:t>
      </w:r>
      <w:r>
        <w:rPr>
          <w:rFonts w:hint="eastAsia" w:eastAsia="仿宋"/>
          <w:sz w:val="32"/>
          <w:szCs w:val="32"/>
        </w:rPr>
        <w:t>；</w:t>
      </w:r>
    </w:p>
    <w:p w14:paraId="2304BC74">
      <w:pPr>
        <w:spacing w:line="600" w:lineRule="exact"/>
        <w:ind w:firstLine="640"/>
        <w:rPr>
          <w:rFonts w:eastAsia="仿宋"/>
          <w:sz w:val="32"/>
          <w:szCs w:val="32"/>
        </w:rPr>
      </w:pPr>
      <w:r>
        <w:rPr>
          <w:rFonts w:hint="eastAsia" w:eastAsia="仿宋"/>
          <w:sz w:val="32"/>
          <w:szCs w:val="32"/>
        </w:rPr>
        <w:t>2.教育支出</w:t>
      </w:r>
      <w:r>
        <w:rPr>
          <w:rFonts w:eastAsia="仿宋"/>
          <w:sz w:val="32"/>
          <w:szCs w:val="32"/>
        </w:rPr>
        <w:t>（类）</w:t>
      </w:r>
      <w:r>
        <w:rPr>
          <w:rFonts w:hint="eastAsia" w:eastAsia="仿宋"/>
          <w:sz w:val="32"/>
          <w:szCs w:val="32"/>
        </w:rPr>
        <w:t>:</w:t>
      </w:r>
      <w:r>
        <w:rPr>
          <w:rFonts w:eastAsia="仿宋"/>
          <w:sz w:val="32"/>
          <w:szCs w:val="32"/>
        </w:rPr>
        <w:t>支出决算为</w:t>
      </w:r>
      <w:r>
        <w:rPr>
          <w:rFonts w:hint="eastAsia" w:eastAsia="仿宋"/>
          <w:sz w:val="32"/>
          <w:szCs w:val="32"/>
        </w:rPr>
        <w:t>236.47</w:t>
      </w:r>
      <w:r>
        <w:rPr>
          <w:rFonts w:eastAsia="仿宋"/>
          <w:sz w:val="32"/>
          <w:szCs w:val="32"/>
        </w:rPr>
        <w:t>万元，</w:t>
      </w:r>
      <w:r>
        <w:rPr>
          <w:rFonts w:hint="eastAsia" w:eastAsia="仿宋"/>
          <w:sz w:val="32"/>
          <w:szCs w:val="32"/>
        </w:rPr>
        <w:t>完成100</w:t>
      </w:r>
      <w:r>
        <w:rPr>
          <w:rFonts w:eastAsia="仿宋"/>
          <w:sz w:val="32"/>
          <w:szCs w:val="32"/>
        </w:rPr>
        <w:t>%；</w:t>
      </w:r>
    </w:p>
    <w:p w14:paraId="27D18EC4">
      <w:pPr>
        <w:spacing w:line="600" w:lineRule="exact"/>
        <w:ind w:firstLine="640"/>
        <w:rPr>
          <w:rFonts w:eastAsia="仿宋"/>
          <w:sz w:val="32"/>
          <w:szCs w:val="32"/>
        </w:rPr>
      </w:pPr>
      <w:r>
        <w:rPr>
          <w:rFonts w:hint="eastAsia" w:eastAsia="仿宋"/>
          <w:sz w:val="32"/>
          <w:szCs w:val="32"/>
        </w:rPr>
        <w:t>3.</w:t>
      </w:r>
      <w:r>
        <w:rPr>
          <w:rFonts w:eastAsia="仿宋"/>
          <w:sz w:val="32"/>
          <w:szCs w:val="32"/>
        </w:rPr>
        <w:t>社会保障和就业</w:t>
      </w:r>
      <w:r>
        <w:rPr>
          <w:rFonts w:hint="eastAsia" w:eastAsia="仿宋"/>
          <w:sz w:val="32"/>
          <w:szCs w:val="32"/>
        </w:rPr>
        <w:t>支出</w:t>
      </w:r>
      <w:r>
        <w:rPr>
          <w:rFonts w:eastAsia="仿宋"/>
          <w:sz w:val="32"/>
          <w:szCs w:val="32"/>
        </w:rPr>
        <w:t>（类）</w:t>
      </w:r>
      <w:r>
        <w:rPr>
          <w:rFonts w:hint="eastAsia" w:eastAsia="仿宋"/>
          <w:sz w:val="32"/>
          <w:szCs w:val="32"/>
        </w:rPr>
        <w:t>:</w:t>
      </w:r>
      <w:r>
        <w:rPr>
          <w:rFonts w:eastAsia="仿宋"/>
          <w:sz w:val="32"/>
          <w:szCs w:val="32"/>
        </w:rPr>
        <w:t>支出决算为</w:t>
      </w:r>
      <w:r>
        <w:rPr>
          <w:rFonts w:hint="eastAsia" w:eastAsia="仿宋"/>
          <w:sz w:val="32"/>
          <w:szCs w:val="32"/>
        </w:rPr>
        <w:t>183.44</w:t>
      </w:r>
      <w:r>
        <w:rPr>
          <w:rFonts w:eastAsia="仿宋"/>
          <w:sz w:val="32"/>
          <w:szCs w:val="32"/>
        </w:rPr>
        <w:t>万元</w:t>
      </w:r>
      <w:r>
        <w:rPr>
          <w:rFonts w:hint="eastAsia" w:eastAsia="仿宋"/>
          <w:sz w:val="32"/>
          <w:szCs w:val="32"/>
        </w:rPr>
        <w:t>,完成100</w:t>
      </w:r>
      <w:r>
        <w:rPr>
          <w:rFonts w:eastAsia="仿宋"/>
          <w:sz w:val="32"/>
          <w:szCs w:val="32"/>
        </w:rPr>
        <w:t>%；</w:t>
      </w:r>
    </w:p>
    <w:p w14:paraId="46743010">
      <w:pPr>
        <w:spacing w:line="600" w:lineRule="exact"/>
        <w:ind w:firstLine="640"/>
        <w:rPr>
          <w:rFonts w:eastAsia="仿宋"/>
          <w:sz w:val="32"/>
          <w:szCs w:val="32"/>
        </w:rPr>
      </w:pPr>
      <w:r>
        <w:rPr>
          <w:rFonts w:hint="eastAsia" w:eastAsia="仿宋"/>
          <w:sz w:val="32"/>
          <w:szCs w:val="32"/>
        </w:rPr>
        <w:t>4.</w:t>
      </w:r>
      <w:r>
        <w:rPr>
          <w:rFonts w:eastAsia="仿宋"/>
          <w:sz w:val="32"/>
          <w:szCs w:val="32"/>
        </w:rPr>
        <w:t>卫生健康支出（类）</w:t>
      </w:r>
      <w:r>
        <w:rPr>
          <w:rFonts w:hint="eastAsia" w:eastAsia="仿宋"/>
          <w:sz w:val="32"/>
          <w:szCs w:val="32"/>
        </w:rPr>
        <w:t>:</w:t>
      </w:r>
      <w:r>
        <w:rPr>
          <w:rFonts w:eastAsia="仿宋"/>
          <w:sz w:val="32"/>
          <w:szCs w:val="32"/>
        </w:rPr>
        <w:t>支出决算为</w:t>
      </w:r>
      <w:r>
        <w:rPr>
          <w:rFonts w:hint="eastAsia" w:eastAsia="仿宋"/>
          <w:sz w:val="32"/>
          <w:szCs w:val="32"/>
        </w:rPr>
        <w:t>29.55</w:t>
      </w:r>
      <w:r>
        <w:rPr>
          <w:rFonts w:eastAsia="仿宋"/>
          <w:sz w:val="32"/>
          <w:szCs w:val="32"/>
        </w:rPr>
        <w:t>万元，</w:t>
      </w:r>
      <w:r>
        <w:rPr>
          <w:rFonts w:hint="eastAsia" w:eastAsia="仿宋"/>
          <w:sz w:val="32"/>
          <w:szCs w:val="32"/>
        </w:rPr>
        <w:t>完成100</w:t>
      </w:r>
      <w:r>
        <w:rPr>
          <w:rFonts w:eastAsia="仿宋"/>
          <w:sz w:val="32"/>
          <w:szCs w:val="32"/>
        </w:rPr>
        <w:t>%；</w:t>
      </w:r>
    </w:p>
    <w:p w14:paraId="77804840">
      <w:pPr>
        <w:spacing w:line="600" w:lineRule="exact"/>
        <w:ind w:firstLine="640"/>
        <w:rPr>
          <w:rFonts w:eastAsia="仿宋"/>
          <w:sz w:val="32"/>
          <w:szCs w:val="32"/>
        </w:rPr>
      </w:pPr>
      <w:r>
        <w:rPr>
          <w:rFonts w:hint="eastAsia" w:eastAsia="仿宋"/>
          <w:sz w:val="32"/>
          <w:szCs w:val="32"/>
        </w:rPr>
        <w:t>5.农林水支出</w:t>
      </w:r>
      <w:r>
        <w:rPr>
          <w:rFonts w:eastAsia="仿宋"/>
          <w:sz w:val="32"/>
          <w:szCs w:val="32"/>
        </w:rPr>
        <w:t>（类）</w:t>
      </w:r>
      <w:r>
        <w:rPr>
          <w:rFonts w:hint="eastAsia" w:eastAsia="仿宋"/>
          <w:sz w:val="32"/>
          <w:szCs w:val="32"/>
        </w:rPr>
        <w:t>:</w:t>
      </w:r>
      <w:r>
        <w:rPr>
          <w:rFonts w:eastAsia="仿宋"/>
          <w:sz w:val="32"/>
          <w:szCs w:val="32"/>
        </w:rPr>
        <w:t>支出决算为</w:t>
      </w:r>
      <w:r>
        <w:rPr>
          <w:rFonts w:hint="eastAsia" w:eastAsia="仿宋"/>
          <w:sz w:val="32"/>
          <w:szCs w:val="32"/>
        </w:rPr>
        <w:t>226.03万元，完成100</w:t>
      </w:r>
      <w:r>
        <w:rPr>
          <w:rFonts w:eastAsia="仿宋"/>
          <w:sz w:val="32"/>
          <w:szCs w:val="32"/>
        </w:rPr>
        <w:t>%；</w:t>
      </w:r>
    </w:p>
    <w:p w14:paraId="73472588">
      <w:pPr>
        <w:spacing w:line="600" w:lineRule="exact"/>
        <w:ind w:firstLine="640"/>
        <w:rPr>
          <w:rFonts w:eastAsia="仿宋"/>
          <w:sz w:val="32"/>
          <w:szCs w:val="32"/>
        </w:rPr>
      </w:pPr>
      <w:r>
        <w:rPr>
          <w:rFonts w:hint="eastAsia" w:eastAsia="仿宋"/>
          <w:sz w:val="32"/>
          <w:szCs w:val="32"/>
        </w:rPr>
        <w:t>6.</w:t>
      </w:r>
      <w:r>
        <w:rPr>
          <w:rFonts w:eastAsia="仿宋"/>
          <w:sz w:val="32"/>
          <w:szCs w:val="32"/>
        </w:rPr>
        <w:t>住房保障支出（类）</w:t>
      </w:r>
      <w:r>
        <w:rPr>
          <w:rFonts w:hint="eastAsia" w:eastAsia="仿宋"/>
          <w:sz w:val="32"/>
          <w:szCs w:val="32"/>
        </w:rPr>
        <w:t>:</w:t>
      </w:r>
      <w:r>
        <w:rPr>
          <w:rFonts w:eastAsia="仿宋"/>
          <w:sz w:val="32"/>
          <w:szCs w:val="32"/>
        </w:rPr>
        <w:t>支出决算为</w:t>
      </w:r>
      <w:r>
        <w:rPr>
          <w:rFonts w:hint="eastAsia" w:eastAsia="仿宋"/>
          <w:sz w:val="32"/>
          <w:szCs w:val="32"/>
        </w:rPr>
        <w:t>38.29</w:t>
      </w:r>
      <w:r>
        <w:rPr>
          <w:rFonts w:eastAsia="仿宋"/>
          <w:sz w:val="32"/>
          <w:szCs w:val="32"/>
        </w:rPr>
        <w:t>万元，</w:t>
      </w:r>
      <w:r>
        <w:rPr>
          <w:rFonts w:hint="eastAsia" w:eastAsia="仿宋"/>
          <w:sz w:val="32"/>
          <w:szCs w:val="32"/>
        </w:rPr>
        <w:t>完成100</w:t>
      </w:r>
      <w:r>
        <w:rPr>
          <w:rFonts w:eastAsia="仿宋"/>
          <w:sz w:val="32"/>
          <w:szCs w:val="32"/>
        </w:rPr>
        <w:t>%</w:t>
      </w:r>
      <w:r>
        <w:rPr>
          <w:rFonts w:hint="eastAsia" w:eastAsia="仿宋"/>
          <w:sz w:val="32"/>
          <w:szCs w:val="32"/>
        </w:rPr>
        <w:t>。</w:t>
      </w:r>
    </w:p>
    <w:p w14:paraId="5BCE94E7">
      <w:pPr>
        <w:pStyle w:val="29"/>
        <w:spacing w:line="600" w:lineRule="exact"/>
        <w:ind w:firstLine="640"/>
        <w:outlineLvl w:val="1"/>
        <w:rPr>
          <w:rFonts w:hint="eastAsia" w:ascii="方正黑体_GBK" w:hAnsi="方正黑体_GBK" w:eastAsia="方正黑体_GBK" w:cs="方正黑体_GBK"/>
          <w:sz w:val="32"/>
          <w:szCs w:val="32"/>
        </w:rPr>
      </w:pPr>
      <w:bookmarkStart w:id="28" w:name="_Toc15396608"/>
      <w:bookmarkStart w:id="29" w:name="_Toc15377214"/>
      <w:r>
        <w:rPr>
          <w:rFonts w:hint="eastAsia" w:ascii="方正黑体_GBK" w:hAnsi="方正黑体_GBK" w:eastAsia="方正黑体_GBK" w:cs="方正黑体_GBK"/>
          <w:sz w:val="32"/>
          <w:szCs w:val="32"/>
        </w:rPr>
        <w:t>六、一般公共预算财政拨款基本支出决算情况说明</w:t>
      </w:r>
      <w:bookmarkEnd w:id="28"/>
      <w:bookmarkEnd w:id="29"/>
      <w:r>
        <w:rPr>
          <w:rFonts w:hint="eastAsia" w:ascii="方正黑体_GBK" w:hAnsi="方正黑体_GBK" w:eastAsia="方正黑体_GBK" w:cs="方正黑体_GBK"/>
          <w:sz w:val="32"/>
          <w:szCs w:val="32"/>
        </w:rPr>
        <w:tab/>
      </w:r>
    </w:p>
    <w:p w14:paraId="5C617547">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534.94万</w:t>
      </w:r>
      <w:r>
        <w:rPr>
          <w:rFonts w:hint="eastAsia" w:eastAsia="仿宋_GB2312" w:cs="仿宋_GB2312"/>
          <w:sz w:val="32"/>
          <w:szCs w:val="32"/>
        </w:rPr>
        <w:t>元，其中：</w:t>
      </w:r>
    </w:p>
    <w:p w14:paraId="40D7FB4E">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486.58万</w:t>
      </w:r>
      <w:r>
        <w:rPr>
          <w:rFonts w:hint="eastAsia" w:eastAsia="仿宋_GB2312" w:cs="仿宋_GB2312"/>
          <w:sz w:val="32"/>
          <w:szCs w:val="32"/>
        </w:rPr>
        <w:t>元，主要包括：基本工资92.56万元、津贴补贴105.06万元、奖金123.67万元、绩效工资16.54万元、机关事业单位基本养老保险缴费47.68万元、职业年金缴费23.84万元、</w:t>
      </w:r>
      <w:r>
        <w:rPr>
          <w:rFonts w:hint="eastAsia" w:eastAsia="方正仿宋_GBK"/>
          <w:kern w:val="0"/>
          <w:sz w:val="32"/>
          <w:szCs w:val="32"/>
        </w:rPr>
        <w:t>职工基本医疗保险缴费22.95万元、公务员医疗补助缴费5.33万元、</w:t>
      </w:r>
      <w:r>
        <w:rPr>
          <w:rFonts w:hint="eastAsia" w:eastAsia="仿宋_GB2312" w:cs="仿宋_GB2312"/>
          <w:sz w:val="32"/>
          <w:szCs w:val="32"/>
        </w:rPr>
        <w:t>其他社会保障缴费2.3万元、</w:t>
      </w:r>
      <w:r>
        <w:rPr>
          <w:rFonts w:hint="eastAsia" w:eastAsia="方正仿宋_GBK"/>
          <w:kern w:val="0"/>
          <w:sz w:val="32"/>
          <w:szCs w:val="32"/>
        </w:rPr>
        <w:t>住房公积金38.29万元、</w:t>
      </w:r>
      <w:r>
        <w:rPr>
          <w:rFonts w:hint="eastAsia" w:eastAsia="仿宋_GB2312" w:cs="仿宋_GB2312"/>
          <w:sz w:val="32"/>
          <w:szCs w:val="32"/>
        </w:rPr>
        <w:t>生活补助8.36万元。</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48.36万</w:t>
      </w:r>
      <w:r>
        <w:rPr>
          <w:rFonts w:hint="eastAsia" w:eastAsia="仿宋_GB2312" w:cs="仿宋_GB2312"/>
          <w:sz w:val="32"/>
          <w:szCs w:val="32"/>
        </w:rPr>
        <w:t>元，主要包括：办公费14万元、水费0.6万元、电费3.3万元、邮电费2.8万元、差旅费14.46万元、劳务费0.9万元、福利费0.3万元、公务用车运行维护费9万元、其他交通费3万元。</w:t>
      </w:r>
    </w:p>
    <w:p w14:paraId="17737485">
      <w:pPr>
        <w:pStyle w:val="29"/>
        <w:spacing w:line="600" w:lineRule="exact"/>
        <w:ind w:firstLine="640"/>
        <w:outlineLvl w:val="1"/>
        <w:rPr>
          <w:rFonts w:hint="eastAsia" w:ascii="方正黑体_GBK" w:hAnsi="方正黑体_GBK" w:eastAsia="方正黑体_GBK" w:cs="方正黑体_GBK"/>
          <w:sz w:val="32"/>
          <w:szCs w:val="32"/>
        </w:rPr>
      </w:pPr>
      <w:bookmarkStart w:id="30" w:name="_Toc15377215"/>
      <w:bookmarkStart w:id="31" w:name="_Toc15396609"/>
      <w:r>
        <w:rPr>
          <w:rFonts w:hint="eastAsia" w:ascii="方正黑体_GBK" w:hAnsi="方正黑体_GBK" w:eastAsia="方正黑体_GBK" w:cs="方正黑体_GBK"/>
          <w:sz w:val="32"/>
          <w:szCs w:val="32"/>
        </w:rPr>
        <w:t>七、财政拨款“三公”经费支出决算情况说明</w:t>
      </w:r>
      <w:bookmarkEnd w:id="30"/>
      <w:bookmarkEnd w:id="31"/>
    </w:p>
    <w:p w14:paraId="20D62274">
      <w:pPr>
        <w:spacing w:line="600" w:lineRule="exact"/>
        <w:ind w:firstLine="643" w:firstLineChars="200"/>
        <w:outlineLvl w:val="2"/>
        <w:rPr>
          <w:rFonts w:eastAsia="楷体_GB2312" w:cs="楷体_GB2312"/>
          <w:b/>
          <w:sz w:val="32"/>
          <w:szCs w:val="32"/>
        </w:rPr>
      </w:pPr>
      <w:bookmarkStart w:id="32" w:name="_Toc15377216"/>
      <w:r>
        <w:rPr>
          <w:rFonts w:hint="eastAsia" w:eastAsia="楷体_GB2312" w:cs="楷体_GB2312"/>
          <w:b/>
          <w:sz w:val="32"/>
          <w:szCs w:val="32"/>
        </w:rPr>
        <w:t>（一）“三公”经费财政拨款支出决算总体情况说明</w:t>
      </w:r>
      <w:bookmarkEnd w:id="32"/>
    </w:p>
    <w:p w14:paraId="7300E2DD">
      <w:pPr>
        <w:spacing w:line="600" w:lineRule="exact"/>
        <w:ind w:firstLine="640"/>
        <w:rPr>
          <w:rFonts w:eastAsia="仿宋_GB2312" w:cs="仿宋_GB2312"/>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68.8万元，完成预算100%，</w:t>
      </w:r>
      <w:r>
        <w:rPr>
          <w:rFonts w:hint="eastAsia" w:eastAsia="仿宋_GB2312" w:cs="仿宋_GB2312"/>
          <w:sz w:val="32"/>
          <w:szCs w:val="32"/>
        </w:rPr>
        <w:t>较上年度增加59.8万元，增长664.44%。决算数大于预算数的主要原因是</w:t>
      </w:r>
      <w:r>
        <w:rPr>
          <w:rFonts w:hint="eastAsia" w:eastAsia="仿宋_GB2312"/>
          <w:sz w:val="32"/>
          <w:szCs w:val="32"/>
        </w:rPr>
        <w:t>今年我单位新购置一辆公务用车</w:t>
      </w:r>
      <w:r>
        <w:rPr>
          <w:rFonts w:eastAsia="仿宋_GB2312"/>
          <w:sz w:val="32"/>
          <w:szCs w:val="32"/>
        </w:rPr>
        <w:t>。</w:t>
      </w:r>
    </w:p>
    <w:p w14:paraId="1B9C5F63">
      <w:pPr>
        <w:spacing w:line="600" w:lineRule="exact"/>
        <w:ind w:firstLine="643" w:firstLineChars="200"/>
        <w:outlineLvl w:val="2"/>
        <w:rPr>
          <w:rFonts w:eastAsia="楷体_GB2312" w:cs="楷体_GB2312"/>
          <w:b/>
          <w:sz w:val="32"/>
          <w:szCs w:val="32"/>
        </w:rPr>
      </w:pPr>
      <w:bookmarkStart w:id="33" w:name="_Toc15377217"/>
      <w:r>
        <w:rPr>
          <w:rFonts w:hint="eastAsia" w:eastAsia="楷体_GB2312" w:cs="楷体_GB2312"/>
          <w:b/>
          <w:sz w:val="32"/>
          <w:szCs w:val="32"/>
        </w:rPr>
        <w:t>（二）“三公”经费财政拨款支出决算具体情况说明</w:t>
      </w:r>
      <w:bookmarkEnd w:id="33"/>
    </w:p>
    <w:p w14:paraId="3B7E26D3">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2024年度“三公”经费财政拨款支出决算中，因公出国（境）费支出决算0万元，占0%；公务用车购置及运行维护费支出决算68.8万元，占100%；公务接待费支出决算0万元，占0%。具体情况如下：</w:t>
      </w:r>
    </w:p>
    <w:p w14:paraId="1AA01968">
      <w:pPr>
        <w:pStyle w:val="3"/>
        <w:ind w:left="420"/>
      </w:pPr>
    </w:p>
    <w:p w14:paraId="25C2B00D">
      <w:pPr>
        <w:pStyle w:val="3"/>
        <w:ind w:left="420"/>
      </w:pPr>
      <w:r>
        <w:drawing>
          <wp:inline distT="0" distB="0" distL="0" distR="0">
            <wp:extent cx="4572000" cy="2743200"/>
            <wp:effectExtent l="19050" t="0" r="19050" b="0"/>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31C8AC1">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。因公出国（境）支出决算与2023年相比无变化。</w:t>
      </w:r>
    </w:p>
    <w:p w14:paraId="4FDC543C">
      <w:pPr>
        <w:spacing w:line="600" w:lineRule="exact"/>
        <w:ind w:firstLine="640"/>
        <w:rPr>
          <w:rFonts w:eastAsia="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68.8万</w:t>
      </w:r>
      <w:r>
        <w:rPr>
          <w:rFonts w:hint="eastAsia" w:eastAsia="仿宋_GB2312" w:cs="仿宋_GB2312"/>
          <w:b/>
          <w:bCs/>
          <w:sz w:val="32"/>
          <w:szCs w:val="32"/>
        </w:rPr>
        <w:t>元，完成预算100%。</w:t>
      </w:r>
      <w:r>
        <w:rPr>
          <w:rFonts w:hint="eastAsia" w:eastAsia="仿宋_GB2312" w:cs="仿宋_GB2312"/>
          <w:sz w:val="32"/>
          <w:szCs w:val="32"/>
        </w:rPr>
        <w:t>公务用车购置及运行维护费支出决算比2023年度增加59.8万元，增长664.44%。主要原因是</w:t>
      </w:r>
      <w:r>
        <w:rPr>
          <w:rFonts w:hint="eastAsia" w:eastAsia="仿宋_GB2312"/>
          <w:sz w:val="32"/>
          <w:szCs w:val="32"/>
        </w:rPr>
        <w:t>今年我单位新购置一辆公务用车</w:t>
      </w:r>
      <w:r>
        <w:rPr>
          <w:rFonts w:eastAsia="仿宋_GB2312"/>
          <w:sz w:val="32"/>
          <w:szCs w:val="32"/>
        </w:rPr>
        <w:t>。</w:t>
      </w:r>
    </w:p>
    <w:p w14:paraId="1D5D9462">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出59.8</w:t>
      </w:r>
      <w:r>
        <w:rPr>
          <w:rFonts w:hint="eastAsia" w:eastAsia="仿宋_GB2312" w:cs="仿宋_GB2312"/>
          <w:sz w:val="32"/>
          <w:szCs w:val="32"/>
        </w:rPr>
        <w:t>万元。全年按规定更新购置公务用车1辆，其中：轿车0辆、金额0万元，越野车1辆、金额59.8万元，载客汽车0辆、金额0万元，主要用于</w:t>
      </w:r>
      <w:r>
        <w:rPr>
          <w:rFonts w:hint="eastAsia" w:eastAsia="方正仿宋_GBK"/>
          <w:kern w:val="0"/>
          <w:sz w:val="32"/>
          <w:szCs w:val="32"/>
        </w:rPr>
        <w:t>我单位</w:t>
      </w:r>
      <w:r>
        <w:rPr>
          <w:rFonts w:eastAsia="仿宋_GB2312"/>
          <w:sz w:val="32"/>
          <w:szCs w:val="32"/>
        </w:rPr>
        <w:t>日常工作及应急保障用车</w:t>
      </w:r>
      <w:r>
        <w:rPr>
          <w:rFonts w:hint="eastAsia" w:eastAsia="仿宋_GB2312" w:cs="仿宋_GB2312"/>
          <w:sz w:val="32"/>
          <w:szCs w:val="32"/>
        </w:rPr>
        <w:t>。截至2024年12月31日，单位共有公务用车2辆，其中：轿车0辆、越野车2辆、载客汽车0辆。</w:t>
      </w:r>
    </w:p>
    <w:p w14:paraId="7AEE4F61">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出9</w:t>
      </w:r>
      <w:r>
        <w:rPr>
          <w:rFonts w:hint="eastAsia" w:eastAsia="仿宋_GB2312" w:cs="仿宋_GB2312"/>
          <w:sz w:val="32"/>
          <w:szCs w:val="32"/>
        </w:rPr>
        <w:t>万元。主要用于</w:t>
      </w:r>
      <w:r>
        <w:rPr>
          <w:rFonts w:hint="eastAsia" w:eastAsia="方正仿宋_GBK"/>
          <w:kern w:val="0"/>
          <w:sz w:val="32"/>
          <w:szCs w:val="32"/>
        </w:rPr>
        <w:t>我单位开展日常工作等</w:t>
      </w:r>
      <w:r>
        <w:rPr>
          <w:rFonts w:hint="eastAsia" w:eastAsia="仿宋_GB2312" w:cs="仿宋_GB2312"/>
          <w:sz w:val="32"/>
          <w:szCs w:val="32"/>
        </w:rPr>
        <w:t>所需的公务用车燃料费、维修费、过路过桥费、保险费等支出。</w:t>
      </w:r>
    </w:p>
    <w:p w14:paraId="5315852F">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0万</w:t>
      </w:r>
      <w:r>
        <w:rPr>
          <w:rFonts w:hint="eastAsia" w:eastAsia="仿宋_GB2312" w:cs="仿宋_GB2312"/>
          <w:b/>
          <w:bCs/>
          <w:sz w:val="32"/>
          <w:szCs w:val="32"/>
        </w:rPr>
        <w:t>元，完成预算0%。</w:t>
      </w:r>
      <w:r>
        <w:rPr>
          <w:rFonts w:hint="eastAsia" w:eastAsia="仿宋_GB2312" w:cs="仿宋_GB2312"/>
          <w:sz w:val="32"/>
          <w:szCs w:val="32"/>
        </w:rPr>
        <w:t>公务接待费支出决算与2023年度相比无变化。其中：</w:t>
      </w:r>
    </w:p>
    <w:p w14:paraId="58B99EFE">
      <w:pPr>
        <w:spacing w:line="600" w:lineRule="exact"/>
        <w:ind w:firstLine="640"/>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出0万</w:t>
      </w:r>
      <w:r>
        <w:rPr>
          <w:rFonts w:hint="eastAsia" w:eastAsia="仿宋_GB2312" w:cs="仿宋_GB2312"/>
          <w:sz w:val="32"/>
          <w:szCs w:val="32"/>
        </w:rPr>
        <w:t>元。</w:t>
      </w:r>
    </w:p>
    <w:p w14:paraId="4F27746F">
      <w:pPr>
        <w:spacing w:line="600" w:lineRule="exact"/>
        <w:ind w:firstLine="640"/>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出0万元</w:t>
      </w:r>
      <w:r>
        <w:rPr>
          <w:rFonts w:hint="eastAsia" w:eastAsia="仿宋_GB2312" w:cs="仿宋_GB2312"/>
          <w:sz w:val="32"/>
          <w:szCs w:val="32"/>
        </w:rPr>
        <w:t>。</w:t>
      </w:r>
      <w:bookmarkStart w:id="34" w:name="_Toc15377218"/>
      <w:bookmarkStart w:id="35" w:name="_Toc15396610"/>
    </w:p>
    <w:p w14:paraId="5A58506F">
      <w:pPr>
        <w:pStyle w:val="29"/>
        <w:spacing w:line="600" w:lineRule="exact"/>
        <w:ind w:firstLine="640"/>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八、政府性基金预算支出决算情况说明</w:t>
      </w:r>
      <w:bookmarkEnd w:id="34"/>
      <w:bookmarkEnd w:id="35"/>
    </w:p>
    <w:p w14:paraId="7CDA7307">
      <w:pPr>
        <w:spacing w:line="600" w:lineRule="exact"/>
        <w:ind w:firstLine="640"/>
        <w:rPr>
          <w:rFonts w:eastAsia="仿宋_GB2312" w:cs="仿宋_GB2312"/>
          <w:b/>
          <w:bCs/>
          <w:sz w:val="32"/>
          <w:szCs w:val="32"/>
        </w:rPr>
      </w:pPr>
      <w:r>
        <w:rPr>
          <w:rFonts w:hint="eastAsia" w:ascii="仿宋_GB2312" w:hAnsi="仿宋_GB2312" w:eastAsia="仿宋_GB2312" w:cs="仿宋_GB2312"/>
          <w:sz w:val="32"/>
          <w:szCs w:val="32"/>
        </w:rPr>
        <w:t>2024年度政府性基金预算财政拨款支出0万元，占本年</w:t>
      </w:r>
      <w:bookmarkStart w:id="62" w:name="_GoBack"/>
      <w:bookmarkEnd w:id="62"/>
      <w:r>
        <w:rPr>
          <w:rFonts w:hint="eastAsia" w:ascii="仿宋_GB2312" w:hAnsi="仿宋_GB2312" w:eastAsia="仿宋_GB2312" w:cs="仿宋_GB2312"/>
          <w:sz w:val="32"/>
          <w:szCs w:val="32"/>
        </w:rPr>
        <w:t>支出合计的0%</w:t>
      </w:r>
      <w:r>
        <w:rPr>
          <w:rFonts w:hint="eastAsia" w:eastAsia="仿宋_GB2312" w:cs="仿宋_GB2312"/>
          <w:sz w:val="32"/>
          <w:szCs w:val="32"/>
        </w:rPr>
        <w:t>。与2023年度相比，无变化。</w:t>
      </w:r>
    </w:p>
    <w:p w14:paraId="3E86B92F">
      <w:pPr>
        <w:pStyle w:val="29"/>
        <w:spacing w:line="600" w:lineRule="exact"/>
        <w:ind w:firstLine="640"/>
        <w:outlineLvl w:val="1"/>
        <w:rPr>
          <w:rFonts w:hint="eastAsia" w:ascii="方正黑体_GBK" w:hAnsi="方正黑体_GBK" w:eastAsia="方正黑体_GBK" w:cs="方正黑体_GBK"/>
          <w:sz w:val="32"/>
          <w:szCs w:val="32"/>
        </w:rPr>
      </w:pPr>
      <w:bookmarkStart w:id="36" w:name="_Toc15396611"/>
      <w:bookmarkStart w:id="37" w:name="_Toc15377219"/>
      <w:r>
        <w:rPr>
          <w:rFonts w:hint="eastAsia" w:ascii="方正黑体_GBK" w:hAnsi="方正黑体_GBK" w:eastAsia="方正黑体_GBK" w:cs="方正黑体_GBK"/>
          <w:sz w:val="32"/>
          <w:szCs w:val="32"/>
        </w:rPr>
        <w:t>九、国有资本经营预算支出决算情况说明</w:t>
      </w:r>
      <w:bookmarkEnd w:id="36"/>
      <w:bookmarkEnd w:id="37"/>
    </w:p>
    <w:p w14:paraId="5505820F">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。与2023年度相比，无变化。</w:t>
      </w:r>
    </w:p>
    <w:p w14:paraId="21AB31FA">
      <w:pPr>
        <w:pStyle w:val="29"/>
        <w:spacing w:line="600" w:lineRule="exact"/>
        <w:ind w:firstLine="640"/>
        <w:outlineLvl w:val="1"/>
        <w:rPr>
          <w:rFonts w:hint="eastAsia" w:ascii="方正黑体_GBK" w:hAnsi="方正黑体_GBK" w:eastAsia="方正黑体_GBK" w:cs="方正黑体_GBK"/>
          <w:sz w:val="32"/>
          <w:szCs w:val="32"/>
        </w:rPr>
      </w:pPr>
      <w:bookmarkStart w:id="38" w:name="_Toc15377221"/>
      <w:bookmarkStart w:id="39" w:name="_Toc15396612"/>
      <w:r>
        <w:rPr>
          <w:rFonts w:hint="eastAsia" w:ascii="方正黑体_GBK" w:hAnsi="方正黑体_GBK" w:eastAsia="方正黑体_GBK" w:cs="方正黑体_GBK"/>
          <w:sz w:val="32"/>
          <w:szCs w:val="32"/>
        </w:rPr>
        <w:t>十、其他重要事项的情况说明</w:t>
      </w:r>
      <w:bookmarkEnd w:id="38"/>
      <w:bookmarkEnd w:id="39"/>
    </w:p>
    <w:p w14:paraId="016A6723">
      <w:pPr>
        <w:spacing w:line="600" w:lineRule="exact"/>
        <w:ind w:firstLine="643"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14:paraId="16892C30">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，中共金川县委组织部机关运行经费支出42.6万</w:t>
      </w:r>
      <w:r>
        <w:rPr>
          <w:rFonts w:hint="eastAsia" w:eastAsia="仿宋_GB2312" w:cs="仿宋_GB2312"/>
          <w:sz w:val="32"/>
          <w:szCs w:val="32"/>
        </w:rPr>
        <w:t>元，比2023年度增加0.54万元，增长1.28%。主要原因是</w:t>
      </w:r>
      <w:r>
        <w:rPr>
          <w:rFonts w:hint="eastAsia" w:eastAsia="仿宋_GB2312"/>
          <w:sz w:val="32"/>
          <w:szCs w:val="32"/>
        </w:rPr>
        <w:t>人员公用经费标准调整，公用经费增加</w:t>
      </w:r>
      <w:r>
        <w:rPr>
          <w:rFonts w:eastAsia="仿宋_GB2312"/>
          <w:sz w:val="32"/>
          <w:szCs w:val="32"/>
        </w:rPr>
        <w:t>。</w:t>
      </w:r>
    </w:p>
    <w:p w14:paraId="35EE0012">
      <w:pPr>
        <w:spacing w:line="600" w:lineRule="exact"/>
        <w:ind w:firstLine="640"/>
        <w:rPr>
          <w:rFonts w:eastAsia="仿宋_GB2312" w:cs="仿宋_GB2312"/>
          <w:sz w:val="32"/>
          <w:szCs w:val="32"/>
        </w:rPr>
      </w:pPr>
    </w:p>
    <w:p w14:paraId="584ECEC4">
      <w:pPr>
        <w:spacing w:line="600" w:lineRule="exact"/>
        <w:ind w:firstLine="643" w:firstLineChars="200"/>
        <w:outlineLvl w:val="2"/>
        <w:rPr>
          <w:rFonts w:eastAsia="楷体_GB2312" w:cs="楷体_GB2312"/>
          <w:b/>
          <w:sz w:val="32"/>
          <w:szCs w:val="32"/>
        </w:rPr>
      </w:pPr>
      <w:bookmarkStart w:id="41" w:name="_Toc15377223"/>
      <w:r>
        <w:rPr>
          <w:rFonts w:hint="eastAsia" w:eastAsia="楷体_GB2312" w:cs="楷体_GB2312"/>
          <w:b/>
          <w:sz w:val="32"/>
          <w:szCs w:val="32"/>
        </w:rPr>
        <w:t>（二）政府采购支出情况</w:t>
      </w:r>
      <w:bookmarkEnd w:id="41"/>
    </w:p>
    <w:p w14:paraId="5A7C6C95">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中共金川县委组织部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77DD1A37">
      <w:pPr>
        <w:spacing w:line="600" w:lineRule="exact"/>
        <w:ind w:firstLine="643" w:firstLineChars="200"/>
        <w:outlineLvl w:val="2"/>
        <w:rPr>
          <w:rFonts w:eastAsia="楷体_GB2312" w:cs="楷体_GB2312"/>
          <w:b/>
          <w:sz w:val="32"/>
          <w:szCs w:val="32"/>
        </w:rPr>
      </w:pPr>
      <w:bookmarkStart w:id="42" w:name="_Toc15377224"/>
      <w:r>
        <w:rPr>
          <w:rFonts w:hint="eastAsia" w:eastAsia="楷体_GB2312" w:cs="楷体_GB2312"/>
          <w:b/>
          <w:sz w:val="32"/>
          <w:szCs w:val="32"/>
        </w:rPr>
        <w:t>（三）国有资产占有使用情况</w:t>
      </w:r>
      <w:bookmarkEnd w:id="42"/>
    </w:p>
    <w:p w14:paraId="3674A28E">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截至2024年12月31日，中共金川县委组织部共有车辆2辆，其中：主要负责人用车0辆、机要通信用车0辆、应急保障用车0辆、其他用车2辆，其他用车主要是用于</w:t>
      </w:r>
      <w:r>
        <w:rPr>
          <w:rFonts w:hint="eastAsia" w:eastAsia="方正仿宋_GBK"/>
          <w:kern w:val="0"/>
          <w:sz w:val="32"/>
          <w:szCs w:val="32"/>
        </w:rPr>
        <w:t>日常工作及应急保障用车。</w:t>
      </w:r>
      <w:r>
        <w:rPr>
          <w:rFonts w:hint="eastAsia" w:ascii="仿宋_GB2312" w:hAnsi="仿宋_GB2312" w:eastAsia="仿宋_GB2312" w:cs="仿宋_GB2312"/>
          <w:sz w:val="32"/>
          <w:szCs w:val="32"/>
        </w:rPr>
        <w:t>单价100万元（含）以上设备（不含车辆）0台（套）</w:t>
      </w:r>
      <w:r>
        <w:rPr>
          <w:rFonts w:hint="eastAsia" w:eastAsia="仿宋_GB2312" w:cs="仿宋_GB2312"/>
          <w:sz w:val="32"/>
          <w:szCs w:val="32"/>
        </w:rPr>
        <w:t>。</w:t>
      </w:r>
    </w:p>
    <w:p w14:paraId="5D1C8985">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77974B24">
      <w:pPr>
        <w:spacing w:line="600" w:lineRule="exact"/>
        <w:ind w:firstLine="640"/>
        <w:rPr>
          <w:rFonts w:eastAsia="仿宋_GB2312" w:cs="仿宋_GB2312"/>
          <w:sz w:val="32"/>
          <w:szCs w:val="32"/>
        </w:rPr>
      </w:pPr>
      <w:r>
        <w:rPr>
          <w:rFonts w:hint="eastAsia" w:eastAsia="仿宋_GB2312" w:cs="仿宋_GB2312"/>
          <w:sz w:val="32"/>
          <w:szCs w:val="32"/>
        </w:rPr>
        <w:t>根据预算绩效管理要求，本部门在2024年度预算编制阶段，组织对乡村人才振兴五年行动等16个项目开展了预算事前绩效评估，对16个项目编制了绩效目标，预算执行过程中，选取16个项目开展绩效监控。</w:t>
      </w:r>
    </w:p>
    <w:p w14:paraId="050F0C1D">
      <w:pPr>
        <w:spacing w:line="600" w:lineRule="exact"/>
        <w:ind w:firstLine="640"/>
        <w:rPr>
          <w:rFonts w:hint="eastAsia" w:eastAsia="仿宋_GB2312" w:cs="仿宋_GB2312"/>
          <w:sz w:val="32"/>
          <w:szCs w:val="32"/>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w:t>
      </w:r>
      <w:r>
        <w:rPr>
          <w:rFonts w:hint="eastAsia" w:eastAsia="方正仿宋_GBK"/>
          <w:sz w:val="32"/>
          <w:szCs w:val="32"/>
        </w:rPr>
        <w:t>中共金川县委组织部部门预算绩效评价报告</w:t>
      </w:r>
      <w:r>
        <w:rPr>
          <w:rFonts w:hint="eastAsia" w:eastAsia="仿宋_GB2312" w:cs="仿宋_GB2312"/>
          <w:sz w:val="32"/>
          <w:szCs w:val="32"/>
        </w:rPr>
        <w:t>、乡村人才振兴五年行动等专项预算项目绩效自评报告，其中，</w:t>
      </w:r>
      <w:r>
        <w:rPr>
          <w:rFonts w:hint="eastAsia" w:eastAsia="方正仿宋_GBK"/>
          <w:sz w:val="32"/>
          <w:szCs w:val="32"/>
        </w:rPr>
        <w:t>中共金川县委组织部部门预算</w:t>
      </w:r>
      <w:r>
        <w:rPr>
          <w:rFonts w:hint="eastAsia" w:eastAsia="仿宋_GB2312" w:cs="仿宋_GB2312"/>
          <w:sz w:val="32"/>
          <w:szCs w:val="32"/>
        </w:rPr>
        <w:t>绩效自评得分为95.5分，绩效自评综述我部2024年部门预算收支与年初预算基本一致，达到预期绩效目标；乡村人才振兴五年行动专项预算项目绩效自评得分为100分，绩效自评综述人才专项预算项目分配合理，严格按照乡村振兴人才发展政策进行支付，经自查评分为100分，乡村人才振兴五年行动专项资金共计18万元，已经完成支付。绩效自评报告详见附件。</w:t>
      </w:r>
    </w:p>
    <w:p w14:paraId="78C217E2">
      <w:pPr>
        <w:pStyle w:val="2"/>
        <w:rPr>
          <w:rFonts w:hint="eastAsia"/>
        </w:rPr>
      </w:pPr>
    </w:p>
    <w:p w14:paraId="640FEF65">
      <w:pPr>
        <w:pStyle w:val="3"/>
        <w:ind w:left="420"/>
        <w:rPr>
          <w:rFonts w:hint="eastAsia"/>
        </w:rPr>
      </w:pPr>
    </w:p>
    <w:p w14:paraId="722B50C6">
      <w:pPr>
        <w:pStyle w:val="3"/>
        <w:ind w:left="420"/>
        <w:rPr>
          <w:rFonts w:hint="eastAsia"/>
        </w:rPr>
      </w:pPr>
    </w:p>
    <w:p w14:paraId="243483CC">
      <w:pPr>
        <w:pStyle w:val="3"/>
        <w:ind w:left="420"/>
        <w:rPr>
          <w:rFonts w:hint="eastAsia"/>
        </w:rPr>
      </w:pPr>
    </w:p>
    <w:p w14:paraId="01A53611">
      <w:pPr>
        <w:pStyle w:val="3"/>
        <w:ind w:left="420"/>
        <w:rPr>
          <w:rFonts w:hint="eastAsia"/>
        </w:rPr>
      </w:pPr>
    </w:p>
    <w:p w14:paraId="58A56B61">
      <w:pPr>
        <w:pStyle w:val="3"/>
        <w:ind w:left="420"/>
        <w:rPr>
          <w:rFonts w:hint="eastAsia"/>
        </w:rPr>
      </w:pPr>
    </w:p>
    <w:p w14:paraId="387A526F">
      <w:pPr>
        <w:pStyle w:val="3"/>
        <w:ind w:left="420"/>
        <w:rPr>
          <w:rFonts w:hint="eastAsia"/>
        </w:rPr>
      </w:pPr>
    </w:p>
    <w:p w14:paraId="2EC84127">
      <w:pPr>
        <w:pStyle w:val="3"/>
        <w:ind w:left="420"/>
        <w:rPr>
          <w:rFonts w:hint="eastAsia"/>
        </w:rPr>
      </w:pPr>
    </w:p>
    <w:p w14:paraId="5785B44C">
      <w:pPr>
        <w:pStyle w:val="3"/>
        <w:ind w:left="420"/>
        <w:rPr>
          <w:rFonts w:hint="eastAsia"/>
        </w:rPr>
      </w:pPr>
    </w:p>
    <w:p w14:paraId="7711B582">
      <w:pPr>
        <w:pStyle w:val="3"/>
        <w:ind w:left="420"/>
        <w:rPr>
          <w:rFonts w:hint="eastAsia"/>
        </w:rPr>
      </w:pPr>
    </w:p>
    <w:p w14:paraId="2B8D4779">
      <w:pPr>
        <w:pStyle w:val="3"/>
        <w:ind w:left="420"/>
        <w:rPr>
          <w:rFonts w:hint="eastAsia"/>
        </w:rPr>
      </w:pPr>
    </w:p>
    <w:p w14:paraId="2A04E606">
      <w:pPr>
        <w:pStyle w:val="3"/>
        <w:ind w:left="420"/>
        <w:rPr>
          <w:rFonts w:hint="eastAsia"/>
        </w:rPr>
      </w:pPr>
    </w:p>
    <w:p w14:paraId="23632FC6">
      <w:pPr>
        <w:pStyle w:val="3"/>
        <w:ind w:left="420"/>
        <w:rPr>
          <w:rFonts w:hint="eastAsia"/>
        </w:rPr>
      </w:pPr>
    </w:p>
    <w:p w14:paraId="3FE3A25B">
      <w:pPr>
        <w:pStyle w:val="3"/>
        <w:ind w:left="420"/>
        <w:rPr>
          <w:rFonts w:hint="eastAsia"/>
        </w:rPr>
      </w:pPr>
    </w:p>
    <w:p w14:paraId="08552291">
      <w:pPr>
        <w:pStyle w:val="3"/>
        <w:ind w:left="420"/>
        <w:rPr>
          <w:rFonts w:hint="eastAsia"/>
        </w:rPr>
      </w:pPr>
    </w:p>
    <w:p w14:paraId="5D638CEC">
      <w:pPr>
        <w:pStyle w:val="3"/>
        <w:ind w:left="420"/>
        <w:rPr>
          <w:rFonts w:hint="eastAsia"/>
        </w:rPr>
      </w:pPr>
    </w:p>
    <w:p w14:paraId="223A7B90">
      <w:pPr>
        <w:pStyle w:val="3"/>
        <w:ind w:left="420"/>
        <w:rPr>
          <w:rFonts w:hint="eastAsia"/>
        </w:rPr>
      </w:pPr>
    </w:p>
    <w:p w14:paraId="3A5B7FB6">
      <w:pPr>
        <w:pStyle w:val="3"/>
        <w:ind w:left="420"/>
        <w:rPr>
          <w:rFonts w:hint="eastAsia"/>
        </w:rPr>
      </w:pPr>
    </w:p>
    <w:p w14:paraId="350A0061">
      <w:pPr>
        <w:pStyle w:val="3"/>
        <w:ind w:left="420"/>
        <w:rPr>
          <w:rFonts w:hint="eastAsia"/>
        </w:rPr>
      </w:pPr>
    </w:p>
    <w:p w14:paraId="632706A4">
      <w:pPr>
        <w:pStyle w:val="3"/>
        <w:ind w:left="420"/>
        <w:rPr>
          <w:rFonts w:hint="eastAsia"/>
        </w:rPr>
      </w:pPr>
    </w:p>
    <w:p w14:paraId="6054952C">
      <w:pPr>
        <w:pStyle w:val="3"/>
        <w:ind w:left="420"/>
        <w:rPr>
          <w:rFonts w:hint="eastAsia"/>
        </w:rPr>
      </w:pPr>
    </w:p>
    <w:p w14:paraId="57E47307">
      <w:pPr>
        <w:pStyle w:val="3"/>
        <w:ind w:left="420"/>
        <w:rPr>
          <w:rFonts w:hint="eastAsia"/>
        </w:rPr>
      </w:pPr>
    </w:p>
    <w:p w14:paraId="6AFC8C5B">
      <w:pPr>
        <w:pStyle w:val="3"/>
        <w:ind w:left="420"/>
        <w:rPr>
          <w:rFonts w:hint="eastAsia"/>
        </w:rPr>
      </w:pPr>
    </w:p>
    <w:p w14:paraId="6E2902AF">
      <w:pPr>
        <w:pStyle w:val="3"/>
        <w:ind w:left="420"/>
      </w:pPr>
    </w:p>
    <w:p w14:paraId="0900787F">
      <w:pPr>
        <w:spacing w:line="600" w:lineRule="exact"/>
        <w:ind w:firstLine="640"/>
        <w:rPr>
          <w:rFonts w:eastAsia="仿宋_GB2312" w:cs="仿宋_GB2312"/>
          <w:sz w:val="32"/>
          <w:szCs w:val="32"/>
        </w:rPr>
      </w:pPr>
    </w:p>
    <w:p w14:paraId="2A9FD405">
      <w:pPr>
        <w:pStyle w:val="5"/>
        <w:jc w:val="center"/>
        <w:rPr>
          <w:rFonts w:hint="eastAsia" w:ascii="方正小标宋_GBK" w:hAnsi="方正小标宋_GBK" w:eastAsia="方正小标宋_GBK" w:cs="方正小标宋_GBK"/>
          <w:b w:val="0"/>
        </w:rPr>
      </w:pPr>
      <w:bookmarkStart w:id="43" w:name="_Toc15396613"/>
      <w:bookmarkStart w:id="44" w:name="_Toc15377225"/>
      <w:r>
        <w:rPr>
          <w:rFonts w:hint="eastAsia" w:ascii="方正小标宋_GBK" w:hAnsi="方正小标宋_GBK" w:eastAsia="方正小标宋_GBK" w:cs="方正小标宋_GBK"/>
          <w:b w:val="0"/>
        </w:rPr>
        <w:t>第三部分  名词解释</w:t>
      </w:r>
      <w:bookmarkEnd w:id="43"/>
      <w:bookmarkEnd w:id="44"/>
    </w:p>
    <w:p w14:paraId="07F22DA1">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26FCBCB4">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w:t>
      </w:r>
    </w:p>
    <w:p w14:paraId="13C5B150">
      <w:pPr>
        <w:spacing w:line="600" w:lineRule="exact"/>
        <w:ind w:firstLine="640"/>
        <w:rPr>
          <w:rFonts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w:t>
      </w:r>
    </w:p>
    <w:p w14:paraId="47594FFD">
      <w:pPr>
        <w:spacing w:line="600" w:lineRule="exact"/>
        <w:ind w:firstLine="640"/>
        <w:rPr>
          <w:rFonts w:eastAsia="仿宋_GB2312" w:cs="仿宋_GB2312"/>
          <w:sz w:val="32"/>
          <w:szCs w:val="32"/>
        </w:rPr>
      </w:pPr>
      <w:r>
        <w:rPr>
          <w:rFonts w:hint="eastAsia" w:eastAsia="仿宋_GB2312" w:cs="仿宋_GB2312"/>
          <w:sz w:val="32"/>
          <w:szCs w:val="32"/>
        </w:rPr>
        <w:t xml:space="preserve">4.其他收入：指单位取得的除上述收入以外的各项收入。 </w:t>
      </w:r>
    </w:p>
    <w:p w14:paraId="7F138A37">
      <w:pPr>
        <w:spacing w:line="600" w:lineRule="exact"/>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14:paraId="1C8B803B">
      <w:pPr>
        <w:spacing w:line="600" w:lineRule="exact"/>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14:paraId="710F3CE9">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14:paraId="7C288C1F">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14:paraId="5BDF3FF8">
      <w:pPr>
        <w:spacing w:line="576" w:lineRule="exact"/>
        <w:ind w:firstLine="640" w:firstLineChars="200"/>
        <w:rPr>
          <w:rFonts w:eastAsia="方正仿宋_GBK"/>
          <w:kern w:val="0"/>
          <w:sz w:val="32"/>
          <w:szCs w:val="32"/>
        </w:rPr>
      </w:pPr>
      <w:r>
        <w:rPr>
          <w:rFonts w:hint="eastAsia" w:eastAsia="方正仿宋_GBK"/>
          <w:kern w:val="0"/>
          <w:sz w:val="32"/>
          <w:szCs w:val="32"/>
        </w:rPr>
        <w:t>9.一般公共服务（类）政府办公厅（室）及相关机构事务（款）行政运行（项）：指行政单位的基本支出。</w:t>
      </w:r>
    </w:p>
    <w:p w14:paraId="498971A8">
      <w:pPr>
        <w:spacing w:line="576" w:lineRule="exact"/>
        <w:ind w:firstLine="640" w:firstLineChars="200"/>
        <w:rPr>
          <w:rFonts w:eastAsia="方正仿宋_GBK"/>
          <w:kern w:val="0"/>
          <w:sz w:val="32"/>
          <w:szCs w:val="32"/>
        </w:rPr>
      </w:pPr>
      <w:r>
        <w:rPr>
          <w:rFonts w:hint="eastAsia" w:eastAsia="方正仿宋_GBK"/>
          <w:kern w:val="0"/>
          <w:sz w:val="32"/>
          <w:szCs w:val="32"/>
        </w:rPr>
        <w:t>10.一般公共服务（类）政府办公厅（室）及相关机构事务（款）一般行政管理事务（项）：指反映行政单位未单独设置顶级科目的其他项目支出。</w:t>
      </w:r>
    </w:p>
    <w:p w14:paraId="0E7CC91A">
      <w:pPr>
        <w:spacing w:line="576" w:lineRule="exact"/>
        <w:ind w:firstLine="640" w:firstLineChars="200"/>
        <w:rPr>
          <w:rFonts w:eastAsia="方正仿宋_GBK"/>
          <w:kern w:val="0"/>
          <w:sz w:val="32"/>
          <w:szCs w:val="32"/>
        </w:rPr>
      </w:pPr>
      <w:r>
        <w:rPr>
          <w:rFonts w:hint="eastAsia" w:eastAsia="方正仿宋_GBK"/>
          <w:kern w:val="0"/>
          <w:sz w:val="32"/>
          <w:szCs w:val="32"/>
        </w:rPr>
        <w:t>11.教育（类）其他教育支出（款）其他教育支出（项）：除上诉项目以外用于教育管理事务方面的支出。</w:t>
      </w:r>
    </w:p>
    <w:p w14:paraId="6F59DC33">
      <w:pPr>
        <w:spacing w:line="576" w:lineRule="exact"/>
        <w:ind w:firstLine="640" w:firstLineChars="200"/>
        <w:rPr>
          <w:rFonts w:eastAsia="方正仿宋_GBK"/>
          <w:kern w:val="0"/>
          <w:sz w:val="32"/>
          <w:szCs w:val="32"/>
        </w:rPr>
      </w:pPr>
      <w:r>
        <w:rPr>
          <w:rFonts w:hint="eastAsia" w:eastAsia="方正仿宋_GBK"/>
          <w:kern w:val="0"/>
          <w:sz w:val="32"/>
          <w:szCs w:val="32"/>
        </w:rPr>
        <w:t>12.社会保障和就业（类）行政事业单位离退休（款）机关事业单位基本养老保险缴费支出（项）：指单位为职工缴纳的基本养老保险费。</w:t>
      </w:r>
    </w:p>
    <w:p w14:paraId="4988F7DA">
      <w:pPr>
        <w:spacing w:line="576" w:lineRule="exact"/>
        <w:ind w:firstLine="640" w:firstLineChars="200"/>
        <w:rPr>
          <w:rFonts w:eastAsia="方正仿宋_GBK"/>
          <w:kern w:val="0"/>
          <w:sz w:val="32"/>
          <w:szCs w:val="32"/>
        </w:rPr>
      </w:pPr>
      <w:r>
        <w:rPr>
          <w:rFonts w:hint="eastAsia" w:eastAsia="方正仿宋_GBK"/>
          <w:kern w:val="0"/>
          <w:sz w:val="32"/>
          <w:szCs w:val="32"/>
        </w:rPr>
        <w:t>13.社会保障和就业（类）行政事业单位离退休（款）机关事业单位基本职业年金缴费支出（项）：指单位为职工实际缴纳的职业年金。</w:t>
      </w:r>
    </w:p>
    <w:p w14:paraId="6B634B0A">
      <w:pPr>
        <w:spacing w:line="576" w:lineRule="exact"/>
        <w:ind w:firstLine="640" w:firstLineChars="200"/>
        <w:rPr>
          <w:rFonts w:eastAsia="方正仿宋_GBK"/>
          <w:kern w:val="0"/>
          <w:sz w:val="32"/>
          <w:szCs w:val="32"/>
        </w:rPr>
      </w:pPr>
      <w:r>
        <w:rPr>
          <w:rFonts w:hint="eastAsia" w:eastAsia="方正仿宋_GBK"/>
          <w:kern w:val="0"/>
          <w:sz w:val="32"/>
          <w:szCs w:val="32"/>
        </w:rPr>
        <w:t>14.医疗卫生与计划生育（类）行政事业单位医疗（款）行政单位医疗（项）：指反映职工缴纳的基本医疗保险费。</w:t>
      </w:r>
    </w:p>
    <w:p w14:paraId="211CB28C">
      <w:pPr>
        <w:spacing w:line="576" w:lineRule="exact"/>
        <w:ind w:firstLine="640" w:firstLineChars="200"/>
        <w:rPr>
          <w:rFonts w:eastAsia="方正仿宋_GBK"/>
          <w:kern w:val="0"/>
          <w:sz w:val="32"/>
          <w:szCs w:val="32"/>
        </w:rPr>
      </w:pPr>
      <w:r>
        <w:rPr>
          <w:rFonts w:hint="eastAsia" w:eastAsia="方正仿宋_GBK"/>
          <w:kern w:val="0"/>
          <w:sz w:val="32"/>
          <w:szCs w:val="32"/>
        </w:rPr>
        <w:t>15.医疗卫生与计划生育（类）行政事业单位医疗（款）公务员医疗补助（项）：指按规定可享受公务员医疗补助单位为职工缴纳的公务员医疗补助费。</w:t>
      </w:r>
    </w:p>
    <w:p w14:paraId="5444C71C">
      <w:pPr>
        <w:spacing w:line="576" w:lineRule="exact"/>
        <w:ind w:firstLine="640" w:firstLineChars="200"/>
        <w:rPr>
          <w:rFonts w:eastAsia="方正仿宋_GBK"/>
          <w:kern w:val="0"/>
          <w:sz w:val="32"/>
          <w:szCs w:val="32"/>
        </w:rPr>
      </w:pPr>
      <w:r>
        <w:rPr>
          <w:rFonts w:hint="eastAsia" w:eastAsia="方正仿宋_GBK"/>
          <w:kern w:val="0"/>
          <w:sz w:val="32"/>
          <w:szCs w:val="32"/>
        </w:rPr>
        <w:t>16.住房保障（类）住房改革支出（款）住房公积金（项）：指单位按规定为职工缴纳的住房公积金。</w:t>
      </w:r>
    </w:p>
    <w:p w14:paraId="025133B7">
      <w:pPr>
        <w:spacing w:line="600" w:lineRule="exact"/>
        <w:ind w:firstLine="640"/>
        <w:rPr>
          <w:rFonts w:eastAsia="仿宋_GB2312" w:cs="仿宋_GB2312"/>
          <w:sz w:val="32"/>
          <w:szCs w:val="32"/>
        </w:rPr>
      </w:pPr>
      <w:r>
        <w:rPr>
          <w:rFonts w:hint="eastAsia" w:eastAsia="仿宋_GB2312" w:cs="仿宋_GB2312"/>
          <w:sz w:val="32"/>
          <w:szCs w:val="32"/>
        </w:rPr>
        <w:t>17.基本支出：指为保障机构正常运转、完成日常工作任务而发生的人员支出和公用支出。</w:t>
      </w:r>
    </w:p>
    <w:p w14:paraId="1F3C6C79">
      <w:pPr>
        <w:spacing w:line="600" w:lineRule="exact"/>
        <w:ind w:firstLine="640"/>
        <w:rPr>
          <w:rFonts w:eastAsia="仿宋_GB2312" w:cs="仿宋_GB2312"/>
          <w:sz w:val="32"/>
          <w:szCs w:val="32"/>
        </w:rPr>
      </w:pPr>
      <w:r>
        <w:rPr>
          <w:rFonts w:hint="eastAsia" w:eastAsia="仿宋_GB2312" w:cs="仿宋_GB2312"/>
          <w:sz w:val="32"/>
          <w:szCs w:val="32"/>
        </w:rPr>
        <w:t xml:space="preserve">18.项目支出：指在基本支出之外为完成特定行政任务和事业发展目标所发生的支出。 </w:t>
      </w:r>
    </w:p>
    <w:p w14:paraId="4500974D">
      <w:pPr>
        <w:spacing w:line="600" w:lineRule="exact"/>
        <w:ind w:firstLine="640"/>
        <w:rPr>
          <w:rFonts w:eastAsia="仿宋_GB2312" w:cs="仿宋_GB2312"/>
          <w:sz w:val="32"/>
          <w:szCs w:val="32"/>
        </w:rPr>
      </w:pPr>
      <w:r>
        <w:rPr>
          <w:rFonts w:hint="eastAsia" w:eastAsia="仿宋_GB2312" w:cs="仿宋_GB2312"/>
          <w:sz w:val="32"/>
          <w:szCs w:val="32"/>
        </w:rPr>
        <w:t>19.经营支出：指事业单位在专业业务活动及其辅助活动之外开展非独立核算经营活动发生的支出。</w:t>
      </w:r>
    </w:p>
    <w:p w14:paraId="67F39CB9">
      <w:pPr>
        <w:spacing w:line="600" w:lineRule="exact"/>
        <w:ind w:firstLine="640"/>
        <w:rPr>
          <w:rFonts w:eastAsia="仿宋_GB2312" w:cs="仿宋_GB2312"/>
          <w:sz w:val="32"/>
          <w:szCs w:val="32"/>
        </w:rPr>
      </w:pPr>
      <w:r>
        <w:rPr>
          <w:rFonts w:hint="eastAsia" w:eastAsia="仿宋_GB2312" w:cs="仿宋_GB2312"/>
          <w:sz w:val="32"/>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0B53F50">
      <w:pPr>
        <w:spacing w:line="600" w:lineRule="exact"/>
        <w:ind w:firstLine="640"/>
        <w:rPr>
          <w:rFonts w:eastAsia="仿宋_GB2312" w:cs="仿宋_GB2312"/>
          <w:sz w:val="32"/>
          <w:szCs w:val="32"/>
        </w:rPr>
      </w:pPr>
      <w:r>
        <w:rPr>
          <w:rFonts w:hint="eastAsia" w:eastAsia="仿宋_GB2312" w:cs="仿宋_GB2312"/>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0B05D8A">
      <w:pPr>
        <w:pStyle w:val="5"/>
        <w:jc w:val="center"/>
        <w:rPr>
          <w:rFonts w:eastAsia="黑体" w:cs="黑体"/>
          <w:color w:val="FF0000"/>
          <w:sz w:val="32"/>
          <w:szCs w:val="32"/>
        </w:rPr>
      </w:pPr>
      <w:bookmarkStart w:id="45" w:name="_Toc15377226"/>
      <w:r>
        <w:rPr>
          <w:rFonts w:hint="eastAsia" w:eastAsia="仿宋_GB2312" w:cs="仿宋_GB2312"/>
          <w:sz w:val="32"/>
          <w:szCs w:val="32"/>
        </w:rPr>
        <w:br w:type="page"/>
      </w:r>
      <w:bookmarkStart w:id="46" w:name="_Toc15396614"/>
      <w:r>
        <w:rPr>
          <w:rFonts w:hint="eastAsia" w:ascii="方正小标宋_GBK" w:hAnsi="方正小标宋_GBK" w:eastAsia="方正小标宋_GBK" w:cs="方正小标宋_GBK"/>
          <w:b w:val="0"/>
        </w:rPr>
        <w:t>第四部分  附件</w:t>
      </w:r>
      <w:bookmarkEnd w:id="46"/>
    </w:p>
    <w:p w14:paraId="2312406A">
      <w:pPr>
        <w:spacing w:line="572" w:lineRule="exact"/>
        <w:jc w:val="left"/>
        <w:outlineLvl w:val="0"/>
        <w:rPr>
          <w:rFonts w:eastAsia="黑体" w:cs="方正小标宋简体"/>
          <w:sz w:val="44"/>
          <w:szCs w:val="44"/>
        </w:rPr>
      </w:pPr>
      <w:r>
        <w:rPr>
          <w:rFonts w:hint="eastAsia" w:eastAsia="黑体" w:cs="黑体"/>
          <w:sz w:val="32"/>
          <w:szCs w:val="32"/>
        </w:rPr>
        <w:t>附件1</w:t>
      </w:r>
    </w:p>
    <w:p w14:paraId="737B303B">
      <w:pPr>
        <w:spacing w:line="576" w:lineRule="exact"/>
        <w:jc w:val="center"/>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中共金川县委组织部</w:t>
      </w:r>
    </w:p>
    <w:p w14:paraId="18AFEE56">
      <w:pPr>
        <w:spacing w:line="576" w:lineRule="exact"/>
        <w:jc w:val="center"/>
        <w:rPr>
          <w:rFonts w:eastAsia="方正小标宋_GBK"/>
          <w:sz w:val="44"/>
          <w:szCs w:val="44"/>
        </w:rPr>
      </w:pPr>
      <w:r>
        <w:rPr>
          <w:rFonts w:hint="eastAsia" w:ascii="方正小标宋_GBK" w:hAnsi="方正小标宋_GBK" w:eastAsia="方正小标宋_GBK" w:cs="方正小标宋_GBK"/>
          <w:b/>
          <w:sz w:val="44"/>
          <w:szCs w:val="44"/>
        </w:rPr>
        <w:t>2024年</w:t>
      </w:r>
      <w:r>
        <w:rPr>
          <w:rFonts w:ascii="方正小标宋_GBK" w:hAnsi="方正小标宋_GBK" w:eastAsia="方正小标宋_GBK" w:cs="方正小标宋_GBK"/>
          <w:b/>
          <w:sz w:val="44"/>
          <w:szCs w:val="44"/>
        </w:rPr>
        <w:t>部门预算绩效</w:t>
      </w:r>
      <w:r>
        <w:rPr>
          <w:rFonts w:hint="eastAsia" w:ascii="方正小标宋_GBK" w:hAnsi="方正小标宋_GBK" w:eastAsia="方正小标宋_GBK" w:cs="方正小标宋_GBK"/>
          <w:b/>
          <w:sz w:val="44"/>
          <w:szCs w:val="44"/>
        </w:rPr>
        <w:t>评价</w:t>
      </w:r>
      <w:r>
        <w:rPr>
          <w:rFonts w:ascii="方正小标宋_GBK" w:hAnsi="方正小标宋_GBK" w:eastAsia="方正小标宋_GBK" w:cs="方正小标宋_GBK"/>
          <w:b/>
          <w:sz w:val="44"/>
          <w:szCs w:val="44"/>
        </w:rPr>
        <w:t>报告</w:t>
      </w:r>
    </w:p>
    <w:p w14:paraId="6012DA3A">
      <w:pPr>
        <w:spacing w:line="576" w:lineRule="exact"/>
        <w:ind w:firstLine="640"/>
        <w:jc w:val="left"/>
        <w:rPr>
          <w:rFonts w:eastAsia="方正仿宋_GBK"/>
          <w:sz w:val="32"/>
          <w:szCs w:val="32"/>
        </w:rPr>
      </w:pPr>
      <w:r>
        <w:rPr>
          <w:rFonts w:eastAsia="方正仿宋_GBK"/>
          <w:sz w:val="32"/>
          <w:szCs w:val="32"/>
        </w:rPr>
        <w:t>根据《金川县财政局关于2024年县级部门绩效评价工作的通知》（金财监绩【202</w:t>
      </w:r>
      <w:r>
        <w:rPr>
          <w:rFonts w:hint="eastAsia" w:eastAsia="方正仿宋_GBK"/>
          <w:sz w:val="32"/>
          <w:szCs w:val="32"/>
        </w:rPr>
        <w:t>5</w:t>
      </w:r>
      <w:r>
        <w:rPr>
          <w:rFonts w:eastAsia="方正仿宋_GBK"/>
          <w:sz w:val="32"/>
          <w:szCs w:val="32"/>
        </w:rPr>
        <w:t>】35号）文件要求，结合本单位的实际，认真开展部门预算支出绩效自评工作，现将202</w:t>
      </w:r>
      <w:r>
        <w:rPr>
          <w:rFonts w:hint="eastAsia" w:eastAsia="方正仿宋_GBK"/>
          <w:sz w:val="32"/>
          <w:szCs w:val="32"/>
        </w:rPr>
        <w:t>4</w:t>
      </w:r>
      <w:r>
        <w:rPr>
          <w:rFonts w:eastAsia="方正仿宋_GBK"/>
          <w:sz w:val="32"/>
          <w:szCs w:val="32"/>
        </w:rPr>
        <w:t>年部门预算支出绩效自评工作报告如下：</w:t>
      </w:r>
    </w:p>
    <w:p w14:paraId="154513B3">
      <w:pPr>
        <w:pStyle w:val="29"/>
        <w:spacing w:line="600" w:lineRule="exact"/>
        <w:ind w:firstLine="640"/>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zh-CN"/>
        </w:rPr>
        <w:t>一、部门（单位）基本情况</w:t>
      </w:r>
    </w:p>
    <w:p w14:paraId="25D28B65">
      <w:pPr>
        <w:widowControl/>
        <w:spacing w:line="576" w:lineRule="exact"/>
        <w:ind w:firstLine="643" w:firstLineChars="200"/>
        <w:jc w:val="left"/>
        <w:rPr>
          <w:rFonts w:eastAsia="方正仿宋_GBK"/>
          <w:sz w:val="32"/>
          <w:szCs w:val="32"/>
        </w:rPr>
      </w:pPr>
      <w:r>
        <w:rPr>
          <w:rFonts w:eastAsia="楷体_GB2312"/>
          <w:b/>
          <w:bCs/>
          <w:color w:val="000000"/>
          <w:kern w:val="0"/>
          <w:sz w:val="32"/>
          <w:szCs w:val="32"/>
          <w:shd w:val="clear" w:color="auto" w:fill="FFFFFF"/>
          <w:lang w:val="zh-CN"/>
        </w:rPr>
        <w:t>（一）机构组成。</w:t>
      </w:r>
      <w:r>
        <w:rPr>
          <w:rFonts w:hint="eastAsia" w:eastAsia="方正仿宋_GBK"/>
          <w:sz w:val="32"/>
          <w:szCs w:val="32"/>
        </w:rPr>
        <w:t>中共金川县委组织部由中共金川县委组织部、中共金川县委党员教育工作中心、中共金川县委组织部信息中心组成，设统一核算机构为3个，独立编制机构3个，其中:行政单位1个，参照公务员法管理的事业单位1个，事业单位1个。</w:t>
      </w:r>
    </w:p>
    <w:p w14:paraId="5315A644">
      <w:pPr>
        <w:widowControl/>
        <w:adjustRightInd w:val="0"/>
        <w:snapToGrid w:val="0"/>
        <w:spacing w:line="578" w:lineRule="exact"/>
        <w:ind w:firstLine="643" w:firstLineChars="200"/>
        <w:contextualSpacing/>
        <w:jc w:val="left"/>
        <w:rPr>
          <w:rFonts w:eastAsia="方正仿宋_GBK"/>
          <w:sz w:val="32"/>
          <w:szCs w:val="32"/>
        </w:rPr>
      </w:pPr>
      <w:r>
        <w:rPr>
          <w:rFonts w:eastAsia="楷体_GB2312"/>
          <w:b/>
          <w:bCs/>
          <w:color w:val="000000"/>
          <w:kern w:val="0"/>
          <w:sz w:val="32"/>
          <w:szCs w:val="32"/>
          <w:shd w:val="clear" w:color="auto" w:fill="FFFFFF"/>
          <w:lang w:val="zh-CN"/>
        </w:rPr>
        <w:t>（二）机构职能。</w:t>
      </w:r>
      <w:r>
        <w:rPr>
          <w:rFonts w:hint="eastAsia" w:eastAsia="方正仿宋_GBK"/>
          <w:sz w:val="32"/>
          <w:szCs w:val="32"/>
        </w:rPr>
        <w:t>根据2019年中共金川县委办公室《关于印发&lt;中共金川县委组织部职能配置、内设机构和人员编制规定&gt;的通知》（金委办发[2019]58）文件规定，我部主要职责是：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协调、督促、检查全县老干部工作，提出老干部工作的有关政策性及贯彻实施意见；统一管理县委机构编制委员会办公室；承担县委党建领导小组、县人才工作领导小组日常工作；承办县委、州委组织部交办的其他事项。</w:t>
      </w:r>
    </w:p>
    <w:p w14:paraId="5FA0D4AE">
      <w:pPr>
        <w:spacing w:line="600" w:lineRule="exact"/>
        <w:ind w:firstLine="643" w:firstLineChars="200"/>
        <w:rPr>
          <w:sz w:val="32"/>
          <w:szCs w:val="32"/>
        </w:rPr>
      </w:pPr>
      <w:r>
        <w:rPr>
          <w:rFonts w:eastAsia="楷体_GB2312"/>
          <w:b/>
          <w:bCs/>
          <w:color w:val="000000"/>
          <w:kern w:val="0"/>
          <w:sz w:val="32"/>
          <w:szCs w:val="32"/>
          <w:shd w:val="clear" w:color="auto" w:fill="FFFFFF"/>
          <w:lang w:val="zh-CN"/>
        </w:rPr>
        <w:t>（三）人员概况。</w:t>
      </w:r>
      <w:r>
        <w:rPr>
          <w:rFonts w:eastAsia="方正仿宋_GBK"/>
          <w:sz w:val="32"/>
          <w:szCs w:val="32"/>
        </w:rPr>
        <w:t>截至202</w:t>
      </w:r>
      <w:r>
        <w:rPr>
          <w:rFonts w:hint="eastAsia" w:eastAsia="方正仿宋_GBK"/>
          <w:sz w:val="32"/>
          <w:szCs w:val="32"/>
        </w:rPr>
        <w:t>4</w:t>
      </w:r>
      <w:r>
        <w:rPr>
          <w:rFonts w:eastAsia="方正仿宋_GBK"/>
          <w:sz w:val="32"/>
          <w:szCs w:val="32"/>
        </w:rPr>
        <w:t>年末，</w:t>
      </w:r>
      <w:r>
        <w:rPr>
          <w:rFonts w:hint="eastAsia" w:eastAsia="方正仿宋_GBK"/>
          <w:sz w:val="32"/>
          <w:szCs w:val="32"/>
        </w:rPr>
        <w:t>财政供养人员总编制31名,其中：行政编制17名（包括行政工勤2名）、参照公务员法管理的事业编制10名、财政补助事业编制4名。总编制与上年相比增加2名，原因是机构改革，编制数调整。年末实有在职人数25名，行政人员11名（包括行政工勤2名）、参照公务员法管理的事业人员8名、财政补助事业人员6名。年末实有在职人数与上年相比无变化。</w:t>
      </w:r>
    </w:p>
    <w:p w14:paraId="0CB4276D">
      <w:pPr>
        <w:pStyle w:val="29"/>
        <w:spacing w:line="600" w:lineRule="exact"/>
        <w:ind w:firstLine="640"/>
        <w:outlineLvl w:val="1"/>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rPr>
        <w:t>二、部门资金收支情况</w:t>
      </w:r>
    </w:p>
    <w:p w14:paraId="6B97A683">
      <w:pPr>
        <w:widowControl/>
        <w:adjustRightInd w:val="0"/>
        <w:snapToGrid w:val="0"/>
        <w:spacing w:line="578" w:lineRule="exact"/>
        <w:ind w:firstLine="643" w:firstLineChars="200"/>
        <w:contextualSpacing/>
        <w:jc w:val="left"/>
        <w:rPr>
          <w:rFonts w:eastAsia="方正仿宋_GBK"/>
          <w:sz w:val="32"/>
          <w:szCs w:val="32"/>
        </w:rPr>
      </w:pPr>
      <w:r>
        <w:rPr>
          <w:rFonts w:ascii="方正楷体_GBK" w:hAnsi="方正楷体_GBK" w:eastAsia="方正楷体_GBK" w:cs="方正楷体_GBK"/>
          <w:b/>
          <w:bCs/>
          <w:color w:val="000000"/>
          <w:kern w:val="0"/>
          <w:sz w:val="32"/>
          <w:szCs w:val="32"/>
          <w:lang w:val="zh-CN"/>
        </w:rPr>
        <w:t>（一）</w:t>
      </w:r>
      <w:r>
        <w:rPr>
          <w:rFonts w:hint="eastAsia" w:ascii="方正楷体_GBK" w:hAnsi="方正楷体_GBK" w:eastAsia="方正楷体_GBK" w:cs="方正楷体_GBK"/>
          <w:b/>
          <w:bCs/>
          <w:color w:val="000000"/>
          <w:kern w:val="0"/>
          <w:sz w:val="32"/>
          <w:szCs w:val="32"/>
          <w:lang w:val="zh-CN"/>
        </w:rPr>
        <w:t>收入情况</w:t>
      </w:r>
      <w:r>
        <w:rPr>
          <w:rFonts w:ascii="方正楷体_GBK" w:hAnsi="方正楷体_GBK" w:eastAsia="方正楷体_GBK" w:cs="方正楷体_GBK"/>
          <w:b/>
          <w:bCs/>
          <w:color w:val="000000"/>
          <w:kern w:val="0"/>
          <w:sz w:val="32"/>
          <w:szCs w:val="32"/>
          <w:lang w:val="zh-CN"/>
        </w:rPr>
        <w:t>。</w:t>
      </w:r>
      <w:r>
        <w:rPr>
          <w:rFonts w:eastAsia="方正仿宋_GBK"/>
          <w:sz w:val="32"/>
          <w:szCs w:val="32"/>
        </w:rPr>
        <w:t>202</w:t>
      </w:r>
      <w:r>
        <w:rPr>
          <w:rFonts w:hint="eastAsia" w:eastAsia="方正仿宋_GBK"/>
          <w:sz w:val="32"/>
          <w:szCs w:val="32"/>
        </w:rPr>
        <w:t>4</w:t>
      </w:r>
      <w:r>
        <w:rPr>
          <w:rFonts w:eastAsia="方正仿宋_GBK"/>
          <w:sz w:val="32"/>
          <w:szCs w:val="32"/>
        </w:rPr>
        <w:t>年总收入</w:t>
      </w:r>
      <w:r>
        <w:rPr>
          <w:rFonts w:hint="eastAsia" w:eastAsia="方正仿宋_GBK"/>
          <w:sz w:val="32"/>
          <w:szCs w:val="32"/>
        </w:rPr>
        <w:t>1541.13</w:t>
      </w:r>
      <w:r>
        <w:rPr>
          <w:rFonts w:eastAsia="方正仿宋_GBK"/>
          <w:sz w:val="32"/>
          <w:szCs w:val="32"/>
        </w:rPr>
        <w:t>万元，其中：一般公共预算财政拨款收入</w:t>
      </w:r>
      <w:r>
        <w:rPr>
          <w:rFonts w:hint="eastAsia" w:eastAsia="方正仿宋_GBK"/>
          <w:sz w:val="32"/>
          <w:szCs w:val="32"/>
        </w:rPr>
        <w:t>1541.13</w:t>
      </w:r>
      <w:r>
        <w:rPr>
          <w:rFonts w:eastAsia="方正仿宋_GBK"/>
          <w:sz w:val="32"/>
          <w:szCs w:val="32"/>
        </w:rPr>
        <w:t>万元，占100%；</w:t>
      </w:r>
    </w:p>
    <w:p w14:paraId="51F9D2EF">
      <w:pPr>
        <w:spacing w:line="576" w:lineRule="exact"/>
        <w:ind w:firstLine="640"/>
        <w:rPr>
          <w:rFonts w:eastAsia="仿宋"/>
          <w:sz w:val="32"/>
          <w:szCs w:val="32"/>
        </w:rPr>
      </w:pPr>
      <w:r>
        <w:rPr>
          <w:rFonts w:ascii="方正楷体_GBK" w:hAnsi="方正楷体_GBK" w:eastAsia="方正楷体_GBK" w:cs="方正楷体_GBK"/>
          <w:b/>
          <w:bCs/>
          <w:color w:val="000000"/>
          <w:kern w:val="0"/>
          <w:sz w:val="32"/>
          <w:szCs w:val="32"/>
          <w:lang w:val="zh-CN"/>
        </w:rPr>
        <w:t>（</w:t>
      </w:r>
      <w:r>
        <w:rPr>
          <w:rFonts w:hint="eastAsia" w:ascii="方正楷体_GBK" w:hAnsi="方正楷体_GBK" w:eastAsia="方正楷体_GBK" w:cs="方正楷体_GBK"/>
          <w:b/>
          <w:bCs/>
          <w:color w:val="000000"/>
          <w:kern w:val="0"/>
          <w:sz w:val="32"/>
          <w:szCs w:val="32"/>
          <w:lang w:val="zh-CN"/>
        </w:rPr>
        <w:t>二</w:t>
      </w:r>
      <w:r>
        <w:rPr>
          <w:rFonts w:ascii="方正楷体_GBK" w:hAnsi="方正楷体_GBK" w:eastAsia="方正楷体_GBK" w:cs="方正楷体_GBK"/>
          <w:b/>
          <w:bCs/>
          <w:color w:val="000000"/>
          <w:kern w:val="0"/>
          <w:sz w:val="32"/>
          <w:szCs w:val="32"/>
          <w:lang w:val="zh-CN"/>
        </w:rPr>
        <w:t>）</w:t>
      </w:r>
      <w:r>
        <w:rPr>
          <w:rFonts w:hint="eastAsia" w:ascii="方正楷体_GBK" w:hAnsi="方正楷体_GBK" w:eastAsia="方正楷体_GBK" w:cs="方正楷体_GBK"/>
          <w:b/>
          <w:bCs/>
          <w:color w:val="000000"/>
          <w:kern w:val="0"/>
          <w:sz w:val="32"/>
          <w:szCs w:val="32"/>
          <w:lang w:val="zh-CN"/>
        </w:rPr>
        <w:t>支出情况</w:t>
      </w:r>
      <w:r>
        <w:rPr>
          <w:rFonts w:ascii="方正楷体_GBK" w:hAnsi="方正楷体_GBK" w:eastAsia="方正楷体_GBK" w:cs="方正楷体_GBK"/>
          <w:b/>
          <w:bCs/>
          <w:color w:val="000000"/>
          <w:kern w:val="0"/>
          <w:sz w:val="32"/>
          <w:szCs w:val="32"/>
          <w:lang w:val="zh-CN"/>
        </w:rPr>
        <w:t>。</w:t>
      </w:r>
      <w:r>
        <w:rPr>
          <w:rFonts w:eastAsia="仿宋"/>
          <w:sz w:val="32"/>
          <w:szCs w:val="32"/>
        </w:rPr>
        <w:t>202</w:t>
      </w:r>
      <w:r>
        <w:rPr>
          <w:rFonts w:hint="eastAsia" w:eastAsia="仿宋"/>
          <w:sz w:val="32"/>
          <w:szCs w:val="32"/>
        </w:rPr>
        <w:t>4</w:t>
      </w:r>
      <w:r>
        <w:rPr>
          <w:rFonts w:eastAsia="仿宋"/>
          <w:sz w:val="32"/>
          <w:szCs w:val="32"/>
        </w:rPr>
        <w:t>年本年总支出</w:t>
      </w:r>
      <w:r>
        <w:rPr>
          <w:rFonts w:hint="eastAsia"/>
          <w:sz w:val="32"/>
          <w:szCs w:val="32"/>
        </w:rPr>
        <w:t>1541.13</w:t>
      </w:r>
      <w:r>
        <w:rPr>
          <w:rFonts w:eastAsia="仿宋"/>
          <w:sz w:val="32"/>
          <w:szCs w:val="32"/>
        </w:rPr>
        <w:t>万元，其中：基本支出</w:t>
      </w:r>
      <w:r>
        <w:rPr>
          <w:rFonts w:hint="eastAsia" w:eastAsia="仿宋"/>
          <w:sz w:val="32"/>
          <w:szCs w:val="32"/>
        </w:rPr>
        <w:t>534.94</w:t>
      </w:r>
      <w:r>
        <w:rPr>
          <w:rFonts w:eastAsia="仿宋"/>
          <w:sz w:val="32"/>
          <w:szCs w:val="32"/>
        </w:rPr>
        <w:t>万元，占</w:t>
      </w:r>
      <w:r>
        <w:rPr>
          <w:rFonts w:hint="eastAsia" w:eastAsia="仿宋"/>
          <w:sz w:val="32"/>
          <w:szCs w:val="32"/>
        </w:rPr>
        <w:t>34.71</w:t>
      </w:r>
      <w:r>
        <w:rPr>
          <w:rFonts w:eastAsia="仿宋"/>
          <w:sz w:val="32"/>
          <w:szCs w:val="32"/>
        </w:rPr>
        <w:t>%；项目支出</w:t>
      </w:r>
      <w:r>
        <w:rPr>
          <w:rFonts w:hint="eastAsia" w:eastAsia="仿宋"/>
          <w:sz w:val="32"/>
          <w:szCs w:val="32"/>
        </w:rPr>
        <w:t>1006.19</w:t>
      </w:r>
      <w:r>
        <w:rPr>
          <w:rFonts w:eastAsia="仿宋"/>
          <w:sz w:val="32"/>
          <w:szCs w:val="32"/>
        </w:rPr>
        <w:t>万元，占</w:t>
      </w:r>
      <w:r>
        <w:rPr>
          <w:rFonts w:hint="eastAsia" w:eastAsia="仿宋"/>
          <w:sz w:val="32"/>
          <w:szCs w:val="32"/>
        </w:rPr>
        <w:t>65.29</w:t>
      </w:r>
      <w:r>
        <w:rPr>
          <w:rFonts w:eastAsia="仿宋"/>
          <w:sz w:val="32"/>
          <w:szCs w:val="32"/>
        </w:rPr>
        <w:t>%</w:t>
      </w:r>
      <w:r>
        <w:rPr>
          <w:rFonts w:hint="eastAsia" w:eastAsia="仿宋"/>
          <w:sz w:val="32"/>
          <w:szCs w:val="32"/>
        </w:rPr>
        <w:t>。2</w:t>
      </w:r>
      <w:r>
        <w:rPr>
          <w:rFonts w:eastAsia="仿宋"/>
          <w:sz w:val="32"/>
          <w:szCs w:val="32"/>
        </w:rPr>
        <w:t>02</w:t>
      </w:r>
      <w:r>
        <w:rPr>
          <w:rFonts w:hint="eastAsia" w:eastAsia="仿宋"/>
          <w:sz w:val="32"/>
          <w:szCs w:val="32"/>
        </w:rPr>
        <w:t>4</w:t>
      </w:r>
      <w:r>
        <w:rPr>
          <w:rFonts w:eastAsia="仿宋"/>
          <w:sz w:val="32"/>
          <w:szCs w:val="32"/>
        </w:rPr>
        <w:t>年一般公共预算财政拨款支出</w:t>
      </w:r>
      <w:r>
        <w:rPr>
          <w:rFonts w:hint="eastAsia"/>
          <w:spacing w:val="-2"/>
          <w:sz w:val="32"/>
          <w:szCs w:val="32"/>
        </w:rPr>
        <w:t>1541.13</w:t>
      </w:r>
      <w:r>
        <w:rPr>
          <w:rFonts w:eastAsia="仿宋"/>
          <w:sz w:val="32"/>
          <w:szCs w:val="32"/>
        </w:rPr>
        <w:t>万元，主要用于以下方面:一般公共服务（类）支出</w:t>
      </w:r>
      <w:r>
        <w:rPr>
          <w:rFonts w:hint="eastAsia" w:eastAsia="仿宋"/>
          <w:sz w:val="32"/>
          <w:szCs w:val="32"/>
        </w:rPr>
        <w:t>827.35</w:t>
      </w:r>
      <w:r>
        <w:rPr>
          <w:rFonts w:eastAsia="仿宋"/>
          <w:sz w:val="32"/>
          <w:szCs w:val="32"/>
        </w:rPr>
        <w:t>万元，占</w:t>
      </w:r>
      <w:r>
        <w:rPr>
          <w:rFonts w:hint="eastAsia" w:eastAsia="仿宋"/>
          <w:sz w:val="32"/>
          <w:szCs w:val="32"/>
        </w:rPr>
        <w:t>53.69</w:t>
      </w:r>
      <w:r>
        <w:rPr>
          <w:rFonts w:eastAsia="仿宋"/>
          <w:sz w:val="32"/>
          <w:szCs w:val="32"/>
        </w:rPr>
        <w:t>%；</w:t>
      </w:r>
      <w:r>
        <w:rPr>
          <w:rFonts w:hint="eastAsia" w:eastAsia="仿宋"/>
          <w:sz w:val="32"/>
          <w:szCs w:val="32"/>
        </w:rPr>
        <w:t>教育支出</w:t>
      </w:r>
      <w:r>
        <w:rPr>
          <w:rFonts w:eastAsia="仿宋"/>
          <w:sz w:val="32"/>
          <w:szCs w:val="32"/>
        </w:rPr>
        <w:t>（类）支出</w:t>
      </w:r>
      <w:r>
        <w:rPr>
          <w:rFonts w:hint="eastAsia" w:eastAsia="仿宋"/>
          <w:sz w:val="32"/>
          <w:szCs w:val="32"/>
        </w:rPr>
        <w:t>236.47</w:t>
      </w:r>
      <w:r>
        <w:rPr>
          <w:rFonts w:eastAsia="仿宋"/>
          <w:sz w:val="32"/>
          <w:szCs w:val="32"/>
        </w:rPr>
        <w:t>万元，占</w:t>
      </w:r>
      <w:r>
        <w:rPr>
          <w:rFonts w:hint="eastAsia" w:eastAsia="仿宋"/>
          <w:sz w:val="32"/>
          <w:szCs w:val="32"/>
        </w:rPr>
        <w:t>15.34</w:t>
      </w:r>
      <w:r>
        <w:rPr>
          <w:rFonts w:eastAsia="仿宋"/>
          <w:sz w:val="32"/>
          <w:szCs w:val="32"/>
        </w:rPr>
        <w:t>%；社会保障和就业</w:t>
      </w:r>
      <w:r>
        <w:rPr>
          <w:rFonts w:hint="eastAsia" w:eastAsia="仿宋"/>
          <w:sz w:val="32"/>
          <w:szCs w:val="32"/>
        </w:rPr>
        <w:t>支出</w:t>
      </w:r>
      <w:r>
        <w:rPr>
          <w:rFonts w:eastAsia="仿宋"/>
          <w:sz w:val="32"/>
          <w:szCs w:val="32"/>
        </w:rPr>
        <w:t>（类）支出</w:t>
      </w:r>
      <w:r>
        <w:rPr>
          <w:rFonts w:hint="eastAsia" w:eastAsia="仿宋"/>
          <w:sz w:val="32"/>
          <w:szCs w:val="32"/>
        </w:rPr>
        <w:t>183.44</w:t>
      </w:r>
      <w:r>
        <w:rPr>
          <w:rFonts w:eastAsia="仿宋"/>
          <w:sz w:val="32"/>
          <w:szCs w:val="32"/>
        </w:rPr>
        <w:t>万元，占</w:t>
      </w:r>
      <w:r>
        <w:rPr>
          <w:rFonts w:hint="eastAsia" w:eastAsia="仿宋"/>
          <w:sz w:val="32"/>
          <w:szCs w:val="32"/>
        </w:rPr>
        <w:t>11.9</w:t>
      </w:r>
      <w:r>
        <w:rPr>
          <w:rFonts w:eastAsia="仿宋"/>
          <w:sz w:val="32"/>
          <w:szCs w:val="32"/>
        </w:rPr>
        <w:t>%；卫生健康支出（类）支出</w:t>
      </w:r>
      <w:r>
        <w:rPr>
          <w:rFonts w:hint="eastAsia" w:eastAsia="仿宋"/>
          <w:sz w:val="32"/>
          <w:szCs w:val="32"/>
        </w:rPr>
        <w:t>29.55</w:t>
      </w:r>
      <w:r>
        <w:rPr>
          <w:rFonts w:eastAsia="仿宋"/>
          <w:sz w:val="32"/>
          <w:szCs w:val="32"/>
        </w:rPr>
        <w:t>万元，占</w:t>
      </w:r>
      <w:r>
        <w:rPr>
          <w:rFonts w:hint="eastAsia" w:eastAsia="仿宋"/>
          <w:sz w:val="32"/>
          <w:szCs w:val="32"/>
        </w:rPr>
        <w:t>1.92</w:t>
      </w:r>
      <w:r>
        <w:rPr>
          <w:rFonts w:eastAsia="仿宋"/>
          <w:sz w:val="32"/>
          <w:szCs w:val="32"/>
        </w:rPr>
        <w:t>%；</w:t>
      </w:r>
      <w:r>
        <w:rPr>
          <w:rFonts w:hint="eastAsia" w:eastAsia="仿宋"/>
          <w:sz w:val="32"/>
          <w:szCs w:val="32"/>
        </w:rPr>
        <w:t>农林水支出</w:t>
      </w:r>
      <w:r>
        <w:rPr>
          <w:rFonts w:eastAsia="仿宋"/>
          <w:sz w:val="32"/>
          <w:szCs w:val="32"/>
        </w:rPr>
        <w:t>（类）支出</w:t>
      </w:r>
      <w:r>
        <w:rPr>
          <w:rFonts w:hint="eastAsia" w:eastAsia="仿宋"/>
          <w:sz w:val="32"/>
          <w:szCs w:val="32"/>
        </w:rPr>
        <w:t>226.03万元，</w:t>
      </w:r>
      <w:r>
        <w:rPr>
          <w:rFonts w:eastAsia="仿宋"/>
          <w:sz w:val="32"/>
          <w:szCs w:val="32"/>
        </w:rPr>
        <w:t>占</w:t>
      </w:r>
      <w:r>
        <w:rPr>
          <w:rFonts w:hint="eastAsia" w:eastAsia="仿宋"/>
          <w:sz w:val="32"/>
          <w:szCs w:val="32"/>
        </w:rPr>
        <w:t>14.67</w:t>
      </w:r>
      <w:r>
        <w:rPr>
          <w:rFonts w:eastAsia="仿宋"/>
          <w:sz w:val="32"/>
          <w:szCs w:val="32"/>
        </w:rPr>
        <w:t>%；住房保障支出（类）支出</w:t>
      </w:r>
      <w:r>
        <w:rPr>
          <w:rFonts w:hint="eastAsia" w:eastAsia="仿宋"/>
          <w:sz w:val="32"/>
          <w:szCs w:val="32"/>
        </w:rPr>
        <w:t>38.29</w:t>
      </w:r>
      <w:r>
        <w:rPr>
          <w:rFonts w:eastAsia="仿宋"/>
          <w:sz w:val="32"/>
          <w:szCs w:val="32"/>
        </w:rPr>
        <w:t>万元，占</w:t>
      </w:r>
      <w:r>
        <w:rPr>
          <w:rFonts w:hint="eastAsia" w:eastAsia="仿宋"/>
          <w:sz w:val="32"/>
          <w:szCs w:val="32"/>
        </w:rPr>
        <w:t>2.48</w:t>
      </w:r>
      <w:r>
        <w:rPr>
          <w:rFonts w:eastAsia="仿宋"/>
          <w:sz w:val="32"/>
          <w:szCs w:val="32"/>
        </w:rPr>
        <w:t>%。</w:t>
      </w:r>
    </w:p>
    <w:p w14:paraId="4AD27EA9">
      <w:pPr>
        <w:widowControl/>
        <w:adjustRightInd w:val="0"/>
        <w:snapToGrid w:val="0"/>
        <w:spacing w:line="578" w:lineRule="exact"/>
        <w:ind w:firstLine="643" w:firstLineChars="200"/>
        <w:contextualSpacing/>
        <w:jc w:val="left"/>
        <w:rPr>
          <w:rFonts w:eastAsia="方正仿宋_GBK"/>
          <w:sz w:val="32"/>
          <w:szCs w:val="32"/>
        </w:rPr>
      </w:pPr>
      <w:r>
        <w:rPr>
          <w:rFonts w:ascii="方正楷体_GBK" w:hAnsi="方正楷体_GBK" w:eastAsia="方正楷体_GBK" w:cs="方正楷体_GBK"/>
          <w:b/>
          <w:bCs/>
          <w:color w:val="000000"/>
          <w:kern w:val="0"/>
          <w:sz w:val="32"/>
          <w:szCs w:val="32"/>
          <w:lang w:val="zh-CN"/>
        </w:rPr>
        <w:t>（</w:t>
      </w:r>
      <w:r>
        <w:rPr>
          <w:rFonts w:hint="eastAsia" w:ascii="方正楷体_GBK" w:hAnsi="方正楷体_GBK" w:eastAsia="方正楷体_GBK" w:cs="方正楷体_GBK"/>
          <w:b/>
          <w:bCs/>
          <w:color w:val="000000"/>
          <w:kern w:val="0"/>
          <w:sz w:val="32"/>
          <w:szCs w:val="32"/>
          <w:lang w:val="zh-CN"/>
        </w:rPr>
        <w:t>三</w:t>
      </w:r>
      <w:r>
        <w:rPr>
          <w:rFonts w:ascii="方正楷体_GBK" w:hAnsi="方正楷体_GBK" w:eastAsia="方正楷体_GBK" w:cs="方正楷体_GBK"/>
          <w:b/>
          <w:bCs/>
          <w:color w:val="000000"/>
          <w:kern w:val="0"/>
          <w:sz w:val="32"/>
          <w:szCs w:val="32"/>
          <w:lang w:val="zh-CN"/>
        </w:rPr>
        <w:t>）结余分配和结转结余情况</w:t>
      </w:r>
      <w:r>
        <w:rPr>
          <w:rFonts w:hint="eastAsia" w:ascii="方正楷体_GBK" w:hAnsi="方正楷体_GBK" w:eastAsia="方正楷体_GBK" w:cs="方正楷体_GBK"/>
          <w:b/>
          <w:bCs/>
          <w:color w:val="000000"/>
          <w:kern w:val="0"/>
          <w:sz w:val="32"/>
          <w:szCs w:val="32"/>
          <w:lang w:val="zh-CN"/>
        </w:rPr>
        <w:t>。</w:t>
      </w:r>
      <w:r>
        <w:rPr>
          <w:rFonts w:hint="eastAsia" w:eastAsia="方正仿宋_GBK"/>
          <w:sz w:val="32"/>
          <w:szCs w:val="32"/>
        </w:rPr>
        <w:t>2024年决算</w:t>
      </w:r>
      <w:r>
        <w:rPr>
          <w:rFonts w:eastAsia="方正仿宋_GBK"/>
          <w:sz w:val="32"/>
          <w:szCs w:val="32"/>
        </w:rPr>
        <w:t>结转结余</w:t>
      </w:r>
      <w:r>
        <w:rPr>
          <w:rFonts w:hint="eastAsia" w:eastAsia="方正仿宋_GBK"/>
          <w:sz w:val="32"/>
          <w:szCs w:val="32"/>
        </w:rPr>
        <w:t>0万元</w:t>
      </w:r>
      <w:r>
        <w:rPr>
          <w:rFonts w:eastAsia="方正仿宋_GBK"/>
          <w:sz w:val="32"/>
          <w:szCs w:val="32"/>
        </w:rPr>
        <w:t>。</w:t>
      </w:r>
    </w:p>
    <w:p w14:paraId="299DB380">
      <w:pPr>
        <w:pStyle w:val="29"/>
        <w:spacing w:line="600" w:lineRule="exact"/>
        <w:ind w:firstLine="640"/>
        <w:outlineLvl w:val="1"/>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rPr>
        <w:t>三、部门预算绩效分析</w:t>
      </w:r>
    </w:p>
    <w:p w14:paraId="4DBCA6FA">
      <w:pPr>
        <w:widowControl/>
        <w:adjustRightInd w:val="0"/>
        <w:snapToGrid w:val="0"/>
        <w:spacing w:line="578" w:lineRule="exact"/>
        <w:ind w:firstLine="643" w:firstLineChars="200"/>
        <w:contextualSpacing/>
        <w:jc w:val="left"/>
        <w:rPr>
          <w:rFonts w:eastAsia="仿宋"/>
          <w:sz w:val="32"/>
          <w:szCs w:val="32"/>
        </w:rPr>
      </w:pPr>
      <w:r>
        <w:rPr>
          <w:rFonts w:ascii="方正楷体_GBK" w:hAnsi="方正楷体_GBK" w:eastAsia="方正楷体_GBK" w:cs="方正楷体_GBK"/>
          <w:b/>
          <w:bCs/>
          <w:color w:val="000000"/>
          <w:kern w:val="0"/>
          <w:sz w:val="32"/>
          <w:szCs w:val="32"/>
          <w:lang w:val="zh-CN"/>
        </w:rPr>
        <w:t>（一）</w:t>
      </w:r>
      <w:r>
        <w:rPr>
          <w:rFonts w:hint="eastAsia" w:ascii="方正楷体_GBK" w:hAnsi="方正楷体_GBK" w:eastAsia="方正楷体_GBK" w:cs="方正楷体_GBK"/>
          <w:b/>
          <w:bCs/>
          <w:color w:val="000000"/>
          <w:kern w:val="0"/>
          <w:sz w:val="32"/>
          <w:szCs w:val="32"/>
          <w:lang w:val="zh-CN"/>
        </w:rPr>
        <w:t>部门预算</w:t>
      </w:r>
      <w:r>
        <w:rPr>
          <w:rFonts w:ascii="方正楷体_GBK" w:hAnsi="方正楷体_GBK" w:eastAsia="方正楷体_GBK" w:cs="方正楷体_GBK"/>
          <w:b/>
          <w:bCs/>
          <w:color w:val="000000"/>
          <w:kern w:val="0"/>
          <w:sz w:val="32"/>
          <w:szCs w:val="32"/>
          <w:lang w:val="zh-CN"/>
        </w:rPr>
        <w:t>总体绩效分析。</w:t>
      </w:r>
      <w:r>
        <w:rPr>
          <w:rFonts w:hint="eastAsia" w:eastAsia="仿宋"/>
          <w:sz w:val="32"/>
          <w:szCs w:val="32"/>
        </w:rPr>
        <w:t>我部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7F401B44">
      <w:pPr>
        <w:adjustRightInd w:val="0"/>
        <w:snapToGrid w:val="0"/>
        <w:spacing w:line="578" w:lineRule="exact"/>
        <w:ind w:firstLine="643" w:firstLineChars="200"/>
        <w:contextualSpacing/>
        <w:jc w:val="left"/>
        <w:rPr>
          <w:rFonts w:eastAsia="仿宋"/>
          <w:sz w:val="32"/>
          <w:szCs w:val="32"/>
        </w:rPr>
      </w:pPr>
      <w:r>
        <w:rPr>
          <w:rFonts w:hint="eastAsia" w:eastAsia="方正仿宋_GBK"/>
          <w:b/>
          <w:bCs/>
          <w:sz w:val="32"/>
          <w:szCs w:val="32"/>
        </w:rPr>
        <w:t>1.</w:t>
      </w:r>
      <w:r>
        <w:rPr>
          <w:rFonts w:hint="eastAsia" w:eastAsia="方正仿宋_GBK"/>
          <w:b/>
          <w:bCs/>
          <w:sz w:val="32"/>
          <w:szCs w:val="32"/>
          <w:lang w:val="zh-CN"/>
        </w:rPr>
        <w:t>履职效能。</w:t>
      </w:r>
      <w:r>
        <w:rPr>
          <w:rFonts w:hint="eastAsia" w:eastAsia="仿宋"/>
          <w:sz w:val="32"/>
          <w:szCs w:val="32"/>
        </w:rPr>
        <w:t>部门预算执行情况良好，但基本集中在下半年。支出情况中期评估不足，2024年我单位“三公”经费支出总额为68.8万元。主要是公务用车运行维护费9万元,</w:t>
      </w:r>
      <w:r>
        <w:rPr>
          <w:rFonts w:eastAsia="仿宋"/>
          <w:sz w:val="32"/>
          <w:szCs w:val="32"/>
        </w:rPr>
        <w:t xml:space="preserve"> 公务用车购置</w:t>
      </w:r>
      <w:r>
        <w:rPr>
          <w:rFonts w:hint="eastAsia" w:eastAsia="仿宋"/>
          <w:sz w:val="32"/>
          <w:szCs w:val="32"/>
        </w:rPr>
        <w:t>费59.8</w:t>
      </w:r>
      <w:r>
        <w:rPr>
          <w:rFonts w:eastAsia="仿宋"/>
          <w:sz w:val="32"/>
          <w:szCs w:val="32"/>
        </w:rPr>
        <w:t>万元</w:t>
      </w:r>
      <w:r>
        <w:rPr>
          <w:rFonts w:hint="eastAsia" w:eastAsia="仿宋"/>
          <w:sz w:val="32"/>
          <w:szCs w:val="32"/>
        </w:rPr>
        <w:t>，与</w:t>
      </w:r>
      <w:r>
        <w:rPr>
          <w:rFonts w:eastAsia="仿宋"/>
          <w:sz w:val="32"/>
          <w:szCs w:val="32"/>
        </w:rPr>
        <w:t>202</w:t>
      </w:r>
      <w:r>
        <w:rPr>
          <w:rFonts w:hint="eastAsia" w:eastAsia="仿宋"/>
          <w:sz w:val="32"/>
          <w:szCs w:val="32"/>
        </w:rPr>
        <w:t>3</w:t>
      </w:r>
      <w:r>
        <w:rPr>
          <w:rFonts w:eastAsia="仿宋"/>
          <w:sz w:val="32"/>
          <w:szCs w:val="32"/>
        </w:rPr>
        <w:t>年</w:t>
      </w:r>
      <w:r>
        <w:rPr>
          <w:rFonts w:hint="eastAsia" w:eastAsia="仿宋"/>
          <w:sz w:val="32"/>
          <w:szCs w:val="32"/>
        </w:rPr>
        <w:t>相</w:t>
      </w:r>
      <w:r>
        <w:rPr>
          <w:rFonts w:eastAsia="仿宋"/>
          <w:sz w:val="32"/>
          <w:szCs w:val="32"/>
        </w:rPr>
        <w:t>比</w:t>
      </w:r>
      <w:r>
        <w:rPr>
          <w:rFonts w:hint="eastAsia" w:eastAsia="仿宋"/>
          <w:sz w:val="32"/>
          <w:szCs w:val="32"/>
        </w:rPr>
        <w:t>增加59.8万元，增加原因为今年我单位新购置一辆公务用车。</w:t>
      </w:r>
    </w:p>
    <w:p w14:paraId="729BE15E">
      <w:pPr>
        <w:adjustRightInd w:val="0"/>
        <w:snapToGrid w:val="0"/>
        <w:spacing w:line="578" w:lineRule="exact"/>
        <w:ind w:firstLine="643" w:firstLineChars="200"/>
        <w:contextualSpacing/>
        <w:jc w:val="left"/>
        <w:rPr>
          <w:rFonts w:eastAsia="仿宋"/>
          <w:sz w:val="32"/>
          <w:szCs w:val="32"/>
        </w:rPr>
      </w:pPr>
      <w:r>
        <w:rPr>
          <w:rFonts w:hint="eastAsia" w:eastAsia="方正仿宋_GBK"/>
          <w:b/>
          <w:bCs/>
          <w:sz w:val="32"/>
          <w:szCs w:val="32"/>
        </w:rPr>
        <w:t>2.</w:t>
      </w:r>
      <w:r>
        <w:rPr>
          <w:rFonts w:eastAsia="方正仿宋_GBK"/>
          <w:b/>
          <w:bCs/>
          <w:sz w:val="32"/>
          <w:szCs w:val="32"/>
          <w:lang w:val="zh-CN"/>
        </w:rPr>
        <w:t>预算管理</w:t>
      </w:r>
      <w:r>
        <w:rPr>
          <w:rFonts w:hint="eastAsia" w:eastAsia="方正仿宋_GBK"/>
          <w:b/>
          <w:bCs/>
          <w:sz w:val="32"/>
          <w:szCs w:val="32"/>
          <w:lang w:val="zh-CN"/>
        </w:rPr>
        <w:t>。</w:t>
      </w:r>
      <w:r>
        <w:rPr>
          <w:rFonts w:hint="eastAsia" w:eastAsia="仿宋"/>
          <w:sz w:val="32"/>
          <w:szCs w:val="32"/>
        </w:rPr>
        <w:t>2024年预算编制严格按照县级部门预算编制通知和有关要求，遵守国家编制的原则，按时完成2024年预算编制工作，并按时提交部门预算报告，预算编制全面、科学。截止2024年底已完成预算资金支出100%，预算年终结余为0万元。</w:t>
      </w:r>
    </w:p>
    <w:p w14:paraId="3D0C91D2">
      <w:pPr>
        <w:adjustRightInd w:val="0"/>
        <w:snapToGrid w:val="0"/>
        <w:spacing w:line="578" w:lineRule="exact"/>
        <w:ind w:firstLine="643" w:firstLineChars="200"/>
        <w:contextualSpacing/>
        <w:jc w:val="left"/>
        <w:rPr>
          <w:rFonts w:eastAsia="仿宋"/>
          <w:sz w:val="32"/>
          <w:szCs w:val="32"/>
        </w:rPr>
      </w:pPr>
      <w:r>
        <w:rPr>
          <w:rFonts w:hint="eastAsia" w:eastAsia="方正仿宋_GBK"/>
          <w:b/>
          <w:bCs/>
          <w:sz w:val="32"/>
          <w:szCs w:val="32"/>
        </w:rPr>
        <w:t>3.</w:t>
      </w:r>
      <w:r>
        <w:rPr>
          <w:rFonts w:eastAsia="方正仿宋_GBK"/>
          <w:b/>
          <w:bCs/>
          <w:sz w:val="32"/>
          <w:szCs w:val="32"/>
          <w:lang w:val="zh-CN"/>
        </w:rPr>
        <w:t>财务管理</w:t>
      </w:r>
      <w:r>
        <w:rPr>
          <w:rFonts w:hint="eastAsia" w:eastAsia="方正仿宋_GBK"/>
          <w:b/>
          <w:bCs/>
          <w:sz w:val="32"/>
          <w:szCs w:val="32"/>
          <w:lang w:val="zh-CN"/>
        </w:rPr>
        <w:t>。</w:t>
      </w:r>
      <w:r>
        <w:rPr>
          <w:rFonts w:hint="eastAsia" w:eastAsia="仿宋"/>
          <w:sz w:val="32"/>
          <w:szCs w:val="32"/>
        </w:rPr>
        <w:t>单位制定了财务、会计制度和预算管理制度，建立和完善财务管理和会计核算体系，财务岗位设置会计岗位和出纳岗位，严格按照财务制度规范资金的使用，未发现违规情况。</w:t>
      </w:r>
    </w:p>
    <w:p w14:paraId="380A7A0B">
      <w:pPr>
        <w:adjustRightInd w:val="0"/>
        <w:snapToGrid w:val="0"/>
        <w:spacing w:line="578" w:lineRule="exact"/>
        <w:ind w:firstLine="643" w:firstLineChars="200"/>
        <w:contextualSpacing/>
        <w:jc w:val="left"/>
        <w:rPr>
          <w:rFonts w:eastAsia="方正仿宋_GBK"/>
          <w:sz w:val="32"/>
          <w:szCs w:val="32"/>
          <w:lang w:val="zh-CN"/>
        </w:rPr>
      </w:pPr>
      <w:r>
        <w:rPr>
          <w:rFonts w:hint="eastAsia" w:eastAsia="方正仿宋_GBK"/>
          <w:b/>
          <w:bCs/>
          <w:sz w:val="32"/>
          <w:szCs w:val="32"/>
        </w:rPr>
        <w:t>4.</w:t>
      </w:r>
      <w:r>
        <w:rPr>
          <w:rFonts w:eastAsia="方正仿宋_GBK"/>
          <w:b/>
          <w:bCs/>
          <w:sz w:val="32"/>
          <w:szCs w:val="32"/>
          <w:lang w:val="zh-CN"/>
        </w:rPr>
        <w:t>资产管理</w:t>
      </w:r>
      <w:r>
        <w:rPr>
          <w:rFonts w:hint="eastAsia" w:eastAsia="方正仿宋_GBK"/>
          <w:b/>
          <w:bCs/>
          <w:sz w:val="32"/>
          <w:szCs w:val="32"/>
          <w:lang w:val="zh-CN"/>
        </w:rPr>
        <w:t>。</w:t>
      </w:r>
      <w:r>
        <w:rPr>
          <w:rFonts w:hint="eastAsia" w:eastAsia="方正仿宋_GBK"/>
          <w:sz w:val="32"/>
          <w:szCs w:val="32"/>
          <w:lang w:val="zh-CN"/>
        </w:rPr>
        <w:t>截止202</w:t>
      </w:r>
      <w:r>
        <w:rPr>
          <w:rFonts w:hint="eastAsia" w:eastAsia="方正仿宋_GBK"/>
          <w:sz w:val="32"/>
          <w:szCs w:val="32"/>
        </w:rPr>
        <w:t>4</w:t>
      </w:r>
      <w:r>
        <w:rPr>
          <w:rFonts w:hint="eastAsia" w:eastAsia="方正仿宋_GBK"/>
          <w:sz w:val="32"/>
          <w:szCs w:val="32"/>
          <w:lang w:val="zh-CN"/>
        </w:rPr>
        <w:t>年底，县委</w:t>
      </w:r>
      <w:r>
        <w:rPr>
          <w:rFonts w:hint="eastAsia" w:eastAsia="方正仿宋_GBK"/>
          <w:sz w:val="32"/>
          <w:szCs w:val="32"/>
        </w:rPr>
        <w:t>组织</w:t>
      </w:r>
      <w:r>
        <w:rPr>
          <w:rFonts w:hint="eastAsia" w:eastAsia="方正仿宋_GBK"/>
          <w:sz w:val="32"/>
          <w:szCs w:val="32"/>
          <w:lang w:val="zh-CN"/>
        </w:rPr>
        <w:t>部固定资产总额为</w:t>
      </w:r>
      <w:r>
        <w:rPr>
          <w:rFonts w:hint="eastAsia" w:eastAsia="方正仿宋_GBK"/>
          <w:sz w:val="32"/>
          <w:szCs w:val="32"/>
        </w:rPr>
        <w:t>228.36</w:t>
      </w:r>
      <w:r>
        <w:rPr>
          <w:rFonts w:hint="eastAsia" w:eastAsia="方正仿宋_GBK"/>
          <w:sz w:val="32"/>
          <w:szCs w:val="32"/>
          <w:lang w:val="zh-CN"/>
        </w:rPr>
        <w:t>万元。主要由办公设备、家具等组成，保障单位工作正常开展。本年度无利用国有资产对外投资、出租出借或处置国有资产取得收益。根据财政部门的要求，将全部固定资产纳入了国有资产管理系统，及时、准确、全面开展资产清查工作，并按时按质按量完成了国有资产月报表、年报表，做到了数据无错漏。</w:t>
      </w:r>
    </w:p>
    <w:p w14:paraId="4BFBF7DE">
      <w:pPr>
        <w:adjustRightInd w:val="0"/>
        <w:snapToGrid w:val="0"/>
        <w:spacing w:line="578" w:lineRule="exact"/>
        <w:ind w:firstLine="643" w:firstLineChars="200"/>
        <w:contextualSpacing/>
        <w:jc w:val="left"/>
        <w:rPr>
          <w:rFonts w:eastAsia="方正仿宋_GBK"/>
          <w:sz w:val="32"/>
          <w:szCs w:val="32"/>
        </w:rPr>
      </w:pPr>
      <w:r>
        <w:rPr>
          <w:rFonts w:hint="eastAsia" w:eastAsia="方正仿宋_GBK"/>
          <w:b/>
          <w:bCs/>
          <w:sz w:val="32"/>
          <w:szCs w:val="32"/>
        </w:rPr>
        <w:t>5.</w:t>
      </w:r>
      <w:r>
        <w:rPr>
          <w:rFonts w:eastAsia="方正仿宋_GBK"/>
          <w:b/>
          <w:bCs/>
          <w:sz w:val="32"/>
          <w:szCs w:val="32"/>
          <w:lang w:val="zh-CN"/>
        </w:rPr>
        <w:t>采购管理</w:t>
      </w:r>
      <w:r>
        <w:rPr>
          <w:rFonts w:hint="eastAsia" w:eastAsia="方正仿宋_GBK"/>
          <w:b/>
          <w:bCs/>
          <w:sz w:val="32"/>
          <w:szCs w:val="32"/>
          <w:lang w:val="zh-CN"/>
        </w:rPr>
        <w:t>。</w:t>
      </w:r>
      <w:r>
        <w:rPr>
          <w:rFonts w:hint="eastAsia" w:eastAsia="方正仿宋_GBK"/>
          <w:sz w:val="32"/>
          <w:szCs w:val="32"/>
          <w:lang w:val="zh-CN"/>
        </w:rPr>
        <w:t>截止</w:t>
      </w:r>
      <w:r>
        <w:rPr>
          <w:rFonts w:hint="eastAsia" w:ascii="仿宋" w:hAnsi="仿宋" w:eastAsia="仿宋" w:cs="仿宋_GB2312"/>
          <w:color w:val="000000"/>
          <w:sz w:val="32"/>
          <w:szCs w:val="32"/>
        </w:rPr>
        <w:t>2024年严格按照采购管理要求进行部门采购，</w:t>
      </w:r>
      <w:r>
        <w:rPr>
          <w:rFonts w:hint="eastAsia" w:eastAsia="方正仿宋_GBK"/>
          <w:sz w:val="32"/>
          <w:szCs w:val="32"/>
        </w:rPr>
        <w:t>我单位本年度设计采购项目1个。</w:t>
      </w:r>
    </w:p>
    <w:p w14:paraId="03C4634A">
      <w:pPr>
        <w:widowControl/>
        <w:adjustRightInd w:val="0"/>
        <w:snapToGrid w:val="0"/>
        <w:spacing w:line="578" w:lineRule="exact"/>
        <w:ind w:firstLine="643" w:firstLineChars="200"/>
        <w:contextualSpacing/>
        <w:jc w:val="left"/>
        <w:rPr>
          <w:rFonts w:ascii="方正楷体_GBK" w:hAnsi="方正楷体_GBK" w:eastAsia="方正楷体_GBK" w:cs="方正楷体_GBK"/>
          <w:b/>
          <w:bCs/>
          <w:color w:val="000000"/>
          <w:kern w:val="0"/>
          <w:sz w:val="32"/>
          <w:szCs w:val="32"/>
        </w:rPr>
      </w:pPr>
      <w:r>
        <w:rPr>
          <w:rFonts w:ascii="方正楷体_GBK" w:hAnsi="方正楷体_GBK" w:eastAsia="方正楷体_GBK" w:cs="方正楷体_GBK"/>
          <w:b/>
          <w:bCs/>
          <w:color w:val="000000"/>
          <w:kern w:val="0"/>
          <w:sz w:val="32"/>
          <w:szCs w:val="32"/>
          <w:lang w:val="zh-CN"/>
        </w:rPr>
        <w:t>（二）部门预算项目绩效分析。</w:t>
      </w:r>
    </w:p>
    <w:p w14:paraId="6CF11705">
      <w:pPr>
        <w:adjustRightInd w:val="0"/>
        <w:snapToGrid w:val="0"/>
        <w:spacing w:line="578" w:lineRule="exact"/>
        <w:ind w:firstLine="640" w:firstLineChars="200"/>
        <w:contextualSpacing/>
        <w:jc w:val="left"/>
        <w:rPr>
          <w:rFonts w:eastAsia="方正仿宋_GBK"/>
          <w:sz w:val="32"/>
          <w:szCs w:val="32"/>
          <w:lang w:val="zh-CN"/>
        </w:rPr>
      </w:pPr>
      <w:r>
        <w:rPr>
          <w:rFonts w:eastAsia="方正仿宋_GBK"/>
          <w:sz w:val="32"/>
          <w:szCs w:val="32"/>
        </w:rPr>
        <w:t>常年项目绩效分析。</w:t>
      </w:r>
      <w:r>
        <w:rPr>
          <w:rFonts w:eastAsia="方正仿宋_GBK"/>
          <w:sz w:val="32"/>
          <w:szCs w:val="32"/>
          <w:lang w:val="zh-CN"/>
        </w:rPr>
        <w:t>该类项目总数</w:t>
      </w:r>
      <w:r>
        <w:rPr>
          <w:rFonts w:hint="eastAsia" w:eastAsia="方正仿宋_GBK"/>
          <w:sz w:val="32"/>
          <w:szCs w:val="32"/>
        </w:rPr>
        <w:t>13</w:t>
      </w:r>
      <w:r>
        <w:rPr>
          <w:rFonts w:eastAsia="方正仿宋_GBK"/>
          <w:sz w:val="32"/>
          <w:szCs w:val="32"/>
          <w:lang w:val="zh-CN"/>
        </w:rPr>
        <w:t>个，涉及预算总金额</w:t>
      </w:r>
      <w:r>
        <w:rPr>
          <w:rFonts w:hint="eastAsia" w:eastAsia="方正仿宋_GBK"/>
          <w:sz w:val="32"/>
          <w:szCs w:val="32"/>
        </w:rPr>
        <w:t>518.01</w:t>
      </w:r>
      <w:r>
        <w:rPr>
          <w:rFonts w:eastAsia="方正仿宋_GBK"/>
          <w:sz w:val="32"/>
          <w:szCs w:val="32"/>
          <w:lang w:val="zh-CN"/>
        </w:rPr>
        <w:t>万元，1</w:t>
      </w:r>
      <w:r>
        <w:rPr>
          <w:rFonts w:hint="eastAsia" w:eastAsia="方正仿宋_GBK"/>
          <w:sz w:val="32"/>
          <w:szCs w:val="32"/>
          <w:lang w:val="zh-CN"/>
        </w:rPr>
        <w:t>—</w:t>
      </w:r>
      <w:r>
        <w:rPr>
          <w:rFonts w:eastAsia="方正仿宋_GBK"/>
          <w:sz w:val="32"/>
          <w:szCs w:val="32"/>
          <w:lang w:val="zh-CN"/>
        </w:rPr>
        <w:t>1</w:t>
      </w:r>
      <w:r>
        <w:rPr>
          <w:rFonts w:eastAsia="方正仿宋_GBK"/>
          <w:sz w:val="32"/>
          <w:szCs w:val="32"/>
        </w:rPr>
        <w:t>2</w:t>
      </w:r>
      <w:r>
        <w:rPr>
          <w:rFonts w:eastAsia="方正仿宋_GBK"/>
          <w:sz w:val="32"/>
          <w:szCs w:val="32"/>
          <w:lang w:val="zh-CN"/>
        </w:rPr>
        <w:t>月预算执行总体进度为</w:t>
      </w:r>
      <w:r>
        <w:rPr>
          <w:rFonts w:hint="eastAsia" w:eastAsia="方正仿宋_GBK"/>
          <w:sz w:val="32"/>
          <w:szCs w:val="32"/>
        </w:rPr>
        <w:t>100</w:t>
      </w:r>
      <w:r>
        <w:rPr>
          <w:rFonts w:eastAsia="方正仿宋_GBK"/>
          <w:sz w:val="32"/>
          <w:szCs w:val="32"/>
          <w:lang w:val="zh-CN"/>
        </w:rPr>
        <w:t>%，其中：预算结余率大于</w:t>
      </w:r>
      <w:r>
        <w:rPr>
          <w:rFonts w:eastAsia="方正仿宋_GBK"/>
          <w:sz w:val="32"/>
          <w:szCs w:val="32"/>
        </w:rPr>
        <w:t>10%</w:t>
      </w:r>
      <w:r>
        <w:rPr>
          <w:rFonts w:eastAsia="方正仿宋_GBK"/>
          <w:sz w:val="32"/>
          <w:szCs w:val="32"/>
          <w:lang w:val="zh-CN"/>
        </w:rPr>
        <w:t>的项目共计</w:t>
      </w:r>
      <w:r>
        <w:rPr>
          <w:rFonts w:hint="eastAsia" w:eastAsia="方正仿宋_GBK"/>
          <w:sz w:val="32"/>
          <w:szCs w:val="32"/>
        </w:rPr>
        <w:t>0</w:t>
      </w:r>
      <w:r>
        <w:rPr>
          <w:rFonts w:eastAsia="方正仿宋_GBK"/>
          <w:sz w:val="32"/>
          <w:szCs w:val="32"/>
          <w:lang w:val="zh-CN"/>
        </w:rPr>
        <w:t>个。</w:t>
      </w:r>
    </w:p>
    <w:p w14:paraId="0036E801">
      <w:pPr>
        <w:adjustRightInd w:val="0"/>
        <w:snapToGrid w:val="0"/>
        <w:spacing w:line="578" w:lineRule="exact"/>
        <w:ind w:firstLine="640" w:firstLineChars="200"/>
        <w:contextualSpacing/>
        <w:jc w:val="left"/>
        <w:rPr>
          <w:rFonts w:eastAsia="方正仿宋_GBK"/>
          <w:sz w:val="32"/>
          <w:szCs w:val="32"/>
          <w:lang w:val="zh-CN"/>
        </w:rPr>
      </w:pPr>
      <w:r>
        <w:rPr>
          <w:rFonts w:eastAsia="方正仿宋_GBK"/>
          <w:sz w:val="32"/>
          <w:szCs w:val="32"/>
        </w:rPr>
        <w:t>阶段</w:t>
      </w:r>
      <w:r>
        <w:rPr>
          <w:rFonts w:hint="eastAsia" w:eastAsia="方正仿宋_GBK"/>
          <w:sz w:val="32"/>
          <w:szCs w:val="32"/>
        </w:rPr>
        <w:t>（</w:t>
      </w:r>
      <w:r>
        <w:rPr>
          <w:rFonts w:eastAsia="方正仿宋_GBK"/>
          <w:sz w:val="32"/>
          <w:szCs w:val="32"/>
        </w:rPr>
        <w:t>一次性</w:t>
      </w:r>
      <w:r>
        <w:rPr>
          <w:rFonts w:hint="eastAsia" w:eastAsia="方正仿宋_GBK"/>
          <w:sz w:val="32"/>
          <w:szCs w:val="32"/>
        </w:rPr>
        <w:t>）</w:t>
      </w:r>
      <w:r>
        <w:rPr>
          <w:rFonts w:eastAsia="方正仿宋_GBK"/>
          <w:sz w:val="32"/>
          <w:szCs w:val="32"/>
        </w:rPr>
        <w:t>项目绩效分析。</w:t>
      </w:r>
      <w:r>
        <w:rPr>
          <w:rFonts w:eastAsia="方正仿宋_GBK"/>
          <w:sz w:val="32"/>
          <w:szCs w:val="32"/>
          <w:lang w:val="zh-CN"/>
        </w:rPr>
        <w:t>该类项目总数</w:t>
      </w:r>
      <w:r>
        <w:rPr>
          <w:rFonts w:hint="eastAsia" w:eastAsia="方正仿宋_GBK"/>
          <w:sz w:val="32"/>
          <w:szCs w:val="32"/>
        </w:rPr>
        <w:t>17</w:t>
      </w:r>
      <w:r>
        <w:rPr>
          <w:rFonts w:eastAsia="方正仿宋_GBK"/>
          <w:sz w:val="32"/>
          <w:szCs w:val="32"/>
          <w:lang w:val="zh-CN"/>
        </w:rPr>
        <w:t>个，涉及预算总金额</w:t>
      </w:r>
      <w:r>
        <w:rPr>
          <w:rFonts w:hint="eastAsia" w:eastAsia="方正仿宋_GBK"/>
          <w:sz w:val="32"/>
          <w:szCs w:val="32"/>
        </w:rPr>
        <w:t>993.42</w:t>
      </w:r>
      <w:r>
        <w:rPr>
          <w:rFonts w:eastAsia="方正仿宋_GBK"/>
          <w:sz w:val="32"/>
          <w:szCs w:val="32"/>
          <w:lang w:val="zh-CN"/>
        </w:rPr>
        <w:t>万元，1</w:t>
      </w:r>
      <w:r>
        <w:rPr>
          <w:rFonts w:hint="eastAsia" w:eastAsia="方正仿宋_GBK"/>
          <w:sz w:val="32"/>
          <w:szCs w:val="32"/>
          <w:lang w:val="zh-CN"/>
        </w:rPr>
        <w:t>—</w:t>
      </w:r>
      <w:r>
        <w:rPr>
          <w:rFonts w:eastAsia="方正仿宋_GBK"/>
          <w:sz w:val="32"/>
          <w:szCs w:val="32"/>
          <w:lang w:val="zh-CN"/>
        </w:rPr>
        <w:t>1</w:t>
      </w:r>
      <w:r>
        <w:rPr>
          <w:rFonts w:eastAsia="方正仿宋_GBK"/>
          <w:sz w:val="32"/>
          <w:szCs w:val="32"/>
        </w:rPr>
        <w:t>2</w:t>
      </w:r>
      <w:r>
        <w:rPr>
          <w:rFonts w:eastAsia="方正仿宋_GBK"/>
          <w:sz w:val="32"/>
          <w:szCs w:val="32"/>
          <w:lang w:val="zh-CN"/>
        </w:rPr>
        <w:t>月预算执行总体进度为</w:t>
      </w:r>
      <w:r>
        <w:rPr>
          <w:rFonts w:hint="eastAsia" w:eastAsia="方正仿宋_GBK"/>
          <w:sz w:val="32"/>
          <w:szCs w:val="32"/>
        </w:rPr>
        <w:t>100</w:t>
      </w:r>
      <w:r>
        <w:rPr>
          <w:rFonts w:eastAsia="方正仿宋_GBK"/>
          <w:sz w:val="32"/>
          <w:szCs w:val="32"/>
          <w:lang w:val="zh-CN"/>
        </w:rPr>
        <w:t>%，其中：预算结余率大于</w:t>
      </w:r>
      <w:r>
        <w:rPr>
          <w:rFonts w:eastAsia="方正仿宋_GBK"/>
          <w:sz w:val="32"/>
          <w:szCs w:val="32"/>
        </w:rPr>
        <w:t>10%</w:t>
      </w:r>
      <w:r>
        <w:rPr>
          <w:rFonts w:eastAsia="方正仿宋_GBK"/>
          <w:sz w:val="32"/>
          <w:szCs w:val="32"/>
          <w:lang w:val="zh-CN"/>
        </w:rPr>
        <w:t>的项目共计</w:t>
      </w:r>
      <w:r>
        <w:rPr>
          <w:rFonts w:hint="eastAsia" w:eastAsia="方正仿宋_GBK"/>
          <w:sz w:val="32"/>
          <w:szCs w:val="32"/>
        </w:rPr>
        <w:t>0</w:t>
      </w:r>
      <w:r>
        <w:rPr>
          <w:rFonts w:eastAsia="方正仿宋_GBK"/>
          <w:sz w:val="32"/>
          <w:szCs w:val="32"/>
          <w:lang w:val="zh-CN"/>
        </w:rPr>
        <w:t>个。</w:t>
      </w:r>
    </w:p>
    <w:p w14:paraId="08CCEFD3">
      <w:pPr>
        <w:adjustRightInd w:val="0"/>
        <w:snapToGrid w:val="0"/>
        <w:spacing w:line="578" w:lineRule="exact"/>
        <w:ind w:firstLine="640" w:firstLineChars="200"/>
        <w:contextualSpacing/>
        <w:jc w:val="left"/>
        <w:rPr>
          <w:rFonts w:eastAsia="方正仿宋_GBK"/>
          <w:sz w:val="32"/>
          <w:szCs w:val="32"/>
          <w:lang w:val="zh-CN"/>
        </w:rPr>
      </w:pPr>
      <w:r>
        <w:rPr>
          <w:rFonts w:hint="eastAsia" w:eastAsia="方正仿宋_GBK"/>
          <w:sz w:val="32"/>
          <w:szCs w:val="32"/>
        </w:rPr>
        <w:t>1.</w:t>
      </w:r>
      <w:r>
        <w:rPr>
          <w:rFonts w:hint="eastAsia" w:eastAsia="方正仿宋_GBK"/>
          <w:sz w:val="32"/>
          <w:szCs w:val="32"/>
          <w:lang w:val="zh-CN"/>
        </w:rPr>
        <w:t>项目决策。决策程序，部门预算项目严格按规定履行评估论证、申报程序。目标设置，部门预算项目绩效目标与计划期内的任务量、预算安排的资金量匹配情况，绩效目标设置科学合理、规范完整、量化细化、预算匹配</w:t>
      </w:r>
      <w:r>
        <w:rPr>
          <w:rFonts w:hint="eastAsia" w:eastAsia="方正仿宋_GBK"/>
          <w:sz w:val="32"/>
          <w:szCs w:val="32"/>
        </w:rPr>
        <w:t>。</w:t>
      </w:r>
      <w:r>
        <w:rPr>
          <w:rFonts w:hint="eastAsia" w:eastAsia="方正仿宋_GBK"/>
          <w:sz w:val="32"/>
          <w:szCs w:val="32"/>
          <w:lang w:val="zh-CN"/>
        </w:rPr>
        <w:t>项目入库，</w:t>
      </w:r>
      <w:r>
        <w:rPr>
          <w:rFonts w:eastAsia="方正仿宋_GBK"/>
          <w:sz w:val="32"/>
          <w:szCs w:val="32"/>
          <w:lang w:val="zh-CN"/>
        </w:rPr>
        <w:t>部门预算项目</w:t>
      </w:r>
      <w:r>
        <w:rPr>
          <w:rFonts w:hint="eastAsia" w:eastAsia="方正仿宋_GBK"/>
          <w:sz w:val="32"/>
          <w:szCs w:val="32"/>
          <w:lang w:val="zh-CN"/>
        </w:rPr>
        <w:t>均在</w:t>
      </w:r>
      <w:r>
        <w:rPr>
          <w:rFonts w:eastAsia="方正仿宋_GBK"/>
          <w:sz w:val="32"/>
          <w:szCs w:val="32"/>
          <w:lang w:val="zh-CN"/>
        </w:rPr>
        <w:t>在规定时间完成项目入库</w:t>
      </w:r>
      <w:r>
        <w:rPr>
          <w:rFonts w:hint="eastAsia" w:eastAsia="方正仿宋_GBK"/>
          <w:sz w:val="32"/>
          <w:szCs w:val="32"/>
          <w:lang w:val="zh-CN"/>
        </w:rPr>
        <w:t>。</w:t>
      </w:r>
    </w:p>
    <w:p w14:paraId="638727F7">
      <w:pPr>
        <w:adjustRightInd w:val="0"/>
        <w:snapToGrid w:val="0"/>
        <w:spacing w:line="578" w:lineRule="exact"/>
        <w:ind w:firstLine="640" w:firstLineChars="200"/>
        <w:contextualSpacing/>
        <w:jc w:val="left"/>
        <w:rPr>
          <w:rFonts w:eastAsia="方正仿宋_GBK"/>
          <w:sz w:val="32"/>
          <w:szCs w:val="32"/>
          <w:lang w:val="zh-CN"/>
        </w:rPr>
      </w:pPr>
      <w:r>
        <w:rPr>
          <w:rFonts w:hint="eastAsia" w:eastAsia="方正仿宋_GBK"/>
          <w:sz w:val="32"/>
          <w:szCs w:val="32"/>
        </w:rPr>
        <w:t>2.项目执行</w:t>
      </w:r>
      <w:r>
        <w:rPr>
          <w:rFonts w:hint="eastAsia" w:eastAsia="方正仿宋_GBK"/>
          <w:sz w:val="32"/>
          <w:szCs w:val="32"/>
          <w:lang w:val="zh-CN"/>
        </w:rPr>
        <w:t>。资金执行同向，部门预算项目实际列支内容与绩效目标设置方向相符。项目调整，部门预算项目采取对应调整措施。执行结果，</w:t>
      </w:r>
      <w:r>
        <w:rPr>
          <w:rFonts w:eastAsia="方正仿宋_GBK"/>
          <w:sz w:val="32"/>
          <w:szCs w:val="32"/>
          <w:lang w:val="zh-CN"/>
        </w:rPr>
        <w:t>部门预算项目预算执行情况</w:t>
      </w:r>
      <w:r>
        <w:rPr>
          <w:rFonts w:hint="eastAsia" w:eastAsia="方正仿宋_GBK"/>
          <w:sz w:val="32"/>
          <w:szCs w:val="32"/>
          <w:lang w:val="zh-CN"/>
        </w:rPr>
        <w:t>完成率均为</w:t>
      </w:r>
      <w:r>
        <w:rPr>
          <w:rFonts w:hint="eastAsia" w:eastAsia="方正仿宋_GBK"/>
          <w:sz w:val="32"/>
          <w:szCs w:val="32"/>
        </w:rPr>
        <w:t>100%</w:t>
      </w:r>
      <w:r>
        <w:rPr>
          <w:rFonts w:hint="eastAsia" w:eastAsia="方正仿宋_GBK"/>
          <w:sz w:val="32"/>
          <w:szCs w:val="32"/>
          <w:lang w:val="zh-CN"/>
        </w:rPr>
        <w:t>。</w:t>
      </w:r>
    </w:p>
    <w:p w14:paraId="04D9EFD8">
      <w:pPr>
        <w:adjustRightInd w:val="0"/>
        <w:snapToGrid w:val="0"/>
        <w:spacing w:line="578" w:lineRule="exact"/>
        <w:ind w:firstLine="640" w:firstLineChars="200"/>
        <w:contextualSpacing/>
        <w:jc w:val="left"/>
        <w:rPr>
          <w:rFonts w:eastAsia="方正仿宋_GBK"/>
          <w:sz w:val="32"/>
          <w:szCs w:val="32"/>
          <w:lang w:val="zh-CN"/>
        </w:rPr>
      </w:pPr>
      <w:r>
        <w:rPr>
          <w:rFonts w:hint="eastAsia" w:eastAsia="方正仿宋_GBK"/>
          <w:sz w:val="32"/>
          <w:szCs w:val="32"/>
        </w:rPr>
        <w:t>3.</w:t>
      </w:r>
      <w:r>
        <w:rPr>
          <w:rFonts w:hint="eastAsia" w:eastAsia="方正仿宋_GBK"/>
          <w:sz w:val="32"/>
          <w:szCs w:val="32"/>
          <w:lang w:val="zh-CN"/>
        </w:rPr>
        <w:t>目标实现。目标完成，部门预算项目绩效目标数量指标完成情况完成率基本为</w:t>
      </w:r>
      <w:r>
        <w:rPr>
          <w:rFonts w:hint="eastAsia" w:eastAsia="方正仿宋_GBK"/>
          <w:sz w:val="32"/>
          <w:szCs w:val="32"/>
        </w:rPr>
        <w:t>100%</w:t>
      </w:r>
      <w:r>
        <w:rPr>
          <w:rFonts w:hint="eastAsia" w:eastAsia="方正仿宋_GBK"/>
          <w:sz w:val="32"/>
          <w:szCs w:val="32"/>
          <w:lang w:val="zh-CN"/>
        </w:rPr>
        <w:t>。目标偏离，部门预算项目绩效目标数量指标实现程度与预期目标的偏离率为基本在＜</w:t>
      </w:r>
      <w:r>
        <w:rPr>
          <w:rFonts w:hint="eastAsia" w:eastAsia="方正仿宋_GBK"/>
          <w:sz w:val="32"/>
          <w:szCs w:val="32"/>
        </w:rPr>
        <w:t>30%</w:t>
      </w:r>
      <w:r>
        <w:rPr>
          <w:rFonts w:hint="eastAsia" w:eastAsia="方正仿宋_GBK"/>
          <w:sz w:val="32"/>
          <w:szCs w:val="32"/>
          <w:lang w:val="zh-CN"/>
        </w:rPr>
        <w:t>。实现效果，部门预算项目绩效目标效益指标实施效果。</w:t>
      </w:r>
    </w:p>
    <w:p w14:paraId="753CAA4C">
      <w:pPr>
        <w:widowControl/>
        <w:adjustRightInd w:val="0"/>
        <w:snapToGrid w:val="0"/>
        <w:spacing w:line="578" w:lineRule="exact"/>
        <w:ind w:firstLine="643" w:firstLineChars="200"/>
        <w:contextualSpacing/>
        <w:jc w:val="left"/>
        <w:rPr>
          <w:rFonts w:eastAsia="仿宋"/>
          <w:sz w:val="32"/>
          <w:szCs w:val="32"/>
        </w:rPr>
      </w:pPr>
      <w:r>
        <w:rPr>
          <w:rFonts w:eastAsia="楷体_GB2312"/>
          <w:b/>
          <w:bCs/>
          <w:color w:val="000000"/>
          <w:kern w:val="0"/>
          <w:sz w:val="32"/>
          <w:szCs w:val="32"/>
          <w:shd w:val="clear" w:color="auto" w:fill="FFFFFF"/>
          <w:lang w:val="zh-CN"/>
        </w:rPr>
        <w:t>（三）</w:t>
      </w:r>
      <w:r>
        <w:rPr>
          <w:rFonts w:eastAsia="楷体_GB2312"/>
          <w:b/>
          <w:bCs/>
          <w:sz w:val="32"/>
          <w:szCs w:val="32"/>
          <w:lang w:val="zh-CN"/>
        </w:rPr>
        <w:t>绩效结果应用情况。</w:t>
      </w:r>
      <w:r>
        <w:rPr>
          <w:rFonts w:hint="eastAsia" w:eastAsia="仿宋"/>
          <w:sz w:val="32"/>
          <w:szCs w:val="32"/>
        </w:rPr>
        <w:t>根据预算绩效管理要求，我单位在年初预算编制阶段，组织对项目开展了预算事前绩效评估，本部门按要求对2024年部门整体支出开展绩效自评，我单位深入贯彻落实二十大关于“全面实施绩效管理”的要求，努力提升本单位绩效预算管理业务水平。主动公开绩效结果，加大资金使用效率，提升政府管理水平。及时告知各部门（科室）部门预算及项目支出进度。</w:t>
      </w:r>
    </w:p>
    <w:p w14:paraId="1F72C43E">
      <w:pPr>
        <w:pStyle w:val="29"/>
        <w:spacing w:line="600" w:lineRule="exact"/>
        <w:ind w:firstLine="640"/>
        <w:outlineLvl w:val="1"/>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rPr>
        <w:t>四、评价结论及建议</w:t>
      </w:r>
    </w:p>
    <w:p w14:paraId="3CBC43D9">
      <w:pPr>
        <w:widowControl/>
        <w:adjustRightInd w:val="0"/>
        <w:snapToGrid w:val="0"/>
        <w:spacing w:line="480" w:lineRule="exact"/>
        <w:ind w:firstLine="720"/>
        <w:jc w:val="left"/>
        <w:rPr>
          <w:rFonts w:eastAsia="仿宋"/>
          <w:sz w:val="32"/>
          <w:szCs w:val="32"/>
        </w:rPr>
      </w:pPr>
      <w:r>
        <w:rPr>
          <w:rFonts w:ascii="方正楷体_GBK" w:hAnsi="方正楷体_GBK" w:eastAsia="方正楷体_GBK" w:cs="方正楷体_GBK"/>
          <w:b/>
          <w:bCs/>
          <w:color w:val="000000"/>
          <w:kern w:val="0"/>
          <w:sz w:val="32"/>
          <w:szCs w:val="32"/>
          <w:lang w:val="zh-CN"/>
        </w:rPr>
        <w:t>（一）评价结论。</w:t>
      </w:r>
      <w:r>
        <w:rPr>
          <w:rFonts w:hint="eastAsia" w:eastAsia="仿宋"/>
          <w:sz w:val="32"/>
          <w:szCs w:val="32"/>
        </w:rPr>
        <w:t>我部2024年部门预算收支与年初预算基本一致，达到预期绩效目标。本次自评得分95.5分。</w:t>
      </w:r>
    </w:p>
    <w:p w14:paraId="41258E86">
      <w:pPr>
        <w:widowControl/>
        <w:adjustRightInd w:val="0"/>
        <w:snapToGrid w:val="0"/>
        <w:spacing w:line="480" w:lineRule="exact"/>
        <w:ind w:firstLine="720"/>
        <w:jc w:val="left"/>
        <w:rPr>
          <w:rFonts w:eastAsia="仿宋"/>
          <w:sz w:val="32"/>
          <w:szCs w:val="32"/>
        </w:rPr>
      </w:pPr>
      <w:r>
        <w:rPr>
          <w:rFonts w:ascii="方正楷体_GBK" w:hAnsi="方正楷体_GBK" w:eastAsia="方正楷体_GBK" w:cs="方正楷体_GBK"/>
          <w:b/>
          <w:bCs/>
          <w:color w:val="000000"/>
          <w:kern w:val="0"/>
          <w:sz w:val="32"/>
          <w:szCs w:val="32"/>
          <w:lang w:val="zh-CN"/>
        </w:rPr>
        <w:t>（二）存在问题。</w:t>
      </w:r>
      <w:r>
        <w:rPr>
          <w:rFonts w:hint="eastAsia" w:eastAsia="仿宋"/>
          <w:sz w:val="32"/>
          <w:szCs w:val="32"/>
        </w:rPr>
        <w:t>一是资金使用效益有待进一步提高。二是绩效目标设立不够明确、细化和量化。虽然设立了项目资金绩效目标，但目标不够明确、细化和量化。</w:t>
      </w:r>
    </w:p>
    <w:p w14:paraId="17A19DB5">
      <w:pPr>
        <w:widowControl/>
        <w:adjustRightInd w:val="0"/>
        <w:snapToGrid w:val="0"/>
        <w:spacing w:line="480" w:lineRule="exact"/>
        <w:ind w:firstLine="720"/>
        <w:jc w:val="left"/>
        <w:rPr>
          <w:rFonts w:eastAsia="仿宋"/>
          <w:sz w:val="32"/>
          <w:szCs w:val="32"/>
        </w:rPr>
      </w:pPr>
      <w:r>
        <w:rPr>
          <w:rFonts w:ascii="方正楷体_GBK" w:hAnsi="方正楷体_GBK" w:eastAsia="方正楷体_GBK" w:cs="方正楷体_GBK"/>
          <w:b/>
          <w:bCs/>
          <w:color w:val="000000"/>
          <w:kern w:val="0"/>
          <w:sz w:val="32"/>
          <w:szCs w:val="32"/>
          <w:lang w:val="zh-CN"/>
        </w:rPr>
        <w:t>（三）改进建议。</w:t>
      </w:r>
      <w:bookmarkStart w:id="47" w:name="_Hlk110546638"/>
      <w:r>
        <w:rPr>
          <w:rFonts w:hint="eastAsia" w:eastAsia="仿宋"/>
          <w:sz w:val="32"/>
          <w:szCs w:val="32"/>
        </w:rPr>
        <w:t>一是合理规范使用财政预算资金。二是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bookmarkEnd w:id="47"/>
    <w:p w14:paraId="0F0281E3">
      <w:pPr>
        <w:spacing w:line="578" w:lineRule="exact"/>
        <w:contextualSpacing/>
        <w:rPr>
          <w:rFonts w:eastAsia="黑体"/>
          <w:sz w:val="32"/>
          <w:szCs w:val="32"/>
        </w:rPr>
      </w:pPr>
    </w:p>
    <w:p w14:paraId="69CA064A">
      <w:pPr>
        <w:spacing w:line="578" w:lineRule="exact"/>
        <w:ind w:firstLine="560" w:firstLineChars="200"/>
        <w:rPr>
          <w:rFonts w:ascii="仿宋_GB2312" w:eastAsia="仿宋_GB2312"/>
          <w:sz w:val="28"/>
          <w:szCs w:val="28"/>
        </w:rPr>
      </w:pPr>
      <w:r>
        <w:rPr>
          <w:rFonts w:hint="eastAsia" w:ascii="仿宋_GB2312" w:eastAsia="仿宋_GB2312"/>
          <w:color w:val="000000"/>
          <w:kern w:val="0"/>
          <w:sz w:val="28"/>
          <w:szCs w:val="28"/>
          <w:shd w:val="clear" w:color="auto" w:fill="FFFFFF"/>
        </w:rPr>
        <w:t>附表：1.</w:t>
      </w:r>
      <w:r>
        <w:rPr>
          <w:rFonts w:hint="eastAsia" w:ascii="仿宋_GB2312" w:eastAsia="仿宋_GB2312"/>
          <w:sz w:val="28"/>
          <w:szCs w:val="28"/>
        </w:rPr>
        <w:t>部门预算绩效自评打分表</w:t>
      </w:r>
    </w:p>
    <w:p w14:paraId="7624F6D8">
      <w:pPr>
        <w:spacing w:line="578" w:lineRule="exact"/>
        <w:ind w:firstLine="1400" w:firstLineChars="500"/>
        <w:rPr>
          <w:rFonts w:ascii="仿宋_GB2312" w:eastAsia="仿宋_GB2312"/>
          <w:color w:val="000000"/>
          <w:kern w:val="0"/>
          <w:sz w:val="28"/>
          <w:szCs w:val="28"/>
          <w:shd w:val="clear" w:color="auto" w:fill="FFFFFF"/>
        </w:rPr>
      </w:pPr>
      <w:r>
        <w:rPr>
          <w:rFonts w:hint="eastAsia" w:ascii="仿宋_GB2312" w:eastAsia="仿宋_GB2312"/>
          <w:sz w:val="28"/>
          <w:szCs w:val="28"/>
        </w:rPr>
        <w:t>2.</w:t>
      </w:r>
      <w:r>
        <w:rPr>
          <w:rFonts w:hint="eastAsia" w:ascii="仿宋_GB2312" w:eastAsia="仿宋_GB2312"/>
          <w:color w:val="000000"/>
          <w:kern w:val="0"/>
          <w:sz w:val="28"/>
          <w:szCs w:val="28"/>
          <w:shd w:val="clear" w:color="auto" w:fill="FFFFFF"/>
        </w:rPr>
        <w:t>部门整体绩效目标完成情况自评表</w:t>
      </w:r>
    </w:p>
    <w:p w14:paraId="0553E005">
      <w:pPr>
        <w:spacing w:line="578" w:lineRule="exact"/>
        <w:ind w:firstLine="1400" w:firstLineChars="500"/>
        <w:rPr>
          <w:rFonts w:ascii="仿宋_GB2312" w:eastAsia="仿宋_GB2312"/>
          <w:sz w:val="28"/>
          <w:szCs w:val="28"/>
        </w:rPr>
      </w:pPr>
      <w:r>
        <w:rPr>
          <w:rFonts w:hint="eastAsia" w:ascii="仿宋_GB2312" w:eastAsia="仿宋_GB2312"/>
          <w:color w:val="000000"/>
          <w:kern w:val="0"/>
          <w:sz w:val="28"/>
          <w:szCs w:val="28"/>
          <w:shd w:val="clear" w:color="auto" w:fill="FFFFFF"/>
        </w:rPr>
        <w:t>3.</w:t>
      </w:r>
      <w:r>
        <w:rPr>
          <w:rFonts w:hint="eastAsia" w:ascii="仿宋_GB2312" w:eastAsia="仿宋_GB2312"/>
          <w:sz w:val="28"/>
          <w:szCs w:val="28"/>
        </w:rPr>
        <w:t>部门预算项目支出绩效评价表（2024年度）</w:t>
      </w:r>
    </w:p>
    <w:p w14:paraId="19B5EF73">
      <w:pPr>
        <w:spacing w:line="578" w:lineRule="exact"/>
        <w:jc w:val="left"/>
        <w:rPr>
          <w:color w:val="000000"/>
          <w:kern w:val="0"/>
          <w:sz w:val="32"/>
          <w:szCs w:val="32"/>
          <w:shd w:val="clear" w:color="auto" w:fill="FFFFFF"/>
        </w:rPr>
      </w:pPr>
    </w:p>
    <w:p w14:paraId="0F34B985">
      <w:pPr>
        <w:pStyle w:val="21"/>
        <w:rPr>
          <w:sz w:val="32"/>
          <w:szCs w:val="32"/>
        </w:rPr>
      </w:pPr>
    </w:p>
    <w:p w14:paraId="6A904A05">
      <w:pPr>
        <w:widowControl/>
        <w:adjustRightInd w:val="0"/>
        <w:snapToGrid w:val="0"/>
        <w:spacing w:line="480" w:lineRule="exact"/>
        <w:jc w:val="right"/>
        <w:rPr>
          <w:rFonts w:eastAsia="方正仿宋_GBK"/>
          <w:sz w:val="32"/>
          <w:szCs w:val="32"/>
        </w:rPr>
      </w:pPr>
      <w:r>
        <w:rPr>
          <w:rFonts w:hint="eastAsia" w:eastAsia="方正仿宋_GBK"/>
          <w:sz w:val="32"/>
          <w:szCs w:val="32"/>
        </w:rPr>
        <w:t>中共金川县委组织部</w:t>
      </w:r>
    </w:p>
    <w:p w14:paraId="1072FA8A">
      <w:pPr>
        <w:spacing w:line="578" w:lineRule="exact"/>
        <w:jc w:val="right"/>
        <w:rPr>
          <w:rFonts w:eastAsia="方正仿宋_GBK"/>
          <w:sz w:val="32"/>
          <w:szCs w:val="32"/>
        </w:rPr>
      </w:pPr>
      <w:r>
        <w:rPr>
          <w:rFonts w:hint="eastAsia" w:eastAsia="方正仿宋_GBK"/>
          <w:sz w:val="32"/>
          <w:szCs w:val="32"/>
        </w:rPr>
        <w:t>2025年4月15日</w:t>
      </w:r>
    </w:p>
    <w:p w14:paraId="665E8ADD">
      <w:pPr>
        <w:pStyle w:val="2"/>
      </w:pPr>
    </w:p>
    <w:p w14:paraId="610C9462">
      <w:pPr>
        <w:pStyle w:val="3"/>
        <w:ind w:left="420"/>
      </w:pPr>
    </w:p>
    <w:p w14:paraId="6D632577">
      <w:pPr>
        <w:pStyle w:val="3"/>
        <w:ind w:left="420"/>
      </w:pPr>
    </w:p>
    <w:p w14:paraId="1CBD2A8E">
      <w:pPr>
        <w:pStyle w:val="3"/>
        <w:ind w:left="420"/>
      </w:pPr>
    </w:p>
    <w:p w14:paraId="0B5E6632">
      <w:pPr>
        <w:pStyle w:val="3"/>
        <w:ind w:left="420"/>
      </w:pPr>
    </w:p>
    <w:p w14:paraId="26B3CF54">
      <w:pPr>
        <w:pStyle w:val="3"/>
        <w:ind w:left="420"/>
      </w:pPr>
    </w:p>
    <w:p w14:paraId="1BD3E753">
      <w:pPr>
        <w:pStyle w:val="3"/>
        <w:ind w:left="420"/>
      </w:pPr>
    </w:p>
    <w:p w14:paraId="44AA8840">
      <w:pPr>
        <w:pStyle w:val="3"/>
        <w:ind w:left="420"/>
      </w:pPr>
    </w:p>
    <w:p w14:paraId="133C3E0B">
      <w:pPr>
        <w:pStyle w:val="3"/>
        <w:ind w:left="420"/>
      </w:pPr>
    </w:p>
    <w:p w14:paraId="0BB991C0">
      <w:pPr>
        <w:pStyle w:val="3"/>
        <w:ind w:left="420"/>
      </w:pPr>
    </w:p>
    <w:p w14:paraId="7E5E3E0B">
      <w:pPr>
        <w:pStyle w:val="3"/>
        <w:ind w:left="420"/>
      </w:pPr>
    </w:p>
    <w:p w14:paraId="0808ADE1">
      <w:pPr>
        <w:pStyle w:val="3"/>
        <w:ind w:left="420"/>
      </w:pPr>
    </w:p>
    <w:p w14:paraId="540AF692">
      <w:pPr>
        <w:pStyle w:val="3"/>
        <w:ind w:left="420"/>
      </w:pPr>
    </w:p>
    <w:p w14:paraId="57AF1285">
      <w:pPr>
        <w:pStyle w:val="3"/>
        <w:ind w:left="420"/>
      </w:pPr>
    </w:p>
    <w:p w14:paraId="3EF4BF6F">
      <w:pPr>
        <w:pStyle w:val="3"/>
        <w:ind w:left="420"/>
      </w:pPr>
    </w:p>
    <w:p w14:paraId="2B8309D3">
      <w:pPr>
        <w:pStyle w:val="3"/>
        <w:ind w:left="420"/>
      </w:pPr>
    </w:p>
    <w:p w14:paraId="4CB2D6B2">
      <w:pPr>
        <w:pStyle w:val="3"/>
        <w:ind w:left="420"/>
      </w:pPr>
    </w:p>
    <w:p w14:paraId="21C9D5CC">
      <w:pPr>
        <w:pStyle w:val="3"/>
        <w:ind w:left="420"/>
      </w:pPr>
    </w:p>
    <w:p w14:paraId="7E6A945C">
      <w:pPr>
        <w:spacing w:line="578" w:lineRule="exact"/>
        <w:jc w:val="left"/>
        <w:rPr>
          <w:rFonts w:eastAsia="黑体"/>
        </w:rPr>
      </w:pPr>
      <w:r>
        <w:rPr>
          <w:rFonts w:eastAsia="黑体"/>
        </w:rPr>
        <w:t>附表</w:t>
      </w:r>
      <w:r>
        <w:rPr>
          <w:rFonts w:hint="eastAsia" w:eastAsia="黑体"/>
        </w:rPr>
        <w:t>1</w:t>
      </w:r>
    </w:p>
    <w:p w14:paraId="45D5A3D3">
      <w:pPr>
        <w:widowControl/>
        <w:spacing w:line="600" w:lineRule="exact"/>
        <w:jc w:val="center"/>
        <w:textAlignment w:val="center"/>
        <w:rPr>
          <w:rFonts w:eastAsia="方正小标宋简体"/>
          <w:color w:val="000000"/>
          <w:kern w:val="0"/>
          <w:sz w:val="44"/>
          <w:szCs w:val="44"/>
        </w:rPr>
      </w:pPr>
      <w:r>
        <w:rPr>
          <w:rFonts w:hint="eastAsia" w:eastAsia="方正小标宋简体"/>
          <w:color w:val="000000"/>
          <w:kern w:val="0"/>
          <w:sz w:val="44"/>
          <w:szCs w:val="44"/>
        </w:rPr>
        <w:t>部门预算绩效自评打分表</w:t>
      </w:r>
    </w:p>
    <w:tbl>
      <w:tblPr>
        <w:tblStyle w:val="16"/>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14:paraId="27D6CC62">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992DE4">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507582">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7BBC4706">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008141CC">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备注</w:t>
            </w:r>
          </w:p>
        </w:tc>
      </w:tr>
      <w:tr w14:paraId="61C08026">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31A34726">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E6DA">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A24F">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11AB">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w:t>
            </w:r>
            <w:r>
              <w:rPr>
                <w:rFonts w:hint="eastAsia" w:ascii="黑体" w:hAnsi="宋体" w:eastAsia="黑体" w:cs="黑体"/>
                <w:color w:val="000000"/>
                <w:kern w:val="0"/>
                <w:sz w:val="24"/>
              </w:rPr>
              <w:br w:type="textWrapping"/>
            </w:r>
            <w:r>
              <w:rPr>
                <w:rFonts w:hint="eastAsia" w:ascii="黑体" w:hAnsi="宋体" w:eastAsia="黑体" w:cs="黑体"/>
                <w:color w:val="000000"/>
                <w:kern w:val="0"/>
                <w:sz w:val="24"/>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CC488">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2E6B1398">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54F5225D">
            <w:pPr>
              <w:widowControl/>
              <w:spacing w:line="240" w:lineRule="exact"/>
              <w:jc w:val="center"/>
              <w:rPr>
                <w:rFonts w:ascii="黑体" w:hAnsi="宋体" w:eastAsia="黑体" w:cs="黑体"/>
                <w:color w:val="000000"/>
                <w:sz w:val="24"/>
              </w:rPr>
            </w:pPr>
          </w:p>
        </w:tc>
      </w:tr>
      <w:tr w14:paraId="3531CE29">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9A0B6">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总体绩效</w:t>
            </w:r>
            <w:r>
              <w:rPr>
                <w:rFonts w:hint="eastAsia" w:ascii="宋体" w:hAnsi="宋体" w:cs="宋体"/>
                <w:b/>
                <w:color w:val="000000"/>
                <w:kern w:val="0"/>
                <w:sz w:val="24"/>
              </w:rPr>
              <w:br w:type="textWrapping"/>
            </w:r>
            <w:r>
              <w:rPr>
                <w:rFonts w:hint="eastAsia" w:ascii="宋体" w:hAnsi="宋体" w:cs="宋体"/>
                <w:b/>
                <w:color w:val="000000"/>
                <w:kern w:val="0"/>
                <w:sz w:val="24"/>
              </w:rPr>
              <w:t>（65分）</w:t>
            </w: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557F3C50">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履职效能</w:t>
            </w:r>
            <w:r>
              <w:rPr>
                <w:rFonts w:hint="eastAsia" w:ascii="宋体" w:hAnsi="宋体" w:cs="宋体"/>
                <w:b/>
                <w:color w:val="000000"/>
                <w:kern w:val="0"/>
                <w:sz w:val="24"/>
              </w:rPr>
              <w:br w:type="textWrapping"/>
            </w:r>
            <w:r>
              <w:rPr>
                <w:rFonts w:hint="eastAsia" w:ascii="宋体" w:hAnsi="宋体" w:cs="宋体"/>
                <w:b/>
                <w:color w:val="000000"/>
                <w:kern w:val="0"/>
                <w:sz w:val="24"/>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3DD5">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78EF8BE3">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5</w:t>
            </w:r>
          </w:p>
        </w:tc>
        <w:tc>
          <w:tcPr>
            <w:tcW w:w="4734" w:type="dxa"/>
            <w:vMerge w:val="restart"/>
            <w:tcBorders>
              <w:top w:val="single" w:color="000000" w:sz="4" w:space="0"/>
              <w:left w:val="single" w:color="000000" w:sz="4" w:space="0"/>
              <w:right w:val="single" w:color="000000" w:sz="4" w:space="0"/>
            </w:tcBorders>
            <w:shd w:val="clear" w:color="auto" w:fill="auto"/>
            <w:vAlign w:val="center"/>
          </w:tcPr>
          <w:p w14:paraId="0B184F10">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54CD">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9E456">
            <w:pPr>
              <w:widowControl/>
              <w:spacing w:line="240" w:lineRule="exact"/>
              <w:jc w:val="left"/>
              <w:textAlignment w:val="center"/>
              <w:rPr>
                <w:rFonts w:ascii="宋体" w:hAnsi="宋体" w:cs="宋体"/>
                <w:color w:val="000000"/>
                <w:kern w:val="0"/>
                <w:sz w:val="24"/>
              </w:rPr>
            </w:pPr>
          </w:p>
        </w:tc>
      </w:tr>
      <w:tr w14:paraId="7852CA17">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86A2C19">
            <w:pPr>
              <w:widowControl/>
              <w:spacing w:line="240" w:lineRule="exact"/>
              <w:jc w:val="center"/>
              <w:textAlignment w:val="center"/>
              <w:rPr>
                <w:rFonts w:ascii="宋体" w:hAnsi="宋体" w:cs="宋体"/>
                <w:b/>
                <w:color w:val="000000"/>
                <w:kern w:val="0"/>
                <w:sz w:val="24"/>
              </w:rPr>
            </w:pPr>
          </w:p>
        </w:tc>
        <w:tc>
          <w:tcPr>
            <w:tcW w:w="1462" w:type="dxa"/>
            <w:vMerge w:val="continue"/>
            <w:tcBorders>
              <w:left w:val="single" w:color="000000" w:sz="4" w:space="0"/>
              <w:right w:val="single" w:color="000000" w:sz="4" w:space="0"/>
            </w:tcBorders>
            <w:shd w:val="clear" w:color="auto" w:fill="auto"/>
            <w:vAlign w:val="center"/>
          </w:tcPr>
          <w:p w14:paraId="6AD3E344">
            <w:pPr>
              <w:widowControl/>
              <w:spacing w:line="240" w:lineRule="exact"/>
              <w:jc w:val="center"/>
              <w:textAlignment w:val="center"/>
              <w:rPr>
                <w:rFonts w:ascii="宋体" w:hAnsi="宋体" w:cs="宋体"/>
                <w:b/>
                <w:color w:val="000000"/>
                <w:kern w:val="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8A6E">
            <w:pPr>
              <w:widowControl/>
              <w:spacing w:line="240" w:lineRule="exact"/>
              <w:jc w:val="center"/>
              <w:textAlignment w:val="center"/>
              <w:rPr>
                <w:rFonts w:ascii="宋体" w:hAnsi="宋体" w:cs="宋体"/>
                <w:color w:val="000000"/>
                <w:kern w:val="0"/>
                <w:sz w:val="24"/>
              </w:rPr>
            </w:pPr>
            <w:r>
              <w:rPr>
                <w:rFonts w:hint="eastAsia" w:ascii="宋体" w:hAnsi="宋体" w:cs="宋体"/>
                <w:color w:val="000000"/>
                <w:kern w:val="0"/>
                <w:sz w:val="24"/>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20F7E86E">
            <w:pPr>
              <w:widowControl/>
              <w:spacing w:line="240" w:lineRule="exact"/>
              <w:jc w:val="center"/>
              <w:textAlignment w:val="center"/>
              <w:rPr>
                <w:rFonts w:ascii="宋体" w:hAnsi="宋体" w:cs="宋体"/>
                <w:color w:val="000000"/>
                <w:kern w:val="0"/>
                <w:sz w:val="24"/>
              </w:rPr>
            </w:pPr>
            <w:r>
              <w:rPr>
                <w:rFonts w:hint="eastAsia" w:ascii="宋体" w:hAnsi="宋体" w:cs="宋体"/>
                <w:color w:val="000000"/>
                <w:kern w:val="0"/>
                <w:sz w:val="24"/>
              </w:rPr>
              <w:t>5</w:t>
            </w:r>
          </w:p>
        </w:tc>
        <w:tc>
          <w:tcPr>
            <w:tcW w:w="4734" w:type="dxa"/>
            <w:vMerge w:val="continue"/>
            <w:tcBorders>
              <w:left w:val="single" w:color="000000" w:sz="4" w:space="0"/>
              <w:right w:val="single" w:color="000000" w:sz="4" w:space="0"/>
            </w:tcBorders>
            <w:shd w:val="clear" w:color="auto" w:fill="auto"/>
            <w:vAlign w:val="center"/>
          </w:tcPr>
          <w:p w14:paraId="40D6D009">
            <w:pPr>
              <w:widowControl/>
              <w:spacing w:line="240" w:lineRule="exact"/>
              <w:jc w:val="left"/>
              <w:textAlignment w:val="center"/>
              <w:rPr>
                <w:rFonts w:ascii="宋体" w:hAnsi="宋体" w:cs="宋体"/>
                <w:color w:val="000000"/>
                <w:kern w:val="0"/>
                <w:sz w:val="24"/>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4219">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F129">
            <w:pPr>
              <w:widowControl/>
              <w:spacing w:line="240" w:lineRule="exact"/>
              <w:jc w:val="left"/>
              <w:textAlignment w:val="center"/>
              <w:rPr>
                <w:rFonts w:ascii="宋体" w:hAnsi="宋体" w:cs="宋体"/>
                <w:color w:val="000000"/>
                <w:kern w:val="0"/>
                <w:sz w:val="24"/>
              </w:rPr>
            </w:pPr>
          </w:p>
        </w:tc>
      </w:tr>
      <w:tr w14:paraId="1778E4D3">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40D71EF">
            <w:pPr>
              <w:widowControl/>
              <w:spacing w:line="240" w:lineRule="exact"/>
              <w:jc w:val="center"/>
              <w:textAlignment w:val="center"/>
              <w:rPr>
                <w:rFonts w:ascii="宋体" w:hAnsi="宋体" w:cs="宋体"/>
                <w:b/>
                <w:color w:val="000000"/>
                <w:kern w:val="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3E55C397">
            <w:pPr>
              <w:widowControl/>
              <w:spacing w:line="240" w:lineRule="exact"/>
              <w:jc w:val="center"/>
              <w:textAlignment w:val="center"/>
              <w:rPr>
                <w:rFonts w:ascii="宋体" w:hAnsi="宋体" w:cs="宋体"/>
                <w:b/>
                <w:color w:val="000000"/>
                <w:kern w:val="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D9D0">
            <w:pPr>
              <w:widowControl/>
              <w:spacing w:line="240" w:lineRule="exact"/>
              <w:jc w:val="center"/>
              <w:textAlignment w:val="center"/>
              <w:rPr>
                <w:rFonts w:ascii="宋体" w:hAnsi="宋体" w:cs="宋体"/>
                <w:color w:val="000000"/>
                <w:kern w:val="0"/>
                <w:sz w:val="24"/>
              </w:rPr>
            </w:pPr>
            <w:r>
              <w:rPr>
                <w:rFonts w:hint="eastAsia" w:ascii="宋体" w:hAnsi="宋体" w:cs="宋体"/>
                <w:color w:val="000000"/>
                <w:kern w:val="0"/>
                <w:sz w:val="24"/>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7D6BB205">
            <w:pPr>
              <w:widowControl/>
              <w:spacing w:line="240" w:lineRule="exact"/>
              <w:jc w:val="center"/>
              <w:textAlignment w:val="center"/>
              <w:rPr>
                <w:rFonts w:ascii="宋体" w:hAnsi="宋体" w:cs="宋体"/>
                <w:color w:val="000000"/>
                <w:kern w:val="0"/>
                <w:sz w:val="24"/>
              </w:rPr>
            </w:pPr>
            <w:r>
              <w:rPr>
                <w:rFonts w:hint="eastAsia" w:ascii="宋体" w:hAnsi="宋体" w:cs="宋体"/>
                <w:color w:val="000000"/>
                <w:kern w:val="0"/>
                <w:sz w:val="24"/>
              </w:rPr>
              <w:t>5</w:t>
            </w:r>
          </w:p>
        </w:tc>
        <w:tc>
          <w:tcPr>
            <w:tcW w:w="4734" w:type="dxa"/>
            <w:vMerge w:val="continue"/>
            <w:tcBorders>
              <w:left w:val="single" w:color="000000" w:sz="4" w:space="0"/>
              <w:bottom w:val="single" w:color="000000" w:sz="4" w:space="0"/>
              <w:right w:val="single" w:color="000000" w:sz="4" w:space="0"/>
            </w:tcBorders>
            <w:shd w:val="clear" w:color="auto" w:fill="auto"/>
            <w:vAlign w:val="center"/>
          </w:tcPr>
          <w:p w14:paraId="2079BB64">
            <w:pPr>
              <w:widowControl/>
              <w:spacing w:line="240" w:lineRule="exact"/>
              <w:jc w:val="left"/>
              <w:textAlignment w:val="center"/>
              <w:rPr>
                <w:rFonts w:ascii="宋体" w:hAnsi="宋体" w:cs="宋体"/>
                <w:color w:val="000000"/>
                <w:kern w:val="0"/>
                <w:sz w:val="24"/>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DF6F">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7A48">
            <w:pPr>
              <w:widowControl/>
              <w:spacing w:line="240" w:lineRule="exact"/>
              <w:jc w:val="left"/>
              <w:textAlignment w:val="center"/>
              <w:rPr>
                <w:rFonts w:ascii="宋体" w:hAnsi="宋体" w:cs="宋体"/>
                <w:color w:val="000000"/>
                <w:kern w:val="0"/>
                <w:sz w:val="24"/>
              </w:rPr>
            </w:pPr>
          </w:p>
        </w:tc>
      </w:tr>
      <w:tr w14:paraId="74AF68B5">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22827">
            <w:pPr>
              <w:widowControl/>
              <w:spacing w:line="240" w:lineRule="exact"/>
              <w:jc w:val="center"/>
              <w:rPr>
                <w:rFonts w:ascii="宋体" w:hAnsi="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095DFC">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预算管理</w:t>
            </w:r>
            <w:r>
              <w:rPr>
                <w:rFonts w:hint="eastAsia" w:ascii="宋体" w:hAnsi="宋体" w:cs="宋体"/>
                <w:b/>
                <w:color w:val="000000"/>
                <w:kern w:val="0"/>
                <w:sz w:val="24"/>
              </w:rPr>
              <w:br w:type="textWrapping"/>
            </w:r>
            <w:r>
              <w:rPr>
                <w:rFonts w:hint="eastAsia" w:ascii="宋体" w:hAnsi="宋体" w:cs="宋体"/>
                <w:b/>
                <w:color w:val="000000"/>
                <w:kern w:val="0"/>
                <w:sz w:val="24"/>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1D01">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AAFD">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A4CB">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96B90">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D9E0">
            <w:pPr>
              <w:widowControl/>
              <w:spacing w:line="240" w:lineRule="exact"/>
              <w:jc w:val="left"/>
              <w:textAlignment w:val="center"/>
              <w:rPr>
                <w:rFonts w:ascii="宋体" w:hAnsi="宋体" w:cs="宋体"/>
                <w:color w:val="000000"/>
                <w:kern w:val="0"/>
                <w:sz w:val="24"/>
              </w:rPr>
            </w:pPr>
          </w:p>
        </w:tc>
      </w:tr>
      <w:tr w14:paraId="51E4DF2C">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09A8A">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E9757">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8C47">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C22E">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699F">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B22A">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6B97">
            <w:pPr>
              <w:widowControl/>
              <w:spacing w:line="240" w:lineRule="exact"/>
              <w:jc w:val="left"/>
              <w:textAlignment w:val="center"/>
              <w:rPr>
                <w:rFonts w:ascii="宋体" w:hAnsi="宋体" w:cs="宋体"/>
                <w:color w:val="000000"/>
                <w:kern w:val="0"/>
                <w:sz w:val="24"/>
              </w:rPr>
            </w:pPr>
          </w:p>
        </w:tc>
      </w:tr>
      <w:tr w14:paraId="070C205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B9FB0">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5EB34">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6930">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1DF8">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18BF">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9FAD">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917A5">
            <w:pPr>
              <w:widowControl/>
              <w:spacing w:line="240" w:lineRule="exact"/>
              <w:jc w:val="left"/>
              <w:textAlignment w:val="center"/>
              <w:rPr>
                <w:rFonts w:ascii="宋体" w:hAnsi="宋体" w:cs="宋体"/>
                <w:color w:val="000000"/>
                <w:kern w:val="0"/>
                <w:sz w:val="24"/>
              </w:rPr>
            </w:pPr>
          </w:p>
        </w:tc>
      </w:tr>
      <w:tr w14:paraId="63EC7468">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BEC98">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E1AB2">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74DD">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5D33">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708E">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8ECE">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E1A7">
            <w:pPr>
              <w:widowControl/>
              <w:spacing w:line="240" w:lineRule="exact"/>
              <w:jc w:val="left"/>
              <w:textAlignment w:val="center"/>
              <w:rPr>
                <w:rFonts w:ascii="宋体" w:hAnsi="宋体" w:cs="宋体"/>
                <w:color w:val="000000"/>
                <w:kern w:val="0"/>
                <w:sz w:val="24"/>
              </w:rPr>
            </w:pPr>
          </w:p>
        </w:tc>
      </w:tr>
      <w:tr w14:paraId="78FDF019">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312D0">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F97E6">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156A">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146D">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9905">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65B00">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615E">
            <w:pPr>
              <w:widowControl/>
              <w:spacing w:line="240" w:lineRule="exact"/>
              <w:jc w:val="left"/>
              <w:textAlignment w:val="center"/>
              <w:rPr>
                <w:rFonts w:ascii="宋体" w:hAnsi="宋体" w:cs="宋体"/>
                <w:color w:val="000000"/>
                <w:kern w:val="0"/>
                <w:sz w:val="24"/>
              </w:rPr>
            </w:pPr>
          </w:p>
        </w:tc>
      </w:tr>
      <w:tr w14:paraId="28BB17DF">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93C4A">
            <w:pPr>
              <w:widowControl/>
              <w:spacing w:line="240" w:lineRule="exact"/>
              <w:jc w:val="center"/>
              <w:rPr>
                <w:rFonts w:ascii="宋体" w:hAnsi="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1B77B">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财务管理</w:t>
            </w:r>
            <w:r>
              <w:rPr>
                <w:rFonts w:hint="eastAsia" w:ascii="宋体" w:hAnsi="宋体" w:cs="宋体"/>
                <w:b/>
                <w:color w:val="000000"/>
                <w:kern w:val="0"/>
                <w:sz w:val="24"/>
              </w:rPr>
              <w:br w:type="textWrapping"/>
            </w:r>
            <w:r>
              <w:rPr>
                <w:rFonts w:hint="eastAsia" w:ascii="宋体" w:hAnsi="宋体" w:cs="宋体"/>
                <w:b/>
                <w:color w:val="000000"/>
                <w:kern w:val="0"/>
                <w:sz w:val="24"/>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618A">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93A32">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12A7">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C9DE">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A3D1">
            <w:pPr>
              <w:widowControl/>
              <w:spacing w:line="240" w:lineRule="exact"/>
              <w:jc w:val="left"/>
              <w:textAlignment w:val="center"/>
              <w:rPr>
                <w:rFonts w:ascii="宋体" w:hAnsi="宋体" w:cs="宋体"/>
                <w:color w:val="000000"/>
                <w:kern w:val="0"/>
                <w:sz w:val="24"/>
              </w:rPr>
            </w:pPr>
          </w:p>
        </w:tc>
      </w:tr>
      <w:tr w14:paraId="6730F083">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E8B11">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98031">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08E3">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515E">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6566">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41E0D">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8666">
            <w:pPr>
              <w:widowControl/>
              <w:spacing w:line="240" w:lineRule="exact"/>
              <w:jc w:val="left"/>
              <w:textAlignment w:val="center"/>
              <w:rPr>
                <w:rFonts w:ascii="宋体" w:hAnsi="宋体" w:cs="宋体"/>
                <w:color w:val="000000"/>
                <w:kern w:val="0"/>
                <w:sz w:val="24"/>
              </w:rPr>
            </w:pPr>
          </w:p>
        </w:tc>
      </w:tr>
      <w:tr w14:paraId="3D2009B3">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00926">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2EE69">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E709">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E207">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2973">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BB1A1">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F6D61">
            <w:pPr>
              <w:widowControl/>
              <w:spacing w:line="240" w:lineRule="exact"/>
              <w:jc w:val="left"/>
              <w:textAlignment w:val="center"/>
              <w:rPr>
                <w:rFonts w:ascii="宋体" w:hAnsi="宋体" w:cs="宋体"/>
                <w:color w:val="000000"/>
                <w:kern w:val="0"/>
                <w:sz w:val="24"/>
              </w:rPr>
            </w:pPr>
          </w:p>
        </w:tc>
      </w:tr>
      <w:tr w14:paraId="2141E919">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77C1C">
            <w:pPr>
              <w:widowControl/>
              <w:spacing w:line="240" w:lineRule="exact"/>
              <w:jc w:val="center"/>
              <w:rPr>
                <w:rFonts w:ascii="宋体" w:hAnsi="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D5F45">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资产管理</w:t>
            </w:r>
            <w:r>
              <w:rPr>
                <w:rFonts w:hint="eastAsia" w:ascii="宋体" w:hAnsi="宋体" w:cs="宋体"/>
                <w:b/>
                <w:color w:val="000000"/>
                <w:kern w:val="0"/>
                <w:sz w:val="24"/>
              </w:rPr>
              <w:br w:type="textWrapping"/>
            </w:r>
            <w:r>
              <w:rPr>
                <w:rFonts w:hint="eastAsia" w:ascii="宋体" w:hAnsi="宋体" w:cs="宋体"/>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BAFA">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E958">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6676">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11C4">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C7B3">
            <w:pPr>
              <w:widowControl/>
              <w:spacing w:line="240" w:lineRule="exact"/>
              <w:jc w:val="left"/>
              <w:textAlignment w:val="center"/>
              <w:rPr>
                <w:rFonts w:ascii="宋体" w:hAnsi="宋体" w:cs="宋体"/>
                <w:color w:val="000000"/>
                <w:kern w:val="0"/>
                <w:sz w:val="24"/>
              </w:rPr>
            </w:pPr>
          </w:p>
        </w:tc>
      </w:tr>
      <w:tr w14:paraId="722A6A51">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524F1">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4D9FD">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5F66">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3C91">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8DD1">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44F0">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8DF3">
            <w:pPr>
              <w:widowControl/>
              <w:spacing w:line="240" w:lineRule="exact"/>
              <w:jc w:val="left"/>
              <w:textAlignment w:val="center"/>
              <w:rPr>
                <w:rFonts w:ascii="宋体" w:hAnsi="宋体" w:cs="宋体"/>
                <w:color w:val="000000"/>
                <w:kern w:val="0"/>
                <w:sz w:val="24"/>
              </w:rPr>
            </w:pPr>
          </w:p>
        </w:tc>
      </w:tr>
      <w:tr w14:paraId="44504BB1">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13AA4B">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总体绩效</w:t>
            </w:r>
            <w:r>
              <w:rPr>
                <w:rFonts w:hint="eastAsia" w:ascii="宋体" w:hAnsi="宋体" w:cs="宋体"/>
                <w:b/>
                <w:color w:val="000000"/>
                <w:kern w:val="0"/>
                <w:sz w:val="24"/>
              </w:rPr>
              <w:br w:type="textWrapping"/>
            </w:r>
            <w:r>
              <w:rPr>
                <w:rFonts w:hint="eastAsia" w:ascii="宋体" w:hAnsi="宋体" w:cs="宋体"/>
                <w:b/>
                <w:color w:val="000000"/>
                <w:kern w:val="0"/>
                <w:sz w:val="24"/>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4B4C">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资产管理</w:t>
            </w:r>
            <w:r>
              <w:rPr>
                <w:rFonts w:hint="eastAsia" w:ascii="宋体" w:hAnsi="宋体" w:cs="宋体"/>
                <w:b/>
                <w:color w:val="000000"/>
                <w:kern w:val="0"/>
                <w:sz w:val="24"/>
              </w:rPr>
              <w:br w:type="textWrapping"/>
            </w:r>
            <w:r>
              <w:rPr>
                <w:rFonts w:hint="eastAsia" w:ascii="宋体" w:hAnsi="宋体" w:cs="宋体"/>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29EF8">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5DDC">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17F4">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86DE">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0680">
            <w:pPr>
              <w:widowControl/>
              <w:spacing w:line="240" w:lineRule="exact"/>
              <w:jc w:val="left"/>
              <w:textAlignment w:val="center"/>
              <w:rPr>
                <w:rFonts w:ascii="宋体" w:hAnsi="宋体" w:cs="宋体"/>
                <w:color w:val="000000"/>
                <w:kern w:val="0"/>
                <w:sz w:val="24"/>
              </w:rPr>
            </w:pPr>
          </w:p>
        </w:tc>
      </w:tr>
      <w:tr w14:paraId="1A924F81">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12C30">
            <w:pPr>
              <w:widowControl/>
              <w:spacing w:line="240" w:lineRule="exact"/>
              <w:jc w:val="center"/>
              <w:rPr>
                <w:rFonts w:ascii="宋体" w:hAnsi="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10F51">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采购管理</w:t>
            </w:r>
            <w:r>
              <w:rPr>
                <w:rFonts w:hint="eastAsia" w:ascii="宋体" w:hAnsi="宋体" w:cs="宋体"/>
                <w:b/>
                <w:color w:val="000000"/>
                <w:kern w:val="0"/>
                <w:sz w:val="24"/>
              </w:rPr>
              <w:br w:type="textWrapping"/>
            </w:r>
            <w:r>
              <w:rPr>
                <w:rFonts w:hint="eastAsia" w:ascii="宋体" w:hAnsi="宋体" w:cs="宋体"/>
                <w:b/>
                <w:color w:val="000000"/>
                <w:kern w:val="0"/>
                <w:sz w:val="24"/>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71A6">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24B1">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D86E">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23DD">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4CE9">
            <w:pPr>
              <w:widowControl/>
              <w:spacing w:line="240" w:lineRule="exact"/>
              <w:jc w:val="left"/>
              <w:textAlignment w:val="center"/>
              <w:rPr>
                <w:rFonts w:ascii="宋体" w:hAnsi="宋体" w:cs="宋体"/>
                <w:color w:val="000000"/>
                <w:kern w:val="0"/>
                <w:sz w:val="24"/>
              </w:rPr>
            </w:pPr>
          </w:p>
        </w:tc>
      </w:tr>
      <w:tr w14:paraId="78A903B6">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39C57">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AC974">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C9EC">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5A6F">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8E5D5">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95F0">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034FE">
            <w:pPr>
              <w:widowControl/>
              <w:spacing w:line="240" w:lineRule="exact"/>
              <w:jc w:val="left"/>
              <w:textAlignment w:val="center"/>
              <w:rPr>
                <w:rFonts w:ascii="宋体" w:hAnsi="宋体" w:cs="宋体"/>
                <w:color w:val="000000"/>
                <w:kern w:val="0"/>
                <w:sz w:val="24"/>
              </w:rPr>
            </w:pPr>
          </w:p>
        </w:tc>
      </w:tr>
      <w:tr w14:paraId="257F23AF">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01BA9D">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项目绩效</w:t>
            </w:r>
            <w:r>
              <w:rPr>
                <w:rFonts w:hint="eastAsia" w:ascii="宋体" w:hAnsi="宋体" w:cs="宋体"/>
                <w:b/>
                <w:color w:val="000000"/>
                <w:kern w:val="0"/>
                <w:sz w:val="24"/>
              </w:rPr>
              <w:br w:type="textWrapping"/>
            </w:r>
            <w:r>
              <w:rPr>
                <w:rFonts w:hint="eastAsia" w:ascii="宋体" w:hAnsi="宋体" w:cs="宋体"/>
                <w:b/>
                <w:color w:val="000000"/>
                <w:kern w:val="0"/>
                <w:sz w:val="24"/>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2C5C1CF4">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项目决策</w:t>
            </w:r>
            <w:r>
              <w:rPr>
                <w:rFonts w:hint="eastAsia" w:ascii="宋体" w:hAnsi="宋体" w:cs="宋体"/>
                <w:b/>
                <w:color w:val="000000"/>
                <w:kern w:val="0"/>
                <w:sz w:val="24"/>
              </w:rPr>
              <w:br w:type="textWrapping"/>
            </w:r>
            <w:r>
              <w:rPr>
                <w:rFonts w:hint="eastAsia" w:ascii="宋体" w:hAnsi="宋体" w:cs="宋体"/>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B484">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CCFE4">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DC61">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71317">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5CD0">
            <w:pPr>
              <w:widowControl/>
              <w:spacing w:line="240" w:lineRule="exact"/>
              <w:jc w:val="left"/>
              <w:textAlignment w:val="center"/>
              <w:rPr>
                <w:rFonts w:ascii="宋体" w:hAnsi="宋体" w:cs="宋体"/>
                <w:color w:val="000000"/>
                <w:kern w:val="0"/>
                <w:sz w:val="24"/>
              </w:rPr>
            </w:pPr>
          </w:p>
        </w:tc>
      </w:tr>
      <w:tr w14:paraId="44526F65">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30192">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EB2FB5F">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CA310">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CDFDD">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6140">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60C8">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B2F2">
            <w:pPr>
              <w:widowControl/>
              <w:spacing w:line="240" w:lineRule="exact"/>
              <w:jc w:val="left"/>
              <w:textAlignment w:val="center"/>
              <w:rPr>
                <w:rFonts w:ascii="宋体" w:hAnsi="宋体" w:cs="宋体"/>
                <w:color w:val="000000"/>
                <w:kern w:val="0"/>
                <w:sz w:val="24"/>
              </w:rPr>
            </w:pPr>
          </w:p>
        </w:tc>
      </w:tr>
      <w:tr w14:paraId="05B44452">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CB104">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1E251B83">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A6D5">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E983">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8FCC">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38816">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27931">
            <w:pPr>
              <w:widowControl/>
              <w:spacing w:line="240" w:lineRule="exact"/>
              <w:jc w:val="left"/>
              <w:textAlignment w:val="center"/>
              <w:rPr>
                <w:rFonts w:ascii="宋体" w:hAnsi="宋体" w:cs="宋体"/>
                <w:color w:val="000000"/>
                <w:kern w:val="0"/>
                <w:sz w:val="24"/>
              </w:rPr>
            </w:pPr>
          </w:p>
        </w:tc>
      </w:tr>
      <w:tr w14:paraId="291DC4D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DE2F8">
            <w:pPr>
              <w:widowControl/>
              <w:spacing w:line="240" w:lineRule="exact"/>
              <w:jc w:val="center"/>
              <w:rPr>
                <w:rFonts w:ascii="宋体" w:hAnsi="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2FA79597">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项目执行</w:t>
            </w:r>
            <w:r>
              <w:rPr>
                <w:rFonts w:hint="eastAsia" w:ascii="宋体" w:hAnsi="宋体" w:cs="宋体"/>
                <w:b/>
                <w:color w:val="000000"/>
                <w:kern w:val="0"/>
                <w:sz w:val="24"/>
              </w:rPr>
              <w:br w:type="textWrapping"/>
            </w:r>
            <w:r>
              <w:rPr>
                <w:rFonts w:hint="eastAsia" w:ascii="宋体" w:hAnsi="宋体" w:cs="宋体"/>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1AF1">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BC74">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218F">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C075">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B01C">
            <w:pPr>
              <w:widowControl/>
              <w:spacing w:line="240" w:lineRule="exact"/>
              <w:jc w:val="left"/>
              <w:textAlignment w:val="center"/>
              <w:rPr>
                <w:rFonts w:ascii="宋体" w:hAnsi="宋体" w:cs="宋体"/>
                <w:color w:val="000000"/>
                <w:kern w:val="0"/>
                <w:sz w:val="24"/>
              </w:rPr>
            </w:pPr>
          </w:p>
        </w:tc>
      </w:tr>
      <w:tr w14:paraId="79F30DFB">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718FC">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40E89D7E">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595542C0">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DC1A">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5F1F">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0D35">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B3DC">
            <w:pPr>
              <w:widowControl/>
              <w:spacing w:line="240" w:lineRule="exact"/>
              <w:jc w:val="left"/>
              <w:textAlignment w:val="center"/>
              <w:rPr>
                <w:rFonts w:ascii="宋体" w:hAnsi="宋体" w:cs="宋体"/>
                <w:color w:val="000000"/>
                <w:kern w:val="0"/>
                <w:sz w:val="24"/>
              </w:rPr>
            </w:pPr>
          </w:p>
        </w:tc>
      </w:tr>
      <w:tr w14:paraId="2B85C90D">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17F44">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29ED4907">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BE374">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4C1B">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6B78">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FA4C6">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C8649">
            <w:pPr>
              <w:widowControl/>
              <w:spacing w:line="240" w:lineRule="exact"/>
              <w:jc w:val="left"/>
              <w:textAlignment w:val="center"/>
              <w:rPr>
                <w:rFonts w:ascii="宋体" w:hAnsi="宋体" w:cs="宋体"/>
                <w:color w:val="000000"/>
                <w:kern w:val="0"/>
                <w:sz w:val="24"/>
              </w:rPr>
            </w:pPr>
          </w:p>
        </w:tc>
      </w:tr>
      <w:tr w14:paraId="0F7AFB63">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3CF24">
            <w:pPr>
              <w:widowControl/>
              <w:spacing w:line="240" w:lineRule="exact"/>
              <w:jc w:val="center"/>
              <w:rPr>
                <w:rFonts w:ascii="宋体" w:hAnsi="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76A7CA">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目标实现</w:t>
            </w:r>
            <w:r>
              <w:rPr>
                <w:rFonts w:hint="eastAsia" w:ascii="宋体" w:hAnsi="宋体" w:cs="宋体"/>
                <w:b/>
                <w:color w:val="000000"/>
                <w:kern w:val="0"/>
                <w:sz w:val="24"/>
              </w:rPr>
              <w:br w:type="textWrapping"/>
            </w:r>
            <w:r>
              <w:rPr>
                <w:rFonts w:hint="eastAsia" w:ascii="宋体" w:hAnsi="宋体" w:cs="宋体"/>
                <w:b/>
                <w:color w:val="000000"/>
                <w:kern w:val="0"/>
                <w:sz w:val="24"/>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4740">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A49B">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7580">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8F0B">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4A200">
            <w:pPr>
              <w:widowControl/>
              <w:spacing w:line="240" w:lineRule="exact"/>
              <w:jc w:val="left"/>
              <w:textAlignment w:val="center"/>
              <w:rPr>
                <w:rFonts w:ascii="宋体" w:hAnsi="宋体" w:cs="宋体"/>
                <w:color w:val="000000"/>
                <w:kern w:val="0"/>
                <w:sz w:val="24"/>
              </w:rPr>
            </w:pPr>
          </w:p>
        </w:tc>
      </w:tr>
      <w:tr w14:paraId="38193EA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1D063">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1A9F8">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3E4B">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5D9A1">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2EBA">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AA7D">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4060">
            <w:pPr>
              <w:widowControl/>
              <w:spacing w:line="240" w:lineRule="exact"/>
              <w:jc w:val="left"/>
              <w:textAlignment w:val="center"/>
              <w:rPr>
                <w:rFonts w:ascii="宋体" w:hAnsi="宋体" w:cs="宋体"/>
                <w:color w:val="000000"/>
                <w:kern w:val="0"/>
                <w:sz w:val="24"/>
              </w:rPr>
            </w:pPr>
          </w:p>
        </w:tc>
      </w:tr>
      <w:tr w14:paraId="6B33AB9E">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05AB6">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55B1E">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CECBD">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85B3">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654C">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45E4">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2545">
            <w:pPr>
              <w:widowControl/>
              <w:spacing w:line="240" w:lineRule="exact"/>
              <w:jc w:val="left"/>
              <w:textAlignment w:val="center"/>
              <w:rPr>
                <w:rFonts w:ascii="宋体" w:hAnsi="宋体" w:cs="宋体"/>
                <w:color w:val="000000"/>
                <w:kern w:val="0"/>
                <w:sz w:val="24"/>
              </w:rPr>
            </w:pPr>
          </w:p>
        </w:tc>
      </w:tr>
      <w:tr w14:paraId="5696AAA3">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C06D9">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扣分项</w:t>
            </w:r>
            <w:r>
              <w:rPr>
                <w:rFonts w:hint="eastAsia" w:ascii="宋体" w:hAnsi="宋体" w:cs="宋体"/>
                <w:b/>
                <w:color w:val="000000"/>
                <w:kern w:val="0"/>
                <w:sz w:val="24"/>
              </w:rPr>
              <w:br w:type="textWrapping"/>
            </w:r>
            <w:r>
              <w:rPr>
                <w:rFonts w:hint="eastAsia" w:ascii="宋体" w:hAnsi="宋体" w:cs="宋体"/>
                <w:b/>
                <w:color w:val="000000"/>
                <w:kern w:val="0"/>
                <w:sz w:val="24"/>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F24D5">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9ED83">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26FF">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7389">
            <w:pPr>
              <w:widowControl/>
              <w:spacing w:line="240" w:lineRule="exact"/>
              <w:jc w:val="left"/>
              <w:textAlignment w:val="center"/>
              <w:rPr>
                <w:rFonts w:ascii="宋体" w:hAnsi="宋体" w:cs="宋体"/>
                <w:color w:val="000000"/>
                <w:kern w:val="0"/>
                <w:sz w:val="24"/>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0F62">
            <w:pPr>
              <w:widowControl/>
              <w:spacing w:line="240" w:lineRule="exact"/>
              <w:jc w:val="left"/>
              <w:textAlignment w:val="center"/>
              <w:rPr>
                <w:rFonts w:ascii="宋体" w:hAnsi="宋体" w:cs="宋体"/>
                <w:color w:val="000000"/>
                <w:kern w:val="0"/>
                <w:sz w:val="24"/>
              </w:rPr>
            </w:pPr>
          </w:p>
        </w:tc>
      </w:tr>
    </w:tbl>
    <w:p w14:paraId="74745FCC">
      <w:pPr>
        <w:spacing w:line="578" w:lineRule="exact"/>
        <w:jc w:val="left"/>
        <w:rPr>
          <w:rFonts w:eastAsia="黑体"/>
        </w:rPr>
      </w:pPr>
    </w:p>
    <w:p w14:paraId="27AA280B">
      <w:pPr>
        <w:spacing w:line="578" w:lineRule="exact"/>
        <w:jc w:val="left"/>
        <w:rPr>
          <w:rFonts w:eastAsia="黑体"/>
        </w:rPr>
      </w:pPr>
    </w:p>
    <w:p w14:paraId="75CF26BE">
      <w:pPr>
        <w:spacing w:line="578" w:lineRule="exact"/>
        <w:jc w:val="left"/>
        <w:rPr>
          <w:rFonts w:eastAsia="黑体"/>
        </w:rPr>
      </w:pPr>
      <w:r>
        <w:rPr>
          <w:rFonts w:eastAsia="黑体"/>
        </w:rPr>
        <w:t>附表</w:t>
      </w:r>
      <w:r>
        <w:rPr>
          <w:rFonts w:hint="eastAsia" w:eastAsia="黑体"/>
        </w:rPr>
        <w:t>2</w:t>
      </w:r>
    </w:p>
    <w:tbl>
      <w:tblPr>
        <w:tblStyle w:val="16"/>
        <w:tblW w:w="10560" w:type="dxa"/>
        <w:jc w:val="center"/>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14:paraId="796EEFB4">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0301CBD5">
            <w:pPr>
              <w:widowControl/>
              <w:spacing w:line="600" w:lineRule="exact"/>
              <w:jc w:val="center"/>
              <w:textAlignment w:val="center"/>
              <w:rPr>
                <w:rFonts w:eastAsia="黑体"/>
                <w:color w:val="000000"/>
                <w:sz w:val="28"/>
                <w:szCs w:val="28"/>
              </w:rPr>
            </w:pPr>
            <w:r>
              <w:rPr>
                <w:rFonts w:eastAsia="方正小标宋简体"/>
                <w:color w:val="000000"/>
                <w:kern w:val="0"/>
                <w:sz w:val="44"/>
                <w:szCs w:val="44"/>
              </w:rPr>
              <w:t>部门整体绩效目标完成情况自评表</w:t>
            </w:r>
          </w:p>
        </w:tc>
      </w:tr>
      <w:tr w14:paraId="6C161904">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0497FB30">
            <w:pPr>
              <w:widowControl/>
              <w:spacing w:line="300" w:lineRule="exact"/>
              <w:jc w:val="center"/>
              <w:textAlignment w:val="center"/>
              <w:rPr>
                <w:color w:val="000000"/>
                <w:sz w:val="28"/>
                <w:szCs w:val="28"/>
              </w:rPr>
            </w:pPr>
            <w:r>
              <w:rPr>
                <w:color w:val="000000"/>
                <w:kern w:val="0"/>
                <w:sz w:val="28"/>
                <w:szCs w:val="28"/>
              </w:rPr>
              <w:t>（202</w:t>
            </w:r>
            <w:r>
              <w:rPr>
                <w:rFonts w:hint="eastAsia"/>
                <w:color w:val="000000"/>
                <w:kern w:val="0"/>
                <w:sz w:val="28"/>
                <w:szCs w:val="28"/>
              </w:rPr>
              <w:t>4</w:t>
            </w:r>
            <w:r>
              <w:rPr>
                <w:color w:val="000000"/>
                <w:kern w:val="0"/>
                <w:sz w:val="28"/>
                <w:szCs w:val="28"/>
              </w:rPr>
              <w:t>年度）</w:t>
            </w:r>
          </w:p>
        </w:tc>
      </w:tr>
      <w:tr w14:paraId="502F0214">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379C2938">
            <w:pPr>
              <w:widowControl/>
              <w:spacing w:line="300" w:lineRule="exact"/>
              <w:jc w:val="right"/>
              <w:textAlignment w:val="center"/>
              <w:rPr>
                <w:color w:val="000000"/>
                <w:szCs w:val="21"/>
              </w:rPr>
            </w:pPr>
            <w:r>
              <w:rPr>
                <w:color w:val="000000"/>
                <w:kern w:val="0"/>
                <w:szCs w:val="21"/>
              </w:rPr>
              <w:t>单位：万元</w:t>
            </w:r>
          </w:p>
        </w:tc>
      </w:tr>
      <w:tr w14:paraId="6726DDF8">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8F6CA9">
            <w:pPr>
              <w:widowControl/>
              <w:spacing w:line="300" w:lineRule="exact"/>
              <w:jc w:val="center"/>
              <w:textAlignment w:val="center"/>
              <w:rPr>
                <w:color w:val="000000"/>
                <w:sz w:val="24"/>
              </w:rPr>
            </w:pPr>
            <w:r>
              <w:rPr>
                <w:color w:val="000000"/>
                <w:kern w:val="0"/>
                <w:sz w:val="24"/>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FA03F4">
            <w:pPr>
              <w:widowControl/>
              <w:spacing w:line="300" w:lineRule="exact"/>
              <w:jc w:val="center"/>
              <w:textAlignment w:val="center"/>
              <w:rPr>
                <w:color w:val="000000"/>
                <w:sz w:val="24"/>
              </w:rPr>
            </w:pPr>
            <w:r>
              <w:rPr>
                <w:rFonts w:hint="eastAsia" w:ascii="宋体" w:hAnsi="宋体" w:cs="宋体"/>
                <w:color w:val="2C3E50"/>
                <w:szCs w:val="21"/>
                <w:shd w:val="clear" w:color="auto" w:fill="FFFFFF"/>
              </w:rPr>
              <w:t>中共金川县委</w:t>
            </w:r>
            <w:r>
              <w:rPr>
                <w:rFonts w:hint="eastAsia" w:ascii="Helvetica" w:hAnsi="Helvetica" w:cs="Helvetica"/>
                <w:color w:val="2C3E50"/>
                <w:szCs w:val="21"/>
                <w:shd w:val="clear" w:color="auto" w:fill="FFFFFF"/>
              </w:rPr>
              <w:t>组织部</w:t>
            </w:r>
            <w:r>
              <w:rPr>
                <w:rFonts w:hint="eastAsia" w:ascii="宋体" w:hAnsi="宋体" w:cs="宋体"/>
                <w:color w:val="2C3E50"/>
                <w:szCs w:val="21"/>
                <w:shd w:val="clear" w:color="auto" w:fill="FFFFFF"/>
              </w:rPr>
              <w:t>本级</w:t>
            </w:r>
          </w:p>
        </w:tc>
      </w:tr>
      <w:tr w14:paraId="19F8591F">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A8DAA0">
            <w:pPr>
              <w:widowControl/>
              <w:spacing w:line="300" w:lineRule="exact"/>
              <w:jc w:val="center"/>
              <w:textAlignment w:val="center"/>
              <w:rPr>
                <w:color w:val="000000"/>
                <w:sz w:val="24"/>
              </w:rPr>
            </w:pPr>
            <w:r>
              <w:rPr>
                <w:color w:val="000000"/>
                <w:kern w:val="0"/>
                <w:sz w:val="24"/>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951E3">
            <w:pPr>
              <w:widowControl/>
              <w:spacing w:line="300" w:lineRule="exact"/>
              <w:jc w:val="center"/>
              <w:textAlignment w:val="center"/>
              <w:rPr>
                <w:color w:val="000000"/>
                <w:sz w:val="24"/>
              </w:rPr>
            </w:pPr>
            <w:r>
              <w:rPr>
                <w:color w:val="000000"/>
                <w:kern w:val="0"/>
                <w:sz w:val="24"/>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206EB">
            <w:pPr>
              <w:widowControl/>
              <w:spacing w:line="300" w:lineRule="exact"/>
              <w:jc w:val="center"/>
              <w:textAlignment w:val="center"/>
              <w:rPr>
                <w:color w:val="000000"/>
                <w:sz w:val="24"/>
              </w:rPr>
            </w:pPr>
            <w:r>
              <w:rPr>
                <w:color w:val="000000"/>
                <w:kern w:val="0"/>
                <w:sz w:val="24"/>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7B3551">
            <w:pPr>
              <w:widowControl/>
              <w:spacing w:line="300" w:lineRule="exact"/>
              <w:jc w:val="center"/>
              <w:textAlignment w:val="center"/>
              <w:rPr>
                <w:color w:val="000000"/>
                <w:sz w:val="24"/>
              </w:rPr>
            </w:pPr>
            <w:r>
              <w:rPr>
                <w:color w:val="000000"/>
                <w:kern w:val="0"/>
                <w:sz w:val="24"/>
              </w:rPr>
              <w:t>其他资金</w:t>
            </w:r>
          </w:p>
        </w:tc>
      </w:tr>
      <w:tr w14:paraId="1179D34F">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DDEE4">
            <w:pPr>
              <w:widowControl/>
              <w:spacing w:line="300" w:lineRule="exact"/>
              <w:jc w:val="center"/>
              <w:rPr>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BDFB3">
            <w:pPr>
              <w:widowControl/>
              <w:spacing w:line="300" w:lineRule="exact"/>
              <w:jc w:val="center"/>
              <w:textAlignment w:val="center"/>
              <w:rPr>
                <w:color w:val="000000"/>
                <w:sz w:val="24"/>
              </w:rPr>
            </w:pPr>
            <w:r>
              <w:rPr>
                <w:rFonts w:hint="eastAsia"/>
                <w:color w:val="000000"/>
                <w:kern w:val="0"/>
                <w:sz w:val="24"/>
              </w:rPr>
              <w:t>1013.39</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6D586">
            <w:pPr>
              <w:widowControl/>
              <w:spacing w:line="300" w:lineRule="exact"/>
              <w:jc w:val="center"/>
              <w:textAlignment w:val="center"/>
              <w:rPr>
                <w:color w:val="000000"/>
                <w:sz w:val="24"/>
              </w:rPr>
            </w:pPr>
            <w:r>
              <w:rPr>
                <w:rFonts w:hint="eastAsia"/>
                <w:color w:val="000000"/>
                <w:kern w:val="0"/>
                <w:sz w:val="24"/>
              </w:rPr>
              <w:t>1013.39</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FFAF42">
            <w:pPr>
              <w:widowControl/>
              <w:spacing w:line="300" w:lineRule="exact"/>
              <w:jc w:val="center"/>
              <w:textAlignment w:val="center"/>
              <w:rPr>
                <w:color w:val="000000"/>
                <w:sz w:val="24"/>
              </w:rPr>
            </w:pPr>
            <w:r>
              <w:rPr>
                <w:rFonts w:hint="eastAsia"/>
                <w:color w:val="000000"/>
                <w:kern w:val="0"/>
                <w:sz w:val="24"/>
              </w:rPr>
              <w:t>0</w:t>
            </w:r>
          </w:p>
        </w:tc>
      </w:tr>
      <w:tr w14:paraId="30BE481A">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7122">
            <w:pPr>
              <w:widowControl/>
              <w:spacing w:line="300" w:lineRule="exact"/>
              <w:jc w:val="center"/>
              <w:textAlignment w:val="center"/>
              <w:rPr>
                <w:color w:val="000000"/>
                <w:kern w:val="0"/>
                <w:sz w:val="24"/>
              </w:rPr>
            </w:pPr>
            <w:r>
              <w:rPr>
                <w:color w:val="000000"/>
                <w:kern w:val="0"/>
                <w:sz w:val="24"/>
              </w:rPr>
              <w:t>年度总体</w:t>
            </w:r>
          </w:p>
          <w:p w14:paraId="6190485E">
            <w:pPr>
              <w:widowControl/>
              <w:spacing w:line="300" w:lineRule="exact"/>
              <w:jc w:val="center"/>
              <w:textAlignment w:val="center"/>
              <w:rPr>
                <w:color w:val="000000"/>
                <w:sz w:val="24"/>
              </w:rPr>
            </w:pPr>
            <w:r>
              <w:rPr>
                <w:color w:val="000000"/>
                <w:kern w:val="0"/>
                <w:sz w:val="24"/>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E5BC4C">
            <w:pPr>
              <w:widowControl/>
              <w:spacing w:line="300" w:lineRule="exact"/>
              <w:jc w:val="left"/>
              <w:textAlignment w:val="center"/>
              <w:rPr>
                <w:color w:val="000000"/>
                <w:sz w:val="24"/>
              </w:rPr>
            </w:pPr>
            <w:r>
              <w:rPr>
                <w:color w:val="000000"/>
                <w:kern w:val="0"/>
                <w:sz w:val="24"/>
              </w:rPr>
              <w:t>根据县委、县政府关于202</w:t>
            </w:r>
            <w:r>
              <w:rPr>
                <w:rFonts w:hint="eastAsia"/>
                <w:color w:val="000000"/>
                <w:kern w:val="0"/>
                <w:sz w:val="24"/>
              </w:rPr>
              <w:t>4</w:t>
            </w:r>
            <w:r>
              <w:rPr>
                <w:color w:val="000000"/>
                <w:kern w:val="0"/>
                <w:sz w:val="24"/>
              </w:rPr>
              <w:t>年全县工作的总体部署，一是根据县委、县政府关于2023年全县工作的总体部署，负责全县各级党组织建设；二是提出各乡和县级各部门领导班子的调整、配备意见和领导干部任免的建议；三是负责全县的干部和公务员管理工作；四是负责培养和选拔中、青年干部及后备干部队伍建设工作；五是指导党的组织制度和干部人事制度改革；六是协调、督促、检查全县老干部工作的方针政策及有关规定的贯彻执行。</w:t>
            </w:r>
          </w:p>
        </w:tc>
      </w:tr>
      <w:tr w14:paraId="28554F80">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right w:val="single" w:color="000000" w:sz="4" w:space="0"/>
            </w:tcBorders>
            <w:shd w:val="clear" w:color="auto" w:fill="auto"/>
            <w:vAlign w:val="center"/>
          </w:tcPr>
          <w:p w14:paraId="11246340">
            <w:pPr>
              <w:widowControl/>
              <w:spacing w:line="300" w:lineRule="exact"/>
              <w:jc w:val="center"/>
              <w:textAlignment w:val="center"/>
              <w:rPr>
                <w:color w:val="000000"/>
                <w:kern w:val="0"/>
                <w:sz w:val="24"/>
              </w:rPr>
            </w:pPr>
            <w:r>
              <w:rPr>
                <w:color w:val="000000"/>
                <w:kern w:val="0"/>
                <w:sz w:val="24"/>
              </w:rPr>
              <w:t>年度主要</w:t>
            </w:r>
          </w:p>
          <w:p w14:paraId="68AB55B4">
            <w:pPr>
              <w:widowControl/>
              <w:spacing w:line="300" w:lineRule="exact"/>
              <w:jc w:val="center"/>
              <w:textAlignment w:val="center"/>
              <w:rPr>
                <w:color w:val="000000"/>
                <w:sz w:val="24"/>
              </w:rPr>
            </w:pPr>
            <w:r>
              <w:rPr>
                <w:color w:val="000000"/>
                <w:kern w:val="0"/>
                <w:sz w:val="24"/>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9C193">
            <w:pPr>
              <w:widowControl/>
              <w:spacing w:line="300" w:lineRule="exact"/>
              <w:jc w:val="center"/>
              <w:textAlignment w:val="center"/>
              <w:rPr>
                <w:color w:val="000000"/>
                <w:sz w:val="24"/>
              </w:rPr>
            </w:pPr>
            <w:r>
              <w:rPr>
                <w:color w:val="000000"/>
                <w:kern w:val="0"/>
                <w:sz w:val="24"/>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F4C538">
            <w:pPr>
              <w:widowControl/>
              <w:spacing w:line="300" w:lineRule="exact"/>
              <w:jc w:val="center"/>
              <w:textAlignment w:val="center"/>
              <w:rPr>
                <w:color w:val="000000"/>
                <w:sz w:val="24"/>
              </w:rPr>
            </w:pPr>
            <w:r>
              <w:rPr>
                <w:color w:val="000000"/>
                <w:kern w:val="0"/>
                <w:sz w:val="24"/>
              </w:rPr>
              <w:t>主要内容</w:t>
            </w:r>
          </w:p>
        </w:tc>
      </w:tr>
      <w:tr w14:paraId="19966227">
        <w:tblPrEx>
          <w:tblCellMar>
            <w:top w:w="15" w:type="dxa"/>
            <w:left w:w="15" w:type="dxa"/>
            <w:bottom w:w="15" w:type="dxa"/>
            <w:right w:w="15" w:type="dxa"/>
          </w:tblCellMar>
        </w:tblPrEx>
        <w:trPr>
          <w:trHeight w:val="3974" w:hRule="atLeast"/>
          <w:jc w:val="center"/>
        </w:trPr>
        <w:tc>
          <w:tcPr>
            <w:tcW w:w="1308" w:type="dxa"/>
            <w:vMerge w:val="continue"/>
            <w:tcBorders>
              <w:left w:val="single" w:color="000000" w:sz="4" w:space="0"/>
              <w:right w:val="single" w:color="000000" w:sz="4" w:space="0"/>
            </w:tcBorders>
            <w:shd w:val="clear" w:color="auto" w:fill="auto"/>
            <w:vAlign w:val="center"/>
          </w:tcPr>
          <w:p w14:paraId="49DF5047">
            <w:pPr>
              <w:widowControl/>
              <w:spacing w:line="300" w:lineRule="exact"/>
              <w:jc w:val="center"/>
              <w:rPr>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DB9C9">
            <w:pPr>
              <w:widowControl/>
              <w:spacing w:line="300" w:lineRule="exact"/>
              <w:jc w:val="left"/>
              <w:textAlignment w:val="center"/>
              <w:rPr>
                <w:color w:val="000000"/>
                <w:sz w:val="24"/>
              </w:rPr>
            </w:pPr>
            <w:r>
              <w:rPr>
                <w:color w:val="000000"/>
                <w:kern w:val="0"/>
                <w:sz w:val="24"/>
              </w:rPr>
              <w:t>党建工作/组织事务</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B86CB1">
            <w:pPr>
              <w:widowControl/>
              <w:spacing w:line="300" w:lineRule="exact"/>
              <w:jc w:val="left"/>
              <w:textAlignment w:val="center"/>
              <w:rPr>
                <w:color w:val="000000"/>
                <w:kern w:val="0"/>
                <w:sz w:val="24"/>
              </w:rPr>
            </w:pPr>
            <w:r>
              <w:rPr>
                <w:color w:val="000000"/>
                <w:kern w:val="0"/>
                <w:sz w:val="24"/>
              </w:rPr>
              <w:t>负责全县党的组织制度建设,指导落实党的工作制度和“三会一课”、民主生活会等党的组织生活制度，就党组织的设置原则、隶属关系等提出意见建议。负责县党代会组织筹备和全国全省全州全县党代表选举、联系工作,指导党组织换届选举。组织协调党内集中性学习教育、抓基层党建述职评议考核等事项。指导全县党员发展、教育管理和党内表彰激励关怀等工作，负责党费工作。负责全县农村基层党的建设工作。负责全县农村党的基层组织建设的政策研究和组织指导,参与起草有关政策性规范文件。负责全县农村新型经济组织、社会组织等党建工作,研究指导全县农村党员队伍建设和党组织领导下的乡村治理等工作,参与农村扶贫、党风廉政建设、乡村振兴等工作。负责全县驻村第一书记工作,指导全县驻村工作队选派培训、管理考核工作。承担县委党建领导小组办公室日常工作。</w:t>
            </w:r>
          </w:p>
          <w:p w14:paraId="2F5CFAE4">
            <w:pPr>
              <w:widowControl/>
              <w:spacing w:line="300" w:lineRule="exact"/>
              <w:jc w:val="left"/>
              <w:textAlignment w:val="center"/>
              <w:rPr>
                <w:color w:val="000000"/>
                <w:sz w:val="24"/>
              </w:rPr>
            </w:pPr>
          </w:p>
        </w:tc>
      </w:tr>
      <w:tr w14:paraId="462C4345">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3D40DABE">
            <w:pPr>
              <w:widowControl/>
              <w:spacing w:line="300" w:lineRule="exact"/>
              <w:jc w:val="center"/>
              <w:rPr>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06348">
            <w:pPr>
              <w:widowControl/>
              <w:spacing w:line="300" w:lineRule="exact"/>
              <w:jc w:val="left"/>
              <w:rPr>
                <w:color w:val="000000"/>
                <w:sz w:val="24"/>
              </w:rPr>
            </w:pPr>
            <w:r>
              <w:rPr>
                <w:color w:val="000000"/>
                <w:sz w:val="24"/>
              </w:rPr>
              <w:t>党建工作/组织事务</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4A7DDB">
            <w:pPr>
              <w:widowControl/>
              <w:spacing w:line="300" w:lineRule="exact"/>
              <w:jc w:val="left"/>
              <w:rPr>
                <w:color w:val="000000"/>
                <w:sz w:val="24"/>
              </w:rPr>
            </w:pPr>
            <w:r>
              <w:rPr>
                <w:color w:val="000000"/>
                <w:sz w:val="24"/>
              </w:rPr>
              <w:t>负责全县城镇社区党的建设工作。负责全县城镇社区党组织建设工作的政策研究和组织指导，研究指导全县国有企业、机关、学校、公立医院、科院院所及其他事业单位党的基层组织建设相关工作。负责全县非公有制经济组织和社会组织党建工作。牵头产业园区党建工作，指导新兴领域、新兴业态党建工作，研究非公有制经济组织和社会组织党的基层组织建设的政策规定。按规定审核全县性行业协会商会（党组织）负责人人选。负责县直机关、企事业单位党组织党员教育、发展、培训、统计、党风廉政建设等工作。负责办理县直机关、企事业单位党组织的建立、改选、补选的指导、审批等工作。负责县直机关、企事业单位工作日常安排、指导、督查工作。负责抓好全县机关党建和党务工作者日常管理、培训等工作。</w:t>
            </w:r>
          </w:p>
        </w:tc>
      </w:tr>
      <w:tr w14:paraId="21220E20">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222136E6">
            <w:pPr>
              <w:widowControl/>
              <w:spacing w:line="300" w:lineRule="exact"/>
              <w:jc w:val="center"/>
              <w:rPr>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EF384">
            <w:pPr>
              <w:widowControl/>
              <w:spacing w:line="300" w:lineRule="exact"/>
              <w:jc w:val="left"/>
              <w:rPr>
                <w:color w:val="000000"/>
                <w:sz w:val="24"/>
              </w:rPr>
            </w:pPr>
            <w:r>
              <w:rPr>
                <w:color w:val="000000"/>
                <w:sz w:val="24"/>
              </w:rPr>
              <w:t>干部工作（一）</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74D51E">
            <w:pPr>
              <w:widowControl/>
              <w:spacing w:line="300" w:lineRule="exact"/>
              <w:jc w:val="left"/>
              <w:rPr>
                <w:b/>
                <w:bCs/>
                <w:color w:val="000000"/>
                <w:sz w:val="24"/>
              </w:rPr>
            </w:pPr>
            <w:r>
              <w:rPr>
                <w:color w:val="000000"/>
                <w:sz w:val="24"/>
              </w:rPr>
              <w:t>负责全县科级领导班子和领导干部队伍建设的宏观管理工作,牵头拟定干部工作有关政策规定。负责全县事业单位领导人员宏观管理和县级党群系统事业单位人员综合管理工作。负责配合承办和归口办理省委、州委、县委管理的领导班子换届、调整配备，以及省委、州委和县委管理的领导干部任免、退休、兼职、年度考核、档案管理等有关事项,指导全县相关工作。归口部管干部任免审批工作。会同承办县党代会、人代会、政协会的人事安排相关工作。负责军队干部转业安置工作、负责全县干部挂职工作。负责县委各部门、县人大机关、县政协机关、县法院、县检察院、县级群团组织、县政府各部门、企事业单位科级领导班子和领导干部队伍建设的规划工作，对领导班子调整配备和领导干部职务任免、交流、退休、兼职等提出建议，对科级领导班子和领导干部进行考察考核和日常管理，审核干部任免事项。负责提出有关干部晋升职级的建议，开展相关工作。组织实施加强新时代全县优秀年轻干部队伍建设有关政策规定，配合承担州委组织部掌握的优秀年轻干部队伍综合管理有关工作,综合管理全县优秀年轻干部队伍,统筹做好选育管用工作。提出县委管理的领导班子在年轻干部配备方面的有关建议。负责选调生工作政策研究和选调队伍培养管理。做好女干部、少数民族干部和党外干部战略性培养选拔工作。负责考察了解优秀年轻干部,提出培养使用意见。了解掌握科级领导班子和领导干部政治建设、思想建设、作风建设等情况，对落实全面从严治党主体责任进行督促考核,并提出工作建议。会同有关方面研究提出科级领导班子和领导干部队伍建设的政策规定。按分工协助管理部分州驻县单任领导班子。负责全县干部监督和举报工作的宏观指导，综合协调、制定和落实干部监督制度。监督检查干部任用有关规定执行情况，受理和办理选人用人任前公示等问题举报。组织实施县管干部经济责任审计、自然资源资产离任审计。承担县管干部处分前征求意见,配合开展巡视巡察有关工作。牵头换届风气监督,负责公务员监督，审理党籍、党龄等历史遗留问题。负责个人有关事项报告和查核工作的宏观指导、监督检查和教育宣传。负责干部因私出国(镜）审批、因公出国(镜）备案及省管、州管、县管干部出国（镜)上报备案工作，指导全县党员干部因私出国（镜）证件管理工作。</w:t>
            </w:r>
          </w:p>
        </w:tc>
      </w:tr>
      <w:tr w14:paraId="481B8974">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63836653">
            <w:pPr>
              <w:widowControl/>
              <w:spacing w:line="300" w:lineRule="exact"/>
              <w:jc w:val="center"/>
              <w:rPr>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8CDD0">
            <w:pPr>
              <w:widowControl/>
              <w:spacing w:line="300" w:lineRule="exact"/>
              <w:jc w:val="left"/>
              <w:rPr>
                <w:color w:val="000000"/>
                <w:sz w:val="24"/>
              </w:rPr>
            </w:pPr>
            <w:r>
              <w:rPr>
                <w:color w:val="000000"/>
                <w:sz w:val="24"/>
              </w:rPr>
              <w:t>干部工作（三）</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4F6B67">
            <w:pPr>
              <w:widowControl/>
              <w:spacing w:line="300" w:lineRule="exact"/>
              <w:jc w:val="left"/>
              <w:rPr>
                <w:b/>
                <w:bCs/>
                <w:color w:val="000000"/>
                <w:sz w:val="24"/>
              </w:rPr>
            </w:pPr>
            <w:r>
              <w:rPr>
                <w:color w:val="000000"/>
                <w:sz w:val="24"/>
              </w:rPr>
              <w:t>负责全县公务员队伍建设工作。牵头实施公务员职务分类、职务与职级并行、聘任制公务员管理等综合性政策法规,牵头督查公务员法律、政策法规贯彻执行情况。承担人民团体、群众团体机关和事业单位参照公务员法管理工作。指导全县公务员管理有关工作,并组织开展县级机关公务员和参照公务员法管理机关（单位)工作人员公开遴选、转任、回避等工作。会同部内有关科室负责全县公务员管理信息化建设工作。承担以县公务员局名义开展的对外交流合作、行政复议和行政应诉有关工作。牵头全县公务员考核评价工作的政策研究和宏观指导。组织开展考核评价办法、指标等调查研究,指导公务员绩效管理工作。组织实施公务员奖励、惩戒、申诉、辞职辞退等政策法规。负责公务员能力建设、行为规范和职业道德建设等工作。统筹机关和事业单位工资福利政策,贯彻落实公务员工资福利政策。负责州管干部工资呈报和县管干部工资审批。负责县级机关、参照公务员管理机关（单位)工资基金管理工作。负责全县公务员、参照公务员法管理机关（单位)工作人员的录用、调任、登记、试用期管理等工作。负责公务员录用考试失信人员惩戒、违纪违规行为处理。负责全县干部和公务员教育培训的宏观指导、总体规划政策研究、组织协调、督促检查。负责重点培训项目的策划实施和管理，牵头组织县管干部和部分中青年教育培训，运头落实中央、省级、州级有关调训工作。负责县管干部学》认定工作。指导全县干部教育培训基地建设管理和教材、谚程、师资队伍建设、培训经费管理和网络培训工作。负责全县干部教育培训考核激励约束机制建设。</w:t>
            </w:r>
          </w:p>
        </w:tc>
      </w:tr>
      <w:tr w14:paraId="50DEF667">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573D967D">
            <w:pPr>
              <w:widowControl/>
              <w:spacing w:line="300" w:lineRule="exact"/>
              <w:jc w:val="center"/>
              <w:rPr>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51825">
            <w:pPr>
              <w:widowControl/>
              <w:spacing w:line="300" w:lineRule="exact"/>
              <w:jc w:val="left"/>
              <w:rPr>
                <w:color w:val="000000"/>
                <w:sz w:val="24"/>
              </w:rPr>
            </w:pPr>
            <w:r>
              <w:rPr>
                <w:color w:val="000000"/>
                <w:sz w:val="24"/>
              </w:rPr>
              <w:t>人才工作/</w:t>
            </w:r>
            <w:r>
              <w:rPr>
                <w:rFonts w:hint="eastAsia"/>
                <w:color w:val="000000"/>
                <w:sz w:val="24"/>
              </w:rPr>
              <w:t>老干部工作</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E7973C">
            <w:pPr>
              <w:widowControl/>
              <w:spacing w:line="300" w:lineRule="exact"/>
              <w:jc w:val="left"/>
              <w:rPr>
                <w:color w:val="000000"/>
                <w:sz w:val="24"/>
              </w:rPr>
            </w:pPr>
            <w:r>
              <w:rPr>
                <w:color w:val="000000"/>
                <w:sz w:val="24"/>
              </w:rPr>
              <w:t>负责全县人才工作的宏观指导、组织协调和督促检查。组织拟订人才发展相关规划、政策，牵头推进人才发展体制机制改革。统筹实施重大人才工程和人才表彰奖励，牵头推进县校（院、企）战略合作，协调推进人才开发交流合作,指导推进党委联系服务专家工作工作。管理县人才发展专项资金。统筹协调东西部扶贫协作、省内对口帮扶援藏干部人才的服务管理。承担县人才工作领导小组日常工作。负责老干部局日常工作。关心下一代工作委员会的各类慰问、活动办理。文书档案材料整理、立卷归档、查阅和文件的起草、会议记录、文电处理、信息报送、报刊杂志的征订收发、来信来访。指导、检查各部门贯彻落实副县级以上离退休领导干部政治生活待遇的落实情况。负责协助全县老干部活动中心馆(室)建设及管理，承办重大节日慰问、重要活动等有关工作。</w:t>
            </w:r>
          </w:p>
        </w:tc>
      </w:tr>
      <w:tr w14:paraId="09D0B4E9">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7F68F5E0">
            <w:pPr>
              <w:widowControl/>
              <w:spacing w:line="300" w:lineRule="exact"/>
              <w:jc w:val="center"/>
              <w:rPr>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220EB">
            <w:pPr>
              <w:widowControl/>
              <w:spacing w:line="300" w:lineRule="exact"/>
              <w:jc w:val="left"/>
              <w:rPr>
                <w:color w:val="000000"/>
                <w:sz w:val="24"/>
              </w:rPr>
            </w:pPr>
            <w:r>
              <w:rPr>
                <w:color w:val="000000"/>
                <w:sz w:val="24"/>
              </w:rPr>
              <w:t>党员教育工作中心</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672901">
            <w:pPr>
              <w:widowControl/>
              <w:spacing w:line="300" w:lineRule="exact"/>
              <w:jc w:val="left"/>
              <w:rPr>
                <w:color w:val="000000"/>
                <w:sz w:val="24"/>
              </w:rPr>
            </w:pPr>
            <w:r>
              <w:rPr>
                <w:color w:val="000000"/>
                <w:sz w:val="24"/>
              </w:rPr>
              <w:t>负责制定实施全县党员教育工作规划。负责党员干部现代远程教育和“农民夜校”的教学组织和管理工作，承担课件的制作。负责“农民夜校”师资力量队伍建设。负责指导党员干部现代远程教育和“农民夜校”工作。</w:t>
            </w:r>
          </w:p>
        </w:tc>
      </w:tr>
      <w:tr w14:paraId="0598AE0B">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1A51010B">
            <w:pPr>
              <w:widowControl/>
              <w:spacing w:line="300" w:lineRule="exact"/>
              <w:jc w:val="center"/>
              <w:rPr>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4C276">
            <w:pPr>
              <w:widowControl/>
              <w:spacing w:line="300" w:lineRule="exact"/>
              <w:jc w:val="left"/>
              <w:rPr>
                <w:color w:val="000000"/>
                <w:sz w:val="24"/>
              </w:rPr>
            </w:pPr>
            <w:r>
              <w:rPr>
                <w:color w:val="000000"/>
                <w:sz w:val="24"/>
              </w:rPr>
              <w:t>驻村工作</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B42FFA">
            <w:pPr>
              <w:widowControl/>
              <w:spacing w:line="300" w:lineRule="exact"/>
              <w:jc w:val="left"/>
              <w:rPr>
                <w:b/>
                <w:bCs/>
                <w:color w:val="000000"/>
                <w:sz w:val="24"/>
              </w:rPr>
            </w:pPr>
            <w:r>
              <w:rPr>
                <w:color w:val="000000"/>
                <w:sz w:val="24"/>
              </w:rPr>
              <w:t>负责全县党的组织制度建设,指导落实党的工作制度和“三会一课”、民主生活会等党的组织生活制度，就党组织的设置原则、隶属关系等提出意见建议。负责县党代会组织筹备和全国全省全州全县党代表选举、联系工作,指导党组织换届选举。组织协调党内集中性学习教育、抓基层党建述职评议考核等事项。指导全县党员发展、教育管理和党内表彰激励关怀等工作，负责党费工作。负责全县农村基层党的建设工作。负责全县农村党的基层组织建设的政策研究和组织指导,参与起草有关政策性规范文件。负责全县农村新型经济组织、社会组织等党建工作,研究指导全县农村党员队伍建设和党组织领导下的乡村治理等工作,参与农村扶贫、党风廉政建设、乡村振兴等工作。负责全县驻村第一书记工作,指导全县驻村工作队选派培训、管理考核工作。承担县委党建领导小组办公室日常工作。</w:t>
            </w:r>
          </w:p>
        </w:tc>
      </w:tr>
      <w:tr w14:paraId="400C098E">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42A0FC90">
            <w:pPr>
              <w:widowControl/>
              <w:spacing w:line="300" w:lineRule="exact"/>
              <w:jc w:val="center"/>
              <w:rPr>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4AF63">
            <w:pPr>
              <w:widowControl/>
              <w:spacing w:line="300" w:lineRule="exact"/>
              <w:jc w:val="left"/>
              <w:rPr>
                <w:color w:val="000000"/>
                <w:sz w:val="24"/>
              </w:rPr>
            </w:pPr>
            <w:r>
              <w:rPr>
                <w:color w:val="000000"/>
                <w:sz w:val="24"/>
              </w:rPr>
              <w:t>信息中心工作</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B88961">
            <w:pPr>
              <w:widowControl/>
              <w:spacing w:line="300" w:lineRule="exact"/>
              <w:jc w:val="left"/>
              <w:rPr>
                <w:b/>
                <w:bCs/>
                <w:color w:val="000000"/>
                <w:sz w:val="24"/>
              </w:rPr>
            </w:pPr>
            <w:r>
              <w:rPr>
                <w:color w:val="000000"/>
                <w:sz w:val="24"/>
              </w:rPr>
              <w:t>负责编撰和上报组织工作信息，及时、客观的向领导提供信息服务。负责与其他信息部门的信息联络工作，及时采编《组工信息》，做好上报、下发工作。负责信息工作的业务指导、考核评比等工作。负责舆情监控和网络宣传，确保涉组涉干舆情得到妥善处置。</w:t>
            </w:r>
          </w:p>
        </w:tc>
      </w:tr>
      <w:tr w14:paraId="75E618E5">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0EDA541C">
            <w:pPr>
              <w:widowControl/>
              <w:spacing w:line="300" w:lineRule="exact"/>
              <w:jc w:val="center"/>
              <w:rPr>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0CAAC">
            <w:pPr>
              <w:widowControl/>
              <w:spacing w:line="300" w:lineRule="exact"/>
              <w:jc w:val="left"/>
              <w:rPr>
                <w:color w:val="000000"/>
                <w:sz w:val="24"/>
              </w:rPr>
            </w:pPr>
            <w:r>
              <w:rPr>
                <w:color w:val="000000"/>
                <w:sz w:val="24"/>
              </w:rPr>
              <w:t>办公室工作</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493585">
            <w:pPr>
              <w:widowControl/>
              <w:spacing w:line="300" w:lineRule="exact"/>
              <w:jc w:val="left"/>
              <w:rPr>
                <w:b/>
                <w:bCs/>
                <w:color w:val="000000"/>
                <w:sz w:val="24"/>
              </w:rPr>
            </w:pPr>
            <w:r>
              <w:rPr>
                <w:color w:val="000000"/>
                <w:sz w:val="24"/>
              </w:rPr>
              <w:t>负责部内工作运转和重要会议、活动的综合协调。负责部值班、保密、文书档案、文印、部发文件审核印制、安全保卫、新闻和信息宣传等工作。负责部机关公务接待和调研考察的统筹协调工作。负责起草或综合协调涉及全部工作的文稿、政务类文件、部领导讲话稿重要文稿及审读服务工作。负责对部内重点工作进行目标管理、督查负责全县组织工作重要政策的综合研究,对组织工作重大问题开展调查研究并提出建议。牵头做好组织部调研工作。牵头做好年鉴等编纂工作。负责组织部内党内外法规审查备案工作。负责党的建设制度改革专项小组工作。负责全县组织工作重要政策的综合研究,对组织工作重大问题开展调查研究并提出建议。牵头做好组织部调研工作。牵头做好年鉴等编纂工作。负责组织部内党内外法规审查备案工作。负责党的建设制度改革专项小组工作。负责部机关和所属事业党群、机构编制、人事管理、队伍建设和意识形态等工作。负责部机关离退休人员管理服务工作，指导所属事业单位离退休人员管理工作</w:t>
            </w:r>
          </w:p>
        </w:tc>
      </w:tr>
      <w:tr w14:paraId="28A50608">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bottom w:val="single" w:color="000000" w:sz="4" w:space="0"/>
              <w:right w:val="single" w:color="000000" w:sz="4" w:space="0"/>
            </w:tcBorders>
            <w:shd w:val="clear" w:color="auto" w:fill="auto"/>
            <w:vAlign w:val="center"/>
          </w:tcPr>
          <w:p w14:paraId="3DF7F233">
            <w:pPr>
              <w:widowControl/>
              <w:spacing w:line="300" w:lineRule="exact"/>
              <w:jc w:val="center"/>
              <w:rPr>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86F88">
            <w:pPr>
              <w:widowControl/>
              <w:spacing w:line="300" w:lineRule="exact"/>
              <w:jc w:val="left"/>
              <w:rPr>
                <w:b/>
                <w:bCs/>
                <w:color w:val="000000"/>
                <w:sz w:val="24"/>
              </w:rPr>
            </w:pP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4A984F">
            <w:pPr>
              <w:widowControl/>
              <w:spacing w:line="300" w:lineRule="exact"/>
              <w:jc w:val="left"/>
              <w:rPr>
                <w:color w:val="000000"/>
                <w:sz w:val="24"/>
              </w:rPr>
            </w:pPr>
          </w:p>
        </w:tc>
      </w:tr>
      <w:tr w14:paraId="354C88F9">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BE22A">
            <w:pPr>
              <w:widowControl/>
              <w:spacing w:line="300" w:lineRule="exact"/>
              <w:jc w:val="center"/>
              <w:textAlignment w:val="center"/>
              <w:rPr>
                <w:color w:val="000000"/>
                <w:kern w:val="0"/>
                <w:sz w:val="24"/>
              </w:rPr>
            </w:pPr>
            <w:r>
              <w:rPr>
                <w:color w:val="000000"/>
                <w:kern w:val="0"/>
                <w:sz w:val="24"/>
              </w:rPr>
              <w:t>年度绩效</w:t>
            </w:r>
          </w:p>
          <w:p w14:paraId="1581D3AC">
            <w:pPr>
              <w:widowControl/>
              <w:spacing w:line="300" w:lineRule="exact"/>
              <w:jc w:val="center"/>
              <w:textAlignment w:val="center"/>
              <w:rPr>
                <w:color w:val="000000"/>
                <w:sz w:val="24"/>
              </w:rPr>
            </w:pPr>
            <w:r>
              <w:rPr>
                <w:color w:val="000000"/>
                <w:kern w:val="0"/>
                <w:sz w:val="24"/>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4A6D">
            <w:pPr>
              <w:widowControl/>
              <w:spacing w:line="300" w:lineRule="exact"/>
              <w:jc w:val="center"/>
              <w:textAlignment w:val="center"/>
              <w:rPr>
                <w:color w:val="000000"/>
                <w:sz w:val="24"/>
              </w:rPr>
            </w:pPr>
            <w:r>
              <w:rPr>
                <w:color w:val="000000"/>
                <w:kern w:val="0"/>
                <w:sz w:val="24"/>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36BB">
            <w:pPr>
              <w:widowControl/>
              <w:spacing w:line="300" w:lineRule="exact"/>
              <w:jc w:val="center"/>
              <w:textAlignment w:val="center"/>
              <w:rPr>
                <w:color w:val="000000"/>
                <w:sz w:val="24"/>
              </w:rPr>
            </w:pPr>
            <w:r>
              <w:rPr>
                <w:color w:val="000000"/>
                <w:kern w:val="0"/>
                <w:sz w:val="24"/>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8BF3">
            <w:pPr>
              <w:widowControl/>
              <w:spacing w:line="300" w:lineRule="exact"/>
              <w:jc w:val="center"/>
              <w:textAlignment w:val="center"/>
              <w:rPr>
                <w:color w:val="000000"/>
                <w:sz w:val="24"/>
              </w:rPr>
            </w:pPr>
            <w:r>
              <w:rPr>
                <w:color w:val="000000"/>
                <w:kern w:val="0"/>
                <w:sz w:val="24"/>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8538">
            <w:pPr>
              <w:widowControl/>
              <w:spacing w:line="300" w:lineRule="exact"/>
              <w:jc w:val="center"/>
              <w:textAlignment w:val="center"/>
              <w:rPr>
                <w:color w:val="000000"/>
                <w:kern w:val="0"/>
                <w:sz w:val="24"/>
              </w:rPr>
            </w:pPr>
            <w:r>
              <w:rPr>
                <w:color w:val="000000"/>
                <w:kern w:val="0"/>
                <w:sz w:val="24"/>
              </w:rPr>
              <w:t>绩效指标</w:t>
            </w:r>
          </w:p>
          <w:p w14:paraId="0B86309D">
            <w:pPr>
              <w:widowControl/>
              <w:spacing w:line="300" w:lineRule="exact"/>
              <w:jc w:val="center"/>
              <w:textAlignment w:val="center"/>
              <w:rPr>
                <w:color w:val="000000"/>
                <w:sz w:val="24"/>
              </w:rPr>
            </w:pPr>
            <w:r>
              <w:rPr>
                <w:color w:val="000000"/>
                <w:kern w:val="0"/>
                <w:sz w:val="24"/>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5984">
            <w:pPr>
              <w:widowControl/>
              <w:spacing w:line="300" w:lineRule="exact"/>
              <w:jc w:val="center"/>
              <w:textAlignment w:val="center"/>
              <w:rPr>
                <w:color w:val="000000"/>
                <w:sz w:val="24"/>
              </w:rPr>
            </w:pPr>
            <w:r>
              <w:rPr>
                <w:color w:val="000000"/>
                <w:kern w:val="0"/>
                <w:sz w:val="24"/>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1D86">
            <w:pPr>
              <w:widowControl/>
              <w:spacing w:line="300" w:lineRule="exact"/>
              <w:jc w:val="center"/>
              <w:textAlignment w:val="center"/>
              <w:rPr>
                <w:color w:val="000000"/>
                <w:sz w:val="24"/>
              </w:rPr>
            </w:pPr>
            <w:r>
              <w:rPr>
                <w:color w:val="000000"/>
                <w:kern w:val="0"/>
                <w:sz w:val="24"/>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2B54E565">
            <w:pPr>
              <w:widowControl/>
              <w:spacing w:line="300" w:lineRule="exact"/>
              <w:jc w:val="center"/>
              <w:textAlignment w:val="center"/>
              <w:rPr>
                <w:color w:val="000000"/>
                <w:sz w:val="24"/>
              </w:rPr>
            </w:pPr>
            <w:r>
              <w:rPr>
                <w:color w:val="000000"/>
                <w:kern w:val="0"/>
                <w:sz w:val="24"/>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15E7">
            <w:pPr>
              <w:widowControl/>
              <w:spacing w:line="300" w:lineRule="exact"/>
              <w:jc w:val="center"/>
              <w:textAlignment w:val="center"/>
              <w:rPr>
                <w:color w:val="000000"/>
                <w:kern w:val="0"/>
                <w:sz w:val="24"/>
              </w:rPr>
            </w:pPr>
            <w:r>
              <w:rPr>
                <w:color w:val="000000"/>
                <w:kern w:val="0"/>
                <w:sz w:val="24"/>
              </w:rPr>
              <w:t>实际完成</w:t>
            </w:r>
          </w:p>
          <w:p w14:paraId="4BBFD2FD">
            <w:pPr>
              <w:widowControl/>
              <w:spacing w:line="300" w:lineRule="exact"/>
              <w:jc w:val="center"/>
              <w:textAlignment w:val="center"/>
              <w:rPr>
                <w:color w:val="000000"/>
                <w:sz w:val="24"/>
              </w:rPr>
            </w:pPr>
            <w:r>
              <w:rPr>
                <w:color w:val="000000"/>
                <w:kern w:val="0"/>
                <w:sz w:val="24"/>
              </w:rPr>
              <w:t>指标值</w:t>
            </w:r>
          </w:p>
        </w:tc>
      </w:tr>
      <w:tr w14:paraId="47407820">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8DBD7">
            <w:pPr>
              <w:widowControl/>
              <w:spacing w:line="300" w:lineRule="exact"/>
              <w:jc w:val="center"/>
              <w:rPr>
                <w:color w:val="000000"/>
                <w:sz w:val="24"/>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353500">
            <w:pPr>
              <w:widowControl/>
              <w:spacing w:line="300" w:lineRule="exact"/>
              <w:jc w:val="center"/>
              <w:textAlignment w:val="center"/>
              <w:rPr>
                <w:color w:val="000000"/>
                <w:sz w:val="24"/>
              </w:rPr>
            </w:pPr>
            <w:r>
              <w:rPr>
                <w:color w:val="000000"/>
                <w:kern w:val="0"/>
                <w:sz w:val="24"/>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54AC5">
            <w:pPr>
              <w:widowControl/>
              <w:spacing w:line="300" w:lineRule="exact"/>
              <w:jc w:val="center"/>
              <w:textAlignment w:val="center"/>
              <w:rPr>
                <w:color w:val="000000"/>
                <w:sz w:val="24"/>
              </w:rPr>
            </w:pPr>
            <w:r>
              <w:rPr>
                <w:color w:val="000000"/>
                <w:kern w:val="0"/>
                <w:sz w:val="24"/>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C2EF">
            <w:pPr>
              <w:widowControl/>
              <w:spacing w:line="300" w:lineRule="exact"/>
              <w:jc w:val="left"/>
              <w:textAlignment w:val="center"/>
              <w:rPr>
                <w:color w:val="000000"/>
                <w:sz w:val="24"/>
              </w:rPr>
            </w:pPr>
            <w:r>
              <w:rPr>
                <w:color w:val="000000"/>
                <w:kern w:val="0"/>
                <w:sz w:val="24"/>
              </w:rPr>
              <w:t>科目调整次数</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AF42">
            <w:pPr>
              <w:widowControl/>
              <w:spacing w:line="300" w:lineRule="exact"/>
              <w:jc w:val="left"/>
              <w:textAlignment w:val="center"/>
              <w:rPr>
                <w:color w:val="000000"/>
                <w:sz w:val="24"/>
              </w:rPr>
            </w:pPr>
            <w:r>
              <w:rPr>
                <w:rFonts w:hint="eastAsia"/>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5C2A">
            <w:pPr>
              <w:widowControl/>
              <w:spacing w:line="300" w:lineRule="exact"/>
              <w:jc w:val="left"/>
              <w:textAlignment w:val="center"/>
              <w:rPr>
                <w:color w:val="000000"/>
                <w:sz w:val="24"/>
              </w:rPr>
            </w:pPr>
            <w:r>
              <w:rPr>
                <w:rFonts w:hint="eastAsia"/>
                <w:color w:val="000000"/>
                <w:kern w:val="0"/>
                <w:sz w:val="24"/>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C0C94">
            <w:pPr>
              <w:widowControl/>
              <w:spacing w:line="300" w:lineRule="exact"/>
              <w:jc w:val="left"/>
              <w:textAlignment w:val="center"/>
              <w:rPr>
                <w:color w:val="000000"/>
                <w:sz w:val="24"/>
              </w:rPr>
            </w:pPr>
            <w:r>
              <w:rPr>
                <w:rFonts w:hint="eastAsia"/>
                <w:color w:val="000000"/>
                <w:kern w:val="0"/>
                <w:sz w:val="24"/>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154B">
            <w:pPr>
              <w:widowControl/>
              <w:spacing w:line="300" w:lineRule="exact"/>
              <w:jc w:val="left"/>
              <w:textAlignment w:val="center"/>
              <w:rPr>
                <w:color w:val="FF0000"/>
                <w:sz w:val="24"/>
                <w:highlight w:val="yellow"/>
              </w:rPr>
            </w:pPr>
            <w:r>
              <w:rPr>
                <w:rFonts w:hint="eastAsia"/>
                <w:kern w:val="0"/>
                <w:sz w:val="24"/>
              </w:rPr>
              <w:t>10</w:t>
            </w:r>
          </w:p>
        </w:tc>
        <w:tc>
          <w:tcPr>
            <w:tcW w:w="1114" w:type="dxa"/>
            <w:tcBorders>
              <w:left w:val="single" w:color="000000" w:sz="4" w:space="0"/>
              <w:bottom w:val="single" w:color="000000" w:sz="4" w:space="0"/>
              <w:right w:val="single" w:color="000000" w:sz="4" w:space="0"/>
            </w:tcBorders>
            <w:shd w:val="clear" w:color="auto" w:fill="auto"/>
            <w:vAlign w:val="center"/>
          </w:tcPr>
          <w:p w14:paraId="6F595AF5">
            <w:pPr>
              <w:widowControl/>
              <w:spacing w:line="300" w:lineRule="exact"/>
              <w:jc w:val="left"/>
              <w:textAlignment w:val="center"/>
              <w:rPr>
                <w:sz w:val="24"/>
                <w:highlight w:val="yellow"/>
              </w:rPr>
            </w:pPr>
            <w:r>
              <w:rPr>
                <w:rFonts w:hint="eastAsia"/>
                <w:kern w:val="0"/>
                <w:sz w:val="24"/>
              </w:rPr>
              <w:t>1</w:t>
            </w:r>
          </w:p>
        </w:tc>
      </w:tr>
      <w:tr w14:paraId="272C7373">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1FD5E">
            <w:pPr>
              <w:widowControl/>
              <w:spacing w:line="300" w:lineRule="exact"/>
              <w:jc w:val="center"/>
              <w:rPr>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0B6C4">
            <w:pPr>
              <w:widowControl/>
              <w:spacing w:line="300" w:lineRule="exact"/>
              <w:jc w:val="center"/>
              <w:rPr>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9AC8">
            <w:pPr>
              <w:widowControl/>
              <w:spacing w:line="300" w:lineRule="exact"/>
              <w:jc w:val="center"/>
              <w:textAlignment w:val="center"/>
              <w:rPr>
                <w:color w:val="000000"/>
                <w:sz w:val="24"/>
              </w:rPr>
            </w:pPr>
            <w:r>
              <w:rPr>
                <w:color w:val="000000"/>
                <w:kern w:val="0"/>
                <w:sz w:val="24"/>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1CB9">
            <w:pPr>
              <w:widowControl/>
              <w:spacing w:line="300" w:lineRule="exact"/>
              <w:jc w:val="left"/>
              <w:rPr>
                <w:color w:val="000000"/>
                <w:sz w:val="24"/>
              </w:rPr>
            </w:pPr>
            <w:r>
              <w:rPr>
                <w:color w:val="000000"/>
                <w:sz w:val="24"/>
              </w:rPr>
              <w:t>人员经费足额保障率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F4DAF">
            <w:pPr>
              <w:widowControl/>
              <w:spacing w:line="300" w:lineRule="exact"/>
              <w:jc w:val="left"/>
              <w:rPr>
                <w:color w:val="000000"/>
                <w:sz w:val="24"/>
              </w:rPr>
            </w:pPr>
            <w:r>
              <w:rPr>
                <w:rFonts w:hint="eastAsia"/>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AADD">
            <w:pPr>
              <w:widowControl/>
              <w:spacing w:line="300" w:lineRule="exact"/>
              <w:jc w:val="left"/>
              <w:rPr>
                <w:color w:val="000000"/>
                <w:sz w:val="24"/>
              </w:rPr>
            </w:pPr>
            <w:r>
              <w:rPr>
                <w:rFonts w:hint="eastAsia"/>
                <w:color w:val="000000"/>
                <w:sz w:val="24"/>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DDE0">
            <w:pPr>
              <w:widowControl/>
              <w:spacing w:line="300" w:lineRule="exact"/>
              <w:jc w:val="left"/>
              <w:rPr>
                <w:color w:val="000000"/>
                <w:sz w:val="24"/>
              </w:rPr>
            </w:pPr>
            <w:r>
              <w:rPr>
                <w:rFonts w:hint="eastAsia"/>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07B2">
            <w:pPr>
              <w:widowControl/>
              <w:spacing w:line="300" w:lineRule="exact"/>
              <w:jc w:val="left"/>
              <w:rPr>
                <w:color w:val="000000"/>
                <w:sz w:val="24"/>
              </w:rPr>
            </w:pPr>
            <w:r>
              <w:rPr>
                <w:rFonts w:hint="eastAsia"/>
                <w:color w:val="000000"/>
                <w:sz w:val="24"/>
              </w:rPr>
              <w:t>15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65FC">
            <w:pPr>
              <w:widowControl/>
              <w:spacing w:line="300" w:lineRule="exact"/>
              <w:jc w:val="left"/>
              <w:rPr>
                <w:color w:val="000000"/>
                <w:sz w:val="24"/>
              </w:rPr>
            </w:pPr>
            <w:r>
              <w:rPr>
                <w:rFonts w:hint="eastAsia"/>
                <w:color w:val="000000"/>
                <w:sz w:val="24"/>
              </w:rPr>
              <w:t>100</w:t>
            </w:r>
          </w:p>
        </w:tc>
      </w:tr>
      <w:tr w14:paraId="61F499BF">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436F8">
            <w:pPr>
              <w:widowControl/>
              <w:spacing w:line="300" w:lineRule="exact"/>
              <w:jc w:val="center"/>
              <w:rPr>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0C0C4">
            <w:pPr>
              <w:widowControl/>
              <w:spacing w:line="300" w:lineRule="exact"/>
              <w:jc w:val="center"/>
              <w:rPr>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38F7">
            <w:pPr>
              <w:widowControl/>
              <w:spacing w:line="300" w:lineRule="exact"/>
              <w:jc w:val="center"/>
              <w:textAlignment w:val="center"/>
              <w:rPr>
                <w:color w:val="000000"/>
                <w:sz w:val="24"/>
              </w:rPr>
            </w:pPr>
            <w:r>
              <w:rPr>
                <w:rFonts w:hint="eastAsia"/>
                <w:color w:val="000000"/>
                <w:kern w:val="0"/>
                <w:sz w:val="24"/>
              </w:rPr>
              <w:t>质量</w:t>
            </w:r>
            <w:r>
              <w:rPr>
                <w:color w:val="000000"/>
                <w:kern w:val="0"/>
                <w:sz w:val="24"/>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B4D6F">
            <w:pPr>
              <w:widowControl/>
              <w:spacing w:line="300" w:lineRule="exact"/>
              <w:jc w:val="left"/>
              <w:rPr>
                <w:color w:val="000000"/>
                <w:sz w:val="24"/>
              </w:rPr>
            </w:pPr>
            <w:r>
              <w:rPr>
                <w:color w:val="000000"/>
                <w:sz w:val="24"/>
              </w:rPr>
              <w:t>预算编制准确率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B97E">
            <w:pPr>
              <w:widowControl/>
              <w:spacing w:line="300" w:lineRule="exact"/>
              <w:jc w:val="left"/>
              <w:rPr>
                <w:color w:val="000000"/>
                <w:sz w:val="24"/>
              </w:rPr>
            </w:pPr>
            <w:r>
              <w:rPr>
                <w:rFonts w:hint="eastAsia"/>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5514">
            <w:pPr>
              <w:widowControl/>
              <w:spacing w:line="300" w:lineRule="exact"/>
              <w:jc w:val="left"/>
              <w:rPr>
                <w:color w:val="000000"/>
                <w:sz w:val="24"/>
              </w:rPr>
            </w:pPr>
            <w:r>
              <w:rPr>
                <w:rFonts w:hint="eastAsia"/>
                <w:color w:val="000000"/>
                <w:sz w:val="24"/>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50A3">
            <w:pPr>
              <w:widowControl/>
              <w:spacing w:line="300" w:lineRule="exact"/>
              <w:jc w:val="left"/>
              <w:rPr>
                <w:color w:val="000000"/>
                <w:sz w:val="24"/>
              </w:rPr>
            </w:pPr>
            <w:r>
              <w:rPr>
                <w:rFonts w:hint="eastAsia"/>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492E">
            <w:pPr>
              <w:widowControl/>
              <w:spacing w:line="300" w:lineRule="exact"/>
              <w:jc w:val="left"/>
              <w:rPr>
                <w:color w:val="000000"/>
                <w:sz w:val="24"/>
              </w:rPr>
            </w:pPr>
            <w:r>
              <w:rPr>
                <w:rFonts w:hint="eastAsia"/>
                <w:color w:val="000000"/>
                <w:sz w:val="24"/>
              </w:rPr>
              <w:t>15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98C4">
            <w:pPr>
              <w:widowControl/>
              <w:spacing w:line="300" w:lineRule="exact"/>
              <w:jc w:val="left"/>
              <w:rPr>
                <w:color w:val="000000"/>
                <w:sz w:val="24"/>
              </w:rPr>
            </w:pPr>
            <w:r>
              <w:rPr>
                <w:rFonts w:hint="eastAsia"/>
                <w:color w:val="000000"/>
                <w:sz w:val="24"/>
              </w:rPr>
              <w:t>100</w:t>
            </w:r>
          </w:p>
        </w:tc>
      </w:tr>
      <w:tr w14:paraId="4BBA989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9FFCA">
            <w:pPr>
              <w:widowControl/>
              <w:spacing w:line="300" w:lineRule="exact"/>
              <w:jc w:val="center"/>
              <w:rPr>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820B8">
            <w:pPr>
              <w:widowControl/>
              <w:spacing w:line="300" w:lineRule="exact"/>
              <w:jc w:val="center"/>
              <w:rPr>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6886">
            <w:pPr>
              <w:widowControl/>
              <w:spacing w:line="300" w:lineRule="exact"/>
              <w:jc w:val="center"/>
              <w:textAlignment w:val="center"/>
              <w:rPr>
                <w:color w:val="000000"/>
                <w:sz w:val="24"/>
              </w:rPr>
            </w:pPr>
            <w:r>
              <w:rPr>
                <w:color w:val="000000"/>
                <w:kern w:val="0"/>
                <w:sz w:val="24"/>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F5CB">
            <w:pPr>
              <w:widowControl/>
              <w:spacing w:line="300" w:lineRule="exact"/>
              <w:jc w:val="left"/>
              <w:rPr>
                <w:color w:val="000000"/>
                <w:sz w:val="24"/>
              </w:rPr>
            </w:pPr>
            <w:r>
              <w:rPr>
                <w:color w:val="000000"/>
                <w:sz w:val="24"/>
              </w:rPr>
              <w:t>按时发放率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E7A0">
            <w:pPr>
              <w:widowControl/>
              <w:spacing w:line="300" w:lineRule="exact"/>
              <w:jc w:val="left"/>
              <w:rPr>
                <w:color w:val="000000"/>
                <w:sz w:val="24"/>
              </w:rPr>
            </w:pPr>
            <w:r>
              <w:rPr>
                <w:rFonts w:hint="eastAsia"/>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1E490">
            <w:pPr>
              <w:widowControl/>
              <w:spacing w:line="300" w:lineRule="exact"/>
              <w:jc w:val="left"/>
              <w:rPr>
                <w:color w:val="000000"/>
                <w:sz w:val="24"/>
              </w:rPr>
            </w:pPr>
            <w:r>
              <w:rPr>
                <w:rFonts w:hint="eastAsia"/>
                <w:color w:val="000000"/>
                <w:sz w:val="24"/>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9D97">
            <w:pPr>
              <w:widowControl/>
              <w:spacing w:line="300" w:lineRule="exact"/>
              <w:jc w:val="left"/>
              <w:rPr>
                <w:color w:val="000000"/>
                <w:sz w:val="24"/>
              </w:rPr>
            </w:pPr>
            <w:r>
              <w:rPr>
                <w:rFonts w:hint="eastAsia"/>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CA54">
            <w:pPr>
              <w:widowControl/>
              <w:spacing w:line="300" w:lineRule="exact"/>
              <w:jc w:val="left"/>
              <w:rPr>
                <w:color w:val="000000"/>
                <w:sz w:val="24"/>
              </w:rPr>
            </w:pPr>
            <w:r>
              <w:rPr>
                <w:rFonts w:hint="eastAsia"/>
                <w:color w:val="000000"/>
                <w:sz w:val="24"/>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F7B8">
            <w:pPr>
              <w:widowControl/>
              <w:spacing w:line="300" w:lineRule="exact"/>
              <w:jc w:val="left"/>
              <w:rPr>
                <w:color w:val="000000"/>
                <w:sz w:val="24"/>
              </w:rPr>
            </w:pPr>
            <w:r>
              <w:rPr>
                <w:rFonts w:hint="eastAsia"/>
                <w:color w:val="000000"/>
                <w:sz w:val="24"/>
              </w:rPr>
              <w:t>100</w:t>
            </w:r>
          </w:p>
        </w:tc>
      </w:tr>
      <w:tr w14:paraId="49630A83">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BA931">
            <w:pPr>
              <w:widowControl/>
              <w:spacing w:line="300" w:lineRule="exact"/>
              <w:jc w:val="center"/>
              <w:rPr>
                <w:color w:val="000000"/>
                <w:sz w:val="24"/>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5CAC5">
            <w:pPr>
              <w:widowControl/>
              <w:spacing w:line="300" w:lineRule="exact"/>
              <w:jc w:val="center"/>
              <w:textAlignment w:val="center"/>
              <w:rPr>
                <w:color w:val="000000"/>
                <w:sz w:val="24"/>
              </w:rPr>
            </w:pPr>
            <w:r>
              <w:rPr>
                <w:color w:val="000000"/>
                <w:kern w:val="0"/>
                <w:sz w:val="24"/>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14:paraId="5F9E8C10">
            <w:pPr>
              <w:widowControl/>
              <w:spacing w:line="300" w:lineRule="exact"/>
              <w:jc w:val="center"/>
              <w:rPr>
                <w:color w:val="000000"/>
                <w:sz w:val="24"/>
              </w:rPr>
            </w:pPr>
          </w:p>
          <w:p w14:paraId="69136429">
            <w:pPr>
              <w:widowControl/>
              <w:spacing w:line="300" w:lineRule="exact"/>
              <w:jc w:val="center"/>
              <w:textAlignment w:val="center"/>
              <w:rPr>
                <w:color w:val="000000"/>
                <w:sz w:val="24"/>
              </w:rPr>
            </w:pPr>
            <w:r>
              <w:rPr>
                <w:rFonts w:hint="eastAsia"/>
                <w:color w:val="000000"/>
                <w:sz w:val="24"/>
              </w:rPr>
              <w:t>经济效益指标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D02E6">
            <w:pPr>
              <w:widowControl/>
              <w:spacing w:line="300" w:lineRule="exact"/>
              <w:jc w:val="left"/>
              <w:rPr>
                <w:color w:val="000000"/>
                <w:sz w:val="24"/>
              </w:rPr>
            </w:pPr>
            <w:r>
              <w:rPr>
                <w:color w:val="000000"/>
                <w:sz w:val="24"/>
              </w:rPr>
              <w:t>三公经费控制率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1251">
            <w:pPr>
              <w:widowControl/>
              <w:spacing w:line="300" w:lineRule="exact"/>
              <w:jc w:val="left"/>
              <w:rPr>
                <w:color w:val="000000"/>
                <w:sz w:val="24"/>
              </w:rPr>
            </w:pPr>
            <w:r>
              <w:rPr>
                <w:rFonts w:hint="eastAsia"/>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9C2E">
            <w:pPr>
              <w:widowControl/>
              <w:spacing w:line="300" w:lineRule="exact"/>
              <w:jc w:val="left"/>
              <w:rPr>
                <w:color w:val="000000"/>
                <w:sz w:val="24"/>
              </w:rPr>
            </w:pPr>
            <w:r>
              <w:rPr>
                <w:rFonts w:hint="eastAsia"/>
                <w:color w:val="000000"/>
                <w:sz w:val="24"/>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09DA">
            <w:pPr>
              <w:widowControl/>
              <w:spacing w:line="300" w:lineRule="exact"/>
              <w:jc w:val="left"/>
              <w:rPr>
                <w:color w:val="000000"/>
                <w:sz w:val="24"/>
              </w:rPr>
            </w:pPr>
            <w:r>
              <w:rPr>
                <w:rFonts w:hint="eastAsia"/>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7CC05">
            <w:pPr>
              <w:widowControl/>
              <w:spacing w:line="300" w:lineRule="exact"/>
              <w:jc w:val="left"/>
              <w:rPr>
                <w:color w:val="000000"/>
                <w:sz w:val="24"/>
              </w:rPr>
            </w:pPr>
            <w:r>
              <w:rPr>
                <w:rFonts w:hint="eastAsia"/>
                <w:color w:val="000000"/>
                <w:sz w:val="24"/>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ECE3">
            <w:pPr>
              <w:widowControl/>
              <w:spacing w:line="300" w:lineRule="exact"/>
              <w:jc w:val="left"/>
              <w:rPr>
                <w:color w:val="000000"/>
                <w:sz w:val="24"/>
              </w:rPr>
            </w:pPr>
            <w:r>
              <w:rPr>
                <w:rFonts w:hint="eastAsia"/>
                <w:color w:val="000000"/>
                <w:sz w:val="24"/>
              </w:rPr>
              <w:t>100</w:t>
            </w:r>
          </w:p>
        </w:tc>
      </w:tr>
      <w:tr w14:paraId="0383FA2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407FC">
            <w:pPr>
              <w:widowControl/>
              <w:spacing w:line="300" w:lineRule="exact"/>
              <w:jc w:val="center"/>
              <w:rPr>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D06C7">
            <w:pPr>
              <w:widowControl/>
              <w:spacing w:line="300" w:lineRule="exact"/>
              <w:jc w:val="center"/>
              <w:rPr>
                <w:color w:val="000000"/>
                <w:sz w:val="24"/>
              </w:rPr>
            </w:pPr>
          </w:p>
        </w:tc>
        <w:tc>
          <w:tcPr>
            <w:tcW w:w="1273" w:type="dxa"/>
            <w:tcBorders>
              <w:top w:val="single" w:color="000000" w:sz="4" w:space="0"/>
              <w:left w:val="single" w:color="000000" w:sz="4" w:space="0"/>
              <w:right w:val="single" w:color="000000" w:sz="4" w:space="0"/>
            </w:tcBorders>
            <w:shd w:val="clear" w:color="auto" w:fill="auto"/>
            <w:vAlign w:val="center"/>
          </w:tcPr>
          <w:p w14:paraId="54798F77">
            <w:pPr>
              <w:widowControl/>
              <w:spacing w:line="300" w:lineRule="exact"/>
              <w:jc w:val="center"/>
              <w:rPr>
                <w:color w:val="000000"/>
                <w:sz w:val="24"/>
              </w:rPr>
            </w:pPr>
            <w:r>
              <w:rPr>
                <w:rFonts w:hint="eastAsia"/>
                <w:color w:val="000000"/>
                <w:sz w:val="24"/>
              </w:rPr>
              <w:t>经济效益指标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F030">
            <w:pPr>
              <w:widowControl/>
              <w:spacing w:line="300" w:lineRule="exact"/>
              <w:jc w:val="left"/>
              <w:rPr>
                <w:color w:val="000000"/>
                <w:sz w:val="24"/>
              </w:rPr>
            </w:pPr>
            <w:r>
              <w:rPr>
                <w:color w:val="000000"/>
                <w:sz w:val="24"/>
              </w:rPr>
              <w:t>预算结余率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52EC">
            <w:pPr>
              <w:widowControl/>
              <w:spacing w:line="300" w:lineRule="exact"/>
              <w:jc w:val="left"/>
              <w:rPr>
                <w:color w:val="000000"/>
                <w:sz w:val="24"/>
              </w:rPr>
            </w:pPr>
            <w:r>
              <w:rPr>
                <w:rFonts w:hint="eastAsia"/>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CB7F">
            <w:pPr>
              <w:widowControl/>
              <w:spacing w:line="300" w:lineRule="exact"/>
              <w:jc w:val="left"/>
              <w:rPr>
                <w:color w:val="000000"/>
                <w:sz w:val="24"/>
              </w:rPr>
            </w:pPr>
            <w:r>
              <w:rPr>
                <w:rFonts w:hint="eastAsia"/>
                <w:color w:val="000000"/>
                <w:sz w:val="24"/>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1677">
            <w:pPr>
              <w:widowControl/>
              <w:spacing w:line="300" w:lineRule="exact"/>
              <w:jc w:val="left"/>
              <w:rPr>
                <w:color w:val="000000"/>
                <w:sz w:val="24"/>
              </w:rPr>
            </w:pPr>
            <w:r>
              <w:rPr>
                <w:rFonts w:hint="eastAsia"/>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888B">
            <w:pPr>
              <w:widowControl/>
              <w:spacing w:line="300" w:lineRule="exact"/>
              <w:jc w:val="left"/>
              <w:rPr>
                <w:color w:val="000000"/>
                <w:sz w:val="24"/>
              </w:rPr>
            </w:pPr>
            <w:r>
              <w:rPr>
                <w:rFonts w:hint="eastAsia"/>
                <w:color w:val="000000"/>
                <w:sz w:val="24"/>
              </w:rPr>
              <w:t>15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50251">
            <w:pPr>
              <w:widowControl/>
              <w:spacing w:line="300" w:lineRule="exact"/>
              <w:jc w:val="left"/>
              <w:rPr>
                <w:color w:val="000000"/>
                <w:sz w:val="24"/>
              </w:rPr>
            </w:pPr>
            <w:r>
              <w:rPr>
                <w:rFonts w:hint="eastAsia"/>
                <w:color w:val="000000"/>
                <w:sz w:val="24"/>
              </w:rPr>
              <w:t>0</w:t>
            </w:r>
          </w:p>
        </w:tc>
      </w:tr>
      <w:tr w14:paraId="4D8C2509">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CD893">
            <w:pPr>
              <w:widowControl/>
              <w:spacing w:line="300" w:lineRule="exact"/>
              <w:jc w:val="center"/>
              <w:rPr>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F63FA">
            <w:pPr>
              <w:widowControl/>
              <w:spacing w:line="300" w:lineRule="exact"/>
              <w:jc w:val="center"/>
              <w:rPr>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FF17">
            <w:pPr>
              <w:widowControl/>
              <w:spacing w:line="300" w:lineRule="exact"/>
              <w:jc w:val="center"/>
              <w:textAlignment w:val="center"/>
              <w:rPr>
                <w:color w:val="000000"/>
                <w:sz w:val="24"/>
              </w:rPr>
            </w:pPr>
            <w:r>
              <w:rPr>
                <w:rFonts w:hint="eastAsia"/>
                <w:color w:val="000000"/>
                <w:sz w:val="24"/>
              </w:rPr>
              <w:t>经济效益指标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42AD">
            <w:pPr>
              <w:widowControl/>
              <w:spacing w:line="300" w:lineRule="exact"/>
              <w:jc w:val="left"/>
              <w:rPr>
                <w:color w:val="000000"/>
                <w:sz w:val="24"/>
              </w:rPr>
            </w:pPr>
            <w:r>
              <w:rPr>
                <w:color w:val="000000"/>
                <w:sz w:val="24"/>
              </w:rPr>
              <w:t>运转保障率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778E">
            <w:pPr>
              <w:widowControl/>
              <w:spacing w:line="300" w:lineRule="exact"/>
              <w:jc w:val="left"/>
              <w:rPr>
                <w:color w:val="000000"/>
                <w:sz w:val="24"/>
              </w:rPr>
            </w:pPr>
            <w:r>
              <w:rPr>
                <w:rFonts w:hint="eastAsia"/>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385A">
            <w:pPr>
              <w:widowControl/>
              <w:spacing w:line="300" w:lineRule="exact"/>
              <w:jc w:val="left"/>
              <w:rPr>
                <w:color w:val="000000"/>
                <w:sz w:val="24"/>
              </w:rPr>
            </w:pPr>
            <w:r>
              <w:rPr>
                <w:rFonts w:hint="eastAsia"/>
                <w:color w:val="000000"/>
                <w:sz w:val="24"/>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34CA">
            <w:pPr>
              <w:widowControl/>
              <w:spacing w:line="300" w:lineRule="exact"/>
              <w:jc w:val="left"/>
              <w:rPr>
                <w:color w:val="000000"/>
                <w:sz w:val="24"/>
              </w:rPr>
            </w:pPr>
            <w:r>
              <w:rPr>
                <w:rFonts w:hint="eastAsia"/>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B5A9">
            <w:pPr>
              <w:widowControl/>
              <w:spacing w:line="300" w:lineRule="exact"/>
              <w:jc w:val="left"/>
              <w:rPr>
                <w:color w:val="000000"/>
                <w:sz w:val="24"/>
              </w:rPr>
            </w:pPr>
            <w:r>
              <w:rPr>
                <w:rFonts w:hint="eastAsia"/>
                <w:color w:val="000000"/>
                <w:sz w:val="24"/>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C287">
            <w:pPr>
              <w:widowControl/>
              <w:spacing w:line="300" w:lineRule="exact"/>
              <w:jc w:val="left"/>
              <w:rPr>
                <w:color w:val="000000"/>
                <w:sz w:val="24"/>
              </w:rPr>
            </w:pPr>
            <w:r>
              <w:rPr>
                <w:rFonts w:hint="eastAsia"/>
                <w:color w:val="000000"/>
                <w:sz w:val="24"/>
              </w:rPr>
              <w:t>100</w:t>
            </w:r>
          </w:p>
        </w:tc>
      </w:tr>
    </w:tbl>
    <w:p w14:paraId="2225B85B">
      <w:pPr>
        <w:pStyle w:val="3"/>
        <w:spacing w:line="560" w:lineRule="exact"/>
        <w:ind w:left="0" w:leftChars="0" w:firstLine="640"/>
        <w:rPr>
          <w:rFonts w:ascii="Times New Roman" w:eastAsia="仿宋_GB2312"/>
          <w:sz w:val="32"/>
          <w:lang w:val="zh-CN"/>
        </w:rPr>
      </w:pPr>
    </w:p>
    <w:p w14:paraId="23BA7EC1">
      <w:pPr>
        <w:pStyle w:val="3"/>
        <w:spacing w:line="560" w:lineRule="exact"/>
        <w:ind w:left="0" w:leftChars="0" w:firstLine="0" w:firstLineChars="0"/>
        <w:rPr>
          <w:rFonts w:ascii="Times New Roman"/>
          <w:sz w:val="32"/>
          <w:highlight w:val="yellow"/>
          <w:lang w:val="zh-CN"/>
        </w:rPr>
      </w:pPr>
    </w:p>
    <w:p w14:paraId="75C86DBD">
      <w:pPr>
        <w:pStyle w:val="8"/>
        <w:spacing w:before="93"/>
        <w:rPr>
          <w:rFonts w:ascii="Times New Roman" w:cs="宋体"/>
          <w:color w:val="FF0000"/>
          <w:sz w:val="32"/>
          <w:szCs w:val="32"/>
          <w:highlight w:val="yellow"/>
          <w:shd w:val="clear" w:color="auto" w:fill="FFFFFF"/>
          <w:lang w:val="zh-CN"/>
        </w:rPr>
      </w:pPr>
    </w:p>
    <w:p w14:paraId="34F25996">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683AC3C1">
      <w:pPr>
        <w:pStyle w:val="8"/>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14:paraId="6F090D25">
      <w:pPr>
        <w:pStyle w:val="36"/>
        <w:spacing w:line="578" w:lineRule="exact"/>
        <w:jc w:val="center"/>
        <w:rPr>
          <w:rFonts w:ascii="Times New Roman" w:hAnsi="Times New Roman" w:eastAsia="方正小标宋简体" w:cs="方正小标宋简体"/>
          <w:color w:val="auto"/>
          <w:kern w:val="2"/>
          <w:sz w:val="44"/>
          <w:szCs w:val="44"/>
          <w:lang w:val="en-US"/>
        </w:rPr>
      </w:pPr>
    </w:p>
    <w:p w14:paraId="6F1FAEAC">
      <w:pPr>
        <w:pStyle w:val="36"/>
        <w:spacing w:line="578" w:lineRule="exact"/>
        <w:jc w:val="center"/>
        <w:rPr>
          <w:rFonts w:ascii="Times New Roman" w:hAnsi="Times New Roman" w:eastAsia="方正小标宋简体"/>
          <w:color w:val="auto"/>
          <w:kern w:val="2"/>
          <w:sz w:val="44"/>
          <w:szCs w:val="44"/>
          <w:lang w:val="en-US"/>
        </w:rPr>
      </w:pPr>
      <w:bookmarkStart w:id="48" w:name="_Toc15396618"/>
      <w:r>
        <w:rPr>
          <w:rFonts w:hint="eastAsia" w:ascii="Times New Roman" w:hAnsi="Times New Roman" w:eastAsia="方正小标宋简体"/>
          <w:color w:val="auto"/>
          <w:kern w:val="2"/>
          <w:sz w:val="44"/>
          <w:szCs w:val="44"/>
          <w:lang w:val="en-US"/>
        </w:rPr>
        <w:t>金川县干部人才培训（眉山对口帮扶资金）</w:t>
      </w:r>
      <w:r>
        <w:rPr>
          <w:rFonts w:ascii="Times New Roman" w:hAnsi="Times New Roman" w:eastAsia="方正小标宋简体"/>
          <w:color w:val="auto"/>
          <w:kern w:val="2"/>
          <w:sz w:val="44"/>
          <w:szCs w:val="44"/>
          <w:lang w:val="en-US"/>
        </w:rPr>
        <w:t>专项预算绩效自评报告</w:t>
      </w:r>
    </w:p>
    <w:p w14:paraId="59810352">
      <w:pPr>
        <w:pStyle w:val="36"/>
        <w:spacing w:line="578" w:lineRule="exact"/>
        <w:ind w:firstLine="640"/>
        <w:jc w:val="center"/>
        <w:rPr>
          <w:rFonts w:ascii="Times New Roman" w:hAnsi="Times New Roman"/>
          <w:color w:val="auto"/>
          <w:kern w:val="2"/>
          <w:sz w:val="32"/>
          <w:szCs w:val="32"/>
        </w:rPr>
      </w:pPr>
    </w:p>
    <w:p w14:paraId="2693B748">
      <w:pPr>
        <w:adjustRightInd w:val="0"/>
        <w:snapToGrid w:val="0"/>
        <w:spacing w:line="578"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zh-CN"/>
        </w:rPr>
        <w:t>项目概况</w:t>
      </w:r>
    </w:p>
    <w:p w14:paraId="1B5C8C34">
      <w:pPr>
        <w:widowControl/>
        <w:adjustRightInd w:val="0"/>
        <w:snapToGrid w:val="0"/>
        <w:spacing w:line="578" w:lineRule="exact"/>
        <w:ind w:firstLine="643" w:firstLineChars="200"/>
        <w:contextualSpacing/>
        <w:jc w:val="left"/>
        <w:rPr>
          <w:rFonts w:hint="eastAsia" w:ascii="Times New Roman" w:hAnsi="Times New Roman" w:eastAsia="方正仿宋_GBK" w:cs="Times New Roman"/>
          <w:kern w:val="0"/>
          <w:sz w:val="32"/>
          <w:szCs w:val="32"/>
          <w:shd w:val="clear" w:color="auto" w:fill="FFFFFF"/>
          <w:lang w:val="zh-CN" w:eastAsia="zh-CN" w:bidi="ar-SA"/>
        </w:rPr>
      </w:pPr>
      <w:r>
        <w:rPr>
          <w:rFonts w:hint="eastAsia" w:ascii="方正楷体_GBK" w:hAnsi="方正楷体_GBK" w:eastAsia="方正楷体_GBK" w:cs="方正楷体_GBK"/>
          <w:b/>
          <w:sz w:val="32"/>
          <w:szCs w:val="32"/>
          <w:lang w:val="zh-CN"/>
        </w:rPr>
        <w:t>（一）设立背景及基本情况。</w:t>
      </w:r>
      <w:r>
        <w:rPr>
          <w:rFonts w:hint="eastAsia" w:ascii="Times New Roman" w:hAnsi="Times New Roman" w:eastAsia="方正仿宋_GBK" w:cs="Times New Roman"/>
          <w:kern w:val="0"/>
          <w:sz w:val="32"/>
          <w:szCs w:val="32"/>
          <w:shd w:val="clear" w:color="auto" w:fill="FFFFFF"/>
          <w:lang w:val="en-US" w:eastAsia="zh-CN" w:bidi="ar-SA"/>
        </w:rPr>
        <w:t>根据省委办公厅《四川省持续深化省内对口帮扶工作方案》（川委厅〔2021〕24号）文件要求，结合金川县干部培训需求实际，由县委组织部牵头负责，培训项目总投资80万元</w:t>
      </w:r>
      <w:r>
        <w:rPr>
          <w:rFonts w:hint="eastAsia" w:ascii="Times New Roman" w:hAnsi="Times New Roman" w:eastAsia="方正仿宋_GBK" w:cs="Times New Roman"/>
          <w:kern w:val="0"/>
          <w:sz w:val="32"/>
          <w:szCs w:val="32"/>
          <w:shd w:val="clear" w:color="auto" w:fill="FFFFFF"/>
          <w:lang w:val="zh-CN" w:eastAsia="zh-CN" w:bidi="ar-SA"/>
        </w:rPr>
        <w:t>。</w:t>
      </w:r>
    </w:p>
    <w:p w14:paraId="68828595">
      <w:pPr>
        <w:adjustRightInd w:val="0"/>
        <w:snapToGrid w:val="0"/>
        <w:spacing w:line="578" w:lineRule="exact"/>
        <w:ind w:firstLine="643" w:firstLineChars="200"/>
        <w:rPr>
          <w:rFonts w:ascii="仿宋_GB2312" w:eastAsia="仿宋_GB2312"/>
          <w:kern w:val="0"/>
          <w:sz w:val="32"/>
          <w:szCs w:val="32"/>
          <w:shd w:val="clear" w:color="auto" w:fill="FFFFFF"/>
        </w:rPr>
      </w:pPr>
      <w:r>
        <w:rPr>
          <w:rFonts w:hint="eastAsia" w:ascii="方正楷体_GBK" w:hAnsi="方正楷体_GBK" w:eastAsia="方正楷体_GBK" w:cs="方正楷体_GBK"/>
          <w:b/>
          <w:sz w:val="32"/>
          <w:szCs w:val="32"/>
          <w:lang w:val="zh-CN"/>
        </w:rPr>
        <w:t>（二）实施目的及支持方向。</w:t>
      </w:r>
      <w:r>
        <w:rPr>
          <w:rFonts w:hint="eastAsia" w:ascii="Times New Roman" w:hAnsi="Times New Roman" w:eastAsia="方正仿宋_GBK" w:cs="Times New Roman"/>
          <w:kern w:val="0"/>
          <w:sz w:val="32"/>
          <w:szCs w:val="32"/>
          <w:shd w:val="clear" w:color="auto" w:fill="FFFFFF"/>
          <w:lang w:val="en-US" w:eastAsia="zh-CN" w:bidi="ar-SA"/>
        </w:rPr>
        <w:t>针对乡村振兴干部队伍、教师、医生等交流交往活动进行培训。全县教师和管理人员的培养主要采取理论与实践相结合走出去与请进来相结合，集中培训与个人研修相结合，示范观摩与实践相结合。在培训过程中，采取专家跟踪指导的形式，有效管理，及时指导，重点考察，全面考核，保证培训的质量。</w:t>
      </w:r>
    </w:p>
    <w:p w14:paraId="30D3EBD1">
      <w:pPr>
        <w:widowControl/>
        <w:adjustRightInd w:val="0"/>
        <w:snapToGrid w:val="0"/>
        <w:spacing w:line="578" w:lineRule="exact"/>
        <w:ind w:firstLine="643" w:firstLineChars="200"/>
        <w:contextualSpacing/>
        <w:jc w:val="left"/>
        <w:rPr>
          <w:rFonts w:hint="eastAsia" w:ascii="Times New Roman" w:hAnsi="Times New Roman" w:eastAsia="方正仿宋_GBK" w:cs="Times New Roman"/>
          <w:kern w:val="0"/>
          <w:sz w:val="32"/>
          <w:szCs w:val="32"/>
          <w:shd w:val="clear" w:color="auto" w:fill="FFFFFF"/>
          <w:lang w:val="en-US" w:eastAsia="zh-CN" w:bidi="ar-SA"/>
        </w:rPr>
      </w:pPr>
      <w:r>
        <w:rPr>
          <w:rFonts w:hint="eastAsia" w:ascii="方正楷体_GBK" w:hAnsi="方正楷体_GBK" w:eastAsia="方正楷体_GBK" w:cs="方正楷体_GBK"/>
          <w:b/>
          <w:sz w:val="32"/>
          <w:szCs w:val="32"/>
          <w:lang w:val="zh-CN"/>
        </w:rPr>
        <w:t>（三）预算安排及分配管理。</w:t>
      </w:r>
      <w:r>
        <w:rPr>
          <w:rFonts w:hint="eastAsia" w:ascii="Times New Roman" w:hAnsi="Times New Roman" w:eastAsia="方正仿宋_GBK" w:cs="Times New Roman"/>
          <w:kern w:val="0"/>
          <w:sz w:val="32"/>
          <w:szCs w:val="32"/>
          <w:shd w:val="clear" w:color="auto" w:fill="FFFFFF"/>
          <w:lang w:val="en-US" w:eastAsia="zh-CN" w:bidi="ar-SA"/>
        </w:rPr>
        <w:t>该项目之下举办6期培训班，其中金川县重大决策部署专题研讨班（2期），培训预算经费共计8万元（每期各4万元）；金川县党务工作者能力素质提升示范培训班暨组工干部乡村振兴能力提升专题培训班（2期），培训预算经费共计34万元（每期各17万元）；金川县乡村振兴驻村工作队能力提升培训班（2期），培训预算经费共计38万元（每期各19万元）。</w:t>
      </w:r>
    </w:p>
    <w:p w14:paraId="5126247F">
      <w:pPr>
        <w:adjustRightInd w:val="0"/>
        <w:snapToGrid w:val="0"/>
        <w:spacing w:line="578" w:lineRule="exact"/>
        <w:ind w:firstLine="643" w:firstLineChars="200"/>
        <w:rPr>
          <w:rFonts w:ascii="仿宋_GB2312" w:eastAsia="仿宋_GB2312"/>
          <w:kern w:val="0"/>
          <w:sz w:val="32"/>
          <w:szCs w:val="32"/>
          <w:shd w:val="clear" w:color="auto" w:fill="FFFFFF"/>
        </w:rPr>
      </w:pPr>
      <w:r>
        <w:rPr>
          <w:rFonts w:hint="eastAsia" w:ascii="方正楷体_GBK" w:hAnsi="方正楷体_GBK" w:eastAsia="方正楷体_GBK" w:cs="方正楷体_GBK"/>
          <w:b/>
          <w:sz w:val="32"/>
          <w:szCs w:val="32"/>
          <w:lang w:val="zh-CN"/>
        </w:rPr>
        <w:t>（四）项目绩效目标设置。</w:t>
      </w:r>
      <w:r>
        <w:rPr>
          <w:rFonts w:hint="eastAsia" w:ascii="Times New Roman" w:hAnsi="Times New Roman" w:eastAsia="方正仿宋_GBK" w:cs="Times New Roman"/>
          <w:kern w:val="0"/>
          <w:sz w:val="32"/>
          <w:szCs w:val="32"/>
          <w:shd w:val="clear" w:color="auto" w:fill="FFFFFF"/>
          <w:lang w:val="en-US" w:eastAsia="zh-CN" w:bidi="ar-SA"/>
        </w:rPr>
        <w:t>眉山市结对帮扶金川县培训项目资金共计80万元，用于支付6期培训班实际培训产生的相关费用，其中主要包含食宿费、培训费及其他学杂费等，经费均严格按照程序拨付，有效确保资金的安全、有效使用。</w:t>
      </w:r>
    </w:p>
    <w:p w14:paraId="6C35FC7A">
      <w:pPr>
        <w:adjustRightInd w:val="0"/>
        <w:snapToGrid w:val="0"/>
        <w:spacing w:line="578"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二、评价实施</w:t>
      </w:r>
    </w:p>
    <w:p w14:paraId="0D562E0A">
      <w:pPr>
        <w:spacing w:line="578" w:lineRule="exact"/>
        <w:ind w:firstLine="640"/>
        <w:rPr>
          <w:rFonts w:hint="eastAsia" w:ascii="Times New Roman" w:hAnsi="Times New Roman" w:eastAsia="方正仿宋_GBK" w:cs="Times New Roman"/>
          <w:kern w:val="0"/>
          <w:sz w:val="32"/>
          <w:szCs w:val="32"/>
          <w:shd w:val="clear" w:color="auto" w:fill="FFFFFF"/>
          <w:lang w:val="en-US" w:eastAsia="zh-CN" w:bidi="ar-SA"/>
        </w:rPr>
      </w:pPr>
      <w:r>
        <w:rPr>
          <w:rFonts w:hint="eastAsia" w:ascii="方正楷体_GBK" w:hAnsi="方正楷体_GBK" w:eastAsia="方正楷体_GBK" w:cs="方正楷体_GBK"/>
          <w:b/>
          <w:sz w:val="32"/>
          <w:szCs w:val="32"/>
          <w:lang w:val="zh-CN"/>
        </w:rPr>
        <w:t>（一）评价目的。</w:t>
      </w:r>
      <w:r>
        <w:rPr>
          <w:rFonts w:hint="eastAsia" w:ascii="Times New Roman" w:hAnsi="Times New Roman" w:eastAsia="方正仿宋_GBK" w:cs="Times New Roman"/>
          <w:kern w:val="0"/>
          <w:sz w:val="32"/>
          <w:szCs w:val="32"/>
          <w:shd w:val="clear" w:color="auto" w:fill="FFFFFF"/>
          <w:lang w:val="en-US" w:eastAsia="zh-CN" w:bidi="ar-SA"/>
        </w:rPr>
        <w:t>为强化资金使用效益，提升培训项目实施质效，推动眉山市结对帮扶金川县培训项目资金的精准落实，确保相关培训项目能够稳步推进，为参训学员能力提升提供切实保障。</w:t>
      </w:r>
    </w:p>
    <w:p w14:paraId="16A9726F">
      <w:pPr>
        <w:adjustRightInd w:val="0"/>
        <w:snapToGrid w:val="0"/>
        <w:spacing w:line="578" w:lineRule="exact"/>
        <w:ind w:firstLine="643" w:firstLineChars="200"/>
        <w:rPr>
          <w:rFonts w:hint="eastAsia" w:ascii="Times New Roman" w:hAnsi="Times New Roman" w:eastAsia="方正仿宋_GBK" w:cs="Times New Roman"/>
          <w:kern w:val="0"/>
          <w:sz w:val="32"/>
          <w:szCs w:val="32"/>
          <w:shd w:val="clear" w:color="auto" w:fill="FFFFFF"/>
          <w:lang w:val="en-US" w:eastAsia="zh-CN" w:bidi="ar-SA"/>
        </w:rPr>
      </w:pPr>
      <w:r>
        <w:rPr>
          <w:rFonts w:hint="eastAsia" w:ascii="方正楷体_GBK" w:hAnsi="方正楷体_GBK" w:eastAsia="方正楷体_GBK" w:cs="方正楷体_GBK"/>
          <w:b/>
          <w:sz w:val="32"/>
          <w:szCs w:val="32"/>
          <w:lang w:val="zh-CN"/>
        </w:rPr>
        <w:t>（二）预设问题及评价重点。</w:t>
      </w:r>
      <w:r>
        <w:rPr>
          <w:rFonts w:hint="eastAsia" w:ascii="Times New Roman" w:hAnsi="Times New Roman" w:eastAsia="方正仿宋_GBK" w:cs="Times New Roman"/>
          <w:kern w:val="0"/>
          <w:sz w:val="32"/>
          <w:szCs w:val="32"/>
          <w:shd w:val="clear" w:color="auto" w:fill="FFFFFF"/>
          <w:lang w:val="en-US" w:eastAsia="zh-CN" w:bidi="ar-SA"/>
        </w:rPr>
        <w:t>培训项目资金共计80万元，6期培训班的费用均按照“据实结算”原则拨付。目前该项目涉及的培训费用已全部完成拨付，其中金川县重大决策部署专题研讨班（2期）实际拨付1.0796万元，金川县党务工作者能力素质提升示范培训班暨组工干部乡村振兴能力提升专题培训班（2期）实际拨付25.6万元，金川县乡村振兴驻村工作队能力提升培训班（2期）实际拨付27.367万元。</w:t>
      </w:r>
    </w:p>
    <w:p w14:paraId="7A0F1640">
      <w:pPr>
        <w:adjustRightInd w:val="0"/>
        <w:snapToGrid w:val="0"/>
        <w:spacing w:line="578" w:lineRule="exact"/>
        <w:ind w:firstLine="643" w:firstLineChars="200"/>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楷体_GBK" w:hAnsi="方正楷体_GBK" w:eastAsia="方正楷体_GBK" w:cs="方正楷体_GBK"/>
          <w:b/>
          <w:sz w:val="32"/>
          <w:szCs w:val="32"/>
          <w:lang w:val="zh-CN"/>
        </w:rPr>
        <w:t>（三）评价选点。</w:t>
      </w:r>
      <w:r>
        <w:rPr>
          <w:rFonts w:hint="eastAsia" w:ascii="Times New Roman" w:hAnsi="Times New Roman" w:eastAsia="方正仿宋_GBK" w:cs="Times New Roman"/>
          <w:kern w:val="0"/>
          <w:sz w:val="32"/>
          <w:szCs w:val="32"/>
          <w:shd w:val="clear" w:color="auto" w:fill="FFFFFF"/>
          <w:lang w:val="en-US" w:eastAsia="zh-CN" w:bidi="ar-SA"/>
        </w:rPr>
        <w:t>针对眉山市结对帮扶金川县培训项目资金，根据培训总金额，结合实际对拨付的培训经费54.0466万元进行绩效自评</w:t>
      </w:r>
      <w:r>
        <w:rPr>
          <w:rFonts w:hint="default" w:ascii="Times New Roman" w:hAnsi="Times New Roman" w:eastAsia="方正仿宋_GBK" w:cs="Times New Roman"/>
          <w:kern w:val="0"/>
          <w:sz w:val="32"/>
          <w:szCs w:val="32"/>
          <w:shd w:val="clear" w:color="auto" w:fill="FFFFFF"/>
          <w:lang w:val="en-US" w:eastAsia="zh-CN" w:bidi="ar-SA"/>
        </w:rPr>
        <w:t>。</w:t>
      </w:r>
    </w:p>
    <w:p w14:paraId="2534C18A">
      <w:pPr>
        <w:spacing w:line="578" w:lineRule="exact"/>
        <w:ind w:firstLine="640"/>
        <w:rPr>
          <w:rFonts w:ascii="仿宋_GB2312" w:eastAsia="仿宋_GB2312"/>
          <w:kern w:val="0"/>
          <w:sz w:val="32"/>
          <w:szCs w:val="32"/>
          <w:shd w:val="clear" w:color="auto" w:fill="FFFFFF"/>
        </w:rPr>
      </w:pPr>
      <w:r>
        <w:rPr>
          <w:rFonts w:hint="eastAsia" w:ascii="方正楷体_GBK" w:hAnsi="方正楷体_GBK" w:eastAsia="方正楷体_GBK" w:cs="方正楷体_GBK"/>
          <w:b/>
          <w:sz w:val="32"/>
          <w:szCs w:val="32"/>
          <w:lang w:val="zh-CN"/>
        </w:rPr>
        <w:t>（四）评价方法。</w:t>
      </w:r>
      <w:r>
        <w:rPr>
          <w:rFonts w:hint="default" w:ascii="Times New Roman" w:hAnsi="Times New Roman" w:eastAsia="方正仿宋_GBK" w:cs="Times New Roman"/>
          <w:kern w:val="0"/>
          <w:sz w:val="32"/>
          <w:szCs w:val="32"/>
          <w:shd w:val="clear" w:color="auto" w:fill="FFFFFF"/>
          <w:lang w:val="en-US" w:eastAsia="zh-CN" w:bidi="ar-SA"/>
        </w:rPr>
        <w:t>根据培训项目的完成情况和评价重点，以单位自评法、问卷调查法等方式进行评价。</w:t>
      </w:r>
    </w:p>
    <w:p w14:paraId="349D6DA3">
      <w:pPr>
        <w:spacing w:line="578" w:lineRule="exact"/>
        <w:ind w:firstLine="640"/>
        <w:rPr>
          <w:rFonts w:ascii="仿宋_GB2312" w:eastAsia="仿宋_GB2312"/>
          <w:kern w:val="0"/>
          <w:sz w:val="32"/>
          <w:szCs w:val="32"/>
          <w:shd w:val="clear" w:color="auto" w:fill="FFFFFF"/>
        </w:rPr>
      </w:pPr>
      <w:r>
        <w:rPr>
          <w:rFonts w:hint="eastAsia" w:ascii="方正楷体_GBK" w:hAnsi="方正楷体_GBK" w:eastAsia="方正楷体_GBK" w:cs="方正楷体_GBK"/>
          <w:b/>
          <w:sz w:val="32"/>
          <w:szCs w:val="32"/>
          <w:lang w:val="zh-CN"/>
        </w:rPr>
        <w:t>（五）评价组织。</w:t>
      </w:r>
      <w:r>
        <w:rPr>
          <w:rFonts w:hint="default" w:ascii="Times New Roman" w:hAnsi="Times New Roman" w:eastAsia="方正仿宋_GBK" w:cs="Times New Roman"/>
          <w:kern w:val="0"/>
          <w:sz w:val="32"/>
          <w:szCs w:val="32"/>
          <w:shd w:val="clear" w:color="auto" w:fill="FFFFFF"/>
          <w:lang w:val="en-US" w:eastAsia="zh-CN" w:bidi="ar-SA"/>
        </w:rPr>
        <w:t>成立眉山市结对帮扶金川县培训项目资金评价领导小组，组长由县委组织部常务副部长雷刚担任，成员由县纪委监委驻县委办公室纪检监察组组长蒋世洪、县委组织部部务委员秦小馨担任。</w:t>
      </w:r>
    </w:p>
    <w:p w14:paraId="2126EDC8">
      <w:pPr>
        <w:adjustRightInd w:val="0"/>
        <w:snapToGrid w:val="0"/>
        <w:spacing w:line="578"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rPr>
        <w:t>三、绩效分析</w:t>
      </w:r>
      <w:r>
        <w:rPr>
          <w:rFonts w:hint="eastAsia" w:ascii="方正黑体_GBK" w:hAnsi="方正黑体_GBK" w:eastAsia="方正黑体_GBK" w:cs="方正黑体_GBK"/>
          <w:sz w:val="32"/>
          <w:szCs w:val="32"/>
          <w:lang w:val="zh-CN"/>
        </w:rPr>
        <w:tab/>
      </w:r>
    </w:p>
    <w:p w14:paraId="1A582C8C">
      <w:pPr>
        <w:spacing w:line="578" w:lineRule="exact"/>
        <w:ind w:firstLine="640" w:firstLineChars="200"/>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根据眉山市结对帮扶金川县培训项目预算绩效评价指标体系“专用指标”“个性指标”涉及二、三级指标进行逐项绩效分析并评分</w:t>
      </w:r>
      <w:r>
        <w:rPr>
          <w:rFonts w:hint="eastAsia" w:ascii="Times New Roman" w:hAnsi="Times New Roman" w:eastAsia="方正仿宋_GBK" w:cs="Times New Roman"/>
          <w:kern w:val="0"/>
          <w:sz w:val="32"/>
          <w:szCs w:val="32"/>
          <w:shd w:val="clear" w:color="auto" w:fill="FFFFFF"/>
          <w:lang w:val="en-US" w:eastAsia="zh-CN" w:bidi="ar-SA"/>
        </w:rPr>
        <w:t>。</w:t>
      </w:r>
    </w:p>
    <w:p w14:paraId="7D43E963">
      <w:pPr>
        <w:spacing w:line="578" w:lineRule="exact"/>
        <w:ind w:firstLine="643" w:firstLineChars="200"/>
        <w:rPr>
          <w:rFonts w:hint="eastAsia" w:ascii="Times New Roman" w:hAnsi="Times New Roman" w:eastAsia="方正仿宋_GBK" w:cs="Times New Roman"/>
          <w:kern w:val="0"/>
          <w:sz w:val="32"/>
          <w:szCs w:val="32"/>
          <w:shd w:val="clear" w:color="auto" w:fill="FFFFFF"/>
          <w:lang w:val="en-US" w:eastAsia="zh-CN" w:bidi="ar-SA"/>
        </w:rPr>
      </w:pPr>
      <w:r>
        <w:rPr>
          <w:rFonts w:hint="eastAsia" w:ascii="方正楷体_GBK" w:hAnsi="方正楷体_GBK" w:eastAsia="方正楷体_GBK" w:cs="方正楷体_GBK"/>
          <w:b/>
          <w:sz w:val="32"/>
          <w:szCs w:val="32"/>
          <w:lang w:val="zh-CN"/>
        </w:rPr>
        <w:t>（一）专用指标绩效分析。</w:t>
      </w:r>
      <w:r>
        <w:rPr>
          <w:rFonts w:hint="eastAsia" w:ascii="Times New Roman" w:hAnsi="Times New Roman" w:eastAsia="方正仿宋_GBK" w:cs="Times New Roman"/>
          <w:kern w:val="0"/>
          <w:sz w:val="32"/>
          <w:szCs w:val="32"/>
          <w:shd w:val="clear" w:color="auto" w:fill="FFFFFF"/>
          <w:lang w:val="en-US" w:eastAsia="zh-CN" w:bidi="ar-SA"/>
        </w:rPr>
        <w:t>根据专项预算项目资金支持对象选择所属指标进行绩效分析。支持对象包括产业发展、民生保障、基础设施、行政运转等方面。严格对照用途合规性、程序合规性、标准合规性要求，对培训项目资金的使用进行绩效分析。目前该项资金仅用于《金川县2024年大规模实施方案》中的6期培训班，且均按要求支出6期班实际产生的培训费用。</w:t>
      </w:r>
    </w:p>
    <w:p w14:paraId="08E2F31F">
      <w:pPr>
        <w:spacing w:line="578" w:lineRule="exact"/>
        <w:ind w:firstLine="640"/>
        <w:rPr>
          <w:rFonts w:hint="eastAsia" w:ascii="Times New Roman" w:hAnsi="Times New Roman" w:eastAsia="方正仿宋_GBK" w:cs="Times New Roman"/>
          <w:kern w:val="0"/>
          <w:sz w:val="32"/>
          <w:szCs w:val="32"/>
          <w:shd w:val="clear" w:color="auto" w:fill="FFFFFF"/>
          <w:lang w:val="en-US" w:eastAsia="zh-CN"/>
        </w:rPr>
      </w:pPr>
      <w:r>
        <w:rPr>
          <w:rFonts w:hint="eastAsia" w:ascii="方正楷体_GBK" w:hAnsi="方正楷体_GBK" w:eastAsia="方正楷体_GBK" w:cs="方正楷体_GBK"/>
          <w:b/>
          <w:sz w:val="32"/>
          <w:szCs w:val="32"/>
          <w:lang w:val="zh-CN"/>
        </w:rPr>
        <w:t>（二）个性指标绩效分析。</w:t>
      </w:r>
      <w:r>
        <w:rPr>
          <w:rFonts w:hint="eastAsia" w:ascii="Times New Roman" w:hAnsi="Times New Roman" w:eastAsia="方正仿宋_GBK" w:cs="Times New Roman"/>
          <w:kern w:val="0"/>
          <w:sz w:val="32"/>
          <w:szCs w:val="32"/>
          <w:shd w:val="clear" w:color="auto" w:fill="FFFFFF"/>
          <w:lang w:val="en-US" w:eastAsia="zh-CN"/>
        </w:rPr>
        <w:t>为确保资金有效、合理的使用，设立使用有效性和使用安全性两个个性化指标，促进全县培训工作的有序开展。该项资金均仅用于6期培训班次，未出现挪用、侵占等情况。</w:t>
      </w:r>
    </w:p>
    <w:p w14:paraId="679A251E">
      <w:pPr>
        <w:adjustRightInd w:val="0"/>
        <w:snapToGrid w:val="0"/>
        <w:spacing w:line="578"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四、评价结论</w:t>
      </w:r>
    </w:p>
    <w:p w14:paraId="64641885">
      <w:pPr>
        <w:spacing w:line="578" w:lineRule="exact"/>
        <w:ind w:firstLine="640"/>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rPr>
        <w:t>眉山市结对帮扶金川县培训项目资金分配合理，严格按照财经相关规定进行拨付，经自查评分为98分，目前该项资金完成6期培训费用支出54.0466万元，结余25.9534万元按要求退还财政。</w:t>
      </w:r>
    </w:p>
    <w:p w14:paraId="3CE13A2D">
      <w:pPr>
        <w:adjustRightInd w:val="0"/>
        <w:snapToGrid w:val="0"/>
        <w:spacing w:line="578"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五、存在主要问题</w:t>
      </w:r>
    </w:p>
    <w:p w14:paraId="2C81AAFF">
      <w:pPr>
        <w:pStyle w:val="8"/>
        <w:spacing w:before="93" w:line="600" w:lineRule="exact"/>
        <w:ind w:firstLine="640" w:firstLineChars="200"/>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无。</w:t>
      </w:r>
    </w:p>
    <w:p w14:paraId="35C9CF6B">
      <w:pPr>
        <w:adjustRightInd w:val="0"/>
        <w:snapToGrid w:val="0"/>
        <w:spacing w:line="578"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六、改进建议</w:t>
      </w:r>
    </w:p>
    <w:p w14:paraId="35382183">
      <w:pPr>
        <w:pStyle w:val="8"/>
        <w:spacing w:before="93" w:line="600" w:lineRule="exact"/>
        <w:ind w:firstLine="640" w:firstLineChars="200"/>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无。</w:t>
      </w:r>
    </w:p>
    <w:p w14:paraId="54101D00">
      <w:pPr>
        <w:snapToGrid w:val="0"/>
        <w:spacing w:line="578" w:lineRule="exact"/>
        <w:ind w:firstLine="640" w:firstLineChars="200"/>
        <w:rPr>
          <w:color w:val="000000"/>
          <w:kern w:val="0"/>
          <w:sz w:val="32"/>
          <w:szCs w:val="32"/>
          <w:shd w:val="clear" w:color="auto" w:fill="FFFFFF"/>
          <w:lang w:val="zh-CN"/>
        </w:rPr>
      </w:pPr>
    </w:p>
    <w:p w14:paraId="36D45BFD">
      <w:pPr>
        <w:snapToGrid w:val="0"/>
        <w:spacing w:line="578" w:lineRule="exact"/>
        <w:ind w:firstLine="420" w:firstLineChars="200"/>
        <w:rPr>
          <w:color w:val="000000"/>
          <w:kern w:val="0"/>
          <w:shd w:val="clear" w:color="auto" w:fill="FFFFFF"/>
        </w:rPr>
      </w:pPr>
      <w:r>
        <w:rPr>
          <w:color w:val="000000"/>
          <w:kern w:val="0"/>
          <w:shd w:val="clear" w:color="auto" w:fill="FFFFFF"/>
        </w:rPr>
        <w:t>附表：1.</w:t>
      </w:r>
      <w:r>
        <w:rPr>
          <w:rFonts w:hint="eastAsia"/>
          <w:color w:val="000000"/>
          <w:kern w:val="0"/>
          <w:shd w:val="clear" w:color="auto" w:fill="FFFFFF"/>
        </w:rPr>
        <w:t>专项</w:t>
      </w:r>
      <w:r>
        <w:rPr>
          <w:color w:val="000000"/>
          <w:kern w:val="0"/>
          <w:shd w:val="clear" w:color="auto" w:fill="FFFFFF"/>
        </w:rPr>
        <w:t>预算绩效自评打分表</w:t>
      </w:r>
    </w:p>
    <w:p w14:paraId="3F10C1AE">
      <w:pPr>
        <w:snapToGrid w:val="0"/>
        <w:spacing w:line="578" w:lineRule="exact"/>
        <w:ind w:firstLine="1050" w:firstLineChars="500"/>
        <w:rPr>
          <w:color w:val="000000"/>
          <w:kern w:val="0"/>
          <w:shd w:val="clear" w:color="auto" w:fill="FFFFFF"/>
        </w:rPr>
      </w:pPr>
      <w:r>
        <w:rPr>
          <w:color w:val="000000"/>
          <w:kern w:val="0"/>
          <w:shd w:val="clear" w:color="auto" w:fill="FFFFFF"/>
        </w:rPr>
        <w:t>2.专项预算项目绩效目标完成情况自评表</w:t>
      </w:r>
    </w:p>
    <w:p w14:paraId="5051274E">
      <w:pPr>
        <w:snapToGrid w:val="0"/>
        <w:spacing w:line="578" w:lineRule="exact"/>
        <w:rPr>
          <w:rFonts w:eastAsia="黑体"/>
          <w:kern w:val="0"/>
          <w:shd w:val="clear" w:color="auto" w:fill="FFFFFF"/>
        </w:rPr>
      </w:pPr>
      <w:r>
        <w:rPr>
          <w:color w:val="000000"/>
          <w:kern w:val="0"/>
          <w:shd w:val="clear" w:color="auto" w:fill="FFFFFF"/>
          <w:lang w:val="zh-CN"/>
        </w:rPr>
        <w:br w:type="page"/>
      </w:r>
      <w:r>
        <w:rPr>
          <w:rFonts w:eastAsia="黑体"/>
          <w:kern w:val="0"/>
          <w:shd w:val="clear" w:color="auto" w:fill="FFFFFF"/>
          <w:lang w:val="zh-CN"/>
        </w:rPr>
        <w:t>附表</w:t>
      </w:r>
      <w:r>
        <w:rPr>
          <w:rFonts w:eastAsia="黑体"/>
          <w:kern w:val="0"/>
          <w:shd w:val="clear" w:color="auto" w:fill="FFFFFF"/>
        </w:rPr>
        <w:t>1</w:t>
      </w:r>
    </w:p>
    <w:p w14:paraId="2D0ADD1F">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0233EA79">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vAlign w:val="center"/>
          </w:tcPr>
          <w:p w14:paraId="1D54E3B1">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14:paraId="5EA4DF9E">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指标解释</w:t>
            </w:r>
          </w:p>
        </w:tc>
        <w:tc>
          <w:tcPr>
            <w:tcW w:w="732" w:type="dxa"/>
            <w:vMerge w:val="restart"/>
            <w:tcBorders>
              <w:top w:val="single" w:color="000000" w:sz="4" w:space="0"/>
              <w:left w:val="single" w:color="000000" w:sz="4" w:space="0"/>
              <w:right w:val="single" w:color="000000" w:sz="4" w:space="0"/>
            </w:tcBorders>
            <w:vAlign w:val="center"/>
          </w:tcPr>
          <w:p w14:paraId="21D71131">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自评得分</w:t>
            </w:r>
          </w:p>
        </w:tc>
        <w:tc>
          <w:tcPr>
            <w:tcW w:w="468" w:type="dxa"/>
            <w:vMerge w:val="restart"/>
            <w:tcBorders>
              <w:top w:val="single" w:color="000000" w:sz="4" w:space="0"/>
              <w:left w:val="single" w:color="000000" w:sz="4" w:space="0"/>
              <w:right w:val="single" w:color="000000" w:sz="4" w:space="0"/>
            </w:tcBorders>
            <w:vAlign w:val="center"/>
          </w:tcPr>
          <w:p w14:paraId="675F9648">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备注</w:t>
            </w:r>
          </w:p>
        </w:tc>
      </w:tr>
      <w:tr w14:paraId="426AF607">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CA16670">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一级指标</w:t>
            </w:r>
          </w:p>
        </w:tc>
        <w:tc>
          <w:tcPr>
            <w:tcW w:w="1590" w:type="dxa"/>
            <w:gridSpan w:val="2"/>
            <w:tcBorders>
              <w:top w:val="single" w:color="000000" w:sz="4" w:space="0"/>
              <w:left w:val="single" w:color="000000" w:sz="4" w:space="0"/>
              <w:bottom w:val="single" w:color="000000" w:sz="4" w:space="0"/>
              <w:right w:val="single" w:color="000000" w:sz="4" w:space="0"/>
            </w:tcBorders>
            <w:vAlign w:val="center"/>
          </w:tcPr>
          <w:p w14:paraId="00110629">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二级指标</w:t>
            </w:r>
          </w:p>
        </w:tc>
        <w:tc>
          <w:tcPr>
            <w:tcW w:w="1355" w:type="dxa"/>
            <w:tcBorders>
              <w:top w:val="single" w:color="000000" w:sz="4" w:space="0"/>
              <w:left w:val="single" w:color="000000" w:sz="4" w:space="0"/>
              <w:bottom w:val="single" w:color="000000" w:sz="4" w:space="0"/>
              <w:right w:val="single" w:color="000000" w:sz="4" w:space="0"/>
            </w:tcBorders>
            <w:vAlign w:val="center"/>
          </w:tcPr>
          <w:p w14:paraId="61F386D6">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三级指标</w:t>
            </w:r>
          </w:p>
        </w:tc>
        <w:tc>
          <w:tcPr>
            <w:tcW w:w="696" w:type="dxa"/>
            <w:tcBorders>
              <w:top w:val="single" w:color="000000" w:sz="4" w:space="0"/>
              <w:left w:val="single" w:color="000000" w:sz="4" w:space="0"/>
              <w:bottom w:val="single" w:color="000000" w:sz="4" w:space="0"/>
              <w:right w:val="single" w:color="000000" w:sz="4" w:space="0"/>
            </w:tcBorders>
            <w:vAlign w:val="center"/>
          </w:tcPr>
          <w:p w14:paraId="1C62B355">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w:t>
            </w:r>
            <w:r>
              <w:rPr>
                <w:rFonts w:hint="eastAsia" w:ascii="黑体" w:hAnsi="宋体" w:eastAsia="黑体" w:cs="黑体"/>
                <w:color w:val="000000"/>
                <w:kern w:val="0"/>
                <w:sz w:val="24"/>
              </w:rPr>
              <w:br w:type="textWrapping"/>
            </w:r>
            <w:r>
              <w:rPr>
                <w:rFonts w:hint="eastAsia" w:ascii="黑体" w:hAnsi="宋体" w:eastAsia="黑体" w:cs="黑体"/>
                <w:color w:val="000000"/>
                <w:kern w:val="0"/>
                <w:sz w:val="24"/>
              </w:rPr>
              <w:t>分值</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14:paraId="329A0B0B">
            <w:pPr>
              <w:widowControl/>
              <w:spacing w:line="240" w:lineRule="exact"/>
              <w:jc w:val="center"/>
              <w:rPr>
                <w:rFonts w:ascii="黑体" w:hAnsi="宋体" w:eastAsia="黑体" w:cs="黑体"/>
                <w:color w:val="000000"/>
                <w:sz w:val="24"/>
              </w:rPr>
            </w:pPr>
          </w:p>
        </w:tc>
        <w:tc>
          <w:tcPr>
            <w:tcW w:w="732" w:type="dxa"/>
            <w:vMerge w:val="continue"/>
            <w:tcBorders>
              <w:left w:val="single" w:color="000000" w:sz="4" w:space="0"/>
              <w:bottom w:val="single" w:color="000000" w:sz="4" w:space="0"/>
              <w:right w:val="single" w:color="000000" w:sz="4" w:space="0"/>
            </w:tcBorders>
            <w:vAlign w:val="center"/>
          </w:tcPr>
          <w:p w14:paraId="69F5C70A">
            <w:pPr>
              <w:widowControl/>
              <w:spacing w:line="240" w:lineRule="exact"/>
              <w:jc w:val="center"/>
              <w:rPr>
                <w:rFonts w:ascii="黑体" w:hAnsi="宋体" w:eastAsia="黑体" w:cs="黑体"/>
                <w:color w:val="000000"/>
                <w:sz w:val="24"/>
              </w:rPr>
            </w:pPr>
          </w:p>
        </w:tc>
        <w:tc>
          <w:tcPr>
            <w:tcW w:w="468" w:type="dxa"/>
            <w:vMerge w:val="continue"/>
            <w:tcBorders>
              <w:left w:val="single" w:color="000000" w:sz="4" w:space="0"/>
              <w:bottom w:val="single" w:color="000000" w:sz="4" w:space="0"/>
              <w:right w:val="single" w:color="000000" w:sz="4" w:space="0"/>
            </w:tcBorders>
            <w:vAlign w:val="center"/>
          </w:tcPr>
          <w:p w14:paraId="1B1C9A31">
            <w:pPr>
              <w:widowControl/>
              <w:spacing w:line="240" w:lineRule="exact"/>
              <w:jc w:val="center"/>
              <w:rPr>
                <w:rFonts w:ascii="黑体" w:hAnsi="宋体" w:eastAsia="黑体" w:cs="黑体"/>
                <w:color w:val="000000"/>
                <w:sz w:val="24"/>
              </w:rPr>
            </w:pPr>
          </w:p>
        </w:tc>
      </w:tr>
      <w:tr w14:paraId="328829E2">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35112B2A">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通用指标</w:t>
            </w:r>
            <w:r>
              <w:rPr>
                <w:rFonts w:hint="eastAsia" w:ascii="宋体" w:hAnsi="宋体" w:cs="宋体"/>
                <w:b/>
                <w:color w:val="000000"/>
                <w:kern w:val="0"/>
                <w:sz w:val="24"/>
              </w:rPr>
              <w:br w:type="textWrapping"/>
            </w:r>
            <w:r>
              <w:rPr>
                <w:rFonts w:hint="eastAsia" w:ascii="宋体" w:hAnsi="宋体" w:cs="宋体"/>
                <w:b/>
                <w:color w:val="000000"/>
                <w:kern w:val="0"/>
                <w:sz w:val="24"/>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B987A86">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项目决策</w:t>
            </w:r>
            <w:r>
              <w:rPr>
                <w:rFonts w:hint="eastAsia" w:ascii="宋体" w:hAnsi="宋体" w:cs="宋体"/>
                <w:b/>
                <w:color w:val="000000"/>
                <w:kern w:val="0"/>
                <w:sz w:val="24"/>
              </w:rPr>
              <w:br w:type="textWrapping"/>
            </w:r>
            <w:r>
              <w:rPr>
                <w:rFonts w:hint="eastAsia" w:ascii="宋体" w:hAnsi="宋体" w:cs="宋体"/>
                <w:b/>
                <w:color w:val="000000"/>
                <w:kern w:val="0"/>
                <w:sz w:val="24"/>
              </w:rPr>
              <w:t>（18分）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586804A9">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决策程序</w:t>
            </w:r>
          </w:p>
        </w:tc>
        <w:tc>
          <w:tcPr>
            <w:tcW w:w="696" w:type="dxa"/>
            <w:tcBorders>
              <w:top w:val="single" w:color="000000" w:sz="4" w:space="0"/>
              <w:left w:val="single" w:color="000000" w:sz="4" w:space="0"/>
              <w:bottom w:val="single" w:color="000000" w:sz="4" w:space="0"/>
              <w:right w:val="single" w:color="000000" w:sz="4" w:space="0"/>
            </w:tcBorders>
            <w:vAlign w:val="center"/>
          </w:tcPr>
          <w:p w14:paraId="3856F032">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6</w:t>
            </w:r>
          </w:p>
        </w:tc>
        <w:tc>
          <w:tcPr>
            <w:tcW w:w="5340" w:type="dxa"/>
            <w:tcBorders>
              <w:top w:val="single" w:color="000000" w:sz="4" w:space="0"/>
              <w:left w:val="single" w:color="000000" w:sz="4" w:space="0"/>
              <w:bottom w:val="single" w:color="000000" w:sz="4" w:space="0"/>
              <w:right w:val="single" w:color="000000" w:sz="4" w:space="0"/>
            </w:tcBorders>
            <w:vAlign w:val="center"/>
          </w:tcPr>
          <w:p w14:paraId="23B414A9">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项目决策程序是否严密</w:t>
            </w:r>
          </w:p>
        </w:tc>
        <w:tc>
          <w:tcPr>
            <w:tcW w:w="732" w:type="dxa"/>
            <w:tcBorders>
              <w:top w:val="single" w:color="000000" w:sz="4" w:space="0"/>
              <w:left w:val="single" w:color="000000" w:sz="4" w:space="0"/>
              <w:bottom w:val="single" w:color="000000" w:sz="4" w:space="0"/>
              <w:right w:val="single" w:color="000000" w:sz="4" w:space="0"/>
            </w:tcBorders>
            <w:vAlign w:val="center"/>
          </w:tcPr>
          <w:p w14:paraId="268F429A">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6</w:t>
            </w:r>
          </w:p>
        </w:tc>
        <w:tc>
          <w:tcPr>
            <w:tcW w:w="468" w:type="dxa"/>
            <w:tcBorders>
              <w:top w:val="single" w:color="000000" w:sz="4" w:space="0"/>
              <w:left w:val="single" w:color="000000" w:sz="4" w:space="0"/>
              <w:bottom w:val="single" w:color="000000" w:sz="4" w:space="0"/>
              <w:right w:val="single" w:color="000000" w:sz="4" w:space="0"/>
            </w:tcBorders>
            <w:vAlign w:val="center"/>
          </w:tcPr>
          <w:p w14:paraId="76D2AF31">
            <w:pPr>
              <w:widowControl/>
              <w:spacing w:line="240" w:lineRule="exact"/>
              <w:jc w:val="left"/>
              <w:textAlignment w:val="center"/>
              <w:rPr>
                <w:rFonts w:ascii="宋体" w:hAnsi="宋体" w:cs="宋体"/>
                <w:color w:val="000000"/>
                <w:kern w:val="0"/>
                <w:sz w:val="24"/>
              </w:rPr>
            </w:pPr>
          </w:p>
        </w:tc>
      </w:tr>
      <w:tr w14:paraId="2FEDEE2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B8732D6">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72628B">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268501B8">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规划论证</w:t>
            </w:r>
          </w:p>
        </w:tc>
        <w:tc>
          <w:tcPr>
            <w:tcW w:w="696" w:type="dxa"/>
            <w:tcBorders>
              <w:top w:val="single" w:color="000000" w:sz="4" w:space="0"/>
              <w:left w:val="single" w:color="000000" w:sz="4" w:space="0"/>
              <w:bottom w:val="single" w:color="000000" w:sz="4" w:space="0"/>
              <w:right w:val="single" w:color="000000" w:sz="4" w:space="0"/>
            </w:tcBorders>
            <w:vAlign w:val="center"/>
          </w:tcPr>
          <w:p w14:paraId="73C1E2BE">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6</w:t>
            </w:r>
          </w:p>
        </w:tc>
        <w:tc>
          <w:tcPr>
            <w:tcW w:w="5340" w:type="dxa"/>
            <w:tcBorders>
              <w:top w:val="single" w:color="000000" w:sz="4" w:space="0"/>
              <w:left w:val="single" w:color="000000" w:sz="4" w:space="0"/>
              <w:bottom w:val="single" w:color="000000" w:sz="4" w:space="0"/>
              <w:right w:val="single" w:color="000000" w:sz="4" w:space="0"/>
            </w:tcBorders>
            <w:vAlign w:val="center"/>
          </w:tcPr>
          <w:p w14:paraId="33779CBE">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vAlign w:val="center"/>
          </w:tcPr>
          <w:p w14:paraId="4CFD08FA">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6</w:t>
            </w:r>
          </w:p>
        </w:tc>
        <w:tc>
          <w:tcPr>
            <w:tcW w:w="468" w:type="dxa"/>
            <w:tcBorders>
              <w:top w:val="single" w:color="000000" w:sz="4" w:space="0"/>
              <w:left w:val="single" w:color="000000" w:sz="4" w:space="0"/>
              <w:bottom w:val="single" w:color="000000" w:sz="4" w:space="0"/>
              <w:right w:val="single" w:color="000000" w:sz="4" w:space="0"/>
            </w:tcBorders>
            <w:vAlign w:val="center"/>
          </w:tcPr>
          <w:p w14:paraId="4D1C1FF0">
            <w:pPr>
              <w:widowControl/>
              <w:spacing w:line="240" w:lineRule="exact"/>
              <w:jc w:val="left"/>
              <w:textAlignment w:val="center"/>
              <w:rPr>
                <w:rFonts w:ascii="宋体" w:hAnsi="宋体" w:cs="宋体"/>
                <w:color w:val="000000"/>
                <w:kern w:val="0"/>
                <w:sz w:val="24"/>
              </w:rPr>
            </w:pPr>
          </w:p>
        </w:tc>
      </w:tr>
      <w:tr w14:paraId="2495078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67CDDBB">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0B2FBA5">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74B5D93F">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资金投向</w:t>
            </w:r>
          </w:p>
        </w:tc>
        <w:tc>
          <w:tcPr>
            <w:tcW w:w="696" w:type="dxa"/>
            <w:tcBorders>
              <w:top w:val="single" w:color="000000" w:sz="4" w:space="0"/>
              <w:left w:val="single" w:color="000000" w:sz="4" w:space="0"/>
              <w:bottom w:val="single" w:color="000000" w:sz="4" w:space="0"/>
              <w:right w:val="single" w:color="000000" w:sz="4" w:space="0"/>
            </w:tcBorders>
            <w:vAlign w:val="center"/>
          </w:tcPr>
          <w:p w14:paraId="5706FEED">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6</w:t>
            </w:r>
          </w:p>
        </w:tc>
        <w:tc>
          <w:tcPr>
            <w:tcW w:w="5340" w:type="dxa"/>
            <w:tcBorders>
              <w:top w:val="single" w:color="000000" w:sz="4" w:space="0"/>
              <w:left w:val="single" w:color="000000" w:sz="4" w:space="0"/>
              <w:bottom w:val="single" w:color="000000" w:sz="4" w:space="0"/>
              <w:right w:val="single" w:color="000000" w:sz="4" w:space="0"/>
            </w:tcBorders>
            <w:vAlign w:val="center"/>
          </w:tcPr>
          <w:p w14:paraId="206FE26F">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vAlign w:val="center"/>
          </w:tcPr>
          <w:p w14:paraId="1095CC9C">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6</w:t>
            </w:r>
          </w:p>
        </w:tc>
        <w:tc>
          <w:tcPr>
            <w:tcW w:w="468" w:type="dxa"/>
            <w:tcBorders>
              <w:top w:val="single" w:color="000000" w:sz="4" w:space="0"/>
              <w:left w:val="single" w:color="000000" w:sz="4" w:space="0"/>
              <w:bottom w:val="single" w:color="000000" w:sz="4" w:space="0"/>
              <w:right w:val="single" w:color="000000" w:sz="4" w:space="0"/>
            </w:tcBorders>
            <w:vAlign w:val="center"/>
          </w:tcPr>
          <w:p w14:paraId="1E6A4F00">
            <w:pPr>
              <w:widowControl/>
              <w:spacing w:line="240" w:lineRule="exact"/>
              <w:jc w:val="left"/>
              <w:textAlignment w:val="center"/>
              <w:rPr>
                <w:rFonts w:ascii="宋体" w:hAnsi="宋体" w:cs="宋体"/>
                <w:color w:val="000000"/>
                <w:kern w:val="0"/>
                <w:sz w:val="24"/>
              </w:rPr>
            </w:pPr>
          </w:p>
        </w:tc>
      </w:tr>
      <w:tr w14:paraId="450F276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9B1AFDF">
            <w:pPr>
              <w:widowControl/>
              <w:spacing w:line="240" w:lineRule="exact"/>
              <w:jc w:val="center"/>
              <w:rPr>
                <w:rFonts w:ascii="宋体" w:hAnsi="宋体" w:cs="宋体"/>
                <w:b/>
                <w:color w:val="000000"/>
                <w:sz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45321A9">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项目管理</w:t>
            </w:r>
            <w:r>
              <w:rPr>
                <w:rFonts w:hint="eastAsia" w:ascii="宋体" w:hAnsi="宋体" w:cs="宋体"/>
                <w:b/>
                <w:color w:val="000000"/>
                <w:kern w:val="0"/>
                <w:sz w:val="24"/>
              </w:rPr>
              <w:br w:type="textWrapping"/>
            </w:r>
            <w:r>
              <w:rPr>
                <w:rFonts w:hint="eastAsia" w:ascii="宋体" w:hAnsi="宋体" w:cs="宋体"/>
                <w:b/>
                <w:color w:val="000000"/>
                <w:kern w:val="0"/>
                <w:sz w:val="24"/>
              </w:rPr>
              <w:t>（18分）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0F81DA29">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制度办法</w:t>
            </w:r>
          </w:p>
        </w:tc>
        <w:tc>
          <w:tcPr>
            <w:tcW w:w="696" w:type="dxa"/>
            <w:tcBorders>
              <w:top w:val="single" w:color="000000" w:sz="4" w:space="0"/>
              <w:left w:val="single" w:color="000000" w:sz="4" w:space="0"/>
              <w:bottom w:val="single" w:color="000000" w:sz="4" w:space="0"/>
              <w:right w:val="single" w:color="000000" w:sz="4" w:space="0"/>
            </w:tcBorders>
            <w:vAlign w:val="center"/>
          </w:tcPr>
          <w:p w14:paraId="1B0E31B8">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2</w:t>
            </w:r>
          </w:p>
        </w:tc>
        <w:tc>
          <w:tcPr>
            <w:tcW w:w="5340" w:type="dxa"/>
            <w:tcBorders>
              <w:top w:val="single" w:color="000000" w:sz="4" w:space="0"/>
              <w:left w:val="single" w:color="000000" w:sz="4" w:space="0"/>
              <w:bottom w:val="single" w:color="000000" w:sz="4" w:space="0"/>
              <w:right w:val="single" w:color="000000" w:sz="4" w:space="0"/>
            </w:tcBorders>
            <w:vAlign w:val="center"/>
          </w:tcPr>
          <w:p w14:paraId="637B25F7">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vAlign w:val="center"/>
          </w:tcPr>
          <w:p w14:paraId="1E7D0280">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2</w:t>
            </w:r>
          </w:p>
        </w:tc>
        <w:tc>
          <w:tcPr>
            <w:tcW w:w="468" w:type="dxa"/>
            <w:tcBorders>
              <w:top w:val="single" w:color="000000" w:sz="4" w:space="0"/>
              <w:left w:val="single" w:color="000000" w:sz="4" w:space="0"/>
              <w:bottom w:val="single" w:color="000000" w:sz="4" w:space="0"/>
              <w:right w:val="single" w:color="000000" w:sz="4" w:space="0"/>
            </w:tcBorders>
            <w:vAlign w:val="center"/>
          </w:tcPr>
          <w:p w14:paraId="08FA9E2E">
            <w:pPr>
              <w:widowControl/>
              <w:spacing w:line="240" w:lineRule="exact"/>
              <w:jc w:val="left"/>
              <w:textAlignment w:val="center"/>
              <w:rPr>
                <w:rFonts w:ascii="宋体" w:hAnsi="宋体" w:cs="宋体"/>
                <w:color w:val="000000"/>
                <w:kern w:val="0"/>
                <w:sz w:val="24"/>
              </w:rPr>
            </w:pPr>
          </w:p>
        </w:tc>
      </w:tr>
      <w:tr w14:paraId="5550ACB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4097A313">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8B8DBEC">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7B63F00E">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分配管理</w:t>
            </w:r>
          </w:p>
        </w:tc>
        <w:tc>
          <w:tcPr>
            <w:tcW w:w="696" w:type="dxa"/>
            <w:tcBorders>
              <w:top w:val="single" w:color="000000" w:sz="4" w:space="0"/>
              <w:left w:val="single" w:color="000000" w:sz="4" w:space="0"/>
              <w:bottom w:val="single" w:color="000000" w:sz="4" w:space="0"/>
              <w:right w:val="single" w:color="000000" w:sz="4" w:space="0"/>
            </w:tcBorders>
            <w:vAlign w:val="center"/>
          </w:tcPr>
          <w:p w14:paraId="406AC97B">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1DD21C10">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14:paraId="5BEF2882">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10</w:t>
            </w:r>
          </w:p>
        </w:tc>
        <w:tc>
          <w:tcPr>
            <w:tcW w:w="468" w:type="dxa"/>
            <w:tcBorders>
              <w:top w:val="single" w:color="000000" w:sz="4" w:space="0"/>
              <w:left w:val="single" w:color="000000" w:sz="4" w:space="0"/>
              <w:bottom w:val="single" w:color="000000" w:sz="4" w:space="0"/>
              <w:right w:val="single" w:color="000000" w:sz="4" w:space="0"/>
            </w:tcBorders>
            <w:vAlign w:val="center"/>
          </w:tcPr>
          <w:p w14:paraId="3150F193">
            <w:pPr>
              <w:widowControl/>
              <w:spacing w:line="240" w:lineRule="exact"/>
              <w:jc w:val="left"/>
              <w:textAlignment w:val="center"/>
              <w:rPr>
                <w:rFonts w:ascii="宋体" w:hAnsi="宋体" w:cs="宋体"/>
                <w:color w:val="000000"/>
                <w:kern w:val="0"/>
                <w:sz w:val="24"/>
              </w:rPr>
            </w:pPr>
          </w:p>
        </w:tc>
      </w:tr>
      <w:tr w14:paraId="2D6AE46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463263E8">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DE65F6">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1592EF8C">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绩效监管</w:t>
            </w:r>
          </w:p>
        </w:tc>
        <w:tc>
          <w:tcPr>
            <w:tcW w:w="696" w:type="dxa"/>
            <w:tcBorders>
              <w:top w:val="single" w:color="000000" w:sz="4" w:space="0"/>
              <w:left w:val="single" w:color="000000" w:sz="4" w:space="0"/>
              <w:bottom w:val="single" w:color="000000" w:sz="4" w:space="0"/>
              <w:right w:val="single" w:color="000000" w:sz="4" w:space="0"/>
            </w:tcBorders>
            <w:vAlign w:val="center"/>
          </w:tcPr>
          <w:p w14:paraId="71B6C5A5">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6</w:t>
            </w:r>
          </w:p>
        </w:tc>
        <w:tc>
          <w:tcPr>
            <w:tcW w:w="5340" w:type="dxa"/>
            <w:tcBorders>
              <w:top w:val="single" w:color="000000" w:sz="4" w:space="0"/>
              <w:left w:val="single" w:color="000000" w:sz="4" w:space="0"/>
              <w:bottom w:val="single" w:color="000000" w:sz="4" w:space="0"/>
              <w:right w:val="single" w:color="000000" w:sz="4" w:space="0"/>
            </w:tcBorders>
            <w:vAlign w:val="center"/>
          </w:tcPr>
          <w:p w14:paraId="1A56F28F">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vAlign w:val="center"/>
          </w:tcPr>
          <w:p w14:paraId="2AA7B04A">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6</w:t>
            </w:r>
          </w:p>
        </w:tc>
        <w:tc>
          <w:tcPr>
            <w:tcW w:w="468" w:type="dxa"/>
            <w:tcBorders>
              <w:top w:val="single" w:color="000000" w:sz="4" w:space="0"/>
              <w:left w:val="single" w:color="000000" w:sz="4" w:space="0"/>
              <w:bottom w:val="single" w:color="000000" w:sz="4" w:space="0"/>
              <w:right w:val="single" w:color="000000" w:sz="4" w:space="0"/>
            </w:tcBorders>
            <w:vAlign w:val="center"/>
          </w:tcPr>
          <w:p w14:paraId="483A7316">
            <w:pPr>
              <w:widowControl/>
              <w:spacing w:line="240" w:lineRule="exact"/>
              <w:jc w:val="left"/>
              <w:textAlignment w:val="center"/>
              <w:rPr>
                <w:rFonts w:ascii="宋体" w:hAnsi="宋体" w:cs="宋体"/>
                <w:color w:val="000000"/>
                <w:kern w:val="0"/>
                <w:sz w:val="24"/>
              </w:rPr>
            </w:pPr>
          </w:p>
        </w:tc>
      </w:tr>
      <w:tr w14:paraId="31BBC7D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4D66A660">
            <w:pPr>
              <w:widowControl/>
              <w:spacing w:line="240" w:lineRule="exact"/>
              <w:jc w:val="center"/>
              <w:rPr>
                <w:rFonts w:ascii="宋体" w:hAnsi="宋体" w:cs="宋体"/>
                <w:b/>
                <w:color w:val="000000"/>
                <w:sz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B185DB6">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项目实施</w:t>
            </w:r>
            <w:r>
              <w:rPr>
                <w:rFonts w:hint="eastAsia" w:ascii="宋体" w:hAnsi="宋体" w:cs="宋体"/>
                <w:b/>
                <w:color w:val="000000"/>
                <w:kern w:val="0"/>
                <w:sz w:val="24"/>
              </w:rPr>
              <w:br w:type="textWrapping"/>
            </w:r>
            <w:r>
              <w:rPr>
                <w:rFonts w:hint="eastAsia" w:ascii="宋体" w:hAnsi="宋体" w:cs="宋体"/>
                <w:b/>
                <w:color w:val="000000"/>
                <w:kern w:val="0"/>
                <w:sz w:val="24"/>
              </w:rPr>
              <w:t>（9分）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436DC891">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预算执行</w:t>
            </w:r>
          </w:p>
        </w:tc>
        <w:tc>
          <w:tcPr>
            <w:tcW w:w="696" w:type="dxa"/>
            <w:tcBorders>
              <w:top w:val="single" w:color="000000" w:sz="4" w:space="0"/>
              <w:left w:val="single" w:color="000000" w:sz="4" w:space="0"/>
              <w:bottom w:val="single" w:color="000000" w:sz="4" w:space="0"/>
              <w:right w:val="single" w:color="000000" w:sz="4" w:space="0"/>
            </w:tcBorders>
            <w:vAlign w:val="center"/>
          </w:tcPr>
          <w:p w14:paraId="2CACF051">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6</w:t>
            </w:r>
          </w:p>
        </w:tc>
        <w:tc>
          <w:tcPr>
            <w:tcW w:w="5340" w:type="dxa"/>
            <w:tcBorders>
              <w:top w:val="single" w:color="000000" w:sz="4" w:space="0"/>
              <w:left w:val="single" w:color="000000" w:sz="4" w:space="0"/>
              <w:bottom w:val="single" w:color="000000" w:sz="4" w:space="0"/>
              <w:right w:val="single" w:color="000000" w:sz="4" w:space="0"/>
            </w:tcBorders>
            <w:vAlign w:val="center"/>
          </w:tcPr>
          <w:p w14:paraId="16828B2F">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1B060834">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6</w:t>
            </w:r>
          </w:p>
        </w:tc>
        <w:tc>
          <w:tcPr>
            <w:tcW w:w="468" w:type="dxa"/>
            <w:tcBorders>
              <w:top w:val="single" w:color="000000" w:sz="4" w:space="0"/>
              <w:left w:val="single" w:color="000000" w:sz="4" w:space="0"/>
              <w:bottom w:val="single" w:color="000000" w:sz="4" w:space="0"/>
              <w:right w:val="single" w:color="000000" w:sz="4" w:space="0"/>
            </w:tcBorders>
            <w:vAlign w:val="center"/>
          </w:tcPr>
          <w:p w14:paraId="09D3FAC1">
            <w:pPr>
              <w:widowControl/>
              <w:spacing w:line="240" w:lineRule="exact"/>
              <w:jc w:val="left"/>
              <w:textAlignment w:val="center"/>
              <w:rPr>
                <w:rFonts w:ascii="宋体" w:hAnsi="宋体" w:cs="宋体"/>
                <w:color w:val="000000"/>
                <w:kern w:val="0"/>
                <w:sz w:val="24"/>
              </w:rPr>
            </w:pPr>
          </w:p>
        </w:tc>
      </w:tr>
      <w:tr w14:paraId="6E59FF5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0F9E772">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AA7C6C0">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650A142B">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资金使用</w:t>
            </w:r>
          </w:p>
        </w:tc>
        <w:tc>
          <w:tcPr>
            <w:tcW w:w="696" w:type="dxa"/>
            <w:tcBorders>
              <w:top w:val="single" w:color="000000" w:sz="4" w:space="0"/>
              <w:left w:val="single" w:color="000000" w:sz="4" w:space="0"/>
              <w:bottom w:val="single" w:color="000000" w:sz="4" w:space="0"/>
              <w:right w:val="single" w:color="000000" w:sz="4" w:space="0"/>
            </w:tcBorders>
            <w:vAlign w:val="center"/>
          </w:tcPr>
          <w:p w14:paraId="20937691">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5340" w:type="dxa"/>
            <w:tcBorders>
              <w:top w:val="single" w:color="000000" w:sz="4" w:space="0"/>
              <w:left w:val="single" w:color="000000" w:sz="4" w:space="0"/>
              <w:bottom w:val="single" w:color="000000" w:sz="4" w:space="0"/>
              <w:right w:val="single" w:color="000000" w:sz="4" w:space="0"/>
            </w:tcBorders>
            <w:vAlign w:val="center"/>
          </w:tcPr>
          <w:p w14:paraId="20F17001">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vAlign w:val="center"/>
          </w:tcPr>
          <w:p w14:paraId="09D35A94">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68" w:type="dxa"/>
            <w:tcBorders>
              <w:top w:val="single" w:color="000000" w:sz="4" w:space="0"/>
              <w:left w:val="single" w:color="000000" w:sz="4" w:space="0"/>
              <w:bottom w:val="single" w:color="000000" w:sz="4" w:space="0"/>
              <w:right w:val="single" w:color="000000" w:sz="4" w:space="0"/>
            </w:tcBorders>
            <w:vAlign w:val="center"/>
          </w:tcPr>
          <w:p w14:paraId="6FB86CA8">
            <w:pPr>
              <w:widowControl/>
              <w:spacing w:line="240" w:lineRule="exact"/>
              <w:jc w:val="left"/>
              <w:textAlignment w:val="center"/>
              <w:rPr>
                <w:rFonts w:ascii="宋体" w:hAnsi="宋体" w:cs="宋体"/>
                <w:color w:val="000000"/>
                <w:kern w:val="0"/>
                <w:sz w:val="24"/>
              </w:rPr>
            </w:pPr>
          </w:p>
        </w:tc>
      </w:tr>
      <w:tr w14:paraId="65FC27C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AB8CAEB">
            <w:pPr>
              <w:widowControl/>
              <w:spacing w:line="240" w:lineRule="exact"/>
              <w:jc w:val="center"/>
              <w:rPr>
                <w:rFonts w:ascii="宋体" w:hAnsi="宋体" w:cs="宋体"/>
                <w:b/>
                <w:color w:val="000000"/>
                <w:sz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D827230">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项目结果</w:t>
            </w:r>
            <w:r>
              <w:rPr>
                <w:rFonts w:hint="eastAsia" w:ascii="宋体" w:hAnsi="宋体" w:cs="宋体"/>
                <w:b/>
                <w:color w:val="000000"/>
                <w:kern w:val="0"/>
                <w:sz w:val="24"/>
              </w:rPr>
              <w:br w:type="textWrapping"/>
            </w:r>
            <w:r>
              <w:rPr>
                <w:rFonts w:hint="eastAsia" w:ascii="宋体" w:hAnsi="宋体" w:cs="宋体"/>
                <w:b/>
                <w:color w:val="000000"/>
                <w:kern w:val="0"/>
                <w:sz w:val="24"/>
              </w:rPr>
              <w:t>（9分）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17691CCD">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目标完成</w:t>
            </w:r>
          </w:p>
        </w:tc>
        <w:tc>
          <w:tcPr>
            <w:tcW w:w="696" w:type="dxa"/>
            <w:tcBorders>
              <w:top w:val="single" w:color="000000" w:sz="4" w:space="0"/>
              <w:left w:val="single" w:color="000000" w:sz="4" w:space="0"/>
              <w:bottom w:val="single" w:color="000000" w:sz="4" w:space="0"/>
              <w:right w:val="single" w:color="000000" w:sz="4" w:space="0"/>
            </w:tcBorders>
            <w:vAlign w:val="center"/>
          </w:tcPr>
          <w:p w14:paraId="2B61520F">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6</w:t>
            </w:r>
          </w:p>
        </w:tc>
        <w:tc>
          <w:tcPr>
            <w:tcW w:w="5340" w:type="dxa"/>
            <w:tcBorders>
              <w:top w:val="single" w:color="000000" w:sz="4" w:space="0"/>
              <w:left w:val="single" w:color="000000" w:sz="4" w:space="0"/>
              <w:bottom w:val="single" w:color="000000" w:sz="4" w:space="0"/>
              <w:right w:val="single" w:color="000000" w:sz="4" w:space="0"/>
            </w:tcBorders>
            <w:vAlign w:val="center"/>
          </w:tcPr>
          <w:p w14:paraId="148C1B28">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vAlign w:val="center"/>
          </w:tcPr>
          <w:p w14:paraId="2BBEFD2A">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5</w:t>
            </w:r>
          </w:p>
        </w:tc>
        <w:tc>
          <w:tcPr>
            <w:tcW w:w="468" w:type="dxa"/>
            <w:tcBorders>
              <w:top w:val="single" w:color="000000" w:sz="4" w:space="0"/>
              <w:left w:val="single" w:color="000000" w:sz="4" w:space="0"/>
              <w:bottom w:val="single" w:color="000000" w:sz="4" w:space="0"/>
              <w:right w:val="single" w:color="000000" w:sz="4" w:space="0"/>
            </w:tcBorders>
            <w:vAlign w:val="center"/>
          </w:tcPr>
          <w:p w14:paraId="07112BA5">
            <w:pPr>
              <w:widowControl/>
              <w:spacing w:line="240" w:lineRule="exact"/>
              <w:jc w:val="left"/>
              <w:textAlignment w:val="center"/>
              <w:rPr>
                <w:rFonts w:ascii="宋体" w:hAnsi="宋体" w:cs="宋体"/>
                <w:color w:val="000000"/>
                <w:kern w:val="0"/>
                <w:sz w:val="24"/>
              </w:rPr>
            </w:pPr>
          </w:p>
        </w:tc>
      </w:tr>
      <w:tr w14:paraId="27E7EE6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1F3F962">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C1A759A">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15593328">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完成时效</w:t>
            </w:r>
          </w:p>
        </w:tc>
        <w:tc>
          <w:tcPr>
            <w:tcW w:w="696" w:type="dxa"/>
            <w:tcBorders>
              <w:top w:val="single" w:color="000000" w:sz="4" w:space="0"/>
              <w:left w:val="single" w:color="000000" w:sz="4" w:space="0"/>
              <w:bottom w:val="single" w:color="000000" w:sz="4" w:space="0"/>
              <w:right w:val="single" w:color="000000" w:sz="4" w:space="0"/>
            </w:tcBorders>
            <w:vAlign w:val="center"/>
          </w:tcPr>
          <w:p w14:paraId="26DAF80A">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5340" w:type="dxa"/>
            <w:tcBorders>
              <w:top w:val="single" w:color="000000" w:sz="4" w:space="0"/>
              <w:left w:val="single" w:color="000000" w:sz="4" w:space="0"/>
              <w:bottom w:val="single" w:color="000000" w:sz="4" w:space="0"/>
              <w:right w:val="single" w:color="000000" w:sz="4" w:space="0"/>
            </w:tcBorders>
            <w:vAlign w:val="center"/>
          </w:tcPr>
          <w:p w14:paraId="271449F6">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vAlign w:val="center"/>
          </w:tcPr>
          <w:p w14:paraId="5D10DD44">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2</w:t>
            </w:r>
          </w:p>
        </w:tc>
        <w:tc>
          <w:tcPr>
            <w:tcW w:w="468" w:type="dxa"/>
            <w:tcBorders>
              <w:top w:val="single" w:color="000000" w:sz="4" w:space="0"/>
              <w:left w:val="single" w:color="000000" w:sz="4" w:space="0"/>
              <w:bottom w:val="single" w:color="000000" w:sz="4" w:space="0"/>
              <w:right w:val="single" w:color="000000" w:sz="4" w:space="0"/>
            </w:tcBorders>
            <w:vAlign w:val="center"/>
          </w:tcPr>
          <w:p w14:paraId="107381CF">
            <w:pPr>
              <w:widowControl/>
              <w:spacing w:line="240" w:lineRule="exact"/>
              <w:jc w:val="left"/>
              <w:textAlignment w:val="center"/>
              <w:rPr>
                <w:rFonts w:ascii="宋体" w:hAnsi="宋体" w:cs="宋体"/>
                <w:color w:val="000000"/>
                <w:kern w:val="0"/>
                <w:sz w:val="24"/>
              </w:rPr>
            </w:pPr>
          </w:p>
        </w:tc>
      </w:tr>
      <w:tr w14:paraId="0E6A6E70">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7AB1F3BF">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专用指标</w:t>
            </w:r>
            <w:r>
              <w:rPr>
                <w:rFonts w:hint="eastAsia" w:ascii="宋体" w:hAnsi="宋体" w:cs="宋体"/>
                <w:b/>
                <w:color w:val="000000"/>
                <w:kern w:val="0"/>
                <w:sz w:val="24"/>
              </w:rPr>
              <w:br w:type="textWrapping"/>
            </w:r>
            <w:r>
              <w:rPr>
                <w:rFonts w:hint="eastAsia" w:ascii="宋体" w:hAnsi="宋体" w:cs="宋体"/>
                <w:b/>
                <w:color w:val="000000"/>
                <w:kern w:val="0"/>
                <w:sz w:val="24"/>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C329716">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产业发展</w:t>
            </w:r>
            <w:r>
              <w:rPr>
                <w:rFonts w:hint="eastAsia" w:ascii="宋体" w:hAnsi="宋体" w:cs="宋体"/>
                <w:b/>
                <w:color w:val="000000"/>
                <w:kern w:val="0"/>
                <w:sz w:val="24"/>
              </w:rPr>
              <w:br w:type="textWrapping"/>
            </w:r>
            <w:r>
              <w:rPr>
                <w:rFonts w:hint="eastAsia" w:ascii="宋体" w:hAnsi="宋体" w:cs="宋体"/>
                <w:b/>
                <w:color w:val="000000"/>
                <w:kern w:val="0"/>
                <w:sz w:val="24"/>
              </w:rPr>
              <w:t>（30分）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1CE3DECC">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符合性</w:t>
            </w:r>
          </w:p>
        </w:tc>
        <w:tc>
          <w:tcPr>
            <w:tcW w:w="696" w:type="dxa"/>
            <w:tcBorders>
              <w:top w:val="single" w:color="000000" w:sz="4" w:space="0"/>
              <w:left w:val="single" w:color="000000" w:sz="4" w:space="0"/>
              <w:bottom w:val="single" w:color="000000" w:sz="4" w:space="0"/>
              <w:right w:val="single" w:color="000000" w:sz="4" w:space="0"/>
            </w:tcBorders>
            <w:vAlign w:val="center"/>
          </w:tcPr>
          <w:p w14:paraId="55E66C85">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7313D540">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vAlign w:val="center"/>
          </w:tcPr>
          <w:p w14:paraId="1DEBC1CF">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73A91C0A">
            <w:pPr>
              <w:widowControl/>
              <w:spacing w:line="240" w:lineRule="exact"/>
              <w:jc w:val="left"/>
              <w:textAlignment w:val="center"/>
              <w:rPr>
                <w:rFonts w:ascii="宋体" w:hAnsi="宋体" w:cs="宋体"/>
                <w:color w:val="000000"/>
                <w:kern w:val="0"/>
                <w:sz w:val="24"/>
              </w:rPr>
            </w:pPr>
          </w:p>
        </w:tc>
      </w:tr>
      <w:tr w14:paraId="3C8FAF2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4BCC12C2">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831AE09">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171E6D12">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成长性</w:t>
            </w:r>
          </w:p>
        </w:tc>
        <w:tc>
          <w:tcPr>
            <w:tcW w:w="696" w:type="dxa"/>
            <w:tcBorders>
              <w:top w:val="single" w:color="000000" w:sz="4" w:space="0"/>
              <w:left w:val="single" w:color="000000" w:sz="4" w:space="0"/>
              <w:bottom w:val="single" w:color="000000" w:sz="4" w:space="0"/>
              <w:right w:val="single" w:color="000000" w:sz="4" w:space="0"/>
            </w:tcBorders>
            <w:vAlign w:val="center"/>
          </w:tcPr>
          <w:p w14:paraId="0EE2EB36">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36373C81">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6C0015EF">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1A2DDD3A">
            <w:pPr>
              <w:widowControl/>
              <w:spacing w:line="240" w:lineRule="exact"/>
              <w:jc w:val="left"/>
              <w:textAlignment w:val="center"/>
              <w:rPr>
                <w:rFonts w:ascii="宋体" w:hAnsi="宋体" w:cs="宋体"/>
                <w:color w:val="000000"/>
                <w:kern w:val="0"/>
                <w:sz w:val="24"/>
              </w:rPr>
            </w:pPr>
          </w:p>
        </w:tc>
      </w:tr>
      <w:tr w14:paraId="749B9D4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4263C656">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F988F7D">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439B1C85">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经济性</w:t>
            </w:r>
          </w:p>
        </w:tc>
        <w:tc>
          <w:tcPr>
            <w:tcW w:w="696" w:type="dxa"/>
            <w:tcBorders>
              <w:top w:val="single" w:color="000000" w:sz="4" w:space="0"/>
              <w:left w:val="single" w:color="000000" w:sz="4" w:space="0"/>
              <w:bottom w:val="single" w:color="000000" w:sz="4" w:space="0"/>
              <w:right w:val="single" w:color="000000" w:sz="4" w:space="0"/>
            </w:tcBorders>
            <w:vAlign w:val="center"/>
          </w:tcPr>
          <w:p w14:paraId="5A374030">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7E9EE9AC">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76DD0577">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48EB6268">
            <w:pPr>
              <w:widowControl/>
              <w:spacing w:line="240" w:lineRule="exact"/>
              <w:jc w:val="left"/>
              <w:textAlignment w:val="center"/>
              <w:rPr>
                <w:rFonts w:ascii="宋体" w:hAnsi="宋体" w:cs="宋体"/>
                <w:color w:val="000000"/>
                <w:kern w:val="0"/>
                <w:sz w:val="24"/>
              </w:rPr>
            </w:pPr>
          </w:p>
        </w:tc>
      </w:tr>
      <w:tr w14:paraId="06146B2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69D5AAF0">
            <w:pPr>
              <w:widowControl/>
              <w:spacing w:line="240" w:lineRule="exact"/>
              <w:jc w:val="center"/>
              <w:rPr>
                <w:rFonts w:ascii="宋体" w:hAnsi="宋体" w:cs="宋体"/>
                <w:b/>
                <w:color w:val="000000"/>
                <w:sz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F31F285">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民生保障</w:t>
            </w:r>
            <w:r>
              <w:rPr>
                <w:rFonts w:hint="eastAsia" w:ascii="宋体" w:hAnsi="宋体" w:cs="宋体"/>
                <w:b/>
                <w:color w:val="000000"/>
                <w:kern w:val="0"/>
                <w:sz w:val="24"/>
              </w:rPr>
              <w:br w:type="textWrapping"/>
            </w:r>
            <w:r>
              <w:rPr>
                <w:rFonts w:hint="eastAsia" w:ascii="宋体" w:hAnsi="宋体" w:cs="宋体"/>
                <w:b/>
                <w:color w:val="000000"/>
                <w:kern w:val="0"/>
                <w:sz w:val="24"/>
              </w:rPr>
              <w:t>（30分）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7B3B3956">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区域均衡性</w:t>
            </w:r>
          </w:p>
        </w:tc>
        <w:tc>
          <w:tcPr>
            <w:tcW w:w="696" w:type="dxa"/>
            <w:tcBorders>
              <w:top w:val="single" w:color="000000" w:sz="4" w:space="0"/>
              <w:left w:val="single" w:color="000000" w:sz="4" w:space="0"/>
              <w:bottom w:val="single" w:color="000000" w:sz="4" w:space="0"/>
              <w:right w:val="single" w:color="000000" w:sz="4" w:space="0"/>
            </w:tcBorders>
            <w:vAlign w:val="center"/>
          </w:tcPr>
          <w:p w14:paraId="5F9B1965">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5363D767">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38915749">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4491064E">
            <w:pPr>
              <w:widowControl/>
              <w:spacing w:line="240" w:lineRule="exact"/>
              <w:jc w:val="left"/>
              <w:textAlignment w:val="center"/>
              <w:rPr>
                <w:rFonts w:ascii="宋体" w:hAnsi="宋体" w:cs="宋体"/>
                <w:color w:val="000000"/>
                <w:kern w:val="0"/>
                <w:sz w:val="24"/>
              </w:rPr>
            </w:pPr>
          </w:p>
        </w:tc>
      </w:tr>
      <w:tr w14:paraId="0BC31E2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64DDAB9">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ED8C92D">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440B5C6F">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对象精准性</w:t>
            </w:r>
          </w:p>
        </w:tc>
        <w:tc>
          <w:tcPr>
            <w:tcW w:w="696" w:type="dxa"/>
            <w:tcBorders>
              <w:top w:val="single" w:color="000000" w:sz="4" w:space="0"/>
              <w:left w:val="single" w:color="000000" w:sz="4" w:space="0"/>
              <w:bottom w:val="single" w:color="000000" w:sz="4" w:space="0"/>
              <w:right w:val="single" w:color="000000" w:sz="4" w:space="0"/>
            </w:tcBorders>
            <w:vAlign w:val="center"/>
          </w:tcPr>
          <w:p w14:paraId="5182F6C6">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51BC8EE0">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vAlign w:val="center"/>
          </w:tcPr>
          <w:p w14:paraId="057CE9A9">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5325DA7D">
            <w:pPr>
              <w:widowControl/>
              <w:spacing w:line="240" w:lineRule="exact"/>
              <w:jc w:val="left"/>
              <w:textAlignment w:val="center"/>
              <w:rPr>
                <w:rFonts w:ascii="宋体" w:hAnsi="宋体" w:cs="宋体"/>
                <w:color w:val="000000"/>
                <w:kern w:val="0"/>
                <w:sz w:val="24"/>
              </w:rPr>
            </w:pPr>
          </w:p>
        </w:tc>
      </w:tr>
      <w:tr w14:paraId="7BA8473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1554FD7">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AB0EC0E">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345A4390">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标准合理性</w:t>
            </w:r>
          </w:p>
        </w:tc>
        <w:tc>
          <w:tcPr>
            <w:tcW w:w="696" w:type="dxa"/>
            <w:tcBorders>
              <w:top w:val="single" w:color="000000" w:sz="4" w:space="0"/>
              <w:left w:val="single" w:color="000000" w:sz="4" w:space="0"/>
              <w:bottom w:val="single" w:color="000000" w:sz="4" w:space="0"/>
              <w:right w:val="single" w:color="000000" w:sz="4" w:space="0"/>
            </w:tcBorders>
            <w:vAlign w:val="center"/>
          </w:tcPr>
          <w:p w14:paraId="1103EDD9">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5</w:t>
            </w:r>
          </w:p>
        </w:tc>
        <w:tc>
          <w:tcPr>
            <w:tcW w:w="5340" w:type="dxa"/>
            <w:tcBorders>
              <w:top w:val="single" w:color="000000" w:sz="4" w:space="0"/>
              <w:left w:val="single" w:color="000000" w:sz="4" w:space="0"/>
              <w:bottom w:val="single" w:color="000000" w:sz="4" w:space="0"/>
              <w:right w:val="single" w:color="000000" w:sz="4" w:space="0"/>
            </w:tcBorders>
            <w:vAlign w:val="center"/>
          </w:tcPr>
          <w:p w14:paraId="580A86AD">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vAlign w:val="center"/>
          </w:tcPr>
          <w:p w14:paraId="773B88E2">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56654DEF">
            <w:pPr>
              <w:widowControl/>
              <w:spacing w:line="240" w:lineRule="exact"/>
              <w:jc w:val="left"/>
              <w:textAlignment w:val="center"/>
              <w:rPr>
                <w:rFonts w:ascii="宋体" w:hAnsi="宋体" w:cs="宋体"/>
                <w:color w:val="000000"/>
                <w:kern w:val="0"/>
                <w:sz w:val="24"/>
              </w:rPr>
            </w:pPr>
          </w:p>
        </w:tc>
      </w:tr>
      <w:tr w14:paraId="18F7BDF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11E37A4">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E99B198">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7DAFED6E">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群众满意度</w:t>
            </w:r>
          </w:p>
        </w:tc>
        <w:tc>
          <w:tcPr>
            <w:tcW w:w="696" w:type="dxa"/>
            <w:tcBorders>
              <w:top w:val="single" w:color="000000" w:sz="4" w:space="0"/>
              <w:left w:val="single" w:color="000000" w:sz="4" w:space="0"/>
              <w:bottom w:val="single" w:color="000000" w:sz="4" w:space="0"/>
              <w:right w:val="single" w:color="000000" w:sz="4" w:space="0"/>
            </w:tcBorders>
            <w:vAlign w:val="center"/>
          </w:tcPr>
          <w:p w14:paraId="1FB95655">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5</w:t>
            </w:r>
          </w:p>
        </w:tc>
        <w:tc>
          <w:tcPr>
            <w:tcW w:w="5340" w:type="dxa"/>
            <w:tcBorders>
              <w:top w:val="single" w:color="000000" w:sz="4" w:space="0"/>
              <w:left w:val="single" w:color="000000" w:sz="4" w:space="0"/>
              <w:bottom w:val="single" w:color="000000" w:sz="4" w:space="0"/>
              <w:right w:val="single" w:color="000000" w:sz="4" w:space="0"/>
            </w:tcBorders>
            <w:vAlign w:val="center"/>
          </w:tcPr>
          <w:p w14:paraId="35040FCD">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6CC04373">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68A11623">
            <w:pPr>
              <w:widowControl/>
              <w:spacing w:line="240" w:lineRule="exact"/>
              <w:jc w:val="left"/>
              <w:textAlignment w:val="center"/>
              <w:rPr>
                <w:rFonts w:ascii="宋体" w:hAnsi="宋体" w:cs="宋体"/>
                <w:color w:val="000000"/>
                <w:kern w:val="0"/>
                <w:sz w:val="24"/>
              </w:rPr>
            </w:pPr>
          </w:p>
        </w:tc>
      </w:tr>
      <w:tr w14:paraId="66EC5F2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123D63F">
            <w:pPr>
              <w:widowControl/>
              <w:spacing w:line="240" w:lineRule="exact"/>
              <w:jc w:val="center"/>
              <w:rPr>
                <w:rFonts w:ascii="宋体" w:hAnsi="宋体" w:cs="宋体"/>
                <w:b/>
                <w:color w:val="000000"/>
                <w:sz w:val="24"/>
              </w:rPr>
            </w:pPr>
          </w:p>
        </w:tc>
        <w:tc>
          <w:tcPr>
            <w:tcW w:w="765" w:type="dxa"/>
            <w:vMerge w:val="restart"/>
            <w:tcBorders>
              <w:top w:val="single" w:color="000000" w:sz="4" w:space="0"/>
              <w:left w:val="single" w:color="000000" w:sz="4" w:space="0"/>
              <w:bottom w:val="single" w:color="000000" w:sz="4" w:space="0"/>
              <w:right w:val="single" w:color="000000" w:sz="4" w:space="0"/>
            </w:tcBorders>
            <w:vAlign w:val="center"/>
          </w:tcPr>
          <w:p w14:paraId="00EF4CAC">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基础</w:t>
            </w:r>
            <w:r>
              <w:rPr>
                <w:rFonts w:hint="eastAsia" w:ascii="宋体" w:hAnsi="宋体" w:cs="宋体"/>
                <w:b/>
                <w:color w:val="000000"/>
                <w:kern w:val="0"/>
                <w:sz w:val="24"/>
              </w:rPr>
              <w:br w:type="textWrapping"/>
            </w:r>
            <w:r>
              <w:rPr>
                <w:rFonts w:hint="eastAsia" w:ascii="宋体" w:hAnsi="宋体" w:cs="宋体"/>
                <w:b/>
                <w:color w:val="000000"/>
                <w:kern w:val="0"/>
                <w:sz w:val="24"/>
              </w:rPr>
              <w:t>设施</w:t>
            </w:r>
            <w:r>
              <w:rPr>
                <w:rFonts w:hint="eastAsia" w:ascii="宋体" w:hAnsi="宋体" w:cs="宋体"/>
                <w:b/>
                <w:color w:val="000000"/>
                <w:kern w:val="0"/>
                <w:sz w:val="24"/>
              </w:rPr>
              <w:br w:type="textWrapping"/>
            </w:r>
            <w:r>
              <w:rPr>
                <w:rFonts w:hint="eastAsia" w:ascii="宋体" w:hAnsi="宋体" w:cs="宋体"/>
                <w:b/>
                <w:color w:val="000000"/>
                <w:kern w:val="0"/>
                <w:sz w:val="24"/>
              </w:rPr>
              <w:t>（30分）</w:t>
            </w:r>
          </w:p>
        </w:tc>
        <w:tc>
          <w:tcPr>
            <w:tcW w:w="825" w:type="dxa"/>
            <w:vMerge w:val="restart"/>
            <w:tcBorders>
              <w:top w:val="single" w:color="000000" w:sz="4" w:space="0"/>
              <w:left w:val="single" w:color="000000" w:sz="4" w:space="0"/>
              <w:bottom w:val="single" w:color="000000" w:sz="4" w:space="0"/>
              <w:right w:val="single" w:color="000000" w:sz="4" w:space="0"/>
            </w:tcBorders>
            <w:vAlign w:val="center"/>
          </w:tcPr>
          <w:p w14:paraId="641B0125">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在建</w:t>
            </w:r>
            <w:r>
              <w:rPr>
                <w:rFonts w:hint="eastAsia" w:ascii="宋体" w:hAnsi="宋体" w:cs="宋体"/>
                <w:b/>
                <w:color w:val="000000"/>
                <w:kern w:val="0"/>
                <w:sz w:val="24"/>
              </w:rPr>
              <w:br w:type="textWrapping"/>
            </w:r>
            <w:r>
              <w:rPr>
                <w:rFonts w:hint="eastAsia" w:ascii="宋体" w:hAnsi="宋体" w:cs="宋体"/>
                <w:b/>
                <w:color w:val="000000"/>
                <w:kern w:val="0"/>
                <w:sz w:val="24"/>
              </w:rPr>
              <w:t>项目</w:t>
            </w:r>
          </w:p>
        </w:tc>
        <w:tc>
          <w:tcPr>
            <w:tcW w:w="1355" w:type="dxa"/>
            <w:tcBorders>
              <w:top w:val="single" w:color="000000" w:sz="4" w:space="0"/>
              <w:left w:val="single" w:color="000000" w:sz="4" w:space="0"/>
              <w:bottom w:val="single" w:color="000000" w:sz="4" w:space="0"/>
              <w:right w:val="single" w:color="000000" w:sz="4" w:space="0"/>
            </w:tcBorders>
            <w:vAlign w:val="center"/>
          </w:tcPr>
          <w:p w14:paraId="47B7F09B">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工程进度</w:t>
            </w:r>
          </w:p>
        </w:tc>
        <w:tc>
          <w:tcPr>
            <w:tcW w:w="696" w:type="dxa"/>
            <w:tcBorders>
              <w:top w:val="single" w:color="000000" w:sz="4" w:space="0"/>
              <w:left w:val="single" w:color="000000" w:sz="4" w:space="0"/>
              <w:bottom w:val="single" w:color="000000" w:sz="4" w:space="0"/>
              <w:right w:val="single" w:color="000000" w:sz="4" w:space="0"/>
            </w:tcBorders>
            <w:vAlign w:val="center"/>
          </w:tcPr>
          <w:p w14:paraId="34795045">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15</w:t>
            </w:r>
          </w:p>
        </w:tc>
        <w:tc>
          <w:tcPr>
            <w:tcW w:w="5340" w:type="dxa"/>
            <w:tcBorders>
              <w:top w:val="single" w:color="000000" w:sz="4" w:space="0"/>
              <w:left w:val="single" w:color="000000" w:sz="4" w:space="0"/>
              <w:bottom w:val="single" w:color="000000" w:sz="4" w:space="0"/>
              <w:right w:val="single" w:color="000000" w:sz="4" w:space="0"/>
            </w:tcBorders>
            <w:vAlign w:val="center"/>
          </w:tcPr>
          <w:p w14:paraId="3DCC5CC1">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vAlign w:val="center"/>
          </w:tcPr>
          <w:p w14:paraId="5ACEB9AF">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1AC41962">
            <w:pPr>
              <w:widowControl/>
              <w:spacing w:line="240" w:lineRule="exact"/>
              <w:jc w:val="left"/>
              <w:textAlignment w:val="center"/>
              <w:rPr>
                <w:rFonts w:ascii="宋体" w:hAnsi="宋体" w:cs="宋体"/>
                <w:color w:val="000000"/>
                <w:kern w:val="0"/>
                <w:sz w:val="24"/>
              </w:rPr>
            </w:pPr>
          </w:p>
        </w:tc>
      </w:tr>
      <w:tr w14:paraId="5D1099B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4C5DE1E7">
            <w:pPr>
              <w:widowControl/>
              <w:spacing w:line="240" w:lineRule="exact"/>
              <w:jc w:val="center"/>
              <w:rPr>
                <w:rFonts w:ascii="宋体" w:hAnsi="宋体" w:cs="宋体"/>
                <w:b/>
                <w:color w:val="000000"/>
                <w:sz w:val="24"/>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361B9716">
            <w:pPr>
              <w:widowControl/>
              <w:spacing w:line="240" w:lineRule="exact"/>
              <w:jc w:val="center"/>
              <w:rPr>
                <w:rFonts w:ascii="宋体" w:hAnsi="宋体" w:cs="宋体"/>
                <w:b/>
                <w:color w:val="000000"/>
                <w:sz w:val="24"/>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14:paraId="340ABF48">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3FE795BB">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资金拨付</w:t>
            </w:r>
          </w:p>
        </w:tc>
        <w:tc>
          <w:tcPr>
            <w:tcW w:w="696" w:type="dxa"/>
            <w:tcBorders>
              <w:top w:val="single" w:color="000000" w:sz="4" w:space="0"/>
              <w:left w:val="single" w:color="000000" w:sz="4" w:space="0"/>
              <w:bottom w:val="single" w:color="000000" w:sz="4" w:space="0"/>
              <w:right w:val="single" w:color="000000" w:sz="4" w:space="0"/>
            </w:tcBorders>
            <w:vAlign w:val="center"/>
          </w:tcPr>
          <w:p w14:paraId="5D2EA437">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15</w:t>
            </w:r>
          </w:p>
        </w:tc>
        <w:tc>
          <w:tcPr>
            <w:tcW w:w="5340" w:type="dxa"/>
            <w:tcBorders>
              <w:top w:val="single" w:color="000000" w:sz="4" w:space="0"/>
              <w:left w:val="single" w:color="000000" w:sz="4" w:space="0"/>
              <w:bottom w:val="single" w:color="000000" w:sz="4" w:space="0"/>
              <w:right w:val="single" w:color="000000" w:sz="4" w:space="0"/>
            </w:tcBorders>
            <w:vAlign w:val="center"/>
          </w:tcPr>
          <w:p w14:paraId="1A8A26D6">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vAlign w:val="center"/>
          </w:tcPr>
          <w:p w14:paraId="031FFEFC">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4A6C05F1">
            <w:pPr>
              <w:widowControl/>
              <w:spacing w:line="240" w:lineRule="exact"/>
              <w:jc w:val="left"/>
              <w:textAlignment w:val="center"/>
              <w:rPr>
                <w:rFonts w:ascii="宋体" w:hAnsi="宋体" w:cs="宋体"/>
                <w:color w:val="000000"/>
                <w:kern w:val="0"/>
                <w:sz w:val="24"/>
              </w:rPr>
            </w:pPr>
          </w:p>
        </w:tc>
      </w:tr>
      <w:tr w14:paraId="631BB3F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6F34AE1">
            <w:pPr>
              <w:widowControl/>
              <w:spacing w:line="240" w:lineRule="exact"/>
              <w:jc w:val="center"/>
              <w:rPr>
                <w:rFonts w:ascii="宋体" w:hAnsi="宋体" w:cs="宋体"/>
                <w:b/>
                <w:color w:val="000000"/>
                <w:sz w:val="24"/>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7708F9E9">
            <w:pPr>
              <w:widowControl/>
              <w:spacing w:line="240" w:lineRule="exact"/>
              <w:jc w:val="center"/>
              <w:rPr>
                <w:rFonts w:ascii="宋体" w:hAnsi="宋体" w:cs="宋体"/>
                <w:b/>
                <w:color w:val="000000"/>
                <w:sz w:val="24"/>
              </w:rPr>
            </w:pPr>
          </w:p>
        </w:tc>
        <w:tc>
          <w:tcPr>
            <w:tcW w:w="825" w:type="dxa"/>
            <w:vMerge w:val="restart"/>
            <w:tcBorders>
              <w:top w:val="single" w:color="000000" w:sz="4" w:space="0"/>
              <w:left w:val="single" w:color="000000" w:sz="4" w:space="0"/>
              <w:bottom w:val="single" w:color="000000" w:sz="4" w:space="0"/>
              <w:right w:val="single" w:color="000000" w:sz="4" w:space="0"/>
            </w:tcBorders>
            <w:vAlign w:val="center"/>
          </w:tcPr>
          <w:p w14:paraId="5138AFDF">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建成</w:t>
            </w:r>
            <w:r>
              <w:rPr>
                <w:rFonts w:hint="eastAsia" w:ascii="宋体" w:hAnsi="宋体" w:cs="宋体"/>
                <w:b/>
                <w:color w:val="000000"/>
                <w:kern w:val="0"/>
                <w:sz w:val="24"/>
              </w:rPr>
              <w:br w:type="textWrapping"/>
            </w:r>
            <w:r>
              <w:rPr>
                <w:rFonts w:hint="eastAsia" w:ascii="宋体" w:hAnsi="宋体" w:cs="宋体"/>
                <w:b/>
                <w:color w:val="000000"/>
                <w:kern w:val="0"/>
                <w:sz w:val="24"/>
              </w:rPr>
              <w:t>项目</w:t>
            </w:r>
          </w:p>
        </w:tc>
        <w:tc>
          <w:tcPr>
            <w:tcW w:w="1355" w:type="dxa"/>
            <w:tcBorders>
              <w:top w:val="single" w:color="000000" w:sz="4" w:space="0"/>
              <w:left w:val="single" w:color="000000" w:sz="4" w:space="0"/>
              <w:bottom w:val="single" w:color="000000" w:sz="4" w:space="0"/>
              <w:right w:val="single" w:color="000000" w:sz="4" w:space="0"/>
            </w:tcBorders>
            <w:vAlign w:val="center"/>
          </w:tcPr>
          <w:p w14:paraId="6CFE09E6">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项目验收</w:t>
            </w:r>
          </w:p>
        </w:tc>
        <w:tc>
          <w:tcPr>
            <w:tcW w:w="696" w:type="dxa"/>
            <w:tcBorders>
              <w:top w:val="single" w:color="000000" w:sz="4" w:space="0"/>
              <w:left w:val="single" w:color="000000" w:sz="4" w:space="0"/>
              <w:bottom w:val="single" w:color="000000" w:sz="4" w:space="0"/>
              <w:right w:val="single" w:color="000000" w:sz="4" w:space="0"/>
            </w:tcBorders>
            <w:vAlign w:val="center"/>
          </w:tcPr>
          <w:p w14:paraId="43849B1A">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05C0F29A">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项目验收是否及时合格</w:t>
            </w:r>
          </w:p>
        </w:tc>
        <w:tc>
          <w:tcPr>
            <w:tcW w:w="732" w:type="dxa"/>
            <w:tcBorders>
              <w:top w:val="single" w:color="000000" w:sz="4" w:space="0"/>
              <w:left w:val="single" w:color="000000" w:sz="4" w:space="0"/>
              <w:bottom w:val="single" w:color="000000" w:sz="4" w:space="0"/>
              <w:right w:val="single" w:color="000000" w:sz="4" w:space="0"/>
            </w:tcBorders>
            <w:vAlign w:val="center"/>
          </w:tcPr>
          <w:p w14:paraId="29CAD134">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5A914D1E">
            <w:pPr>
              <w:widowControl/>
              <w:spacing w:line="240" w:lineRule="exact"/>
              <w:jc w:val="left"/>
              <w:textAlignment w:val="center"/>
              <w:rPr>
                <w:rFonts w:ascii="宋体" w:hAnsi="宋体" w:cs="宋体"/>
                <w:color w:val="000000"/>
                <w:kern w:val="0"/>
                <w:sz w:val="24"/>
              </w:rPr>
            </w:pPr>
          </w:p>
        </w:tc>
      </w:tr>
      <w:tr w14:paraId="487D791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F9FAB56">
            <w:pPr>
              <w:widowControl/>
              <w:spacing w:line="240" w:lineRule="exact"/>
              <w:jc w:val="center"/>
              <w:rPr>
                <w:rFonts w:ascii="宋体" w:hAnsi="宋体" w:cs="宋体"/>
                <w:b/>
                <w:color w:val="000000"/>
                <w:sz w:val="24"/>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6EBC46E8">
            <w:pPr>
              <w:widowControl/>
              <w:spacing w:line="240" w:lineRule="exact"/>
              <w:jc w:val="center"/>
              <w:rPr>
                <w:rFonts w:ascii="宋体" w:hAnsi="宋体" w:cs="宋体"/>
                <w:b/>
                <w:color w:val="000000"/>
                <w:sz w:val="24"/>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14:paraId="31FE1840">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29413BAD">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功能实现</w:t>
            </w:r>
          </w:p>
        </w:tc>
        <w:tc>
          <w:tcPr>
            <w:tcW w:w="696" w:type="dxa"/>
            <w:tcBorders>
              <w:top w:val="single" w:color="000000" w:sz="4" w:space="0"/>
              <w:left w:val="single" w:color="000000" w:sz="4" w:space="0"/>
              <w:bottom w:val="single" w:color="000000" w:sz="4" w:space="0"/>
              <w:right w:val="single" w:color="000000" w:sz="4" w:space="0"/>
            </w:tcBorders>
            <w:vAlign w:val="center"/>
          </w:tcPr>
          <w:p w14:paraId="3F75A108">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44639C4D">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vAlign w:val="center"/>
          </w:tcPr>
          <w:p w14:paraId="40A18181">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072A281B">
            <w:pPr>
              <w:widowControl/>
              <w:spacing w:line="240" w:lineRule="exact"/>
              <w:jc w:val="left"/>
              <w:textAlignment w:val="center"/>
              <w:rPr>
                <w:rFonts w:ascii="宋体" w:hAnsi="宋体" w:cs="宋体"/>
                <w:color w:val="000000"/>
                <w:kern w:val="0"/>
                <w:sz w:val="24"/>
              </w:rPr>
            </w:pPr>
          </w:p>
        </w:tc>
      </w:tr>
      <w:tr w14:paraId="7420E17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3085271">
            <w:pPr>
              <w:widowControl/>
              <w:spacing w:line="240" w:lineRule="exact"/>
              <w:jc w:val="center"/>
              <w:rPr>
                <w:rFonts w:ascii="宋体" w:hAnsi="宋体" w:cs="宋体"/>
                <w:b/>
                <w:color w:val="000000"/>
                <w:sz w:val="24"/>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279F5089">
            <w:pPr>
              <w:widowControl/>
              <w:spacing w:line="240" w:lineRule="exact"/>
              <w:jc w:val="center"/>
              <w:rPr>
                <w:rFonts w:ascii="宋体" w:hAnsi="宋体" w:cs="宋体"/>
                <w:b/>
                <w:color w:val="000000"/>
                <w:sz w:val="24"/>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14:paraId="66E6D073">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34DE52A7">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后续管护</w:t>
            </w:r>
          </w:p>
        </w:tc>
        <w:tc>
          <w:tcPr>
            <w:tcW w:w="696" w:type="dxa"/>
            <w:tcBorders>
              <w:top w:val="single" w:color="000000" w:sz="4" w:space="0"/>
              <w:left w:val="single" w:color="000000" w:sz="4" w:space="0"/>
              <w:bottom w:val="single" w:color="000000" w:sz="4" w:space="0"/>
              <w:right w:val="single" w:color="000000" w:sz="4" w:space="0"/>
            </w:tcBorders>
            <w:vAlign w:val="center"/>
          </w:tcPr>
          <w:p w14:paraId="591132F4">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406D902F">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项目后续维护是否实现</w:t>
            </w:r>
          </w:p>
        </w:tc>
        <w:tc>
          <w:tcPr>
            <w:tcW w:w="732" w:type="dxa"/>
            <w:tcBorders>
              <w:top w:val="single" w:color="000000" w:sz="4" w:space="0"/>
              <w:left w:val="single" w:color="000000" w:sz="4" w:space="0"/>
              <w:bottom w:val="single" w:color="000000" w:sz="4" w:space="0"/>
              <w:right w:val="single" w:color="000000" w:sz="4" w:space="0"/>
            </w:tcBorders>
            <w:vAlign w:val="center"/>
          </w:tcPr>
          <w:p w14:paraId="1A4751A6">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353D1F4C">
            <w:pPr>
              <w:widowControl/>
              <w:spacing w:line="240" w:lineRule="exact"/>
              <w:jc w:val="left"/>
              <w:textAlignment w:val="center"/>
              <w:rPr>
                <w:rFonts w:ascii="宋体" w:hAnsi="宋体" w:cs="宋体"/>
                <w:color w:val="000000"/>
                <w:kern w:val="0"/>
                <w:sz w:val="24"/>
              </w:rPr>
            </w:pPr>
          </w:p>
        </w:tc>
      </w:tr>
      <w:tr w14:paraId="3A35B38B">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04CE668C">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专用指标</w:t>
            </w:r>
            <w:r>
              <w:rPr>
                <w:rFonts w:hint="eastAsia" w:ascii="宋体" w:hAnsi="宋体" w:cs="宋体"/>
                <w:b/>
                <w:color w:val="000000"/>
                <w:kern w:val="0"/>
                <w:sz w:val="24"/>
              </w:rPr>
              <w:br w:type="textWrapping"/>
            </w:r>
            <w:r>
              <w:rPr>
                <w:rFonts w:hint="eastAsia" w:ascii="宋体" w:hAnsi="宋体" w:cs="宋体"/>
                <w:b/>
                <w:color w:val="000000"/>
                <w:kern w:val="0"/>
                <w:sz w:val="24"/>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6064F20">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行政运转</w:t>
            </w:r>
            <w:r>
              <w:rPr>
                <w:rFonts w:hint="eastAsia" w:ascii="宋体" w:hAnsi="宋体" w:cs="宋体"/>
                <w:b/>
                <w:color w:val="000000"/>
                <w:kern w:val="0"/>
                <w:sz w:val="24"/>
              </w:rPr>
              <w:br w:type="textWrapping"/>
            </w:r>
            <w:r>
              <w:rPr>
                <w:rFonts w:hint="eastAsia" w:ascii="宋体" w:hAnsi="宋体" w:cs="宋体"/>
                <w:b/>
                <w:color w:val="000000"/>
                <w:kern w:val="0"/>
                <w:sz w:val="24"/>
              </w:rPr>
              <w:t>（30分）</w:t>
            </w:r>
          </w:p>
        </w:tc>
        <w:tc>
          <w:tcPr>
            <w:tcW w:w="1355" w:type="dxa"/>
            <w:tcBorders>
              <w:top w:val="nil"/>
              <w:left w:val="single" w:color="000000" w:sz="4" w:space="0"/>
              <w:bottom w:val="single" w:color="000000" w:sz="4" w:space="0"/>
              <w:right w:val="single" w:color="000000" w:sz="4" w:space="0"/>
            </w:tcBorders>
            <w:vAlign w:val="center"/>
          </w:tcPr>
          <w:p w14:paraId="3ED8C0E9">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用途合规性</w:t>
            </w:r>
          </w:p>
        </w:tc>
        <w:tc>
          <w:tcPr>
            <w:tcW w:w="696" w:type="dxa"/>
            <w:tcBorders>
              <w:top w:val="nil"/>
              <w:left w:val="single" w:color="000000" w:sz="4" w:space="0"/>
              <w:bottom w:val="single" w:color="000000" w:sz="4" w:space="0"/>
              <w:right w:val="single" w:color="000000" w:sz="4" w:space="0"/>
            </w:tcBorders>
            <w:vAlign w:val="center"/>
          </w:tcPr>
          <w:p w14:paraId="6B56BA2F">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10</w:t>
            </w:r>
          </w:p>
        </w:tc>
        <w:tc>
          <w:tcPr>
            <w:tcW w:w="5340" w:type="dxa"/>
            <w:tcBorders>
              <w:top w:val="nil"/>
              <w:left w:val="single" w:color="000000" w:sz="4" w:space="0"/>
              <w:bottom w:val="single" w:color="000000" w:sz="4" w:space="0"/>
              <w:right w:val="single" w:color="000000" w:sz="4" w:space="0"/>
            </w:tcBorders>
            <w:vAlign w:val="center"/>
          </w:tcPr>
          <w:p w14:paraId="084A09E3">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vAlign w:val="center"/>
          </w:tcPr>
          <w:p w14:paraId="17BB258E">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10</w:t>
            </w:r>
          </w:p>
        </w:tc>
        <w:tc>
          <w:tcPr>
            <w:tcW w:w="468" w:type="dxa"/>
            <w:tcBorders>
              <w:top w:val="nil"/>
              <w:left w:val="single" w:color="000000" w:sz="4" w:space="0"/>
              <w:bottom w:val="single" w:color="000000" w:sz="4" w:space="0"/>
              <w:right w:val="single" w:color="000000" w:sz="4" w:space="0"/>
            </w:tcBorders>
            <w:vAlign w:val="center"/>
          </w:tcPr>
          <w:p w14:paraId="10A86ACB">
            <w:pPr>
              <w:widowControl/>
              <w:spacing w:line="240" w:lineRule="exact"/>
              <w:jc w:val="left"/>
              <w:textAlignment w:val="center"/>
              <w:rPr>
                <w:rFonts w:ascii="宋体" w:hAnsi="宋体" w:cs="宋体"/>
                <w:color w:val="000000"/>
                <w:kern w:val="0"/>
                <w:sz w:val="24"/>
              </w:rPr>
            </w:pPr>
          </w:p>
        </w:tc>
      </w:tr>
      <w:tr w14:paraId="75DAA06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DF3EDC7">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E7C104A">
            <w:pPr>
              <w:widowControl/>
              <w:spacing w:line="240" w:lineRule="exact"/>
              <w:jc w:val="center"/>
              <w:rPr>
                <w:rFonts w:ascii="宋体" w:hAnsi="宋体" w:cs="宋体"/>
                <w:b/>
                <w:color w:val="000000"/>
                <w:sz w:val="24"/>
              </w:rPr>
            </w:pPr>
          </w:p>
        </w:tc>
        <w:tc>
          <w:tcPr>
            <w:tcW w:w="1355" w:type="dxa"/>
            <w:tcBorders>
              <w:top w:val="nil"/>
              <w:left w:val="single" w:color="000000" w:sz="4" w:space="0"/>
              <w:bottom w:val="single" w:color="000000" w:sz="4" w:space="0"/>
              <w:right w:val="single" w:color="000000" w:sz="4" w:space="0"/>
            </w:tcBorders>
            <w:vAlign w:val="center"/>
          </w:tcPr>
          <w:p w14:paraId="60470291">
            <w:pPr>
              <w:widowControl/>
              <w:spacing w:line="240" w:lineRule="exact"/>
              <w:jc w:val="center"/>
              <w:textAlignment w:val="center"/>
              <w:rPr>
                <w:rFonts w:ascii="宋体" w:hAnsi="宋体" w:cs="宋体"/>
                <w:color w:val="000000"/>
                <w:w w:val="90"/>
                <w:sz w:val="24"/>
              </w:rPr>
            </w:pPr>
            <w:r>
              <w:rPr>
                <w:rFonts w:hint="eastAsia" w:ascii="宋体" w:hAnsi="宋体" w:cs="宋体"/>
                <w:color w:val="000000"/>
                <w:w w:val="90"/>
                <w:kern w:val="0"/>
                <w:sz w:val="24"/>
              </w:rPr>
              <w:t>程序合规性</w:t>
            </w:r>
          </w:p>
        </w:tc>
        <w:tc>
          <w:tcPr>
            <w:tcW w:w="696" w:type="dxa"/>
            <w:tcBorders>
              <w:top w:val="nil"/>
              <w:left w:val="single" w:color="000000" w:sz="4" w:space="0"/>
              <w:bottom w:val="single" w:color="000000" w:sz="4" w:space="0"/>
              <w:right w:val="single" w:color="000000" w:sz="4" w:space="0"/>
            </w:tcBorders>
            <w:vAlign w:val="center"/>
          </w:tcPr>
          <w:p w14:paraId="2EB35243">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1AE1AE74">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14:paraId="75AA3134">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10</w:t>
            </w:r>
          </w:p>
        </w:tc>
        <w:tc>
          <w:tcPr>
            <w:tcW w:w="468" w:type="dxa"/>
            <w:tcBorders>
              <w:top w:val="single" w:color="000000" w:sz="4" w:space="0"/>
              <w:left w:val="single" w:color="000000" w:sz="4" w:space="0"/>
              <w:bottom w:val="single" w:color="000000" w:sz="4" w:space="0"/>
              <w:right w:val="single" w:color="000000" w:sz="4" w:space="0"/>
            </w:tcBorders>
            <w:vAlign w:val="center"/>
          </w:tcPr>
          <w:p w14:paraId="1858A817">
            <w:pPr>
              <w:widowControl/>
              <w:spacing w:line="240" w:lineRule="exact"/>
              <w:jc w:val="left"/>
              <w:textAlignment w:val="center"/>
              <w:rPr>
                <w:rFonts w:ascii="宋体" w:hAnsi="宋体" w:cs="宋体"/>
                <w:color w:val="000000"/>
                <w:kern w:val="0"/>
                <w:sz w:val="24"/>
              </w:rPr>
            </w:pPr>
          </w:p>
        </w:tc>
      </w:tr>
      <w:tr w14:paraId="1E7116C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6E0A4169">
            <w:pPr>
              <w:widowControl/>
              <w:spacing w:line="240" w:lineRule="exact"/>
              <w:jc w:val="center"/>
              <w:rPr>
                <w:rFonts w:ascii="宋体" w:hAnsi="宋体" w:cs="宋体"/>
                <w:b/>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F749F35">
            <w:pPr>
              <w:widowControl/>
              <w:spacing w:line="240" w:lineRule="exact"/>
              <w:jc w:val="center"/>
              <w:rPr>
                <w:rFonts w:ascii="宋体" w:hAnsi="宋体" w:cs="宋体"/>
                <w:b/>
                <w:color w:val="000000"/>
                <w:sz w:val="24"/>
              </w:rPr>
            </w:pPr>
          </w:p>
        </w:tc>
        <w:tc>
          <w:tcPr>
            <w:tcW w:w="1355" w:type="dxa"/>
            <w:tcBorders>
              <w:top w:val="nil"/>
              <w:left w:val="single" w:color="000000" w:sz="4" w:space="0"/>
              <w:bottom w:val="single" w:color="000000" w:sz="4" w:space="0"/>
              <w:right w:val="single" w:color="000000" w:sz="4" w:space="0"/>
            </w:tcBorders>
            <w:vAlign w:val="center"/>
          </w:tcPr>
          <w:p w14:paraId="4A004EFF">
            <w:pPr>
              <w:widowControl/>
              <w:spacing w:line="240" w:lineRule="exact"/>
              <w:jc w:val="center"/>
              <w:textAlignment w:val="center"/>
              <w:rPr>
                <w:rFonts w:ascii="宋体" w:hAnsi="宋体" w:cs="宋体"/>
                <w:color w:val="000000"/>
                <w:w w:val="90"/>
                <w:sz w:val="24"/>
              </w:rPr>
            </w:pPr>
            <w:r>
              <w:rPr>
                <w:rFonts w:hint="eastAsia" w:ascii="宋体" w:hAnsi="宋体" w:cs="宋体"/>
                <w:color w:val="000000"/>
                <w:w w:val="90"/>
                <w:kern w:val="0"/>
                <w:sz w:val="24"/>
              </w:rPr>
              <w:t>标准合规性</w:t>
            </w:r>
          </w:p>
        </w:tc>
        <w:tc>
          <w:tcPr>
            <w:tcW w:w="696" w:type="dxa"/>
            <w:tcBorders>
              <w:top w:val="nil"/>
              <w:left w:val="single" w:color="000000" w:sz="4" w:space="0"/>
              <w:bottom w:val="single" w:color="000000" w:sz="4" w:space="0"/>
              <w:right w:val="single" w:color="000000" w:sz="4" w:space="0"/>
            </w:tcBorders>
            <w:vAlign w:val="center"/>
          </w:tcPr>
          <w:p w14:paraId="64F5FB0F">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10137956">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14:paraId="6CC95848">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10</w:t>
            </w:r>
          </w:p>
        </w:tc>
        <w:tc>
          <w:tcPr>
            <w:tcW w:w="468" w:type="dxa"/>
            <w:tcBorders>
              <w:top w:val="single" w:color="000000" w:sz="4" w:space="0"/>
              <w:left w:val="single" w:color="000000" w:sz="4" w:space="0"/>
              <w:bottom w:val="single" w:color="000000" w:sz="4" w:space="0"/>
              <w:right w:val="single" w:color="000000" w:sz="4" w:space="0"/>
            </w:tcBorders>
            <w:vAlign w:val="center"/>
          </w:tcPr>
          <w:p w14:paraId="062EE567">
            <w:pPr>
              <w:widowControl/>
              <w:spacing w:line="240" w:lineRule="exact"/>
              <w:jc w:val="left"/>
              <w:textAlignment w:val="center"/>
              <w:rPr>
                <w:rFonts w:ascii="宋体" w:hAnsi="宋体" w:cs="宋体"/>
                <w:color w:val="000000"/>
                <w:kern w:val="0"/>
                <w:sz w:val="24"/>
              </w:rPr>
            </w:pPr>
          </w:p>
        </w:tc>
      </w:tr>
      <w:tr w14:paraId="5E4E6DBE">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967ADAD">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个性指标</w:t>
            </w:r>
            <w:r>
              <w:rPr>
                <w:rFonts w:hint="eastAsia" w:ascii="宋体" w:hAnsi="宋体" w:cs="宋体"/>
                <w:b/>
                <w:color w:val="000000"/>
                <w:kern w:val="0"/>
                <w:sz w:val="24"/>
              </w:rPr>
              <w:br w:type="textWrapping"/>
            </w:r>
            <w:r>
              <w:rPr>
                <w:rFonts w:hint="eastAsia" w:ascii="宋体" w:hAnsi="宋体" w:cs="宋体"/>
                <w:b/>
                <w:color w:val="000000"/>
                <w:kern w:val="0"/>
                <w:sz w:val="24"/>
              </w:rPr>
              <w:t>（16分）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17055E82">
            <w:pPr>
              <w:widowControl/>
              <w:spacing w:line="240" w:lineRule="exact"/>
              <w:jc w:val="center"/>
              <w:textAlignment w:val="center"/>
              <w:rPr>
                <w:rFonts w:ascii="宋体" w:hAnsi="宋体" w:cs="宋体"/>
                <w:color w:val="000000"/>
                <w:w w:val="90"/>
                <w:sz w:val="24"/>
              </w:rPr>
            </w:pPr>
            <w:r>
              <w:rPr>
                <w:rFonts w:hint="eastAsia" w:ascii="宋体" w:hAnsi="宋体" w:cs="宋体"/>
                <w:color w:val="000000"/>
                <w:w w:val="90"/>
                <w:kern w:val="0"/>
                <w:sz w:val="24"/>
              </w:rPr>
              <w:t>使用安全性</w:t>
            </w:r>
          </w:p>
        </w:tc>
        <w:tc>
          <w:tcPr>
            <w:tcW w:w="696" w:type="dxa"/>
            <w:tcBorders>
              <w:top w:val="single" w:color="000000" w:sz="4" w:space="0"/>
              <w:left w:val="single" w:color="000000" w:sz="4" w:space="0"/>
              <w:bottom w:val="single" w:color="000000" w:sz="4" w:space="0"/>
              <w:right w:val="single" w:color="000000" w:sz="4" w:space="0"/>
            </w:tcBorders>
            <w:vAlign w:val="center"/>
          </w:tcPr>
          <w:p w14:paraId="7C116719">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8</w:t>
            </w: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14:paraId="504AA086">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3E1F700B">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8</w:t>
            </w:r>
          </w:p>
        </w:tc>
        <w:tc>
          <w:tcPr>
            <w:tcW w:w="468" w:type="dxa"/>
            <w:tcBorders>
              <w:top w:val="single" w:color="000000" w:sz="4" w:space="0"/>
              <w:left w:val="single" w:color="000000" w:sz="4" w:space="0"/>
              <w:bottom w:val="single" w:color="000000" w:sz="4" w:space="0"/>
              <w:right w:val="single" w:color="000000" w:sz="4" w:space="0"/>
            </w:tcBorders>
            <w:vAlign w:val="center"/>
          </w:tcPr>
          <w:p w14:paraId="0BDB205D">
            <w:pPr>
              <w:widowControl/>
              <w:spacing w:line="240" w:lineRule="exact"/>
              <w:jc w:val="left"/>
              <w:textAlignment w:val="center"/>
              <w:rPr>
                <w:rFonts w:ascii="宋体" w:hAnsi="宋体" w:cs="宋体"/>
                <w:color w:val="000000"/>
                <w:kern w:val="0"/>
                <w:sz w:val="24"/>
              </w:rPr>
            </w:pPr>
          </w:p>
        </w:tc>
      </w:tr>
      <w:tr w14:paraId="50385546">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9A9E2ED">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19D4FD42">
            <w:pPr>
              <w:widowControl/>
              <w:spacing w:line="240" w:lineRule="exact"/>
              <w:jc w:val="center"/>
              <w:textAlignment w:val="center"/>
              <w:rPr>
                <w:rFonts w:ascii="宋体" w:hAnsi="宋体" w:cs="宋体"/>
                <w:color w:val="000000"/>
                <w:w w:val="90"/>
                <w:sz w:val="24"/>
              </w:rPr>
            </w:pPr>
            <w:r>
              <w:rPr>
                <w:rFonts w:hint="eastAsia" w:ascii="宋体" w:hAnsi="宋体" w:cs="宋体"/>
                <w:color w:val="000000"/>
                <w:w w:val="90"/>
                <w:kern w:val="0"/>
                <w:sz w:val="24"/>
              </w:rPr>
              <w:t>使用有效性</w:t>
            </w:r>
          </w:p>
        </w:tc>
        <w:tc>
          <w:tcPr>
            <w:tcW w:w="696" w:type="dxa"/>
            <w:tcBorders>
              <w:top w:val="single" w:color="000000" w:sz="4" w:space="0"/>
              <w:left w:val="single" w:color="000000" w:sz="4" w:space="0"/>
              <w:bottom w:val="single" w:color="000000" w:sz="4" w:space="0"/>
              <w:right w:val="single" w:color="000000" w:sz="4" w:space="0"/>
            </w:tcBorders>
            <w:vAlign w:val="center"/>
          </w:tcPr>
          <w:p w14:paraId="3A079D76">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8</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14:paraId="6F7306D6">
            <w:pPr>
              <w:widowControl/>
              <w:spacing w:line="240" w:lineRule="exact"/>
              <w:jc w:val="left"/>
              <w:rPr>
                <w:rFonts w:ascii="宋体" w:hAnsi="宋体" w:cs="宋体"/>
                <w:color w:val="000000"/>
                <w:sz w:val="24"/>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1E113FA4">
            <w:pPr>
              <w:widowControl/>
              <w:spacing w:line="240" w:lineRule="exact"/>
              <w:jc w:val="left"/>
              <w:rPr>
                <w:rFonts w:ascii="宋体" w:hAnsi="宋体" w:cs="宋体"/>
                <w:color w:val="000000"/>
                <w:sz w:val="24"/>
              </w:rPr>
            </w:pPr>
            <w:r>
              <w:rPr>
                <w:rFonts w:hint="eastAsia" w:ascii="宋体" w:hAnsi="宋体" w:cs="宋体"/>
                <w:color w:val="000000"/>
                <w:sz w:val="24"/>
              </w:rPr>
              <w:t>8</w:t>
            </w:r>
          </w:p>
        </w:tc>
        <w:tc>
          <w:tcPr>
            <w:tcW w:w="468" w:type="dxa"/>
            <w:tcBorders>
              <w:top w:val="single" w:color="000000" w:sz="4" w:space="0"/>
              <w:left w:val="single" w:color="000000" w:sz="4" w:space="0"/>
              <w:bottom w:val="single" w:color="000000" w:sz="4" w:space="0"/>
              <w:right w:val="single" w:color="000000" w:sz="4" w:space="0"/>
            </w:tcBorders>
            <w:vAlign w:val="center"/>
          </w:tcPr>
          <w:p w14:paraId="6552FFC7">
            <w:pPr>
              <w:widowControl/>
              <w:spacing w:line="240" w:lineRule="exact"/>
              <w:jc w:val="left"/>
              <w:rPr>
                <w:rFonts w:ascii="宋体" w:hAnsi="宋体" w:cs="宋体"/>
                <w:color w:val="000000"/>
                <w:sz w:val="24"/>
              </w:rPr>
            </w:pPr>
          </w:p>
        </w:tc>
      </w:tr>
      <w:tr w14:paraId="36ECB738">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8129970">
            <w:pPr>
              <w:widowControl/>
              <w:spacing w:line="240" w:lineRule="exact"/>
              <w:jc w:val="center"/>
              <w:rPr>
                <w:rFonts w:ascii="宋体" w:hAnsi="宋体" w:cs="宋体"/>
                <w:b/>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70A394DF">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w:t>
            </w:r>
          </w:p>
        </w:tc>
        <w:tc>
          <w:tcPr>
            <w:tcW w:w="696" w:type="dxa"/>
            <w:tcBorders>
              <w:top w:val="single" w:color="000000" w:sz="4" w:space="0"/>
              <w:left w:val="single" w:color="000000" w:sz="4" w:space="0"/>
              <w:bottom w:val="single" w:color="000000" w:sz="4" w:space="0"/>
              <w:right w:val="single" w:color="000000" w:sz="4" w:space="0"/>
            </w:tcBorders>
            <w:vAlign w:val="center"/>
          </w:tcPr>
          <w:p w14:paraId="46D32343">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14:paraId="3E80D684">
            <w:pPr>
              <w:widowControl/>
              <w:spacing w:line="240" w:lineRule="exact"/>
              <w:jc w:val="left"/>
              <w:rPr>
                <w:rFonts w:ascii="宋体" w:hAnsi="宋体" w:cs="宋体"/>
                <w:color w:val="000000"/>
                <w:sz w:val="24"/>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19030982">
            <w:pPr>
              <w:widowControl/>
              <w:spacing w:line="240" w:lineRule="exact"/>
              <w:jc w:val="left"/>
              <w:rPr>
                <w:rFonts w:ascii="宋体" w:hAnsi="宋体" w:cs="宋体"/>
                <w:color w:val="00000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4C91BE99">
            <w:pPr>
              <w:widowControl/>
              <w:spacing w:line="240" w:lineRule="exact"/>
              <w:jc w:val="left"/>
              <w:rPr>
                <w:rFonts w:ascii="宋体" w:hAnsi="宋体" w:cs="宋体"/>
                <w:color w:val="000000"/>
                <w:sz w:val="24"/>
              </w:rPr>
            </w:pPr>
          </w:p>
        </w:tc>
      </w:tr>
      <w:tr w14:paraId="1CDFBBE7">
        <w:tblPrEx>
          <w:tblCellMar>
            <w:top w:w="0" w:type="dxa"/>
            <w:left w:w="108" w:type="dxa"/>
            <w:bottom w:w="0" w:type="dxa"/>
            <w:right w:w="108" w:type="dxa"/>
          </w:tblCellMar>
        </w:tblPrEx>
        <w:trPr>
          <w:trHeight w:val="347"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vAlign w:val="center"/>
          </w:tcPr>
          <w:p w14:paraId="0898E21B">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扣分项</w:t>
            </w:r>
            <w:r>
              <w:rPr>
                <w:rFonts w:hint="eastAsia" w:ascii="宋体" w:hAnsi="宋体" w:cs="宋体"/>
                <w:b/>
                <w:color w:val="000000"/>
                <w:kern w:val="0"/>
                <w:sz w:val="24"/>
              </w:rPr>
              <w:br w:type="textWrapping"/>
            </w:r>
            <w:r>
              <w:rPr>
                <w:rFonts w:hint="eastAsia" w:ascii="宋体" w:hAnsi="宋体" w:cs="宋体"/>
                <w:b/>
                <w:color w:val="000000"/>
                <w:kern w:val="0"/>
                <w:sz w:val="24"/>
              </w:rPr>
              <w:t>（10分）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1633FFB9">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被评价</w:t>
            </w:r>
            <w:r>
              <w:rPr>
                <w:rFonts w:hint="eastAsia" w:ascii="宋体" w:hAnsi="宋体" w:cs="宋体"/>
                <w:color w:val="000000"/>
                <w:kern w:val="0"/>
                <w:sz w:val="24"/>
              </w:rPr>
              <w:br w:type="textWrapping"/>
            </w:r>
            <w:r>
              <w:rPr>
                <w:rFonts w:hint="eastAsia" w:ascii="宋体" w:hAnsi="宋体" w:cs="宋体"/>
                <w:color w:val="000000"/>
                <w:kern w:val="0"/>
                <w:sz w:val="24"/>
              </w:rPr>
              <w:t>部门配合度</w:t>
            </w:r>
          </w:p>
        </w:tc>
        <w:tc>
          <w:tcPr>
            <w:tcW w:w="696" w:type="dxa"/>
            <w:tcBorders>
              <w:top w:val="single" w:color="000000" w:sz="4" w:space="0"/>
              <w:left w:val="single" w:color="000000" w:sz="4" w:space="0"/>
              <w:bottom w:val="single" w:color="000000" w:sz="4" w:space="0"/>
              <w:right w:val="single" w:color="000000" w:sz="4" w:space="0"/>
            </w:tcBorders>
            <w:vAlign w:val="center"/>
          </w:tcPr>
          <w:p w14:paraId="456BA197">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w:t>
            </w:r>
          </w:p>
        </w:tc>
        <w:tc>
          <w:tcPr>
            <w:tcW w:w="5340" w:type="dxa"/>
            <w:tcBorders>
              <w:top w:val="single" w:color="000000" w:sz="4" w:space="0"/>
              <w:left w:val="single" w:color="000000" w:sz="4" w:space="0"/>
              <w:bottom w:val="single" w:color="000000" w:sz="4" w:space="0"/>
              <w:right w:val="single" w:color="000000" w:sz="4" w:space="0"/>
            </w:tcBorders>
            <w:vAlign w:val="center"/>
          </w:tcPr>
          <w:p w14:paraId="01499897">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4AF177E2">
            <w:pPr>
              <w:widowControl/>
              <w:spacing w:line="240" w:lineRule="exact"/>
              <w:jc w:val="left"/>
              <w:textAlignment w:val="center"/>
              <w:rPr>
                <w:rFonts w:ascii="宋体" w:hAnsi="宋体" w:cs="宋体"/>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59393B67">
            <w:pPr>
              <w:widowControl/>
              <w:spacing w:line="240" w:lineRule="exact"/>
              <w:jc w:val="left"/>
              <w:textAlignment w:val="center"/>
              <w:rPr>
                <w:rFonts w:ascii="宋体" w:hAnsi="宋体" w:cs="宋体"/>
                <w:color w:val="000000"/>
                <w:kern w:val="0"/>
                <w:sz w:val="24"/>
              </w:rPr>
            </w:pPr>
          </w:p>
        </w:tc>
      </w:tr>
    </w:tbl>
    <w:p w14:paraId="3EB4C840">
      <w:pPr>
        <w:spacing w:line="578" w:lineRule="exact"/>
      </w:pPr>
      <w:r>
        <w:rPr>
          <w:rFonts w:eastAsia="黑体"/>
          <w:kern w:val="0"/>
          <w:shd w:val="clear" w:color="auto" w:fill="FFFFFF"/>
          <w:lang w:val="zh-CN"/>
        </w:rPr>
        <w:br w:type="page"/>
      </w:r>
      <w:r>
        <w:rPr>
          <w:rFonts w:eastAsia="黑体"/>
          <w:kern w:val="0"/>
          <w:shd w:val="clear" w:color="auto" w:fill="FFFFFF"/>
          <w:lang w:val="zh-CN"/>
        </w:rPr>
        <w:t>附表</w:t>
      </w:r>
      <w:r>
        <w:rPr>
          <w:rFonts w:hint="eastAsia"/>
          <w:kern w:val="0"/>
          <w:shd w:val="clear" w:color="auto" w:fill="FFFFFF"/>
        </w:rPr>
        <w:t>2</w:t>
      </w:r>
    </w:p>
    <w:tbl>
      <w:tblPr>
        <w:tblStyle w:val="16"/>
        <w:tblW w:w="10233" w:type="dxa"/>
        <w:jc w:val="center"/>
        <w:tblLayout w:type="fixed"/>
        <w:tblCellMar>
          <w:top w:w="15" w:type="dxa"/>
          <w:left w:w="15" w:type="dxa"/>
          <w:bottom w:w="15" w:type="dxa"/>
          <w:right w:w="15" w:type="dxa"/>
        </w:tblCellMar>
      </w:tblPr>
      <w:tblGrid>
        <w:gridCol w:w="652"/>
        <w:gridCol w:w="1081"/>
        <w:gridCol w:w="1120"/>
        <w:gridCol w:w="1655"/>
        <w:gridCol w:w="914"/>
        <w:gridCol w:w="971"/>
        <w:gridCol w:w="1061"/>
        <w:gridCol w:w="938"/>
        <w:gridCol w:w="1841"/>
      </w:tblGrid>
      <w:tr w14:paraId="7AE971D8">
        <w:tblPrEx>
          <w:tblCellMar>
            <w:top w:w="15" w:type="dxa"/>
            <w:left w:w="15" w:type="dxa"/>
            <w:bottom w:w="15" w:type="dxa"/>
            <w:right w:w="15" w:type="dxa"/>
          </w:tblCellMar>
        </w:tblPrEx>
        <w:trPr>
          <w:trHeight w:val="576" w:hRule="atLeast"/>
          <w:jc w:val="center"/>
        </w:trPr>
        <w:tc>
          <w:tcPr>
            <w:tcW w:w="10233" w:type="dxa"/>
            <w:gridSpan w:val="9"/>
            <w:vAlign w:val="center"/>
          </w:tcPr>
          <w:p w14:paraId="32D8D23F">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14:paraId="1518E4E4">
        <w:tblPrEx>
          <w:tblCellMar>
            <w:top w:w="15" w:type="dxa"/>
            <w:left w:w="15" w:type="dxa"/>
            <w:bottom w:w="15" w:type="dxa"/>
            <w:right w:w="15" w:type="dxa"/>
          </w:tblCellMar>
        </w:tblPrEx>
        <w:trPr>
          <w:trHeight w:val="23" w:hRule="atLeast"/>
          <w:jc w:val="center"/>
        </w:trPr>
        <w:tc>
          <w:tcPr>
            <w:tcW w:w="4508" w:type="dxa"/>
            <w:gridSpan w:val="4"/>
            <w:tcBorders>
              <w:top w:val="single" w:color="000000" w:sz="4" w:space="0"/>
              <w:left w:val="single" w:color="000000" w:sz="4" w:space="0"/>
              <w:bottom w:val="single" w:color="000000" w:sz="4" w:space="0"/>
              <w:right w:val="single" w:color="000000" w:sz="4" w:space="0"/>
            </w:tcBorders>
            <w:vAlign w:val="center"/>
          </w:tcPr>
          <w:p w14:paraId="721F8542">
            <w:pPr>
              <w:widowControl/>
              <w:spacing w:line="300" w:lineRule="exact"/>
              <w:jc w:val="left"/>
              <w:textAlignment w:val="center"/>
              <w:rPr>
                <w:color w:val="000000"/>
                <w:sz w:val="24"/>
              </w:rPr>
            </w:pPr>
            <w:r>
              <w:rPr>
                <w:color w:val="000000"/>
                <w:kern w:val="0"/>
                <w:sz w:val="24"/>
              </w:rPr>
              <w:t>项目名称</w:t>
            </w:r>
          </w:p>
        </w:tc>
        <w:tc>
          <w:tcPr>
            <w:tcW w:w="5725" w:type="dxa"/>
            <w:gridSpan w:val="5"/>
            <w:tcBorders>
              <w:top w:val="single" w:color="000000" w:sz="4" w:space="0"/>
              <w:left w:val="single" w:color="000000" w:sz="4" w:space="0"/>
              <w:bottom w:val="single" w:color="000000" w:sz="4" w:space="0"/>
              <w:right w:val="single" w:color="000000" w:sz="4" w:space="0"/>
            </w:tcBorders>
            <w:vAlign w:val="center"/>
          </w:tcPr>
          <w:p w14:paraId="395E5C35">
            <w:pPr>
              <w:spacing w:line="300" w:lineRule="exact"/>
              <w:rPr>
                <w:color w:val="000000"/>
                <w:sz w:val="24"/>
              </w:rPr>
            </w:pPr>
            <w:r>
              <w:rPr>
                <w:rFonts w:hint="eastAsia"/>
                <w:color w:val="000000"/>
                <w:sz w:val="24"/>
              </w:rPr>
              <w:t>金川县干部人才培训（眉山对口帮扶资金）</w:t>
            </w:r>
          </w:p>
        </w:tc>
      </w:tr>
      <w:tr w14:paraId="009A0150">
        <w:tblPrEx>
          <w:tblCellMar>
            <w:top w:w="15" w:type="dxa"/>
            <w:left w:w="15" w:type="dxa"/>
            <w:bottom w:w="15" w:type="dxa"/>
            <w:right w:w="15" w:type="dxa"/>
          </w:tblCellMar>
        </w:tblPrEx>
        <w:trPr>
          <w:trHeight w:val="458" w:hRule="atLeast"/>
          <w:jc w:val="center"/>
        </w:trPr>
        <w:tc>
          <w:tcPr>
            <w:tcW w:w="4508" w:type="dxa"/>
            <w:gridSpan w:val="4"/>
            <w:tcBorders>
              <w:top w:val="single" w:color="000000" w:sz="4" w:space="0"/>
              <w:left w:val="single" w:color="000000" w:sz="4" w:space="0"/>
              <w:bottom w:val="single" w:color="000000" w:sz="4" w:space="0"/>
              <w:right w:val="single" w:color="000000" w:sz="4" w:space="0"/>
            </w:tcBorders>
            <w:vAlign w:val="center"/>
          </w:tcPr>
          <w:p w14:paraId="4633ADBC">
            <w:pPr>
              <w:widowControl/>
              <w:spacing w:line="300" w:lineRule="exact"/>
              <w:jc w:val="left"/>
              <w:textAlignment w:val="center"/>
              <w:rPr>
                <w:color w:val="000000"/>
                <w:sz w:val="24"/>
              </w:rPr>
            </w:pPr>
            <w:r>
              <w:rPr>
                <w:color w:val="000000"/>
                <w:kern w:val="0"/>
                <w:sz w:val="24"/>
              </w:rPr>
              <w:t>预算单位</w:t>
            </w:r>
          </w:p>
        </w:tc>
        <w:tc>
          <w:tcPr>
            <w:tcW w:w="5725" w:type="dxa"/>
            <w:gridSpan w:val="5"/>
            <w:tcBorders>
              <w:top w:val="single" w:color="000000" w:sz="4" w:space="0"/>
              <w:left w:val="single" w:color="000000" w:sz="4" w:space="0"/>
              <w:bottom w:val="single" w:color="000000" w:sz="4" w:space="0"/>
              <w:right w:val="single" w:color="000000" w:sz="4" w:space="0"/>
            </w:tcBorders>
            <w:vAlign w:val="center"/>
          </w:tcPr>
          <w:p w14:paraId="70599ED2">
            <w:pPr>
              <w:spacing w:line="300" w:lineRule="exact"/>
              <w:rPr>
                <w:color w:val="000000"/>
                <w:sz w:val="24"/>
              </w:rPr>
            </w:pPr>
            <w:r>
              <w:rPr>
                <w:rFonts w:hint="eastAsia"/>
                <w:color w:val="000000"/>
                <w:sz w:val="24"/>
              </w:rPr>
              <w:t>中共金川县委组织部</w:t>
            </w:r>
          </w:p>
        </w:tc>
      </w:tr>
      <w:tr w14:paraId="5F8B443A">
        <w:tblPrEx>
          <w:tblCellMar>
            <w:top w:w="15" w:type="dxa"/>
            <w:left w:w="15" w:type="dxa"/>
            <w:bottom w:w="15" w:type="dxa"/>
            <w:right w:w="15" w:type="dxa"/>
          </w:tblCellMar>
        </w:tblPrEx>
        <w:trPr>
          <w:trHeight w:val="23" w:hRule="atLeast"/>
          <w:jc w:val="center"/>
        </w:trPr>
        <w:tc>
          <w:tcPr>
            <w:tcW w:w="4508" w:type="dxa"/>
            <w:gridSpan w:val="4"/>
            <w:tcBorders>
              <w:top w:val="single" w:color="000000" w:sz="4" w:space="0"/>
              <w:left w:val="single" w:color="000000" w:sz="4" w:space="0"/>
              <w:bottom w:val="single" w:color="000000" w:sz="4" w:space="0"/>
              <w:right w:val="single" w:color="000000" w:sz="4" w:space="0"/>
            </w:tcBorders>
            <w:vAlign w:val="center"/>
          </w:tcPr>
          <w:p w14:paraId="3087FD18">
            <w:pPr>
              <w:widowControl/>
              <w:spacing w:line="300" w:lineRule="exact"/>
              <w:jc w:val="left"/>
              <w:textAlignment w:val="center"/>
              <w:rPr>
                <w:color w:val="000000"/>
                <w:sz w:val="24"/>
              </w:rPr>
            </w:pPr>
            <w:r>
              <w:rPr>
                <w:color w:val="000000"/>
                <w:kern w:val="0"/>
                <w:sz w:val="24"/>
              </w:rPr>
              <w:t>项目类型</w:t>
            </w:r>
          </w:p>
        </w:tc>
        <w:tc>
          <w:tcPr>
            <w:tcW w:w="5725" w:type="dxa"/>
            <w:gridSpan w:val="5"/>
            <w:tcBorders>
              <w:top w:val="single" w:color="000000" w:sz="4" w:space="0"/>
              <w:left w:val="single" w:color="000000" w:sz="4" w:space="0"/>
              <w:bottom w:val="single" w:color="000000" w:sz="4" w:space="0"/>
              <w:right w:val="single" w:color="000000" w:sz="4" w:space="0"/>
            </w:tcBorders>
            <w:vAlign w:val="center"/>
          </w:tcPr>
          <w:p w14:paraId="23436666">
            <w:pPr>
              <w:spacing w:line="300" w:lineRule="exact"/>
              <w:jc w:val="left"/>
              <w:rPr>
                <w:color w:val="000000"/>
                <w:sz w:val="24"/>
              </w:rPr>
            </w:pPr>
            <w:r>
              <w:rPr>
                <w:rFonts w:hint="eastAsia"/>
                <w:color w:val="000000"/>
                <w:sz w:val="24"/>
              </w:rPr>
              <w:t>专项费用</w:t>
            </w:r>
          </w:p>
        </w:tc>
      </w:tr>
      <w:tr w14:paraId="3582EDE0">
        <w:tblPrEx>
          <w:tblCellMar>
            <w:top w:w="15" w:type="dxa"/>
            <w:left w:w="15" w:type="dxa"/>
            <w:bottom w:w="15" w:type="dxa"/>
            <w:right w:w="15" w:type="dxa"/>
          </w:tblCellMar>
        </w:tblPrEx>
        <w:trPr>
          <w:trHeight w:val="437"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vAlign w:val="center"/>
          </w:tcPr>
          <w:p w14:paraId="308BD992">
            <w:pPr>
              <w:widowControl/>
              <w:spacing w:line="300" w:lineRule="exact"/>
              <w:jc w:val="center"/>
              <w:textAlignment w:val="center"/>
              <w:rPr>
                <w:color w:val="000000"/>
                <w:sz w:val="24"/>
              </w:rPr>
            </w:pPr>
            <w:r>
              <w:rPr>
                <w:color w:val="000000"/>
                <w:kern w:val="0"/>
                <w:sz w:val="24"/>
              </w:rPr>
              <w:t>项目 概况</w:t>
            </w:r>
          </w:p>
        </w:tc>
        <w:tc>
          <w:tcPr>
            <w:tcW w:w="3856" w:type="dxa"/>
            <w:gridSpan w:val="3"/>
            <w:tcBorders>
              <w:top w:val="single" w:color="000000" w:sz="4" w:space="0"/>
              <w:left w:val="single" w:color="000000" w:sz="4" w:space="0"/>
              <w:bottom w:val="single" w:color="000000" w:sz="4" w:space="0"/>
              <w:right w:val="single" w:color="000000" w:sz="4" w:space="0"/>
            </w:tcBorders>
            <w:vAlign w:val="center"/>
          </w:tcPr>
          <w:p w14:paraId="3369F6DD">
            <w:pPr>
              <w:widowControl/>
              <w:spacing w:line="300" w:lineRule="exact"/>
              <w:jc w:val="left"/>
              <w:textAlignment w:val="center"/>
              <w:rPr>
                <w:color w:val="000000"/>
                <w:sz w:val="24"/>
              </w:rPr>
            </w:pPr>
            <w:r>
              <w:rPr>
                <w:color w:val="000000"/>
                <w:w w:val="90"/>
                <w:kern w:val="0"/>
                <w:sz w:val="24"/>
              </w:rPr>
              <w:t>中长期规划（名称、文号，仅指常年项目）</w:t>
            </w:r>
          </w:p>
        </w:tc>
        <w:tc>
          <w:tcPr>
            <w:tcW w:w="5725" w:type="dxa"/>
            <w:gridSpan w:val="5"/>
            <w:tcBorders>
              <w:top w:val="single" w:color="000000" w:sz="4" w:space="0"/>
              <w:left w:val="single" w:color="000000" w:sz="4" w:space="0"/>
              <w:bottom w:val="single" w:color="000000" w:sz="4" w:space="0"/>
              <w:right w:val="single" w:color="000000" w:sz="4" w:space="0"/>
            </w:tcBorders>
            <w:vAlign w:val="center"/>
          </w:tcPr>
          <w:p w14:paraId="23A50DDC">
            <w:pPr>
              <w:spacing w:line="300" w:lineRule="exact"/>
              <w:jc w:val="left"/>
              <w:rPr>
                <w:color w:val="000000"/>
                <w:sz w:val="24"/>
              </w:rPr>
            </w:pPr>
          </w:p>
        </w:tc>
      </w:tr>
      <w:tr w14:paraId="4CB186D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14:paraId="4982F199">
            <w:pPr>
              <w:spacing w:line="300" w:lineRule="exact"/>
              <w:rPr>
                <w:color w:val="000000"/>
                <w:sz w:val="24"/>
              </w:rPr>
            </w:pPr>
          </w:p>
        </w:tc>
        <w:tc>
          <w:tcPr>
            <w:tcW w:w="3856" w:type="dxa"/>
            <w:gridSpan w:val="3"/>
            <w:tcBorders>
              <w:top w:val="single" w:color="000000" w:sz="4" w:space="0"/>
              <w:left w:val="single" w:color="000000" w:sz="4" w:space="0"/>
              <w:bottom w:val="single" w:color="000000" w:sz="4" w:space="0"/>
              <w:right w:val="single" w:color="000000" w:sz="4" w:space="0"/>
            </w:tcBorders>
            <w:vAlign w:val="center"/>
          </w:tcPr>
          <w:p w14:paraId="34E59E9E">
            <w:pPr>
              <w:widowControl/>
              <w:spacing w:line="300" w:lineRule="exact"/>
              <w:jc w:val="left"/>
              <w:textAlignment w:val="center"/>
              <w:rPr>
                <w:color w:val="000000"/>
                <w:sz w:val="24"/>
              </w:rPr>
            </w:pPr>
            <w:r>
              <w:rPr>
                <w:color w:val="000000"/>
                <w:kern w:val="0"/>
                <w:sz w:val="24"/>
              </w:rPr>
              <w:t>资金管理办法（名称、文号）</w:t>
            </w:r>
          </w:p>
        </w:tc>
        <w:tc>
          <w:tcPr>
            <w:tcW w:w="5725" w:type="dxa"/>
            <w:gridSpan w:val="5"/>
            <w:tcBorders>
              <w:top w:val="single" w:color="000000" w:sz="4" w:space="0"/>
              <w:left w:val="single" w:color="000000" w:sz="4" w:space="0"/>
              <w:bottom w:val="single" w:color="000000" w:sz="4" w:space="0"/>
              <w:right w:val="single" w:color="000000" w:sz="4" w:space="0"/>
            </w:tcBorders>
            <w:vAlign w:val="center"/>
          </w:tcPr>
          <w:p w14:paraId="6FD48287">
            <w:pPr>
              <w:spacing w:line="300" w:lineRule="exact"/>
              <w:jc w:val="left"/>
              <w:rPr>
                <w:color w:val="000000"/>
                <w:sz w:val="24"/>
              </w:rPr>
            </w:pPr>
            <w:r>
              <w:rPr>
                <w:rFonts w:hint="eastAsia"/>
                <w:color w:val="000000"/>
                <w:sz w:val="24"/>
              </w:rPr>
              <w:t>《关于印发&lt;眉山市结对帮扶金川县2024年度实施方案&gt;和&lt;2024年度眉山市结对帮扶项目表&gt;的通知》</w:t>
            </w:r>
          </w:p>
        </w:tc>
      </w:tr>
      <w:tr w14:paraId="7568144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14:paraId="4711174B">
            <w:pPr>
              <w:spacing w:line="300" w:lineRule="exact"/>
              <w:rPr>
                <w:color w:val="000000"/>
                <w:sz w:val="24"/>
              </w:rPr>
            </w:pPr>
          </w:p>
        </w:tc>
        <w:tc>
          <w:tcPr>
            <w:tcW w:w="3856" w:type="dxa"/>
            <w:gridSpan w:val="3"/>
            <w:tcBorders>
              <w:top w:val="single" w:color="000000" w:sz="4" w:space="0"/>
              <w:left w:val="single" w:color="000000" w:sz="4" w:space="0"/>
              <w:bottom w:val="single" w:color="000000" w:sz="4" w:space="0"/>
              <w:right w:val="single" w:color="000000" w:sz="4" w:space="0"/>
            </w:tcBorders>
            <w:vAlign w:val="center"/>
          </w:tcPr>
          <w:p w14:paraId="3E9BC5C5">
            <w:pPr>
              <w:widowControl/>
              <w:spacing w:line="300" w:lineRule="exact"/>
              <w:jc w:val="left"/>
              <w:textAlignment w:val="center"/>
              <w:rPr>
                <w:color w:val="000000"/>
                <w:sz w:val="24"/>
              </w:rPr>
            </w:pPr>
            <w:r>
              <w:rPr>
                <w:color w:val="000000"/>
                <w:kern w:val="0"/>
                <w:sz w:val="24"/>
              </w:rPr>
              <w:t>绩效分配方式</w:t>
            </w:r>
          </w:p>
        </w:tc>
        <w:tc>
          <w:tcPr>
            <w:tcW w:w="914" w:type="dxa"/>
            <w:tcBorders>
              <w:top w:val="single" w:color="000000" w:sz="4" w:space="0"/>
              <w:left w:val="single" w:color="000000" w:sz="4" w:space="0"/>
              <w:bottom w:val="single" w:color="000000" w:sz="4" w:space="0"/>
              <w:right w:val="single" w:color="000000" w:sz="4" w:space="0"/>
            </w:tcBorders>
            <w:vAlign w:val="center"/>
          </w:tcPr>
          <w:p w14:paraId="4EF0A199">
            <w:pPr>
              <w:widowControl/>
              <w:spacing w:line="300" w:lineRule="exact"/>
              <w:jc w:val="left"/>
              <w:textAlignment w:val="center"/>
              <w:rPr>
                <w:rFonts w:eastAsia="Wingdings 2"/>
                <w:color w:val="000000"/>
                <w:sz w:val="24"/>
              </w:rPr>
            </w:pPr>
            <w:r>
              <w:rPr>
                <w:rFonts w:eastAsia="Wingdings 2"/>
                <w:color w:val="000000"/>
                <w:kern w:val="0"/>
                <w:sz w:val="24"/>
              </w:rPr>
              <w:sym w:font="Wingdings 2" w:char="00A3"/>
            </w:r>
            <w:r>
              <w:rPr>
                <w:color w:val="000000"/>
                <w:kern w:val="0"/>
                <w:sz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vAlign w:val="center"/>
          </w:tcPr>
          <w:p w14:paraId="08B72E1A">
            <w:pPr>
              <w:widowControl/>
              <w:spacing w:line="300" w:lineRule="exact"/>
              <w:jc w:val="center"/>
              <w:textAlignment w:val="center"/>
              <w:rPr>
                <w:rFonts w:eastAsia="Wingdings 2"/>
                <w:color w:val="000000"/>
                <w:sz w:val="24"/>
              </w:rPr>
            </w:pPr>
            <w:r>
              <w:rPr>
                <w:rFonts w:eastAsia="Wingdings 2"/>
                <w:color w:val="000000"/>
                <w:kern w:val="0"/>
                <w:sz w:val="24"/>
              </w:rPr>
              <w:sym w:font="Wingdings 2" w:char="00A3"/>
            </w:r>
            <w:r>
              <w:rPr>
                <w:rFonts w:eastAsia="Wingdings 2"/>
                <w:color w:val="000000"/>
                <w:kern w:val="0"/>
                <w:sz w:val="24"/>
              </w:rPr>
              <w:t>项目法</w:t>
            </w:r>
          </w:p>
        </w:tc>
        <w:tc>
          <w:tcPr>
            <w:tcW w:w="938" w:type="dxa"/>
            <w:tcBorders>
              <w:top w:val="single" w:color="000000" w:sz="4" w:space="0"/>
              <w:left w:val="single" w:color="000000" w:sz="4" w:space="0"/>
              <w:bottom w:val="single" w:color="000000" w:sz="4" w:space="0"/>
              <w:right w:val="single" w:color="000000" w:sz="4" w:space="0"/>
            </w:tcBorders>
            <w:vAlign w:val="center"/>
          </w:tcPr>
          <w:p w14:paraId="37A42167">
            <w:pPr>
              <w:widowControl/>
              <w:spacing w:line="300" w:lineRule="exact"/>
              <w:jc w:val="center"/>
              <w:textAlignment w:val="center"/>
              <w:rPr>
                <w:rFonts w:eastAsia="Wingdings 2"/>
                <w:color w:val="000000"/>
                <w:sz w:val="24"/>
              </w:rPr>
            </w:pPr>
            <w:r>
              <w:rPr>
                <w:color w:val="000000"/>
                <w:kern w:val="0"/>
                <w:sz w:val="24"/>
              </w:rPr>
              <w:sym w:font="Wingdings 2" w:char="00A3"/>
            </w:r>
            <w:r>
              <w:rPr>
                <w:color w:val="000000"/>
                <w:kern w:val="0"/>
                <w:sz w:val="24"/>
              </w:rPr>
              <w:t>据实据效</w:t>
            </w:r>
          </w:p>
        </w:tc>
        <w:tc>
          <w:tcPr>
            <w:tcW w:w="1841" w:type="dxa"/>
            <w:tcBorders>
              <w:top w:val="single" w:color="000000" w:sz="4" w:space="0"/>
              <w:left w:val="single" w:color="000000" w:sz="4" w:space="0"/>
              <w:bottom w:val="single" w:color="000000" w:sz="4" w:space="0"/>
              <w:right w:val="single" w:color="000000" w:sz="4" w:space="0"/>
            </w:tcBorders>
            <w:vAlign w:val="center"/>
          </w:tcPr>
          <w:p w14:paraId="0EECE853">
            <w:pPr>
              <w:widowControl/>
              <w:spacing w:line="300" w:lineRule="exact"/>
              <w:jc w:val="center"/>
              <w:textAlignment w:val="center"/>
              <w:rPr>
                <w:rFonts w:eastAsia="Wingdings 2"/>
                <w:color w:val="000000"/>
                <w:sz w:val="24"/>
              </w:rPr>
            </w:pPr>
            <w:r>
              <w:rPr>
                <w:color w:val="000000"/>
                <w:kern w:val="0"/>
                <w:sz w:val="24"/>
              </w:rPr>
              <w:sym w:font="Wingdings 2" w:char="00A3"/>
            </w:r>
            <w:r>
              <w:rPr>
                <w:color w:val="000000"/>
                <w:kern w:val="0"/>
                <w:sz w:val="24"/>
              </w:rPr>
              <w:t>因素法与项目法相结合</w:t>
            </w:r>
          </w:p>
        </w:tc>
      </w:tr>
      <w:tr w14:paraId="76DC685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14:paraId="7537BC46">
            <w:pPr>
              <w:spacing w:line="300" w:lineRule="exact"/>
              <w:rPr>
                <w:color w:val="000000"/>
                <w:sz w:val="24"/>
              </w:rPr>
            </w:pPr>
          </w:p>
        </w:tc>
        <w:tc>
          <w:tcPr>
            <w:tcW w:w="3856" w:type="dxa"/>
            <w:gridSpan w:val="3"/>
            <w:tcBorders>
              <w:top w:val="single" w:color="000000" w:sz="4" w:space="0"/>
              <w:left w:val="single" w:color="000000" w:sz="4" w:space="0"/>
              <w:bottom w:val="single" w:color="000000" w:sz="4" w:space="0"/>
              <w:right w:val="single" w:color="000000" w:sz="4" w:space="0"/>
            </w:tcBorders>
            <w:vAlign w:val="center"/>
          </w:tcPr>
          <w:p w14:paraId="7FF670BF">
            <w:pPr>
              <w:widowControl/>
              <w:spacing w:line="300" w:lineRule="exact"/>
              <w:jc w:val="left"/>
              <w:textAlignment w:val="center"/>
              <w:rPr>
                <w:color w:val="000000"/>
                <w:sz w:val="24"/>
              </w:rPr>
            </w:pPr>
            <w:r>
              <w:rPr>
                <w:color w:val="000000"/>
                <w:kern w:val="0"/>
                <w:sz w:val="24"/>
              </w:rPr>
              <w:t>立项依据</w:t>
            </w:r>
          </w:p>
        </w:tc>
        <w:tc>
          <w:tcPr>
            <w:tcW w:w="5725" w:type="dxa"/>
            <w:gridSpan w:val="5"/>
            <w:tcBorders>
              <w:top w:val="single" w:color="000000" w:sz="4" w:space="0"/>
              <w:left w:val="single" w:color="000000" w:sz="4" w:space="0"/>
              <w:bottom w:val="single" w:color="000000" w:sz="4" w:space="0"/>
              <w:right w:val="single" w:color="000000" w:sz="4" w:space="0"/>
            </w:tcBorders>
            <w:vAlign w:val="center"/>
          </w:tcPr>
          <w:p w14:paraId="515F2889">
            <w:pPr>
              <w:spacing w:line="300" w:lineRule="exact"/>
              <w:jc w:val="left"/>
              <w:rPr>
                <w:color w:val="000000"/>
                <w:sz w:val="24"/>
              </w:rPr>
            </w:pPr>
            <w:r>
              <w:rPr>
                <w:rFonts w:hint="eastAsia"/>
                <w:color w:val="000000"/>
                <w:sz w:val="24"/>
              </w:rPr>
              <w:t>《金川县2024年度大规模培训实施方案》</w:t>
            </w:r>
          </w:p>
        </w:tc>
      </w:tr>
      <w:tr w14:paraId="3561DE7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14:paraId="52E7FB69">
            <w:pPr>
              <w:spacing w:line="300" w:lineRule="exact"/>
              <w:rPr>
                <w:color w:val="000000"/>
                <w:sz w:val="24"/>
              </w:rPr>
            </w:pPr>
          </w:p>
        </w:tc>
        <w:tc>
          <w:tcPr>
            <w:tcW w:w="3856" w:type="dxa"/>
            <w:gridSpan w:val="3"/>
            <w:tcBorders>
              <w:top w:val="single" w:color="000000" w:sz="4" w:space="0"/>
              <w:left w:val="single" w:color="000000" w:sz="4" w:space="0"/>
              <w:bottom w:val="single" w:color="000000" w:sz="4" w:space="0"/>
              <w:right w:val="single" w:color="000000" w:sz="4" w:space="0"/>
            </w:tcBorders>
            <w:vAlign w:val="center"/>
          </w:tcPr>
          <w:p w14:paraId="54F33645">
            <w:pPr>
              <w:widowControl/>
              <w:spacing w:line="300" w:lineRule="exact"/>
              <w:jc w:val="left"/>
              <w:textAlignment w:val="center"/>
              <w:rPr>
                <w:color w:val="000000"/>
                <w:sz w:val="24"/>
              </w:rPr>
            </w:pPr>
            <w:r>
              <w:rPr>
                <w:color w:val="000000"/>
                <w:kern w:val="0"/>
                <w:sz w:val="24"/>
              </w:rPr>
              <w:t>使用范围</w:t>
            </w:r>
          </w:p>
        </w:tc>
        <w:tc>
          <w:tcPr>
            <w:tcW w:w="5725" w:type="dxa"/>
            <w:gridSpan w:val="5"/>
            <w:tcBorders>
              <w:top w:val="single" w:color="000000" w:sz="4" w:space="0"/>
              <w:left w:val="single" w:color="000000" w:sz="4" w:space="0"/>
              <w:bottom w:val="single" w:color="000000" w:sz="4" w:space="0"/>
              <w:right w:val="single" w:color="000000" w:sz="4" w:space="0"/>
            </w:tcBorders>
            <w:vAlign w:val="center"/>
          </w:tcPr>
          <w:p w14:paraId="29FF07FE">
            <w:pPr>
              <w:spacing w:line="300" w:lineRule="exact"/>
              <w:jc w:val="left"/>
              <w:rPr>
                <w:color w:val="000000"/>
                <w:sz w:val="24"/>
              </w:rPr>
            </w:pPr>
            <w:r>
              <w:rPr>
                <w:rFonts w:hint="eastAsia"/>
                <w:color w:val="000000"/>
                <w:sz w:val="24"/>
              </w:rPr>
              <w:t>《金川县2024年度大规模培训实施方案》中6期培训班次的培训费用</w:t>
            </w:r>
          </w:p>
        </w:tc>
      </w:tr>
      <w:tr w14:paraId="6193C00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14:paraId="50DC08C7">
            <w:pPr>
              <w:spacing w:line="300" w:lineRule="exact"/>
              <w:rPr>
                <w:color w:val="000000"/>
                <w:sz w:val="24"/>
              </w:rPr>
            </w:pPr>
          </w:p>
        </w:tc>
        <w:tc>
          <w:tcPr>
            <w:tcW w:w="3856" w:type="dxa"/>
            <w:gridSpan w:val="3"/>
            <w:tcBorders>
              <w:top w:val="single" w:color="000000" w:sz="4" w:space="0"/>
              <w:left w:val="single" w:color="000000" w:sz="4" w:space="0"/>
              <w:bottom w:val="single" w:color="000000" w:sz="4" w:space="0"/>
              <w:right w:val="single" w:color="000000" w:sz="4" w:space="0"/>
            </w:tcBorders>
            <w:vAlign w:val="center"/>
          </w:tcPr>
          <w:p w14:paraId="4EF9C638">
            <w:pPr>
              <w:widowControl/>
              <w:spacing w:line="300" w:lineRule="exact"/>
              <w:jc w:val="left"/>
              <w:textAlignment w:val="center"/>
              <w:rPr>
                <w:color w:val="000000"/>
                <w:sz w:val="24"/>
              </w:rPr>
            </w:pPr>
            <w:r>
              <w:rPr>
                <w:color w:val="000000"/>
                <w:kern w:val="0"/>
                <w:sz w:val="24"/>
              </w:rPr>
              <w:t>申报（补助）条件</w:t>
            </w:r>
          </w:p>
        </w:tc>
        <w:tc>
          <w:tcPr>
            <w:tcW w:w="5725" w:type="dxa"/>
            <w:gridSpan w:val="5"/>
            <w:tcBorders>
              <w:top w:val="single" w:color="000000" w:sz="4" w:space="0"/>
              <w:left w:val="single" w:color="000000" w:sz="4" w:space="0"/>
              <w:bottom w:val="single" w:color="000000" w:sz="4" w:space="0"/>
              <w:right w:val="single" w:color="000000" w:sz="4" w:space="0"/>
            </w:tcBorders>
            <w:vAlign w:val="center"/>
          </w:tcPr>
          <w:p w14:paraId="0824A8EC">
            <w:pPr>
              <w:spacing w:line="300" w:lineRule="exact"/>
              <w:jc w:val="left"/>
              <w:rPr>
                <w:color w:val="000000"/>
                <w:sz w:val="24"/>
              </w:rPr>
            </w:pPr>
          </w:p>
        </w:tc>
      </w:tr>
      <w:tr w14:paraId="5E83618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14:paraId="3F665D54">
            <w:pPr>
              <w:spacing w:line="300" w:lineRule="exact"/>
              <w:rPr>
                <w:color w:val="000000"/>
                <w:sz w:val="24"/>
              </w:rPr>
            </w:pPr>
          </w:p>
        </w:tc>
        <w:tc>
          <w:tcPr>
            <w:tcW w:w="3856" w:type="dxa"/>
            <w:gridSpan w:val="3"/>
            <w:tcBorders>
              <w:top w:val="single" w:color="000000" w:sz="4" w:space="0"/>
              <w:left w:val="single" w:color="000000" w:sz="4" w:space="0"/>
              <w:bottom w:val="single" w:color="000000" w:sz="4" w:space="0"/>
              <w:right w:val="single" w:color="000000" w:sz="4" w:space="0"/>
            </w:tcBorders>
            <w:vAlign w:val="center"/>
          </w:tcPr>
          <w:p w14:paraId="6C731417">
            <w:pPr>
              <w:widowControl/>
              <w:spacing w:line="300" w:lineRule="exact"/>
              <w:jc w:val="left"/>
              <w:textAlignment w:val="center"/>
              <w:rPr>
                <w:color w:val="000000"/>
                <w:sz w:val="24"/>
              </w:rPr>
            </w:pPr>
            <w:r>
              <w:rPr>
                <w:color w:val="000000"/>
                <w:kern w:val="0"/>
                <w:sz w:val="24"/>
              </w:rPr>
              <w:t>项目起止年限</w:t>
            </w:r>
          </w:p>
        </w:tc>
        <w:tc>
          <w:tcPr>
            <w:tcW w:w="5725" w:type="dxa"/>
            <w:gridSpan w:val="5"/>
            <w:tcBorders>
              <w:top w:val="single" w:color="000000" w:sz="4" w:space="0"/>
              <w:left w:val="single" w:color="000000" w:sz="4" w:space="0"/>
              <w:bottom w:val="single" w:color="000000" w:sz="4" w:space="0"/>
              <w:right w:val="single" w:color="000000" w:sz="4" w:space="0"/>
            </w:tcBorders>
            <w:vAlign w:val="center"/>
          </w:tcPr>
          <w:p w14:paraId="58B094D0">
            <w:pPr>
              <w:spacing w:line="300" w:lineRule="exact"/>
              <w:rPr>
                <w:color w:val="000000"/>
                <w:sz w:val="24"/>
              </w:rPr>
            </w:pPr>
            <w:r>
              <w:rPr>
                <w:rFonts w:hint="eastAsia"/>
                <w:color w:val="000000"/>
                <w:sz w:val="24"/>
              </w:rPr>
              <w:t>2024年</w:t>
            </w:r>
          </w:p>
        </w:tc>
      </w:tr>
      <w:tr w14:paraId="4FF307FB">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934CB4B">
            <w:pPr>
              <w:widowControl/>
              <w:spacing w:line="300" w:lineRule="exact"/>
              <w:jc w:val="center"/>
              <w:textAlignment w:val="center"/>
              <w:rPr>
                <w:color w:val="000000"/>
                <w:kern w:val="0"/>
                <w:sz w:val="24"/>
              </w:rPr>
            </w:pPr>
            <w:r>
              <w:rPr>
                <w:color w:val="000000"/>
                <w:kern w:val="0"/>
                <w:sz w:val="24"/>
              </w:rPr>
              <w:t>项目资金</w:t>
            </w:r>
          </w:p>
          <w:p w14:paraId="4A4412D3">
            <w:pPr>
              <w:widowControl/>
              <w:spacing w:line="300" w:lineRule="exact"/>
              <w:jc w:val="center"/>
              <w:textAlignment w:val="center"/>
              <w:rPr>
                <w:color w:val="000000"/>
                <w:sz w:val="24"/>
              </w:rPr>
            </w:pPr>
            <w:r>
              <w:rPr>
                <w:color w:val="000000"/>
                <w:kern w:val="0"/>
                <w:sz w:val="24"/>
              </w:rPr>
              <w:t>（万元）</w:t>
            </w:r>
          </w:p>
        </w:tc>
        <w:tc>
          <w:tcPr>
            <w:tcW w:w="2775" w:type="dxa"/>
            <w:gridSpan w:val="2"/>
            <w:tcBorders>
              <w:top w:val="single" w:color="000000" w:sz="4" w:space="0"/>
              <w:left w:val="single" w:color="000000" w:sz="4" w:space="0"/>
              <w:bottom w:val="single" w:color="000000" w:sz="4" w:space="0"/>
              <w:right w:val="single" w:color="000000" w:sz="4" w:space="0"/>
            </w:tcBorders>
            <w:vAlign w:val="center"/>
          </w:tcPr>
          <w:p w14:paraId="7BF72AA0">
            <w:pPr>
              <w:widowControl/>
              <w:spacing w:line="300" w:lineRule="exact"/>
              <w:jc w:val="left"/>
              <w:textAlignment w:val="center"/>
              <w:rPr>
                <w:color w:val="000000"/>
                <w:sz w:val="24"/>
              </w:rPr>
            </w:pPr>
            <w:r>
              <w:rPr>
                <w:color w:val="000000"/>
                <w:kern w:val="0"/>
                <w:sz w:val="24"/>
              </w:rPr>
              <w:t xml:space="preserve">  年度资金总额：</w:t>
            </w:r>
          </w:p>
        </w:tc>
        <w:tc>
          <w:tcPr>
            <w:tcW w:w="5725" w:type="dxa"/>
            <w:gridSpan w:val="5"/>
            <w:tcBorders>
              <w:top w:val="single" w:color="000000" w:sz="4" w:space="0"/>
              <w:left w:val="single" w:color="000000" w:sz="4" w:space="0"/>
              <w:bottom w:val="single" w:color="000000" w:sz="4" w:space="0"/>
              <w:right w:val="single" w:color="000000" w:sz="4" w:space="0"/>
            </w:tcBorders>
            <w:vAlign w:val="center"/>
          </w:tcPr>
          <w:p w14:paraId="55BB9D88">
            <w:pPr>
              <w:tabs>
                <w:tab w:val="left" w:pos="252"/>
              </w:tabs>
              <w:spacing w:line="300" w:lineRule="exact"/>
              <w:jc w:val="right"/>
              <w:rPr>
                <w:color w:val="000000"/>
                <w:sz w:val="24"/>
              </w:rPr>
            </w:pPr>
            <w:r>
              <w:rPr>
                <w:rFonts w:hint="eastAsia"/>
                <w:color w:val="000000"/>
                <w:sz w:val="24"/>
              </w:rPr>
              <w:t>80万元</w:t>
            </w:r>
          </w:p>
        </w:tc>
      </w:tr>
      <w:tr w14:paraId="32CF3311">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3B841DC">
            <w:pPr>
              <w:spacing w:line="300" w:lineRule="exact"/>
              <w:rPr>
                <w:color w:val="000000"/>
                <w:sz w:val="24"/>
              </w:rPr>
            </w:pPr>
          </w:p>
        </w:tc>
        <w:tc>
          <w:tcPr>
            <w:tcW w:w="2775" w:type="dxa"/>
            <w:gridSpan w:val="2"/>
            <w:tcBorders>
              <w:top w:val="single" w:color="000000" w:sz="4" w:space="0"/>
              <w:left w:val="single" w:color="000000" w:sz="4" w:space="0"/>
              <w:bottom w:val="single" w:color="000000" w:sz="4" w:space="0"/>
              <w:right w:val="single" w:color="000000" w:sz="4" w:space="0"/>
            </w:tcBorders>
            <w:vAlign w:val="center"/>
          </w:tcPr>
          <w:p w14:paraId="64F65DDE">
            <w:pPr>
              <w:widowControl/>
              <w:spacing w:line="300" w:lineRule="exact"/>
              <w:jc w:val="left"/>
              <w:textAlignment w:val="center"/>
              <w:rPr>
                <w:color w:val="000000"/>
                <w:sz w:val="24"/>
              </w:rPr>
            </w:pPr>
            <w:r>
              <w:rPr>
                <w:color w:val="000000"/>
                <w:kern w:val="0"/>
                <w:sz w:val="24"/>
              </w:rPr>
              <w:t xml:space="preserve">      其中：财政拨款</w:t>
            </w:r>
          </w:p>
        </w:tc>
        <w:tc>
          <w:tcPr>
            <w:tcW w:w="5725" w:type="dxa"/>
            <w:gridSpan w:val="5"/>
            <w:tcBorders>
              <w:top w:val="single" w:color="000000" w:sz="4" w:space="0"/>
              <w:left w:val="single" w:color="000000" w:sz="4" w:space="0"/>
              <w:bottom w:val="single" w:color="000000" w:sz="4" w:space="0"/>
              <w:right w:val="single" w:color="000000" w:sz="4" w:space="0"/>
            </w:tcBorders>
            <w:vAlign w:val="center"/>
          </w:tcPr>
          <w:p w14:paraId="7BB075D2">
            <w:pPr>
              <w:spacing w:line="300" w:lineRule="exact"/>
              <w:jc w:val="right"/>
              <w:rPr>
                <w:color w:val="000000"/>
                <w:sz w:val="24"/>
              </w:rPr>
            </w:pPr>
            <w:r>
              <w:rPr>
                <w:rFonts w:hint="eastAsia"/>
                <w:color w:val="000000"/>
                <w:sz w:val="24"/>
              </w:rPr>
              <w:t>80万元</w:t>
            </w:r>
          </w:p>
        </w:tc>
      </w:tr>
      <w:tr w14:paraId="165B1DE6">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75DE70E">
            <w:pPr>
              <w:spacing w:line="300" w:lineRule="exact"/>
              <w:rPr>
                <w:color w:val="000000"/>
                <w:sz w:val="24"/>
              </w:rPr>
            </w:pPr>
          </w:p>
        </w:tc>
        <w:tc>
          <w:tcPr>
            <w:tcW w:w="2775" w:type="dxa"/>
            <w:gridSpan w:val="2"/>
            <w:tcBorders>
              <w:top w:val="single" w:color="000000" w:sz="4" w:space="0"/>
              <w:left w:val="single" w:color="000000" w:sz="4" w:space="0"/>
              <w:bottom w:val="single" w:color="000000" w:sz="4" w:space="0"/>
              <w:right w:val="single" w:color="000000" w:sz="4" w:space="0"/>
            </w:tcBorders>
            <w:vAlign w:val="center"/>
          </w:tcPr>
          <w:p w14:paraId="1BE57F06">
            <w:pPr>
              <w:widowControl/>
              <w:spacing w:line="300" w:lineRule="exact"/>
              <w:jc w:val="left"/>
              <w:textAlignment w:val="center"/>
              <w:rPr>
                <w:color w:val="000000"/>
                <w:sz w:val="24"/>
              </w:rPr>
            </w:pPr>
            <w:r>
              <w:rPr>
                <w:color w:val="000000"/>
                <w:kern w:val="0"/>
                <w:sz w:val="24"/>
              </w:rPr>
              <w:t xml:space="preserve">            其他资金</w:t>
            </w:r>
          </w:p>
        </w:tc>
        <w:tc>
          <w:tcPr>
            <w:tcW w:w="5725" w:type="dxa"/>
            <w:gridSpan w:val="5"/>
            <w:tcBorders>
              <w:top w:val="single" w:color="000000" w:sz="4" w:space="0"/>
              <w:left w:val="single" w:color="000000" w:sz="4" w:space="0"/>
              <w:bottom w:val="single" w:color="000000" w:sz="4" w:space="0"/>
              <w:right w:val="single" w:color="000000" w:sz="4" w:space="0"/>
            </w:tcBorders>
            <w:vAlign w:val="center"/>
          </w:tcPr>
          <w:p w14:paraId="4CD0CDE4">
            <w:pPr>
              <w:spacing w:line="300" w:lineRule="exact"/>
              <w:jc w:val="right"/>
              <w:rPr>
                <w:color w:val="000000"/>
                <w:sz w:val="24"/>
              </w:rPr>
            </w:pPr>
          </w:p>
        </w:tc>
      </w:tr>
      <w:tr w14:paraId="01943377">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vAlign w:val="center"/>
          </w:tcPr>
          <w:p w14:paraId="06BF5930">
            <w:pPr>
              <w:widowControl/>
              <w:spacing w:line="300" w:lineRule="exact"/>
              <w:jc w:val="center"/>
              <w:textAlignment w:val="center"/>
              <w:rPr>
                <w:color w:val="000000"/>
                <w:sz w:val="24"/>
              </w:rPr>
            </w:pPr>
            <w:r>
              <w:rPr>
                <w:color w:val="000000"/>
                <w:kern w:val="0"/>
                <w:sz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vAlign w:val="center"/>
          </w:tcPr>
          <w:p w14:paraId="15028178">
            <w:pPr>
              <w:widowControl/>
              <w:spacing w:line="300" w:lineRule="exact"/>
              <w:jc w:val="center"/>
              <w:textAlignment w:val="center"/>
              <w:rPr>
                <w:color w:val="000000"/>
                <w:sz w:val="24"/>
              </w:rPr>
            </w:pPr>
            <w:r>
              <w:rPr>
                <w:color w:val="000000"/>
                <w:kern w:val="0"/>
                <w:sz w:val="24"/>
              </w:rPr>
              <w:t>年度目标</w:t>
            </w:r>
          </w:p>
        </w:tc>
      </w:tr>
      <w:tr w14:paraId="0554BE0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14:paraId="57746738">
            <w:pPr>
              <w:spacing w:line="300" w:lineRule="exact"/>
              <w:rPr>
                <w:color w:val="000000"/>
                <w:sz w:val="24"/>
              </w:rPr>
            </w:pPr>
          </w:p>
        </w:tc>
        <w:tc>
          <w:tcPr>
            <w:tcW w:w="9581" w:type="dxa"/>
            <w:gridSpan w:val="8"/>
            <w:tcBorders>
              <w:top w:val="single" w:color="000000" w:sz="4" w:space="0"/>
              <w:left w:val="single" w:color="000000" w:sz="4" w:space="0"/>
              <w:bottom w:val="single" w:color="000000" w:sz="4" w:space="0"/>
              <w:right w:val="single" w:color="000000" w:sz="4" w:space="0"/>
            </w:tcBorders>
            <w:vAlign w:val="center"/>
          </w:tcPr>
          <w:p w14:paraId="3468B64E">
            <w:pPr>
              <w:spacing w:line="300" w:lineRule="exact"/>
              <w:rPr>
                <w:color w:val="000000"/>
                <w:sz w:val="24"/>
              </w:rPr>
            </w:pPr>
            <w:r>
              <w:rPr>
                <w:rFonts w:hint="eastAsia"/>
                <w:color w:val="000000"/>
                <w:sz w:val="24"/>
              </w:rPr>
              <w:t>按照《金川县2024年度大规模培训实施方案》要求，按期高效的完成培训项目，提高干部人才的综合履职能力。</w:t>
            </w:r>
          </w:p>
        </w:tc>
      </w:tr>
      <w:tr w14:paraId="685897C7">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vAlign w:val="center"/>
          </w:tcPr>
          <w:p w14:paraId="4FCBD273">
            <w:pPr>
              <w:widowControl/>
              <w:spacing w:line="300" w:lineRule="exact"/>
              <w:jc w:val="center"/>
              <w:textAlignment w:val="center"/>
              <w:rPr>
                <w:color w:val="000000"/>
                <w:sz w:val="24"/>
              </w:rPr>
            </w:pPr>
            <w:r>
              <w:rPr>
                <w:color w:val="000000"/>
                <w:kern w:val="0"/>
                <w:sz w:val="24"/>
              </w:rPr>
              <w:t>绩效 指标</w:t>
            </w:r>
          </w:p>
        </w:tc>
        <w:tc>
          <w:tcPr>
            <w:tcW w:w="1081" w:type="dxa"/>
            <w:tcBorders>
              <w:top w:val="single" w:color="000000" w:sz="4" w:space="0"/>
              <w:left w:val="single" w:color="000000" w:sz="4" w:space="0"/>
              <w:bottom w:val="single" w:color="000000" w:sz="4" w:space="0"/>
              <w:right w:val="single" w:color="000000" w:sz="4" w:space="0"/>
            </w:tcBorders>
            <w:vAlign w:val="center"/>
          </w:tcPr>
          <w:p w14:paraId="03DC3C9F">
            <w:pPr>
              <w:widowControl/>
              <w:spacing w:line="300" w:lineRule="exact"/>
              <w:jc w:val="center"/>
              <w:textAlignment w:val="center"/>
              <w:rPr>
                <w:color w:val="000000"/>
                <w:sz w:val="24"/>
              </w:rPr>
            </w:pPr>
            <w:r>
              <w:rPr>
                <w:color w:val="000000"/>
                <w:kern w:val="0"/>
                <w:sz w:val="24"/>
              </w:rPr>
              <w:t>一级指标</w:t>
            </w:r>
          </w:p>
        </w:tc>
        <w:tc>
          <w:tcPr>
            <w:tcW w:w="1120" w:type="dxa"/>
            <w:tcBorders>
              <w:top w:val="single" w:color="000000" w:sz="4" w:space="0"/>
              <w:left w:val="single" w:color="000000" w:sz="4" w:space="0"/>
              <w:bottom w:val="single" w:color="000000" w:sz="4" w:space="0"/>
              <w:right w:val="single" w:color="000000" w:sz="4" w:space="0"/>
            </w:tcBorders>
            <w:vAlign w:val="center"/>
          </w:tcPr>
          <w:p w14:paraId="7B0A1A37">
            <w:pPr>
              <w:widowControl/>
              <w:spacing w:line="300" w:lineRule="exact"/>
              <w:jc w:val="center"/>
              <w:textAlignment w:val="center"/>
              <w:rPr>
                <w:color w:val="000000"/>
                <w:sz w:val="24"/>
              </w:rPr>
            </w:pPr>
            <w:r>
              <w:rPr>
                <w:color w:val="000000"/>
                <w:kern w:val="0"/>
                <w:sz w:val="24"/>
              </w:rPr>
              <w:t>二级指标</w:t>
            </w:r>
          </w:p>
        </w:tc>
        <w:tc>
          <w:tcPr>
            <w:tcW w:w="1655" w:type="dxa"/>
            <w:tcBorders>
              <w:top w:val="single" w:color="000000" w:sz="4" w:space="0"/>
              <w:left w:val="single" w:color="000000" w:sz="4" w:space="0"/>
              <w:bottom w:val="single" w:color="000000" w:sz="4" w:space="0"/>
              <w:right w:val="single" w:color="000000" w:sz="4" w:space="0"/>
            </w:tcBorders>
            <w:vAlign w:val="center"/>
          </w:tcPr>
          <w:p w14:paraId="53E78FAA">
            <w:pPr>
              <w:widowControl/>
              <w:spacing w:line="300" w:lineRule="exact"/>
              <w:jc w:val="center"/>
              <w:textAlignment w:val="center"/>
              <w:rPr>
                <w:color w:val="000000"/>
                <w:sz w:val="24"/>
              </w:rPr>
            </w:pPr>
            <w:r>
              <w:rPr>
                <w:color w:val="000000"/>
                <w:kern w:val="0"/>
                <w:sz w:val="24"/>
              </w:rPr>
              <w:t>三级指标</w:t>
            </w:r>
          </w:p>
        </w:tc>
        <w:tc>
          <w:tcPr>
            <w:tcW w:w="914" w:type="dxa"/>
            <w:tcBorders>
              <w:top w:val="single" w:color="000000" w:sz="4" w:space="0"/>
              <w:left w:val="single" w:color="000000" w:sz="4" w:space="0"/>
              <w:bottom w:val="single" w:color="000000" w:sz="4" w:space="0"/>
              <w:right w:val="single" w:color="000000" w:sz="4" w:space="0"/>
            </w:tcBorders>
            <w:vAlign w:val="center"/>
          </w:tcPr>
          <w:p w14:paraId="37853286">
            <w:pPr>
              <w:widowControl/>
              <w:spacing w:line="300" w:lineRule="exact"/>
              <w:jc w:val="center"/>
              <w:textAlignment w:val="center"/>
              <w:rPr>
                <w:color w:val="000000"/>
                <w:sz w:val="24"/>
              </w:rPr>
            </w:pPr>
            <w:r>
              <w:rPr>
                <w:color w:val="000000"/>
                <w:kern w:val="0"/>
                <w:sz w:val="24"/>
              </w:rPr>
              <w:t>指标性质</w:t>
            </w:r>
          </w:p>
        </w:tc>
        <w:tc>
          <w:tcPr>
            <w:tcW w:w="971" w:type="dxa"/>
            <w:tcBorders>
              <w:top w:val="single" w:color="000000" w:sz="4" w:space="0"/>
              <w:left w:val="single" w:color="000000" w:sz="4" w:space="0"/>
              <w:bottom w:val="single" w:color="000000" w:sz="4" w:space="0"/>
              <w:right w:val="single" w:color="000000" w:sz="4" w:space="0"/>
            </w:tcBorders>
            <w:vAlign w:val="center"/>
          </w:tcPr>
          <w:p w14:paraId="47B74651">
            <w:pPr>
              <w:widowControl/>
              <w:spacing w:line="300" w:lineRule="exact"/>
              <w:jc w:val="center"/>
              <w:textAlignment w:val="center"/>
              <w:rPr>
                <w:color w:val="000000"/>
                <w:sz w:val="24"/>
              </w:rPr>
            </w:pPr>
            <w:r>
              <w:rPr>
                <w:color w:val="000000"/>
                <w:kern w:val="0"/>
                <w:sz w:val="24"/>
              </w:rPr>
              <w:t>指标值</w:t>
            </w:r>
          </w:p>
        </w:tc>
        <w:tc>
          <w:tcPr>
            <w:tcW w:w="1061" w:type="dxa"/>
            <w:tcBorders>
              <w:top w:val="single" w:color="000000" w:sz="4" w:space="0"/>
              <w:left w:val="single" w:color="000000" w:sz="4" w:space="0"/>
              <w:bottom w:val="single" w:color="000000" w:sz="4" w:space="0"/>
              <w:right w:val="single" w:color="000000" w:sz="4" w:space="0"/>
            </w:tcBorders>
            <w:vAlign w:val="center"/>
          </w:tcPr>
          <w:p w14:paraId="732C974D">
            <w:pPr>
              <w:widowControl/>
              <w:spacing w:line="300" w:lineRule="exact"/>
              <w:jc w:val="center"/>
              <w:textAlignment w:val="center"/>
              <w:rPr>
                <w:color w:val="000000"/>
                <w:sz w:val="24"/>
              </w:rPr>
            </w:pPr>
            <w:r>
              <w:rPr>
                <w:color w:val="000000"/>
                <w:kern w:val="0"/>
                <w:sz w:val="24"/>
              </w:rPr>
              <w:t>度量单位</w:t>
            </w:r>
          </w:p>
        </w:tc>
        <w:tc>
          <w:tcPr>
            <w:tcW w:w="938" w:type="dxa"/>
            <w:tcBorders>
              <w:top w:val="single" w:color="000000" w:sz="4" w:space="0"/>
              <w:left w:val="single" w:color="000000" w:sz="4" w:space="0"/>
              <w:bottom w:val="single" w:color="000000" w:sz="4" w:space="0"/>
              <w:right w:val="single" w:color="000000" w:sz="4" w:space="0"/>
            </w:tcBorders>
            <w:vAlign w:val="center"/>
          </w:tcPr>
          <w:p w14:paraId="1D94FA8D">
            <w:pPr>
              <w:widowControl/>
              <w:spacing w:line="300" w:lineRule="exact"/>
              <w:jc w:val="center"/>
              <w:textAlignment w:val="center"/>
              <w:rPr>
                <w:color w:val="000000"/>
                <w:sz w:val="24"/>
              </w:rPr>
            </w:pPr>
            <w:r>
              <w:rPr>
                <w:color w:val="000000"/>
                <w:kern w:val="0"/>
                <w:sz w:val="24"/>
              </w:rPr>
              <w:t>权重</w:t>
            </w:r>
          </w:p>
        </w:tc>
        <w:tc>
          <w:tcPr>
            <w:tcW w:w="1841" w:type="dxa"/>
            <w:tcBorders>
              <w:top w:val="single" w:color="000000" w:sz="4" w:space="0"/>
              <w:left w:val="single" w:color="000000" w:sz="4" w:space="0"/>
              <w:bottom w:val="single" w:color="000000" w:sz="4" w:space="0"/>
              <w:right w:val="single" w:color="000000" w:sz="4" w:space="0"/>
            </w:tcBorders>
            <w:vAlign w:val="center"/>
          </w:tcPr>
          <w:p w14:paraId="38D112BC">
            <w:pPr>
              <w:widowControl/>
              <w:spacing w:line="300" w:lineRule="exact"/>
              <w:jc w:val="center"/>
              <w:textAlignment w:val="center"/>
              <w:rPr>
                <w:color w:val="000000"/>
                <w:sz w:val="24"/>
              </w:rPr>
            </w:pPr>
            <w:r>
              <w:rPr>
                <w:color w:val="000000"/>
                <w:kern w:val="0"/>
                <w:sz w:val="24"/>
              </w:rPr>
              <w:t>实际完成指标值</w:t>
            </w:r>
          </w:p>
        </w:tc>
      </w:tr>
      <w:tr w14:paraId="0D979CA2">
        <w:tblPrEx>
          <w:tblCellMar>
            <w:top w:w="15" w:type="dxa"/>
            <w:left w:w="15" w:type="dxa"/>
            <w:bottom w:w="15" w:type="dxa"/>
            <w:right w:w="15" w:type="dxa"/>
          </w:tblCellMar>
        </w:tblPrEx>
        <w:trPr>
          <w:trHeight w:val="303" w:hRule="atLeast"/>
          <w:jc w:val="center"/>
        </w:trPr>
        <w:tc>
          <w:tcPr>
            <w:tcW w:w="652" w:type="dxa"/>
            <w:vMerge w:val="continue"/>
            <w:tcBorders>
              <w:top w:val="single" w:color="000000" w:sz="4" w:space="0"/>
              <w:left w:val="single" w:color="000000" w:sz="4" w:space="0"/>
              <w:bottom w:val="single" w:color="000000" w:sz="4" w:space="0"/>
            </w:tcBorders>
            <w:vAlign w:val="center"/>
          </w:tcPr>
          <w:p w14:paraId="166201B0">
            <w:pPr>
              <w:spacing w:line="300" w:lineRule="exact"/>
              <w:jc w:val="center"/>
              <w:rPr>
                <w:color w:val="000000"/>
                <w:sz w:val="24"/>
              </w:rPr>
            </w:pPr>
          </w:p>
        </w:tc>
        <w:tc>
          <w:tcPr>
            <w:tcW w:w="1081" w:type="dxa"/>
            <w:vMerge w:val="restart"/>
            <w:tcBorders>
              <w:top w:val="single" w:color="000000" w:sz="4" w:space="0"/>
              <w:left w:val="single" w:color="000000" w:sz="4" w:space="0"/>
              <w:bottom w:val="single" w:color="000000" w:sz="4" w:space="0"/>
              <w:right w:val="single" w:color="000000" w:sz="4" w:space="0"/>
            </w:tcBorders>
            <w:vAlign w:val="center"/>
          </w:tcPr>
          <w:p w14:paraId="4A8A548B">
            <w:pPr>
              <w:widowControl/>
              <w:spacing w:line="300" w:lineRule="exact"/>
              <w:jc w:val="center"/>
              <w:textAlignment w:val="center"/>
              <w:rPr>
                <w:color w:val="000000"/>
                <w:szCs w:val="21"/>
              </w:rPr>
            </w:pPr>
            <w:r>
              <w:rPr>
                <w:color w:val="000000"/>
                <w:kern w:val="0"/>
                <w:szCs w:val="21"/>
              </w:rPr>
              <w:t>产出指标</w:t>
            </w:r>
          </w:p>
        </w:tc>
        <w:tc>
          <w:tcPr>
            <w:tcW w:w="1120" w:type="dxa"/>
            <w:vMerge w:val="restart"/>
            <w:tcBorders>
              <w:top w:val="single" w:color="000000" w:sz="4" w:space="0"/>
              <w:left w:val="single" w:color="000000" w:sz="4" w:space="0"/>
              <w:bottom w:val="single" w:color="000000" w:sz="4" w:space="0"/>
              <w:right w:val="single" w:color="000000" w:sz="4" w:space="0"/>
            </w:tcBorders>
            <w:vAlign w:val="center"/>
          </w:tcPr>
          <w:p w14:paraId="6078D3CF">
            <w:pPr>
              <w:widowControl/>
              <w:spacing w:line="300" w:lineRule="exact"/>
              <w:jc w:val="center"/>
              <w:textAlignment w:val="center"/>
              <w:rPr>
                <w:color w:val="000000"/>
                <w:szCs w:val="21"/>
              </w:rPr>
            </w:pPr>
            <w:r>
              <w:rPr>
                <w:color w:val="000000"/>
                <w:kern w:val="0"/>
                <w:szCs w:val="21"/>
              </w:rPr>
              <w:t>数量指标</w:t>
            </w:r>
          </w:p>
        </w:tc>
        <w:tc>
          <w:tcPr>
            <w:tcW w:w="1655" w:type="dxa"/>
            <w:tcBorders>
              <w:top w:val="single" w:color="000000" w:sz="4" w:space="0"/>
              <w:left w:val="single" w:color="000000" w:sz="4" w:space="0"/>
              <w:bottom w:val="single" w:color="000000" w:sz="4" w:space="0"/>
              <w:right w:val="single" w:color="000000" w:sz="4" w:space="0"/>
            </w:tcBorders>
            <w:vAlign w:val="center"/>
          </w:tcPr>
          <w:p w14:paraId="608E7A81">
            <w:pPr>
              <w:spacing w:line="300" w:lineRule="exact"/>
              <w:rPr>
                <w:color w:val="000000"/>
                <w:sz w:val="24"/>
              </w:rPr>
            </w:pPr>
            <w:r>
              <w:rPr>
                <w:rFonts w:hint="eastAsia"/>
                <w:color w:val="000000"/>
                <w:sz w:val="24"/>
              </w:rPr>
              <w:t>参加培训人数</w:t>
            </w:r>
          </w:p>
        </w:tc>
        <w:tc>
          <w:tcPr>
            <w:tcW w:w="914" w:type="dxa"/>
            <w:tcBorders>
              <w:top w:val="single" w:color="000000" w:sz="4" w:space="0"/>
              <w:left w:val="single" w:color="000000" w:sz="4" w:space="0"/>
              <w:bottom w:val="single" w:color="000000" w:sz="4" w:space="0"/>
              <w:right w:val="single" w:color="000000" w:sz="4" w:space="0"/>
            </w:tcBorders>
            <w:vAlign w:val="center"/>
          </w:tcPr>
          <w:p w14:paraId="3E5F341B">
            <w:pPr>
              <w:spacing w:line="300" w:lineRule="exact"/>
              <w:jc w:val="center"/>
              <w:rPr>
                <w:color w:val="000000"/>
                <w:sz w:val="24"/>
              </w:rPr>
            </w:pPr>
            <w:r>
              <w:rPr>
                <w:rFonts w:hint="eastAsia"/>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14:paraId="309CFF68">
            <w:pPr>
              <w:spacing w:line="300" w:lineRule="exact"/>
              <w:jc w:val="center"/>
              <w:rPr>
                <w:color w:val="000000"/>
                <w:sz w:val="24"/>
              </w:rPr>
            </w:pPr>
            <w:r>
              <w:rPr>
                <w:rFonts w:hint="eastAsia"/>
                <w:color w:val="000000"/>
                <w:sz w:val="24"/>
              </w:rPr>
              <w:t>150</w:t>
            </w:r>
          </w:p>
        </w:tc>
        <w:tc>
          <w:tcPr>
            <w:tcW w:w="1061" w:type="dxa"/>
            <w:tcBorders>
              <w:top w:val="single" w:color="000000" w:sz="4" w:space="0"/>
              <w:left w:val="single" w:color="000000" w:sz="4" w:space="0"/>
              <w:bottom w:val="single" w:color="000000" w:sz="4" w:space="0"/>
              <w:right w:val="single" w:color="000000" w:sz="4" w:space="0"/>
            </w:tcBorders>
            <w:vAlign w:val="center"/>
          </w:tcPr>
          <w:p w14:paraId="7CA64864">
            <w:pPr>
              <w:spacing w:line="300" w:lineRule="exact"/>
              <w:jc w:val="center"/>
              <w:rPr>
                <w:color w:val="000000"/>
                <w:sz w:val="24"/>
              </w:rPr>
            </w:pPr>
            <w:r>
              <w:rPr>
                <w:rFonts w:hint="eastAsia"/>
                <w:color w:val="000000"/>
                <w:sz w:val="24"/>
              </w:rPr>
              <w:t>人</w:t>
            </w:r>
          </w:p>
        </w:tc>
        <w:tc>
          <w:tcPr>
            <w:tcW w:w="938" w:type="dxa"/>
            <w:tcBorders>
              <w:top w:val="single" w:color="000000" w:sz="4" w:space="0"/>
              <w:left w:val="single" w:color="000000" w:sz="4" w:space="0"/>
              <w:bottom w:val="single" w:color="000000" w:sz="4" w:space="0"/>
              <w:right w:val="single" w:color="000000" w:sz="4" w:space="0"/>
            </w:tcBorders>
            <w:vAlign w:val="center"/>
          </w:tcPr>
          <w:p w14:paraId="6FD938AB">
            <w:pPr>
              <w:spacing w:line="300" w:lineRule="exact"/>
              <w:jc w:val="center"/>
              <w:rPr>
                <w:color w:val="000000"/>
                <w:sz w:val="24"/>
              </w:rPr>
            </w:pPr>
            <w:r>
              <w:rPr>
                <w:rFonts w:hint="eastAsia"/>
                <w:color w:val="000000"/>
                <w:sz w:val="24"/>
              </w:rPr>
              <w:t>10</w:t>
            </w:r>
          </w:p>
        </w:tc>
        <w:tc>
          <w:tcPr>
            <w:tcW w:w="1841" w:type="dxa"/>
            <w:tcBorders>
              <w:top w:val="single" w:color="000000" w:sz="4" w:space="0"/>
              <w:left w:val="single" w:color="000000" w:sz="4" w:space="0"/>
              <w:bottom w:val="single" w:color="000000" w:sz="4" w:space="0"/>
              <w:right w:val="single" w:color="000000" w:sz="4" w:space="0"/>
            </w:tcBorders>
            <w:vAlign w:val="center"/>
          </w:tcPr>
          <w:p w14:paraId="19AB4E6B">
            <w:pPr>
              <w:spacing w:line="300" w:lineRule="exact"/>
              <w:jc w:val="center"/>
              <w:rPr>
                <w:color w:val="000000"/>
                <w:sz w:val="24"/>
              </w:rPr>
            </w:pPr>
            <w:r>
              <w:rPr>
                <w:rFonts w:hint="eastAsia"/>
                <w:color w:val="000000"/>
                <w:sz w:val="24"/>
              </w:rPr>
              <w:t>10</w:t>
            </w:r>
          </w:p>
        </w:tc>
      </w:tr>
      <w:tr w14:paraId="79E757D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14:paraId="47EF736F">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14:paraId="5352954D">
            <w:pPr>
              <w:spacing w:line="300" w:lineRule="exact"/>
              <w:jc w:val="center"/>
              <w:rPr>
                <w:color w:val="000000"/>
                <w:szCs w:val="21"/>
              </w:rPr>
            </w:pPr>
          </w:p>
        </w:tc>
        <w:tc>
          <w:tcPr>
            <w:tcW w:w="1120" w:type="dxa"/>
            <w:vMerge w:val="continue"/>
            <w:tcBorders>
              <w:top w:val="single" w:color="000000" w:sz="4" w:space="0"/>
              <w:left w:val="single" w:color="000000" w:sz="4" w:space="0"/>
              <w:bottom w:val="single" w:color="000000" w:sz="4" w:space="0"/>
              <w:right w:val="single" w:color="000000" w:sz="4" w:space="0"/>
            </w:tcBorders>
            <w:vAlign w:val="center"/>
          </w:tcPr>
          <w:p w14:paraId="1D6B8723">
            <w:pPr>
              <w:spacing w:line="300" w:lineRule="exact"/>
              <w:jc w:val="center"/>
              <w:rPr>
                <w:color w:val="000000"/>
                <w:szCs w:val="21"/>
              </w:rPr>
            </w:pPr>
          </w:p>
        </w:tc>
        <w:tc>
          <w:tcPr>
            <w:tcW w:w="1655" w:type="dxa"/>
            <w:tcBorders>
              <w:top w:val="single" w:color="000000" w:sz="4" w:space="0"/>
              <w:left w:val="single" w:color="000000" w:sz="4" w:space="0"/>
              <w:bottom w:val="single" w:color="000000" w:sz="4" w:space="0"/>
              <w:right w:val="single" w:color="000000" w:sz="4" w:space="0"/>
            </w:tcBorders>
            <w:vAlign w:val="center"/>
          </w:tcPr>
          <w:p w14:paraId="31075674">
            <w:pPr>
              <w:spacing w:line="300" w:lineRule="exact"/>
              <w:rPr>
                <w:color w:val="000000"/>
                <w:sz w:val="24"/>
              </w:rPr>
            </w:pPr>
            <w:r>
              <w:rPr>
                <w:color w:val="000000"/>
                <w:sz w:val="24"/>
              </w:rPr>
              <w:t>每期参加培训天数</w:t>
            </w:r>
          </w:p>
        </w:tc>
        <w:tc>
          <w:tcPr>
            <w:tcW w:w="914" w:type="dxa"/>
            <w:tcBorders>
              <w:top w:val="single" w:color="000000" w:sz="4" w:space="0"/>
              <w:left w:val="single" w:color="000000" w:sz="4" w:space="0"/>
              <w:bottom w:val="single" w:color="000000" w:sz="4" w:space="0"/>
              <w:right w:val="single" w:color="000000" w:sz="4" w:space="0"/>
            </w:tcBorders>
            <w:vAlign w:val="center"/>
          </w:tcPr>
          <w:p w14:paraId="4B5157FA">
            <w:pPr>
              <w:spacing w:line="300" w:lineRule="exact"/>
              <w:jc w:val="center"/>
              <w:rPr>
                <w:color w:val="000000"/>
                <w:sz w:val="24"/>
              </w:rPr>
            </w:pPr>
            <w:r>
              <w:rPr>
                <w:rFonts w:hint="eastAsia"/>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14:paraId="37EE19E0">
            <w:pPr>
              <w:spacing w:line="300" w:lineRule="exact"/>
              <w:jc w:val="center"/>
              <w:rPr>
                <w:color w:val="000000"/>
                <w:sz w:val="24"/>
              </w:rPr>
            </w:pPr>
            <w:r>
              <w:rPr>
                <w:rFonts w:hint="eastAsia"/>
                <w:color w:val="000000"/>
                <w:sz w:val="24"/>
              </w:rPr>
              <w:t>5</w:t>
            </w:r>
          </w:p>
        </w:tc>
        <w:tc>
          <w:tcPr>
            <w:tcW w:w="1061" w:type="dxa"/>
            <w:tcBorders>
              <w:top w:val="single" w:color="000000" w:sz="4" w:space="0"/>
              <w:left w:val="single" w:color="000000" w:sz="4" w:space="0"/>
              <w:bottom w:val="single" w:color="000000" w:sz="4" w:space="0"/>
              <w:right w:val="single" w:color="000000" w:sz="4" w:space="0"/>
            </w:tcBorders>
            <w:vAlign w:val="center"/>
          </w:tcPr>
          <w:p w14:paraId="2939C7F5">
            <w:pPr>
              <w:spacing w:line="300" w:lineRule="exact"/>
              <w:jc w:val="center"/>
              <w:rPr>
                <w:color w:val="000000"/>
                <w:sz w:val="24"/>
              </w:rPr>
            </w:pPr>
            <w:r>
              <w:rPr>
                <w:rFonts w:hint="eastAsia"/>
                <w:color w:val="000000"/>
                <w:sz w:val="24"/>
              </w:rPr>
              <w:t>天</w:t>
            </w:r>
          </w:p>
        </w:tc>
        <w:tc>
          <w:tcPr>
            <w:tcW w:w="938" w:type="dxa"/>
            <w:tcBorders>
              <w:top w:val="single" w:color="000000" w:sz="4" w:space="0"/>
              <w:left w:val="single" w:color="000000" w:sz="4" w:space="0"/>
              <w:bottom w:val="single" w:color="000000" w:sz="4" w:space="0"/>
              <w:right w:val="single" w:color="000000" w:sz="4" w:space="0"/>
            </w:tcBorders>
            <w:vAlign w:val="center"/>
          </w:tcPr>
          <w:p w14:paraId="4F233C1B">
            <w:pPr>
              <w:spacing w:line="300" w:lineRule="exact"/>
              <w:jc w:val="center"/>
              <w:rPr>
                <w:color w:val="000000"/>
                <w:sz w:val="24"/>
              </w:rPr>
            </w:pPr>
            <w:r>
              <w:rPr>
                <w:rFonts w:hint="eastAsia"/>
                <w:color w:val="000000"/>
                <w:sz w:val="24"/>
              </w:rPr>
              <w:t>10</w:t>
            </w:r>
          </w:p>
        </w:tc>
        <w:tc>
          <w:tcPr>
            <w:tcW w:w="1841" w:type="dxa"/>
            <w:tcBorders>
              <w:top w:val="single" w:color="000000" w:sz="4" w:space="0"/>
              <w:left w:val="single" w:color="000000" w:sz="4" w:space="0"/>
              <w:bottom w:val="single" w:color="000000" w:sz="4" w:space="0"/>
              <w:right w:val="single" w:color="000000" w:sz="4" w:space="0"/>
            </w:tcBorders>
            <w:vAlign w:val="center"/>
          </w:tcPr>
          <w:p w14:paraId="2D0A95A2">
            <w:pPr>
              <w:spacing w:line="300" w:lineRule="exact"/>
              <w:jc w:val="center"/>
              <w:rPr>
                <w:color w:val="000000"/>
                <w:sz w:val="24"/>
              </w:rPr>
            </w:pPr>
            <w:r>
              <w:rPr>
                <w:rFonts w:hint="eastAsia"/>
                <w:color w:val="000000"/>
                <w:sz w:val="24"/>
              </w:rPr>
              <w:t>10</w:t>
            </w:r>
          </w:p>
        </w:tc>
      </w:tr>
      <w:tr w14:paraId="69A9C83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14:paraId="34274943">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14:paraId="16AF84B5">
            <w:pPr>
              <w:spacing w:line="300" w:lineRule="exact"/>
              <w:jc w:val="center"/>
              <w:rPr>
                <w:color w:val="000000"/>
                <w:szCs w:val="21"/>
              </w:rPr>
            </w:pPr>
          </w:p>
        </w:tc>
        <w:tc>
          <w:tcPr>
            <w:tcW w:w="1120" w:type="dxa"/>
            <w:vMerge w:val="restart"/>
            <w:tcBorders>
              <w:top w:val="single" w:color="000000" w:sz="4" w:space="0"/>
              <w:left w:val="single" w:color="000000" w:sz="4" w:space="0"/>
              <w:bottom w:val="single" w:color="000000" w:sz="4" w:space="0"/>
              <w:right w:val="single" w:color="000000" w:sz="4" w:space="0"/>
            </w:tcBorders>
            <w:vAlign w:val="center"/>
          </w:tcPr>
          <w:p w14:paraId="1F447915">
            <w:pPr>
              <w:widowControl/>
              <w:spacing w:line="300" w:lineRule="exact"/>
              <w:jc w:val="center"/>
              <w:textAlignment w:val="center"/>
              <w:rPr>
                <w:color w:val="000000"/>
                <w:szCs w:val="21"/>
              </w:rPr>
            </w:pPr>
            <w:r>
              <w:rPr>
                <w:color w:val="000000"/>
                <w:kern w:val="0"/>
                <w:szCs w:val="21"/>
              </w:rPr>
              <w:t>质量指标</w:t>
            </w:r>
          </w:p>
        </w:tc>
        <w:tc>
          <w:tcPr>
            <w:tcW w:w="1655" w:type="dxa"/>
            <w:tcBorders>
              <w:top w:val="single" w:color="000000" w:sz="4" w:space="0"/>
              <w:left w:val="single" w:color="000000" w:sz="4" w:space="0"/>
              <w:bottom w:val="single" w:color="000000" w:sz="4" w:space="0"/>
              <w:right w:val="single" w:color="000000" w:sz="4" w:space="0"/>
            </w:tcBorders>
            <w:vAlign w:val="center"/>
          </w:tcPr>
          <w:p w14:paraId="4096B0E3">
            <w:pPr>
              <w:spacing w:line="300" w:lineRule="exact"/>
              <w:rPr>
                <w:color w:val="000000"/>
                <w:sz w:val="24"/>
              </w:rPr>
            </w:pPr>
            <w:r>
              <w:rPr>
                <w:rFonts w:hint="eastAsia"/>
                <w:color w:val="000000"/>
                <w:sz w:val="24"/>
              </w:rPr>
              <w:t>参加培训结业率</w:t>
            </w:r>
          </w:p>
        </w:tc>
        <w:tc>
          <w:tcPr>
            <w:tcW w:w="914" w:type="dxa"/>
            <w:tcBorders>
              <w:top w:val="single" w:color="000000" w:sz="4" w:space="0"/>
              <w:left w:val="single" w:color="000000" w:sz="4" w:space="0"/>
              <w:bottom w:val="single" w:color="000000" w:sz="4" w:space="0"/>
              <w:right w:val="single" w:color="000000" w:sz="4" w:space="0"/>
            </w:tcBorders>
            <w:vAlign w:val="center"/>
          </w:tcPr>
          <w:p w14:paraId="3D13C5AC">
            <w:pPr>
              <w:spacing w:line="300" w:lineRule="exact"/>
              <w:jc w:val="center"/>
              <w:rPr>
                <w:color w:val="000000"/>
                <w:sz w:val="24"/>
              </w:rPr>
            </w:pPr>
            <w:r>
              <w:rPr>
                <w:rFonts w:hint="eastAsia"/>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14:paraId="392346EC">
            <w:pPr>
              <w:spacing w:line="300" w:lineRule="exact"/>
              <w:jc w:val="center"/>
              <w:rPr>
                <w:color w:val="000000"/>
                <w:sz w:val="24"/>
              </w:rPr>
            </w:pPr>
            <w:r>
              <w:rPr>
                <w:rFonts w:hint="eastAsia"/>
                <w:color w:val="000000"/>
                <w:sz w:val="24"/>
              </w:rPr>
              <w:t>98</w:t>
            </w:r>
          </w:p>
        </w:tc>
        <w:tc>
          <w:tcPr>
            <w:tcW w:w="1061" w:type="dxa"/>
            <w:tcBorders>
              <w:top w:val="single" w:color="000000" w:sz="4" w:space="0"/>
              <w:left w:val="single" w:color="000000" w:sz="4" w:space="0"/>
              <w:bottom w:val="single" w:color="000000" w:sz="4" w:space="0"/>
              <w:right w:val="single" w:color="000000" w:sz="4" w:space="0"/>
            </w:tcBorders>
            <w:vAlign w:val="center"/>
          </w:tcPr>
          <w:p w14:paraId="7E954359">
            <w:pPr>
              <w:spacing w:line="300" w:lineRule="exact"/>
              <w:jc w:val="center"/>
              <w:rPr>
                <w:color w:val="000000"/>
                <w:sz w:val="24"/>
              </w:rPr>
            </w:pPr>
            <w:r>
              <w:rPr>
                <w:rFonts w:hint="eastAsia"/>
                <w:color w:val="000000"/>
                <w:sz w:val="24"/>
              </w:rPr>
              <w:t>%</w:t>
            </w:r>
          </w:p>
        </w:tc>
        <w:tc>
          <w:tcPr>
            <w:tcW w:w="938" w:type="dxa"/>
            <w:tcBorders>
              <w:top w:val="single" w:color="000000" w:sz="4" w:space="0"/>
              <w:left w:val="single" w:color="000000" w:sz="4" w:space="0"/>
              <w:bottom w:val="single" w:color="000000" w:sz="4" w:space="0"/>
              <w:right w:val="single" w:color="000000" w:sz="4" w:space="0"/>
            </w:tcBorders>
            <w:vAlign w:val="center"/>
          </w:tcPr>
          <w:p w14:paraId="443E22C6">
            <w:pPr>
              <w:spacing w:line="300" w:lineRule="exact"/>
              <w:jc w:val="center"/>
              <w:rPr>
                <w:color w:val="000000"/>
                <w:sz w:val="24"/>
              </w:rPr>
            </w:pPr>
            <w:r>
              <w:rPr>
                <w:rFonts w:hint="eastAsia"/>
                <w:color w:val="000000"/>
                <w:sz w:val="24"/>
              </w:rPr>
              <w:t>10</w:t>
            </w:r>
          </w:p>
        </w:tc>
        <w:tc>
          <w:tcPr>
            <w:tcW w:w="1841" w:type="dxa"/>
            <w:tcBorders>
              <w:top w:val="single" w:color="000000" w:sz="4" w:space="0"/>
              <w:left w:val="single" w:color="000000" w:sz="4" w:space="0"/>
              <w:bottom w:val="single" w:color="000000" w:sz="4" w:space="0"/>
              <w:right w:val="single" w:color="000000" w:sz="4" w:space="0"/>
            </w:tcBorders>
            <w:vAlign w:val="center"/>
          </w:tcPr>
          <w:p w14:paraId="244A0161">
            <w:pPr>
              <w:spacing w:line="300" w:lineRule="exact"/>
              <w:jc w:val="center"/>
              <w:rPr>
                <w:color w:val="000000"/>
                <w:sz w:val="24"/>
              </w:rPr>
            </w:pPr>
            <w:r>
              <w:rPr>
                <w:rFonts w:hint="eastAsia"/>
                <w:color w:val="000000"/>
                <w:sz w:val="24"/>
              </w:rPr>
              <w:t>10</w:t>
            </w:r>
          </w:p>
        </w:tc>
      </w:tr>
      <w:tr w14:paraId="3CEA22C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14:paraId="3F59BF24">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14:paraId="1D47E765">
            <w:pPr>
              <w:spacing w:line="300" w:lineRule="exact"/>
              <w:jc w:val="center"/>
              <w:rPr>
                <w:color w:val="000000"/>
                <w:szCs w:val="21"/>
              </w:rPr>
            </w:pPr>
          </w:p>
        </w:tc>
        <w:tc>
          <w:tcPr>
            <w:tcW w:w="1120" w:type="dxa"/>
            <w:vMerge w:val="continue"/>
            <w:tcBorders>
              <w:top w:val="single" w:color="000000" w:sz="4" w:space="0"/>
              <w:left w:val="single" w:color="000000" w:sz="4" w:space="0"/>
              <w:bottom w:val="single" w:color="000000" w:sz="4" w:space="0"/>
              <w:right w:val="single" w:color="000000" w:sz="4" w:space="0"/>
            </w:tcBorders>
            <w:vAlign w:val="center"/>
          </w:tcPr>
          <w:p w14:paraId="1824F47E">
            <w:pPr>
              <w:spacing w:line="300" w:lineRule="exact"/>
              <w:jc w:val="center"/>
              <w:rPr>
                <w:color w:val="000000"/>
                <w:szCs w:val="21"/>
              </w:rPr>
            </w:pPr>
          </w:p>
        </w:tc>
        <w:tc>
          <w:tcPr>
            <w:tcW w:w="1655" w:type="dxa"/>
            <w:tcBorders>
              <w:top w:val="single" w:color="000000" w:sz="4" w:space="0"/>
              <w:left w:val="single" w:color="000000" w:sz="4" w:space="0"/>
              <w:bottom w:val="single" w:color="000000" w:sz="4" w:space="0"/>
              <w:right w:val="single" w:color="000000" w:sz="4" w:space="0"/>
            </w:tcBorders>
            <w:vAlign w:val="center"/>
          </w:tcPr>
          <w:p w14:paraId="749F20DC">
            <w:pPr>
              <w:spacing w:line="300" w:lineRule="exact"/>
              <w:rPr>
                <w:color w:val="000000"/>
                <w:sz w:val="24"/>
              </w:rPr>
            </w:pPr>
            <w:r>
              <w:rPr>
                <w:color w:val="000000"/>
                <w:sz w:val="24"/>
              </w:rPr>
              <w:t>经费保障率</w:t>
            </w:r>
          </w:p>
        </w:tc>
        <w:tc>
          <w:tcPr>
            <w:tcW w:w="914" w:type="dxa"/>
            <w:tcBorders>
              <w:top w:val="single" w:color="000000" w:sz="4" w:space="0"/>
              <w:left w:val="single" w:color="000000" w:sz="4" w:space="0"/>
              <w:bottom w:val="single" w:color="000000" w:sz="4" w:space="0"/>
              <w:right w:val="single" w:color="000000" w:sz="4" w:space="0"/>
            </w:tcBorders>
            <w:vAlign w:val="center"/>
          </w:tcPr>
          <w:p w14:paraId="6CC1F950">
            <w:pPr>
              <w:spacing w:line="300" w:lineRule="exact"/>
              <w:jc w:val="center"/>
              <w:rPr>
                <w:color w:val="000000"/>
                <w:sz w:val="24"/>
              </w:rPr>
            </w:pPr>
            <w:r>
              <w:rPr>
                <w:rFonts w:hint="eastAsia"/>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14:paraId="20C5DC5B">
            <w:pPr>
              <w:spacing w:line="300" w:lineRule="exact"/>
              <w:jc w:val="center"/>
              <w:rPr>
                <w:color w:val="000000"/>
                <w:sz w:val="24"/>
              </w:rPr>
            </w:pPr>
            <w:r>
              <w:rPr>
                <w:rFonts w:hint="eastAsia"/>
                <w:color w:val="000000"/>
                <w:sz w:val="24"/>
              </w:rPr>
              <w:t>99</w:t>
            </w:r>
          </w:p>
        </w:tc>
        <w:tc>
          <w:tcPr>
            <w:tcW w:w="1061" w:type="dxa"/>
            <w:tcBorders>
              <w:top w:val="single" w:color="000000" w:sz="4" w:space="0"/>
              <w:left w:val="single" w:color="000000" w:sz="4" w:space="0"/>
              <w:bottom w:val="single" w:color="000000" w:sz="4" w:space="0"/>
              <w:right w:val="single" w:color="000000" w:sz="4" w:space="0"/>
            </w:tcBorders>
            <w:vAlign w:val="center"/>
          </w:tcPr>
          <w:p w14:paraId="100CF66D">
            <w:pPr>
              <w:spacing w:line="300" w:lineRule="exact"/>
              <w:jc w:val="center"/>
              <w:rPr>
                <w:color w:val="000000"/>
                <w:sz w:val="24"/>
              </w:rPr>
            </w:pPr>
            <w:r>
              <w:rPr>
                <w:rFonts w:hint="eastAsia"/>
                <w:color w:val="000000"/>
                <w:sz w:val="24"/>
              </w:rPr>
              <w:t>%</w:t>
            </w:r>
          </w:p>
        </w:tc>
        <w:tc>
          <w:tcPr>
            <w:tcW w:w="938" w:type="dxa"/>
            <w:tcBorders>
              <w:top w:val="single" w:color="000000" w:sz="4" w:space="0"/>
              <w:left w:val="single" w:color="000000" w:sz="4" w:space="0"/>
              <w:bottom w:val="single" w:color="000000" w:sz="4" w:space="0"/>
              <w:right w:val="single" w:color="000000" w:sz="4" w:space="0"/>
            </w:tcBorders>
            <w:vAlign w:val="center"/>
          </w:tcPr>
          <w:p w14:paraId="488842B4">
            <w:pPr>
              <w:spacing w:line="300" w:lineRule="exact"/>
              <w:jc w:val="center"/>
              <w:rPr>
                <w:color w:val="000000"/>
                <w:sz w:val="24"/>
              </w:rPr>
            </w:pPr>
            <w:r>
              <w:rPr>
                <w:rFonts w:hint="eastAsia"/>
                <w:color w:val="000000"/>
                <w:sz w:val="24"/>
              </w:rPr>
              <w:t>10</w:t>
            </w:r>
          </w:p>
        </w:tc>
        <w:tc>
          <w:tcPr>
            <w:tcW w:w="1841" w:type="dxa"/>
            <w:tcBorders>
              <w:top w:val="single" w:color="000000" w:sz="4" w:space="0"/>
              <w:left w:val="single" w:color="000000" w:sz="4" w:space="0"/>
              <w:bottom w:val="single" w:color="000000" w:sz="4" w:space="0"/>
              <w:right w:val="single" w:color="000000" w:sz="4" w:space="0"/>
            </w:tcBorders>
            <w:vAlign w:val="center"/>
          </w:tcPr>
          <w:p w14:paraId="22960008">
            <w:pPr>
              <w:spacing w:line="300" w:lineRule="exact"/>
              <w:jc w:val="center"/>
              <w:rPr>
                <w:color w:val="000000"/>
                <w:sz w:val="24"/>
              </w:rPr>
            </w:pPr>
            <w:r>
              <w:rPr>
                <w:rFonts w:hint="eastAsia"/>
                <w:color w:val="000000"/>
                <w:sz w:val="24"/>
              </w:rPr>
              <w:t>10</w:t>
            </w:r>
          </w:p>
        </w:tc>
      </w:tr>
      <w:tr w14:paraId="549ABA6C">
        <w:tblPrEx>
          <w:tblCellMar>
            <w:top w:w="15" w:type="dxa"/>
            <w:left w:w="15" w:type="dxa"/>
            <w:bottom w:w="15" w:type="dxa"/>
            <w:right w:w="15" w:type="dxa"/>
          </w:tblCellMar>
        </w:tblPrEx>
        <w:trPr>
          <w:trHeight w:val="526" w:hRule="atLeast"/>
          <w:jc w:val="center"/>
        </w:trPr>
        <w:tc>
          <w:tcPr>
            <w:tcW w:w="652" w:type="dxa"/>
            <w:vMerge w:val="continue"/>
            <w:tcBorders>
              <w:top w:val="single" w:color="000000" w:sz="4" w:space="0"/>
              <w:left w:val="single" w:color="000000" w:sz="4" w:space="0"/>
              <w:bottom w:val="single" w:color="000000" w:sz="4" w:space="0"/>
            </w:tcBorders>
            <w:vAlign w:val="center"/>
          </w:tcPr>
          <w:p w14:paraId="15CE7E96">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14:paraId="2B5A8355">
            <w:pPr>
              <w:spacing w:line="300" w:lineRule="exact"/>
              <w:jc w:val="center"/>
              <w:rPr>
                <w:color w:val="000000"/>
                <w:szCs w:val="21"/>
              </w:rPr>
            </w:pPr>
          </w:p>
        </w:tc>
        <w:tc>
          <w:tcPr>
            <w:tcW w:w="1120" w:type="dxa"/>
            <w:tcBorders>
              <w:top w:val="single" w:color="000000" w:sz="4" w:space="0"/>
              <w:left w:val="single" w:color="000000" w:sz="4" w:space="0"/>
              <w:right w:val="single" w:color="000000" w:sz="4" w:space="0"/>
            </w:tcBorders>
            <w:vAlign w:val="center"/>
          </w:tcPr>
          <w:p w14:paraId="7214C729">
            <w:pPr>
              <w:widowControl/>
              <w:spacing w:line="300" w:lineRule="exact"/>
              <w:jc w:val="center"/>
              <w:textAlignment w:val="center"/>
              <w:rPr>
                <w:color w:val="000000"/>
                <w:szCs w:val="21"/>
              </w:rPr>
            </w:pPr>
            <w:r>
              <w:rPr>
                <w:color w:val="000000"/>
                <w:kern w:val="0"/>
                <w:szCs w:val="21"/>
              </w:rPr>
              <w:t>时效指标</w:t>
            </w:r>
          </w:p>
        </w:tc>
        <w:tc>
          <w:tcPr>
            <w:tcW w:w="1655" w:type="dxa"/>
            <w:tcBorders>
              <w:top w:val="single" w:color="000000" w:sz="4" w:space="0"/>
              <w:left w:val="single" w:color="000000" w:sz="4" w:space="0"/>
              <w:right w:val="single" w:color="000000" w:sz="4" w:space="0"/>
            </w:tcBorders>
            <w:vAlign w:val="center"/>
          </w:tcPr>
          <w:p w14:paraId="60DC1C0A">
            <w:pPr>
              <w:spacing w:line="300" w:lineRule="exact"/>
              <w:rPr>
                <w:color w:val="000000"/>
                <w:sz w:val="24"/>
              </w:rPr>
            </w:pPr>
            <w:r>
              <w:rPr>
                <w:rFonts w:hint="eastAsia"/>
                <w:color w:val="000000"/>
                <w:sz w:val="24"/>
              </w:rPr>
              <w:t>经费报销及时率</w:t>
            </w:r>
          </w:p>
        </w:tc>
        <w:tc>
          <w:tcPr>
            <w:tcW w:w="914" w:type="dxa"/>
            <w:tcBorders>
              <w:top w:val="single" w:color="000000" w:sz="4" w:space="0"/>
              <w:left w:val="single" w:color="000000" w:sz="4" w:space="0"/>
              <w:right w:val="single" w:color="000000" w:sz="4" w:space="0"/>
            </w:tcBorders>
            <w:vAlign w:val="center"/>
          </w:tcPr>
          <w:p w14:paraId="2D4D368F">
            <w:pPr>
              <w:spacing w:line="300" w:lineRule="exact"/>
              <w:jc w:val="center"/>
              <w:rPr>
                <w:color w:val="000000"/>
                <w:sz w:val="24"/>
              </w:rPr>
            </w:pPr>
            <w:r>
              <w:rPr>
                <w:rFonts w:ascii="Arial" w:hAnsi="Arial" w:cs="Arial"/>
                <w:color w:val="000000"/>
                <w:sz w:val="24"/>
              </w:rPr>
              <w:t>≧</w:t>
            </w:r>
          </w:p>
        </w:tc>
        <w:tc>
          <w:tcPr>
            <w:tcW w:w="971" w:type="dxa"/>
            <w:tcBorders>
              <w:top w:val="single" w:color="000000" w:sz="4" w:space="0"/>
              <w:left w:val="single" w:color="000000" w:sz="4" w:space="0"/>
              <w:right w:val="single" w:color="000000" w:sz="4" w:space="0"/>
            </w:tcBorders>
            <w:vAlign w:val="center"/>
          </w:tcPr>
          <w:p w14:paraId="353E38BE">
            <w:pPr>
              <w:spacing w:line="300" w:lineRule="exact"/>
              <w:jc w:val="center"/>
              <w:rPr>
                <w:color w:val="000000"/>
                <w:sz w:val="24"/>
              </w:rPr>
            </w:pPr>
            <w:r>
              <w:rPr>
                <w:rFonts w:hint="eastAsia"/>
                <w:color w:val="000000"/>
                <w:sz w:val="24"/>
              </w:rPr>
              <w:t>98</w:t>
            </w:r>
          </w:p>
        </w:tc>
        <w:tc>
          <w:tcPr>
            <w:tcW w:w="1061" w:type="dxa"/>
            <w:tcBorders>
              <w:top w:val="single" w:color="000000" w:sz="4" w:space="0"/>
              <w:left w:val="single" w:color="000000" w:sz="4" w:space="0"/>
              <w:right w:val="single" w:color="000000" w:sz="4" w:space="0"/>
            </w:tcBorders>
            <w:vAlign w:val="center"/>
          </w:tcPr>
          <w:p w14:paraId="0EB2A1D2">
            <w:pPr>
              <w:spacing w:line="300" w:lineRule="exact"/>
              <w:jc w:val="center"/>
              <w:rPr>
                <w:color w:val="000000"/>
                <w:sz w:val="24"/>
              </w:rPr>
            </w:pPr>
            <w:r>
              <w:rPr>
                <w:rFonts w:hint="eastAsia"/>
                <w:color w:val="000000"/>
                <w:sz w:val="24"/>
              </w:rPr>
              <w:t>%</w:t>
            </w:r>
          </w:p>
        </w:tc>
        <w:tc>
          <w:tcPr>
            <w:tcW w:w="938" w:type="dxa"/>
            <w:tcBorders>
              <w:top w:val="single" w:color="000000" w:sz="4" w:space="0"/>
              <w:left w:val="single" w:color="000000" w:sz="4" w:space="0"/>
              <w:right w:val="single" w:color="000000" w:sz="4" w:space="0"/>
            </w:tcBorders>
            <w:vAlign w:val="center"/>
          </w:tcPr>
          <w:p w14:paraId="1C1BDD6C">
            <w:pPr>
              <w:spacing w:line="300" w:lineRule="exact"/>
              <w:jc w:val="center"/>
              <w:rPr>
                <w:color w:val="000000"/>
                <w:sz w:val="24"/>
              </w:rPr>
            </w:pPr>
            <w:r>
              <w:rPr>
                <w:rFonts w:hint="eastAsia"/>
                <w:color w:val="000000"/>
                <w:sz w:val="24"/>
              </w:rPr>
              <w:t>10</w:t>
            </w:r>
          </w:p>
        </w:tc>
        <w:tc>
          <w:tcPr>
            <w:tcW w:w="1841" w:type="dxa"/>
            <w:tcBorders>
              <w:top w:val="single" w:color="000000" w:sz="4" w:space="0"/>
              <w:left w:val="single" w:color="000000" w:sz="4" w:space="0"/>
              <w:bottom w:val="single" w:color="000000" w:sz="4" w:space="0"/>
              <w:right w:val="single" w:color="000000" w:sz="4" w:space="0"/>
            </w:tcBorders>
            <w:vAlign w:val="center"/>
          </w:tcPr>
          <w:p w14:paraId="22FE07E5">
            <w:pPr>
              <w:spacing w:line="300" w:lineRule="exact"/>
              <w:jc w:val="center"/>
              <w:rPr>
                <w:color w:val="000000"/>
                <w:sz w:val="24"/>
              </w:rPr>
            </w:pPr>
            <w:r>
              <w:rPr>
                <w:rFonts w:hint="eastAsia"/>
                <w:color w:val="000000"/>
                <w:sz w:val="24"/>
              </w:rPr>
              <w:t>10</w:t>
            </w:r>
          </w:p>
        </w:tc>
      </w:tr>
      <w:tr w14:paraId="66808F3F">
        <w:tblPrEx>
          <w:tblCellMar>
            <w:top w:w="15" w:type="dxa"/>
            <w:left w:w="15" w:type="dxa"/>
            <w:bottom w:w="15" w:type="dxa"/>
            <w:right w:w="15" w:type="dxa"/>
          </w:tblCellMar>
        </w:tblPrEx>
        <w:trPr>
          <w:trHeight w:val="897" w:hRule="atLeast"/>
          <w:jc w:val="center"/>
        </w:trPr>
        <w:tc>
          <w:tcPr>
            <w:tcW w:w="652" w:type="dxa"/>
            <w:vMerge w:val="continue"/>
            <w:tcBorders>
              <w:top w:val="single" w:color="000000" w:sz="4" w:space="0"/>
              <w:left w:val="single" w:color="000000" w:sz="4" w:space="0"/>
              <w:bottom w:val="single" w:color="000000" w:sz="4" w:space="0"/>
            </w:tcBorders>
            <w:vAlign w:val="center"/>
          </w:tcPr>
          <w:p w14:paraId="0A47E313">
            <w:pPr>
              <w:spacing w:line="300" w:lineRule="exact"/>
              <w:jc w:val="center"/>
              <w:rPr>
                <w:color w:val="000000"/>
                <w:sz w:val="24"/>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657D8209">
            <w:pPr>
              <w:widowControl/>
              <w:spacing w:line="300" w:lineRule="exact"/>
              <w:jc w:val="center"/>
              <w:textAlignment w:val="center"/>
              <w:rPr>
                <w:color w:val="000000"/>
                <w:szCs w:val="21"/>
              </w:rPr>
            </w:pPr>
            <w:r>
              <w:rPr>
                <w:color w:val="000000"/>
                <w:kern w:val="0"/>
                <w:szCs w:val="21"/>
              </w:rPr>
              <w:t>效益指标</w:t>
            </w:r>
          </w:p>
        </w:tc>
        <w:tc>
          <w:tcPr>
            <w:tcW w:w="1120" w:type="dxa"/>
            <w:tcBorders>
              <w:top w:val="single" w:color="000000" w:sz="4" w:space="0"/>
              <w:left w:val="single" w:color="000000" w:sz="4" w:space="0"/>
              <w:right w:val="single" w:color="000000" w:sz="4" w:space="0"/>
            </w:tcBorders>
            <w:vAlign w:val="center"/>
          </w:tcPr>
          <w:p w14:paraId="03CE7094">
            <w:pPr>
              <w:widowControl/>
              <w:spacing w:line="300" w:lineRule="exact"/>
              <w:jc w:val="center"/>
              <w:textAlignment w:val="center"/>
              <w:rPr>
                <w:color w:val="000000"/>
                <w:kern w:val="0"/>
                <w:szCs w:val="21"/>
              </w:rPr>
            </w:pPr>
            <w:r>
              <w:rPr>
                <w:color w:val="000000"/>
                <w:kern w:val="0"/>
                <w:szCs w:val="21"/>
              </w:rPr>
              <w:t>社会效益</w:t>
            </w:r>
          </w:p>
          <w:p w14:paraId="6F5AF6F0">
            <w:pPr>
              <w:widowControl/>
              <w:spacing w:line="300" w:lineRule="exact"/>
              <w:jc w:val="center"/>
              <w:textAlignment w:val="center"/>
              <w:rPr>
                <w:color w:val="000000"/>
                <w:szCs w:val="21"/>
              </w:rPr>
            </w:pPr>
            <w:r>
              <w:rPr>
                <w:color w:val="000000"/>
                <w:kern w:val="0"/>
                <w:szCs w:val="21"/>
              </w:rPr>
              <w:t>指标</w:t>
            </w:r>
          </w:p>
        </w:tc>
        <w:tc>
          <w:tcPr>
            <w:tcW w:w="1655" w:type="dxa"/>
            <w:tcBorders>
              <w:top w:val="single" w:color="000000" w:sz="4" w:space="0"/>
              <w:left w:val="single" w:color="000000" w:sz="4" w:space="0"/>
              <w:right w:val="single" w:color="000000" w:sz="4" w:space="0"/>
            </w:tcBorders>
            <w:vAlign w:val="center"/>
          </w:tcPr>
          <w:p w14:paraId="510AD03F">
            <w:pPr>
              <w:spacing w:line="300" w:lineRule="exact"/>
              <w:rPr>
                <w:color w:val="000000"/>
                <w:sz w:val="24"/>
              </w:rPr>
            </w:pPr>
            <w:r>
              <w:rPr>
                <w:rFonts w:hint="eastAsia"/>
                <w:color w:val="000000"/>
                <w:szCs w:val="21"/>
              </w:rPr>
              <w:t>不断提升干部人才专业知识、拓展发展专业思维、提升岗位技能和专业素养</w:t>
            </w:r>
          </w:p>
        </w:tc>
        <w:tc>
          <w:tcPr>
            <w:tcW w:w="914" w:type="dxa"/>
            <w:tcBorders>
              <w:top w:val="single" w:color="000000" w:sz="4" w:space="0"/>
              <w:left w:val="single" w:color="000000" w:sz="4" w:space="0"/>
              <w:right w:val="single" w:color="000000" w:sz="4" w:space="0"/>
            </w:tcBorders>
            <w:vAlign w:val="center"/>
          </w:tcPr>
          <w:p w14:paraId="7D37CC9C">
            <w:pPr>
              <w:spacing w:line="300" w:lineRule="exact"/>
              <w:jc w:val="center"/>
              <w:rPr>
                <w:color w:val="000000"/>
                <w:sz w:val="24"/>
              </w:rPr>
            </w:pPr>
            <w:r>
              <w:rPr>
                <w:rFonts w:hint="eastAsia"/>
                <w:color w:val="000000"/>
                <w:sz w:val="24"/>
              </w:rPr>
              <w:t>定性</w:t>
            </w:r>
          </w:p>
        </w:tc>
        <w:tc>
          <w:tcPr>
            <w:tcW w:w="971" w:type="dxa"/>
            <w:tcBorders>
              <w:top w:val="single" w:color="000000" w:sz="4" w:space="0"/>
              <w:left w:val="single" w:color="000000" w:sz="4" w:space="0"/>
              <w:right w:val="single" w:color="000000" w:sz="4" w:space="0"/>
            </w:tcBorders>
            <w:vAlign w:val="center"/>
          </w:tcPr>
          <w:p w14:paraId="708F453F">
            <w:pPr>
              <w:spacing w:line="300" w:lineRule="exact"/>
              <w:jc w:val="center"/>
              <w:rPr>
                <w:color w:val="000000"/>
                <w:sz w:val="24"/>
              </w:rPr>
            </w:pPr>
            <w:r>
              <w:rPr>
                <w:rFonts w:hint="eastAsia"/>
                <w:color w:val="000000"/>
                <w:sz w:val="24"/>
              </w:rPr>
              <w:t>优良中低差</w:t>
            </w:r>
          </w:p>
        </w:tc>
        <w:tc>
          <w:tcPr>
            <w:tcW w:w="1061" w:type="dxa"/>
            <w:tcBorders>
              <w:top w:val="single" w:color="000000" w:sz="4" w:space="0"/>
              <w:left w:val="single" w:color="000000" w:sz="4" w:space="0"/>
              <w:right w:val="single" w:color="000000" w:sz="4" w:space="0"/>
            </w:tcBorders>
            <w:vAlign w:val="center"/>
          </w:tcPr>
          <w:p w14:paraId="116AF289">
            <w:pPr>
              <w:spacing w:line="300" w:lineRule="exact"/>
              <w:jc w:val="center"/>
              <w:rPr>
                <w:color w:val="000000"/>
                <w:sz w:val="24"/>
              </w:rPr>
            </w:pPr>
            <w:r>
              <w:rPr>
                <w:rFonts w:hint="eastAsia"/>
                <w:color w:val="000000"/>
                <w:sz w:val="24"/>
              </w:rPr>
              <w:t>优</w:t>
            </w:r>
          </w:p>
        </w:tc>
        <w:tc>
          <w:tcPr>
            <w:tcW w:w="938" w:type="dxa"/>
            <w:tcBorders>
              <w:top w:val="single" w:color="000000" w:sz="4" w:space="0"/>
              <w:left w:val="single" w:color="000000" w:sz="4" w:space="0"/>
              <w:right w:val="single" w:color="000000" w:sz="4" w:space="0"/>
            </w:tcBorders>
            <w:vAlign w:val="center"/>
          </w:tcPr>
          <w:p w14:paraId="3A408761">
            <w:pPr>
              <w:spacing w:line="300" w:lineRule="exact"/>
              <w:jc w:val="center"/>
              <w:rPr>
                <w:color w:val="000000"/>
                <w:sz w:val="24"/>
              </w:rPr>
            </w:pPr>
            <w:r>
              <w:rPr>
                <w:rFonts w:hint="eastAsia"/>
                <w:color w:val="000000"/>
                <w:sz w:val="24"/>
              </w:rPr>
              <w:t>20</w:t>
            </w:r>
          </w:p>
        </w:tc>
        <w:tc>
          <w:tcPr>
            <w:tcW w:w="1841" w:type="dxa"/>
            <w:tcBorders>
              <w:top w:val="single" w:color="000000" w:sz="4" w:space="0"/>
              <w:left w:val="single" w:color="000000" w:sz="4" w:space="0"/>
              <w:bottom w:val="single" w:color="000000" w:sz="4" w:space="0"/>
              <w:right w:val="single" w:color="000000" w:sz="4" w:space="0"/>
            </w:tcBorders>
            <w:vAlign w:val="center"/>
          </w:tcPr>
          <w:p w14:paraId="338EA332">
            <w:pPr>
              <w:spacing w:line="300" w:lineRule="exact"/>
              <w:jc w:val="center"/>
              <w:rPr>
                <w:color w:val="000000"/>
                <w:sz w:val="24"/>
              </w:rPr>
            </w:pPr>
            <w:r>
              <w:rPr>
                <w:rFonts w:hint="eastAsia"/>
                <w:color w:val="000000"/>
                <w:sz w:val="24"/>
              </w:rPr>
              <w:t>18</w:t>
            </w:r>
          </w:p>
        </w:tc>
      </w:tr>
      <w:tr w14:paraId="742A381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14:paraId="22AFDD82">
            <w:pPr>
              <w:spacing w:line="300" w:lineRule="exact"/>
              <w:jc w:val="center"/>
              <w:rPr>
                <w:color w:val="000000"/>
                <w:sz w:val="24"/>
              </w:rPr>
            </w:pPr>
          </w:p>
        </w:tc>
        <w:tc>
          <w:tcPr>
            <w:tcW w:w="1081" w:type="dxa"/>
            <w:tcBorders>
              <w:top w:val="single" w:color="000000" w:sz="4" w:space="0"/>
              <w:left w:val="single" w:color="000000" w:sz="4" w:space="0"/>
              <w:right w:val="single" w:color="000000" w:sz="4" w:space="0"/>
            </w:tcBorders>
            <w:vAlign w:val="center"/>
          </w:tcPr>
          <w:p w14:paraId="350C34A1">
            <w:pPr>
              <w:widowControl/>
              <w:spacing w:line="300" w:lineRule="exact"/>
              <w:jc w:val="center"/>
              <w:textAlignment w:val="center"/>
              <w:rPr>
                <w:color w:val="000000"/>
                <w:kern w:val="0"/>
                <w:szCs w:val="21"/>
              </w:rPr>
            </w:pPr>
            <w:r>
              <w:rPr>
                <w:color w:val="000000"/>
                <w:kern w:val="0"/>
                <w:szCs w:val="21"/>
              </w:rPr>
              <w:t>满意度</w:t>
            </w:r>
          </w:p>
          <w:p w14:paraId="7D2968AB">
            <w:pPr>
              <w:widowControl/>
              <w:spacing w:line="300" w:lineRule="exact"/>
              <w:jc w:val="center"/>
              <w:textAlignment w:val="center"/>
              <w:rPr>
                <w:color w:val="000000"/>
                <w:szCs w:val="21"/>
              </w:rPr>
            </w:pPr>
            <w:r>
              <w:rPr>
                <w:color w:val="000000"/>
                <w:kern w:val="0"/>
                <w:szCs w:val="21"/>
              </w:rPr>
              <w:t>指标</w:t>
            </w:r>
          </w:p>
        </w:tc>
        <w:tc>
          <w:tcPr>
            <w:tcW w:w="1120" w:type="dxa"/>
            <w:tcBorders>
              <w:top w:val="single" w:color="000000" w:sz="4" w:space="0"/>
              <w:left w:val="single" w:color="000000" w:sz="4" w:space="0"/>
              <w:right w:val="single" w:color="000000" w:sz="4" w:space="0"/>
            </w:tcBorders>
            <w:vAlign w:val="center"/>
          </w:tcPr>
          <w:p w14:paraId="6F994743">
            <w:pPr>
              <w:widowControl/>
              <w:spacing w:line="300" w:lineRule="exact"/>
              <w:jc w:val="center"/>
              <w:textAlignment w:val="center"/>
              <w:rPr>
                <w:color w:val="000000"/>
                <w:kern w:val="0"/>
                <w:szCs w:val="21"/>
              </w:rPr>
            </w:pPr>
            <w:r>
              <w:rPr>
                <w:color w:val="000000"/>
                <w:kern w:val="0"/>
                <w:szCs w:val="21"/>
              </w:rPr>
              <w:t>服务对象</w:t>
            </w:r>
          </w:p>
          <w:p w14:paraId="34143550">
            <w:pPr>
              <w:widowControl/>
              <w:spacing w:line="300" w:lineRule="exact"/>
              <w:jc w:val="center"/>
              <w:textAlignment w:val="center"/>
              <w:rPr>
                <w:color w:val="000000"/>
                <w:szCs w:val="21"/>
              </w:rPr>
            </w:pPr>
            <w:r>
              <w:rPr>
                <w:color w:val="000000"/>
                <w:kern w:val="0"/>
                <w:szCs w:val="21"/>
              </w:rPr>
              <w:t>满意度指标</w:t>
            </w:r>
          </w:p>
        </w:tc>
        <w:tc>
          <w:tcPr>
            <w:tcW w:w="1655" w:type="dxa"/>
            <w:tcBorders>
              <w:top w:val="single" w:color="000000" w:sz="4" w:space="0"/>
              <w:left w:val="single" w:color="000000" w:sz="4" w:space="0"/>
              <w:bottom w:val="single" w:color="000000" w:sz="4" w:space="0"/>
              <w:right w:val="single" w:color="000000" w:sz="4" w:space="0"/>
            </w:tcBorders>
            <w:vAlign w:val="center"/>
          </w:tcPr>
          <w:p w14:paraId="4A5A04C5">
            <w:pPr>
              <w:spacing w:line="300" w:lineRule="exact"/>
              <w:rPr>
                <w:color w:val="000000"/>
                <w:sz w:val="24"/>
              </w:rPr>
            </w:pPr>
            <w:r>
              <w:rPr>
                <w:rFonts w:hint="eastAsia"/>
                <w:color w:val="000000"/>
                <w:sz w:val="24"/>
              </w:rPr>
              <w:t>培训人员满意度</w:t>
            </w:r>
          </w:p>
        </w:tc>
        <w:tc>
          <w:tcPr>
            <w:tcW w:w="914" w:type="dxa"/>
            <w:tcBorders>
              <w:top w:val="single" w:color="000000" w:sz="4" w:space="0"/>
              <w:left w:val="single" w:color="000000" w:sz="4" w:space="0"/>
              <w:bottom w:val="single" w:color="000000" w:sz="4" w:space="0"/>
              <w:right w:val="single" w:color="000000" w:sz="4" w:space="0"/>
            </w:tcBorders>
            <w:vAlign w:val="center"/>
          </w:tcPr>
          <w:p w14:paraId="59221A52">
            <w:pPr>
              <w:spacing w:line="300" w:lineRule="exact"/>
              <w:jc w:val="center"/>
              <w:rPr>
                <w:color w:val="000000"/>
                <w:sz w:val="24"/>
              </w:rPr>
            </w:pPr>
            <w:r>
              <w:rPr>
                <w:rFonts w:ascii="Arial" w:hAnsi="Arial" w:cs="Arial"/>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14:paraId="7C482462">
            <w:pPr>
              <w:spacing w:line="300" w:lineRule="exact"/>
              <w:jc w:val="center"/>
              <w:rPr>
                <w:color w:val="000000"/>
                <w:sz w:val="24"/>
              </w:rPr>
            </w:pPr>
            <w:r>
              <w:rPr>
                <w:rFonts w:hint="eastAsia"/>
                <w:color w:val="000000"/>
                <w:sz w:val="24"/>
              </w:rPr>
              <w:t>98</w:t>
            </w:r>
          </w:p>
        </w:tc>
        <w:tc>
          <w:tcPr>
            <w:tcW w:w="1061" w:type="dxa"/>
            <w:tcBorders>
              <w:top w:val="single" w:color="000000" w:sz="4" w:space="0"/>
              <w:left w:val="single" w:color="000000" w:sz="4" w:space="0"/>
              <w:bottom w:val="single" w:color="000000" w:sz="4" w:space="0"/>
              <w:right w:val="single" w:color="000000" w:sz="4" w:space="0"/>
            </w:tcBorders>
            <w:vAlign w:val="center"/>
          </w:tcPr>
          <w:p w14:paraId="369BED2D">
            <w:pPr>
              <w:spacing w:line="300" w:lineRule="exact"/>
              <w:jc w:val="center"/>
              <w:rPr>
                <w:color w:val="000000"/>
                <w:sz w:val="24"/>
              </w:rPr>
            </w:pPr>
            <w:r>
              <w:rPr>
                <w:rFonts w:hint="eastAsia"/>
                <w:color w:val="000000"/>
                <w:sz w:val="24"/>
              </w:rPr>
              <w:t>%</w:t>
            </w:r>
          </w:p>
        </w:tc>
        <w:tc>
          <w:tcPr>
            <w:tcW w:w="938" w:type="dxa"/>
            <w:tcBorders>
              <w:top w:val="single" w:color="000000" w:sz="4" w:space="0"/>
              <w:left w:val="single" w:color="000000" w:sz="4" w:space="0"/>
              <w:bottom w:val="single" w:color="000000" w:sz="4" w:space="0"/>
              <w:right w:val="single" w:color="000000" w:sz="4" w:space="0"/>
            </w:tcBorders>
            <w:vAlign w:val="center"/>
          </w:tcPr>
          <w:p w14:paraId="6449D530">
            <w:pPr>
              <w:spacing w:line="300" w:lineRule="exact"/>
              <w:jc w:val="center"/>
              <w:rPr>
                <w:color w:val="000000"/>
                <w:sz w:val="24"/>
              </w:rPr>
            </w:pPr>
            <w:r>
              <w:rPr>
                <w:rFonts w:hint="eastAsia"/>
                <w:color w:val="000000"/>
                <w:sz w:val="24"/>
              </w:rPr>
              <w:t>10</w:t>
            </w:r>
          </w:p>
        </w:tc>
        <w:tc>
          <w:tcPr>
            <w:tcW w:w="1841" w:type="dxa"/>
            <w:tcBorders>
              <w:top w:val="single" w:color="000000" w:sz="4" w:space="0"/>
              <w:left w:val="single" w:color="000000" w:sz="4" w:space="0"/>
              <w:bottom w:val="single" w:color="000000" w:sz="4" w:space="0"/>
              <w:right w:val="single" w:color="000000" w:sz="4" w:space="0"/>
            </w:tcBorders>
            <w:vAlign w:val="center"/>
          </w:tcPr>
          <w:p w14:paraId="571857B7">
            <w:pPr>
              <w:spacing w:line="300" w:lineRule="exact"/>
              <w:jc w:val="center"/>
              <w:rPr>
                <w:color w:val="000000"/>
                <w:sz w:val="24"/>
              </w:rPr>
            </w:pPr>
            <w:r>
              <w:rPr>
                <w:rFonts w:hint="eastAsia"/>
                <w:color w:val="000000"/>
                <w:sz w:val="24"/>
              </w:rPr>
              <w:t>10</w:t>
            </w:r>
          </w:p>
        </w:tc>
      </w:tr>
      <w:tr w14:paraId="593DAF21">
        <w:tblPrEx>
          <w:tblCellMar>
            <w:top w:w="15" w:type="dxa"/>
            <w:left w:w="15" w:type="dxa"/>
            <w:bottom w:w="15" w:type="dxa"/>
            <w:right w:w="15" w:type="dxa"/>
          </w:tblCellMar>
        </w:tblPrEx>
        <w:trPr>
          <w:trHeight w:val="590" w:hRule="atLeast"/>
          <w:jc w:val="center"/>
        </w:trPr>
        <w:tc>
          <w:tcPr>
            <w:tcW w:w="652" w:type="dxa"/>
            <w:vMerge w:val="continue"/>
            <w:tcBorders>
              <w:top w:val="single" w:color="000000" w:sz="4" w:space="0"/>
              <w:left w:val="single" w:color="000000" w:sz="4" w:space="0"/>
              <w:bottom w:val="single" w:color="000000" w:sz="4" w:space="0"/>
            </w:tcBorders>
            <w:vAlign w:val="center"/>
          </w:tcPr>
          <w:p w14:paraId="71C946A7">
            <w:pPr>
              <w:spacing w:line="300" w:lineRule="exact"/>
              <w:jc w:val="center"/>
              <w:rPr>
                <w:color w:val="000000"/>
                <w:sz w:val="24"/>
              </w:rPr>
            </w:pPr>
          </w:p>
        </w:tc>
        <w:tc>
          <w:tcPr>
            <w:tcW w:w="1081" w:type="dxa"/>
            <w:vMerge w:val="restart"/>
            <w:tcBorders>
              <w:top w:val="single" w:color="000000" w:sz="4" w:space="0"/>
              <w:left w:val="single" w:color="000000" w:sz="4" w:space="0"/>
              <w:bottom w:val="single" w:color="000000" w:sz="4" w:space="0"/>
              <w:right w:val="single" w:color="000000" w:sz="4" w:space="0"/>
            </w:tcBorders>
            <w:vAlign w:val="center"/>
          </w:tcPr>
          <w:p w14:paraId="7E4374B6">
            <w:pPr>
              <w:widowControl/>
              <w:spacing w:line="300" w:lineRule="exact"/>
              <w:jc w:val="center"/>
              <w:textAlignment w:val="center"/>
              <w:rPr>
                <w:color w:val="000000"/>
                <w:szCs w:val="21"/>
              </w:rPr>
            </w:pPr>
            <w:r>
              <w:rPr>
                <w:color w:val="000000"/>
                <w:kern w:val="0"/>
                <w:szCs w:val="21"/>
              </w:rPr>
              <w:t>成本指标</w:t>
            </w:r>
          </w:p>
        </w:tc>
        <w:tc>
          <w:tcPr>
            <w:tcW w:w="1120" w:type="dxa"/>
            <w:tcBorders>
              <w:top w:val="single" w:color="000000" w:sz="4" w:space="0"/>
              <w:left w:val="single" w:color="000000" w:sz="4" w:space="0"/>
              <w:bottom w:val="single" w:color="000000" w:sz="4" w:space="0"/>
              <w:right w:val="single" w:color="000000" w:sz="4" w:space="0"/>
            </w:tcBorders>
            <w:vAlign w:val="center"/>
          </w:tcPr>
          <w:p w14:paraId="0FBDE653">
            <w:pPr>
              <w:widowControl/>
              <w:spacing w:line="300" w:lineRule="exact"/>
              <w:jc w:val="center"/>
              <w:textAlignment w:val="center"/>
              <w:rPr>
                <w:color w:val="000000"/>
                <w:kern w:val="0"/>
                <w:szCs w:val="21"/>
              </w:rPr>
            </w:pPr>
            <w:r>
              <w:rPr>
                <w:color w:val="000000"/>
                <w:kern w:val="0"/>
                <w:szCs w:val="21"/>
              </w:rPr>
              <w:t>经济成本</w:t>
            </w:r>
          </w:p>
          <w:p w14:paraId="5A0D7E83">
            <w:pPr>
              <w:widowControl/>
              <w:spacing w:line="300" w:lineRule="exact"/>
              <w:jc w:val="center"/>
              <w:textAlignment w:val="center"/>
              <w:rPr>
                <w:color w:val="000000"/>
                <w:szCs w:val="21"/>
              </w:rPr>
            </w:pPr>
            <w:r>
              <w:rPr>
                <w:color w:val="000000"/>
                <w:kern w:val="0"/>
                <w:szCs w:val="21"/>
              </w:rPr>
              <w:t>指标</w:t>
            </w:r>
          </w:p>
        </w:tc>
        <w:tc>
          <w:tcPr>
            <w:tcW w:w="1655" w:type="dxa"/>
            <w:tcBorders>
              <w:top w:val="single" w:color="000000" w:sz="4" w:space="0"/>
              <w:bottom w:val="single" w:color="000000" w:sz="4" w:space="0"/>
              <w:right w:val="single" w:color="000000" w:sz="4" w:space="0"/>
            </w:tcBorders>
            <w:vAlign w:val="center"/>
          </w:tcPr>
          <w:p w14:paraId="05B98947">
            <w:pPr>
              <w:spacing w:line="300" w:lineRule="exact"/>
              <w:rPr>
                <w:color w:val="000000"/>
                <w:sz w:val="24"/>
              </w:rPr>
            </w:pPr>
            <w:r>
              <w:rPr>
                <w:rFonts w:hint="eastAsia"/>
                <w:color w:val="000000"/>
                <w:szCs w:val="21"/>
              </w:rPr>
              <w:t>培训经费保障</w:t>
            </w:r>
            <w:r>
              <w:rPr>
                <w:rFonts w:hint="eastAsia"/>
                <w:color w:val="000000"/>
                <w:sz w:val="24"/>
              </w:rPr>
              <w:t>率</w:t>
            </w:r>
          </w:p>
        </w:tc>
        <w:tc>
          <w:tcPr>
            <w:tcW w:w="914" w:type="dxa"/>
            <w:tcBorders>
              <w:top w:val="single" w:color="000000" w:sz="4" w:space="0"/>
              <w:left w:val="single" w:color="000000" w:sz="4" w:space="0"/>
              <w:bottom w:val="single" w:color="000000" w:sz="4" w:space="0"/>
              <w:right w:val="single" w:color="000000" w:sz="4" w:space="0"/>
            </w:tcBorders>
            <w:vAlign w:val="center"/>
          </w:tcPr>
          <w:p w14:paraId="224ABCB2">
            <w:pPr>
              <w:spacing w:line="300" w:lineRule="exact"/>
              <w:jc w:val="center"/>
              <w:rPr>
                <w:color w:val="000000"/>
                <w:sz w:val="24"/>
              </w:rPr>
            </w:pPr>
            <w:r>
              <w:rPr>
                <w:rFonts w:hint="eastAsia" w:ascii="Arial" w:hAnsi="Arial" w:cs="Arial"/>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14:paraId="25AD885B">
            <w:pPr>
              <w:spacing w:line="300" w:lineRule="exact"/>
              <w:jc w:val="center"/>
              <w:rPr>
                <w:color w:val="000000"/>
                <w:sz w:val="24"/>
              </w:rPr>
            </w:pPr>
            <w:r>
              <w:rPr>
                <w:rFonts w:hint="eastAsia"/>
                <w:color w:val="000000"/>
                <w:sz w:val="24"/>
              </w:rPr>
              <w:t>80</w:t>
            </w:r>
          </w:p>
        </w:tc>
        <w:tc>
          <w:tcPr>
            <w:tcW w:w="1061" w:type="dxa"/>
            <w:tcBorders>
              <w:top w:val="single" w:color="000000" w:sz="4" w:space="0"/>
              <w:left w:val="single" w:color="000000" w:sz="4" w:space="0"/>
              <w:bottom w:val="single" w:color="000000" w:sz="4" w:space="0"/>
              <w:right w:val="single" w:color="000000" w:sz="4" w:space="0"/>
            </w:tcBorders>
            <w:vAlign w:val="center"/>
          </w:tcPr>
          <w:p w14:paraId="10A4BFCD">
            <w:pPr>
              <w:spacing w:line="300" w:lineRule="exact"/>
              <w:jc w:val="center"/>
              <w:rPr>
                <w:color w:val="000000"/>
                <w:sz w:val="24"/>
              </w:rPr>
            </w:pPr>
            <w:r>
              <w:rPr>
                <w:rFonts w:hint="eastAsia"/>
                <w:color w:val="000000"/>
                <w:sz w:val="24"/>
              </w:rPr>
              <w:t>万元</w:t>
            </w:r>
          </w:p>
        </w:tc>
        <w:tc>
          <w:tcPr>
            <w:tcW w:w="938" w:type="dxa"/>
            <w:tcBorders>
              <w:top w:val="single" w:color="000000" w:sz="4" w:space="0"/>
              <w:left w:val="single" w:color="000000" w:sz="4" w:space="0"/>
              <w:bottom w:val="single" w:color="000000" w:sz="4" w:space="0"/>
              <w:right w:val="single" w:color="000000" w:sz="4" w:space="0"/>
            </w:tcBorders>
            <w:vAlign w:val="center"/>
          </w:tcPr>
          <w:p w14:paraId="2EF15A06">
            <w:pPr>
              <w:spacing w:line="300" w:lineRule="exact"/>
              <w:jc w:val="center"/>
              <w:rPr>
                <w:color w:val="000000"/>
                <w:sz w:val="24"/>
              </w:rPr>
            </w:pPr>
            <w:r>
              <w:rPr>
                <w:rFonts w:hint="eastAsia"/>
                <w:color w:val="000000"/>
                <w:sz w:val="24"/>
              </w:rPr>
              <w:t>10</w:t>
            </w:r>
          </w:p>
        </w:tc>
        <w:tc>
          <w:tcPr>
            <w:tcW w:w="1841" w:type="dxa"/>
            <w:tcBorders>
              <w:top w:val="single" w:color="000000" w:sz="4" w:space="0"/>
              <w:left w:val="single" w:color="000000" w:sz="4" w:space="0"/>
              <w:bottom w:val="single" w:color="000000" w:sz="4" w:space="0"/>
              <w:right w:val="single" w:color="000000" w:sz="4" w:space="0"/>
            </w:tcBorders>
            <w:vAlign w:val="center"/>
          </w:tcPr>
          <w:p w14:paraId="0C018962">
            <w:pPr>
              <w:spacing w:line="300" w:lineRule="exact"/>
              <w:jc w:val="center"/>
              <w:rPr>
                <w:color w:val="000000"/>
                <w:sz w:val="24"/>
              </w:rPr>
            </w:pPr>
            <w:r>
              <w:rPr>
                <w:rFonts w:hint="eastAsia"/>
                <w:color w:val="000000"/>
                <w:sz w:val="24"/>
              </w:rPr>
              <w:t>10</w:t>
            </w:r>
          </w:p>
        </w:tc>
      </w:tr>
      <w:tr w14:paraId="0DB9E047">
        <w:tblPrEx>
          <w:tblCellMar>
            <w:top w:w="15" w:type="dxa"/>
            <w:left w:w="15" w:type="dxa"/>
            <w:bottom w:w="15" w:type="dxa"/>
            <w:right w:w="15" w:type="dxa"/>
          </w:tblCellMar>
        </w:tblPrEx>
        <w:trPr>
          <w:gridAfter w:val="7"/>
          <w:wAfter w:w="8500" w:type="dxa"/>
          <w:trHeight w:val="312" w:hRule="atLeast"/>
          <w:jc w:val="center"/>
        </w:trPr>
        <w:tc>
          <w:tcPr>
            <w:tcW w:w="652" w:type="dxa"/>
            <w:vMerge w:val="continue"/>
            <w:tcBorders>
              <w:top w:val="single" w:color="000000" w:sz="4" w:space="0"/>
              <w:left w:val="single" w:color="000000" w:sz="4" w:space="0"/>
              <w:bottom w:val="single" w:color="000000" w:sz="4" w:space="0"/>
            </w:tcBorders>
            <w:vAlign w:val="center"/>
          </w:tcPr>
          <w:p w14:paraId="0B1FC884">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14:paraId="07C7F699">
            <w:pPr>
              <w:spacing w:line="300" w:lineRule="exact"/>
              <w:jc w:val="left"/>
              <w:rPr>
                <w:color w:val="000000"/>
                <w:sz w:val="24"/>
              </w:rPr>
            </w:pPr>
          </w:p>
        </w:tc>
      </w:tr>
    </w:tbl>
    <w:p w14:paraId="7C763A6B">
      <w:pPr>
        <w:pStyle w:val="36"/>
        <w:spacing w:line="576" w:lineRule="exact"/>
        <w:jc w:val="center"/>
        <w:rPr>
          <w:rFonts w:ascii="Times New Roman" w:hAnsi="Times New Roman" w:eastAsia="方正小标宋简体"/>
          <w:b w:val="0"/>
          <w:bCs w:val="0"/>
          <w:color w:val="auto"/>
          <w:kern w:val="2"/>
          <w:sz w:val="44"/>
          <w:szCs w:val="44"/>
          <w:lang w:val="en-US"/>
        </w:rPr>
      </w:pPr>
      <w:r>
        <w:rPr>
          <w:rFonts w:ascii="Times New Roman" w:hAnsi="Times New Roman" w:eastAsia="方正小标宋简体"/>
          <w:b w:val="0"/>
          <w:bCs w:val="0"/>
          <w:color w:val="auto"/>
          <w:kern w:val="2"/>
          <w:sz w:val="44"/>
          <w:szCs w:val="44"/>
          <w:lang w:val="en-US"/>
        </w:rPr>
        <w:t>专项预算项目绩效评价报告范本</w:t>
      </w:r>
    </w:p>
    <w:p w14:paraId="25B825CD">
      <w:pPr>
        <w:pStyle w:val="36"/>
        <w:spacing w:line="576" w:lineRule="exact"/>
        <w:jc w:val="center"/>
        <w:rPr>
          <w:rFonts w:ascii="仿宋_GB2312" w:hAnsi="Times New Roman" w:eastAsia="仿宋_GB2312"/>
          <w:b w:val="0"/>
          <w:bCs w:val="0"/>
          <w:color w:val="auto"/>
          <w:kern w:val="2"/>
          <w:sz w:val="32"/>
          <w:szCs w:val="32"/>
          <w:lang w:val="en-US"/>
        </w:rPr>
      </w:pPr>
      <w:r>
        <w:rPr>
          <w:rFonts w:hint="eastAsia" w:ascii="仿宋_GB2312" w:hAnsi="Times New Roman" w:eastAsia="仿宋_GB2312"/>
          <w:b w:val="0"/>
          <w:bCs w:val="0"/>
          <w:color w:val="auto"/>
          <w:kern w:val="2"/>
          <w:sz w:val="32"/>
          <w:szCs w:val="32"/>
          <w:lang w:val="en-US"/>
        </w:rPr>
        <w:t>（乡村人才振兴五年行动）</w:t>
      </w:r>
    </w:p>
    <w:p w14:paraId="5047F96E">
      <w:pPr>
        <w:pStyle w:val="29"/>
        <w:spacing w:line="600" w:lineRule="exact"/>
        <w:ind w:firstLine="640"/>
        <w:outlineLvl w:val="1"/>
        <w:rPr>
          <w:rFonts w:ascii="Times New Roman" w:hAnsi="Times New Roman"/>
          <w:b w:val="0"/>
          <w:bCs w:val="0"/>
          <w:color w:val="auto"/>
          <w:kern w:val="2"/>
          <w:sz w:val="32"/>
          <w:szCs w:val="32"/>
        </w:rPr>
      </w:pPr>
    </w:p>
    <w:p w14:paraId="08901E80">
      <w:pPr>
        <w:adjustRightInd w:val="0"/>
        <w:snapToGrid w:val="0"/>
        <w:spacing w:line="576" w:lineRule="exact"/>
        <w:ind w:firstLine="640" w:firstLineChars="200"/>
        <w:rPr>
          <w:rFonts w:hint="eastAsia" w:ascii="方正黑体_GBK" w:hAnsi="方正黑体_GBK" w:eastAsia="方正黑体_GBK" w:cs="方正黑体_GBK"/>
          <w:b w:val="0"/>
          <w:bCs w:val="0"/>
          <w:sz w:val="32"/>
          <w:szCs w:val="32"/>
          <w:lang w:val="zh-CN"/>
        </w:rPr>
      </w:pPr>
      <w:r>
        <w:rPr>
          <w:rFonts w:hint="eastAsia" w:ascii="方正黑体_GBK" w:hAnsi="方正黑体_GBK" w:eastAsia="方正黑体_GBK" w:cs="方正黑体_GBK"/>
          <w:b w:val="0"/>
          <w:bCs w:val="0"/>
          <w:sz w:val="32"/>
          <w:szCs w:val="32"/>
        </w:rPr>
        <w:t>一、</w:t>
      </w:r>
      <w:r>
        <w:rPr>
          <w:rFonts w:hint="eastAsia" w:ascii="方正黑体_GBK" w:hAnsi="方正黑体_GBK" w:eastAsia="方正黑体_GBK" w:cs="方正黑体_GBK"/>
          <w:b w:val="0"/>
          <w:bCs w:val="0"/>
          <w:sz w:val="32"/>
          <w:szCs w:val="32"/>
          <w:lang w:val="zh-CN"/>
        </w:rPr>
        <w:t>项目概况</w:t>
      </w:r>
    </w:p>
    <w:p w14:paraId="14A4F824">
      <w:pPr>
        <w:widowControl/>
        <w:adjustRightInd w:val="0"/>
        <w:snapToGrid w:val="0"/>
        <w:spacing w:line="576" w:lineRule="exact"/>
        <w:ind w:firstLine="643" w:firstLineChars="200"/>
        <w:contextualSpacing/>
        <w:jc w:val="left"/>
        <w:rPr>
          <w:rFonts w:ascii="仿宋_GB2312" w:eastAsia="仿宋_GB2312"/>
          <w:b w:val="0"/>
          <w:bCs w:val="0"/>
          <w:kern w:val="0"/>
          <w:sz w:val="32"/>
          <w:szCs w:val="32"/>
          <w:shd w:val="clear" w:color="auto" w:fill="FFFFFF"/>
          <w:lang w:val="zh-CN"/>
        </w:rPr>
      </w:pPr>
      <w:r>
        <w:rPr>
          <w:rFonts w:hint="eastAsia" w:ascii="方正楷体_GBK" w:hAnsi="方正楷体_GBK" w:eastAsia="方正楷体_GBK" w:cs="方正楷体_GBK"/>
          <w:b/>
          <w:bCs/>
          <w:sz w:val="32"/>
          <w:szCs w:val="32"/>
          <w:lang w:val="zh-CN"/>
        </w:rPr>
        <w:t>（一）设立背景及基本情况。</w:t>
      </w:r>
      <w:r>
        <w:rPr>
          <w:rFonts w:hint="eastAsia" w:ascii="仿宋_GB2312" w:eastAsia="仿宋_GB2312"/>
          <w:b w:val="0"/>
          <w:bCs w:val="0"/>
          <w:kern w:val="0"/>
          <w:sz w:val="32"/>
          <w:szCs w:val="32"/>
          <w:shd w:val="clear" w:color="auto" w:fill="FFFFFF"/>
          <w:lang w:val="zh-CN"/>
        </w:rPr>
        <w:t>为推进乡村人才振兴工作，全面提高千名紧缺专业人才专业技能及农村致富带头人服务乡村能力。设立乡村人才振兴五年行动专项资金。具体资金分配：千名紧缺专业人才顶岗培养计划6人15万元，农村致富带头人扶持计划3万元，共计18万元（选派人员培养经费按每人每月5000元的标准给予补助）。费用的监督管理由县委人才办、驻县委第二纪检组以及相关业务主管部门共同监管。</w:t>
      </w:r>
    </w:p>
    <w:p w14:paraId="00177AD1">
      <w:pPr>
        <w:spacing w:line="576" w:lineRule="exact"/>
        <w:ind w:firstLine="321" w:firstLineChars="100"/>
        <w:rPr>
          <w:rFonts w:ascii="仿宋_GB2312" w:eastAsia="仿宋_GB2312"/>
          <w:b w:val="0"/>
          <w:bCs w:val="0"/>
          <w:kern w:val="0"/>
          <w:sz w:val="32"/>
          <w:szCs w:val="32"/>
          <w:shd w:val="clear" w:color="auto" w:fill="FFFFFF"/>
          <w:lang w:val="zh-CN"/>
        </w:rPr>
      </w:pPr>
      <w:r>
        <w:rPr>
          <w:rFonts w:hint="eastAsia" w:ascii="方正楷体_GBK" w:hAnsi="方正楷体_GBK" w:eastAsia="方正楷体_GBK" w:cs="方正楷体_GBK"/>
          <w:b/>
          <w:bCs/>
          <w:sz w:val="32"/>
          <w:szCs w:val="32"/>
          <w:lang w:val="zh-CN"/>
        </w:rPr>
        <w:t>（二）实施目的及支持方向。</w:t>
      </w:r>
      <w:r>
        <w:rPr>
          <w:rFonts w:ascii="仿宋_GB2312" w:eastAsia="仿宋_GB2312"/>
          <w:b w:val="0"/>
          <w:bCs w:val="0"/>
          <w:kern w:val="0"/>
          <w:sz w:val="32"/>
          <w:szCs w:val="32"/>
          <w:shd w:val="clear" w:color="auto" w:fill="FFFFFF"/>
          <w:lang w:val="zh-CN"/>
        </w:rPr>
        <w:t>根据《四川省乡村人才振兴五年行动实施方案（2021—2025年）》（川组通〔2021〕32号）部署安排，为科学谋划实施千名紧缺专业人才顶岗培养计划，着力为脱贫县培养一支结构合理、本领过硬、扎根基层、留得住能战斗带不走的本土人才队伍，千名紧缺专业人才顶岗培养计划10人生活补贴费用15万元，农村致富带头人扶持计划3万元，共计18万元。该笔费用为乡村人才振兴五年行动专项资金，该笔费用主要用于千名紧缺专业人才顶岗培养计划及农村致富带头人扶持。</w:t>
      </w:r>
    </w:p>
    <w:p w14:paraId="408B3549">
      <w:pPr>
        <w:widowControl/>
        <w:adjustRightInd w:val="0"/>
        <w:snapToGrid w:val="0"/>
        <w:spacing w:line="576" w:lineRule="exact"/>
        <w:ind w:firstLine="643" w:firstLineChars="200"/>
        <w:contextualSpacing/>
        <w:jc w:val="left"/>
        <w:rPr>
          <w:rFonts w:ascii="仿宋_GB2312" w:eastAsia="仿宋_GB2312"/>
          <w:b w:val="0"/>
          <w:bCs w:val="0"/>
          <w:kern w:val="0"/>
          <w:sz w:val="32"/>
          <w:szCs w:val="32"/>
          <w:shd w:val="clear" w:color="auto" w:fill="FFFFFF"/>
          <w:lang w:val="zh-CN"/>
        </w:rPr>
      </w:pPr>
      <w:r>
        <w:rPr>
          <w:rFonts w:hint="eastAsia" w:ascii="方正楷体_GBK" w:hAnsi="方正楷体_GBK" w:eastAsia="方正楷体_GBK" w:cs="方正楷体_GBK"/>
          <w:b/>
          <w:bCs/>
          <w:sz w:val="32"/>
          <w:szCs w:val="32"/>
          <w:lang w:val="zh-CN"/>
        </w:rPr>
        <w:t>（三）预算安排及分配管理。</w:t>
      </w:r>
      <w:r>
        <w:rPr>
          <w:rFonts w:ascii="仿宋_GB2312" w:eastAsia="仿宋_GB2312"/>
          <w:b w:val="0"/>
          <w:bCs w:val="0"/>
          <w:kern w:val="0"/>
          <w:sz w:val="32"/>
          <w:szCs w:val="32"/>
          <w:shd w:val="clear" w:color="auto" w:fill="FFFFFF"/>
          <w:lang w:val="zh-CN"/>
        </w:rPr>
        <w:t>根据上级文件要求，金川县乡村人才振兴五年行动专项资金共计18万元。对6名千名紧缺专业人才顶岗培养人员生活费进行补助（其中陈健全、周帮翠、张勇3人顶岗培养6个月每人3万合计9万元；袁飞艳、方富英、李洪芳、熊霄4人顶岗培养3个月每人1.5万元，合计15万元）；农村致富带头人扶持计划3万元拨付至县科农畜局。</w:t>
      </w:r>
    </w:p>
    <w:p w14:paraId="4950EAC2">
      <w:pPr>
        <w:widowControl/>
        <w:adjustRightInd w:val="0"/>
        <w:snapToGrid w:val="0"/>
        <w:spacing w:line="576" w:lineRule="exact"/>
        <w:ind w:firstLine="643" w:firstLineChars="200"/>
        <w:contextualSpacing/>
        <w:jc w:val="left"/>
        <w:rPr>
          <w:rFonts w:ascii="仿宋_GB2312" w:eastAsia="仿宋_GB2312"/>
          <w:b w:val="0"/>
          <w:bCs w:val="0"/>
          <w:kern w:val="0"/>
          <w:sz w:val="32"/>
          <w:szCs w:val="32"/>
          <w:shd w:val="clear" w:color="auto" w:fill="FFFFFF"/>
          <w:lang w:val="zh-CN"/>
        </w:rPr>
      </w:pPr>
      <w:r>
        <w:rPr>
          <w:rFonts w:hint="eastAsia" w:ascii="方正楷体_GBK" w:hAnsi="方正楷体_GBK" w:eastAsia="方正楷体_GBK" w:cs="方正楷体_GBK"/>
          <w:b/>
          <w:bCs/>
          <w:sz w:val="32"/>
          <w:szCs w:val="32"/>
          <w:lang w:val="zh-CN"/>
        </w:rPr>
        <w:t>（四）项目绩效目标设置。</w:t>
      </w:r>
      <w:r>
        <w:rPr>
          <w:rFonts w:ascii="仿宋_GB2312" w:eastAsia="仿宋_GB2312"/>
          <w:b w:val="0"/>
          <w:bCs w:val="0"/>
          <w:kern w:val="0"/>
          <w:sz w:val="32"/>
          <w:szCs w:val="32"/>
          <w:shd w:val="clear" w:color="auto" w:fill="FFFFFF"/>
          <w:lang w:val="zh-CN"/>
        </w:rPr>
        <w:t>乡村人才振兴五年行动专项资金共计18万元，经费用于支付培养力度千名紧缺专业人才顶岗培养计划及农村致富带头人扶持计划，为乡村人才振兴提供了一定的保障。</w:t>
      </w:r>
    </w:p>
    <w:p w14:paraId="194B6816">
      <w:pPr>
        <w:adjustRightInd w:val="0"/>
        <w:snapToGrid w:val="0"/>
        <w:spacing w:line="576" w:lineRule="exact"/>
        <w:ind w:firstLine="640" w:firstLineChars="200"/>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二、评价实施</w:t>
      </w:r>
    </w:p>
    <w:p w14:paraId="28EE02E8">
      <w:pPr>
        <w:widowControl/>
        <w:spacing w:line="576" w:lineRule="exact"/>
        <w:ind w:firstLine="643" w:firstLineChars="200"/>
        <w:jc w:val="left"/>
        <w:rPr>
          <w:rFonts w:eastAsia="楷体_GB2312"/>
          <w:b w:val="0"/>
          <w:bCs w:val="0"/>
          <w:sz w:val="32"/>
          <w:szCs w:val="32"/>
          <w:lang w:val="zh-CN"/>
        </w:rPr>
      </w:pPr>
      <w:r>
        <w:rPr>
          <w:rFonts w:hint="eastAsia" w:ascii="方正楷体_GBK" w:hAnsi="方正楷体_GBK" w:eastAsia="方正楷体_GBK" w:cs="方正楷体_GBK"/>
          <w:b/>
          <w:bCs/>
          <w:sz w:val="32"/>
          <w:szCs w:val="32"/>
          <w:lang w:val="zh-CN"/>
        </w:rPr>
        <w:t>（一）评价目的。</w:t>
      </w:r>
      <w:r>
        <w:rPr>
          <w:rFonts w:ascii="仿宋_GB2312" w:eastAsia="仿宋_GB2312"/>
          <w:b w:val="0"/>
          <w:bCs w:val="0"/>
          <w:kern w:val="0"/>
          <w:sz w:val="32"/>
          <w:szCs w:val="32"/>
          <w:shd w:val="clear" w:color="auto" w:fill="FFFFFF"/>
          <w:lang w:val="zh-CN"/>
        </w:rPr>
        <w:t>通过项目绩效自评逐步实施顶岗培养计划和农村致富带头人扶持工作，给予紧缺专业技术人员专业技能提升生活保障和农村致富带头人创业提供一定的资金支持，为金川县乡村振兴提供有力人才支撑，不断增强乡村振兴内生动力和发展后劲提供保障，全面助力乡村振兴全面发展。</w:t>
      </w:r>
    </w:p>
    <w:p w14:paraId="5ED6E00B">
      <w:pPr>
        <w:adjustRightInd w:val="0"/>
        <w:snapToGrid w:val="0"/>
        <w:spacing w:line="576" w:lineRule="exact"/>
        <w:ind w:firstLine="643" w:firstLineChars="200"/>
        <w:rPr>
          <w:rFonts w:eastAsia="楷体_GB2312"/>
          <w:b w:val="0"/>
          <w:bCs w:val="0"/>
          <w:sz w:val="32"/>
          <w:szCs w:val="32"/>
          <w:lang w:val="zh-CN"/>
        </w:rPr>
      </w:pPr>
      <w:r>
        <w:rPr>
          <w:rFonts w:hint="eastAsia" w:ascii="方正楷体_GBK" w:hAnsi="方正楷体_GBK" w:eastAsia="方正楷体_GBK" w:cs="方正楷体_GBK"/>
          <w:b/>
          <w:bCs/>
          <w:sz w:val="32"/>
          <w:szCs w:val="32"/>
          <w:lang w:val="zh-CN"/>
        </w:rPr>
        <w:t>（二）预设问题及评价重点。</w:t>
      </w:r>
      <w:r>
        <w:rPr>
          <w:rFonts w:ascii="仿宋_GB2312" w:eastAsia="仿宋_GB2312"/>
          <w:b w:val="0"/>
          <w:bCs w:val="0"/>
          <w:kern w:val="0"/>
          <w:sz w:val="32"/>
          <w:szCs w:val="32"/>
          <w:shd w:val="clear" w:color="auto" w:fill="FFFFFF"/>
          <w:lang w:val="zh-CN"/>
        </w:rPr>
        <w:t>在乡村人才振兴五年行动使用过程中，严格按照程序报销专项资金合计18万元（对6名千名紧缺专业人才顶岗培养人员生活费进行补助合计15万元；对农村致富带头人扶持计划3万元）。</w:t>
      </w:r>
    </w:p>
    <w:p w14:paraId="0204760E">
      <w:pPr>
        <w:widowControl/>
        <w:adjustRightInd w:val="0"/>
        <w:snapToGrid w:val="0"/>
        <w:spacing w:line="576" w:lineRule="exact"/>
        <w:ind w:firstLine="643" w:firstLineChars="200"/>
        <w:contextualSpacing/>
        <w:jc w:val="left"/>
        <w:rPr>
          <w:rFonts w:ascii="仿宋_GB2312" w:eastAsia="仿宋_GB2312"/>
          <w:b w:val="0"/>
          <w:bCs w:val="0"/>
          <w:kern w:val="0"/>
          <w:sz w:val="32"/>
          <w:szCs w:val="32"/>
          <w:shd w:val="clear" w:color="auto" w:fill="FFFFFF"/>
          <w:lang w:val="zh-CN"/>
        </w:rPr>
      </w:pPr>
      <w:r>
        <w:rPr>
          <w:rFonts w:hint="eastAsia" w:ascii="方正楷体_GBK" w:hAnsi="方正楷体_GBK" w:eastAsia="方正楷体_GBK" w:cs="方正楷体_GBK"/>
          <w:b/>
          <w:bCs/>
          <w:sz w:val="32"/>
          <w:szCs w:val="32"/>
          <w:lang w:val="zh-CN"/>
        </w:rPr>
        <w:t>（三）评价选点。</w:t>
      </w:r>
      <w:r>
        <w:rPr>
          <w:rFonts w:ascii="仿宋_GB2312" w:eastAsia="仿宋_GB2312"/>
          <w:b w:val="0"/>
          <w:bCs w:val="0"/>
          <w:kern w:val="0"/>
          <w:sz w:val="32"/>
          <w:szCs w:val="32"/>
          <w:shd w:val="clear" w:color="auto" w:fill="FFFFFF"/>
          <w:lang w:val="zh-CN"/>
        </w:rPr>
        <w:t>针对乡村人才振兴五年行动专项资金经费，根据经费分配数额，对千名紧缺专业人才顶岗培养人员生活费拨付情况进行项目绩效自评。</w:t>
      </w:r>
    </w:p>
    <w:p w14:paraId="571AC327">
      <w:pPr>
        <w:spacing w:line="576" w:lineRule="exact"/>
        <w:ind w:firstLine="640"/>
        <w:rPr>
          <w:rFonts w:ascii="仿宋_GB2312" w:eastAsia="仿宋_GB2312"/>
          <w:b w:val="0"/>
          <w:bCs w:val="0"/>
          <w:kern w:val="0"/>
          <w:sz w:val="32"/>
          <w:szCs w:val="32"/>
          <w:shd w:val="clear" w:color="auto" w:fill="FFFFFF"/>
          <w:lang w:val="zh-CN"/>
        </w:rPr>
      </w:pPr>
      <w:r>
        <w:rPr>
          <w:rFonts w:hint="eastAsia" w:ascii="方正楷体_GBK" w:hAnsi="方正楷体_GBK" w:eastAsia="方正楷体_GBK" w:cs="方正楷体_GBK"/>
          <w:b/>
          <w:bCs/>
          <w:sz w:val="32"/>
          <w:szCs w:val="32"/>
          <w:lang w:val="zh-CN"/>
        </w:rPr>
        <w:t>（四）评价方法。</w:t>
      </w:r>
      <w:r>
        <w:rPr>
          <w:rFonts w:ascii="仿宋_GB2312" w:eastAsia="仿宋_GB2312"/>
          <w:b w:val="0"/>
          <w:bCs w:val="0"/>
          <w:kern w:val="0"/>
          <w:sz w:val="32"/>
          <w:szCs w:val="32"/>
          <w:shd w:val="clear" w:color="auto" w:fill="FFFFFF"/>
          <w:lang w:val="zh-CN"/>
        </w:rPr>
        <w:t>根据人才工作项目情况和评价重点，单位自评法、实地勘察法、问卷调查法等多种方法进行评价。</w:t>
      </w:r>
    </w:p>
    <w:p w14:paraId="527FBA10">
      <w:pPr>
        <w:spacing w:line="576" w:lineRule="exact"/>
        <w:ind w:firstLine="640"/>
        <w:rPr>
          <w:rFonts w:ascii="仿宋_GB2312" w:eastAsia="仿宋_GB2312"/>
          <w:b w:val="0"/>
          <w:bCs w:val="0"/>
          <w:kern w:val="0"/>
          <w:sz w:val="32"/>
          <w:szCs w:val="32"/>
          <w:shd w:val="clear" w:color="auto" w:fill="FFFFFF"/>
          <w:lang w:val="zh-CN"/>
        </w:rPr>
      </w:pPr>
      <w:r>
        <w:rPr>
          <w:rFonts w:hint="eastAsia" w:ascii="方正楷体_GBK" w:hAnsi="方正楷体_GBK" w:eastAsia="方正楷体_GBK" w:cs="方正楷体_GBK"/>
          <w:b/>
          <w:bCs/>
          <w:sz w:val="32"/>
          <w:szCs w:val="32"/>
          <w:lang w:val="zh-CN"/>
        </w:rPr>
        <w:t>（五）评价组织。</w:t>
      </w:r>
      <w:r>
        <w:rPr>
          <w:rFonts w:ascii="仿宋_GB2312" w:eastAsia="仿宋_GB2312"/>
          <w:b w:val="0"/>
          <w:bCs w:val="0"/>
          <w:kern w:val="0"/>
          <w:sz w:val="32"/>
          <w:szCs w:val="32"/>
          <w:shd w:val="clear" w:color="auto" w:fill="FFFFFF"/>
          <w:lang w:val="zh-CN"/>
        </w:rPr>
        <w:t>成立乡村人才振兴五年行动专项资金评价领导小组，组长由县委组织部副部长梁伟担任，成员由人才工作领导小组成员单位人才工作分管领导组成。</w:t>
      </w:r>
    </w:p>
    <w:p w14:paraId="6BD05C07">
      <w:pPr>
        <w:adjustRightInd w:val="0"/>
        <w:snapToGrid w:val="0"/>
        <w:spacing w:line="576" w:lineRule="exact"/>
        <w:ind w:firstLine="640" w:firstLineChars="200"/>
        <w:rPr>
          <w:rFonts w:hint="eastAsia" w:ascii="方正黑体_GBK" w:hAnsi="方正黑体_GBK" w:eastAsia="方正黑体_GBK" w:cs="方正黑体_GBK"/>
          <w:b w:val="0"/>
          <w:bCs w:val="0"/>
          <w:sz w:val="32"/>
          <w:szCs w:val="32"/>
          <w:lang w:val="zh-CN"/>
        </w:rPr>
      </w:pPr>
      <w:r>
        <w:rPr>
          <w:rFonts w:hint="eastAsia" w:ascii="方正黑体_GBK" w:hAnsi="方正黑体_GBK" w:eastAsia="方正黑体_GBK" w:cs="方正黑体_GBK"/>
          <w:b w:val="0"/>
          <w:bCs w:val="0"/>
          <w:sz w:val="32"/>
          <w:szCs w:val="32"/>
        </w:rPr>
        <w:t>三、绩效分析</w:t>
      </w:r>
      <w:r>
        <w:rPr>
          <w:rFonts w:hint="eastAsia" w:ascii="方正黑体_GBK" w:hAnsi="方正黑体_GBK" w:eastAsia="方正黑体_GBK" w:cs="方正黑体_GBK"/>
          <w:b w:val="0"/>
          <w:bCs w:val="0"/>
          <w:sz w:val="32"/>
          <w:szCs w:val="32"/>
          <w:lang w:val="zh-CN"/>
        </w:rPr>
        <w:tab/>
      </w:r>
    </w:p>
    <w:p w14:paraId="7084622F">
      <w:pPr>
        <w:spacing w:line="576" w:lineRule="exact"/>
        <w:ind w:firstLine="640"/>
        <w:rPr>
          <w:rFonts w:ascii="仿宋_GB2312" w:eastAsia="仿宋_GB2312"/>
          <w:b w:val="0"/>
          <w:bCs w:val="0"/>
          <w:kern w:val="0"/>
          <w:sz w:val="32"/>
          <w:szCs w:val="32"/>
          <w:shd w:val="clear" w:color="auto" w:fill="FFFFFF"/>
          <w:lang w:val="zh-CN"/>
        </w:rPr>
      </w:pPr>
      <w:r>
        <w:rPr>
          <w:rFonts w:ascii="仿宋_GB2312" w:eastAsia="仿宋_GB2312"/>
          <w:b w:val="0"/>
          <w:bCs w:val="0"/>
          <w:kern w:val="0"/>
          <w:sz w:val="32"/>
          <w:szCs w:val="32"/>
          <w:shd w:val="clear" w:color="auto" w:fill="FFFFFF"/>
          <w:lang w:val="zh-CN"/>
        </w:rPr>
        <w:t>根据人才工作项目预算绩效评价指标体系“专用指标”“个性指标”涉及二、三级指标进行逐项绩效分析并评分。</w:t>
      </w:r>
    </w:p>
    <w:p w14:paraId="740CC707">
      <w:pPr>
        <w:spacing w:line="576" w:lineRule="exact"/>
        <w:ind w:firstLine="640"/>
        <w:rPr>
          <w:rFonts w:ascii="仿宋_GB2312" w:eastAsia="仿宋_GB2312"/>
          <w:b w:val="0"/>
          <w:bCs w:val="0"/>
          <w:kern w:val="0"/>
          <w:sz w:val="32"/>
          <w:szCs w:val="32"/>
          <w:shd w:val="clear" w:color="auto" w:fill="FFFFFF"/>
          <w:lang w:val="zh-CN"/>
        </w:rPr>
      </w:pPr>
      <w:r>
        <w:rPr>
          <w:rFonts w:hint="eastAsia" w:ascii="方正楷体_GBK" w:hAnsi="方正楷体_GBK" w:eastAsia="方正楷体_GBK" w:cs="方正楷体_GBK"/>
          <w:b/>
          <w:bCs/>
          <w:sz w:val="32"/>
          <w:szCs w:val="32"/>
          <w:lang w:val="zh-CN"/>
        </w:rPr>
        <w:t>（一）专用指标绩效分析。</w:t>
      </w:r>
      <w:r>
        <w:rPr>
          <w:rFonts w:ascii="仿宋_GB2312" w:eastAsia="仿宋_GB2312"/>
          <w:b w:val="0"/>
          <w:bCs w:val="0"/>
          <w:kern w:val="0"/>
          <w:sz w:val="32"/>
          <w:szCs w:val="32"/>
          <w:shd w:val="clear" w:color="auto" w:fill="FFFFFF"/>
          <w:lang w:val="zh-CN"/>
        </w:rPr>
        <w:t>根据专项预算项目资金支持对象选择所属指标进行绩效分析。支持对象包括行政运转方面。严格按照用途合规性、程序合规性、标准合规性进行绩效分析，对乡村人才振兴五年行动专项资金进行绩效评估。目前结合实际从乡村人才振兴五年行动专项资金拨付，拨付陈健全、周帮翠、张勇3人顶岗培养6个月每人3万合计9万元；袁飞艳、方富英、李洪芳、熊霄4人顶岗培养3个月每人1.5万元合计6万元，合计15万元费用及农村致富带头人扶持计划3万元，合计18万元，目前该笔费用已于2024年完成拨付。</w:t>
      </w:r>
    </w:p>
    <w:p w14:paraId="306430A0">
      <w:pPr>
        <w:spacing w:line="578" w:lineRule="exact"/>
        <w:ind w:firstLine="640"/>
        <w:rPr>
          <w:rFonts w:ascii="仿宋_GB2312" w:eastAsia="仿宋_GB2312"/>
          <w:b w:val="0"/>
          <w:bCs w:val="0"/>
          <w:kern w:val="0"/>
          <w:sz w:val="32"/>
          <w:szCs w:val="32"/>
          <w:shd w:val="clear" w:color="auto" w:fill="FFFFFF"/>
          <w:lang w:val="zh-CN"/>
        </w:rPr>
      </w:pPr>
      <w:r>
        <w:rPr>
          <w:rFonts w:hint="eastAsia" w:ascii="方正楷体_GBK" w:hAnsi="方正楷体_GBK" w:eastAsia="方正楷体_GBK" w:cs="方正楷体_GBK"/>
          <w:b/>
          <w:bCs/>
          <w:sz w:val="32"/>
          <w:szCs w:val="32"/>
          <w:lang w:val="zh-CN"/>
        </w:rPr>
        <w:t>（二）个性指标绩效分析。</w:t>
      </w:r>
      <w:r>
        <w:rPr>
          <w:rFonts w:ascii="仿宋_GB2312" w:eastAsia="仿宋_GB2312"/>
          <w:b w:val="0"/>
          <w:bCs w:val="0"/>
          <w:kern w:val="0"/>
          <w:sz w:val="32"/>
          <w:szCs w:val="32"/>
          <w:shd w:val="clear" w:color="auto" w:fill="FFFFFF"/>
          <w:lang w:val="zh-CN"/>
        </w:rPr>
        <w:t>为提高乡村人才振兴五年行动专项资金使用的实效性和安全性，设立使用有效性和使用安全性两个个性指标，推动全县人才工作的发展，目前人才工作经费均用于人才工作，未出现挪用、侵占和流失的情况。</w:t>
      </w:r>
    </w:p>
    <w:p w14:paraId="44488699">
      <w:pPr>
        <w:adjustRightInd w:val="0"/>
        <w:snapToGrid w:val="0"/>
        <w:spacing w:line="576" w:lineRule="exact"/>
        <w:ind w:firstLine="640" w:firstLineChars="200"/>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四、评价结论</w:t>
      </w:r>
    </w:p>
    <w:p w14:paraId="38AD5175">
      <w:pPr>
        <w:pStyle w:val="8"/>
        <w:spacing w:before="93" w:line="576" w:lineRule="exact"/>
        <w:ind w:firstLine="640" w:firstLineChars="200"/>
        <w:rPr>
          <w:b w:val="0"/>
          <w:bCs w:val="0"/>
          <w:sz w:val="32"/>
          <w:szCs w:val="32"/>
          <w:shd w:val="clear" w:color="auto" w:fill="FFFFFF"/>
          <w:lang w:val="zh-CN"/>
        </w:rPr>
      </w:pPr>
      <w:r>
        <w:rPr>
          <w:rFonts w:hint="default" w:ascii="Times New Roman" w:hAnsi="Times New Roman" w:eastAsia="方正仿宋_GBK" w:cs="Times New Roman"/>
          <w:b w:val="0"/>
          <w:bCs w:val="0"/>
          <w:sz w:val="32"/>
          <w:szCs w:val="32"/>
          <w:shd w:val="clear" w:color="auto" w:fill="FFFFFF"/>
          <w:lang w:val="zh-CN"/>
        </w:rPr>
        <w:t>人才专项预算项目分配合理，严格按照乡村振兴人才发展政策进行支付，经自查评分为100分，乡村人才振兴五年行动专项资金共计18万元，已经完成支付。</w:t>
      </w:r>
    </w:p>
    <w:p w14:paraId="2327BABB">
      <w:pPr>
        <w:adjustRightInd w:val="0"/>
        <w:snapToGrid w:val="0"/>
        <w:spacing w:line="576" w:lineRule="exact"/>
        <w:ind w:firstLine="640" w:firstLineChars="200"/>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五、存在主要问题</w:t>
      </w:r>
    </w:p>
    <w:p w14:paraId="5ABDAAA9">
      <w:pPr>
        <w:pStyle w:val="8"/>
        <w:spacing w:before="93" w:line="576" w:lineRule="exact"/>
        <w:ind w:firstLine="640" w:firstLineChars="200"/>
        <w:rPr>
          <w:rFonts w:hint="default" w:ascii="Times New Roman" w:hAnsi="Times New Roman" w:eastAsia="方正仿宋_GBK" w:cs="Times New Roman"/>
          <w:b w:val="0"/>
          <w:bCs w:val="0"/>
          <w:sz w:val="32"/>
          <w:szCs w:val="32"/>
          <w:shd w:val="clear" w:color="auto" w:fill="FFFFFF"/>
          <w:lang w:val="zh-CN"/>
        </w:rPr>
      </w:pPr>
      <w:r>
        <w:rPr>
          <w:rFonts w:hint="default" w:ascii="Times New Roman" w:hAnsi="Times New Roman" w:eastAsia="方正仿宋_GBK" w:cs="Times New Roman"/>
          <w:b w:val="0"/>
          <w:bCs w:val="0"/>
          <w:sz w:val="32"/>
          <w:szCs w:val="32"/>
          <w:shd w:val="clear" w:color="auto" w:fill="FFFFFF"/>
          <w:lang w:val="zh-CN"/>
        </w:rPr>
        <w:t>无</w:t>
      </w:r>
    </w:p>
    <w:p w14:paraId="3ABFEB55">
      <w:pPr>
        <w:adjustRightInd w:val="0"/>
        <w:snapToGrid w:val="0"/>
        <w:spacing w:line="576" w:lineRule="exact"/>
        <w:ind w:firstLine="640" w:firstLineChars="200"/>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六、改进建议</w:t>
      </w:r>
    </w:p>
    <w:p w14:paraId="4F7C1D8E">
      <w:pPr>
        <w:tabs>
          <w:tab w:val="left" w:pos="1911"/>
        </w:tabs>
        <w:spacing w:line="576" w:lineRule="exact"/>
        <w:jc w:val="left"/>
        <w:rPr>
          <w:b w:val="0"/>
          <w:bCs w:val="0"/>
          <w:kern w:val="0"/>
          <w:sz w:val="32"/>
          <w:szCs w:val="32"/>
        </w:rPr>
      </w:pPr>
      <w:r>
        <w:rPr>
          <w:b w:val="0"/>
          <w:bCs w:val="0"/>
          <w:kern w:val="0"/>
          <w:sz w:val="32"/>
          <w:szCs w:val="32"/>
          <w:shd w:val="clear" w:color="auto" w:fill="FFFFFF"/>
          <w:lang w:val="zh-CN"/>
        </w:rPr>
        <w:t xml:space="preserve"> </w:t>
      </w:r>
      <w:r>
        <w:rPr>
          <w:b w:val="0"/>
          <w:bCs w:val="0"/>
          <w:kern w:val="0"/>
          <w:sz w:val="32"/>
          <w:szCs w:val="32"/>
        </w:rPr>
        <w:t xml:space="preserve">  </w:t>
      </w:r>
      <w:r>
        <w:rPr>
          <w:rFonts w:hint="default" w:ascii="Times New Roman" w:hAnsi="Times New Roman" w:eastAsia="方正仿宋_GBK" w:cs="Times New Roman"/>
          <w:b w:val="0"/>
          <w:bCs w:val="0"/>
          <w:kern w:val="0"/>
          <w:sz w:val="32"/>
          <w:szCs w:val="32"/>
          <w:shd w:val="clear" w:color="auto" w:fill="FFFFFF"/>
          <w:lang w:val="zh-CN" w:eastAsia="zh-CN" w:bidi="ar-SA"/>
        </w:rPr>
        <w:t xml:space="preserve"> 无</w:t>
      </w:r>
    </w:p>
    <w:p w14:paraId="6D83F260">
      <w:pPr>
        <w:snapToGrid w:val="0"/>
        <w:spacing w:line="576" w:lineRule="exact"/>
        <w:ind w:firstLine="640" w:firstLineChars="200"/>
        <w:rPr>
          <w:b w:val="0"/>
          <w:bCs w:val="0"/>
          <w:color w:val="000000"/>
          <w:kern w:val="0"/>
          <w:sz w:val="32"/>
          <w:szCs w:val="32"/>
          <w:shd w:val="clear" w:color="auto" w:fill="FFFFFF"/>
          <w:lang w:val="zh-CN"/>
        </w:rPr>
      </w:pPr>
    </w:p>
    <w:p w14:paraId="19130222">
      <w:pPr>
        <w:snapToGrid w:val="0"/>
        <w:spacing w:line="578" w:lineRule="exact"/>
        <w:ind w:firstLine="420" w:firstLineChars="200"/>
        <w:rPr>
          <w:b w:val="0"/>
          <w:bCs w:val="0"/>
          <w:color w:val="000000"/>
          <w:kern w:val="0"/>
          <w:shd w:val="clear" w:color="auto" w:fill="FFFFFF"/>
        </w:rPr>
      </w:pPr>
      <w:r>
        <w:rPr>
          <w:b w:val="0"/>
          <w:bCs w:val="0"/>
          <w:color w:val="000000"/>
          <w:kern w:val="0"/>
          <w:shd w:val="clear" w:color="auto" w:fill="FFFFFF"/>
        </w:rPr>
        <w:t>附表：1.</w:t>
      </w:r>
      <w:r>
        <w:rPr>
          <w:rFonts w:hint="eastAsia"/>
          <w:b w:val="0"/>
          <w:bCs w:val="0"/>
          <w:color w:val="000000"/>
          <w:kern w:val="0"/>
          <w:shd w:val="clear" w:color="auto" w:fill="FFFFFF"/>
        </w:rPr>
        <w:t>专项</w:t>
      </w:r>
      <w:r>
        <w:rPr>
          <w:b w:val="0"/>
          <w:bCs w:val="0"/>
          <w:color w:val="000000"/>
          <w:kern w:val="0"/>
          <w:shd w:val="clear" w:color="auto" w:fill="FFFFFF"/>
        </w:rPr>
        <w:t>预算绩效自评打分表</w:t>
      </w:r>
    </w:p>
    <w:p w14:paraId="59285377">
      <w:pPr>
        <w:snapToGrid w:val="0"/>
        <w:spacing w:line="578" w:lineRule="exact"/>
        <w:ind w:firstLine="1050" w:firstLineChars="500"/>
        <w:rPr>
          <w:b w:val="0"/>
          <w:bCs w:val="0"/>
          <w:color w:val="000000"/>
          <w:kern w:val="0"/>
          <w:shd w:val="clear" w:color="auto" w:fill="FFFFFF"/>
        </w:rPr>
      </w:pPr>
      <w:r>
        <w:rPr>
          <w:b w:val="0"/>
          <w:bCs w:val="0"/>
          <w:color w:val="000000"/>
          <w:kern w:val="0"/>
          <w:shd w:val="clear" w:color="auto" w:fill="FFFFFF"/>
        </w:rPr>
        <w:t>2.专项预算项目绩效目标完成情况自评表</w:t>
      </w:r>
    </w:p>
    <w:p w14:paraId="6A36CA3F">
      <w:pPr>
        <w:snapToGrid w:val="0"/>
        <w:spacing w:line="576" w:lineRule="exact"/>
        <w:ind w:firstLine="420" w:firstLineChars="200"/>
        <w:rPr>
          <w:b w:val="0"/>
          <w:bCs w:val="0"/>
          <w:color w:val="000000"/>
          <w:kern w:val="0"/>
          <w:shd w:val="clear" w:color="auto" w:fill="FFFFFF"/>
          <w:lang w:val="zh-CN"/>
        </w:rPr>
      </w:pPr>
      <w:r>
        <w:rPr>
          <w:b w:val="0"/>
          <w:bCs w:val="0"/>
          <w:color w:val="000000"/>
          <w:kern w:val="0"/>
          <w:shd w:val="clear" w:color="auto" w:fill="FFFFFF"/>
          <w:lang w:val="zh-CN"/>
        </w:rPr>
        <w:br w:type="page"/>
      </w:r>
    </w:p>
    <w:p w14:paraId="1C9B0040">
      <w:pPr>
        <w:snapToGrid w:val="0"/>
        <w:spacing w:line="578" w:lineRule="exact"/>
        <w:rPr>
          <w:rFonts w:eastAsia="黑体"/>
          <w:b w:val="0"/>
          <w:bCs w:val="0"/>
          <w:kern w:val="0"/>
          <w:shd w:val="clear" w:color="auto" w:fill="FFFFFF"/>
        </w:rPr>
      </w:pPr>
      <w:r>
        <w:rPr>
          <w:rFonts w:eastAsia="黑体"/>
          <w:b w:val="0"/>
          <w:bCs w:val="0"/>
          <w:kern w:val="0"/>
          <w:shd w:val="clear" w:color="auto" w:fill="FFFFFF"/>
          <w:lang w:val="zh-CN"/>
        </w:rPr>
        <w:t>附表</w:t>
      </w:r>
      <w:r>
        <w:rPr>
          <w:rFonts w:eastAsia="黑体"/>
          <w:b w:val="0"/>
          <w:bCs w:val="0"/>
          <w:kern w:val="0"/>
          <w:shd w:val="clear" w:color="auto" w:fill="FFFFFF"/>
        </w:rPr>
        <w:t>1</w:t>
      </w:r>
    </w:p>
    <w:p w14:paraId="2F339A7C">
      <w:pPr>
        <w:spacing w:line="578" w:lineRule="exact"/>
        <w:jc w:val="center"/>
        <w:rPr>
          <w:rFonts w:eastAsia="方正小标宋_GBK"/>
          <w:b w:val="0"/>
          <w:bCs w:val="0"/>
          <w:sz w:val="40"/>
          <w:szCs w:val="40"/>
        </w:rPr>
      </w:pPr>
      <w:r>
        <w:rPr>
          <w:rFonts w:hint="eastAsia" w:eastAsia="方正小标宋_GBK"/>
          <w:b w:val="0"/>
          <w:bCs w:val="0"/>
          <w:sz w:val="40"/>
          <w:szCs w:val="40"/>
        </w:rPr>
        <w:t>专项</w:t>
      </w:r>
      <w:r>
        <w:rPr>
          <w:rFonts w:eastAsia="方正小标宋_GBK"/>
          <w:b w:val="0"/>
          <w:bCs w:val="0"/>
          <w:sz w:val="40"/>
          <w:szCs w:val="40"/>
        </w:rPr>
        <w:t>预算绩效自评打分表</w:t>
      </w:r>
    </w:p>
    <w:tbl>
      <w:tblPr>
        <w:tblStyle w:val="16"/>
        <w:tblW w:w="0" w:type="auto"/>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3A67488A">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vAlign w:val="center"/>
          </w:tcPr>
          <w:p w14:paraId="06E77A40">
            <w:pPr>
              <w:widowControl/>
              <w:spacing w:line="240" w:lineRule="exact"/>
              <w:jc w:val="center"/>
              <w:textAlignment w:val="center"/>
              <w:rPr>
                <w:rFonts w:ascii="黑体" w:hAnsi="宋体" w:eastAsia="黑体" w:cs="黑体"/>
                <w:b w:val="0"/>
                <w:bCs w:val="0"/>
                <w:color w:val="000000"/>
                <w:sz w:val="24"/>
              </w:rPr>
            </w:pPr>
            <w:r>
              <w:rPr>
                <w:rFonts w:hint="eastAsia" w:ascii="黑体" w:hAnsi="宋体" w:eastAsia="黑体" w:cs="黑体"/>
                <w:b w:val="0"/>
                <w:bCs w:val="0"/>
                <w:color w:val="000000"/>
                <w:kern w:val="0"/>
                <w:sz w:val="24"/>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14:paraId="342ADF7E">
            <w:pPr>
              <w:widowControl/>
              <w:spacing w:line="240" w:lineRule="exact"/>
              <w:jc w:val="center"/>
              <w:textAlignment w:val="center"/>
              <w:rPr>
                <w:rFonts w:ascii="黑体" w:hAnsi="宋体" w:eastAsia="黑体" w:cs="黑体"/>
                <w:b w:val="0"/>
                <w:bCs w:val="0"/>
                <w:color w:val="000000"/>
                <w:sz w:val="24"/>
              </w:rPr>
            </w:pPr>
            <w:r>
              <w:rPr>
                <w:rFonts w:hint="eastAsia" w:ascii="黑体" w:hAnsi="宋体" w:eastAsia="黑体" w:cs="黑体"/>
                <w:b w:val="0"/>
                <w:bCs w:val="0"/>
                <w:color w:val="000000"/>
                <w:kern w:val="0"/>
                <w:sz w:val="24"/>
              </w:rPr>
              <w:t>指标解释</w:t>
            </w:r>
          </w:p>
        </w:tc>
        <w:tc>
          <w:tcPr>
            <w:tcW w:w="732" w:type="dxa"/>
            <w:vMerge w:val="restart"/>
            <w:tcBorders>
              <w:top w:val="single" w:color="000000" w:sz="4" w:space="0"/>
              <w:left w:val="single" w:color="000000" w:sz="4" w:space="0"/>
              <w:right w:val="single" w:color="000000" w:sz="4" w:space="0"/>
            </w:tcBorders>
            <w:vAlign w:val="center"/>
          </w:tcPr>
          <w:p w14:paraId="37DD3C6F">
            <w:pPr>
              <w:widowControl/>
              <w:spacing w:line="240" w:lineRule="exact"/>
              <w:jc w:val="center"/>
              <w:textAlignment w:val="center"/>
              <w:rPr>
                <w:rFonts w:ascii="黑体" w:hAnsi="宋体" w:eastAsia="黑体" w:cs="黑体"/>
                <w:b w:val="0"/>
                <w:bCs w:val="0"/>
                <w:color w:val="000000"/>
                <w:kern w:val="0"/>
                <w:sz w:val="24"/>
              </w:rPr>
            </w:pPr>
            <w:r>
              <w:rPr>
                <w:rFonts w:hint="eastAsia" w:ascii="黑体" w:hAnsi="宋体" w:eastAsia="黑体" w:cs="黑体"/>
                <w:b w:val="0"/>
                <w:bCs w:val="0"/>
                <w:color w:val="000000"/>
                <w:kern w:val="0"/>
                <w:sz w:val="24"/>
              </w:rPr>
              <w:t>自评得分</w:t>
            </w:r>
          </w:p>
        </w:tc>
        <w:tc>
          <w:tcPr>
            <w:tcW w:w="468" w:type="dxa"/>
            <w:vMerge w:val="restart"/>
            <w:tcBorders>
              <w:top w:val="single" w:color="000000" w:sz="4" w:space="0"/>
              <w:left w:val="single" w:color="000000" w:sz="4" w:space="0"/>
              <w:right w:val="single" w:color="000000" w:sz="4" w:space="0"/>
            </w:tcBorders>
            <w:vAlign w:val="center"/>
          </w:tcPr>
          <w:p w14:paraId="6330BE84">
            <w:pPr>
              <w:widowControl/>
              <w:spacing w:line="240" w:lineRule="exact"/>
              <w:jc w:val="center"/>
              <w:textAlignment w:val="center"/>
              <w:rPr>
                <w:rFonts w:ascii="黑体" w:hAnsi="宋体" w:eastAsia="黑体" w:cs="黑体"/>
                <w:b w:val="0"/>
                <w:bCs w:val="0"/>
                <w:color w:val="000000"/>
                <w:kern w:val="0"/>
                <w:sz w:val="24"/>
              </w:rPr>
            </w:pPr>
            <w:r>
              <w:rPr>
                <w:rFonts w:hint="eastAsia" w:ascii="黑体" w:hAnsi="宋体" w:eastAsia="黑体" w:cs="黑体"/>
                <w:b w:val="0"/>
                <w:bCs w:val="0"/>
                <w:color w:val="000000"/>
                <w:kern w:val="0"/>
                <w:sz w:val="24"/>
              </w:rPr>
              <w:t>备注</w:t>
            </w:r>
          </w:p>
        </w:tc>
      </w:tr>
      <w:tr w14:paraId="1C621B8B">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733049AD">
            <w:pPr>
              <w:widowControl/>
              <w:spacing w:line="240" w:lineRule="exact"/>
              <w:jc w:val="center"/>
              <w:textAlignment w:val="center"/>
              <w:rPr>
                <w:rFonts w:ascii="黑体" w:hAnsi="宋体" w:eastAsia="黑体" w:cs="黑体"/>
                <w:b w:val="0"/>
                <w:bCs w:val="0"/>
                <w:color w:val="000000"/>
                <w:sz w:val="24"/>
              </w:rPr>
            </w:pPr>
            <w:r>
              <w:rPr>
                <w:rFonts w:hint="eastAsia" w:ascii="黑体" w:hAnsi="宋体" w:eastAsia="黑体" w:cs="黑体"/>
                <w:b w:val="0"/>
                <w:bCs w:val="0"/>
                <w:color w:val="000000"/>
                <w:kern w:val="0"/>
                <w:sz w:val="24"/>
              </w:rPr>
              <w:t>一级指标</w:t>
            </w:r>
          </w:p>
        </w:tc>
        <w:tc>
          <w:tcPr>
            <w:tcW w:w="1590" w:type="dxa"/>
            <w:gridSpan w:val="2"/>
            <w:tcBorders>
              <w:top w:val="single" w:color="000000" w:sz="4" w:space="0"/>
              <w:left w:val="single" w:color="000000" w:sz="4" w:space="0"/>
              <w:bottom w:val="single" w:color="000000" w:sz="4" w:space="0"/>
              <w:right w:val="single" w:color="000000" w:sz="4" w:space="0"/>
            </w:tcBorders>
            <w:vAlign w:val="center"/>
          </w:tcPr>
          <w:p w14:paraId="18267A9C">
            <w:pPr>
              <w:widowControl/>
              <w:spacing w:line="240" w:lineRule="exact"/>
              <w:jc w:val="center"/>
              <w:textAlignment w:val="center"/>
              <w:rPr>
                <w:rFonts w:ascii="黑体" w:hAnsi="宋体" w:eastAsia="黑体" w:cs="黑体"/>
                <w:b w:val="0"/>
                <w:bCs w:val="0"/>
                <w:color w:val="000000"/>
                <w:sz w:val="24"/>
              </w:rPr>
            </w:pPr>
            <w:r>
              <w:rPr>
                <w:rFonts w:hint="eastAsia" w:ascii="黑体" w:hAnsi="宋体" w:eastAsia="黑体" w:cs="黑体"/>
                <w:b w:val="0"/>
                <w:bCs w:val="0"/>
                <w:color w:val="000000"/>
                <w:kern w:val="0"/>
                <w:sz w:val="24"/>
              </w:rPr>
              <w:t>二级指标</w:t>
            </w:r>
          </w:p>
        </w:tc>
        <w:tc>
          <w:tcPr>
            <w:tcW w:w="1355" w:type="dxa"/>
            <w:tcBorders>
              <w:top w:val="single" w:color="000000" w:sz="4" w:space="0"/>
              <w:left w:val="single" w:color="000000" w:sz="4" w:space="0"/>
              <w:bottom w:val="single" w:color="000000" w:sz="4" w:space="0"/>
              <w:right w:val="single" w:color="000000" w:sz="4" w:space="0"/>
            </w:tcBorders>
            <w:vAlign w:val="center"/>
          </w:tcPr>
          <w:p w14:paraId="1A354FE4">
            <w:pPr>
              <w:widowControl/>
              <w:spacing w:line="240" w:lineRule="exact"/>
              <w:jc w:val="center"/>
              <w:textAlignment w:val="center"/>
              <w:rPr>
                <w:rFonts w:ascii="黑体" w:hAnsi="宋体" w:eastAsia="黑体" w:cs="黑体"/>
                <w:b w:val="0"/>
                <w:bCs w:val="0"/>
                <w:color w:val="000000"/>
                <w:sz w:val="24"/>
              </w:rPr>
            </w:pPr>
            <w:r>
              <w:rPr>
                <w:rFonts w:hint="eastAsia" w:ascii="黑体" w:hAnsi="宋体" w:eastAsia="黑体" w:cs="黑体"/>
                <w:b w:val="0"/>
                <w:bCs w:val="0"/>
                <w:color w:val="000000"/>
                <w:kern w:val="0"/>
                <w:sz w:val="24"/>
              </w:rPr>
              <w:t>三级指标</w:t>
            </w:r>
          </w:p>
        </w:tc>
        <w:tc>
          <w:tcPr>
            <w:tcW w:w="696" w:type="dxa"/>
            <w:tcBorders>
              <w:top w:val="single" w:color="000000" w:sz="4" w:space="0"/>
              <w:left w:val="single" w:color="000000" w:sz="4" w:space="0"/>
              <w:bottom w:val="single" w:color="000000" w:sz="4" w:space="0"/>
              <w:right w:val="single" w:color="000000" w:sz="4" w:space="0"/>
            </w:tcBorders>
            <w:vAlign w:val="center"/>
          </w:tcPr>
          <w:p w14:paraId="7FC24DFA">
            <w:pPr>
              <w:widowControl/>
              <w:spacing w:line="240" w:lineRule="exact"/>
              <w:jc w:val="center"/>
              <w:textAlignment w:val="center"/>
              <w:rPr>
                <w:rFonts w:ascii="黑体" w:hAnsi="宋体" w:eastAsia="黑体" w:cs="黑体"/>
                <w:b w:val="0"/>
                <w:bCs w:val="0"/>
                <w:color w:val="000000"/>
                <w:sz w:val="24"/>
              </w:rPr>
            </w:pPr>
            <w:r>
              <w:rPr>
                <w:rFonts w:hint="eastAsia" w:ascii="黑体" w:hAnsi="宋体" w:eastAsia="黑体" w:cs="黑体"/>
                <w:b w:val="0"/>
                <w:bCs w:val="0"/>
                <w:color w:val="000000"/>
                <w:kern w:val="0"/>
                <w:sz w:val="24"/>
              </w:rPr>
              <w:t>指标</w:t>
            </w:r>
            <w:r>
              <w:rPr>
                <w:rFonts w:hint="eastAsia" w:ascii="黑体" w:hAnsi="宋体" w:eastAsia="黑体" w:cs="黑体"/>
                <w:b w:val="0"/>
                <w:bCs w:val="0"/>
                <w:color w:val="000000"/>
                <w:kern w:val="0"/>
                <w:sz w:val="24"/>
              </w:rPr>
              <w:br w:type="textWrapping"/>
            </w:r>
            <w:r>
              <w:rPr>
                <w:rFonts w:hint="eastAsia" w:ascii="黑体" w:hAnsi="宋体" w:eastAsia="黑体" w:cs="黑体"/>
                <w:b w:val="0"/>
                <w:bCs w:val="0"/>
                <w:color w:val="000000"/>
                <w:kern w:val="0"/>
                <w:sz w:val="24"/>
              </w:rPr>
              <w:t>分值</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14:paraId="028B3178">
            <w:pPr>
              <w:widowControl/>
              <w:spacing w:line="240" w:lineRule="exact"/>
              <w:jc w:val="center"/>
              <w:rPr>
                <w:rFonts w:ascii="黑体" w:hAnsi="宋体" w:eastAsia="黑体" w:cs="黑体"/>
                <w:b w:val="0"/>
                <w:bCs w:val="0"/>
                <w:color w:val="000000"/>
                <w:sz w:val="24"/>
              </w:rPr>
            </w:pPr>
          </w:p>
        </w:tc>
        <w:tc>
          <w:tcPr>
            <w:tcW w:w="732" w:type="dxa"/>
            <w:vMerge w:val="continue"/>
            <w:tcBorders>
              <w:left w:val="single" w:color="000000" w:sz="4" w:space="0"/>
              <w:bottom w:val="single" w:color="000000" w:sz="4" w:space="0"/>
              <w:right w:val="single" w:color="000000" w:sz="4" w:space="0"/>
            </w:tcBorders>
            <w:vAlign w:val="center"/>
          </w:tcPr>
          <w:p w14:paraId="30CDF08C">
            <w:pPr>
              <w:widowControl/>
              <w:spacing w:line="240" w:lineRule="exact"/>
              <w:jc w:val="center"/>
              <w:rPr>
                <w:rFonts w:ascii="黑体" w:hAnsi="宋体" w:eastAsia="黑体" w:cs="黑体"/>
                <w:b w:val="0"/>
                <w:bCs w:val="0"/>
                <w:color w:val="000000"/>
                <w:sz w:val="24"/>
              </w:rPr>
            </w:pPr>
          </w:p>
        </w:tc>
        <w:tc>
          <w:tcPr>
            <w:tcW w:w="468" w:type="dxa"/>
            <w:vMerge w:val="continue"/>
            <w:tcBorders>
              <w:left w:val="single" w:color="000000" w:sz="4" w:space="0"/>
              <w:bottom w:val="single" w:color="000000" w:sz="4" w:space="0"/>
              <w:right w:val="single" w:color="000000" w:sz="4" w:space="0"/>
            </w:tcBorders>
            <w:vAlign w:val="center"/>
          </w:tcPr>
          <w:p w14:paraId="764FA6FB">
            <w:pPr>
              <w:widowControl/>
              <w:spacing w:line="240" w:lineRule="exact"/>
              <w:jc w:val="center"/>
              <w:rPr>
                <w:rFonts w:ascii="黑体" w:hAnsi="宋体" w:eastAsia="黑体" w:cs="黑体"/>
                <w:b w:val="0"/>
                <w:bCs w:val="0"/>
                <w:color w:val="000000"/>
                <w:sz w:val="24"/>
              </w:rPr>
            </w:pPr>
          </w:p>
        </w:tc>
      </w:tr>
      <w:tr w14:paraId="5190056F">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5F5B3E7A">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通用指标</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B028476">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项目决策</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（18分）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75E3BA33">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决策程序</w:t>
            </w:r>
          </w:p>
        </w:tc>
        <w:tc>
          <w:tcPr>
            <w:tcW w:w="696" w:type="dxa"/>
            <w:tcBorders>
              <w:top w:val="single" w:color="000000" w:sz="4" w:space="0"/>
              <w:left w:val="single" w:color="000000" w:sz="4" w:space="0"/>
              <w:bottom w:val="single" w:color="000000" w:sz="4" w:space="0"/>
              <w:right w:val="single" w:color="000000" w:sz="4" w:space="0"/>
            </w:tcBorders>
            <w:vAlign w:val="center"/>
          </w:tcPr>
          <w:p w14:paraId="43E0D084">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6</w:t>
            </w:r>
          </w:p>
        </w:tc>
        <w:tc>
          <w:tcPr>
            <w:tcW w:w="5340" w:type="dxa"/>
            <w:tcBorders>
              <w:top w:val="single" w:color="000000" w:sz="4" w:space="0"/>
              <w:left w:val="single" w:color="000000" w:sz="4" w:space="0"/>
              <w:bottom w:val="single" w:color="000000" w:sz="4" w:space="0"/>
              <w:right w:val="single" w:color="000000" w:sz="4" w:space="0"/>
            </w:tcBorders>
            <w:vAlign w:val="center"/>
          </w:tcPr>
          <w:p w14:paraId="327363E8">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项目决策程序是否严密</w:t>
            </w:r>
          </w:p>
        </w:tc>
        <w:tc>
          <w:tcPr>
            <w:tcW w:w="732" w:type="dxa"/>
            <w:tcBorders>
              <w:top w:val="single" w:color="000000" w:sz="4" w:space="0"/>
              <w:left w:val="single" w:color="000000" w:sz="4" w:space="0"/>
              <w:bottom w:val="single" w:color="000000" w:sz="4" w:space="0"/>
              <w:right w:val="single" w:color="000000" w:sz="4" w:space="0"/>
            </w:tcBorders>
            <w:vAlign w:val="center"/>
          </w:tcPr>
          <w:p w14:paraId="6943AAAC">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6</w:t>
            </w:r>
          </w:p>
        </w:tc>
        <w:tc>
          <w:tcPr>
            <w:tcW w:w="468" w:type="dxa"/>
            <w:tcBorders>
              <w:top w:val="single" w:color="000000" w:sz="4" w:space="0"/>
              <w:left w:val="single" w:color="000000" w:sz="4" w:space="0"/>
              <w:bottom w:val="single" w:color="000000" w:sz="4" w:space="0"/>
              <w:right w:val="single" w:color="000000" w:sz="4" w:space="0"/>
            </w:tcBorders>
            <w:vAlign w:val="center"/>
          </w:tcPr>
          <w:p w14:paraId="2573D350">
            <w:pPr>
              <w:widowControl/>
              <w:spacing w:line="240" w:lineRule="exact"/>
              <w:jc w:val="left"/>
              <w:textAlignment w:val="center"/>
              <w:rPr>
                <w:rFonts w:ascii="宋体" w:hAnsi="宋体" w:cs="宋体"/>
                <w:b w:val="0"/>
                <w:bCs w:val="0"/>
                <w:color w:val="000000"/>
                <w:kern w:val="0"/>
                <w:sz w:val="24"/>
              </w:rPr>
            </w:pPr>
          </w:p>
        </w:tc>
      </w:tr>
      <w:tr w14:paraId="0C80FA9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601AFB6A">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CA12446">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5A021D46">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规划论证</w:t>
            </w:r>
          </w:p>
        </w:tc>
        <w:tc>
          <w:tcPr>
            <w:tcW w:w="696" w:type="dxa"/>
            <w:tcBorders>
              <w:top w:val="single" w:color="000000" w:sz="4" w:space="0"/>
              <w:left w:val="single" w:color="000000" w:sz="4" w:space="0"/>
              <w:bottom w:val="single" w:color="000000" w:sz="4" w:space="0"/>
              <w:right w:val="single" w:color="000000" w:sz="4" w:space="0"/>
            </w:tcBorders>
            <w:vAlign w:val="center"/>
          </w:tcPr>
          <w:p w14:paraId="187BD93E">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6</w:t>
            </w:r>
          </w:p>
        </w:tc>
        <w:tc>
          <w:tcPr>
            <w:tcW w:w="5340" w:type="dxa"/>
            <w:tcBorders>
              <w:top w:val="single" w:color="000000" w:sz="4" w:space="0"/>
              <w:left w:val="single" w:color="000000" w:sz="4" w:space="0"/>
              <w:bottom w:val="single" w:color="000000" w:sz="4" w:space="0"/>
              <w:right w:val="single" w:color="000000" w:sz="4" w:space="0"/>
            </w:tcBorders>
            <w:vAlign w:val="center"/>
          </w:tcPr>
          <w:p w14:paraId="7445A2B7">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vAlign w:val="center"/>
          </w:tcPr>
          <w:p w14:paraId="6D87EF9B">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6</w:t>
            </w:r>
          </w:p>
        </w:tc>
        <w:tc>
          <w:tcPr>
            <w:tcW w:w="468" w:type="dxa"/>
            <w:tcBorders>
              <w:top w:val="single" w:color="000000" w:sz="4" w:space="0"/>
              <w:left w:val="single" w:color="000000" w:sz="4" w:space="0"/>
              <w:bottom w:val="single" w:color="000000" w:sz="4" w:space="0"/>
              <w:right w:val="single" w:color="000000" w:sz="4" w:space="0"/>
            </w:tcBorders>
            <w:vAlign w:val="center"/>
          </w:tcPr>
          <w:p w14:paraId="6FB6D766">
            <w:pPr>
              <w:widowControl/>
              <w:spacing w:line="240" w:lineRule="exact"/>
              <w:jc w:val="left"/>
              <w:textAlignment w:val="center"/>
              <w:rPr>
                <w:rFonts w:ascii="宋体" w:hAnsi="宋体" w:cs="宋体"/>
                <w:b w:val="0"/>
                <w:bCs w:val="0"/>
                <w:color w:val="000000"/>
                <w:kern w:val="0"/>
                <w:sz w:val="24"/>
              </w:rPr>
            </w:pPr>
          </w:p>
        </w:tc>
      </w:tr>
      <w:tr w14:paraId="136043B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CCE4B0A">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C03A054">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43F69E5B">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资金投向</w:t>
            </w:r>
          </w:p>
        </w:tc>
        <w:tc>
          <w:tcPr>
            <w:tcW w:w="696" w:type="dxa"/>
            <w:tcBorders>
              <w:top w:val="single" w:color="000000" w:sz="4" w:space="0"/>
              <w:left w:val="single" w:color="000000" w:sz="4" w:space="0"/>
              <w:bottom w:val="single" w:color="000000" w:sz="4" w:space="0"/>
              <w:right w:val="single" w:color="000000" w:sz="4" w:space="0"/>
            </w:tcBorders>
            <w:vAlign w:val="center"/>
          </w:tcPr>
          <w:p w14:paraId="0A63FF82">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6</w:t>
            </w:r>
          </w:p>
        </w:tc>
        <w:tc>
          <w:tcPr>
            <w:tcW w:w="5340" w:type="dxa"/>
            <w:tcBorders>
              <w:top w:val="single" w:color="000000" w:sz="4" w:space="0"/>
              <w:left w:val="single" w:color="000000" w:sz="4" w:space="0"/>
              <w:bottom w:val="single" w:color="000000" w:sz="4" w:space="0"/>
              <w:right w:val="single" w:color="000000" w:sz="4" w:space="0"/>
            </w:tcBorders>
            <w:vAlign w:val="center"/>
          </w:tcPr>
          <w:p w14:paraId="37023C06">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vAlign w:val="center"/>
          </w:tcPr>
          <w:p w14:paraId="5796BE0D">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6</w:t>
            </w:r>
          </w:p>
        </w:tc>
        <w:tc>
          <w:tcPr>
            <w:tcW w:w="468" w:type="dxa"/>
            <w:tcBorders>
              <w:top w:val="single" w:color="000000" w:sz="4" w:space="0"/>
              <w:left w:val="single" w:color="000000" w:sz="4" w:space="0"/>
              <w:bottom w:val="single" w:color="000000" w:sz="4" w:space="0"/>
              <w:right w:val="single" w:color="000000" w:sz="4" w:space="0"/>
            </w:tcBorders>
            <w:vAlign w:val="center"/>
          </w:tcPr>
          <w:p w14:paraId="03B02B4B">
            <w:pPr>
              <w:widowControl/>
              <w:spacing w:line="240" w:lineRule="exact"/>
              <w:jc w:val="left"/>
              <w:textAlignment w:val="center"/>
              <w:rPr>
                <w:rFonts w:ascii="宋体" w:hAnsi="宋体" w:cs="宋体"/>
                <w:b w:val="0"/>
                <w:bCs w:val="0"/>
                <w:color w:val="000000"/>
                <w:kern w:val="0"/>
                <w:sz w:val="24"/>
              </w:rPr>
            </w:pPr>
          </w:p>
        </w:tc>
      </w:tr>
      <w:tr w14:paraId="212AB24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DFB6D6C">
            <w:pPr>
              <w:widowControl/>
              <w:spacing w:line="240" w:lineRule="exact"/>
              <w:jc w:val="center"/>
              <w:rPr>
                <w:rFonts w:ascii="宋体" w:hAnsi="宋体" w:cs="宋体"/>
                <w:b w:val="0"/>
                <w:bCs w:val="0"/>
                <w:color w:val="000000"/>
                <w:sz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D3A93D9">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项目管理</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（18分）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1A85B953">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制度办法</w:t>
            </w:r>
          </w:p>
        </w:tc>
        <w:tc>
          <w:tcPr>
            <w:tcW w:w="696" w:type="dxa"/>
            <w:tcBorders>
              <w:top w:val="single" w:color="000000" w:sz="4" w:space="0"/>
              <w:left w:val="single" w:color="000000" w:sz="4" w:space="0"/>
              <w:bottom w:val="single" w:color="000000" w:sz="4" w:space="0"/>
              <w:right w:val="single" w:color="000000" w:sz="4" w:space="0"/>
            </w:tcBorders>
            <w:vAlign w:val="center"/>
          </w:tcPr>
          <w:p w14:paraId="537C7C71">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2</w:t>
            </w:r>
          </w:p>
        </w:tc>
        <w:tc>
          <w:tcPr>
            <w:tcW w:w="5340" w:type="dxa"/>
            <w:tcBorders>
              <w:top w:val="single" w:color="000000" w:sz="4" w:space="0"/>
              <w:left w:val="single" w:color="000000" w:sz="4" w:space="0"/>
              <w:bottom w:val="single" w:color="000000" w:sz="4" w:space="0"/>
              <w:right w:val="single" w:color="000000" w:sz="4" w:space="0"/>
            </w:tcBorders>
            <w:vAlign w:val="center"/>
          </w:tcPr>
          <w:p w14:paraId="57206CE4">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vAlign w:val="center"/>
          </w:tcPr>
          <w:p w14:paraId="5ADE1155">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2</w:t>
            </w:r>
          </w:p>
        </w:tc>
        <w:tc>
          <w:tcPr>
            <w:tcW w:w="468" w:type="dxa"/>
            <w:tcBorders>
              <w:top w:val="single" w:color="000000" w:sz="4" w:space="0"/>
              <w:left w:val="single" w:color="000000" w:sz="4" w:space="0"/>
              <w:bottom w:val="single" w:color="000000" w:sz="4" w:space="0"/>
              <w:right w:val="single" w:color="000000" w:sz="4" w:space="0"/>
            </w:tcBorders>
            <w:vAlign w:val="center"/>
          </w:tcPr>
          <w:p w14:paraId="7C720908">
            <w:pPr>
              <w:widowControl/>
              <w:spacing w:line="240" w:lineRule="exact"/>
              <w:jc w:val="left"/>
              <w:textAlignment w:val="center"/>
              <w:rPr>
                <w:rFonts w:ascii="宋体" w:hAnsi="宋体" w:cs="宋体"/>
                <w:b w:val="0"/>
                <w:bCs w:val="0"/>
                <w:color w:val="000000"/>
                <w:kern w:val="0"/>
                <w:sz w:val="24"/>
              </w:rPr>
            </w:pPr>
          </w:p>
        </w:tc>
      </w:tr>
      <w:tr w14:paraId="56D93C0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D5946E6">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3001AA">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0E1FF565">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分配管理</w:t>
            </w:r>
          </w:p>
        </w:tc>
        <w:tc>
          <w:tcPr>
            <w:tcW w:w="696" w:type="dxa"/>
            <w:tcBorders>
              <w:top w:val="single" w:color="000000" w:sz="4" w:space="0"/>
              <w:left w:val="single" w:color="000000" w:sz="4" w:space="0"/>
              <w:bottom w:val="single" w:color="000000" w:sz="4" w:space="0"/>
              <w:right w:val="single" w:color="000000" w:sz="4" w:space="0"/>
            </w:tcBorders>
            <w:vAlign w:val="center"/>
          </w:tcPr>
          <w:p w14:paraId="62DF2EAA">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07B19E60">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14:paraId="47B2D73C">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10</w:t>
            </w:r>
          </w:p>
        </w:tc>
        <w:tc>
          <w:tcPr>
            <w:tcW w:w="468" w:type="dxa"/>
            <w:tcBorders>
              <w:top w:val="single" w:color="000000" w:sz="4" w:space="0"/>
              <w:left w:val="single" w:color="000000" w:sz="4" w:space="0"/>
              <w:bottom w:val="single" w:color="000000" w:sz="4" w:space="0"/>
              <w:right w:val="single" w:color="000000" w:sz="4" w:space="0"/>
            </w:tcBorders>
            <w:vAlign w:val="center"/>
          </w:tcPr>
          <w:p w14:paraId="5C89C13E">
            <w:pPr>
              <w:widowControl/>
              <w:spacing w:line="240" w:lineRule="exact"/>
              <w:jc w:val="left"/>
              <w:textAlignment w:val="center"/>
              <w:rPr>
                <w:rFonts w:ascii="宋体" w:hAnsi="宋体" w:cs="宋体"/>
                <w:b w:val="0"/>
                <w:bCs w:val="0"/>
                <w:color w:val="000000"/>
                <w:kern w:val="0"/>
                <w:sz w:val="24"/>
              </w:rPr>
            </w:pPr>
          </w:p>
        </w:tc>
      </w:tr>
      <w:tr w14:paraId="1FF0C27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44775202">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E2D2D9">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66CE95A8">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绩效监管</w:t>
            </w:r>
          </w:p>
        </w:tc>
        <w:tc>
          <w:tcPr>
            <w:tcW w:w="696" w:type="dxa"/>
            <w:tcBorders>
              <w:top w:val="single" w:color="000000" w:sz="4" w:space="0"/>
              <w:left w:val="single" w:color="000000" w:sz="4" w:space="0"/>
              <w:bottom w:val="single" w:color="000000" w:sz="4" w:space="0"/>
              <w:right w:val="single" w:color="000000" w:sz="4" w:space="0"/>
            </w:tcBorders>
            <w:vAlign w:val="center"/>
          </w:tcPr>
          <w:p w14:paraId="282B9CA9">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6</w:t>
            </w:r>
          </w:p>
        </w:tc>
        <w:tc>
          <w:tcPr>
            <w:tcW w:w="5340" w:type="dxa"/>
            <w:tcBorders>
              <w:top w:val="single" w:color="000000" w:sz="4" w:space="0"/>
              <w:left w:val="single" w:color="000000" w:sz="4" w:space="0"/>
              <w:bottom w:val="single" w:color="000000" w:sz="4" w:space="0"/>
              <w:right w:val="single" w:color="000000" w:sz="4" w:space="0"/>
            </w:tcBorders>
            <w:vAlign w:val="center"/>
          </w:tcPr>
          <w:p w14:paraId="55C92B3B">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vAlign w:val="center"/>
          </w:tcPr>
          <w:p w14:paraId="023A556B">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6</w:t>
            </w:r>
          </w:p>
        </w:tc>
        <w:tc>
          <w:tcPr>
            <w:tcW w:w="468" w:type="dxa"/>
            <w:tcBorders>
              <w:top w:val="single" w:color="000000" w:sz="4" w:space="0"/>
              <w:left w:val="single" w:color="000000" w:sz="4" w:space="0"/>
              <w:bottom w:val="single" w:color="000000" w:sz="4" w:space="0"/>
              <w:right w:val="single" w:color="000000" w:sz="4" w:space="0"/>
            </w:tcBorders>
            <w:vAlign w:val="center"/>
          </w:tcPr>
          <w:p w14:paraId="5408113C">
            <w:pPr>
              <w:widowControl/>
              <w:spacing w:line="240" w:lineRule="exact"/>
              <w:jc w:val="left"/>
              <w:textAlignment w:val="center"/>
              <w:rPr>
                <w:rFonts w:ascii="宋体" w:hAnsi="宋体" w:cs="宋体"/>
                <w:b w:val="0"/>
                <w:bCs w:val="0"/>
                <w:color w:val="000000"/>
                <w:kern w:val="0"/>
                <w:sz w:val="24"/>
              </w:rPr>
            </w:pPr>
          </w:p>
        </w:tc>
      </w:tr>
      <w:tr w14:paraId="10E6824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E6E8CE5">
            <w:pPr>
              <w:widowControl/>
              <w:spacing w:line="240" w:lineRule="exact"/>
              <w:jc w:val="center"/>
              <w:rPr>
                <w:rFonts w:ascii="宋体" w:hAnsi="宋体" w:cs="宋体"/>
                <w:b w:val="0"/>
                <w:bCs w:val="0"/>
                <w:color w:val="000000"/>
                <w:sz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63113D2">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项目实施</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（9分）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694F7788">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预算执行</w:t>
            </w:r>
          </w:p>
        </w:tc>
        <w:tc>
          <w:tcPr>
            <w:tcW w:w="696" w:type="dxa"/>
            <w:tcBorders>
              <w:top w:val="single" w:color="000000" w:sz="4" w:space="0"/>
              <w:left w:val="single" w:color="000000" w:sz="4" w:space="0"/>
              <w:bottom w:val="single" w:color="000000" w:sz="4" w:space="0"/>
              <w:right w:val="single" w:color="000000" w:sz="4" w:space="0"/>
            </w:tcBorders>
            <w:vAlign w:val="center"/>
          </w:tcPr>
          <w:p w14:paraId="50E7A797">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6</w:t>
            </w:r>
          </w:p>
        </w:tc>
        <w:tc>
          <w:tcPr>
            <w:tcW w:w="5340" w:type="dxa"/>
            <w:tcBorders>
              <w:top w:val="single" w:color="000000" w:sz="4" w:space="0"/>
              <w:left w:val="single" w:color="000000" w:sz="4" w:space="0"/>
              <w:bottom w:val="single" w:color="000000" w:sz="4" w:space="0"/>
              <w:right w:val="single" w:color="000000" w:sz="4" w:space="0"/>
            </w:tcBorders>
            <w:vAlign w:val="center"/>
          </w:tcPr>
          <w:p w14:paraId="1B1AAA12">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6EFF0409">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6</w:t>
            </w:r>
          </w:p>
        </w:tc>
        <w:tc>
          <w:tcPr>
            <w:tcW w:w="468" w:type="dxa"/>
            <w:tcBorders>
              <w:top w:val="single" w:color="000000" w:sz="4" w:space="0"/>
              <w:left w:val="single" w:color="000000" w:sz="4" w:space="0"/>
              <w:bottom w:val="single" w:color="000000" w:sz="4" w:space="0"/>
              <w:right w:val="single" w:color="000000" w:sz="4" w:space="0"/>
            </w:tcBorders>
            <w:vAlign w:val="center"/>
          </w:tcPr>
          <w:p w14:paraId="790C7F81">
            <w:pPr>
              <w:widowControl/>
              <w:spacing w:line="240" w:lineRule="exact"/>
              <w:jc w:val="left"/>
              <w:textAlignment w:val="center"/>
              <w:rPr>
                <w:rFonts w:ascii="宋体" w:hAnsi="宋体" w:cs="宋体"/>
                <w:b w:val="0"/>
                <w:bCs w:val="0"/>
                <w:color w:val="000000"/>
                <w:kern w:val="0"/>
                <w:sz w:val="24"/>
              </w:rPr>
            </w:pPr>
          </w:p>
        </w:tc>
      </w:tr>
      <w:tr w14:paraId="5E07440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3D6D750">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36308A2">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66AB46E9">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资金使用</w:t>
            </w:r>
          </w:p>
        </w:tc>
        <w:tc>
          <w:tcPr>
            <w:tcW w:w="696" w:type="dxa"/>
            <w:tcBorders>
              <w:top w:val="single" w:color="000000" w:sz="4" w:space="0"/>
              <w:left w:val="single" w:color="000000" w:sz="4" w:space="0"/>
              <w:bottom w:val="single" w:color="000000" w:sz="4" w:space="0"/>
              <w:right w:val="single" w:color="000000" w:sz="4" w:space="0"/>
            </w:tcBorders>
            <w:vAlign w:val="center"/>
          </w:tcPr>
          <w:p w14:paraId="5953D771">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3</w:t>
            </w:r>
          </w:p>
        </w:tc>
        <w:tc>
          <w:tcPr>
            <w:tcW w:w="5340" w:type="dxa"/>
            <w:tcBorders>
              <w:top w:val="single" w:color="000000" w:sz="4" w:space="0"/>
              <w:left w:val="single" w:color="000000" w:sz="4" w:space="0"/>
              <w:bottom w:val="single" w:color="000000" w:sz="4" w:space="0"/>
              <w:right w:val="single" w:color="000000" w:sz="4" w:space="0"/>
            </w:tcBorders>
            <w:vAlign w:val="center"/>
          </w:tcPr>
          <w:p w14:paraId="2C3C5BAA">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vAlign w:val="center"/>
          </w:tcPr>
          <w:p w14:paraId="61F38FC1">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3</w:t>
            </w:r>
          </w:p>
        </w:tc>
        <w:tc>
          <w:tcPr>
            <w:tcW w:w="468" w:type="dxa"/>
            <w:tcBorders>
              <w:top w:val="single" w:color="000000" w:sz="4" w:space="0"/>
              <w:left w:val="single" w:color="000000" w:sz="4" w:space="0"/>
              <w:bottom w:val="single" w:color="000000" w:sz="4" w:space="0"/>
              <w:right w:val="single" w:color="000000" w:sz="4" w:space="0"/>
            </w:tcBorders>
            <w:vAlign w:val="center"/>
          </w:tcPr>
          <w:p w14:paraId="685D1A89">
            <w:pPr>
              <w:widowControl/>
              <w:spacing w:line="240" w:lineRule="exact"/>
              <w:jc w:val="left"/>
              <w:textAlignment w:val="center"/>
              <w:rPr>
                <w:rFonts w:ascii="宋体" w:hAnsi="宋体" w:cs="宋体"/>
                <w:b w:val="0"/>
                <w:bCs w:val="0"/>
                <w:color w:val="000000"/>
                <w:kern w:val="0"/>
                <w:sz w:val="24"/>
              </w:rPr>
            </w:pPr>
          </w:p>
        </w:tc>
      </w:tr>
      <w:tr w14:paraId="02839C6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D505F60">
            <w:pPr>
              <w:widowControl/>
              <w:spacing w:line="240" w:lineRule="exact"/>
              <w:jc w:val="center"/>
              <w:rPr>
                <w:rFonts w:ascii="宋体" w:hAnsi="宋体" w:cs="宋体"/>
                <w:b w:val="0"/>
                <w:bCs w:val="0"/>
                <w:color w:val="000000"/>
                <w:sz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15F69AE">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项目结果</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（9分）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29CC195F">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目标完成</w:t>
            </w:r>
          </w:p>
        </w:tc>
        <w:tc>
          <w:tcPr>
            <w:tcW w:w="696" w:type="dxa"/>
            <w:tcBorders>
              <w:top w:val="single" w:color="000000" w:sz="4" w:space="0"/>
              <w:left w:val="single" w:color="000000" w:sz="4" w:space="0"/>
              <w:bottom w:val="single" w:color="000000" w:sz="4" w:space="0"/>
              <w:right w:val="single" w:color="000000" w:sz="4" w:space="0"/>
            </w:tcBorders>
            <w:vAlign w:val="center"/>
          </w:tcPr>
          <w:p w14:paraId="67749D95">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6</w:t>
            </w:r>
          </w:p>
        </w:tc>
        <w:tc>
          <w:tcPr>
            <w:tcW w:w="5340" w:type="dxa"/>
            <w:tcBorders>
              <w:top w:val="single" w:color="000000" w:sz="4" w:space="0"/>
              <w:left w:val="single" w:color="000000" w:sz="4" w:space="0"/>
              <w:bottom w:val="single" w:color="000000" w:sz="4" w:space="0"/>
              <w:right w:val="single" w:color="000000" w:sz="4" w:space="0"/>
            </w:tcBorders>
            <w:vAlign w:val="center"/>
          </w:tcPr>
          <w:p w14:paraId="29E7B0CA">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vAlign w:val="center"/>
          </w:tcPr>
          <w:p w14:paraId="458DD933">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6</w:t>
            </w:r>
          </w:p>
        </w:tc>
        <w:tc>
          <w:tcPr>
            <w:tcW w:w="468" w:type="dxa"/>
            <w:tcBorders>
              <w:top w:val="single" w:color="000000" w:sz="4" w:space="0"/>
              <w:left w:val="single" w:color="000000" w:sz="4" w:space="0"/>
              <w:bottom w:val="single" w:color="000000" w:sz="4" w:space="0"/>
              <w:right w:val="single" w:color="000000" w:sz="4" w:space="0"/>
            </w:tcBorders>
            <w:vAlign w:val="center"/>
          </w:tcPr>
          <w:p w14:paraId="68374ABB">
            <w:pPr>
              <w:widowControl/>
              <w:spacing w:line="240" w:lineRule="exact"/>
              <w:jc w:val="left"/>
              <w:textAlignment w:val="center"/>
              <w:rPr>
                <w:rFonts w:ascii="宋体" w:hAnsi="宋体" w:cs="宋体"/>
                <w:b w:val="0"/>
                <w:bCs w:val="0"/>
                <w:color w:val="000000"/>
                <w:kern w:val="0"/>
                <w:sz w:val="24"/>
              </w:rPr>
            </w:pPr>
          </w:p>
        </w:tc>
      </w:tr>
      <w:tr w14:paraId="54D5911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45F150F">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09633EA">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6D8E7146">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完成时效</w:t>
            </w:r>
          </w:p>
        </w:tc>
        <w:tc>
          <w:tcPr>
            <w:tcW w:w="696" w:type="dxa"/>
            <w:tcBorders>
              <w:top w:val="single" w:color="000000" w:sz="4" w:space="0"/>
              <w:left w:val="single" w:color="000000" w:sz="4" w:space="0"/>
              <w:bottom w:val="single" w:color="000000" w:sz="4" w:space="0"/>
              <w:right w:val="single" w:color="000000" w:sz="4" w:space="0"/>
            </w:tcBorders>
            <w:vAlign w:val="center"/>
          </w:tcPr>
          <w:p w14:paraId="3732598E">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3</w:t>
            </w:r>
          </w:p>
        </w:tc>
        <w:tc>
          <w:tcPr>
            <w:tcW w:w="5340" w:type="dxa"/>
            <w:tcBorders>
              <w:top w:val="single" w:color="000000" w:sz="4" w:space="0"/>
              <w:left w:val="single" w:color="000000" w:sz="4" w:space="0"/>
              <w:bottom w:val="single" w:color="000000" w:sz="4" w:space="0"/>
              <w:right w:val="single" w:color="000000" w:sz="4" w:space="0"/>
            </w:tcBorders>
            <w:vAlign w:val="center"/>
          </w:tcPr>
          <w:p w14:paraId="0B2A0914">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vAlign w:val="center"/>
          </w:tcPr>
          <w:p w14:paraId="45F9B476">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3</w:t>
            </w:r>
          </w:p>
        </w:tc>
        <w:tc>
          <w:tcPr>
            <w:tcW w:w="468" w:type="dxa"/>
            <w:tcBorders>
              <w:top w:val="single" w:color="000000" w:sz="4" w:space="0"/>
              <w:left w:val="single" w:color="000000" w:sz="4" w:space="0"/>
              <w:bottom w:val="single" w:color="000000" w:sz="4" w:space="0"/>
              <w:right w:val="single" w:color="000000" w:sz="4" w:space="0"/>
            </w:tcBorders>
            <w:vAlign w:val="center"/>
          </w:tcPr>
          <w:p w14:paraId="6C3BE2DB">
            <w:pPr>
              <w:widowControl/>
              <w:spacing w:line="240" w:lineRule="exact"/>
              <w:jc w:val="left"/>
              <w:textAlignment w:val="center"/>
              <w:rPr>
                <w:rFonts w:ascii="宋体" w:hAnsi="宋体" w:cs="宋体"/>
                <w:b w:val="0"/>
                <w:bCs w:val="0"/>
                <w:color w:val="000000"/>
                <w:kern w:val="0"/>
                <w:sz w:val="24"/>
              </w:rPr>
            </w:pPr>
          </w:p>
        </w:tc>
      </w:tr>
      <w:tr w14:paraId="0948C2AD">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0D53EA4E">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专用指标</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E9DDEBD">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产业发展</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（30分）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1C5E087A">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符合性</w:t>
            </w:r>
          </w:p>
        </w:tc>
        <w:tc>
          <w:tcPr>
            <w:tcW w:w="696" w:type="dxa"/>
            <w:tcBorders>
              <w:top w:val="single" w:color="000000" w:sz="4" w:space="0"/>
              <w:left w:val="single" w:color="000000" w:sz="4" w:space="0"/>
              <w:bottom w:val="single" w:color="000000" w:sz="4" w:space="0"/>
              <w:right w:val="single" w:color="000000" w:sz="4" w:space="0"/>
            </w:tcBorders>
            <w:vAlign w:val="center"/>
          </w:tcPr>
          <w:p w14:paraId="5476AB3B">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1E78E041">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vAlign w:val="center"/>
          </w:tcPr>
          <w:p w14:paraId="5B6668F7">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31AAC2F4">
            <w:pPr>
              <w:widowControl/>
              <w:spacing w:line="240" w:lineRule="exact"/>
              <w:jc w:val="left"/>
              <w:textAlignment w:val="center"/>
              <w:rPr>
                <w:rFonts w:ascii="宋体" w:hAnsi="宋体" w:cs="宋体"/>
                <w:b w:val="0"/>
                <w:bCs w:val="0"/>
                <w:color w:val="000000"/>
                <w:kern w:val="0"/>
                <w:sz w:val="24"/>
              </w:rPr>
            </w:pPr>
          </w:p>
        </w:tc>
      </w:tr>
      <w:tr w14:paraId="28F37FE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AEE7D39">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C6B7218">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33D2B570">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成长性</w:t>
            </w:r>
          </w:p>
        </w:tc>
        <w:tc>
          <w:tcPr>
            <w:tcW w:w="696" w:type="dxa"/>
            <w:tcBorders>
              <w:top w:val="single" w:color="000000" w:sz="4" w:space="0"/>
              <w:left w:val="single" w:color="000000" w:sz="4" w:space="0"/>
              <w:bottom w:val="single" w:color="000000" w:sz="4" w:space="0"/>
              <w:right w:val="single" w:color="000000" w:sz="4" w:space="0"/>
            </w:tcBorders>
            <w:vAlign w:val="center"/>
          </w:tcPr>
          <w:p w14:paraId="387AE48D">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325C4BA6">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0D613A41">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28FC8530">
            <w:pPr>
              <w:widowControl/>
              <w:spacing w:line="240" w:lineRule="exact"/>
              <w:jc w:val="left"/>
              <w:textAlignment w:val="center"/>
              <w:rPr>
                <w:rFonts w:ascii="宋体" w:hAnsi="宋体" w:cs="宋体"/>
                <w:b w:val="0"/>
                <w:bCs w:val="0"/>
                <w:color w:val="000000"/>
                <w:kern w:val="0"/>
                <w:sz w:val="24"/>
              </w:rPr>
            </w:pPr>
          </w:p>
        </w:tc>
      </w:tr>
      <w:tr w14:paraId="1A4B947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4CE0F713">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534D94">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35FC7FFE">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经济性</w:t>
            </w:r>
          </w:p>
        </w:tc>
        <w:tc>
          <w:tcPr>
            <w:tcW w:w="696" w:type="dxa"/>
            <w:tcBorders>
              <w:top w:val="single" w:color="000000" w:sz="4" w:space="0"/>
              <w:left w:val="single" w:color="000000" w:sz="4" w:space="0"/>
              <w:bottom w:val="single" w:color="000000" w:sz="4" w:space="0"/>
              <w:right w:val="single" w:color="000000" w:sz="4" w:space="0"/>
            </w:tcBorders>
            <w:vAlign w:val="center"/>
          </w:tcPr>
          <w:p w14:paraId="57B3993F">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3F1061BF">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014BB480">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37E55828">
            <w:pPr>
              <w:widowControl/>
              <w:spacing w:line="240" w:lineRule="exact"/>
              <w:jc w:val="left"/>
              <w:textAlignment w:val="center"/>
              <w:rPr>
                <w:rFonts w:ascii="宋体" w:hAnsi="宋体" w:cs="宋体"/>
                <w:b w:val="0"/>
                <w:bCs w:val="0"/>
                <w:color w:val="000000"/>
                <w:kern w:val="0"/>
                <w:sz w:val="24"/>
              </w:rPr>
            </w:pPr>
          </w:p>
        </w:tc>
      </w:tr>
      <w:tr w14:paraId="34DD536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62630E53">
            <w:pPr>
              <w:widowControl/>
              <w:spacing w:line="240" w:lineRule="exact"/>
              <w:jc w:val="center"/>
              <w:rPr>
                <w:rFonts w:ascii="宋体" w:hAnsi="宋体" w:cs="宋体"/>
                <w:b w:val="0"/>
                <w:bCs w:val="0"/>
                <w:color w:val="000000"/>
                <w:sz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8E261DE">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民生保障</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（30分）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66C75BD3">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区域均衡性</w:t>
            </w:r>
          </w:p>
        </w:tc>
        <w:tc>
          <w:tcPr>
            <w:tcW w:w="696" w:type="dxa"/>
            <w:tcBorders>
              <w:top w:val="single" w:color="000000" w:sz="4" w:space="0"/>
              <w:left w:val="single" w:color="000000" w:sz="4" w:space="0"/>
              <w:bottom w:val="single" w:color="000000" w:sz="4" w:space="0"/>
              <w:right w:val="single" w:color="000000" w:sz="4" w:space="0"/>
            </w:tcBorders>
            <w:vAlign w:val="center"/>
          </w:tcPr>
          <w:p w14:paraId="5876E865">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7A19D6B7">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7E74D66E">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427E6870">
            <w:pPr>
              <w:widowControl/>
              <w:spacing w:line="240" w:lineRule="exact"/>
              <w:jc w:val="left"/>
              <w:textAlignment w:val="center"/>
              <w:rPr>
                <w:rFonts w:ascii="宋体" w:hAnsi="宋体" w:cs="宋体"/>
                <w:b w:val="0"/>
                <w:bCs w:val="0"/>
                <w:color w:val="000000"/>
                <w:kern w:val="0"/>
                <w:sz w:val="24"/>
              </w:rPr>
            </w:pPr>
          </w:p>
        </w:tc>
      </w:tr>
      <w:tr w14:paraId="73E75C9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6417F602">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FC07B28">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39433C8D">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对象精准性</w:t>
            </w:r>
          </w:p>
        </w:tc>
        <w:tc>
          <w:tcPr>
            <w:tcW w:w="696" w:type="dxa"/>
            <w:tcBorders>
              <w:top w:val="single" w:color="000000" w:sz="4" w:space="0"/>
              <w:left w:val="single" w:color="000000" w:sz="4" w:space="0"/>
              <w:bottom w:val="single" w:color="000000" w:sz="4" w:space="0"/>
              <w:right w:val="single" w:color="000000" w:sz="4" w:space="0"/>
            </w:tcBorders>
            <w:vAlign w:val="center"/>
          </w:tcPr>
          <w:p w14:paraId="7BA3C1A2">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127CC398">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vAlign w:val="center"/>
          </w:tcPr>
          <w:p w14:paraId="7E322DDE">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0E380865">
            <w:pPr>
              <w:widowControl/>
              <w:spacing w:line="240" w:lineRule="exact"/>
              <w:jc w:val="left"/>
              <w:textAlignment w:val="center"/>
              <w:rPr>
                <w:rFonts w:ascii="宋体" w:hAnsi="宋体" w:cs="宋体"/>
                <w:b w:val="0"/>
                <w:bCs w:val="0"/>
                <w:color w:val="000000"/>
                <w:kern w:val="0"/>
                <w:sz w:val="24"/>
              </w:rPr>
            </w:pPr>
          </w:p>
        </w:tc>
      </w:tr>
      <w:tr w14:paraId="3C0B01C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905141B">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ABAF18B">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5CCFFE57">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标准合理性</w:t>
            </w:r>
          </w:p>
        </w:tc>
        <w:tc>
          <w:tcPr>
            <w:tcW w:w="696" w:type="dxa"/>
            <w:tcBorders>
              <w:top w:val="single" w:color="000000" w:sz="4" w:space="0"/>
              <w:left w:val="single" w:color="000000" w:sz="4" w:space="0"/>
              <w:bottom w:val="single" w:color="000000" w:sz="4" w:space="0"/>
              <w:right w:val="single" w:color="000000" w:sz="4" w:space="0"/>
            </w:tcBorders>
            <w:vAlign w:val="center"/>
          </w:tcPr>
          <w:p w14:paraId="1BEAC5FA">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5</w:t>
            </w:r>
          </w:p>
        </w:tc>
        <w:tc>
          <w:tcPr>
            <w:tcW w:w="5340" w:type="dxa"/>
            <w:tcBorders>
              <w:top w:val="single" w:color="000000" w:sz="4" w:space="0"/>
              <w:left w:val="single" w:color="000000" w:sz="4" w:space="0"/>
              <w:bottom w:val="single" w:color="000000" w:sz="4" w:space="0"/>
              <w:right w:val="single" w:color="000000" w:sz="4" w:space="0"/>
            </w:tcBorders>
            <w:vAlign w:val="center"/>
          </w:tcPr>
          <w:p w14:paraId="6DFC36A6">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vAlign w:val="center"/>
          </w:tcPr>
          <w:p w14:paraId="6F71B03A">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0EC75970">
            <w:pPr>
              <w:widowControl/>
              <w:spacing w:line="240" w:lineRule="exact"/>
              <w:jc w:val="left"/>
              <w:textAlignment w:val="center"/>
              <w:rPr>
                <w:rFonts w:ascii="宋体" w:hAnsi="宋体" w:cs="宋体"/>
                <w:b w:val="0"/>
                <w:bCs w:val="0"/>
                <w:color w:val="000000"/>
                <w:kern w:val="0"/>
                <w:sz w:val="24"/>
              </w:rPr>
            </w:pPr>
          </w:p>
        </w:tc>
      </w:tr>
      <w:tr w14:paraId="2BEE285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459ABE30">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5D39279">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250CE990">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群众满意度</w:t>
            </w:r>
          </w:p>
        </w:tc>
        <w:tc>
          <w:tcPr>
            <w:tcW w:w="696" w:type="dxa"/>
            <w:tcBorders>
              <w:top w:val="single" w:color="000000" w:sz="4" w:space="0"/>
              <w:left w:val="single" w:color="000000" w:sz="4" w:space="0"/>
              <w:bottom w:val="single" w:color="000000" w:sz="4" w:space="0"/>
              <w:right w:val="single" w:color="000000" w:sz="4" w:space="0"/>
            </w:tcBorders>
            <w:vAlign w:val="center"/>
          </w:tcPr>
          <w:p w14:paraId="25185A29">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5</w:t>
            </w:r>
          </w:p>
        </w:tc>
        <w:tc>
          <w:tcPr>
            <w:tcW w:w="5340" w:type="dxa"/>
            <w:tcBorders>
              <w:top w:val="single" w:color="000000" w:sz="4" w:space="0"/>
              <w:left w:val="single" w:color="000000" w:sz="4" w:space="0"/>
              <w:bottom w:val="single" w:color="000000" w:sz="4" w:space="0"/>
              <w:right w:val="single" w:color="000000" w:sz="4" w:space="0"/>
            </w:tcBorders>
            <w:vAlign w:val="center"/>
          </w:tcPr>
          <w:p w14:paraId="40D9A4F3">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5567C84C">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31EBA50A">
            <w:pPr>
              <w:widowControl/>
              <w:spacing w:line="240" w:lineRule="exact"/>
              <w:jc w:val="left"/>
              <w:textAlignment w:val="center"/>
              <w:rPr>
                <w:rFonts w:ascii="宋体" w:hAnsi="宋体" w:cs="宋体"/>
                <w:b w:val="0"/>
                <w:bCs w:val="0"/>
                <w:color w:val="000000"/>
                <w:kern w:val="0"/>
                <w:sz w:val="24"/>
              </w:rPr>
            </w:pPr>
          </w:p>
        </w:tc>
      </w:tr>
      <w:tr w14:paraId="1E54F40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47A629E">
            <w:pPr>
              <w:widowControl/>
              <w:spacing w:line="240" w:lineRule="exact"/>
              <w:jc w:val="center"/>
              <w:rPr>
                <w:rFonts w:ascii="宋体" w:hAnsi="宋体" w:cs="宋体"/>
                <w:b w:val="0"/>
                <w:bCs w:val="0"/>
                <w:color w:val="000000"/>
                <w:sz w:val="24"/>
              </w:rPr>
            </w:pPr>
          </w:p>
        </w:tc>
        <w:tc>
          <w:tcPr>
            <w:tcW w:w="765" w:type="dxa"/>
            <w:vMerge w:val="restart"/>
            <w:tcBorders>
              <w:top w:val="single" w:color="000000" w:sz="4" w:space="0"/>
              <w:left w:val="single" w:color="000000" w:sz="4" w:space="0"/>
              <w:bottom w:val="single" w:color="000000" w:sz="4" w:space="0"/>
              <w:right w:val="single" w:color="000000" w:sz="4" w:space="0"/>
            </w:tcBorders>
            <w:vAlign w:val="center"/>
          </w:tcPr>
          <w:p w14:paraId="0292C9E1">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基础</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设施</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（30分）</w:t>
            </w:r>
          </w:p>
        </w:tc>
        <w:tc>
          <w:tcPr>
            <w:tcW w:w="825" w:type="dxa"/>
            <w:vMerge w:val="restart"/>
            <w:tcBorders>
              <w:top w:val="single" w:color="000000" w:sz="4" w:space="0"/>
              <w:left w:val="single" w:color="000000" w:sz="4" w:space="0"/>
              <w:bottom w:val="single" w:color="000000" w:sz="4" w:space="0"/>
              <w:right w:val="single" w:color="000000" w:sz="4" w:space="0"/>
            </w:tcBorders>
            <w:vAlign w:val="center"/>
          </w:tcPr>
          <w:p w14:paraId="01E070C8">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在建</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项目</w:t>
            </w:r>
          </w:p>
        </w:tc>
        <w:tc>
          <w:tcPr>
            <w:tcW w:w="1355" w:type="dxa"/>
            <w:tcBorders>
              <w:top w:val="single" w:color="000000" w:sz="4" w:space="0"/>
              <w:left w:val="single" w:color="000000" w:sz="4" w:space="0"/>
              <w:bottom w:val="single" w:color="000000" w:sz="4" w:space="0"/>
              <w:right w:val="single" w:color="000000" w:sz="4" w:space="0"/>
            </w:tcBorders>
            <w:vAlign w:val="center"/>
          </w:tcPr>
          <w:p w14:paraId="3E5977E8">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工程进度</w:t>
            </w:r>
          </w:p>
        </w:tc>
        <w:tc>
          <w:tcPr>
            <w:tcW w:w="696" w:type="dxa"/>
            <w:tcBorders>
              <w:top w:val="single" w:color="000000" w:sz="4" w:space="0"/>
              <w:left w:val="single" w:color="000000" w:sz="4" w:space="0"/>
              <w:bottom w:val="single" w:color="000000" w:sz="4" w:space="0"/>
              <w:right w:val="single" w:color="000000" w:sz="4" w:space="0"/>
            </w:tcBorders>
            <w:vAlign w:val="center"/>
          </w:tcPr>
          <w:p w14:paraId="24CB0BAD">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15</w:t>
            </w:r>
          </w:p>
        </w:tc>
        <w:tc>
          <w:tcPr>
            <w:tcW w:w="5340" w:type="dxa"/>
            <w:tcBorders>
              <w:top w:val="single" w:color="000000" w:sz="4" w:space="0"/>
              <w:left w:val="single" w:color="000000" w:sz="4" w:space="0"/>
              <w:bottom w:val="single" w:color="000000" w:sz="4" w:space="0"/>
              <w:right w:val="single" w:color="000000" w:sz="4" w:space="0"/>
            </w:tcBorders>
            <w:vAlign w:val="center"/>
          </w:tcPr>
          <w:p w14:paraId="4EEDD4F6">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vAlign w:val="center"/>
          </w:tcPr>
          <w:p w14:paraId="57F2071D">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14AB68C8">
            <w:pPr>
              <w:widowControl/>
              <w:spacing w:line="240" w:lineRule="exact"/>
              <w:jc w:val="left"/>
              <w:textAlignment w:val="center"/>
              <w:rPr>
                <w:rFonts w:ascii="宋体" w:hAnsi="宋体" w:cs="宋体"/>
                <w:b w:val="0"/>
                <w:bCs w:val="0"/>
                <w:color w:val="000000"/>
                <w:kern w:val="0"/>
                <w:sz w:val="24"/>
              </w:rPr>
            </w:pPr>
          </w:p>
        </w:tc>
      </w:tr>
      <w:tr w14:paraId="29076E8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6BB2B1AF">
            <w:pPr>
              <w:widowControl/>
              <w:spacing w:line="240" w:lineRule="exact"/>
              <w:jc w:val="center"/>
              <w:rPr>
                <w:rFonts w:ascii="宋体" w:hAnsi="宋体" w:cs="宋体"/>
                <w:b w:val="0"/>
                <w:bCs w:val="0"/>
                <w:color w:val="000000"/>
                <w:sz w:val="24"/>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09E54B67">
            <w:pPr>
              <w:widowControl/>
              <w:spacing w:line="240" w:lineRule="exact"/>
              <w:jc w:val="center"/>
              <w:rPr>
                <w:rFonts w:ascii="宋体" w:hAnsi="宋体" w:cs="宋体"/>
                <w:b w:val="0"/>
                <w:bCs w:val="0"/>
                <w:color w:val="000000"/>
                <w:sz w:val="24"/>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14:paraId="10A98D26">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5E7B3947">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资金拨付</w:t>
            </w:r>
          </w:p>
        </w:tc>
        <w:tc>
          <w:tcPr>
            <w:tcW w:w="696" w:type="dxa"/>
            <w:tcBorders>
              <w:top w:val="single" w:color="000000" w:sz="4" w:space="0"/>
              <w:left w:val="single" w:color="000000" w:sz="4" w:space="0"/>
              <w:bottom w:val="single" w:color="000000" w:sz="4" w:space="0"/>
              <w:right w:val="single" w:color="000000" w:sz="4" w:space="0"/>
            </w:tcBorders>
            <w:vAlign w:val="center"/>
          </w:tcPr>
          <w:p w14:paraId="4881E09F">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15</w:t>
            </w:r>
          </w:p>
        </w:tc>
        <w:tc>
          <w:tcPr>
            <w:tcW w:w="5340" w:type="dxa"/>
            <w:tcBorders>
              <w:top w:val="single" w:color="000000" w:sz="4" w:space="0"/>
              <w:left w:val="single" w:color="000000" w:sz="4" w:space="0"/>
              <w:bottom w:val="single" w:color="000000" w:sz="4" w:space="0"/>
              <w:right w:val="single" w:color="000000" w:sz="4" w:space="0"/>
            </w:tcBorders>
            <w:vAlign w:val="center"/>
          </w:tcPr>
          <w:p w14:paraId="336F9B7D">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vAlign w:val="center"/>
          </w:tcPr>
          <w:p w14:paraId="752DDC2A">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5781AFE4">
            <w:pPr>
              <w:widowControl/>
              <w:spacing w:line="240" w:lineRule="exact"/>
              <w:jc w:val="left"/>
              <w:textAlignment w:val="center"/>
              <w:rPr>
                <w:rFonts w:ascii="宋体" w:hAnsi="宋体" w:cs="宋体"/>
                <w:b w:val="0"/>
                <w:bCs w:val="0"/>
                <w:color w:val="000000"/>
                <w:kern w:val="0"/>
                <w:sz w:val="24"/>
              </w:rPr>
            </w:pPr>
          </w:p>
        </w:tc>
      </w:tr>
      <w:tr w14:paraId="75E1970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29A2A62">
            <w:pPr>
              <w:widowControl/>
              <w:spacing w:line="240" w:lineRule="exact"/>
              <w:jc w:val="center"/>
              <w:rPr>
                <w:rFonts w:ascii="宋体" w:hAnsi="宋体" w:cs="宋体"/>
                <w:b w:val="0"/>
                <w:bCs w:val="0"/>
                <w:color w:val="000000"/>
                <w:sz w:val="24"/>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7B26EAD7">
            <w:pPr>
              <w:widowControl/>
              <w:spacing w:line="240" w:lineRule="exact"/>
              <w:jc w:val="center"/>
              <w:rPr>
                <w:rFonts w:ascii="宋体" w:hAnsi="宋体" w:cs="宋体"/>
                <w:b w:val="0"/>
                <w:bCs w:val="0"/>
                <w:color w:val="000000"/>
                <w:sz w:val="24"/>
              </w:rPr>
            </w:pPr>
          </w:p>
        </w:tc>
        <w:tc>
          <w:tcPr>
            <w:tcW w:w="825" w:type="dxa"/>
            <w:vMerge w:val="restart"/>
            <w:tcBorders>
              <w:top w:val="single" w:color="000000" w:sz="4" w:space="0"/>
              <w:left w:val="single" w:color="000000" w:sz="4" w:space="0"/>
              <w:bottom w:val="single" w:color="000000" w:sz="4" w:space="0"/>
              <w:right w:val="single" w:color="000000" w:sz="4" w:space="0"/>
            </w:tcBorders>
            <w:vAlign w:val="center"/>
          </w:tcPr>
          <w:p w14:paraId="2D650596">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建成</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项目</w:t>
            </w:r>
          </w:p>
        </w:tc>
        <w:tc>
          <w:tcPr>
            <w:tcW w:w="1355" w:type="dxa"/>
            <w:tcBorders>
              <w:top w:val="single" w:color="000000" w:sz="4" w:space="0"/>
              <w:left w:val="single" w:color="000000" w:sz="4" w:space="0"/>
              <w:bottom w:val="single" w:color="000000" w:sz="4" w:space="0"/>
              <w:right w:val="single" w:color="000000" w:sz="4" w:space="0"/>
            </w:tcBorders>
            <w:vAlign w:val="center"/>
          </w:tcPr>
          <w:p w14:paraId="3634D6C5">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项目验收</w:t>
            </w:r>
          </w:p>
        </w:tc>
        <w:tc>
          <w:tcPr>
            <w:tcW w:w="696" w:type="dxa"/>
            <w:tcBorders>
              <w:top w:val="single" w:color="000000" w:sz="4" w:space="0"/>
              <w:left w:val="single" w:color="000000" w:sz="4" w:space="0"/>
              <w:bottom w:val="single" w:color="000000" w:sz="4" w:space="0"/>
              <w:right w:val="single" w:color="000000" w:sz="4" w:space="0"/>
            </w:tcBorders>
            <w:vAlign w:val="center"/>
          </w:tcPr>
          <w:p w14:paraId="359838DA">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3D04F4A2">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项目验收是否及时合格</w:t>
            </w:r>
          </w:p>
        </w:tc>
        <w:tc>
          <w:tcPr>
            <w:tcW w:w="732" w:type="dxa"/>
            <w:tcBorders>
              <w:top w:val="single" w:color="000000" w:sz="4" w:space="0"/>
              <w:left w:val="single" w:color="000000" w:sz="4" w:space="0"/>
              <w:bottom w:val="single" w:color="000000" w:sz="4" w:space="0"/>
              <w:right w:val="single" w:color="000000" w:sz="4" w:space="0"/>
            </w:tcBorders>
            <w:vAlign w:val="center"/>
          </w:tcPr>
          <w:p w14:paraId="5054F5B3">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7897A050">
            <w:pPr>
              <w:widowControl/>
              <w:spacing w:line="240" w:lineRule="exact"/>
              <w:jc w:val="left"/>
              <w:textAlignment w:val="center"/>
              <w:rPr>
                <w:rFonts w:ascii="宋体" w:hAnsi="宋体" w:cs="宋体"/>
                <w:b w:val="0"/>
                <w:bCs w:val="0"/>
                <w:color w:val="000000"/>
                <w:kern w:val="0"/>
                <w:sz w:val="24"/>
              </w:rPr>
            </w:pPr>
          </w:p>
        </w:tc>
      </w:tr>
      <w:tr w14:paraId="395EEFD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EAA9ACA">
            <w:pPr>
              <w:widowControl/>
              <w:spacing w:line="240" w:lineRule="exact"/>
              <w:jc w:val="center"/>
              <w:rPr>
                <w:rFonts w:ascii="宋体" w:hAnsi="宋体" w:cs="宋体"/>
                <w:b w:val="0"/>
                <w:bCs w:val="0"/>
                <w:color w:val="000000"/>
                <w:sz w:val="24"/>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6F5B4BA0">
            <w:pPr>
              <w:widowControl/>
              <w:spacing w:line="240" w:lineRule="exact"/>
              <w:jc w:val="center"/>
              <w:rPr>
                <w:rFonts w:ascii="宋体" w:hAnsi="宋体" w:cs="宋体"/>
                <w:b w:val="0"/>
                <w:bCs w:val="0"/>
                <w:color w:val="000000"/>
                <w:sz w:val="24"/>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14:paraId="23C1C6F1">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0E67038F">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功能实现</w:t>
            </w:r>
          </w:p>
        </w:tc>
        <w:tc>
          <w:tcPr>
            <w:tcW w:w="696" w:type="dxa"/>
            <w:tcBorders>
              <w:top w:val="single" w:color="000000" w:sz="4" w:space="0"/>
              <w:left w:val="single" w:color="000000" w:sz="4" w:space="0"/>
              <w:bottom w:val="single" w:color="000000" w:sz="4" w:space="0"/>
              <w:right w:val="single" w:color="000000" w:sz="4" w:space="0"/>
            </w:tcBorders>
            <w:vAlign w:val="center"/>
          </w:tcPr>
          <w:p w14:paraId="014E512C">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6FA5D138">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vAlign w:val="center"/>
          </w:tcPr>
          <w:p w14:paraId="3DB0DE9E">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4E7E2CF6">
            <w:pPr>
              <w:widowControl/>
              <w:spacing w:line="240" w:lineRule="exact"/>
              <w:jc w:val="left"/>
              <w:textAlignment w:val="center"/>
              <w:rPr>
                <w:rFonts w:ascii="宋体" w:hAnsi="宋体" w:cs="宋体"/>
                <w:b w:val="0"/>
                <w:bCs w:val="0"/>
                <w:color w:val="000000"/>
                <w:kern w:val="0"/>
                <w:sz w:val="24"/>
              </w:rPr>
            </w:pPr>
          </w:p>
        </w:tc>
      </w:tr>
      <w:tr w14:paraId="2C1245E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BDDE1CC">
            <w:pPr>
              <w:widowControl/>
              <w:spacing w:line="240" w:lineRule="exact"/>
              <w:jc w:val="center"/>
              <w:rPr>
                <w:rFonts w:ascii="宋体" w:hAnsi="宋体" w:cs="宋体"/>
                <w:b w:val="0"/>
                <w:bCs w:val="0"/>
                <w:color w:val="000000"/>
                <w:sz w:val="24"/>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4C3F6908">
            <w:pPr>
              <w:widowControl/>
              <w:spacing w:line="240" w:lineRule="exact"/>
              <w:jc w:val="center"/>
              <w:rPr>
                <w:rFonts w:ascii="宋体" w:hAnsi="宋体" w:cs="宋体"/>
                <w:b w:val="0"/>
                <w:bCs w:val="0"/>
                <w:color w:val="000000"/>
                <w:sz w:val="24"/>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14:paraId="420B88F5">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77515B78">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后续管护</w:t>
            </w:r>
          </w:p>
        </w:tc>
        <w:tc>
          <w:tcPr>
            <w:tcW w:w="696" w:type="dxa"/>
            <w:tcBorders>
              <w:top w:val="single" w:color="000000" w:sz="4" w:space="0"/>
              <w:left w:val="single" w:color="000000" w:sz="4" w:space="0"/>
              <w:bottom w:val="single" w:color="000000" w:sz="4" w:space="0"/>
              <w:right w:val="single" w:color="000000" w:sz="4" w:space="0"/>
            </w:tcBorders>
            <w:vAlign w:val="center"/>
          </w:tcPr>
          <w:p w14:paraId="52919F54">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2E2E71BC">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项目后续维护是否实现</w:t>
            </w:r>
          </w:p>
        </w:tc>
        <w:tc>
          <w:tcPr>
            <w:tcW w:w="732" w:type="dxa"/>
            <w:tcBorders>
              <w:top w:val="single" w:color="000000" w:sz="4" w:space="0"/>
              <w:left w:val="single" w:color="000000" w:sz="4" w:space="0"/>
              <w:bottom w:val="single" w:color="000000" w:sz="4" w:space="0"/>
              <w:right w:val="single" w:color="000000" w:sz="4" w:space="0"/>
            </w:tcBorders>
            <w:vAlign w:val="center"/>
          </w:tcPr>
          <w:p w14:paraId="57478BB9">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153EA52B">
            <w:pPr>
              <w:widowControl/>
              <w:spacing w:line="240" w:lineRule="exact"/>
              <w:jc w:val="left"/>
              <w:textAlignment w:val="center"/>
              <w:rPr>
                <w:rFonts w:ascii="宋体" w:hAnsi="宋体" w:cs="宋体"/>
                <w:b w:val="0"/>
                <w:bCs w:val="0"/>
                <w:color w:val="000000"/>
                <w:kern w:val="0"/>
                <w:sz w:val="24"/>
              </w:rPr>
            </w:pPr>
          </w:p>
        </w:tc>
      </w:tr>
      <w:tr w14:paraId="21ACE3CE">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3BF788A1">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专用指标</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60E7FF4">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行政运转</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（30分）</w:t>
            </w:r>
          </w:p>
        </w:tc>
        <w:tc>
          <w:tcPr>
            <w:tcW w:w="1355" w:type="dxa"/>
            <w:tcBorders>
              <w:top w:val="nil"/>
              <w:left w:val="single" w:color="000000" w:sz="4" w:space="0"/>
              <w:bottom w:val="single" w:color="000000" w:sz="4" w:space="0"/>
              <w:right w:val="single" w:color="000000" w:sz="4" w:space="0"/>
            </w:tcBorders>
            <w:vAlign w:val="center"/>
          </w:tcPr>
          <w:p w14:paraId="47FCCE65">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用途合规性</w:t>
            </w:r>
          </w:p>
        </w:tc>
        <w:tc>
          <w:tcPr>
            <w:tcW w:w="696" w:type="dxa"/>
            <w:tcBorders>
              <w:top w:val="nil"/>
              <w:left w:val="single" w:color="000000" w:sz="4" w:space="0"/>
              <w:bottom w:val="single" w:color="000000" w:sz="4" w:space="0"/>
              <w:right w:val="single" w:color="000000" w:sz="4" w:space="0"/>
            </w:tcBorders>
            <w:vAlign w:val="center"/>
          </w:tcPr>
          <w:p w14:paraId="317DE86D">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10</w:t>
            </w:r>
          </w:p>
        </w:tc>
        <w:tc>
          <w:tcPr>
            <w:tcW w:w="5340" w:type="dxa"/>
            <w:tcBorders>
              <w:top w:val="nil"/>
              <w:left w:val="single" w:color="000000" w:sz="4" w:space="0"/>
              <w:bottom w:val="single" w:color="000000" w:sz="4" w:space="0"/>
              <w:right w:val="single" w:color="000000" w:sz="4" w:space="0"/>
            </w:tcBorders>
            <w:vAlign w:val="center"/>
          </w:tcPr>
          <w:p w14:paraId="1BE9B46B">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vAlign w:val="center"/>
          </w:tcPr>
          <w:p w14:paraId="434AF707">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10</w:t>
            </w:r>
          </w:p>
        </w:tc>
        <w:tc>
          <w:tcPr>
            <w:tcW w:w="468" w:type="dxa"/>
            <w:tcBorders>
              <w:top w:val="nil"/>
              <w:left w:val="single" w:color="000000" w:sz="4" w:space="0"/>
              <w:bottom w:val="single" w:color="000000" w:sz="4" w:space="0"/>
              <w:right w:val="single" w:color="000000" w:sz="4" w:space="0"/>
            </w:tcBorders>
            <w:vAlign w:val="center"/>
          </w:tcPr>
          <w:p w14:paraId="174B5A80">
            <w:pPr>
              <w:widowControl/>
              <w:spacing w:line="240" w:lineRule="exact"/>
              <w:jc w:val="left"/>
              <w:textAlignment w:val="center"/>
              <w:rPr>
                <w:rFonts w:ascii="宋体" w:hAnsi="宋体" w:cs="宋体"/>
                <w:b w:val="0"/>
                <w:bCs w:val="0"/>
                <w:color w:val="000000"/>
                <w:kern w:val="0"/>
                <w:sz w:val="24"/>
              </w:rPr>
            </w:pPr>
          </w:p>
        </w:tc>
      </w:tr>
      <w:tr w14:paraId="26F07CE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66AAFB2">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34C007A">
            <w:pPr>
              <w:widowControl/>
              <w:spacing w:line="240" w:lineRule="exact"/>
              <w:jc w:val="center"/>
              <w:rPr>
                <w:rFonts w:ascii="宋体" w:hAnsi="宋体" w:cs="宋体"/>
                <w:b w:val="0"/>
                <w:bCs w:val="0"/>
                <w:color w:val="000000"/>
                <w:sz w:val="24"/>
              </w:rPr>
            </w:pPr>
          </w:p>
        </w:tc>
        <w:tc>
          <w:tcPr>
            <w:tcW w:w="1355" w:type="dxa"/>
            <w:tcBorders>
              <w:top w:val="nil"/>
              <w:left w:val="single" w:color="000000" w:sz="4" w:space="0"/>
              <w:bottom w:val="single" w:color="000000" w:sz="4" w:space="0"/>
              <w:right w:val="single" w:color="000000" w:sz="4" w:space="0"/>
            </w:tcBorders>
            <w:vAlign w:val="center"/>
          </w:tcPr>
          <w:p w14:paraId="2E0875E3">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程序合规性</w:t>
            </w:r>
          </w:p>
        </w:tc>
        <w:tc>
          <w:tcPr>
            <w:tcW w:w="696" w:type="dxa"/>
            <w:tcBorders>
              <w:top w:val="nil"/>
              <w:left w:val="single" w:color="000000" w:sz="4" w:space="0"/>
              <w:bottom w:val="single" w:color="000000" w:sz="4" w:space="0"/>
              <w:right w:val="single" w:color="000000" w:sz="4" w:space="0"/>
            </w:tcBorders>
            <w:vAlign w:val="center"/>
          </w:tcPr>
          <w:p w14:paraId="7286F129">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3CEA44F3">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14:paraId="024DE9CE">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10</w:t>
            </w:r>
          </w:p>
        </w:tc>
        <w:tc>
          <w:tcPr>
            <w:tcW w:w="468" w:type="dxa"/>
            <w:tcBorders>
              <w:top w:val="single" w:color="000000" w:sz="4" w:space="0"/>
              <w:left w:val="single" w:color="000000" w:sz="4" w:space="0"/>
              <w:bottom w:val="single" w:color="000000" w:sz="4" w:space="0"/>
              <w:right w:val="single" w:color="000000" w:sz="4" w:space="0"/>
            </w:tcBorders>
            <w:vAlign w:val="center"/>
          </w:tcPr>
          <w:p w14:paraId="239722FB">
            <w:pPr>
              <w:widowControl/>
              <w:spacing w:line="240" w:lineRule="exact"/>
              <w:jc w:val="left"/>
              <w:textAlignment w:val="center"/>
              <w:rPr>
                <w:rFonts w:ascii="宋体" w:hAnsi="宋体" w:cs="宋体"/>
                <w:b w:val="0"/>
                <w:bCs w:val="0"/>
                <w:color w:val="000000"/>
                <w:kern w:val="0"/>
                <w:sz w:val="24"/>
              </w:rPr>
            </w:pPr>
          </w:p>
        </w:tc>
      </w:tr>
      <w:tr w14:paraId="2DCE261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F21A27B">
            <w:pPr>
              <w:widowControl/>
              <w:spacing w:line="240" w:lineRule="exact"/>
              <w:jc w:val="center"/>
              <w:rPr>
                <w:rFonts w:ascii="宋体" w:hAnsi="宋体" w:cs="宋体"/>
                <w:b w:val="0"/>
                <w:bCs w:val="0"/>
                <w:color w:val="000000"/>
                <w:sz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27F11A0">
            <w:pPr>
              <w:widowControl/>
              <w:spacing w:line="240" w:lineRule="exact"/>
              <w:jc w:val="center"/>
              <w:rPr>
                <w:rFonts w:ascii="宋体" w:hAnsi="宋体" w:cs="宋体"/>
                <w:b w:val="0"/>
                <w:bCs w:val="0"/>
                <w:color w:val="000000"/>
                <w:sz w:val="24"/>
              </w:rPr>
            </w:pPr>
          </w:p>
        </w:tc>
        <w:tc>
          <w:tcPr>
            <w:tcW w:w="1355" w:type="dxa"/>
            <w:tcBorders>
              <w:top w:val="nil"/>
              <w:left w:val="single" w:color="000000" w:sz="4" w:space="0"/>
              <w:bottom w:val="single" w:color="000000" w:sz="4" w:space="0"/>
              <w:right w:val="single" w:color="000000" w:sz="4" w:space="0"/>
            </w:tcBorders>
            <w:vAlign w:val="center"/>
          </w:tcPr>
          <w:p w14:paraId="193D2EC1">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标准合规性</w:t>
            </w:r>
          </w:p>
        </w:tc>
        <w:tc>
          <w:tcPr>
            <w:tcW w:w="696" w:type="dxa"/>
            <w:tcBorders>
              <w:top w:val="nil"/>
              <w:left w:val="single" w:color="000000" w:sz="4" w:space="0"/>
              <w:bottom w:val="single" w:color="000000" w:sz="4" w:space="0"/>
              <w:right w:val="single" w:color="000000" w:sz="4" w:space="0"/>
            </w:tcBorders>
            <w:vAlign w:val="center"/>
          </w:tcPr>
          <w:p w14:paraId="4FA5C30A">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10</w:t>
            </w:r>
          </w:p>
        </w:tc>
        <w:tc>
          <w:tcPr>
            <w:tcW w:w="5340" w:type="dxa"/>
            <w:tcBorders>
              <w:top w:val="single" w:color="000000" w:sz="4" w:space="0"/>
              <w:left w:val="single" w:color="000000" w:sz="4" w:space="0"/>
              <w:bottom w:val="single" w:color="000000" w:sz="4" w:space="0"/>
              <w:right w:val="single" w:color="000000" w:sz="4" w:space="0"/>
            </w:tcBorders>
            <w:vAlign w:val="center"/>
          </w:tcPr>
          <w:p w14:paraId="0E2A4D5B">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14:paraId="3388811A">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10</w:t>
            </w:r>
          </w:p>
        </w:tc>
        <w:tc>
          <w:tcPr>
            <w:tcW w:w="468" w:type="dxa"/>
            <w:tcBorders>
              <w:top w:val="single" w:color="000000" w:sz="4" w:space="0"/>
              <w:left w:val="single" w:color="000000" w:sz="4" w:space="0"/>
              <w:bottom w:val="single" w:color="000000" w:sz="4" w:space="0"/>
              <w:right w:val="single" w:color="000000" w:sz="4" w:space="0"/>
            </w:tcBorders>
            <w:vAlign w:val="center"/>
          </w:tcPr>
          <w:p w14:paraId="32B02FF3">
            <w:pPr>
              <w:widowControl/>
              <w:spacing w:line="240" w:lineRule="exact"/>
              <w:jc w:val="left"/>
              <w:textAlignment w:val="center"/>
              <w:rPr>
                <w:rFonts w:ascii="宋体" w:hAnsi="宋体" w:cs="宋体"/>
                <w:b w:val="0"/>
                <w:bCs w:val="0"/>
                <w:color w:val="000000"/>
                <w:kern w:val="0"/>
                <w:sz w:val="24"/>
              </w:rPr>
            </w:pPr>
          </w:p>
        </w:tc>
      </w:tr>
      <w:tr w14:paraId="424A061D">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4C347CC">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个性指标</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（16分）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5D57DE00">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sz w:val="24"/>
              </w:rPr>
              <w:t>使用有效性</w:t>
            </w:r>
          </w:p>
        </w:tc>
        <w:tc>
          <w:tcPr>
            <w:tcW w:w="696" w:type="dxa"/>
            <w:tcBorders>
              <w:top w:val="single" w:color="000000" w:sz="4" w:space="0"/>
              <w:left w:val="single" w:color="000000" w:sz="4" w:space="0"/>
              <w:bottom w:val="single" w:color="000000" w:sz="4" w:space="0"/>
              <w:right w:val="single" w:color="000000" w:sz="4" w:space="0"/>
            </w:tcBorders>
            <w:vAlign w:val="center"/>
          </w:tcPr>
          <w:p w14:paraId="074D2170">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8</w:t>
            </w: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14:paraId="4CC04D66">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sz w:val="24"/>
                <w:lang w:val="zh-CN"/>
              </w:rPr>
              <w:t>设立</w:t>
            </w:r>
            <w:r>
              <w:rPr>
                <w:rFonts w:hint="eastAsia" w:ascii="宋体" w:hAnsi="宋体" w:cs="宋体"/>
                <w:b w:val="0"/>
                <w:bCs w:val="0"/>
                <w:color w:val="000000"/>
                <w:sz w:val="24"/>
              </w:rPr>
              <w:t>使用有效性和使用安全性两个个性指标，推动全县协理人员面试工作的开展</w:t>
            </w:r>
          </w:p>
        </w:tc>
        <w:tc>
          <w:tcPr>
            <w:tcW w:w="732" w:type="dxa"/>
            <w:tcBorders>
              <w:top w:val="single" w:color="000000" w:sz="4" w:space="0"/>
              <w:left w:val="single" w:color="000000" w:sz="4" w:space="0"/>
              <w:bottom w:val="single" w:color="000000" w:sz="4" w:space="0"/>
              <w:right w:val="single" w:color="000000" w:sz="4" w:space="0"/>
            </w:tcBorders>
            <w:vAlign w:val="center"/>
          </w:tcPr>
          <w:p w14:paraId="25BA928F">
            <w:pPr>
              <w:widowControl/>
              <w:spacing w:line="240" w:lineRule="exact"/>
              <w:jc w:val="left"/>
              <w:textAlignment w:val="center"/>
              <w:rPr>
                <w:rFonts w:ascii="宋体" w:hAnsi="宋体" w:cs="宋体"/>
                <w:b w:val="0"/>
                <w:bCs w:val="0"/>
                <w:color w:val="000000"/>
                <w:kern w:val="0"/>
                <w:sz w:val="24"/>
              </w:rPr>
            </w:pPr>
            <w:r>
              <w:rPr>
                <w:rFonts w:hint="eastAsia" w:ascii="宋体" w:hAnsi="宋体" w:cs="宋体"/>
                <w:b w:val="0"/>
                <w:bCs w:val="0"/>
                <w:color w:val="000000"/>
                <w:kern w:val="0"/>
                <w:sz w:val="24"/>
              </w:rPr>
              <w:t>8</w:t>
            </w:r>
          </w:p>
        </w:tc>
        <w:tc>
          <w:tcPr>
            <w:tcW w:w="468" w:type="dxa"/>
            <w:tcBorders>
              <w:top w:val="single" w:color="000000" w:sz="4" w:space="0"/>
              <w:left w:val="single" w:color="000000" w:sz="4" w:space="0"/>
              <w:bottom w:val="single" w:color="000000" w:sz="4" w:space="0"/>
              <w:right w:val="single" w:color="000000" w:sz="4" w:space="0"/>
            </w:tcBorders>
            <w:vAlign w:val="center"/>
          </w:tcPr>
          <w:p w14:paraId="55FC8005">
            <w:pPr>
              <w:widowControl/>
              <w:spacing w:line="240" w:lineRule="exact"/>
              <w:jc w:val="left"/>
              <w:textAlignment w:val="center"/>
              <w:rPr>
                <w:rFonts w:ascii="宋体" w:hAnsi="宋体" w:cs="宋体"/>
                <w:b w:val="0"/>
                <w:bCs w:val="0"/>
                <w:color w:val="000000"/>
                <w:kern w:val="0"/>
                <w:sz w:val="24"/>
              </w:rPr>
            </w:pPr>
          </w:p>
        </w:tc>
      </w:tr>
      <w:tr w14:paraId="61A8EABD">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9BEAA91">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54D3C1B3">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使用安全性……</w:t>
            </w:r>
          </w:p>
        </w:tc>
        <w:tc>
          <w:tcPr>
            <w:tcW w:w="696" w:type="dxa"/>
            <w:tcBorders>
              <w:top w:val="single" w:color="000000" w:sz="4" w:space="0"/>
              <w:left w:val="single" w:color="000000" w:sz="4" w:space="0"/>
              <w:bottom w:val="single" w:color="000000" w:sz="4" w:space="0"/>
              <w:right w:val="single" w:color="000000" w:sz="4" w:space="0"/>
            </w:tcBorders>
            <w:vAlign w:val="center"/>
          </w:tcPr>
          <w:p w14:paraId="1D60B00E">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8</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14:paraId="16E3720A">
            <w:pPr>
              <w:widowControl/>
              <w:spacing w:line="240" w:lineRule="exact"/>
              <w:jc w:val="left"/>
              <w:rPr>
                <w:rFonts w:ascii="宋体" w:hAnsi="宋体" w:cs="宋体"/>
                <w:b w:val="0"/>
                <w:bCs w:val="0"/>
                <w:color w:val="000000"/>
                <w:sz w:val="24"/>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2F7280D9">
            <w:pPr>
              <w:widowControl/>
              <w:spacing w:line="240" w:lineRule="exact"/>
              <w:jc w:val="left"/>
              <w:rPr>
                <w:rFonts w:ascii="宋体" w:hAnsi="宋体" w:cs="宋体"/>
                <w:b w:val="0"/>
                <w:bCs w:val="0"/>
                <w:color w:val="000000"/>
                <w:sz w:val="24"/>
              </w:rPr>
            </w:pPr>
            <w:r>
              <w:rPr>
                <w:rFonts w:hint="eastAsia" w:ascii="宋体" w:hAnsi="宋体" w:cs="宋体"/>
                <w:b w:val="0"/>
                <w:bCs w:val="0"/>
                <w:color w:val="000000"/>
                <w:sz w:val="24"/>
              </w:rPr>
              <w:t>8</w:t>
            </w:r>
          </w:p>
        </w:tc>
        <w:tc>
          <w:tcPr>
            <w:tcW w:w="468" w:type="dxa"/>
            <w:tcBorders>
              <w:top w:val="single" w:color="000000" w:sz="4" w:space="0"/>
              <w:left w:val="single" w:color="000000" w:sz="4" w:space="0"/>
              <w:bottom w:val="single" w:color="000000" w:sz="4" w:space="0"/>
              <w:right w:val="single" w:color="000000" w:sz="4" w:space="0"/>
            </w:tcBorders>
            <w:vAlign w:val="center"/>
          </w:tcPr>
          <w:p w14:paraId="68732731">
            <w:pPr>
              <w:widowControl/>
              <w:spacing w:line="240" w:lineRule="exact"/>
              <w:jc w:val="left"/>
              <w:rPr>
                <w:rFonts w:ascii="宋体" w:hAnsi="宋体" w:cs="宋体"/>
                <w:b w:val="0"/>
                <w:bCs w:val="0"/>
                <w:color w:val="000000"/>
                <w:sz w:val="24"/>
              </w:rPr>
            </w:pPr>
          </w:p>
        </w:tc>
      </w:tr>
      <w:tr w14:paraId="26715436">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E2C5E7C">
            <w:pPr>
              <w:widowControl/>
              <w:spacing w:line="240" w:lineRule="exact"/>
              <w:jc w:val="center"/>
              <w:rPr>
                <w:rFonts w:ascii="宋体" w:hAnsi="宋体" w:cs="宋体"/>
                <w:b w:val="0"/>
                <w:bCs w:val="0"/>
                <w:color w:val="000000"/>
                <w:sz w:val="24"/>
              </w:rPr>
            </w:pPr>
          </w:p>
        </w:tc>
        <w:tc>
          <w:tcPr>
            <w:tcW w:w="1355" w:type="dxa"/>
            <w:tcBorders>
              <w:top w:val="single" w:color="000000" w:sz="4" w:space="0"/>
              <w:left w:val="single" w:color="000000" w:sz="4" w:space="0"/>
              <w:bottom w:val="single" w:color="000000" w:sz="4" w:space="0"/>
              <w:right w:val="single" w:color="000000" w:sz="4" w:space="0"/>
            </w:tcBorders>
            <w:vAlign w:val="center"/>
          </w:tcPr>
          <w:p w14:paraId="6021CE83">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w:t>
            </w:r>
          </w:p>
        </w:tc>
        <w:tc>
          <w:tcPr>
            <w:tcW w:w="696" w:type="dxa"/>
            <w:tcBorders>
              <w:top w:val="single" w:color="000000" w:sz="4" w:space="0"/>
              <w:left w:val="single" w:color="000000" w:sz="4" w:space="0"/>
              <w:bottom w:val="single" w:color="000000" w:sz="4" w:space="0"/>
              <w:right w:val="single" w:color="000000" w:sz="4" w:space="0"/>
            </w:tcBorders>
            <w:vAlign w:val="center"/>
          </w:tcPr>
          <w:p w14:paraId="04C76920">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14:paraId="5BD12C33">
            <w:pPr>
              <w:widowControl/>
              <w:spacing w:line="240" w:lineRule="exact"/>
              <w:jc w:val="left"/>
              <w:rPr>
                <w:rFonts w:ascii="宋体" w:hAnsi="宋体" w:cs="宋体"/>
                <w:b w:val="0"/>
                <w:bCs w:val="0"/>
                <w:color w:val="000000"/>
                <w:sz w:val="24"/>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2F4B86B7">
            <w:pPr>
              <w:widowControl/>
              <w:spacing w:line="240" w:lineRule="exact"/>
              <w:jc w:val="left"/>
              <w:rPr>
                <w:rFonts w:ascii="宋体" w:hAnsi="宋体" w:cs="宋体"/>
                <w:b w:val="0"/>
                <w:bCs w:val="0"/>
                <w:color w:val="00000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09FB48FF">
            <w:pPr>
              <w:widowControl/>
              <w:spacing w:line="240" w:lineRule="exact"/>
              <w:jc w:val="left"/>
              <w:rPr>
                <w:rFonts w:ascii="宋体" w:hAnsi="宋体" w:cs="宋体"/>
                <w:b w:val="0"/>
                <w:bCs w:val="0"/>
                <w:color w:val="000000"/>
                <w:sz w:val="24"/>
              </w:rPr>
            </w:pPr>
          </w:p>
        </w:tc>
      </w:tr>
      <w:tr w14:paraId="398C2DB7">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vAlign w:val="center"/>
          </w:tcPr>
          <w:p w14:paraId="1539D547">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扣分项</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（10分）</w:t>
            </w:r>
          </w:p>
        </w:tc>
        <w:tc>
          <w:tcPr>
            <w:tcW w:w="1355" w:type="dxa"/>
            <w:tcBorders>
              <w:top w:val="single" w:color="000000" w:sz="4" w:space="0"/>
              <w:left w:val="single" w:color="000000" w:sz="4" w:space="0"/>
              <w:bottom w:val="single" w:color="000000" w:sz="4" w:space="0"/>
              <w:right w:val="single" w:color="000000" w:sz="4" w:space="0"/>
            </w:tcBorders>
            <w:vAlign w:val="center"/>
          </w:tcPr>
          <w:p w14:paraId="3B22ACAB">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被评价</w:t>
            </w:r>
            <w:r>
              <w:rPr>
                <w:rFonts w:hint="eastAsia" w:ascii="宋体" w:hAnsi="宋体" w:cs="宋体"/>
                <w:b w:val="0"/>
                <w:bCs w:val="0"/>
                <w:color w:val="000000"/>
                <w:kern w:val="0"/>
                <w:sz w:val="24"/>
              </w:rPr>
              <w:br w:type="textWrapping"/>
            </w:r>
            <w:r>
              <w:rPr>
                <w:rFonts w:hint="eastAsia" w:ascii="宋体" w:hAnsi="宋体" w:cs="宋体"/>
                <w:b w:val="0"/>
                <w:bCs w:val="0"/>
                <w:color w:val="000000"/>
                <w:kern w:val="0"/>
                <w:sz w:val="24"/>
              </w:rPr>
              <w:t>部门配合度</w:t>
            </w:r>
          </w:p>
        </w:tc>
        <w:tc>
          <w:tcPr>
            <w:tcW w:w="696" w:type="dxa"/>
            <w:tcBorders>
              <w:top w:val="single" w:color="000000" w:sz="4" w:space="0"/>
              <w:left w:val="single" w:color="000000" w:sz="4" w:space="0"/>
              <w:bottom w:val="single" w:color="000000" w:sz="4" w:space="0"/>
              <w:right w:val="single" w:color="000000" w:sz="4" w:space="0"/>
            </w:tcBorders>
            <w:vAlign w:val="center"/>
          </w:tcPr>
          <w:p w14:paraId="434432F1">
            <w:pPr>
              <w:widowControl/>
              <w:spacing w:line="240" w:lineRule="exact"/>
              <w:jc w:val="center"/>
              <w:textAlignment w:val="center"/>
              <w:rPr>
                <w:rFonts w:ascii="宋体" w:hAnsi="宋体" w:cs="宋体"/>
                <w:b w:val="0"/>
                <w:bCs w:val="0"/>
                <w:color w:val="000000"/>
                <w:sz w:val="24"/>
              </w:rPr>
            </w:pPr>
            <w:r>
              <w:rPr>
                <w:rFonts w:hint="eastAsia" w:ascii="宋体" w:hAnsi="宋体" w:cs="宋体"/>
                <w:b w:val="0"/>
                <w:bCs w:val="0"/>
                <w:color w:val="000000"/>
                <w:kern w:val="0"/>
                <w:sz w:val="24"/>
              </w:rPr>
              <w:t>—</w:t>
            </w:r>
          </w:p>
        </w:tc>
        <w:tc>
          <w:tcPr>
            <w:tcW w:w="5340" w:type="dxa"/>
            <w:tcBorders>
              <w:top w:val="single" w:color="000000" w:sz="4" w:space="0"/>
              <w:left w:val="single" w:color="000000" w:sz="4" w:space="0"/>
              <w:bottom w:val="single" w:color="000000" w:sz="4" w:space="0"/>
              <w:right w:val="single" w:color="000000" w:sz="4" w:space="0"/>
            </w:tcBorders>
            <w:vAlign w:val="center"/>
          </w:tcPr>
          <w:p w14:paraId="591FBD8E">
            <w:pPr>
              <w:widowControl/>
              <w:spacing w:line="240" w:lineRule="exact"/>
              <w:jc w:val="left"/>
              <w:textAlignment w:val="center"/>
              <w:rPr>
                <w:rFonts w:ascii="宋体" w:hAnsi="宋体" w:cs="宋体"/>
                <w:b w:val="0"/>
                <w:bCs w:val="0"/>
                <w:color w:val="000000"/>
                <w:sz w:val="24"/>
              </w:rPr>
            </w:pPr>
            <w:r>
              <w:rPr>
                <w:rFonts w:hint="eastAsia" w:ascii="宋体" w:hAnsi="宋体" w:cs="宋体"/>
                <w:b w:val="0"/>
                <w:bCs w:val="0"/>
                <w:color w:val="000000"/>
                <w:kern w:val="0"/>
                <w:sz w:val="24"/>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vAlign w:val="center"/>
          </w:tcPr>
          <w:p w14:paraId="43FE1C20">
            <w:pPr>
              <w:widowControl/>
              <w:spacing w:line="240" w:lineRule="exact"/>
              <w:jc w:val="left"/>
              <w:textAlignment w:val="center"/>
              <w:rPr>
                <w:rFonts w:ascii="宋体" w:hAnsi="宋体" w:cs="宋体"/>
                <w:b w:val="0"/>
                <w:bCs w:val="0"/>
                <w:color w:val="000000"/>
                <w:kern w:val="0"/>
                <w:sz w:val="24"/>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66FF7E24">
            <w:pPr>
              <w:widowControl/>
              <w:spacing w:line="240" w:lineRule="exact"/>
              <w:jc w:val="left"/>
              <w:textAlignment w:val="center"/>
              <w:rPr>
                <w:rFonts w:ascii="宋体" w:hAnsi="宋体" w:cs="宋体"/>
                <w:b w:val="0"/>
                <w:bCs w:val="0"/>
                <w:color w:val="000000"/>
                <w:kern w:val="0"/>
                <w:sz w:val="24"/>
              </w:rPr>
            </w:pPr>
          </w:p>
        </w:tc>
      </w:tr>
    </w:tbl>
    <w:p w14:paraId="57D40C1F">
      <w:pPr>
        <w:spacing w:line="578" w:lineRule="exact"/>
        <w:rPr>
          <w:b w:val="0"/>
          <w:bCs w:val="0"/>
        </w:rPr>
      </w:pPr>
      <w:r>
        <w:rPr>
          <w:rFonts w:eastAsia="黑体"/>
          <w:b w:val="0"/>
          <w:bCs w:val="0"/>
          <w:kern w:val="0"/>
          <w:shd w:val="clear" w:color="auto" w:fill="FFFFFF"/>
          <w:lang w:val="zh-CN"/>
        </w:rPr>
        <w:br w:type="page"/>
      </w:r>
      <w:r>
        <w:rPr>
          <w:rFonts w:eastAsia="黑体"/>
          <w:b w:val="0"/>
          <w:bCs w:val="0"/>
          <w:kern w:val="0"/>
          <w:shd w:val="clear" w:color="auto" w:fill="FFFFFF"/>
          <w:lang w:val="zh-CN"/>
        </w:rPr>
        <w:t>附表</w:t>
      </w:r>
      <w:r>
        <w:rPr>
          <w:rFonts w:hint="eastAsia"/>
          <w:b w:val="0"/>
          <w:bCs w:val="0"/>
          <w:kern w:val="0"/>
          <w:shd w:val="clear" w:color="auto" w:fill="FFFFFF"/>
        </w:rPr>
        <w:t>2</w:t>
      </w:r>
    </w:p>
    <w:tbl>
      <w:tblPr>
        <w:tblStyle w:val="16"/>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776851F2">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5138284F">
            <w:pPr>
              <w:widowControl/>
              <w:spacing w:line="576" w:lineRule="exact"/>
              <w:jc w:val="center"/>
              <w:textAlignment w:val="center"/>
              <w:rPr>
                <w:b w:val="0"/>
                <w:bCs w:val="0"/>
              </w:rPr>
            </w:pPr>
            <w:r>
              <w:rPr>
                <w:rFonts w:eastAsia="方正小标宋简体"/>
                <w:b w:val="0"/>
                <w:bCs w:val="0"/>
                <w:color w:val="000000"/>
                <w:kern w:val="0"/>
                <w:sz w:val="40"/>
                <w:szCs w:val="40"/>
              </w:rPr>
              <w:t>专项预算项目绩效目标完成情况自评表</w:t>
            </w:r>
          </w:p>
        </w:tc>
      </w:tr>
      <w:tr w14:paraId="6A8D964A">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AB44EB">
            <w:pPr>
              <w:widowControl/>
              <w:spacing w:line="576" w:lineRule="exact"/>
              <w:jc w:val="left"/>
              <w:textAlignment w:val="center"/>
              <w:rPr>
                <w:b w:val="0"/>
                <w:bCs w:val="0"/>
                <w:color w:val="000000"/>
                <w:sz w:val="24"/>
              </w:rPr>
            </w:pPr>
            <w:r>
              <w:rPr>
                <w:b w:val="0"/>
                <w:bCs w:val="0"/>
                <w:color w:val="000000"/>
                <w:kern w:val="0"/>
                <w:sz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364DF7">
            <w:pPr>
              <w:spacing w:line="576" w:lineRule="exact"/>
              <w:rPr>
                <w:b w:val="0"/>
                <w:bCs w:val="0"/>
                <w:color w:val="000000"/>
                <w:sz w:val="24"/>
              </w:rPr>
            </w:pPr>
            <w:r>
              <w:rPr>
                <w:b w:val="0"/>
                <w:bCs w:val="0"/>
                <w:color w:val="000000"/>
                <w:sz w:val="24"/>
              </w:rPr>
              <w:t>乡村人才振兴五年行动专项资金</w:t>
            </w:r>
          </w:p>
        </w:tc>
      </w:tr>
      <w:tr w14:paraId="4BB76989">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8C4083">
            <w:pPr>
              <w:widowControl/>
              <w:spacing w:line="576" w:lineRule="exact"/>
              <w:jc w:val="left"/>
              <w:textAlignment w:val="center"/>
              <w:rPr>
                <w:b w:val="0"/>
                <w:bCs w:val="0"/>
                <w:color w:val="000000"/>
                <w:sz w:val="24"/>
              </w:rPr>
            </w:pPr>
            <w:r>
              <w:rPr>
                <w:b w:val="0"/>
                <w:bCs w:val="0"/>
                <w:color w:val="000000"/>
                <w:kern w:val="0"/>
                <w:sz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414A55">
            <w:pPr>
              <w:spacing w:line="576" w:lineRule="exact"/>
              <w:rPr>
                <w:b w:val="0"/>
                <w:bCs w:val="0"/>
                <w:color w:val="000000"/>
                <w:sz w:val="24"/>
              </w:rPr>
            </w:pPr>
            <w:r>
              <w:rPr>
                <w:b w:val="0"/>
                <w:bCs w:val="0"/>
                <w:color w:val="000000"/>
                <w:sz w:val="24"/>
              </w:rPr>
              <w:t>中共金川县委人才工作领导小组办公室</w:t>
            </w:r>
          </w:p>
        </w:tc>
      </w:tr>
      <w:tr w14:paraId="5423C5F6">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56EB30">
            <w:pPr>
              <w:widowControl/>
              <w:spacing w:line="576" w:lineRule="exact"/>
              <w:jc w:val="left"/>
              <w:textAlignment w:val="center"/>
              <w:rPr>
                <w:b w:val="0"/>
                <w:bCs w:val="0"/>
                <w:color w:val="000000"/>
                <w:sz w:val="24"/>
              </w:rPr>
            </w:pPr>
            <w:r>
              <w:rPr>
                <w:b w:val="0"/>
                <w:bCs w:val="0"/>
                <w:color w:val="000000"/>
                <w:kern w:val="0"/>
                <w:sz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E6A5F8">
            <w:pPr>
              <w:spacing w:line="576" w:lineRule="exact"/>
              <w:jc w:val="left"/>
              <w:rPr>
                <w:b w:val="0"/>
                <w:bCs w:val="0"/>
                <w:color w:val="000000"/>
                <w:sz w:val="24"/>
              </w:rPr>
            </w:pPr>
            <w:r>
              <w:rPr>
                <w:b w:val="0"/>
                <w:bCs w:val="0"/>
                <w:color w:val="000000"/>
                <w:sz w:val="24"/>
              </w:rPr>
              <w:t>专项费用</w:t>
            </w:r>
          </w:p>
        </w:tc>
      </w:tr>
      <w:tr w14:paraId="4819DED6">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6C4D9">
            <w:pPr>
              <w:widowControl/>
              <w:spacing w:line="576" w:lineRule="exact"/>
              <w:jc w:val="center"/>
              <w:textAlignment w:val="center"/>
              <w:rPr>
                <w:b w:val="0"/>
                <w:bCs w:val="0"/>
                <w:color w:val="auto"/>
                <w:sz w:val="24"/>
              </w:rPr>
            </w:pPr>
            <w:r>
              <w:rPr>
                <w:b w:val="0"/>
                <w:bCs w:val="0"/>
                <w:color w:val="auto"/>
                <w:kern w:val="0"/>
                <w:sz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6AA8B">
            <w:pPr>
              <w:widowControl/>
              <w:spacing w:line="576" w:lineRule="exact"/>
              <w:jc w:val="left"/>
              <w:textAlignment w:val="center"/>
              <w:rPr>
                <w:b w:val="0"/>
                <w:bCs w:val="0"/>
                <w:color w:val="auto"/>
                <w:kern w:val="0"/>
                <w:sz w:val="24"/>
              </w:rPr>
            </w:pPr>
            <w:r>
              <w:rPr>
                <w:b w:val="0"/>
                <w:bCs w:val="0"/>
                <w:color w:val="auto"/>
                <w:kern w:val="0"/>
                <w:sz w:val="24"/>
              </w:rPr>
              <w:t>中长期规划（名称、文号，仅指</w:t>
            </w:r>
          </w:p>
          <w:p w14:paraId="4006DE04">
            <w:pPr>
              <w:widowControl/>
              <w:spacing w:line="576" w:lineRule="exact"/>
              <w:jc w:val="left"/>
              <w:textAlignment w:val="center"/>
              <w:rPr>
                <w:b w:val="0"/>
                <w:bCs w:val="0"/>
                <w:color w:val="auto"/>
                <w:sz w:val="24"/>
              </w:rPr>
            </w:pPr>
            <w:r>
              <w:rPr>
                <w:b w:val="0"/>
                <w:bCs w:val="0"/>
                <w:color w:val="auto"/>
                <w:kern w:val="0"/>
                <w:sz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26EAE4">
            <w:pPr>
              <w:spacing w:line="576" w:lineRule="exact"/>
              <w:jc w:val="left"/>
              <w:rPr>
                <w:b w:val="0"/>
                <w:bCs w:val="0"/>
                <w:color w:val="000000"/>
                <w:sz w:val="24"/>
              </w:rPr>
            </w:pPr>
            <w:r>
              <w:rPr>
                <w:b w:val="0"/>
                <w:bCs w:val="0"/>
                <w:color w:val="000000"/>
                <w:sz w:val="24"/>
              </w:rPr>
              <w:t>金财行【2022】44号：阿州财行【2022】57号，乡村人才振兴五年行动专项资金，千名紧缺专业人才顶岗培养计划</w:t>
            </w:r>
            <w:r>
              <w:rPr>
                <w:rFonts w:hint="eastAsia"/>
                <w:b w:val="0"/>
                <w:bCs w:val="0"/>
                <w:color w:val="000000"/>
                <w:sz w:val="24"/>
              </w:rPr>
              <w:t>6</w:t>
            </w:r>
            <w:r>
              <w:rPr>
                <w:b w:val="0"/>
                <w:bCs w:val="0"/>
                <w:color w:val="000000"/>
                <w:sz w:val="24"/>
              </w:rPr>
              <w:t>人</w:t>
            </w:r>
            <w:r>
              <w:rPr>
                <w:rFonts w:hint="eastAsia"/>
                <w:b w:val="0"/>
                <w:bCs w:val="0"/>
                <w:color w:val="000000"/>
                <w:sz w:val="24"/>
              </w:rPr>
              <w:t>15</w:t>
            </w:r>
            <w:r>
              <w:rPr>
                <w:b w:val="0"/>
                <w:bCs w:val="0"/>
                <w:color w:val="000000"/>
                <w:sz w:val="24"/>
              </w:rPr>
              <w:t>万元，农村致富带头人扶持计划3万元，共计</w:t>
            </w:r>
            <w:r>
              <w:rPr>
                <w:rFonts w:hint="eastAsia"/>
                <w:b w:val="0"/>
                <w:bCs w:val="0"/>
                <w:color w:val="000000"/>
                <w:sz w:val="24"/>
              </w:rPr>
              <w:t>18</w:t>
            </w:r>
            <w:r>
              <w:rPr>
                <w:b w:val="0"/>
                <w:bCs w:val="0"/>
                <w:color w:val="000000"/>
                <w:sz w:val="24"/>
              </w:rPr>
              <w:t>万元。选派人员培养经费按每人每月5000元的标准给予补助。对推进乡村人才振兴工作非常有必要，提高千名紧缺专业人才顶岗培训生活补助。</w:t>
            </w:r>
          </w:p>
        </w:tc>
      </w:tr>
      <w:tr w14:paraId="5E26747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6835D">
            <w:pPr>
              <w:spacing w:line="576" w:lineRule="exact"/>
              <w:rPr>
                <w:b w:val="0"/>
                <w:bCs w:val="0"/>
                <w:color w:val="auto"/>
                <w:sz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2F5E40">
            <w:pPr>
              <w:widowControl/>
              <w:spacing w:line="576" w:lineRule="exact"/>
              <w:jc w:val="left"/>
              <w:textAlignment w:val="center"/>
              <w:rPr>
                <w:b w:val="0"/>
                <w:bCs w:val="0"/>
                <w:color w:val="auto"/>
                <w:sz w:val="24"/>
              </w:rPr>
            </w:pPr>
            <w:r>
              <w:rPr>
                <w:b w:val="0"/>
                <w:bCs w:val="0"/>
                <w:color w:val="auto"/>
                <w:kern w:val="0"/>
                <w:sz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87E970">
            <w:pPr>
              <w:spacing w:line="576" w:lineRule="exact"/>
              <w:jc w:val="left"/>
              <w:rPr>
                <w:b w:val="0"/>
                <w:bCs w:val="0"/>
                <w:color w:val="000000"/>
                <w:sz w:val="24"/>
              </w:rPr>
            </w:pPr>
          </w:p>
        </w:tc>
      </w:tr>
      <w:tr w14:paraId="3F6C0FE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746C1">
            <w:pPr>
              <w:spacing w:line="576" w:lineRule="exact"/>
              <w:rPr>
                <w:b w:val="0"/>
                <w:bCs w:val="0"/>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B79AD5">
            <w:pPr>
              <w:widowControl/>
              <w:spacing w:line="576" w:lineRule="exact"/>
              <w:jc w:val="left"/>
              <w:textAlignment w:val="center"/>
              <w:rPr>
                <w:b w:val="0"/>
                <w:bCs w:val="0"/>
                <w:color w:val="000000"/>
                <w:sz w:val="24"/>
              </w:rPr>
            </w:pPr>
            <w:r>
              <w:rPr>
                <w:b w:val="0"/>
                <w:bCs w:val="0"/>
                <w:color w:val="000000"/>
                <w:kern w:val="0"/>
                <w:sz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D14F8">
            <w:pPr>
              <w:widowControl/>
              <w:spacing w:line="576" w:lineRule="exact"/>
              <w:jc w:val="left"/>
              <w:textAlignment w:val="center"/>
              <w:rPr>
                <w:rFonts w:eastAsia="Wingdings 2"/>
                <w:b w:val="0"/>
                <w:bCs w:val="0"/>
                <w:color w:val="000000"/>
                <w:sz w:val="24"/>
              </w:rPr>
            </w:pPr>
            <w:r>
              <w:rPr>
                <w:rFonts w:eastAsia="Wingdings 2"/>
                <w:b w:val="0"/>
                <w:bCs w:val="0"/>
                <w:color w:val="000000"/>
                <w:kern w:val="0"/>
                <w:sz w:val="24"/>
              </w:rPr>
              <w:t>£</w:t>
            </w:r>
            <w:r>
              <w:rPr>
                <w:b w:val="0"/>
                <w:bCs w:val="0"/>
                <w:color w:val="000000"/>
                <w:kern w:val="0"/>
                <w:sz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B632A">
            <w:pPr>
              <w:widowControl/>
              <w:spacing w:line="576" w:lineRule="exact"/>
              <w:jc w:val="center"/>
              <w:textAlignment w:val="center"/>
              <w:rPr>
                <w:rFonts w:eastAsia="Wingdings 2"/>
                <w:b w:val="0"/>
                <w:bCs w:val="0"/>
                <w:color w:val="000000"/>
                <w:sz w:val="24"/>
              </w:rPr>
            </w:pPr>
            <w:r>
              <w:rPr>
                <w:rFonts w:eastAsia="Wingdings 2"/>
                <w:b w:val="0"/>
                <w:bCs w:val="0"/>
                <w:color w:val="000000"/>
                <w:kern w:val="0"/>
                <w:sz w:val="24"/>
              </w:rPr>
              <w:sym w:font="Wingdings 2" w:char="00A3"/>
            </w:r>
            <w:r>
              <w:rPr>
                <w:rFonts w:eastAsia="Wingdings 2"/>
                <w:b w:val="0"/>
                <w:bCs w:val="0"/>
                <w:color w:val="000000"/>
                <w:kern w:val="0"/>
                <w:sz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BAEE">
            <w:pPr>
              <w:widowControl/>
              <w:spacing w:line="576" w:lineRule="exact"/>
              <w:jc w:val="center"/>
              <w:textAlignment w:val="center"/>
              <w:rPr>
                <w:rFonts w:eastAsia="Wingdings 2"/>
                <w:b w:val="0"/>
                <w:bCs w:val="0"/>
                <w:color w:val="000000"/>
                <w:sz w:val="24"/>
              </w:rPr>
            </w:pPr>
            <w:r>
              <w:rPr>
                <w:rFonts w:eastAsia="Wingdings 2"/>
                <w:b w:val="0"/>
                <w:bCs w:val="0"/>
                <w:color w:val="000000"/>
                <w:kern w:val="0"/>
                <w:sz w:val="24"/>
              </w:rPr>
              <w:t>£</w:t>
            </w:r>
            <w:r>
              <w:rPr>
                <w:b w:val="0"/>
                <w:bCs w:val="0"/>
                <w:color w:val="000000"/>
                <w:kern w:val="0"/>
                <w:sz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4C20">
            <w:pPr>
              <w:widowControl/>
              <w:spacing w:line="576" w:lineRule="exact"/>
              <w:jc w:val="center"/>
              <w:textAlignment w:val="center"/>
              <w:rPr>
                <w:rFonts w:eastAsia="Wingdings 2"/>
                <w:b w:val="0"/>
                <w:bCs w:val="0"/>
                <w:color w:val="000000"/>
                <w:sz w:val="24"/>
              </w:rPr>
            </w:pPr>
            <w:r>
              <w:rPr>
                <w:rFonts w:eastAsia="Wingdings 2"/>
                <w:b w:val="0"/>
                <w:bCs w:val="0"/>
                <w:color w:val="000000"/>
                <w:kern w:val="0"/>
                <w:sz w:val="24"/>
              </w:rPr>
              <w:t>£</w:t>
            </w:r>
            <w:r>
              <w:rPr>
                <w:b w:val="0"/>
                <w:bCs w:val="0"/>
                <w:color w:val="000000"/>
                <w:kern w:val="0"/>
                <w:sz w:val="24"/>
              </w:rPr>
              <w:t>因素法与项目法相结合</w:t>
            </w:r>
          </w:p>
        </w:tc>
      </w:tr>
      <w:tr w14:paraId="3A0C9B4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608BC">
            <w:pPr>
              <w:spacing w:line="576" w:lineRule="exact"/>
              <w:rPr>
                <w:b w:val="0"/>
                <w:bCs w:val="0"/>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FD7617">
            <w:pPr>
              <w:widowControl/>
              <w:spacing w:line="576" w:lineRule="exact"/>
              <w:jc w:val="left"/>
              <w:textAlignment w:val="center"/>
              <w:rPr>
                <w:b w:val="0"/>
                <w:bCs w:val="0"/>
                <w:color w:val="000000"/>
                <w:sz w:val="24"/>
              </w:rPr>
            </w:pPr>
            <w:r>
              <w:rPr>
                <w:b w:val="0"/>
                <w:bCs w:val="0"/>
                <w:color w:val="000000"/>
                <w:kern w:val="0"/>
                <w:sz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EA9CC8">
            <w:pPr>
              <w:spacing w:line="576" w:lineRule="exact"/>
              <w:jc w:val="left"/>
              <w:rPr>
                <w:b w:val="0"/>
                <w:bCs w:val="0"/>
                <w:color w:val="000000"/>
                <w:sz w:val="24"/>
              </w:rPr>
            </w:pPr>
            <w:r>
              <w:rPr>
                <w:b w:val="0"/>
                <w:bCs w:val="0"/>
                <w:color w:val="000000"/>
                <w:szCs w:val="21"/>
              </w:rPr>
              <w:t>千名紧缺专业人才顶岗及农村致富带头人扶持工作需要</w:t>
            </w:r>
          </w:p>
        </w:tc>
      </w:tr>
      <w:tr w14:paraId="1D12C9E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48FE4">
            <w:pPr>
              <w:spacing w:line="576" w:lineRule="exact"/>
              <w:rPr>
                <w:b w:val="0"/>
                <w:bCs w:val="0"/>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729083">
            <w:pPr>
              <w:widowControl/>
              <w:spacing w:line="576" w:lineRule="exact"/>
              <w:jc w:val="left"/>
              <w:textAlignment w:val="center"/>
              <w:rPr>
                <w:b w:val="0"/>
                <w:bCs w:val="0"/>
                <w:color w:val="000000"/>
                <w:sz w:val="24"/>
              </w:rPr>
            </w:pPr>
            <w:r>
              <w:rPr>
                <w:b w:val="0"/>
                <w:bCs w:val="0"/>
                <w:color w:val="000000"/>
                <w:kern w:val="0"/>
                <w:sz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0F61D2">
            <w:pPr>
              <w:spacing w:line="576" w:lineRule="exact"/>
              <w:jc w:val="left"/>
              <w:rPr>
                <w:b w:val="0"/>
                <w:bCs w:val="0"/>
                <w:color w:val="000000"/>
                <w:sz w:val="24"/>
              </w:rPr>
            </w:pPr>
            <w:r>
              <w:rPr>
                <w:b w:val="0"/>
                <w:bCs w:val="0"/>
                <w:color w:val="000000"/>
                <w:szCs w:val="21"/>
              </w:rPr>
              <w:t>千名紧缺专业人才顶岗人才生活补贴及农村致富带头人扶持资金</w:t>
            </w:r>
          </w:p>
        </w:tc>
      </w:tr>
      <w:tr w14:paraId="737436B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9285C">
            <w:pPr>
              <w:spacing w:line="576" w:lineRule="exact"/>
              <w:rPr>
                <w:b w:val="0"/>
                <w:bCs w:val="0"/>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FDC9F1">
            <w:pPr>
              <w:widowControl/>
              <w:spacing w:line="576" w:lineRule="exact"/>
              <w:jc w:val="left"/>
              <w:textAlignment w:val="center"/>
              <w:rPr>
                <w:b w:val="0"/>
                <w:bCs w:val="0"/>
                <w:color w:val="000000"/>
                <w:sz w:val="24"/>
              </w:rPr>
            </w:pPr>
            <w:r>
              <w:rPr>
                <w:b w:val="0"/>
                <w:bCs w:val="0"/>
                <w:color w:val="000000"/>
                <w:kern w:val="0"/>
                <w:sz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5FA42D">
            <w:pPr>
              <w:spacing w:line="576" w:lineRule="exact"/>
              <w:jc w:val="left"/>
              <w:rPr>
                <w:b w:val="0"/>
                <w:bCs w:val="0"/>
                <w:color w:val="000000"/>
                <w:sz w:val="24"/>
              </w:rPr>
            </w:pPr>
          </w:p>
        </w:tc>
      </w:tr>
      <w:tr w14:paraId="1018C3B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DD6EE">
            <w:pPr>
              <w:spacing w:line="576" w:lineRule="exact"/>
              <w:rPr>
                <w:b w:val="0"/>
                <w:bCs w:val="0"/>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126C0A">
            <w:pPr>
              <w:widowControl/>
              <w:spacing w:line="576" w:lineRule="exact"/>
              <w:jc w:val="left"/>
              <w:textAlignment w:val="center"/>
              <w:rPr>
                <w:b w:val="0"/>
                <w:bCs w:val="0"/>
                <w:color w:val="000000"/>
                <w:sz w:val="24"/>
              </w:rPr>
            </w:pPr>
            <w:r>
              <w:rPr>
                <w:b w:val="0"/>
                <w:bCs w:val="0"/>
                <w:color w:val="000000"/>
                <w:kern w:val="0"/>
                <w:sz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0AEC34">
            <w:pPr>
              <w:spacing w:line="576" w:lineRule="exact"/>
              <w:rPr>
                <w:b w:val="0"/>
                <w:bCs w:val="0"/>
                <w:color w:val="000000"/>
                <w:sz w:val="24"/>
              </w:rPr>
            </w:pPr>
            <w:r>
              <w:rPr>
                <w:rFonts w:hint="eastAsia"/>
                <w:b w:val="0"/>
                <w:bCs w:val="0"/>
                <w:color w:val="000000"/>
                <w:sz w:val="24"/>
              </w:rPr>
              <w:t>2024-</w:t>
            </w:r>
          </w:p>
        </w:tc>
      </w:tr>
      <w:tr w14:paraId="32F16AEC">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64465F">
            <w:pPr>
              <w:widowControl/>
              <w:spacing w:line="576" w:lineRule="exact"/>
              <w:jc w:val="center"/>
              <w:textAlignment w:val="center"/>
              <w:rPr>
                <w:b w:val="0"/>
                <w:bCs w:val="0"/>
                <w:color w:val="000000"/>
                <w:kern w:val="0"/>
                <w:sz w:val="24"/>
              </w:rPr>
            </w:pPr>
            <w:r>
              <w:rPr>
                <w:b w:val="0"/>
                <w:bCs w:val="0"/>
                <w:color w:val="000000"/>
                <w:kern w:val="0"/>
                <w:sz w:val="24"/>
              </w:rPr>
              <w:t>项目资金</w:t>
            </w:r>
          </w:p>
          <w:p w14:paraId="5D41A58B">
            <w:pPr>
              <w:widowControl/>
              <w:spacing w:line="576" w:lineRule="exact"/>
              <w:jc w:val="center"/>
              <w:textAlignment w:val="center"/>
              <w:rPr>
                <w:b w:val="0"/>
                <w:bCs w:val="0"/>
                <w:color w:val="000000"/>
                <w:sz w:val="24"/>
              </w:rPr>
            </w:pPr>
            <w:r>
              <w:rPr>
                <w:b w:val="0"/>
                <w:bCs w:val="0"/>
                <w:color w:val="000000"/>
                <w:kern w:val="0"/>
                <w:sz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2DE2D">
            <w:pPr>
              <w:widowControl/>
              <w:spacing w:line="576" w:lineRule="exact"/>
              <w:jc w:val="left"/>
              <w:textAlignment w:val="center"/>
              <w:rPr>
                <w:b w:val="0"/>
                <w:bCs w:val="0"/>
                <w:color w:val="000000"/>
                <w:sz w:val="24"/>
              </w:rPr>
            </w:pPr>
            <w:r>
              <w:rPr>
                <w:b w:val="0"/>
                <w:bCs w:val="0"/>
                <w:color w:val="000000"/>
                <w:kern w:val="0"/>
                <w:sz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810714">
            <w:pPr>
              <w:spacing w:line="576" w:lineRule="exact"/>
              <w:jc w:val="right"/>
              <w:rPr>
                <w:b w:val="0"/>
                <w:bCs w:val="0"/>
                <w:color w:val="000000"/>
                <w:sz w:val="24"/>
              </w:rPr>
            </w:pPr>
            <w:r>
              <w:rPr>
                <w:rFonts w:hint="eastAsia"/>
                <w:b w:val="0"/>
                <w:bCs w:val="0"/>
                <w:color w:val="000000"/>
                <w:sz w:val="24"/>
              </w:rPr>
              <w:t>18</w:t>
            </w:r>
          </w:p>
        </w:tc>
      </w:tr>
      <w:tr w14:paraId="7EB0592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26EB7">
            <w:pPr>
              <w:spacing w:line="576" w:lineRule="exact"/>
              <w:rPr>
                <w:b w:val="0"/>
                <w:bCs w:val="0"/>
                <w:color w:val="000000"/>
                <w:sz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61459">
            <w:pPr>
              <w:widowControl/>
              <w:spacing w:line="576" w:lineRule="exact"/>
              <w:jc w:val="left"/>
              <w:textAlignment w:val="center"/>
              <w:rPr>
                <w:b w:val="0"/>
                <w:bCs w:val="0"/>
                <w:color w:val="000000"/>
                <w:sz w:val="24"/>
              </w:rPr>
            </w:pPr>
            <w:r>
              <w:rPr>
                <w:b w:val="0"/>
                <w:bCs w:val="0"/>
                <w:color w:val="000000"/>
                <w:kern w:val="0"/>
                <w:sz w:val="24"/>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F1EE38">
            <w:pPr>
              <w:spacing w:line="576" w:lineRule="exact"/>
              <w:jc w:val="right"/>
              <w:rPr>
                <w:b w:val="0"/>
                <w:bCs w:val="0"/>
                <w:color w:val="000000"/>
                <w:sz w:val="24"/>
              </w:rPr>
            </w:pPr>
            <w:r>
              <w:rPr>
                <w:rFonts w:hint="eastAsia"/>
                <w:b w:val="0"/>
                <w:bCs w:val="0"/>
                <w:color w:val="000000"/>
                <w:sz w:val="24"/>
              </w:rPr>
              <w:t>18</w:t>
            </w:r>
          </w:p>
        </w:tc>
      </w:tr>
      <w:tr w14:paraId="75584D2B">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6656D">
            <w:pPr>
              <w:spacing w:line="576" w:lineRule="exact"/>
              <w:rPr>
                <w:b w:val="0"/>
                <w:bCs w:val="0"/>
                <w:color w:val="000000"/>
                <w:sz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247EB">
            <w:pPr>
              <w:widowControl/>
              <w:spacing w:line="576" w:lineRule="exact"/>
              <w:jc w:val="left"/>
              <w:textAlignment w:val="center"/>
              <w:rPr>
                <w:b w:val="0"/>
                <w:bCs w:val="0"/>
                <w:color w:val="000000"/>
                <w:sz w:val="24"/>
              </w:rPr>
            </w:pPr>
            <w:r>
              <w:rPr>
                <w:b w:val="0"/>
                <w:bCs w:val="0"/>
                <w:color w:val="000000"/>
                <w:kern w:val="0"/>
                <w:sz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C4FEA4">
            <w:pPr>
              <w:spacing w:line="576" w:lineRule="exact"/>
              <w:jc w:val="right"/>
              <w:rPr>
                <w:b w:val="0"/>
                <w:bCs w:val="0"/>
                <w:color w:val="000000"/>
                <w:sz w:val="24"/>
              </w:rPr>
            </w:pPr>
          </w:p>
        </w:tc>
      </w:tr>
      <w:tr w14:paraId="15FAA23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03ACAE">
            <w:pPr>
              <w:widowControl/>
              <w:spacing w:line="576" w:lineRule="exact"/>
              <w:jc w:val="center"/>
              <w:textAlignment w:val="center"/>
              <w:rPr>
                <w:b w:val="0"/>
                <w:bCs w:val="0"/>
                <w:color w:val="000000"/>
                <w:sz w:val="24"/>
              </w:rPr>
            </w:pPr>
            <w:r>
              <w:rPr>
                <w:b w:val="0"/>
                <w:bCs w:val="0"/>
                <w:color w:val="000000"/>
                <w:kern w:val="0"/>
                <w:sz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A6CF50">
            <w:pPr>
              <w:widowControl/>
              <w:spacing w:line="576" w:lineRule="exact"/>
              <w:jc w:val="center"/>
              <w:textAlignment w:val="center"/>
              <w:rPr>
                <w:b w:val="0"/>
                <w:bCs w:val="0"/>
                <w:color w:val="000000"/>
                <w:sz w:val="24"/>
              </w:rPr>
            </w:pPr>
            <w:r>
              <w:rPr>
                <w:b w:val="0"/>
                <w:bCs w:val="0"/>
                <w:color w:val="000000"/>
                <w:kern w:val="0"/>
                <w:sz w:val="24"/>
              </w:rPr>
              <w:t>年度目标</w:t>
            </w:r>
          </w:p>
        </w:tc>
      </w:tr>
      <w:tr w14:paraId="5565E65A">
        <w:tblPrEx>
          <w:tblCellMar>
            <w:top w:w="15" w:type="dxa"/>
            <w:left w:w="15" w:type="dxa"/>
            <w:bottom w:w="15" w:type="dxa"/>
            <w:right w:w="15" w:type="dxa"/>
          </w:tblCellMar>
        </w:tblPrEx>
        <w:trPr>
          <w:trHeight w:val="1917"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BF631">
            <w:pPr>
              <w:spacing w:line="576" w:lineRule="exact"/>
              <w:rPr>
                <w:b w:val="0"/>
                <w:bCs w:val="0"/>
                <w:color w:val="000000"/>
                <w:sz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486D39">
            <w:pPr>
              <w:spacing w:line="576" w:lineRule="exact"/>
              <w:rPr>
                <w:b w:val="0"/>
                <w:bCs w:val="0"/>
                <w:color w:val="000000"/>
                <w:sz w:val="24"/>
              </w:rPr>
            </w:pPr>
            <w:r>
              <w:rPr>
                <w:b w:val="0"/>
                <w:bCs w:val="0"/>
                <w:sz w:val="28"/>
                <w:szCs w:val="28"/>
              </w:rPr>
              <w:t>结合金财行【2022】44号及阿州财行【2022】57号精神，设立乡村人才振兴五年行动专项资金共计30万元，其中千名紧缺专业人才顶岗培养计划10人27万元，农村致富带头人扶持计划3万元，选派人员培养经费按每人每月5000元的标准给予补助，为对推进乡村人才振兴工作，提高千名紧缺专业人才顶岗专业技能和农村致富带头人干事创业激情。</w:t>
            </w:r>
          </w:p>
        </w:tc>
      </w:tr>
      <w:tr w14:paraId="44D23A76">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01B54A3E">
            <w:pPr>
              <w:widowControl/>
              <w:spacing w:line="576" w:lineRule="exact"/>
              <w:jc w:val="center"/>
              <w:textAlignment w:val="center"/>
              <w:rPr>
                <w:b w:val="0"/>
                <w:bCs w:val="0"/>
                <w:color w:val="000000"/>
                <w:sz w:val="24"/>
              </w:rPr>
            </w:pPr>
            <w:r>
              <w:rPr>
                <w:b w:val="0"/>
                <w:bCs w:val="0"/>
                <w:color w:val="000000"/>
                <w:kern w:val="0"/>
                <w:sz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C2CE">
            <w:pPr>
              <w:widowControl/>
              <w:spacing w:line="576" w:lineRule="exact"/>
              <w:jc w:val="center"/>
              <w:textAlignment w:val="center"/>
              <w:rPr>
                <w:b w:val="0"/>
                <w:bCs w:val="0"/>
                <w:color w:val="000000"/>
                <w:sz w:val="24"/>
              </w:rPr>
            </w:pPr>
            <w:r>
              <w:rPr>
                <w:b w:val="0"/>
                <w:bCs w:val="0"/>
                <w:color w:val="000000"/>
                <w:kern w:val="0"/>
                <w:sz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31D8">
            <w:pPr>
              <w:widowControl/>
              <w:spacing w:line="576" w:lineRule="exact"/>
              <w:jc w:val="center"/>
              <w:textAlignment w:val="center"/>
              <w:rPr>
                <w:b w:val="0"/>
                <w:bCs w:val="0"/>
                <w:color w:val="000000"/>
                <w:sz w:val="24"/>
              </w:rPr>
            </w:pPr>
            <w:r>
              <w:rPr>
                <w:b w:val="0"/>
                <w:bCs w:val="0"/>
                <w:color w:val="000000"/>
                <w:kern w:val="0"/>
                <w:sz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2A2A4">
            <w:pPr>
              <w:widowControl/>
              <w:spacing w:line="576" w:lineRule="exact"/>
              <w:jc w:val="center"/>
              <w:textAlignment w:val="center"/>
              <w:rPr>
                <w:b w:val="0"/>
                <w:bCs w:val="0"/>
                <w:color w:val="000000"/>
                <w:sz w:val="24"/>
              </w:rPr>
            </w:pPr>
            <w:r>
              <w:rPr>
                <w:b w:val="0"/>
                <w:bCs w:val="0"/>
                <w:color w:val="000000"/>
                <w:kern w:val="0"/>
                <w:sz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868D">
            <w:pPr>
              <w:widowControl/>
              <w:spacing w:line="576" w:lineRule="exact"/>
              <w:jc w:val="center"/>
              <w:textAlignment w:val="center"/>
              <w:rPr>
                <w:b w:val="0"/>
                <w:bCs w:val="0"/>
                <w:color w:val="000000"/>
                <w:sz w:val="24"/>
              </w:rPr>
            </w:pPr>
            <w:r>
              <w:rPr>
                <w:b w:val="0"/>
                <w:bCs w:val="0"/>
                <w:color w:val="000000"/>
                <w:kern w:val="0"/>
                <w:sz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521D">
            <w:pPr>
              <w:widowControl/>
              <w:spacing w:line="576" w:lineRule="exact"/>
              <w:jc w:val="center"/>
              <w:textAlignment w:val="center"/>
              <w:rPr>
                <w:b w:val="0"/>
                <w:bCs w:val="0"/>
                <w:color w:val="000000"/>
                <w:sz w:val="24"/>
              </w:rPr>
            </w:pPr>
            <w:r>
              <w:rPr>
                <w:b w:val="0"/>
                <w:bCs w:val="0"/>
                <w:color w:val="000000"/>
                <w:kern w:val="0"/>
                <w:sz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31C3">
            <w:pPr>
              <w:widowControl/>
              <w:spacing w:line="576" w:lineRule="exact"/>
              <w:jc w:val="center"/>
              <w:textAlignment w:val="center"/>
              <w:rPr>
                <w:b w:val="0"/>
                <w:bCs w:val="0"/>
                <w:color w:val="000000"/>
                <w:sz w:val="24"/>
              </w:rPr>
            </w:pPr>
            <w:r>
              <w:rPr>
                <w:b w:val="0"/>
                <w:bCs w:val="0"/>
                <w:color w:val="000000"/>
                <w:kern w:val="0"/>
                <w:sz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FFE9">
            <w:pPr>
              <w:widowControl/>
              <w:spacing w:line="576" w:lineRule="exact"/>
              <w:jc w:val="center"/>
              <w:textAlignment w:val="center"/>
              <w:rPr>
                <w:b w:val="0"/>
                <w:bCs w:val="0"/>
                <w:color w:val="000000"/>
                <w:sz w:val="24"/>
              </w:rPr>
            </w:pPr>
            <w:r>
              <w:rPr>
                <w:b w:val="0"/>
                <w:bCs w:val="0"/>
                <w:color w:val="000000"/>
                <w:kern w:val="0"/>
                <w:sz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73FF">
            <w:pPr>
              <w:widowControl/>
              <w:spacing w:line="576" w:lineRule="exact"/>
              <w:jc w:val="center"/>
              <w:textAlignment w:val="center"/>
              <w:rPr>
                <w:b w:val="0"/>
                <w:bCs w:val="0"/>
                <w:color w:val="000000"/>
                <w:sz w:val="24"/>
              </w:rPr>
            </w:pPr>
            <w:r>
              <w:rPr>
                <w:b w:val="0"/>
                <w:bCs w:val="0"/>
                <w:color w:val="000000"/>
                <w:kern w:val="0"/>
                <w:sz w:val="24"/>
              </w:rPr>
              <w:t>实际完成指标值</w:t>
            </w:r>
          </w:p>
        </w:tc>
      </w:tr>
      <w:tr w14:paraId="5877FD37">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34C406C1">
            <w:pPr>
              <w:spacing w:line="576" w:lineRule="exact"/>
              <w:jc w:val="center"/>
              <w:rPr>
                <w:b w:val="0"/>
                <w:bCs w:val="0"/>
                <w:color w:val="000000"/>
                <w:sz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3AA78D">
            <w:pPr>
              <w:widowControl/>
              <w:spacing w:line="576" w:lineRule="exact"/>
              <w:jc w:val="center"/>
              <w:textAlignment w:val="center"/>
              <w:rPr>
                <w:b w:val="0"/>
                <w:bCs w:val="0"/>
                <w:color w:val="000000"/>
                <w:sz w:val="24"/>
              </w:rPr>
            </w:pPr>
            <w:r>
              <w:rPr>
                <w:b w:val="0"/>
                <w:bCs w:val="0"/>
                <w:color w:val="000000"/>
                <w:kern w:val="0"/>
                <w:sz w:val="24"/>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2CC7">
            <w:pPr>
              <w:widowControl/>
              <w:spacing w:line="576" w:lineRule="exact"/>
              <w:jc w:val="center"/>
              <w:textAlignment w:val="center"/>
              <w:rPr>
                <w:b w:val="0"/>
                <w:bCs w:val="0"/>
                <w:color w:val="000000"/>
                <w:sz w:val="24"/>
              </w:rPr>
            </w:pPr>
            <w:r>
              <w:rPr>
                <w:b w:val="0"/>
                <w:bCs w:val="0"/>
                <w:color w:val="000000"/>
                <w:kern w:val="0"/>
                <w:sz w:val="24"/>
              </w:rPr>
              <w:t>数量指标</w:t>
            </w:r>
          </w:p>
        </w:tc>
        <w:tc>
          <w:tcPr>
            <w:tcW w:w="1312" w:type="dxa"/>
            <w:tcBorders>
              <w:top w:val="single" w:color="000000" w:sz="4" w:space="0"/>
              <w:left w:val="single" w:color="000000" w:sz="4" w:space="0"/>
              <w:right w:val="single" w:color="000000" w:sz="4" w:space="0"/>
            </w:tcBorders>
            <w:shd w:val="clear" w:color="auto" w:fill="auto"/>
            <w:vAlign w:val="center"/>
          </w:tcPr>
          <w:p w14:paraId="3F280632">
            <w:pPr>
              <w:spacing w:line="576" w:lineRule="exact"/>
              <w:rPr>
                <w:b w:val="0"/>
                <w:bCs w:val="0"/>
                <w:color w:val="000000"/>
                <w:sz w:val="24"/>
              </w:rPr>
            </w:pPr>
            <w:r>
              <w:rPr>
                <w:b w:val="0"/>
                <w:bCs w:val="0"/>
                <w:color w:val="000000"/>
                <w:sz w:val="24"/>
              </w:rPr>
              <w:t>千名紧缺专业人才顶岗培养人数</w:t>
            </w:r>
          </w:p>
        </w:tc>
        <w:tc>
          <w:tcPr>
            <w:tcW w:w="1127" w:type="dxa"/>
            <w:tcBorders>
              <w:top w:val="single" w:color="000000" w:sz="4" w:space="0"/>
              <w:left w:val="single" w:color="000000" w:sz="4" w:space="0"/>
              <w:right w:val="single" w:color="000000" w:sz="4" w:space="0"/>
            </w:tcBorders>
            <w:shd w:val="clear" w:color="auto" w:fill="auto"/>
            <w:vAlign w:val="center"/>
          </w:tcPr>
          <w:p w14:paraId="27936531">
            <w:pPr>
              <w:spacing w:line="576" w:lineRule="exact"/>
              <w:jc w:val="center"/>
              <w:rPr>
                <w:b w:val="0"/>
                <w:bCs w:val="0"/>
                <w:color w:val="000000"/>
                <w:sz w:val="24"/>
              </w:rPr>
            </w:pPr>
            <w:r>
              <w:rPr>
                <w:b w:val="0"/>
                <w:bCs w:val="0"/>
                <w:color w:val="000000"/>
                <w:sz w:val="24"/>
              </w:rPr>
              <w:t>≥</w:t>
            </w:r>
          </w:p>
        </w:tc>
        <w:tc>
          <w:tcPr>
            <w:tcW w:w="971" w:type="dxa"/>
            <w:tcBorders>
              <w:top w:val="single" w:color="000000" w:sz="4" w:space="0"/>
              <w:left w:val="single" w:color="000000" w:sz="4" w:space="0"/>
              <w:right w:val="single" w:color="000000" w:sz="4" w:space="0"/>
            </w:tcBorders>
            <w:shd w:val="clear" w:color="auto" w:fill="auto"/>
            <w:vAlign w:val="center"/>
          </w:tcPr>
          <w:p w14:paraId="630B8F0B">
            <w:pPr>
              <w:spacing w:line="576" w:lineRule="exact"/>
              <w:jc w:val="center"/>
              <w:rPr>
                <w:b w:val="0"/>
                <w:bCs w:val="0"/>
                <w:color w:val="000000"/>
                <w:sz w:val="24"/>
              </w:rPr>
            </w:pPr>
            <w:r>
              <w:rPr>
                <w:b w:val="0"/>
                <w:bCs w:val="0"/>
                <w:color w:val="000000"/>
                <w:sz w:val="24"/>
              </w:rPr>
              <w:t>10</w:t>
            </w:r>
          </w:p>
        </w:tc>
        <w:tc>
          <w:tcPr>
            <w:tcW w:w="1061" w:type="dxa"/>
            <w:tcBorders>
              <w:top w:val="single" w:color="000000" w:sz="4" w:space="0"/>
              <w:left w:val="single" w:color="000000" w:sz="4" w:space="0"/>
              <w:right w:val="single" w:color="000000" w:sz="4" w:space="0"/>
            </w:tcBorders>
            <w:shd w:val="clear" w:color="auto" w:fill="auto"/>
            <w:vAlign w:val="center"/>
          </w:tcPr>
          <w:p w14:paraId="503763A7">
            <w:pPr>
              <w:spacing w:line="576" w:lineRule="exact"/>
              <w:jc w:val="center"/>
              <w:rPr>
                <w:b w:val="0"/>
                <w:bCs w:val="0"/>
                <w:color w:val="000000"/>
                <w:sz w:val="24"/>
              </w:rPr>
            </w:pPr>
            <w:r>
              <w:rPr>
                <w:b w:val="0"/>
                <w:bCs w:val="0"/>
                <w:color w:val="000000"/>
                <w:sz w:val="24"/>
              </w:rPr>
              <w:t>人</w:t>
            </w:r>
          </w:p>
        </w:tc>
        <w:tc>
          <w:tcPr>
            <w:tcW w:w="938" w:type="dxa"/>
            <w:tcBorders>
              <w:top w:val="single" w:color="000000" w:sz="4" w:space="0"/>
              <w:left w:val="single" w:color="000000" w:sz="4" w:space="0"/>
              <w:right w:val="single" w:color="000000" w:sz="4" w:space="0"/>
            </w:tcBorders>
            <w:shd w:val="clear" w:color="auto" w:fill="auto"/>
            <w:vAlign w:val="center"/>
          </w:tcPr>
          <w:p w14:paraId="640300FD">
            <w:pPr>
              <w:spacing w:line="576" w:lineRule="exact"/>
              <w:jc w:val="center"/>
              <w:rPr>
                <w:b w:val="0"/>
                <w:bCs w:val="0"/>
                <w:color w:val="000000"/>
                <w:sz w:val="24"/>
              </w:rPr>
            </w:pPr>
            <w:r>
              <w:rPr>
                <w:b w:val="0"/>
                <w:bCs w:val="0"/>
                <w:color w:val="000000"/>
                <w:sz w:val="24"/>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C625">
            <w:pPr>
              <w:spacing w:line="576" w:lineRule="exact"/>
              <w:jc w:val="center"/>
              <w:rPr>
                <w:b w:val="0"/>
                <w:bCs w:val="0"/>
                <w:color w:val="000000"/>
                <w:sz w:val="24"/>
              </w:rPr>
            </w:pPr>
            <w:r>
              <w:rPr>
                <w:rFonts w:hint="eastAsia"/>
                <w:b w:val="0"/>
                <w:bCs w:val="0"/>
                <w:color w:val="000000"/>
                <w:sz w:val="24"/>
              </w:rPr>
              <w:t>10</w:t>
            </w:r>
          </w:p>
        </w:tc>
      </w:tr>
      <w:tr w14:paraId="266BA8B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1CEB8B56">
            <w:pPr>
              <w:spacing w:line="576" w:lineRule="exact"/>
              <w:jc w:val="center"/>
              <w:rPr>
                <w:b w:val="0"/>
                <w:bCs w:val="0"/>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7E34E">
            <w:pPr>
              <w:spacing w:line="576" w:lineRule="exact"/>
              <w:jc w:val="center"/>
              <w:rPr>
                <w:b w:val="0"/>
                <w:bCs w:val="0"/>
                <w:color w:val="000000"/>
                <w:sz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DDF71">
            <w:pPr>
              <w:widowControl/>
              <w:spacing w:line="576" w:lineRule="exact"/>
              <w:jc w:val="center"/>
              <w:textAlignment w:val="center"/>
              <w:rPr>
                <w:b w:val="0"/>
                <w:bCs w:val="0"/>
                <w:color w:val="000000"/>
                <w:sz w:val="24"/>
              </w:rPr>
            </w:pPr>
            <w:r>
              <w:rPr>
                <w:b w:val="0"/>
                <w:bCs w:val="0"/>
                <w:color w:val="000000"/>
                <w:kern w:val="0"/>
                <w:sz w:val="24"/>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0A2D8">
            <w:pPr>
              <w:spacing w:line="576" w:lineRule="exact"/>
              <w:rPr>
                <w:b w:val="0"/>
                <w:bCs w:val="0"/>
                <w:color w:val="000000"/>
                <w:sz w:val="24"/>
              </w:rPr>
            </w:pPr>
            <w:r>
              <w:rPr>
                <w:b w:val="0"/>
                <w:bCs w:val="0"/>
                <w:color w:val="000000"/>
                <w:sz w:val="24"/>
              </w:rPr>
              <w:t>提高千名紧缺专业人才专业能力</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318A">
            <w:pPr>
              <w:spacing w:line="576" w:lineRule="exact"/>
              <w:jc w:val="center"/>
              <w:rPr>
                <w:b w:val="0"/>
                <w:bCs w:val="0"/>
                <w:color w:val="000000"/>
                <w:sz w:val="24"/>
              </w:rPr>
            </w:pPr>
            <w:r>
              <w:rPr>
                <w:b w:val="0"/>
                <w:bCs w:val="0"/>
                <w:color w:val="000000"/>
                <w:sz w:val="24"/>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05BC">
            <w:pPr>
              <w:spacing w:line="576" w:lineRule="exact"/>
              <w:jc w:val="center"/>
              <w:rPr>
                <w:b w:val="0"/>
                <w:bCs w:val="0"/>
                <w:color w:val="000000"/>
                <w:sz w:val="24"/>
              </w:rPr>
            </w:pPr>
            <w:r>
              <w:rPr>
                <w:b w:val="0"/>
                <w:bCs w:val="0"/>
                <w:color w:val="000000"/>
                <w:sz w:val="24"/>
              </w:rPr>
              <w:t>优良中低差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C3E3">
            <w:pPr>
              <w:spacing w:line="576" w:lineRule="exact"/>
              <w:jc w:val="center"/>
              <w:rPr>
                <w:b w:val="0"/>
                <w:bCs w:val="0"/>
                <w:color w:val="000000"/>
                <w:sz w:val="24"/>
              </w:rPr>
            </w:pPr>
            <w:r>
              <w:rPr>
                <w:b w:val="0"/>
                <w:bCs w:val="0"/>
                <w:color w:val="000000"/>
                <w:sz w:val="24"/>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77FA">
            <w:pPr>
              <w:spacing w:line="576" w:lineRule="exact"/>
              <w:jc w:val="center"/>
              <w:rPr>
                <w:b w:val="0"/>
                <w:bCs w:val="0"/>
                <w:color w:val="000000"/>
                <w:sz w:val="24"/>
              </w:rPr>
            </w:pPr>
            <w:r>
              <w:rPr>
                <w:b w:val="0"/>
                <w:bCs w:val="0"/>
                <w:color w:val="000000"/>
                <w:sz w:val="24"/>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AD9A">
            <w:pPr>
              <w:spacing w:line="576" w:lineRule="exact"/>
              <w:jc w:val="center"/>
              <w:rPr>
                <w:b w:val="0"/>
                <w:bCs w:val="0"/>
                <w:color w:val="000000"/>
                <w:sz w:val="24"/>
              </w:rPr>
            </w:pPr>
            <w:r>
              <w:rPr>
                <w:rFonts w:hint="eastAsia"/>
                <w:b w:val="0"/>
                <w:bCs w:val="0"/>
                <w:color w:val="000000"/>
                <w:sz w:val="24"/>
              </w:rPr>
              <w:t>优</w:t>
            </w:r>
          </w:p>
        </w:tc>
      </w:tr>
      <w:tr w14:paraId="5D50853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838F406">
            <w:pPr>
              <w:spacing w:line="576" w:lineRule="exact"/>
              <w:jc w:val="center"/>
              <w:rPr>
                <w:b w:val="0"/>
                <w:bCs w:val="0"/>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6DD75">
            <w:pPr>
              <w:spacing w:line="576" w:lineRule="exact"/>
              <w:jc w:val="center"/>
              <w:rPr>
                <w:b w:val="0"/>
                <w:bCs w:val="0"/>
                <w:color w:val="000000"/>
                <w:sz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C82E7">
            <w:pPr>
              <w:widowControl/>
              <w:spacing w:line="576" w:lineRule="exact"/>
              <w:jc w:val="center"/>
              <w:textAlignment w:val="center"/>
              <w:rPr>
                <w:b w:val="0"/>
                <w:bCs w:val="0"/>
                <w:color w:val="000000"/>
                <w:sz w:val="24"/>
              </w:rPr>
            </w:pPr>
            <w:r>
              <w:rPr>
                <w:b w:val="0"/>
                <w:bCs w:val="0"/>
                <w:color w:val="000000"/>
                <w:kern w:val="0"/>
                <w:sz w:val="24"/>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4B6D">
            <w:pPr>
              <w:spacing w:line="576" w:lineRule="exact"/>
              <w:rPr>
                <w:b w:val="0"/>
                <w:bCs w:val="0"/>
                <w:color w:val="000000"/>
                <w:sz w:val="24"/>
              </w:rPr>
            </w:pPr>
            <w:r>
              <w:rPr>
                <w:b w:val="0"/>
                <w:bCs w:val="0"/>
                <w:color w:val="000000"/>
                <w:sz w:val="24"/>
              </w:rPr>
              <w:t>资金支付及时率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E21C">
            <w:pPr>
              <w:spacing w:line="576" w:lineRule="exact"/>
              <w:jc w:val="center"/>
              <w:rPr>
                <w:b w:val="0"/>
                <w:bCs w:val="0"/>
                <w:color w:val="000000"/>
                <w:sz w:val="24"/>
              </w:rPr>
            </w:pPr>
            <w:r>
              <w:rPr>
                <w:b w:val="0"/>
                <w:bCs w:val="0"/>
                <w:color w:val="000000"/>
                <w:sz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28D25">
            <w:pPr>
              <w:spacing w:line="576" w:lineRule="exact"/>
              <w:jc w:val="center"/>
              <w:rPr>
                <w:b w:val="0"/>
                <w:bCs w:val="0"/>
                <w:color w:val="000000"/>
                <w:sz w:val="24"/>
              </w:rPr>
            </w:pPr>
            <w:r>
              <w:rPr>
                <w:b w:val="0"/>
                <w:bCs w:val="0"/>
                <w:color w:val="000000"/>
                <w:sz w:val="24"/>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DF5C">
            <w:pPr>
              <w:spacing w:line="576" w:lineRule="exact"/>
              <w:jc w:val="center"/>
              <w:rPr>
                <w:b w:val="0"/>
                <w:bCs w:val="0"/>
                <w:color w:val="000000"/>
                <w:sz w:val="24"/>
              </w:rPr>
            </w:pPr>
            <w:r>
              <w:rPr>
                <w:b w:val="0"/>
                <w:bCs w:val="0"/>
                <w:color w:val="000000"/>
                <w:sz w:val="24"/>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B3440">
            <w:pPr>
              <w:spacing w:line="576" w:lineRule="exact"/>
              <w:jc w:val="center"/>
              <w:rPr>
                <w:b w:val="0"/>
                <w:bCs w:val="0"/>
                <w:color w:val="000000"/>
                <w:sz w:val="24"/>
              </w:rPr>
            </w:pPr>
            <w:r>
              <w:rPr>
                <w:b w:val="0"/>
                <w:bCs w:val="0"/>
                <w:color w:val="000000"/>
                <w:sz w:val="24"/>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EC85">
            <w:pPr>
              <w:spacing w:line="576" w:lineRule="exact"/>
              <w:jc w:val="center"/>
              <w:rPr>
                <w:b w:val="0"/>
                <w:bCs w:val="0"/>
                <w:color w:val="000000"/>
                <w:sz w:val="24"/>
              </w:rPr>
            </w:pPr>
            <w:r>
              <w:rPr>
                <w:rFonts w:hint="eastAsia"/>
                <w:b w:val="0"/>
                <w:bCs w:val="0"/>
                <w:color w:val="000000"/>
                <w:sz w:val="24"/>
              </w:rPr>
              <w:t>95</w:t>
            </w:r>
          </w:p>
        </w:tc>
      </w:tr>
      <w:tr w14:paraId="58B71FF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D61CC75">
            <w:pPr>
              <w:spacing w:line="576" w:lineRule="exact"/>
              <w:jc w:val="center"/>
              <w:rPr>
                <w:b w:val="0"/>
                <w:bCs w:val="0"/>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95B1">
            <w:pPr>
              <w:widowControl/>
              <w:spacing w:line="576" w:lineRule="exact"/>
              <w:jc w:val="center"/>
              <w:textAlignment w:val="center"/>
              <w:rPr>
                <w:b w:val="0"/>
                <w:bCs w:val="0"/>
                <w:color w:val="000000"/>
                <w:sz w:val="24"/>
              </w:rPr>
            </w:pPr>
            <w:r>
              <w:rPr>
                <w:b w:val="0"/>
                <w:bCs w:val="0"/>
                <w:color w:val="000000"/>
                <w:kern w:val="0"/>
                <w:sz w:val="24"/>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5F1F">
            <w:pPr>
              <w:widowControl/>
              <w:spacing w:line="576" w:lineRule="exact"/>
              <w:jc w:val="center"/>
              <w:textAlignment w:val="center"/>
              <w:rPr>
                <w:b w:val="0"/>
                <w:bCs w:val="0"/>
                <w:color w:val="000000"/>
                <w:sz w:val="24"/>
              </w:rPr>
            </w:pPr>
            <w:r>
              <w:rPr>
                <w:b w:val="0"/>
                <w:bCs w:val="0"/>
                <w:color w:val="000000"/>
                <w:kern w:val="0"/>
                <w:sz w:val="24"/>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D225">
            <w:pPr>
              <w:spacing w:line="576" w:lineRule="exact"/>
              <w:rPr>
                <w:b w:val="0"/>
                <w:bCs w:val="0"/>
                <w:color w:val="000000"/>
                <w:sz w:val="24"/>
              </w:rPr>
            </w:pPr>
            <w:r>
              <w:rPr>
                <w:b w:val="0"/>
                <w:bCs w:val="0"/>
                <w:color w:val="000000"/>
                <w:sz w:val="24"/>
              </w:rPr>
              <w:t>推进乡村人才振兴工作非常有必要，提高千名紧缺专业人才顶岗培训生活补助</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94E5">
            <w:pPr>
              <w:spacing w:line="576" w:lineRule="exact"/>
              <w:jc w:val="center"/>
              <w:rPr>
                <w:b w:val="0"/>
                <w:bCs w:val="0"/>
                <w:color w:val="000000"/>
                <w:sz w:val="24"/>
              </w:rPr>
            </w:pPr>
            <w:r>
              <w:rPr>
                <w:b w:val="0"/>
                <w:bCs w:val="0"/>
                <w:color w:val="000000"/>
                <w:sz w:val="24"/>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DF38">
            <w:pPr>
              <w:spacing w:line="576" w:lineRule="exact"/>
              <w:jc w:val="center"/>
              <w:rPr>
                <w:b w:val="0"/>
                <w:bCs w:val="0"/>
                <w:color w:val="000000"/>
                <w:sz w:val="24"/>
              </w:rPr>
            </w:pPr>
            <w:r>
              <w:rPr>
                <w:b w:val="0"/>
                <w:bCs w:val="0"/>
                <w:color w:val="000000"/>
                <w:sz w:val="24"/>
              </w:rPr>
              <w:t>优良中低差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C38A">
            <w:pPr>
              <w:spacing w:line="576" w:lineRule="exact"/>
              <w:jc w:val="center"/>
              <w:rPr>
                <w:b w:val="0"/>
                <w:bCs w:val="0"/>
                <w:color w:val="000000"/>
                <w:sz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0C60">
            <w:pPr>
              <w:spacing w:line="576" w:lineRule="exact"/>
              <w:jc w:val="center"/>
              <w:rPr>
                <w:b w:val="0"/>
                <w:bCs w:val="0"/>
                <w:color w:val="000000"/>
                <w:sz w:val="24"/>
              </w:rPr>
            </w:pPr>
            <w:r>
              <w:rPr>
                <w:b w:val="0"/>
                <w:bCs w:val="0"/>
                <w:color w:val="000000"/>
                <w:sz w:val="24"/>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3F18">
            <w:pPr>
              <w:spacing w:line="576" w:lineRule="exact"/>
              <w:jc w:val="center"/>
              <w:rPr>
                <w:b w:val="0"/>
                <w:bCs w:val="0"/>
                <w:color w:val="000000"/>
                <w:sz w:val="24"/>
              </w:rPr>
            </w:pPr>
            <w:r>
              <w:rPr>
                <w:rFonts w:hint="eastAsia"/>
                <w:b w:val="0"/>
                <w:bCs w:val="0"/>
                <w:color w:val="000000"/>
                <w:sz w:val="24"/>
              </w:rPr>
              <w:t>优</w:t>
            </w:r>
          </w:p>
        </w:tc>
      </w:tr>
      <w:tr w14:paraId="1BA4F02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129B87C5">
            <w:pPr>
              <w:spacing w:line="576" w:lineRule="exact"/>
              <w:jc w:val="center"/>
              <w:rPr>
                <w:b w:val="0"/>
                <w:bCs w:val="0"/>
                <w:color w:val="000000"/>
                <w:sz w:val="24"/>
              </w:rPr>
            </w:pPr>
          </w:p>
        </w:tc>
        <w:tc>
          <w:tcPr>
            <w:tcW w:w="1081" w:type="dxa"/>
            <w:tcBorders>
              <w:top w:val="single" w:color="000000" w:sz="4" w:space="0"/>
              <w:left w:val="single" w:color="000000" w:sz="4" w:space="0"/>
              <w:right w:val="single" w:color="000000" w:sz="4" w:space="0"/>
            </w:tcBorders>
            <w:shd w:val="clear" w:color="auto" w:fill="auto"/>
            <w:vAlign w:val="center"/>
          </w:tcPr>
          <w:p w14:paraId="0C8231B2">
            <w:pPr>
              <w:widowControl/>
              <w:spacing w:line="576" w:lineRule="exact"/>
              <w:jc w:val="center"/>
              <w:textAlignment w:val="center"/>
              <w:rPr>
                <w:b w:val="0"/>
                <w:bCs w:val="0"/>
                <w:color w:val="000000"/>
                <w:kern w:val="0"/>
                <w:sz w:val="24"/>
              </w:rPr>
            </w:pPr>
            <w:r>
              <w:rPr>
                <w:b w:val="0"/>
                <w:bCs w:val="0"/>
                <w:color w:val="000000"/>
                <w:kern w:val="0"/>
                <w:sz w:val="24"/>
              </w:rPr>
              <w:t>满意度</w:t>
            </w:r>
          </w:p>
          <w:p w14:paraId="7FB9A89B">
            <w:pPr>
              <w:widowControl/>
              <w:spacing w:line="576" w:lineRule="exact"/>
              <w:jc w:val="center"/>
              <w:textAlignment w:val="center"/>
              <w:rPr>
                <w:b w:val="0"/>
                <w:bCs w:val="0"/>
                <w:color w:val="000000"/>
                <w:sz w:val="24"/>
              </w:rPr>
            </w:pPr>
            <w:r>
              <w:rPr>
                <w:b w:val="0"/>
                <w:bCs w:val="0"/>
                <w:color w:val="000000"/>
                <w:kern w:val="0"/>
                <w:sz w:val="24"/>
              </w:rPr>
              <w:t>指标</w:t>
            </w:r>
          </w:p>
        </w:tc>
        <w:tc>
          <w:tcPr>
            <w:tcW w:w="1250" w:type="dxa"/>
            <w:tcBorders>
              <w:top w:val="single" w:color="000000" w:sz="4" w:space="0"/>
              <w:left w:val="single" w:color="000000" w:sz="4" w:space="0"/>
              <w:right w:val="single" w:color="000000" w:sz="4" w:space="0"/>
            </w:tcBorders>
            <w:shd w:val="clear" w:color="auto" w:fill="auto"/>
            <w:vAlign w:val="center"/>
          </w:tcPr>
          <w:p w14:paraId="27BE1AD4">
            <w:pPr>
              <w:widowControl/>
              <w:spacing w:line="576" w:lineRule="exact"/>
              <w:jc w:val="center"/>
              <w:textAlignment w:val="center"/>
              <w:rPr>
                <w:b w:val="0"/>
                <w:bCs w:val="0"/>
                <w:color w:val="000000"/>
                <w:kern w:val="0"/>
                <w:sz w:val="24"/>
              </w:rPr>
            </w:pPr>
            <w:r>
              <w:rPr>
                <w:b w:val="0"/>
                <w:bCs w:val="0"/>
                <w:color w:val="000000"/>
                <w:kern w:val="0"/>
                <w:sz w:val="24"/>
              </w:rPr>
              <w:t>服务对象</w:t>
            </w:r>
          </w:p>
          <w:p w14:paraId="198D6B6F">
            <w:pPr>
              <w:widowControl/>
              <w:spacing w:line="576" w:lineRule="exact"/>
              <w:jc w:val="center"/>
              <w:textAlignment w:val="center"/>
              <w:rPr>
                <w:b w:val="0"/>
                <w:bCs w:val="0"/>
                <w:color w:val="000000"/>
                <w:sz w:val="24"/>
              </w:rPr>
            </w:pPr>
            <w:r>
              <w:rPr>
                <w:b w:val="0"/>
                <w:bCs w:val="0"/>
                <w:color w:val="000000"/>
                <w:kern w:val="0"/>
                <w:sz w:val="24"/>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752E">
            <w:pPr>
              <w:spacing w:line="576" w:lineRule="exact"/>
              <w:rPr>
                <w:b w:val="0"/>
                <w:bCs w:val="0"/>
                <w:color w:val="000000"/>
                <w:sz w:val="24"/>
              </w:rPr>
            </w:pPr>
            <w:r>
              <w:rPr>
                <w:b w:val="0"/>
                <w:bCs w:val="0"/>
                <w:color w:val="000000"/>
                <w:sz w:val="24"/>
              </w:rPr>
              <w:t>顶岗培训紧缺专业人才满意度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6D97">
            <w:pPr>
              <w:spacing w:line="576" w:lineRule="exact"/>
              <w:jc w:val="center"/>
              <w:rPr>
                <w:b w:val="0"/>
                <w:bCs w:val="0"/>
                <w:color w:val="000000"/>
                <w:sz w:val="24"/>
              </w:rPr>
            </w:pPr>
            <w:r>
              <w:rPr>
                <w:b w:val="0"/>
                <w:bCs w:val="0"/>
                <w:color w:val="000000"/>
                <w:sz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DAA7">
            <w:pPr>
              <w:spacing w:line="576" w:lineRule="exact"/>
              <w:jc w:val="center"/>
              <w:rPr>
                <w:b w:val="0"/>
                <w:bCs w:val="0"/>
                <w:color w:val="000000"/>
                <w:sz w:val="24"/>
              </w:rPr>
            </w:pPr>
            <w:r>
              <w:rPr>
                <w:b w:val="0"/>
                <w:bCs w:val="0"/>
                <w:color w:val="000000"/>
                <w:sz w:val="24"/>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8F0E6">
            <w:pPr>
              <w:spacing w:line="576" w:lineRule="exact"/>
              <w:jc w:val="center"/>
              <w:rPr>
                <w:b w:val="0"/>
                <w:bCs w:val="0"/>
                <w:color w:val="000000"/>
                <w:sz w:val="24"/>
              </w:rPr>
            </w:pPr>
            <w:r>
              <w:rPr>
                <w:b w:val="0"/>
                <w:bCs w:val="0"/>
                <w:color w:val="000000"/>
                <w:sz w:val="24"/>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9A64E">
            <w:pPr>
              <w:spacing w:line="576" w:lineRule="exact"/>
              <w:jc w:val="center"/>
              <w:rPr>
                <w:b w:val="0"/>
                <w:bCs w:val="0"/>
                <w:color w:val="000000"/>
                <w:sz w:val="24"/>
              </w:rPr>
            </w:pPr>
            <w:r>
              <w:rPr>
                <w:b w:val="0"/>
                <w:bCs w:val="0"/>
                <w:color w:val="000000"/>
                <w:sz w:val="24"/>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62D0">
            <w:pPr>
              <w:spacing w:line="576" w:lineRule="exact"/>
              <w:jc w:val="center"/>
              <w:rPr>
                <w:b w:val="0"/>
                <w:bCs w:val="0"/>
                <w:color w:val="000000"/>
                <w:sz w:val="24"/>
              </w:rPr>
            </w:pPr>
            <w:r>
              <w:rPr>
                <w:rFonts w:hint="eastAsia"/>
                <w:b w:val="0"/>
                <w:bCs w:val="0"/>
                <w:color w:val="000000"/>
                <w:sz w:val="24"/>
              </w:rPr>
              <w:t>95</w:t>
            </w:r>
          </w:p>
        </w:tc>
      </w:tr>
      <w:tr w14:paraId="6AF18A0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C294053">
            <w:pPr>
              <w:spacing w:line="576" w:lineRule="exact"/>
              <w:jc w:val="center"/>
              <w:rPr>
                <w:b w:val="0"/>
                <w:bCs w:val="0"/>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3E18">
            <w:pPr>
              <w:widowControl/>
              <w:spacing w:line="576" w:lineRule="exact"/>
              <w:jc w:val="center"/>
              <w:textAlignment w:val="center"/>
              <w:rPr>
                <w:b w:val="0"/>
                <w:bCs w:val="0"/>
                <w:color w:val="000000"/>
                <w:sz w:val="24"/>
              </w:rPr>
            </w:pPr>
            <w:r>
              <w:rPr>
                <w:b w:val="0"/>
                <w:bCs w:val="0"/>
                <w:color w:val="000000"/>
                <w:kern w:val="0"/>
                <w:sz w:val="24"/>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BEC3">
            <w:pPr>
              <w:widowControl/>
              <w:spacing w:line="576" w:lineRule="exact"/>
              <w:jc w:val="center"/>
              <w:textAlignment w:val="center"/>
              <w:rPr>
                <w:b w:val="0"/>
                <w:bCs w:val="0"/>
                <w:color w:val="000000"/>
                <w:sz w:val="24"/>
              </w:rPr>
            </w:pPr>
            <w:r>
              <w:rPr>
                <w:b w:val="0"/>
                <w:bCs w:val="0"/>
                <w:color w:val="000000"/>
                <w:sz w:val="24"/>
              </w:rPr>
              <w:t>经济成本指标</w:t>
            </w:r>
          </w:p>
        </w:tc>
        <w:tc>
          <w:tcPr>
            <w:tcW w:w="1312" w:type="dxa"/>
            <w:tcBorders>
              <w:top w:val="single" w:color="000000" w:sz="4" w:space="0"/>
              <w:bottom w:val="single" w:color="000000" w:sz="4" w:space="0"/>
              <w:right w:val="single" w:color="000000" w:sz="4" w:space="0"/>
            </w:tcBorders>
            <w:shd w:val="clear" w:color="auto" w:fill="auto"/>
            <w:vAlign w:val="center"/>
          </w:tcPr>
          <w:p w14:paraId="73559AD7">
            <w:pPr>
              <w:spacing w:line="576" w:lineRule="exact"/>
              <w:rPr>
                <w:b w:val="0"/>
                <w:bCs w:val="0"/>
                <w:color w:val="000000"/>
                <w:sz w:val="24"/>
              </w:rPr>
            </w:pPr>
            <w:r>
              <w:rPr>
                <w:b w:val="0"/>
                <w:bCs w:val="0"/>
                <w:color w:val="000000"/>
                <w:sz w:val="24"/>
              </w:rPr>
              <w:t>人员培养经费补助标准</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EC74">
            <w:pPr>
              <w:spacing w:line="576" w:lineRule="exact"/>
              <w:jc w:val="center"/>
              <w:rPr>
                <w:b w:val="0"/>
                <w:bCs w:val="0"/>
                <w:color w:val="000000"/>
                <w:sz w:val="24"/>
              </w:rPr>
            </w:pPr>
            <w:r>
              <w:rPr>
                <w:b w:val="0"/>
                <w:bCs w:val="0"/>
                <w:color w:val="000000"/>
                <w:sz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84E8C">
            <w:pPr>
              <w:spacing w:line="576" w:lineRule="exact"/>
              <w:jc w:val="center"/>
              <w:rPr>
                <w:b w:val="0"/>
                <w:bCs w:val="0"/>
                <w:color w:val="000000"/>
                <w:sz w:val="24"/>
              </w:rPr>
            </w:pPr>
            <w:r>
              <w:rPr>
                <w:b w:val="0"/>
                <w:bCs w:val="0"/>
                <w:color w:val="000000"/>
                <w:sz w:val="24"/>
              </w:rPr>
              <w:t>5000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CAC34">
            <w:pPr>
              <w:spacing w:line="576" w:lineRule="exact"/>
              <w:jc w:val="center"/>
              <w:rPr>
                <w:b w:val="0"/>
                <w:bCs w:val="0"/>
                <w:color w:val="000000"/>
                <w:sz w:val="24"/>
              </w:rPr>
            </w:pPr>
            <w:r>
              <w:rPr>
                <w:b w:val="0"/>
                <w:bCs w:val="0"/>
                <w:color w:val="000000"/>
                <w:sz w:val="24"/>
              </w:rPr>
              <w:t>元/人*月</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1F79">
            <w:pPr>
              <w:spacing w:line="576" w:lineRule="exact"/>
              <w:jc w:val="center"/>
              <w:rPr>
                <w:b w:val="0"/>
                <w:bCs w:val="0"/>
                <w:color w:val="000000"/>
                <w:sz w:val="24"/>
              </w:rPr>
            </w:pPr>
            <w:r>
              <w:rPr>
                <w:b w:val="0"/>
                <w:bCs w:val="0"/>
                <w:color w:val="000000"/>
                <w:sz w:val="24"/>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27D9">
            <w:pPr>
              <w:spacing w:line="576" w:lineRule="exact"/>
              <w:jc w:val="center"/>
              <w:rPr>
                <w:b w:val="0"/>
                <w:bCs w:val="0"/>
                <w:color w:val="000000"/>
                <w:sz w:val="24"/>
              </w:rPr>
            </w:pPr>
            <w:r>
              <w:rPr>
                <w:rFonts w:hint="eastAsia"/>
                <w:b w:val="0"/>
                <w:bCs w:val="0"/>
                <w:color w:val="000000"/>
                <w:sz w:val="24"/>
              </w:rPr>
              <w:t>5000</w:t>
            </w:r>
          </w:p>
        </w:tc>
      </w:tr>
    </w:tbl>
    <w:p w14:paraId="67B9884B">
      <w:pPr>
        <w:pStyle w:val="3"/>
        <w:spacing w:after="0" w:line="576" w:lineRule="exact"/>
        <w:ind w:left="0" w:leftChars="0" w:firstLine="0" w:firstLineChars="0"/>
        <w:rPr>
          <w:rFonts w:ascii="Times New Roman" w:eastAsia="黑体"/>
          <w:b w:val="0"/>
          <w:bCs w:val="0"/>
          <w:sz w:val="24"/>
          <w:szCs w:val="24"/>
        </w:rPr>
      </w:pPr>
    </w:p>
    <w:p w14:paraId="13104D63">
      <w:pPr>
        <w:widowControl/>
        <w:jc w:val="center"/>
        <w:rPr>
          <w:rFonts w:eastAsia="黑体"/>
          <w:b w:val="0"/>
          <w:bCs w:val="0"/>
          <w:sz w:val="44"/>
          <w:szCs w:val="44"/>
        </w:rPr>
      </w:pPr>
    </w:p>
    <w:p w14:paraId="67A4F5DA">
      <w:pPr>
        <w:widowControl/>
        <w:jc w:val="center"/>
        <w:rPr>
          <w:rFonts w:eastAsia="黑体"/>
          <w:b w:val="0"/>
          <w:bCs w:val="0"/>
          <w:sz w:val="44"/>
          <w:szCs w:val="44"/>
        </w:rPr>
      </w:pPr>
    </w:p>
    <w:p w14:paraId="3D88FFE6">
      <w:pPr>
        <w:widowControl/>
        <w:jc w:val="center"/>
        <w:rPr>
          <w:rFonts w:eastAsia="黑体"/>
          <w:b w:val="0"/>
          <w:bCs w:val="0"/>
          <w:sz w:val="44"/>
          <w:szCs w:val="44"/>
        </w:rPr>
      </w:pPr>
    </w:p>
    <w:p w14:paraId="0D9A7A10">
      <w:pPr>
        <w:widowControl/>
        <w:jc w:val="center"/>
        <w:rPr>
          <w:rFonts w:eastAsia="黑体"/>
          <w:b w:val="0"/>
          <w:bCs w:val="0"/>
          <w:sz w:val="44"/>
          <w:szCs w:val="44"/>
        </w:rPr>
      </w:pPr>
    </w:p>
    <w:p w14:paraId="5B9D7DA4">
      <w:pPr>
        <w:widowControl/>
        <w:jc w:val="center"/>
        <w:rPr>
          <w:rFonts w:eastAsia="黑体"/>
          <w:b w:val="0"/>
          <w:bCs w:val="0"/>
          <w:sz w:val="44"/>
          <w:szCs w:val="44"/>
        </w:rPr>
      </w:pPr>
    </w:p>
    <w:p w14:paraId="67B212DF">
      <w:pPr>
        <w:widowControl/>
        <w:jc w:val="center"/>
        <w:rPr>
          <w:rFonts w:eastAsia="黑体"/>
          <w:b w:val="0"/>
          <w:bCs w:val="0"/>
          <w:sz w:val="44"/>
          <w:szCs w:val="44"/>
        </w:rPr>
      </w:pPr>
    </w:p>
    <w:p w14:paraId="02213B17">
      <w:pPr>
        <w:widowControl/>
        <w:jc w:val="center"/>
        <w:rPr>
          <w:rFonts w:eastAsia="黑体"/>
          <w:b w:val="0"/>
          <w:bCs w:val="0"/>
          <w:sz w:val="44"/>
          <w:szCs w:val="44"/>
        </w:rPr>
      </w:pPr>
    </w:p>
    <w:p w14:paraId="1D29AB07">
      <w:pPr>
        <w:widowControl/>
        <w:jc w:val="center"/>
        <w:rPr>
          <w:rFonts w:eastAsia="黑体"/>
          <w:b w:val="0"/>
          <w:bCs w:val="0"/>
          <w:sz w:val="44"/>
          <w:szCs w:val="44"/>
        </w:rPr>
      </w:pPr>
    </w:p>
    <w:p w14:paraId="031BD224">
      <w:pPr>
        <w:widowControl/>
        <w:jc w:val="center"/>
        <w:rPr>
          <w:rFonts w:eastAsia="黑体"/>
          <w:b w:val="0"/>
          <w:bCs w:val="0"/>
          <w:sz w:val="44"/>
          <w:szCs w:val="44"/>
        </w:rPr>
      </w:pPr>
    </w:p>
    <w:p w14:paraId="29FA05A5">
      <w:pPr>
        <w:widowControl/>
        <w:jc w:val="center"/>
        <w:rPr>
          <w:rFonts w:eastAsia="黑体"/>
          <w:b w:val="0"/>
          <w:bCs w:val="0"/>
          <w:sz w:val="44"/>
          <w:szCs w:val="44"/>
        </w:rPr>
      </w:pPr>
    </w:p>
    <w:p w14:paraId="33E1D280">
      <w:pPr>
        <w:widowControl/>
        <w:jc w:val="center"/>
        <w:rPr>
          <w:rFonts w:eastAsia="黑体"/>
          <w:b w:val="0"/>
          <w:bCs w:val="0"/>
          <w:sz w:val="44"/>
          <w:szCs w:val="44"/>
        </w:rPr>
      </w:pPr>
    </w:p>
    <w:p w14:paraId="4FD5A309">
      <w:pPr>
        <w:widowControl/>
        <w:jc w:val="center"/>
        <w:rPr>
          <w:rFonts w:eastAsia="黑体"/>
          <w:b w:val="0"/>
          <w:bCs w:val="0"/>
          <w:sz w:val="44"/>
          <w:szCs w:val="44"/>
        </w:rPr>
      </w:pPr>
    </w:p>
    <w:p w14:paraId="4DE47FC9">
      <w:pPr>
        <w:widowControl/>
        <w:jc w:val="center"/>
        <w:rPr>
          <w:rFonts w:eastAsia="黑体"/>
          <w:b w:val="0"/>
          <w:bCs w:val="0"/>
          <w:sz w:val="44"/>
          <w:szCs w:val="44"/>
        </w:rPr>
      </w:pPr>
    </w:p>
    <w:p w14:paraId="5FFD611B">
      <w:pPr>
        <w:widowControl/>
        <w:jc w:val="center"/>
        <w:rPr>
          <w:rFonts w:eastAsia="黑体"/>
          <w:b w:val="0"/>
          <w:bCs w:val="0"/>
          <w:sz w:val="44"/>
          <w:szCs w:val="44"/>
        </w:rPr>
      </w:pPr>
    </w:p>
    <w:p w14:paraId="0CD28E51">
      <w:pPr>
        <w:widowControl/>
        <w:jc w:val="center"/>
        <w:rPr>
          <w:rFonts w:eastAsia="黑体"/>
          <w:b w:val="0"/>
          <w:bCs w:val="0"/>
          <w:sz w:val="44"/>
          <w:szCs w:val="44"/>
        </w:rPr>
      </w:pPr>
    </w:p>
    <w:p w14:paraId="6C5A58B6">
      <w:pPr>
        <w:widowControl/>
        <w:jc w:val="center"/>
        <w:rPr>
          <w:rFonts w:eastAsia="黑体"/>
          <w:b w:val="0"/>
          <w:bCs w:val="0"/>
          <w:sz w:val="44"/>
          <w:szCs w:val="44"/>
        </w:rPr>
      </w:pPr>
    </w:p>
    <w:p w14:paraId="503D845C">
      <w:pPr>
        <w:widowControl/>
        <w:jc w:val="center"/>
        <w:rPr>
          <w:rFonts w:eastAsia="黑体"/>
          <w:b w:val="0"/>
          <w:bCs w:val="0"/>
          <w:sz w:val="44"/>
          <w:szCs w:val="44"/>
        </w:rPr>
      </w:pPr>
    </w:p>
    <w:p w14:paraId="70E3A354">
      <w:pPr>
        <w:widowControl/>
        <w:rPr>
          <w:rFonts w:eastAsia="黑体"/>
          <w:sz w:val="44"/>
          <w:szCs w:val="44"/>
        </w:rPr>
      </w:pPr>
    </w:p>
    <w:p w14:paraId="22BC1FD3">
      <w:pPr>
        <w:pStyle w:val="5"/>
        <w:jc w:val="center"/>
        <w:rPr>
          <w:rFonts w:hint="eastAsia" w:ascii="方正小标宋_GBK" w:hAnsi="方正小标宋_GBK" w:eastAsia="方正小标宋_GBK" w:cs="方正小标宋_GBK"/>
          <w:b w:val="0"/>
        </w:rPr>
      </w:pPr>
      <w:r>
        <w:rPr>
          <w:rFonts w:hint="eastAsia" w:ascii="方正小标宋_GBK" w:hAnsi="方正小标宋_GBK" w:eastAsia="方正小标宋_GBK" w:cs="方正小标宋_GBK"/>
          <w:b w:val="0"/>
        </w:rPr>
        <w:t>第五部分 附表</w:t>
      </w:r>
      <w:bookmarkEnd w:id="45"/>
      <w:bookmarkEnd w:id="48"/>
      <w:bookmarkStart w:id="49" w:name="_Toc15396619"/>
    </w:p>
    <w:p w14:paraId="5D8A6A70">
      <w:pPr>
        <w:pStyle w:val="15"/>
        <w:adjustRightInd w:val="0"/>
        <w:snapToGrid w:val="0"/>
        <w:spacing w:line="560" w:lineRule="exact"/>
        <w:jc w:val="left"/>
        <w:rPr>
          <w:rFonts w:eastAsia="仿宋_GB2312" w:cs="仿宋_GB2312"/>
          <w:sz w:val="32"/>
          <w:szCs w:val="32"/>
        </w:rPr>
      </w:pPr>
    </w:p>
    <w:p w14:paraId="0932C8CE">
      <w:pPr>
        <w:pStyle w:val="15"/>
        <w:adjustRightInd w:val="0"/>
        <w:snapToGrid w:val="0"/>
        <w:spacing w:line="56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一、收入支出决算总表</w:t>
      </w:r>
      <w:bookmarkEnd w:id="49"/>
    </w:p>
    <w:p w14:paraId="2DFFDD61">
      <w:pPr>
        <w:pStyle w:val="15"/>
        <w:adjustRightInd w:val="0"/>
        <w:snapToGrid w:val="0"/>
        <w:spacing w:line="560" w:lineRule="exact"/>
        <w:jc w:val="left"/>
        <w:rPr>
          <w:rFonts w:hint="default" w:ascii="Times New Roman" w:hAnsi="Times New Roman" w:eastAsia="方正仿宋_GBK" w:cs="Times New Roman"/>
          <w:sz w:val="32"/>
          <w:szCs w:val="32"/>
        </w:rPr>
      </w:pPr>
      <w:bookmarkStart w:id="50" w:name="_Toc15396620"/>
      <w:r>
        <w:rPr>
          <w:rFonts w:hint="default" w:ascii="Times New Roman" w:hAnsi="Times New Roman" w:eastAsia="方正仿宋_GBK" w:cs="Times New Roman"/>
          <w:sz w:val="32"/>
          <w:szCs w:val="32"/>
        </w:rPr>
        <w:t>二、收入决算表</w:t>
      </w:r>
      <w:bookmarkEnd w:id="50"/>
    </w:p>
    <w:p w14:paraId="44837B6F">
      <w:pPr>
        <w:pStyle w:val="15"/>
        <w:adjustRightInd w:val="0"/>
        <w:snapToGrid w:val="0"/>
        <w:spacing w:line="560" w:lineRule="exact"/>
        <w:jc w:val="left"/>
        <w:rPr>
          <w:rFonts w:hint="default" w:ascii="Times New Roman" w:hAnsi="Times New Roman" w:eastAsia="方正仿宋_GBK" w:cs="Times New Roman"/>
          <w:sz w:val="32"/>
          <w:szCs w:val="32"/>
        </w:rPr>
      </w:pPr>
      <w:bookmarkStart w:id="51" w:name="_Toc15396621"/>
      <w:r>
        <w:rPr>
          <w:rFonts w:hint="default" w:ascii="Times New Roman" w:hAnsi="Times New Roman" w:eastAsia="方正仿宋_GBK" w:cs="Times New Roman"/>
          <w:sz w:val="32"/>
          <w:szCs w:val="32"/>
        </w:rPr>
        <w:t>三、支出决算表</w:t>
      </w:r>
      <w:bookmarkEnd w:id="51"/>
    </w:p>
    <w:p w14:paraId="78B8DDD7">
      <w:pPr>
        <w:pStyle w:val="15"/>
        <w:adjustRightInd w:val="0"/>
        <w:snapToGrid w:val="0"/>
        <w:spacing w:line="560" w:lineRule="exact"/>
        <w:jc w:val="left"/>
        <w:rPr>
          <w:rFonts w:hint="default" w:ascii="Times New Roman" w:hAnsi="Times New Roman" w:eastAsia="方正仿宋_GBK" w:cs="Times New Roman"/>
          <w:sz w:val="32"/>
          <w:szCs w:val="32"/>
        </w:rPr>
      </w:pPr>
      <w:bookmarkStart w:id="52" w:name="_Toc15396622"/>
      <w:r>
        <w:rPr>
          <w:rFonts w:hint="default" w:ascii="Times New Roman" w:hAnsi="Times New Roman" w:eastAsia="方正仿宋_GBK" w:cs="Times New Roman"/>
          <w:sz w:val="32"/>
          <w:szCs w:val="32"/>
        </w:rPr>
        <w:t>四、财政拨款收入支出决算总表</w:t>
      </w:r>
      <w:bookmarkEnd w:id="52"/>
    </w:p>
    <w:p w14:paraId="1A696B5C">
      <w:pPr>
        <w:pStyle w:val="15"/>
        <w:adjustRightInd w:val="0"/>
        <w:snapToGrid w:val="0"/>
        <w:spacing w:line="560" w:lineRule="exact"/>
        <w:jc w:val="left"/>
        <w:rPr>
          <w:rFonts w:hint="default" w:ascii="Times New Roman" w:hAnsi="Times New Roman" w:eastAsia="方正仿宋_GBK" w:cs="Times New Roman"/>
          <w:sz w:val="32"/>
          <w:szCs w:val="32"/>
        </w:rPr>
      </w:pPr>
      <w:bookmarkStart w:id="53" w:name="_Toc15396623"/>
      <w:r>
        <w:rPr>
          <w:rFonts w:hint="default" w:ascii="Times New Roman" w:hAnsi="Times New Roman" w:eastAsia="方正仿宋_GBK" w:cs="Times New Roman"/>
          <w:sz w:val="32"/>
          <w:szCs w:val="32"/>
        </w:rPr>
        <w:t>五、财政拨款支出决算明细表</w:t>
      </w:r>
      <w:bookmarkEnd w:id="53"/>
      <w:bookmarkStart w:id="54" w:name="_Toc15396624"/>
    </w:p>
    <w:p w14:paraId="21AC2336">
      <w:pPr>
        <w:pStyle w:val="15"/>
        <w:adjustRightInd w:val="0"/>
        <w:snapToGrid w:val="0"/>
        <w:spacing w:line="56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六、一般公共预算财政拨款支出决算表</w:t>
      </w:r>
      <w:bookmarkEnd w:id="54"/>
    </w:p>
    <w:p w14:paraId="6FBF89AB">
      <w:pPr>
        <w:pStyle w:val="15"/>
        <w:adjustRightInd w:val="0"/>
        <w:snapToGrid w:val="0"/>
        <w:spacing w:line="560" w:lineRule="exact"/>
        <w:jc w:val="left"/>
        <w:rPr>
          <w:rFonts w:hint="default" w:ascii="Times New Roman" w:hAnsi="Times New Roman" w:eastAsia="方正仿宋_GBK" w:cs="Times New Roman"/>
          <w:sz w:val="32"/>
          <w:szCs w:val="32"/>
        </w:rPr>
      </w:pPr>
      <w:bookmarkStart w:id="55" w:name="_Toc15396625"/>
      <w:r>
        <w:rPr>
          <w:rFonts w:hint="default" w:ascii="Times New Roman" w:hAnsi="Times New Roman" w:eastAsia="方正仿宋_GBK" w:cs="Times New Roman"/>
          <w:sz w:val="32"/>
          <w:szCs w:val="32"/>
        </w:rPr>
        <w:t>七、一般公共预算财政拨款支出决算明细表</w:t>
      </w:r>
      <w:bookmarkEnd w:id="55"/>
    </w:p>
    <w:p w14:paraId="7DA33E84">
      <w:pPr>
        <w:pStyle w:val="15"/>
        <w:adjustRightInd w:val="0"/>
        <w:snapToGrid w:val="0"/>
        <w:spacing w:line="560" w:lineRule="exact"/>
        <w:jc w:val="left"/>
        <w:rPr>
          <w:rFonts w:hint="default" w:ascii="Times New Roman" w:hAnsi="Times New Roman" w:eastAsia="方正仿宋_GBK" w:cs="Times New Roman"/>
          <w:sz w:val="32"/>
          <w:szCs w:val="32"/>
        </w:rPr>
      </w:pPr>
      <w:bookmarkStart w:id="56" w:name="_Toc15396626"/>
      <w:r>
        <w:rPr>
          <w:rFonts w:hint="default" w:ascii="Times New Roman" w:hAnsi="Times New Roman" w:eastAsia="方正仿宋_GBK" w:cs="Times New Roman"/>
          <w:sz w:val="32"/>
          <w:szCs w:val="32"/>
        </w:rPr>
        <w:t>八、一般公共预算财政拨款基本支出决算表</w:t>
      </w:r>
      <w:bookmarkEnd w:id="56"/>
    </w:p>
    <w:p w14:paraId="228DE359">
      <w:pPr>
        <w:pStyle w:val="15"/>
        <w:adjustRightInd w:val="0"/>
        <w:snapToGrid w:val="0"/>
        <w:spacing w:line="560" w:lineRule="exact"/>
        <w:jc w:val="left"/>
        <w:rPr>
          <w:rFonts w:hint="default" w:ascii="Times New Roman" w:hAnsi="Times New Roman" w:eastAsia="方正仿宋_GBK" w:cs="Times New Roman"/>
          <w:sz w:val="32"/>
          <w:szCs w:val="32"/>
        </w:rPr>
      </w:pPr>
      <w:bookmarkStart w:id="57" w:name="_Toc15396627"/>
      <w:r>
        <w:rPr>
          <w:rFonts w:hint="default" w:ascii="Times New Roman" w:hAnsi="Times New Roman" w:eastAsia="方正仿宋_GBK" w:cs="Times New Roman"/>
          <w:sz w:val="32"/>
          <w:szCs w:val="32"/>
        </w:rPr>
        <w:t>九、一般公共预算财政拨款项目支出决算表</w:t>
      </w:r>
      <w:bookmarkEnd w:id="57"/>
    </w:p>
    <w:p w14:paraId="74418F7D">
      <w:pPr>
        <w:pStyle w:val="15"/>
        <w:adjustRightInd w:val="0"/>
        <w:snapToGrid w:val="0"/>
        <w:spacing w:line="560" w:lineRule="exact"/>
        <w:jc w:val="left"/>
        <w:rPr>
          <w:rFonts w:hint="default" w:ascii="Times New Roman" w:hAnsi="Times New Roman" w:eastAsia="方正仿宋_GBK" w:cs="Times New Roman"/>
          <w:sz w:val="32"/>
          <w:szCs w:val="32"/>
        </w:rPr>
      </w:pPr>
      <w:bookmarkStart w:id="58" w:name="_Toc15396628"/>
      <w:r>
        <w:rPr>
          <w:rFonts w:hint="default" w:ascii="Times New Roman" w:hAnsi="Times New Roman" w:eastAsia="方正仿宋_GBK" w:cs="Times New Roman"/>
          <w:sz w:val="32"/>
          <w:szCs w:val="32"/>
        </w:rPr>
        <w:t>十、</w:t>
      </w:r>
      <w:bookmarkEnd w:id="58"/>
      <w:r>
        <w:rPr>
          <w:rFonts w:hint="default" w:ascii="Times New Roman" w:hAnsi="Times New Roman" w:eastAsia="方正仿宋_GBK" w:cs="Times New Roman"/>
          <w:sz w:val="32"/>
          <w:szCs w:val="32"/>
        </w:rPr>
        <w:t>政府性基金预算财政拨款收入支出决算表</w:t>
      </w:r>
    </w:p>
    <w:p w14:paraId="2B2A5755">
      <w:pPr>
        <w:pStyle w:val="15"/>
        <w:adjustRightInd w:val="0"/>
        <w:snapToGrid w:val="0"/>
        <w:spacing w:line="560" w:lineRule="exact"/>
        <w:jc w:val="left"/>
        <w:rPr>
          <w:rFonts w:hint="default" w:ascii="Times New Roman" w:hAnsi="Times New Roman" w:eastAsia="方正仿宋_GBK" w:cs="Times New Roman"/>
          <w:sz w:val="32"/>
          <w:szCs w:val="32"/>
        </w:rPr>
      </w:pPr>
      <w:bookmarkStart w:id="59" w:name="_Toc15396629"/>
      <w:r>
        <w:rPr>
          <w:rFonts w:hint="default" w:ascii="Times New Roman" w:hAnsi="Times New Roman" w:eastAsia="方正仿宋_GBK" w:cs="Times New Roman"/>
          <w:sz w:val="32"/>
          <w:szCs w:val="32"/>
        </w:rPr>
        <w:t>十一、</w:t>
      </w:r>
      <w:bookmarkEnd w:id="59"/>
      <w:r>
        <w:rPr>
          <w:rFonts w:hint="default" w:ascii="Times New Roman" w:hAnsi="Times New Roman" w:eastAsia="方正仿宋_GBK" w:cs="Times New Roman"/>
          <w:sz w:val="32"/>
          <w:szCs w:val="32"/>
        </w:rPr>
        <w:t>国有资本经营预算财政拨款收入支出决算表</w:t>
      </w:r>
    </w:p>
    <w:p w14:paraId="15CB2D70">
      <w:pPr>
        <w:pStyle w:val="15"/>
        <w:adjustRightInd w:val="0"/>
        <w:snapToGrid w:val="0"/>
        <w:spacing w:line="560" w:lineRule="exact"/>
        <w:jc w:val="left"/>
        <w:rPr>
          <w:rFonts w:hint="default" w:ascii="Times New Roman" w:hAnsi="Times New Roman" w:eastAsia="方正仿宋_GBK" w:cs="Times New Roman"/>
          <w:sz w:val="32"/>
          <w:szCs w:val="32"/>
        </w:rPr>
      </w:pPr>
      <w:bookmarkStart w:id="60" w:name="_Toc15396630"/>
      <w:r>
        <w:rPr>
          <w:rFonts w:hint="default" w:ascii="Times New Roman" w:hAnsi="Times New Roman" w:eastAsia="方正仿宋_GBK" w:cs="Times New Roman"/>
          <w:sz w:val="32"/>
          <w:szCs w:val="32"/>
        </w:rPr>
        <w:t>十二、</w:t>
      </w:r>
      <w:bookmarkEnd w:id="60"/>
      <w:r>
        <w:rPr>
          <w:rFonts w:hint="default" w:ascii="Times New Roman" w:hAnsi="Times New Roman" w:eastAsia="方正仿宋_GBK" w:cs="Times New Roman"/>
          <w:sz w:val="32"/>
          <w:szCs w:val="32"/>
        </w:rPr>
        <w:t>国有资本经营预算财政拨款支出决算表</w:t>
      </w:r>
    </w:p>
    <w:p w14:paraId="3D585B28">
      <w:pPr>
        <w:pStyle w:val="15"/>
        <w:adjustRightInd w:val="0"/>
        <w:snapToGrid w:val="0"/>
        <w:spacing w:line="560" w:lineRule="exact"/>
        <w:jc w:val="left"/>
        <w:rPr>
          <w:rFonts w:hint="default" w:ascii="Times New Roman" w:hAnsi="Times New Roman" w:eastAsia="方正仿宋_GBK" w:cs="Times New Roman"/>
          <w:sz w:val="32"/>
          <w:szCs w:val="32"/>
        </w:rPr>
      </w:pPr>
      <w:bookmarkStart w:id="61" w:name="_Toc15396631"/>
      <w:r>
        <w:rPr>
          <w:rFonts w:hint="default" w:ascii="Times New Roman" w:hAnsi="Times New Roman" w:eastAsia="方正仿宋_GBK" w:cs="Times New Roman"/>
          <w:sz w:val="32"/>
          <w:szCs w:val="32"/>
        </w:rPr>
        <w:t>十三、</w:t>
      </w:r>
      <w:bookmarkEnd w:id="61"/>
      <w:r>
        <w:rPr>
          <w:rFonts w:hint="default" w:ascii="Times New Roman" w:hAnsi="Times New Roman" w:eastAsia="方正仿宋_GBK" w:cs="Times New Roman"/>
          <w:sz w:val="32"/>
          <w:szCs w:val="32"/>
        </w:rPr>
        <w:t>财政拨款“三公”经费支出决算表</w:t>
      </w:r>
    </w:p>
    <w:p w14:paraId="6CF77B96"/>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39D06">
    <w:pPr>
      <w:pStyle w:val="12"/>
      <w:jc w:val="center"/>
    </w:pPr>
  </w:p>
  <w:p w14:paraId="5717243D">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D391A">
    <w:pPr>
      <w:pStyle w:val="12"/>
      <w:jc w:val="center"/>
    </w:pPr>
  </w:p>
  <w:p w14:paraId="39CE8CBC">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62948">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C4970">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C757ED"/>
    <w:multiLevelType w:val="multilevel"/>
    <w:tmpl w:val="44C757ED"/>
    <w:lvl w:ilvl="0" w:tentative="0">
      <w:start w:val="1"/>
      <w:numFmt w:val="japaneseCounting"/>
      <w:lvlText w:val="%1、"/>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43E1"/>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76E79"/>
    <w:rsid w:val="00280496"/>
    <w:rsid w:val="00294DC9"/>
    <w:rsid w:val="00295495"/>
    <w:rsid w:val="002A31DE"/>
    <w:rsid w:val="002B2613"/>
    <w:rsid w:val="002B5B69"/>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243E"/>
    <w:rsid w:val="0057481D"/>
    <w:rsid w:val="0058486E"/>
    <w:rsid w:val="00585B33"/>
    <w:rsid w:val="0059014D"/>
    <w:rsid w:val="005A2A96"/>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04A3"/>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6D80"/>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C64"/>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43A5"/>
    <w:rsid w:val="00A268C4"/>
    <w:rsid w:val="00A307CD"/>
    <w:rsid w:val="00A331C8"/>
    <w:rsid w:val="00A368F9"/>
    <w:rsid w:val="00A37FA0"/>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0CD5"/>
    <w:rsid w:val="00B77EA6"/>
    <w:rsid w:val="00B81598"/>
    <w:rsid w:val="00B841F1"/>
    <w:rsid w:val="00B944D6"/>
    <w:rsid w:val="00BB4DF0"/>
    <w:rsid w:val="00BB5C4F"/>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CF1906"/>
    <w:rsid w:val="00D00095"/>
    <w:rsid w:val="00D114F0"/>
    <w:rsid w:val="00D20620"/>
    <w:rsid w:val="00D254F7"/>
    <w:rsid w:val="00D26091"/>
    <w:rsid w:val="00D2685C"/>
    <w:rsid w:val="00D34E7C"/>
    <w:rsid w:val="00D35489"/>
    <w:rsid w:val="00D36AFE"/>
    <w:rsid w:val="00D41B8D"/>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3C52BA"/>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7"/>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Date"/>
    <w:basedOn w:val="1"/>
    <w:next w:val="1"/>
    <w:link w:val="37"/>
    <w:semiHidden/>
    <w:unhideWhenUsed/>
    <w:uiPriority w:val="99"/>
    <w:pPr>
      <w:ind w:left="100" w:leftChars="2500"/>
    </w:p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table" w:styleId="17">
    <w:name w:val="Table Grid"/>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3"/>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2"/>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8"/>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5"/>
    <w:qFormat/>
    <w:uiPriority w:val="9"/>
    <w:rPr>
      <w:rFonts w:ascii="Times New Roman" w:hAnsi="Times New Roman"/>
      <w:b/>
      <w:bCs/>
      <w:kern w:val="44"/>
      <w:sz w:val="44"/>
      <w:szCs w:val="44"/>
    </w:rPr>
  </w:style>
  <w:style w:type="character" w:customStyle="1" w:styleId="31">
    <w:name w:val="标题 2 Char"/>
    <w:basedOn w:val="18"/>
    <w:link w:val="6"/>
    <w:qFormat/>
    <w:uiPriority w:val="9"/>
    <w:rPr>
      <w:rFonts w:asciiTheme="majorHAnsi" w:hAnsiTheme="majorHAnsi" w:eastAsiaTheme="majorEastAsia" w:cstheme="majorBidi"/>
      <w:b/>
      <w:bCs/>
      <w:kern w:val="2"/>
      <w:sz w:val="32"/>
      <w:szCs w:val="32"/>
    </w:rPr>
  </w:style>
  <w:style w:type="paragraph" w:customStyle="1" w:styleId="32">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批注框文本 Char"/>
    <w:basedOn w:val="18"/>
    <w:link w:val="11"/>
    <w:semiHidden/>
    <w:qFormat/>
    <w:uiPriority w:val="99"/>
    <w:rPr>
      <w:rFonts w:ascii="Times New Roman" w:hAnsi="Times New Roman"/>
      <w:kern w:val="2"/>
      <w:sz w:val="18"/>
      <w:szCs w:val="18"/>
    </w:rPr>
  </w:style>
  <w:style w:type="character" w:customStyle="1" w:styleId="34">
    <w:name w:val="标题 3 Char"/>
    <w:basedOn w:val="18"/>
    <w:link w:val="7"/>
    <w:qFormat/>
    <w:uiPriority w:val="9"/>
    <w:rPr>
      <w:rFonts w:ascii="Times New Roman" w:hAnsi="Times New Roman"/>
      <w:b/>
      <w:bCs/>
      <w:kern w:val="2"/>
      <w:sz w:val="32"/>
      <w:szCs w:val="32"/>
    </w:rPr>
  </w:style>
  <w:style w:type="paragraph" w:customStyle="1" w:styleId="35">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character" w:customStyle="1" w:styleId="37">
    <w:name w:val="日期 Char"/>
    <w:basedOn w:val="18"/>
    <w:link w:val="10"/>
    <w:semiHidden/>
    <w:uiPriority w:val="99"/>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收、支决算结构图</a:t>
            </a:r>
            <a:endParaRPr lang="zh-CN" altLang="en-US"/>
          </a:p>
        </c:rich>
      </c:tx>
      <c:layout>
        <c:manualLayout>
          <c:xMode val="edge"/>
          <c:yMode val="edge"/>
          <c:x val="0.35"/>
          <c:y val="0.03125"/>
        </c:manualLayout>
      </c:layout>
      <c:overlay val="0"/>
      <c:spPr>
        <a:noFill/>
        <a:ln w="25400">
          <a:noFill/>
        </a:ln>
      </c:spPr>
    </c:title>
    <c:autoTitleDeleted val="0"/>
    <c:plotArea>
      <c:layout/>
      <c:barChart>
        <c:barDir val="col"/>
        <c:grouping val="clustered"/>
        <c:varyColors val="0"/>
        <c:ser>
          <c:idx val="0"/>
          <c:order val="0"/>
          <c:tx>
            <c:strRef>
              <c:f>组织部!$A$3</c:f>
              <c:strCache>
                <c:ptCount val="1"/>
                <c:pt idx="0">
                  <c:v>总收入</c:v>
                </c:pt>
              </c:strCache>
            </c:strRef>
          </c:tx>
          <c:spPr>
            <a:solidFill>
              <a:srgbClr val="5B9BD5"/>
            </a:solidFill>
            <a:ln w="25400">
              <a:noFill/>
            </a:ln>
          </c:spPr>
          <c:invertIfNegative val="0"/>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组织部!$B$2:$C$2</c:f>
              <c:strCache>
                <c:ptCount val="2"/>
                <c:pt idx="0">
                  <c:v>2023年</c:v>
                </c:pt>
                <c:pt idx="1">
                  <c:v>2024年</c:v>
                </c:pt>
              </c:strCache>
            </c:strRef>
          </c:cat>
          <c:val>
            <c:numRef>
              <c:f>组织部!$B$3:$C$3</c:f>
              <c:numCache>
                <c:formatCode>General</c:formatCode>
                <c:ptCount val="2"/>
                <c:pt idx="0">
                  <c:v>1687.87</c:v>
                </c:pt>
                <c:pt idx="1">
                  <c:v>1541.13</c:v>
                </c:pt>
              </c:numCache>
            </c:numRef>
          </c:val>
        </c:ser>
        <c:ser>
          <c:idx val="1"/>
          <c:order val="1"/>
          <c:tx>
            <c:strRef>
              <c:f>组织部!$A$4</c:f>
              <c:strCache>
                <c:ptCount val="1"/>
                <c:pt idx="0">
                  <c:v>总支出</c:v>
                </c:pt>
              </c:strCache>
            </c:strRef>
          </c:tx>
          <c:spPr>
            <a:solidFill>
              <a:srgbClr val="ED7D31"/>
            </a:solidFill>
            <a:ln w="25400">
              <a:noFill/>
            </a:ln>
          </c:spPr>
          <c:invertIfNegative val="0"/>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组织部!$B$2:$C$2</c:f>
              <c:strCache>
                <c:ptCount val="2"/>
                <c:pt idx="0">
                  <c:v>2023年</c:v>
                </c:pt>
                <c:pt idx="1">
                  <c:v>2024年</c:v>
                </c:pt>
              </c:strCache>
            </c:strRef>
          </c:cat>
          <c:val>
            <c:numRef>
              <c:f>组织部!$B$4:$C$4</c:f>
              <c:numCache>
                <c:formatCode>General</c:formatCode>
                <c:ptCount val="2"/>
                <c:pt idx="0">
                  <c:v>1687.87</c:v>
                </c:pt>
                <c:pt idx="1">
                  <c:v>1541.13</c:v>
                </c:pt>
              </c:numCache>
            </c:numRef>
          </c:val>
        </c:ser>
        <c:dLbls>
          <c:showLegendKey val="0"/>
          <c:showVal val="1"/>
          <c:showCatName val="0"/>
          <c:showSerName val="0"/>
          <c:showPercent val="0"/>
          <c:showBubbleSize val="0"/>
        </c:dLbls>
        <c:gapWidth val="219"/>
        <c:overlap val="-27"/>
        <c:axId val="100007296"/>
        <c:axId val="100021376"/>
      </c:barChart>
      <c:catAx>
        <c:axId val="10000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100021376"/>
        <c:crosses val="autoZero"/>
        <c:auto val="1"/>
        <c:lblAlgn val="ctr"/>
        <c:lblOffset val="100"/>
        <c:noMultiLvlLbl val="0"/>
      </c:catAx>
      <c:valAx>
        <c:axId val="1000213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100007296"/>
        <c:crosses val="autoZero"/>
        <c:crossBetween val="between"/>
      </c:valAx>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223881c3-4f7a-4e80-a370-6d27abb7271e}"/>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收入决算结构图</a:t>
            </a:r>
            <a:endParaRPr lang="zh-CN" altLang="en-US"/>
          </a:p>
        </c:rich>
      </c:tx>
      <c:layout>
        <c:manualLayout>
          <c:xMode val="edge"/>
          <c:yMode val="edge"/>
          <c:x val="0.349861111111111"/>
          <c:y val="0.0381944444444444"/>
        </c:manualLayout>
      </c:layout>
      <c:overlay val="0"/>
      <c:spPr>
        <a:noFill/>
        <a:ln w="25400">
          <a:noFill/>
        </a:ln>
      </c:spPr>
    </c:title>
    <c:autoTitleDeleted val="0"/>
    <c:plotArea>
      <c:layout/>
      <c:pieChart>
        <c:varyColors val="1"/>
        <c:ser>
          <c:idx val="0"/>
          <c:order val="0"/>
          <c:explosion val="0"/>
          <c:dPt>
            <c:idx val="0"/>
            <c:bubble3D val="0"/>
            <c:spPr>
              <a:solidFill>
                <a:srgbClr val="5B9BD5"/>
              </a:solidFill>
              <a:ln w="12700">
                <a:solidFill>
                  <a:srgbClr val="FFFFFF"/>
                </a:solidFill>
                <a:prstDash val="solid"/>
              </a:ln>
            </c:spPr>
          </c:dPt>
          <c:dPt>
            <c:idx val="1"/>
            <c:bubble3D val="0"/>
            <c:spPr>
              <a:solidFill>
                <a:srgbClr val="ED7D31"/>
              </a:solidFill>
              <a:ln w="12700">
                <a:solidFill>
                  <a:srgbClr val="FFFFFF"/>
                </a:solidFill>
                <a:prstDash val="solid"/>
              </a:ln>
            </c:spPr>
          </c:dPt>
          <c:dPt>
            <c:idx val="2"/>
            <c:bubble3D val="0"/>
            <c:spPr>
              <a:solidFill>
                <a:srgbClr val="A5A5A5"/>
              </a:solidFill>
              <a:ln w="12700">
                <a:solidFill>
                  <a:srgbClr val="FFFFFF"/>
                </a:solidFill>
                <a:prstDash val="solid"/>
              </a:ln>
            </c:spPr>
          </c:dPt>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组织部!$D$24:$D$26</c:f>
              <c:strCache>
                <c:ptCount val="3"/>
                <c:pt idx="0">
                  <c:v>一般公共预算财政拨款收入</c:v>
                </c:pt>
                <c:pt idx="1">
                  <c:v>政府性基金预算财政拨款收入</c:v>
                </c:pt>
                <c:pt idx="2">
                  <c:v>其他收入</c:v>
                </c:pt>
              </c:strCache>
            </c:strRef>
          </c:cat>
          <c:val>
            <c:numRef>
              <c:f>组织部!$E$24:$E$26</c:f>
              <c:numCache>
                <c:formatCode>General</c:formatCode>
                <c:ptCount val="3"/>
                <c:pt idx="0">
                  <c:v>1541.13</c:v>
                </c:pt>
                <c:pt idx="1">
                  <c:v>0</c:v>
                </c:pt>
                <c:pt idx="2">
                  <c:v>0</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c07dda05-b901-461f-ad7b-8c6f312bdaaa}"/>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支出决算结构图</a:t>
            </a:r>
            <a:endParaRPr lang="zh-CN" altLang="en-US"/>
          </a:p>
        </c:rich>
      </c:tx>
      <c:layout/>
      <c:overlay val="0"/>
      <c:spPr>
        <a:noFill/>
        <a:ln w="25400">
          <a:noFill/>
        </a:ln>
      </c:spPr>
    </c:title>
    <c:autoTitleDeleted val="0"/>
    <c:plotArea>
      <c:layout/>
      <c:pieChart>
        <c:varyColors val="1"/>
        <c:ser>
          <c:idx val="0"/>
          <c:order val="0"/>
          <c:explosion val="0"/>
          <c:dPt>
            <c:idx val="0"/>
            <c:bubble3D val="0"/>
            <c:spPr>
              <a:solidFill>
                <a:srgbClr val="5B9BD5"/>
              </a:solidFill>
              <a:ln w="12700">
                <a:solidFill>
                  <a:srgbClr val="FFFFFF"/>
                </a:solidFill>
                <a:prstDash val="solid"/>
              </a:ln>
            </c:spPr>
          </c:dPt>
          <c:dPt>
            <c:idx val="1"/>
            <c:bubble3D val="0"/>
            <c:spPr>
              <a:solidFill>
                <a:srgbClr val="ED7D31"/>
              </a:solidFill>
              <a:ln w="12700">
                <a:solidFill>
                  <a:srgbClr val="FFFFFF"/>
                </a:solidFill>
                <a:prstDash val="solid"/>
              </a:ln>
            </c:spPr>
          </c:dPt>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组织部!$D$42:$D$43</c:f>
              <c:strCache>
                <c:ptCount val="2"/>
                <c:pt idx="0">
                  <c:v>基本支出</c:v>
                </c:pt>
                <c:pt idx="1">
                  <c:v>项目支出</c:v>
                </c:pt>
              </c:strCache>
            </c:strRef>
          </c:cat>
          <c:val>
            <c:numRef>
              <c:f>组织部!$E$42:$E$43</c:f>
              <c:numCache>
                <c:formatCode>General</c:formatCode>
                <c:ptCount val="2"/>
                <c:pt idx="0">
                  <c:v>534.94</c:v>
                </c:pt>
                <c:pt idx="1">
                  <c:v>1006.19</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b801d279-155a-483d-9479-54b718f45849}"/>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收、支决算结构图</a:t>
            </a:r>
            <a:endParaRPr lang="zh-CN" altLang="en-US"/>
          </a:p>
        </c:rich>
      </c:tx>
      <c:layout>
        <c:manualLayout>
          <c:xMode val="edge"/>
          <c:yMode val="edge"/>
          <c:x val="0.35"/>
          <c:y val="0.03125"/>
        </c:manualLayout>
      </c:layout>
      <c:overlay val="0"/>
      <c:spPr>
        <a:noFill/>
        <a:ln w="25400">
          <a:noFill/>
        </a:ln>
      </c:spPr>
    </c:title>
    <c:autoTitleDeleted val="0"/>
    <c:plotArea>
      <c:layout/>
      <c:barChart>
        <c:barDir val="col"/>
        <c:grouping val="clustered"/>
        <c:varyColors val="0"/>
        <c:ser>
          <c:idx val="0"/>
          <c:order val="0"/>
          <c:tx>
            <c:strRef>
              <c:f>组织部!$A$3</c:f>
              <c:strCache>
                <c:ptCount val="1"/>
                <c:pt idx="0">
                  <c:v>总收入</c:v>
                </c:pt>
              </c:strCache>
            </c:strRef>
          </c:tx>
          <c:spPr>
            <a:solidFill>
              <a:srgbClr val="5B9BD5"/>
            </a:solidFill>
            <a:ln w="25400">
              <a:noFill/>
            </a:ln>
          </c:spPr>
          <c:invertIfNegative val="0"/>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组织部!$B$2:$C$2</c:f>
              <c:strCache>
                <c:ptCount val="2"/>
                <c:pt idx="0">
                  <c:v>2023年</c:v>
                </c:pt>
                <c:pt idx="1">
                  <c:v>2024年</c:v>
                </c:pt>
              </c:strCache>
            </c:strRef>
          </c:cat>
          <c:val>
            <c:numRef>
              <c:f>组织部!$B$3:$C$3</c:f>
              <c:numCache>
                <c:formatCode>General</c:formatCode>
                <c:ptCount val="2"/>
                <c:pt idx="0">
                  <c:v>1687.87</c:v>
                </c:pt>
                <c:pt idx="1">
                  <c:v>1541.13</c:v>
                </c:pt>
              </c:numCache>
            </c:numRef>
          </c:val>
        </c:ser>
        <c:ser>
          <c:idx val="1"/>
          <c:order val="1"/>
          <c:tx>
            <c:strRef>
              <c:f>组织部!$A$4</c:f>
              <c:strCache>
                <c:ptCount val="1"/>
                <c:pt idx="0">
                  <c:v>总支出</c:v>
                </c:pt>
              </c:strCache>
            </c:strRef>
          </c:tx>
          <c:spPr>
            <a:solidFill>
              <a:srgbClr val="ED7D31"/>
            </a:solidFill>
            <a:ln w="25400">
              <a:noFill/>
            </a:ln>
          </c:spPr>
          <c:invertIfNegative val="0"/>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组织部!$B$2:$C$2</c:f>
              <c:strCache>
                <c:ptCount val="2"/>
                <c:pt idx="0">
                  <c:v>2023年</c:v>
                </c:pt>
                <c:pt idx="1">
                  <c:v>2024年</c:v>
                </c:pt>
              </c:strCache>
            </c:strRef>
          </c:cat>
          <c:val>
            <c:numRef>
              <c:f>组织部!$B$4:$C$4</c:f>
              <c:numCache>
                <c:formatCode>General</c:formatCode>
                <c:ptCount val="2"/>
                <c:pt idx="0">
                  <c:v>1687.87</c:v>
                </c:pt>
                <c:pt idx="1">
                  <c:v>1541.13</c:v>
                </c:pt>
              </c:numCache>
            </c:numRef>
          </c:val>
        </c:ser>
        <c:dLbls>
          <c:showLegendKey val="0"/>
          <c:showVal val="1"/>
          <c:showCatName val="0"/>
          <c:showSerName val="0"/>
          <c:showPercent val="0"/>
          <c:showBubbleSize val="0"/>
        </c:dLbls>
        <c:gapWidth val="219"/>
        <c:overlap val="-27"/>
        <c:axId val="101171200"/>
        <c:axId val="101172736"/>
      </c:barChart>
      <c:catAx>
        <c:axId val="10117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101172736"/>
        <c:crosses val="autoZero"/>
        <c:auto val="1"/>
        <c:lblAlgn val="ctr"/>
        <c:lblOffset val="100"/>
        <c:noMultiLvlLbl val="0"/>
      </c:catAx>
      <c:valAx>
        <c:axId val="10117273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101171200"/>
        <c:crosses val="autoZero"/>
        <c:crossBetween val="between"/>
      </c:valAx>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d0734f45-3b0a-4d72-abc2-55eb38221af3}"/>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一般公共预算财政拨款支出决算变动情况</a:t>
            </a:r>
            <a:endParaRPr lang="zh-CN" altLang="en-US"/>
          </a:p>
        </c:rich>
      </c:tx>
      <c:layout/>
      <c:overlay val="0"/>
      <c:spPr>
        <a:noFill/>
        <a:ln w="25400">
          <a:noFill/>
        </a:ln>
      </c:spPr>
    </c:title>
    <c:autoTitleDeleted val="0"/>
    <c:plotArea>
      <c:layout>
        <c:manualLayout>
          <c:layoutTarget val="inner"/>
          <c:xMode val="edge"/>
          <c:yMode val="edge"/>
          <c:x val="0.0610555555555555"/>
          <c:y val="0.22037037037037"/>
          <c:w val="0.882"/>
          <c:h val="0.711666666666667"/>
        </c:manualLayout>
      </c:layout>
      <c:barChart>
        <c:barDir val="col"/>
        <c:grouping val="clustered"/>
        <c:varyColors val="0"/>
        <c:ser>
          <c:idx val="0"/>
          <c:order val="0"/>
          <c:spPr>
            <a:solidFill>
              <a:srgbClr val="5B9BD5"/>
            </a:solidFill>
            <a:ln w="25400">
              <a:noFill/>
            </a:ln>
          </c:spPr>
          <c:invertIfNegative val="0"/>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组织部!$B$62:$B$63</c:f>
              <c:strCache>
                <c:ptCount val="2"/>
                <c:pt idx="0">
                  <c:v>2023年</c:v>
                </c:pt>
                <c:pt idx="1">
                  <c:v>2024年</c:v>
                </c:pt>
              </c:strCache>
            </c:strRef>
          </c:cat>
          <c:val>
            <c:numRef>
              <c:f>组织部!$C$62:$C$63</c:f>
              <c:numCache>
                <c:formatCode>General</c:formatCode>
                <c:ptCount val="2"/>
                <c:pt idx="0">
                  <c:v>1687.87</c:v>
                </c:pt>
                <c:pt idx="1">
                  <c:v>1541.13</c:v>
                </c:pt>
              </c:numCache>
            </c:numRef>
          </c:val>
        </c:ser>
        <c:dLbls>
          <c:showLegendKey val="0"/>
          <c:showVal val="1"/>
          <c:showCatName val="0"/>
          <c:showSerName val="0"/>
          <c:showPercent val="0"/>
          <c:showBubbleSize val="0"/>
        </c:dLbls>
        <c:gapWidth val="219"/>
        <c:overlap val="-27"/>
        <c:axId val="101303040"/>
        <c:axId val="101361536"/>
      </c:barChart>
      <c:catAx>
        <c:axId val="10130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101361536"/>
        <c:crosses val="autoZero"/>
        <c:auto val="1"/>
        <c:lblAlgn val="ctr"/>
        <c:lblOffset val="100"/>
        <c:noMultiLvlLbl val="0"/>
      </c:catAx>
      <c:valAx>
        <c:axId val="10136153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101303040"/>
        <c:crosses val="autoZero"/>
        <c:crossBetween val="between"/>
      </c:valAx>
      <c:spPr>
        <a:noFill/>
        <a:ln w="25400">
          <a:noFill/>
        </a:ln>
      </c:spPr>
    </c:plotArea>
    <c:plotVisOnly val="1"/>
    <c:dispBlanksAs val="gap"/>
    <c:showDLblsOverMax val="0"/>
    <c:extLst>
      <c:ext uri="{0b15fc19-7d7d-44ad-8c2d-2c3a37ce22c3}">
        <chartProps xmlns="https://web.wps.cn/et/2018/main" chartId="{28c2902a-b67c-4115-bba5-1001f152af0c}"/>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一般公共预算财政拨款支出决算结构图</a:t>
            </a:r>
            <a:endParaRPr lang="zh-CN" altLang="en-US"/>
          </a:p>
        </c:rich>
      </c:tx>
      <c:layout/>
      <c:overlay val="0"/>
      <c:spPr>
        <a:noFill/>
        <a:ln w="25400">
          <a:noFill/>
        </a:ln>
      </c:spPr>
    </c:title>
    <c:autoTitleDeleted val="0"/>
    <c:plotArea>
      <c:layout/>
      <c:pieChart>
        <c:varyColors val="1"/>
        <c:ser>
          <c:idx val="0"/>
          <c:order val="0"/>
          <c:explosion val="0"/>
          <c:dPt>
            <c:idx val="0"/>
            <c:bubble3D val="0"/>
            <c:spPr>
              <a:solidFill>
                <a:srgbClr val="5B9BD5"/>
              </a:solidFill>
              <a:ln w="12700">
                <a:solidFill>
                  <a:srgbClr val="FFFFFF"/>
                </a:solidFill>
                <a:prstDash val="solid"/>
              </a:ln>
            </c:spPr>
          </c:dPt>
          <c:dPt>
            <c:idx val="1"/>
            <c:bubble3D val="0"/>
            <c:spPr>
              <a:solidFill>
                <a:srgbClr val="ED7D31"/>
              </a:solidFill>
              <a:ln w="12700">
                <a:solidFill>
                  <a:srgbClr val="FFFFFF"/>
                </a:solidFill>
                <a:prstDash val="solid"/>
              </a:ln>
            </c:spPr>
          </c:dPt>
          <c:dPt>
            <c:idx val="2"/>
            <c:bubble3D val="0"/>
            <c:spPr>
              <a:solidFill>
                <a:srgbClr val="A5A5A5"/>
              </a:solidFill>
              <a:ln w="12700">
                <a:solidFill>
                  <a:srgbClr val="FFFFFF"/>
                </a:solidFill>
                <a:prstDash val="solid"/>
              </a:ln>
            </c:spPr>
          </c:dPt>
          <c:dPt>
            <c:idx val="3"/>
            <c:bubble3D val="0"/>
            <c:spPr>
              <a:solidFill>
                <a:srgbClr val="FFC000"/>
              </a:solidFill>
              <a:ln w="12700">
                <a:solidFill>
                  <a:srgbClr val="FFFFFF"/>
                </a:solidFill>
                <a:prstDash val="solid"/>
              </a:ln>
            </c:spPr>
          </c:dPt>
          <c:dPt>
            <c:idx val="4"/>
            <c:bubble3D val="0"/>
            <c:spPr>
              <a:solidFill>
                <a:srgbClr val="4472C4"/>
              </a:solidFill>
              <a:ln w="12700">
                <a:solidFill>
                  <a:srgbClr val="FFFFFF"/>
                </a:solidFill>
                <a:prstDash val="solid"/>
              </a:ln>
            </c:spPr>
          </c:dPt>
          <c:dPt>
            <c:idx val="5"/>
            <c:bubble3D val="0"/>
            <c:spPr>
              <a:solidFill>
                <a:srgbClr val="70AD47"/>
              </a:solidFill>
              <a:ln w="12700">
                <a:solidFill>
                  <a:srgbClr val="FFFFFF"/>
                </a:solidFill>
                <a:prstDash val="solid"/>
              </a:ln>
            </c:spPr>
          </c:dPt>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组织部!$D$82:$D$87</c:f>
              <c:strCache>
                <c:ptCount val="6"/>
                <c:pt idx="0">
                  <c:v>一般公共服务支出</c:v>
                </c:pt>
                <c:pt idx="1">
                  <c:v>社会保障和就业支出</c:v>
                </c:pt>
                <c:pt idx="2">
                  <c:v>卫生健康支出</c:v>
                </c:pt>
                <c:pt idx="3">
                  <c:v>教育支出（类）支出</c:v>
                </c:pt>
                <c:pt idx="4">
                  <c:v>住房保障支出</c:v>
                </c:pt>
                <c:pt idx="5">
                  <c:v>农林水支出（类）支出</c:v>
                </c:pt>
              </c:strCache>
            </c:strRef>
          </c:cat>
          <c:val>
            <c:numRef>
              <c:f>组织部!$E$82:$E$87</c:f>
              <c:numCache>
                <c:formatCode>General</c:formatCode>
                <c:ptCount val="6"/>
                <c:pt idx="0">
                  <c:v>827.35</c:v>
                </c:pt>
                <c:pt idx="1">
                  <c:v>183.44</c:v>
                </c:pt>
                <c:pt idx="2">
                  <c:v>29.55</c:v>
                </c:pt>
                <c:pt idx="3">
                  <c:v>236.47</c:v>
                </c:pt>
                <c:pt idx="4">
                  <c:v>38.29</c:v>
                </c:pt>
                <c:pt idx="5">
                  <c:v>226.03</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90eff517-4f9a-49d3-8d4b-5f8567c821e9}"/>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三公”经费财政拨款支出结构图</a:t>
            </a:r>
            <a:endParaRPr lang="zh-CN" altLang="en-US"/>
          </a:p>
        </c:rich>
      </c:tx>
      <c:layout/>
      <c:overlay val="0"/>
      <c:spPr>
        <a:noFill/>
        <a:ln w="25400">
          <a:noFill/>
        </a:ln>
      </c:spPr>
    </c:title>
    <c:autoTitleDeleted val="0"/>
    <c:plotArea>
      <c:layout/>
      <c:pieChart>
        <c:varyColors val="1"/>
        <c:ser>
          <c:idx val="0"/>
          <c:order val="0"/>
          <c:explosion val="0"/>
          <c:dPt>
            <c:idx val="0"/>
            <c:bubble3D val="0"/>
            <c:spPr>
              <a:solidFill>
                <a:srgbClr val="5B9BD5"/>
              </a:solidFill>
              <a:ln w="12700">
                <a:solidFill>
                  <a:srgbClr val="FFFFFF"/>
                </a:solidFill>
                <a:prstDash val="solid"/>
              </a:ln>
            </c:spPr>
          </c:dPt>
          <c:dPt>
            <c:idx val="1"/>
            <c:bubble3D val="0"/>
            <c:spPr>
              <a:solidFill>
                <a:srgbClr val="ED7D31"/>
              </a:solidFill>
              <a:ln w="12700">
                <a:solidFill>
                  <a:srgbClr val="FFFFFF"/>
                </a:solidFill>
                <a:prstDash val="solid"/>
              </a:ln>
            </c:spPr>
          </c:dPt>
          <c:dPt>
            <c:idx val="2"/>
            <c:bubble3D val="0"/>
            <c:spPr>
              <a:solidFill>
                <a:srgbClr val="A5A5A5"/>
              </a:solidFill>
              <a:ln w="12700">
                <a:solidFill>
                  <a:srgbClr val="FFFFFF"/>
                </a:solidFill>
                <a:prstDash val="solid"/>
              </a:ln>
            </c:spPr>
          </c:dPt>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组织部!$D$102:$D$104</c:f>
              <c:strCache>
                <c:ptCount val="3"/>
                <c:pt idx="0">
                  <c:v>因公出国（境）费</c:v>
                </c:pt>
                <c:pt idx="1">
                  <c:v>公务用车购置及运行维护费</c:v>
                </c:pt>
                <c:pt idx="2">
                  <c:v>公务接待费</c:v>
                </c:pt>
              </c:strCache>
            </c:strRef>
          </c:cat>
          <c:val>
            <c:numRef>
              <c:f>组织部!$E$102:$E$104</c:f>
              <c:numCache>
                <c:formatCode>General</c:formatCode>
                <c:ptCount val="3"/>
                <c:pt idx="0">
                  <c:v>0</c:v>
                </c:pt>
                <c:pt idx="1">
                  <c:v>68.8</c:v>
                </c:pt>
                <c:pt idx="2">
                  <c:v>0</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ab69d894-6942-4443-be9e-c745f04cec94}"/>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7F732C6-9AC3-4130-812A-9CDCF6F06DF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44</Pages>
  <Words>24</Words>
  <Characters>27</Characters>
  <Lines>153</Lines>
  <Paragraphs>43</Paragraphs>
  <TotalTime>15</TotalTime>
  <ScaleCrop>false</ScaleCrop>
  <LinksUpToDate>false</LinksUpToDate>
  <CharactersWithSpaces>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2025-08-14T02:09:00Z</dcterms:created>
  <dc:creator>曹颖</dc:creator>
  <cp:lastModifiedBy>變</cp:lastModifiedBy>
  <cp:lastPrinted>2025-08-06T17:34:00Z</cp:lastPrinted>
  <dcterms:modified xsi:type="dcterms:W3CDTF">2025-08-14T07:30:06Z</dcterms:modified>
  <dc:title>四川省***</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04787F2533EB45DC91BCDE4AB213247F</vt:lpwstr>
  </property>
  <property fmtid="{D5CDD505-2E9C-101B-9397-08002B2CF9AE}" pid="4" name="KSOTemplateDocerSaveRecord">
    <vt:lpwstr>eyJoZGlkIjoiYzdkMDJjMWRiMGQ4M2EzNDUyNmI3ZjhjYzEzNjA3OTgiLCJ1c2VySWQiOiIxMTQ1OTk0MTcwIn0=</vt:lpwstr>
  </property>
</Properties>
</file>