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37344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金川县2025年</w:t>
      </w:r>
      <w:r>
        <w:rPr>
          <w:rFonts w:hint="eastAsia" w:ascii="方正小标宋_GBK" w:eastAsia="方正小标宋_GBK" w:cs="方正小标宋_GBK"/>
          <w:sz w:val="44"/>
          <w:szCs w:val="44"/>
        </w:rPr>
        <w:t>中共金川县委组织部</w:t>
      </w:r>
    </w:p>
    <w:p w14:paraId="0447A71A">
      <w:pPr>
        <w:spacing w:line="560" w:lineRule="exact"/>
        <w:jc w:val="center"/>
      </w:pPr>
      <w:r>
        <w:rPr>
          <w:rFonts w:ascii="Times New Roman" w:hAnsi="Times New Roman" w:eastAsia="方正小标宋_GBK" w:cs="Times New Roman"/>
          <w:sz w:val="44"/>
          <w:szCs w:val="44"/>
        </w:rPr>
        <w:t>部门预算绩效目标情况说明</w:t>
      </w:r>
    </w:p>
    <w:p w14:paraId="7DECB728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2025年，我单位部门预算1196.09万元 ，均严格按绩效管理要求实现项目绩效目标管理，其中重点项目预算17个，现将情况说明如下：</w:t>
      </w:r>
    </w:p>
    <w:p w14:paraId="06081DD3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 w14:paraId="40420E0C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完成了2025年本级部门预算整体绩效目标申报和17个项目预算绩效目标申报，并编报17个项目预算事前绩效评估报告。</w:t>
      </w:r>
    </w:p>
    <w:p w14:paraId="54E0D087">
      <w:pPr>
        <w:numPr>
          <w:ilvl w:val="0"/>
          <w:numId w:val="1"/>
        </w:numPr>
        <w:spacing w:line="560" w:lineRule="exact"/>
        <w:ind w:left="0"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p w14:paraId="611248A3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一是根据县委、县政府关于2025年全县工作的总体部署，负责全县各级党组织建设；二是提出各乡和县级各部门领导班子的调整、配备意见和领导干部任免的建议；三是负责全县的干部和公务员管理工作；四是负责培养和选拔中、青年干部及后备干部队伍建设工作；五是指导党的组织制度和干部人事制度改革；六是协调、督促、检查全县老干部工作的方针政策及有关规定的贯彻执行。</w:t>
      </w:r>
    </w:p>
    <w:p w14:paraId="2794D697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 w14:paraId="3A3C8506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重点项目1：副县级及以上离退休干部活动与书报费</w:t>
      </w:r>
    </w:p>
    <w:p w14:paraId="4C93D404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项目年度绩效目标：县委会议纪要2004年第一期，副县级及以上离退休干部活动与书报费：征订报刊，进一步丰富副县级及以上离退休干部文化生活，推进老干部工作的开展。</w:t>
      </w:r>
    </w:p>
    <w:p w14:paraId="27FC09CF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绩效指标设置情况：细化指标7个，包括产出指标、效益指标、满意度指标和成本指标。</w:t>
      </w:r>
    </w:p>
    <w:p w14:paraId="22D91246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重点项目2：看望科级及以上人员福利费</w:t>
      </w:r>
    </w:p>
    <w:p w14:paraId="2C75C2EA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项目年度绩效目标：县委会议纪要2004年第一期，看望科级及以上人员福利费：慰问科级及以上干部，提高科级及以上干部待遇保障。</w:t>
      </w:r>
    </w:p>
    <w:p w14:paraId="6FC3DE10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绩效指标设置情况：细化指标7个，包括产出指标、效益指标、满意度指标和成本指标。</w:t>
      </w:r>
    </w:p>
    <w:p w14:paraId="4F89F16E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重点项目3：村（社区）干部学历提升补助</w:t>
      </w:r>
    </w:p>
    <w:p w14:paraId="46B120E2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金委组通【2021】100号，参加全县村（社区）干部学历提升人员，在取得更高学历、经县委组织部认定后，我县给予1000元/人经费补助，实行实报实销，今年有41人，金额为41000元。着力提高全县村（社区）干部履职能力和整体素质，进一步巩固脱贫攻坚成果与推进乡村振兴有效衔接。</w:t>
      </w:r>
    </w:p>
    <w:p w14:paraId="4FE0E10D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绩效指标设置情况：细化指标7个，包括产出指标、效益指标、满意度指标和成本指标。</w:t>
      </w:r>
    </w:p>
    <w:p w14:paraId="72CF3D4C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重点项目4：人才专项经费</w:t>
      </w:r>
    </w:p>
    <w:p w14:paraId="53BE06FF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项目年度绩效目标：人才培训费：经十三届县委第68次常委会审议通过，将人才发展专项基金提升至每年200万，开展人才相关工作，进一步提高干部人才综合素质。</w:t>
      </w:r>
    </w:p>
    <w:p w14:paraId="0AFCB835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绩效指标设置情况：细化指标7个，包括产出指标、效益指标、满意度指标和成本指标。</w:t>
      </w:r>
    </w:p>
    <w:p w14:paraId="4BFA3FA0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重点项目5：建国初期参加革命工作退休干部医疗补助</w:t>
      </w:r>
    </w:p>
    <w:p w14:paraId="3D1892CA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项目年度绩效目标：建国初期参加革命工作退休干部医疗补助：建国初期参加革命工作2名退休干部医疗补助，每位退休干部每年4000元。阿委老发【2015】31号</w:t>
      </w:r>
    </w:p>
    <w:p w14:paraId="52A336F6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5C53C6F2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重点项目6：远程教育站点维护费</w:t>
      </w:r>
    </w:p>
    <w:p w14:paraId="6F982706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项目年度绩效目标：远程教育站点维护费：进一步升级和更新远程教育设备。金委组【2013】8号</w:t>
      </w:r>
    </w:p>
    <w:p w14:paraId="2C12962C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绩效指标设置情况：细化指标7个，包括产出指标、效益指标、满意度指标和成本指标。。</w:t>
      </w:r>
    </w:p>
    <w:p w14:paraId="425E867B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重点项目7：离休干部特需管理费生活补助</w:t>
      </w:r>
    </w:p>
    <w:p w14:paraId="7495D8BE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项目年度绩效目标：县委会议纪要2004年第一期，离休干部特需管理费生活补助：给异地离休干部提供待遇保障，推进老干部工作的开展。</w:t>
      </w:r>
    </w:p>
    <w:p w14:paraId="4DFF9A8E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绩效指标设置情况：细化指标7个，包括产出指标、效益指标、满意度指标和成本指标。。</w:t>
      </w:r>
    </w:p>
    <w:p w14:paraId="617DB7DD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重点项目8：干部档案管理工作经费</w:t>
      </w:r>
    </w:p>
    <w:p w14:paraId="32EBCEEC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项目年度绩效目标：完善全县行政事业单位干部档案，提高干部档案工作的管理。金委组【2017】15号</w:t>
      </w:r>
    </w:p>
    <w:p w14:paraId="0ED881EC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绩效指标设置情况：细化指标7个，包括产出指标、效益指标、满意度指标和成本指标。</w:t>
      </w:r>
    </w:p>
    <w:p w14:paraId="7643BF0F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重点项目9：驻成都及都江堰管理工作经费</w:t>
      </w:r>
    </w:p>
    <w:p w14:paraId="48CEFD76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项目年度绩效目标：县委会议纪要2004年第一期，驻成都及都江堰管理工作经费，管理副县级及以上离退休干部，进一步提高管理人员的待遇保障，推进老干部工作的开展。</w:t>
      </w:r>
    </w:p>
    <w:p w14:paraId="563A4EF3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绩效指标设置情况：细化指标7个，包括产出指标、效益指标、满意度指标和成本指标。</w:t>
      </w:r>
    </w:p>
    <w:p w14:paraId="58D2A1C6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重点项目10：党员培训费</w:t>
      </w:r>
    </w:p>
    <w:p w14:paraId="4B1A0B8E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项目年度绩效目标：党员培训费：完成党员培训，提高党员综合素质。每位党员每年60元（川组通【2023】16号调整标准），今年为6627名党员，总金额为397620元。川办发【2012】60号，金川府办发【2013】2号。</w:t>
      </w:r>
    </w:p>
    <w:p w14:paraId="4EF770F5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1D0458FC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重点项目11：离退休干部党建工作经费</w:t>
      </w:r>
    </w:p>
    <w:p w14:paraId="32B7BB0B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项目年度绩效目标：根据中办发【2022】31号中共中央办公厅印发《关于加强新时代离退休干部党的建设工作的意见》的通知，保障离退休党组织开展党建活动的工作经费，进一步丰富离退休干部党建活动内容。</w:t>
      </w:r>
    </w:p>
    <w:p w14:paraId="6549C0DA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4DE9BCD8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重点项目12：驻村第一书记及工作队队员生活补助</w:t>
      </w:r>
    </w:p>
    <w:p w14:paraId="5A4016E2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根据省委组织部《关于印发&lt;四川省驻村第一书记和工作队管理办法&gt;的通知》（川组通【2021】75号）要求，确保我县2025年138名驻村“第一书记”及工作队队员，全年生活补助每人每天60元的标准兑现（按在岗天数兑现），预计每人每月不低于22天。进一步关心关爱乡村振兴一线驻村干部，使驻村队日常工作顺利开展。</w:t>
      </w:r>
    </w:p>
    <w:p w14:paraId="5300FEE7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2A891DB3">
      <w:pPr>
        <w:ind w:left="105" w:leftChars="50" w:firstLine="480" w:firstLineChars="15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重点项目13：驻村第一书记及工作队员人身意外伤害险</w:t>
      </w:r>
    </w:p>
    <w:p w14:paraId="41915AFC">
      <w:pPr>
        <w:ind w:left="105" w:leftChars="50" w:firstLine="480" w:firstLineChars="15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根据省委组织部《关于印发&lt;四川省驻村第一书记和工作队管理办法&gt;的通知》（川组通【2021】75号）相关要求，“第一书记、驻村工作队队员驻村期间，每年按规定为第一书记、驻村工作队队员办理人身意外伤害保险”的要求，涉及2025年度驻村第一书记及工作队员165人，进一步关心关爱乡村振兴一线驻村干部生活，使驻村队日常工作顺利开展,为驻村工作队员提供安全保障。</w:t>
      </w:r>
    </w:p>
    <w:p w14:paraId="4054D7A1">
      <w:pPr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5858AB91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重点项目14：驻村工作队工作经费</w:t>
      </w:r>
    </w:p>
    <w:p w14:paraId="3B3ACEAC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根据省委组织部《关于印发&lt;四川省驻村第一书记和工作队管理办法&gt;的通知》（川农发【2024】17号）文件精神要求，驻村第一书记及工作队员165人2025年工作经费，每人每年5000元。进一步提高、关心关爱乡村振兴一线驻村干部生活补助，使驻村队日常工作顺利开展。</w:t>
      </w:r>
    </w:p>
    <w:p w14:paraId="53821141">
      <w:pPr>
        <w:ind w:left="105" w:leftChars="50" w:firstLine="480" w:firstLineChars="15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1E84AFB4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重点项目15：干部人事档案数字化建设</w:t>
      </w:r>
    </w:p>
    <w:p w14:paraId="5D735958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项目年度绩效目标：按照中共四川省委组织部《关于印发</w:t>
      </w:r>
      <w:r>
        <w:rPr>
          <w:rFonts w:hint="eastAsia" w:ascii="宋体" w:cs="宋体"/>
          <w:sz w:val="32"/>
          <w:szCs w:val="32"/>
        </w:rPr>
        <w:t>﹤</w:t>
      </w:r>
      <w:r>
        <w:rPr>
          <w:rFonts w:hint="eastAsia" w:ascii="仿宋_GB2312" w:eastAsia="仿宋_GB2312" w:cs="仿宋_GB2312"/>
          <w:sz w:val="32"/>
          <w:szCs w:val="32"/>
        </w:rPr>
        <w:t>市（州）、县（市、区）管理的干部档案数字化工作实施方案</w:t>
      </w:r>
      <w:r>
        <w:rPr>
          <w:rFonts w:hint="eastAsia" w:ascii="宋体" w:cs="宋体"/>
          <w:sz w:val="32"/>
          <w:szCs w:val="32"/>
        </w:rPr>
        <w:t>﹥</w:t>
      </w:r>
      <w:r>
        <w:rPr>
          <w:rFonts w:hint="eastAsia" w:ascii="仿宋_GB2312" w:eastAsia="仿宋_GB2312" w:cs="仿宋_GB2312"/>
          <w:sz w:val="32"/>
          <w:szCs w:val="32"/>
        </w:rPr>
        <w:t>的通知》（川组通〔2016〕2号）《关于开展市（州）、县（市、区）直部门管理的干部人事档案数字化工作的通知》文件要求，为进一步加强和改进干部人事档案管理工作，大力推进干部人事档案管理制度化、规范化、数字化建设，充分利用干部档案资源，更好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地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为干部工作服务，现需对管理的3146名干部人事档案进行新一轮整理、扫描、高清数字化建设。</w:t>
      </w:r>
    </w:p>
    <w:p w14:paraId="3FB9F1B9">
      <w:pPr>
        <w:ind w:left="105" w:leftChars="50" w:firstLine="480" w:firstLineChars="15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4E7674A8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重点项目16：离退休干部特困帮扶资金</w:t>
      </w:r>
    </w:p>
    <w:p w14:paraId="3C75AA2A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按照中共中央办公厅、国务院办公厅关于《进一步加强和改进离退休干部工作的意见》（中办发〔2016〕3号）、省委办公厅、省政府办公厅关于《进一步加强和改进离退休干部工作的实施意见》（川委办〔2016〕22号）规定，完善离退休干部困难帮扶机制，对特殊困难离退休干部帮扶力度，通过发放帮扶资金，对身患重病、失能、高龄等有特殊困难且符合条件的离退休干部，给予更多关心照顾。</w:t>
      </w:r>
    </w:p>
    <w:p w14:paraId="0BCF9A35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6FAB3A76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重点项目17：离退休老干部新春慰问活动经费</w:t>
      </w:r>
    </w:p>
    <w:p w14:paraId="5223FDDA">
      <w:pPr>
        <w:ind w:left="105" w:leftChars="50" w:firstLine="480" w:firstLineChars="15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按照十五届县人民政府第43次常务会审议、十三届县委第102次常委会审定通过《金川县2024年新春慰问活动方案》有关规定和工作安排，由我单位牵头做好成都、都江堰地区及城关、观音桥、安宁片区离退休老干部新春慰问活动，进一步关心关爱离退休老干部。</w:t>
      </w:r>
    </w:p>
    <w:p w14:paraId="4E8486C5">
      <w:pPr>
        <w:ind w:left="105" w:leftChars="50" w:firstLine="480" w:firstLineChars="15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绩效指标设置情况：细化指标7个，包括产出指标、成本指标、效益指标和满意度指标。</w:t>
      </w:r>
    </w:p>
    <w:p w14:paraId="5E65B22E">
      <w:pPr>
        <w:pStyle w:val="2"/>
      </w:pPr>
    </w:p>
    <w:p w14:paraId="3D4CB64E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31A26D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7</Pages>
  <Words>3089</Words>
  <Characters>3235</Characters>
  <Lines>147</Lines>
  <Paragraphs>59</Paragraphs>
  <TotalTime>32</TotalTime>
  <ScaleCrop>false</ScaleCrop>
  <LinksUpToDate>false</LinksUpToDate>
  <CharactersWithSpaces>3236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2025-03-04T02:00:17Z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B0820164D2D94E22BF7B0F68C77537B4_12</vt:lpwstr>
  </property>
</Properties>
</file>