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ackage" ContentType="application/vnd.openxmlformats-officedocument.package"/>
  <Override PartName="/word/charts/chart6.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65E" w:rsidRDefault="0004465E">
      <w:pPr>
        <w:spacing w:line="600" w:lineRule="exact"/>
        <w:jc w:val="center"/>
        <w:outlineLvl w:val="0"/>
        <w:rPr>
          <w:rFonts w:eastAsia="方正小标宋简体"/>
          <w:sz w:val="72"/>
          <w:szCs w:val="72"/>
        </w:rPr>
      </w:pPr>
      <w:bookmarkStart w:id="0" w:name="_Toc15377193"/>
      <w:bookmarkStart w:id="1" w:name="_Toc15377425"/>
      <w:bookmarkStart w:id="2" w:name="_Toc15396597"/>
      <w:bookmarkStart w:id="3" w:name="_Toc15378441"/>
      <w:bookmarkStart w:id="4" w:name="_Toc15396475"/>
      <w:bookmarkStart w:id="5" w:name="_Toc15306267"/>
    </w:p>
    <w:p w:rsidR="0004465E" w:rsidRDefault="0004465E">
      <w:pPr>
        <w:spacing w:line="600" w:lineRule="exact"/>
        <w:jc w:val="center"/>
        <w:outlineLvl w:val="0"/>
        <w:rPr>
          <w:rFonts w:eastAsia="方正小标宋简体"/>
          <w:sz w:val="72"/>
          <w:szCs w:val="72"/>
        </w:rPr>
      </w:pPr>
    </w:p>
    <w:p w:rsidR="0004465E" w:rsidRDefault="0004465E">
      <w:pPr>
        <w:spacing w:line="600" w:lineRule="exact"/>
        <w:jc w:val="center"/>
        <w:outlineLvl w:val="0"/>
        <w:rPr>
          <w:rFonts w:eastAsia="方正小标宋简体"/>
          <w:sz w:val="72"/>
          <w:szCs w:val="72"/>
        </w:rPr>
      </w:pPr>
    </w:p>
    <w:p w:rsidR="0004465E" w:rsidRDefault="0004465E">
      <w:pPr>
        <w:spacing w:line="600" w:lineRule="exact"/>
        <w:jc w:val="center"/>
        <w:outlineLvl w:val="0"/>
        <w:rPr>
          <w:rFonts w:eastAsia="方正小标宋简体"/>
          <w:sz w:val="72"/>
          <w:szCs w:val="72"/>
        </w:rPr>
      </w:pPr>
    </w:p>
    <w:p w:rsidR="0004465E" w:rsidRDefault="00B33811">
      <w:pPr>
        <w:adjustRightInd w:val="0"/>
        <w:snapToGrid w:val="0"/>
        <w:spacing w:line="360" w:lineRule="auto"/>
        <w:jc w:val="center"/>
        <w:outlineLvl w:val="0"/>
        <w:rPr>
          <w:rFonts w:eastAsia="方正小标宋简体"/>
          <w:sz w:val="72"/>
          <w:szCs w:val="72"/>
        </w:rPr>
      </w:pPr>
      <w:bookmarkStart w:id="6" w:name="_Toc26843601"/>
      <w:r>
        <w:rPr>
          <w:rFonts w:eastAsia="方正小标宋简体"/>
          <w:sz w:val="72"/>
          <w:szCs w:val="72"/>
        </w:rPr>
        <w:t>202</w:t>
      </w:r>
      <w:r>
        <w:rPr>
          <w:rFonts w:eastAsia="方正小标宋简体" w:hint="eastAsia"/>
          <w:sz w:val="72"/>
          <w:szCs w:val="72"/>
        </w:rPr>
        <w:t>2</w:t>
      </w:r>
      <w:r>
        <w:rPr>
          <w:rFonts w:eastAsia="方正小标宋简体"/>
          <w:sz w:val="72"/>
          <w:szCs w:val="72"/>
        </w:rPr>
        <w:t>年度</w:t>
      </w:r>
      <w:bookmarkEnd w:id="0"/>
      <w:bookmarkEnd w:id="1"/>
      <w:bookmarkEnd w:id="2"/>
      <w:bookmarkEnd w:id="3"/>
      <w:bookmarkEnd w:id="4"/>
      <w:bookmarkEnd w:id="6"/>
    </w:p>
    <w:bookmarkEnd w:id="5"/>
    <w:p w:rsidR="00B121F5" w:rsidRDefault="00B121F5" w:rsidP="00B121F5">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中共金川县纪律检查委员会部门决算公开分析报告</w:t>
      </w:r>
    </w:p>
    <w:p w:rsidR="0004465E" w:rsidRDefault="0004465E">
      <w:pPr>
        <w:pStyle w:val="a3"/>
        <w:spacing w:beforeLines="0"/>
        <w:rPr>
          <w:rFonts w:ascii="Times New Roman" w:eastAsia="方正小标宋简体"/>
          <w:sz w:val="52"/>
          <w:szCs w:val="52"/>
        </w:rPr>
      </w:pPr>
    </w:p>
    <w:p w:rsidR="0004465E" w:rsidRDefault="0004465E">
      <w:pPr>
        <w:pStyle w:val="a3"/>
        <w:spacing w:beforeLines="0"/>
        <w:rPr>
          <w:rFonts w:ascii="Times New Roman"/>
        </w:rPr>
      </w:pPr>
    </w:p>
    <w:p w:rsidR="0004465E" w:rsidRDefault="0004465E">
      <w:pPr>
        <w:pStyle w:val="a3"/>
        <w:spacing w:beforeLines="0"/>
        <w:rPr>
          <w:rFonts w:ascii="Times New Roman"/>
        </w:rPr>
      </w:pPr>
    </w:p>
    <w:p w:rsidR="0004465E" w:rsidRDefault="0004465E">
      <w:pPr>
        <w:pStyle w:val="a3"/>
        <w:spacing w:beforeLines="0"/>
        <w:rPr>
          <w:rFonts w:ascii="Times New Roman"/>
        </w:rPr>
      </w:pPr>
    </w:p>
    <w:p w:rsidR="0004465E" w:rsidRDefault="0004465E">
      <w:pPr>
        <w:pStyle w:val="a3"/>
        <w:spacing w:beforeLines="0"/>
        <w:rPr>
          <w:rFonts w:ascii="Times New Roman"/>
        </w:rPr>
      </w:pPr>
    </w:p>
    <w:p w:rsidR="0004465E" w:rsidRDefault="0004465E">
      <w:pPr>
        <w:pStyle w:val="a3"/>
        <w:spacing w:beforeLines="0"/>
        <w:rPr>
          <w:rFonts w:ascii="Times New Roman"/>
        </w:rPr>
      </w:pPr>
    </w:p>
    <w:p w:rsidR="0004465E" w:rsidRDefault="0004465E">
      <w:pPr>
        <w:pStyle w:val="a3"/>
        <w:spacing w:beforeLines="0"/>
        <w:rPr>
          <w:rFonts w:ascii="Times New Roman"/>
        </w:rPr>
      </w:pPr>
    </w:p>
    <w:p w:rsidR="0004465E" w:rsidRDefault="00B33811">
      <w:pPr>
        <w:widowControl/>
        <w:jc w:val="center"/>
        <w:rPr>
          <w:rFonts w:eastAsia="黑体"/>
          <w:sz w:val="48"/>
          <w:szCs w:val="48"/>
        </w:rPr>
      </w:pPr>
      <w:r>
        <w:rPr>
          <w:rFonts w:eastAsia="仿宋_GB2312"/>
          <w:sz w:val="32"/>
          <w:szCs w:val="32"/>
        </w:rPr>
        <w:t>已经保密审查、内容审定，同意对外公开</w:t>
      </w:r>
      <w:r>
        <w:rPr>
          <w:rFonts w:eastAsia="方正小标宋简体"/>
          <w:sz w:val="36"/>
          <w:szCs w:val="36"/>
        </w:rPr>
        <w:br w:type="page"/>
      </w:r>
      <w:r>
        <w:rPr>
          <w:rFonts w:eastAsia="黑体"/>
          <w:sz w:val="48"/>
          <w:szCs w:val="48"/>
        </w:rPr>
        <w:lastRenderedPageBreak/>
        <w:t>目录</w:t>
      </w:r>
    </w:p>
    <w:p w:rsidR="0004465E" w:rsidRDefault="0004465E">
      <w:pPr>
        <w:widowControl/>
        <w:jc w:val="center"/>
        <w:rPr>
          <w:rFonts w:eastAsia="黑体"/>
          <w:sz w:val="28"/>
          <w:szCs w:val="28"/>
        </w:rPr>
      </w:pPr>
    </w:p>
    <w:p w:rsidR="0004465E" w:rsidRDefault="00B33811">
      <w:pPr>
        <w:pStyle w:val="10"/>
        <w:rPr>
          <w:rFonts w:ascii="Times New Roman"/>
        </w:rPr>
      </w:pPr>
      <w:r>
        <w:rPr>
          <w:rFonts w:ascii="Times New Roman"/>
        </w:rPr>
        <w:t>公开时间：</w:t>
      </w:r>
      <w:r>
        <w:rPr>
          <w:rFonts w:ascii="Times New Roman"/>
        </w:rPr>
        <w:t>202</w:t>
      </w:r>
      <w:r>
        <w:rPr>
          <w:rFonts w:ascii="Times New Roman" w:hint="eastAsia"/>
        </w:rPr>
        <w:t>3</w:t>
      </w:r>
      <w:r>
        <w:rPr>
          <w:rFonts w:ascii="Times New Roman"/>
        </w:rPr>
        <w:t>年</w:t>
      </w:r>
      <w:r>
        <w:rPr>
          <w:rFonts w:ascii="Times New Roman" w:hint="eastAsia"/>
        </w:rPr>
        <w:t>8</w:t>
      </w:r>
      <w:r>
        <w:rPr>
          <w:rFonts w:ascii="Times New Roman"/>
        </w:rPr>
        <w:t>月</w:t>
      </w:r>
      <w:r>
        <w:rPr>
          <w:rFonts w:ascii="Times New Roman"/>
        </w:rPr>
        <w:t>2</w:t>
      </w:r>
      <w:r>
        <w:rPr>
          <w:rFonts w:ascii="Times New Roman" w:hint="eastAsia"/>
        </w:rPr>
        <w:t>3</w:t>
      </w:r>
      <w:r>
        <w:rPr>
          <w:rFonts w:ascii="Times New Roman"/>
        </w:rPr>
        <w:t>日</w:t>
      </w:r>
    </w:p>
    <w:p w:rsidR="0004465E" w:rsidRDefault="00F84F1D">
      <w:pPr>
        <w:pStyle w:val="10"/>
        <w:rPr>
          <w:rFonts w:ascii="Times New Roman"/>
        </w:rPr>
      </w:pPr>
      <w:r w:rsidRPr="00F84F1D">
        <w:rPr>
          <w:rFonts w:ascii="Times New Roman"/>
        </w:rPr>
        <w:fldChar w:fldCharType="begin"/>
      </w:r>
      <w:r w:rsidR="00B33811">
        <w:rPr>
          <w:rFonts w:ascii="Times New Roman"/>
        </w:rPr>
        <w:instrText xml:space="preserve"> TOC \o "1-2" \h \u </w:instrText>
      </w:r>
      <w:r w:rsidRPr="00F84F1D">
        <w:rPr>
          <w:rFonts w:ascii="Times New Roman"/>
        </w:rPr>
        <w:fldChar w:fldCharType="separate"/>
      </w:r>
      <w:hyperlink w:anchor="_Toc26843604" w:history="1">
        <w:r w:rsidR="00B33811">
          <w:rPr>
            <w:rFonts w:ascii="Times New Roman"/>
            <w:sz w:val="24"/>
          </w:rPr>
          <w:t>第一部分</w:t>
        </w:r>
        <w:r w:rsidR="00B33811">
          <w:rPr>
            <w:rFonts w:ascii="Times New Roman"/>
            <w:sz w:val="24"/>
          </w:rPr>
          <w:t xml:space="preserve"> </w:t>
        </w:r>
        <w:r w:rsidR="00B33811">
          <w:rPr>
            <w:rFonts w:ascii="Times New Roman"/>
            <w:bCs/>
            <w:sz w:val="24"/>
          </w:rPr>
          <w:t>部门概况</w:t>
        </w:r>
        <w:r w:rsidR="00B33811">
          <w:rPr>
            <w:rFonts w:ascii="Times New Roman"/>
            <w:sz w:val="24"/>
          </w:rPr>
          <w:tab/>
        </w:r>
        <w:r>
          <w:rPr>
            <w:rFonts w:ascii="Times New Roman"/>
            <w:sz w:val="24"/>
          </w:rPr>
          <w:fldChar w:fldCharType="begin"/>
        </w:r>
        <w:r w:rsidR="00B33811">
          <w:rPr>
            <w:rFonts w:ascii="Times New Roman"/>
            <w:sz w:val="24"/>
          </w:rPr>
          <w:instrText>PageRef _Toc26843604 \h</w:instrText>
        </w:r>
        <w:r>
          <w:rPr>
            <w:rFonts w:ascii="Times New Roman"/>
            <w:sz w:val="24"/>
          </w:rPr>
        </w:r>
        <w:r>
          <w:rPr>
            <w:rFonts w:ascii="Times New Roman"/>
            <w:sz w:val="24"/>
          </w:rPr>
          <w:fldChar w:fldCharType="separate"/>
        </w:r>
        <w:r w:rsidR="00B33811">
          <w:rPr>
            <w:rFonts w:ascii="Times New Roman"/>
            <w:sz w:val="24"/>
          </w:rPr>
          <w:t>4</w:t>
        </w:r>
        <w:r>
          <w:rPr>
            <w:rFonts w:ascii="Times New Roman"/>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05" w:history="1">
        <w:r w:rsidR="00B33811">
          <w:rPr>
            <w:sz w:val="24"/>
          </w:rPr>
          <w:t>一、基</w:t>
        </w:r>
        <w:r w:rsidR="00B33811">
          <w:rPr>
            <w:bCs/>
            <w:sz w:val="24"/>
          </w:rPr>
          <w:t>本职能及主要工作</w:t>
        </w:r>
        <w:r w:rsidR="00B33811">
          <w:rPr>
            <w:sz w:val="24"/>
          </w:rPr>
          <w:tab/>
        </w:r>
        <w:r>
          <w:rPr>
            <w:sz w:val="24"/>
          </w:rPr>
          <w:fldChar w:fldCharType="begin"/>
        </w:r>
        <w:r w:rsidR="00B33811">
          <w:rPr>
            <w:sz w:val="24"/>
          </w:rPr>
          <w:instrText>PageRef _Toc26843605 \h</w:instrText>
        </w:r>
        <w:r>
          <w:rPr>
            <w:sz w:val="24"/>
          </w:rPr>
        </w:r>
        <w:r>
          <w:rPr>
            <w:sz w:val="24"/>
          </w:rPr>
          <w:fldChar w:fldCharType="separate"/>
        </w:r>
        <w:r w:rsidR="00B33811">
          <w:rPr>
            <w:sz w:val="24"/>
          </w:rPr>
          <w:t>4</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06" w:history="1">
        <w:r w:rsidR="00B33811">
          <w:rPr>
            <w:sz w:val="24"/>
          </w:rPr>
          <w:t>二、机</w:t>
        </w:r>
        <w:r w:rsidR="00B33811">
          <w:rPr>
            <w:bCs/>
            <w:sz w:val="24"/>
          </w:rPr>
          <w:t>构设置</w:t>
        </w:r>
        <w:r w:rsidR="00B33811">
          <w:rPr>
            <w:sz w:val="24"/>
          </w:rPr>
          <w:tab/>
        </w:r>
        <w:r w:rsidR="00B33811">
          <w:rPr>
            <w:rFonts w:hint="eastAsia"/>
            <w:sz w:val="24"/>
          </w:rPr>
          <w:t>6</w:t>
        </w:r>
      </w:hyperlink>
    </w:p>
    <w:p w:rsidR="0004465E" w:rsidRDefault="00F84F1D">
      <w:pPr>
        <w:pStyle w:val="10"/>
        <w:adjustRightInd w:val="0"/>
        <w:snapToGrid w:val="0"/>
        <w:spacing w:before="0" w:line="440" w:lineRule="exact"/>
        <w:jc w:val="left"/>
        <w:rPr>
          <w:rFonts w:ascii="Times New Roman"/>
          <w:sz w:val="24"/>
        </w:rPr>
      </w:pPr>
      <w:hyperlink w:anchor="_Toc26843607" w:history="1">
        <w:r w:rsidR="00B33811">
          <w:rPr>
            <w:rFonts w:ascii="Times New Roman"/>
            <w:sz w:val="24"/>
          </w:rPr>
          <w:t>第二部分</w:t>
        </w:r>
        <w:r w:rsidR="00B33811">
          <w:rPr>
            <w:rFonts w:ascii="Times New Roman"/>
            <w:sz w:val="24"/>
          </w:rPr>
          <w:t xml:space="preserve"> 202</w:t>
        </w:r>
        <w:r w:rsidR="00B33811">
          <w:rPr>
            <w:rFonts w:ascii="Times New Roman" w:hint="eastAsia"/>
            <w:sz w:val="24"/>
          </w:rPr>
          <w:t>2</w:t>
        </w:r>
        <w:r w:rsidR="00B33811">
          <w:rPr>
            <w:rFonts w:ascii="Times New Roman"/>
            <w:sz w:val="24"/>
          </w:rPr>
          <w:t>年度</w:t>
        </w:r>
        <w:r w:rsidR="00B33811">
          <w:rPr>
            <w:rFonts w:ascii="Times New Roman"/>
            <w:bCs/>
            <w:sz w:val="24"/>
          </w:rPr>
          <w:t>部门决算情况说明</w:t>
        </w:r>
        <w:r w:rsidR="00B33811">
          <w:rPr>
            <w:rFonts w:ascii="Times New Roman"/>
            <w:sz w:val="24"/>
          </w:rPr>
          <w:tab/>
        </w:r>
        <w:r>
          <w:rPr>
            <w:rFonts w:ascii="Times New Roman"/>
            <w:sz w:val="24"/>
          </w:rPr>
          <w:fldChar w:fldCharType="begin"/>
        </w:r>
        <w:r w:rsidR="00B33811">
          <w:rPr>
            <w:rFonts w:ascii="Times New Roman"/>
            <w:sz w:val="24"/>
          </w:rPr>
          <w:instrText>PageRef _Toc26843607 \h</w:instrText>
        </w:r>
        <w:r>
          <w:rPr>
            <w:rFonts w:ascii="Times New Roman"/>
            <w:sz w:val="24"/>
          </w:rPr>
        </w:r>
        <w:r>
          <w:rPr>
            <w:rFonts w:ascii="Times New Roman"/>
            <w:sz w:val="24"/>
          </w:rPr>
          <w:fldChar w:fldCharType="separate"/>
        </w:r>
        <w:r w:rsidR="00B33811">
          <w:rPr>
            <w:rFonts w:ascii="Times New Roman"/>
            <w:sz w:val="24"/>
          </w:rPr>
          <w:t>8</w:t>
        </w:r>
        <w:r>
          <w:rPr>
            <w:rFonts w:ascii="Times New Roman"/>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08" w:history="1">
        <w:r w:rsidR="00B33811">
          <w:rPr>
            <w:bCs/>
            <w:sz w:val="24"/>
          </w:rPr>
          <w:t>一、</w:t>
        </w:r>
        <w:r w:rsidR="00B33811">
          <w:rPr>
            <w:sz w:val="24"/>
          </w:rPr>
          <w:t xml:space="preserve">  </w:t>
        </w:r>
        <w:r w:rsidR="00B33811">
          <w:rPr>
            <w:sz w:val="24"/>
          </w:rPr>
          <w:t>收</w:t>
        </w:r>
        <w:r w:rsidR="00B33811">
          <w:rPr>
            <w:bCs/>
            <w:sz w:val="24"/>
          </w:rPr>
          <w:t>入支出决算总体情况说明</w:t>
        </w:r>
        <w:r w:rsidR="00B33811">
          <w:rPr>
            <w:sz w:val="24"/>
          </w:rPr>
          <w:tab/>
        </w:r>
        <w:r>
          <w:rPr>
            <w:sz w:val="24"/>
          </w:rPr>
          <w:fldChar w:fldCharType="begin"/>
        </w:r>
        <w:r w:rsidR="00B33811">
          <w:rPr>
            <w:sz w:val="24"/>
          </w:rPr>
          <w:instrText>PageRef _Toc26843608 \h</w:instrText>
        </w:r>
        <w:r>
          <w:rPr>
            <w:sz w:val="24"/>
          </w:rPr>
        </w:r>
        <w:r>
          <w:rPr>
            <w:sz w:val="24"/>
          </w:rPr>
          <w:fldChar w:fldCharType="separate"/>
        </w:r>
        <w:r w:rsidR="00B33811">
          <w:rPr>
            <w:sz w:val="24"/>
          </w:rPr>
          <w:t>8</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09" w:history="1">
        <w:r w:rsidR="00B33811">
          <w:rPr>
            <w:bCs/>
            <w:sz w:val="24"/>
          </w:rPr>
          <w:t>二、</w:t>
        </w:r>
        <w:r w:rsidR="00B33811">
          <w:rPr>
            <w:sz w:val="24"/>
          </w:rPr>
          <w:t xml:space="preserve">  </w:t>
        </w:r>
        <w:r w:rsidR="00B33811">
          <w:rPr>
            <w:sz w:val="24"/>
          </w:rPr>
          <w:t>收</w:t>
        </w:r>
        <w:r w:rsidR="00B33811">
          <w:rPr>
            <w:bCs/>
            <w:sz w:val="24"/>
          </w:rPr>
          <w:t>入决算情况说明</w:t>
        </w:r>
        <w:r w:rsidR="00B33811">
          <w:rPr>
            <w:sz w:val="24"/>
          </w:rPr>
          <w:tab/>
        </w:r>
        <w:r>
          <w:rPr>
            <w:sz w:val="24"/>
          </w:rPr>
          <w:fldChar w:fldCharType="begin"/>
        </w:r>
        <w:r w:rsidR="00B33811">
          <w:rPr>
            <w:sz w:val="24"/>
          </w:rPr>
          <w:instrText>PageRef _Toc26843609 \h</w:instrText>
        </w:r>
        <w:r>
          <w:rPr>
            <w:sz w:val="24"/>
          </w:rPr>
        </w:r>
        <w:r>
          <w:rPr>
            <w:sz w:val="24"/>
          </w:rPr>
          <w:fldChar w:fldCharType="separate"/>
        </w:r>
        <w:r w:rsidR="00B33811">
          <w:rPr>
            <w:sz w:val="24"/>
          </w:rPr>
          <w:t>8</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12" w:history="1">
        <w:r w:rsidR="00B33811">
          <w:rPr>
            <w:bCs/>
            <w:sz w:val="24"/>
          </w:rPr>
          <w:t>三、</w:t>
        </w:r>
        <w:r w:rsidR="00B33811">
          <w:rPr>
            <w:sz w:val="24"/>
          </w:rPr>
          <w:t xml:space="preserve">  </w:t>
        </w:r>
        <w:r w:rsidR="00B33811">
          <w:rPr>
            <w:sz w:val="24"/>
          </w:rPr>
          <w:t>支</w:t>
        </w:r>
        <w:r w:rsidR="00B33811">
          <w:rPr>
            <w:bCs/>
            <w:sz w:val="24"/>
          </w:rPr>
          <w:t>出决算情况说明</w:t>
        </w:r>
        <w:r w:rsidR="00B33811">
          <w:rPr>
            <w:sz w:val="24"/>
          </w:rPr>
          <w:tab/>
        </w:r>
        <w:r>
          <w:rPr>
            <w:sz w:val="24"/>
          </w:rPr>
          <w:fldChar w:fldCharType="begin"/>
        </w:r>
        <w:r w:rsidR="00B33811">
          <w:rPr>
            <w:sz w:val="24"/>
          </w:rPr>
          <w:instrText>PageRef _Toc26843612 \h</w:instrText>
        </w:r>
        <w:r>
          <w:rPr>
            <w:sz w:val="24"/>
          </w:rPr>
        </w:r>
        <w:r>
          <w:rPr>
            <w:sz w:val="24"/>
          </w:rPr>
          <w:fldChar w:fldCharType="separate"/>
        </w:r>
        <w:r w:rsidR="00B33811">
          <w:rPr>
            <w:sz w:val="24"/>
          </w:rPr>
          <w:t>9</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15" w:history="1">
        <w:r w:rsidR="00B33811">
          <w:rPr>
            <w:sz w:val="24"/>
          </w:rPr>
          <w:t>四、财</w:t>
        </w:r>
        <w:r w:rsidR="00B33811">
          <w:rPr>
            <w:bCs/>
            <w:sz w:val="24"/>
          </w:rPr>
          <w:t>政拨款收入支出决算总体情况说明</w:t>
        </w:r>
        <w:r w:rsidR="00B33811">
          <w:rPr>
            <w:sz w:val="24"/>
          </w:rPr>
          <w:tab/>
        </w:r>
        <w:r>
          <w:rPr>
            <w:sz w:val="24"/>
          </w:rPr>
          <w:fldChar w:fldCharType="begin"/>
        </w:r>
        <w:r w:rsidR="00B33811">
          <w:rPr>
            <w:sz w:val="24"/>
          </w:rPr>
          <w:instrText>PageRef _Toc26843615 \h</w:instrText>
        </w:r>
        <w:r>
          <w:rPr>
            <w:sz w:val="24"/>
          </w:rPr>
        </w:r>
        <w:r>
          <w:rPr>
            <w:sz w:val="24"/>
          </w:rPr>
          <w:fldChar w:fldCharType="separate"/>
        </w:r>
        <w:r w:rsidR="00B33811">
          <w:rPr>
            <w:sz w:val="24"/>
          </w:rPr>
          <w:t>9</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16" w:history="1">
        <w:r w:rsidR="00B33811">
          <w:rPr>
            <w:sz w:val="24"/>
          </w:rPr>
          <w:t>五、一</w:t>
        </w:r>
        <w:r w:rsidR="00B33811">
          <w:rPr>
            <w:bCs/>
            <w:sz w:val="24"/>
          </w:rPr>
          <w:t>般公共预算财政拨款支出决算情况说明</w:t>
        </w:r>
        <w:r w:rsidR="00B33811">
          <w:rPr>
            <w:sz w:val="24"/>
          </w:rPr>
          <w:tab/>
        </w:r>
        <w:r>
          <w:rPr>
            <w:sz w:val="24"/>
          </w:rPr>
          <w:fldChar w:fldCharType="begin"/>
        </w:r>
        <w:r w:rsidR="00B33811">
          <w:rPr>
            <w:sz w:val="24"/>
          </w:rPr>
          <w:instrText>PageRef _Toc26843616 \h</w:instrText>
        </w:r>
        <w:r>
          <w:rPr>
            <w:sz w:val="24"/>
          </w:rPr>
        </w:r>
        <w:r>
          <w:rPr>
            <w:sz w:val="24"/>
          </w:rPr>
          <w:fldChar w:fldCharType="separate"/>
        </w:r>
        <w:r w:rsidR="00B33811">
          <w:rPr>
            <w:sz w:val="24"/>
          </w:rPr>
          <w:t>10</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17" w:history="1">
        <w:r w:rsidR="00B33811">
          <w:rPr>
            <w:sz w:val="24"/>
          </w:rPr>
          <w:t>六、一</w:t>
        </w:r>
        <w:r w:rsidR="00B33811">
          <w:rPr>
            <w:bCs/>
            <w:sz w:val="24"/>
          </w:rPr>
          <w:t>般公共预算财政拨款基本支出决算情况说明</w:t>
        </w:r>
        <w:r w:rsidR="00B33811">
          <w:rPr>
            <w:sz w:val="24"/>
          </w:rPr>
          <w:tab/>
        </w:r>
        <w:r>
          <w:rPr>
            <w:sz w:val="24"/>
          </w:rPr>
          <w:fldChar w:fldCharType="begin"/>
        </w:r>
        <w:r w:rsidR="00B33811">
          <w:rPr>
            <w:sz w:val="24"/>
          </w:rPr>
          <w:instrText>PageRef _Toc26843617 \h</w:instrText>
        </w:r>
        <w:r>
          <w:rPr>
            <w:sz w:val="24"/>
          </w:rPr>
        </w:r>
        <w:r>
          <w:rPr>
            <w:sz w:val="24"/>
          </w:rPr>
          <w:fldChar w:fldCharType="separate"/>
        </w:r>
        <w:r w:rsidR="00B33811">
          <w:rPr>
            <w:sz w:val="24"/>
          </w:rPr>
          <w:t>13</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18" w:history="1">
        <w:r w:rsidR="00B33811">
          <w:rPr>
            <w:sz w:val="24"/>
          </w:rPr>
          <w:t>七、</w:t>
        </w:r>
        <w:r w:rsidR="00B33811">
          <w:rPr>
            <w:bCs/>
            <w:sz w:val="24"/>
          </w:rPr>
          <w:t>“</w:t>
        </w:r>
        <w:r w:rsidR="00B33811">
          <w:rPr>
            <w:bCs/>
            <w:sz w:val="24"/>
          </w:rPr>
          <w:t>三公</w:t>
        </w:r>
        <w:r w:rsidR="00B33811">
          <w:rPr>
            <w:bCs/>
            <w:sz w:val="24"/>
          </w:rPr>
          <w:t>”</w:t>
        </w:r>
        <w:r w:rsidR="00B33811">
          <w:rPr>
            <w:bCs/>
            <w:sz w:val="24"/>
          </w:rPr>
          <w:t>经费财政拨款支出决算情况说明</w:t>
        </w:r>
        <w:r w:rsidR="00B33811">
          <w:rPr>
            <w:sz w:val="24"/>
          </w:rPr>
          <w:tab/>
        </w:r>
        <w:r>
          <w:rPr>
            <w:sz w:val="24"/>
          </w:rPr>
          <w:fldChar w:fldCharType="begin"/>
        </w:r>
        <w:r w:rsidR="00B33811">
          <w:rPr>
            <w:sz w:val="24"/>
          </w:rPr>
          <w:instrText>PageRef _Toc26843618 \h</w:instrText>
        </w:r>
        <w:r>
          <w:rPr>
            <w:sz w:val="24"/>
          </w:rPr>
        </w:r>
        <w:r>
          <w:rPr>
            <w:sz w:val="24"/>
          </w:rPr>
          <w:fldChar w:fldCharType="separate"/>
        </w:r>
        <w:r w:rsidR="00B33811">
          <w:rPr>
            <w:sz w:val="24"/>
          </w:rPr>
          <w:t>14</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19" w:history="1">
        <w:r w:rsidR="00B33811">
          <w:rPr>
            <w:sz w:val="24"/>
          </w:rPr>
          <w:t>八、</w:t>
        </w:r>
        <w:r w:rsidR="00B33811">
          <w:rPr>
            <w:bCs/>
            <w:sz w:val="24"/>
          </w:rPr>
          <w:t>政府性基金预算支出决算情况说明</w:t>
        </w:r>
        <w:r w:rsidR="00B33811">
          <w:rPr>
            <w:sz w:val="24"/>
          </w:rPr>
          <w:tab/>
        </w:r>
        <w:r>
          <w:rPr>
            <w:sz w:val="24"/>
          </w:rPr>
          <w:fldChar w:fldCharType="begin"/>
        </w:r>
        <w:r w:rsidR="00B33811">
          <w:rPr>
            <w:sz w:val="24"/>
          </w:rPr>
          <w:instrText>PageRef _Toc26843619 \h</w:instrText>
        </w:r>
        <w:r>
          <w:rPr>
            <w:sz w:val="24"/>
          </w:rPr>
        </w:r>
        <w:r>
          <w:rPr>
            <w:sz w:val="24"/>
          </w:rPr>
          <w:fldChar w:fldCharType="separate"/>
        </w:r>
        <w:r w:rsidR="00B33811">
          <w:rPr>
            <w:sz w:val="24"/>
          </w:rPr>
          <w:t>16</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20" w:history="1">
        <w:r w:rsidR="00B33811">
          <w:rPr>
            <w:bCs/>
            <w:sz w:val="24"/>
          </w:rPr>
          <w:t>九、</w:t>
        </w:r>
        <w:r w:rsidR="00B33811">
          <w:rPr>
            <w:sz w:val="24"/>
          </w:rPr>
          <w:t xml:space="preserve">  </w:t>
        </w:r>
        <w:r w:rsidR="00B33811">
          <w:rPr>
            <w:bCs/>
            <w:sz w:val="24"/>
          </w:rPr>
          <w:t>国有资本经营预算支出决算情况说明</w:t>
        </w:r>
        <w:r w:rsidR="00B33811">
          <w:rPr>
            <w:sz w:val="24"/>
          </w:rPr>
          <w:tab/>
        </w:r>
        <w:r>
          <w:rPr>
            <w:sz w:val="24"/>
          </w:rPr>
          <w:fldChar w:fldCharType="begin"/>
        </w:r>
        <w:r w:rsidR="00B33811">
          <w:rPr>
            <w:sz w:val="24"/>
          </w:rPr>
          <w:instrText>PageRef _Toc26843620 \h</w:instrText>
        </w:r>
        <w:r>
          <w:rPr>
            <w:sz w:val="24"/>
          </w:rPr>
        </w:r>
        <w:r>
          <w:rPr>
            <w:sz w:val="24"/>
          </w:rPr>
          <w:fldChar w:fldCharType="separate"/>
        </w:r>
        <w:r w:rsidR="00B33811">
          <w:rPr>
            <w:sz w:val="24"/>
          </w:rPr>
          <w:t>16</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21" w:history="1">
        <w:r w:rsidR="00B33811">
          <w:rPr>
            <w:bCs/>
            <w:sz w:val="24"/>
          </w:rPr>
          <w:t>十、</w:t>
        </w:r>
        <w:r w:rsidR="00B33811">
          <w:rPr>
            <w:sz w:val="24"/>
          </w:rPr>
          <w:t xml:space="preserve">  </w:t>
        </w:r>
        <w:r w:rsidR="00B33811">
          <w:rPr>
            <w:bCs/>
            <w:sz w:val="24"/>
          </w:rPr>
          <w:t>其他重要事项的情况说明</w:t>
        </w:r>
        <w:r w:rsidR="00B33811">
          <w:rPr>
            <w:sz w:val="24"/>
          </w:rPr>
          <w:tab/>
        </w:r>
        <w:r>
          <w:rPr>
            <w:sz w:val="24"/>
          </w:rPr>
          <w:fldChar w:fldCharType="begin"/>
        </w:r>
        <w:r w:rsidR="00B33811">
          <w:rPr>
            <w:sz w:val="24"/>
          </w:rPr>
          <w:instrText>PageRef _Toc26843621 \h</w:instrText>
        </w:r>
        <w:r>
          <w:rPr>
            <w:sz w:val="24"/>
          </w:rPr>
        </w:r>
        <w:r>
          <w:rPr>
            <w:sz w:val="24"/>
          </w:rPr>
          <w:fldChar w:fldCharType="separate"/>
        </w:r>
        <w:r w:rsidR="00B33811">
          <w:rPr>
            <w:sz w:val="24"/>
          </w:rPr>
          <w:t>16</w:t>
        </w:r>
        <w:r>
          <w:rPr>
            <w:sz w:val="24"/>
          </w:rPr>
          <w:fldChar w:fldCharType="end"/>
        </w:r>
      </w:hyperlink>
    </w:p>
    <w:p w:rsidR="0004465E" w:rsidRDefault="00F84F1D">
      <w:pPr>
        <w:pStyle w:val="10"/>
        <w:adjustRightInd w:val="0"/>
        <w:snapToGrid w:val="0"/>
        <w:spacing w:before="0" w:line="440" w:lineRule="exact"/>
        <w:jc w:val="left"/>
        <w:rPr>
          <w:rFonts w:ascii="Times New Roman"/>
          <w:sz w:val="24"/>
        </w:rPr>
      </w:pPr>
      <w:hyperlink w:anchor="_Toc26843622" w:history="1">
        <w:r w:rsidR="00B33811">
          <w:rPr>
            <w:rFonts w:ascii="Times New Roman"/>
            <w:bCs/>
            <w:sz w:val="24"/>
          </w:rPr>
          <w:t>第三部分</w:t>
        </w:r>
        <w:r w:rsidR="00B33811">
          <w:rPr>
            <w:rFonts w:ascii="Times New Roman"/>
            <w:sz w:val="24"/>
          </w:rPr>
          <w:t xml:space="preserve">  </w:t>
        </w:r>
        <w:r w:rsidR="00B33811">
          <w:rPr>
            <w:rFonts w:ascii="Times New Roman"/>
            <w:sz w:val="24"/>
          </w:rPr>
          <w:t>名</w:t>
        </w:r>
        <w:r w:rsidR="00B33811">
          <w:rPr>
            <w:rFonts w:ascii="Times New Roman"/>
            <w:bCs/>
            <w:sz w:val="24"/>
          </w:rPr>
          <w:t>词解释</w:t>
        </w:r>
        <w:r w:rsidR="00B33811">
          <w:rPr>
            <w:rFonts w:ascii="Times New Roman"/>
            <w:sz w:val="24"/>
          </w:rPr>
          <w:tab/>
        </w:r>
        <w:r>
          <w:rPr>
            <w:rFonts w:ascii="Times New Roman"/>
            <w:sz w:val="24"/>
          </w:rPr>
          <w:fldChar w:fldCharType="begin"/>
        </w:r>
        <w:r w:rsidR="00B33811">
          <w:rPr>
            <w:rFonts w:ascii="Times New Roman"/>
            <w:sz w:val="24"/>
          </w:rPr>
          <w:instrText>PageRef _Toc26843622 \h</w:instrText>
        </w:r>
        <w:r>
          <w:rPr>
            <w:rFonts w:ascii="Times New Roman"/>
            <w:sz w:val="24"/>
          </w:rPr>
        </w:r>
        <w:r>
          <w:rPr>
            <w:rFonts w:ascii="Times New Roman"/>
            <w:sz w:val="24"/>
          </w:rPr>
          <w:fldChar w:fldCharType="separate"/>
        </w:r>
        <w:r w:rsidR="00B33811">
          <w:rPr>
            <w:rFonts w:ascii="Times New Roman"/>
            <w:sz w:val="24"/>
          </w:rPr>
          <w:t>18</w:t>
        </w:r>
        <w:r>
          <w:rPr>
            <w:rFonts w:ascii="Times New Roman"/>
            <w:sz w:val="24"/>
          </w:rPr>
          <w:fldChar w:fldCharType="end"/>
        </w:r>
      </w:hyperlink>
    </w:p>
    <w:p w:rsidR="0004465E" w:rsidRDefault="00F84F1D">
      <w:pPr>
        <w:pStyle w:val="10"/>
        <w:adjustRightInd w:val="0"/>
        <w:snapToGrid w:val="0"/>
        <w:spacing w:before="0" w:line="440" w:lineRule="exact"/>
        <w:jc w:val="left"/>
        <w:rPr>
          <w:rFonts w:ascii="Times New Roman"/>
          <w:sz w:val="24"/>
        </w:rPr>
      </w:pPr>
      <w:hyperlink w:anchor="_Toc26843623" w:history="1">
        <w:r w:rsidR="00B33811">
          <w:rPr>
            <w:rFonts w:ascii="Times New Roman"/>
            <w:sz w:val="24"/>
          </w:rPr>
          <w:t>第</w:t>
        </w:r>
        <w:r w:rsidR="00B33811">
          <w:rPr>
            <w:rFonts w:ascii="Times New Roman"/>
            <w:bCs/>
            <w:sz w:val="24"/>
          </w:rPr>
          <w:t>四部分</w:t>
        </w:r>
        <w:r w:rsidR="00B33811">
          <w:rPr>
            <w:rFonts w:ascii="Times New Roman"/>
            <w:bCs/>
            <w:sz w:val="24"/>
          </w:rPr>
          <w:t xml:space="preserve"> </w:t>
        </w:r>
        <w:r w:rsidR="00B33811">
          <w:rPr>
            <w:rFonts w:ascii="Times New Roman"/>
            <w:bCs/>
            <w:sz w:val="24"/>
          </w:rPr>
          <w:t>附件　部门整体支出绩效报告</w:t>
        </w:r>
        <w:r w:rsidR="00B33811">
          <w:rPr>
            <w:rFonts w:ascii="Times New Roman"/>
            <w:sz w:val="24"/>
          </w:rPr>
          <w:tab/>
        </w:r>
        <w:r>
          <w:rPr>
            <w:rFonts w:ascii="Times New Roman"/>
            <w:sz w:val="24"/>
          </w:rPr>
          <w:fldChar w:fldCharType="begin"/>
        </w:r>
        <w:r w:rsidR="00B33811">
          <w:rPr>
            <w:rFonts w:ascii="Times New Roman"/>
            <w:sz w:val="24"/>
          </w:rPr>
          <w:instrText>PageRef _Toc26843623 \h</w:instrText>
        </w:r>
        <w:r>
          <w:rPr>
            <w:rFonts w:ascii="Times New Roman"/>
            <w:sz w:val="24"/>
          </w:rPr>
        </w:r>
        <w:r>
          <w:rPr>
            <w:rFonts w:ascii="Times New Roman"/>
            <w:sz w:val="24"/>
          </w:rPr>
          <w:fldChar w:fldCharType="separate"/>
        </w:r>
        <w:r w:rsidR="00B33811">
          <w:rPr>
            <w:rFonts w:ascii="Times New Roman"/>
            <w:sz w:val="24"/>
          </w:rPr>
          <w:t>20</w:t>
        </w:r>
        <w:r>
          <w:rPr>
            <w:rFonts w:ascii="Times New Roman"/>
            <w:sz w:val="24"/>
          </w:rPr>
          <w:fldChar w:fldCharType="end"/>
        </w:r>
      </w:hyperlink>
    </w:p>
    <w:p w:rsidR="0004465E" w:rsidRDefault="00F84F1D">
      <w:pPr>
        <w:pStyle w:val="10"/>
        <w:adjustRightInd w:val="0"/>
        <w:snapToGrid w:val="0"/>
        <w:spacing w:before="0" w:line="440" w:lineRule="exact"/>
        <w:jc w:val="left"/>
        <w:rPr>
          <w:rFonts w:ascii="Times New Roman"/>
          <w:sz w:val="24"/>
        </w:rPr>
      </w:pPr>
      <w:hyperlink w:anchor="_Toc26843625" w:history="1">
        <w:r w:rsidR="00B33811">
          <w:rPr>
            <w:rFonts w:ascii="Times New Roman"/>
            <w:sz w:val="24"/>
          </w:rPr>
          <w:t>第</w:t>
        </w:r>
        <w:r w:rsidR="00B33811">
          <w:rPr>
            <w:rFonts w:ascii="Times New Roman"/>
            <w:bCs/>
            <w:sz w:val="24"/>
          </w:rPr>
          <w:t>五部分</w:t>
        </w:r>
        <w:r w:rsidR="00B33811">
          <w:rPr>
            <w:rFonts w:ascii="Times New Roman"/>
            <w:bCs/>
            <w:sz w:val="24"/>
          </w:rPr>
          <w:t xml:space="preserve"> </w:t>
        </w:r>
        <w:r w:rsidR="00B33811">
          <w:rPr>
            <w:rFonts w:ascii="Times New Roman"/>
            <w:bCs/>
            <w:sz w:val="24"/>
          </w:rPr>
          <w:t>附表</w:t>
        </w:r>
        <w:r w:rsidR="00B33811">
          <w:rPr>
            <w:rFonts w:ascii="Times New Roman"/>
            <w:sz w:val="24"/>
          </w:rPr>
          <w:tab/>
        </w:r>
        <w:r>
          <w:rPr>
            <w:rFonts w:ascii="Times New Roman"/>
            <w:sz w:val="24"/>
          </w:rPr>
          <w:fldChar w:fldCharType="begin"/>
        </w:r>
        <w:r w:rsidR="00B33811">
          <w:rPr>
            <w:rFonts w:ascii="Times New Roman"/>
            <w:sz w:val="24"/>
          </w:rPr>
          <w:instrText>PageRef _Toc26843625 \h</w:instrText>
        </w:r>
        <w:r>
          <w:rPr>
            <w:rFonts w:ascii="Times New Roman"/>
            <w:sz w:val="24"/>
          </w:rPr>
        </w:r>
        <w:r>
          <w:rPr>
            <w:rFonts w:ascii="Times New Roman"/>
            <w:sz w:val="24"/>
          </w:rPr>
          <w:fldChar w:fldCharType="separate"/>
        </w:r>
        <w:r w:rsidR="00B33811">
          <w:rPr>
            <w:rFonts w:ascii="Times New Roman"/>
            <w:sz w:val="24"/>
          </w:rPr>
          <w:t>33</w:t>
        </w:r>
        <w:r>
          <w:rPr>
            <w:rFonts w:ascii="Times New Roman"/>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26" w:history="1">
        <w:r w:rsidR="00B33811">
          <w:rPr>
            <w:sz w:val="24"/>
          </w:rPr>
          <w:t>一、收</w:t>
        </w:r>
        <w:r w:rsidR="00B33811">
          <w:rPr>
            <w:bCs/>
            <w:sz w:val="24"/>
          </w:rPr>
          <w:t>入支出决算总表</w:t>
        </w:r>
        <w:r w:rsidR="00B33811">
          <w:rPr>
            <w:sz w:val="24"/>
          </w:rPr>
          <w:tab/>
        </w:r>
        <w:r>
          <w:rPr>
            <w:sz w:val="24"/>
          </w:rPr>
          <w:fldChar w:fldCharType="begin"/>
        </w:r>
        <w:r w:rsidR="00B33811">
          <w:rPr>
            <w:sz w:val="24"/>
          </w:rPr>
          <w:instrText>PageRef _Toc26843626 \h</w:instrText>
        </w:r>
        <w:r>
          <w:rPr>
            <w:sz w:val="24"/>
          </w:rPr>
        </w:r>
        <w:r>
          <w:rPr>
            <w:sz w:val="24"/>
          </w:rPr>
          <w:fldChar w:fldCharType="separate"/>
        </w:r>
        <w:r w:rsidR="00B33811">
          <w:rPr>
            <w:sz w:val="24"/>
          </w:rPr>
          <w:t>33</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27" w:history="1">
        <w:r w:rsidR="00B33811">
          <w:rPr>
            <w:sz w:val="24"/>
          </w:rPr>
          <w:t>二、收</w:t>
        </w:r>
        <w:r w:rsidR="00B33811">
          <w:rPr>
            <w:bCs/>
            <w:sz w:val="24"/>
          </w:rPr>
          <w:t>入决算表</w:t>
        </w:r>
        <w:r w:rsidR="00B33811">
          <w:rPr>
            <w:sz w:val="24"/>
          </w:rPr>
          <w:tab/>
        </w:r>
        <w:r>
          <w:rPr>
            <w:sz w:val="24"/>
          </w:rPr>
          <w:fldChar w:fldCharType="begin"/>
        </w:r>
        <w:r w:rsidR="00B33811">
          <w:rPr>
            <w:sz w:val="24"/>
          </w:rPr>
          <w:instrText>PageRef _Toc26843627 \h</w:instrText>
        </w:r>
        <w:r>
          <w:rPr>
            <w:sz w:val="24"/>
          </w:rPr>
        </w:r>
        <w:r>
          <w:rPr>
            <w:sz w:val="24"/>
          </w:rPr>
          <w:fldChar w:fldCharType="separate"/>
        </w:r>
        <w:r w:rsidR="00B33811">
          <w:rPr>
            <w:sz w:val="24"/>
          </w:rPr>
          <w:t>33</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28" w:history="1">
        <w:r w:rsidR="00B33811">
          <w:rPr>
            <w:bCs/>
            <w:sz w:val="24"/>
          </w:rPr>
          <w:t>三、</w:t>
        </w:r>
        <w:r w:rsidR="00B33811">
          <w:rPr>
            <w:sz w:val="24"/>
          </w:rPr>
          <w:t>支</w:t>
        </w:r>
        <w:r w:rsidR="00B33811">
          <w:rPr>
            <w:bCs/>
            <w:sz w:val="24"/>
          </w:rPr>
          <w:t>出决算表</w:t>
        </w:r>
        <w:r w:rsidR="00B33811">
          <w:rPr>
            <w:sz w:val="24"/>
          </w:rPr>
          <w:tab/>
        </w:r>
        <w:r>
          <w:rPr>
            <w:sz w:val="24"/>
          </w:rPr>
          <w:fldChar w:fldCharType="begin"/>
        </w:r>
        <w:r w:rsidR="00B33811">
          <w:rPr>
            <w:sz w:val="24"/>
          </w:rPr>
          <w:instrText>PageRef _Toc26843628 \h</w:instrText>
        </w:r>
        <w:r>
          <w:rPr>
            <w:sz w:val="24"/>
          </w:rPr>
        </w:r>
        <w:r>
          <w:rPr>
            <w:sz w:val="24"/>
          </w:rPr>
          <w:fldChar w:fldCharType="separate"/>
        </w:r>
        <w:r w:rsidR="00B33811">
          <w:rPr>
            <w:sz w:val="24"/>
          </w:rPr>
          <w:t>33</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29" w:history="1">
        <w:r w:rsidR="00B33811">
          <w:rPr>
            <w:bCs/>
            <w:sz w:val="24"/>
          </w:rPr>
          <w:t>四、</w:t>
        </w:r>
        <w:r w:rsidR="00B33811">
          <w:rPr>
            <w:sz w:val="24"/>
          </w:rPr>
          <w:t>财</w:t>
        </w:r>
        <w:r w:rsidR="00B33811">
          <w:rPr>
            <w:bCs/>
            <w:sz w:val="24"/>
          </w:rPr>
          <w:t>政拨款收入支出决算总表</w:t>
        </w:r>
        <w:r w:rsidR="00B33811">
          <w:rPr>
            <w:sz w:val="24"/>
          </w:rPr>
          <w:tab/>
        </w:r>
        <w:r>
          <w:rPr>
            <w:sz w:val="24"/>
          </w:rPr>
          <w:fldChar w:fldCharType="begin"/>
        </w:r>
        <w:r w:rsidR="00B33811">
          <w:rPr>
            <w:sz w:val="24"/>
          </w:rPr>
          <w:instrText>PageRef _Toc26843629 \h</w:instrText>
        </w:r>
        <w:r>
          <w:rPr>
            <w:sz w:val="24"/>
          </w:rPr>
        </w:r>
        <w:r>
          <w:rPr>
            <w:sz w:val="24"/>
          </w:rPr>
          <w:fldChar w:fldCharType="separate"/>
        </w:r>
        <w:r w:rsidR="00B33811">
          <w:rPr>
            <w:sz w:val="24"/>
          </w:rPr>
          <w:t>33</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30" w:history="1">
        <w:r w:rsidR="00B33811">
          <w:rPr>
            <w:bCs/>
            <w:sz w:val="24"/>
          </w:rPr>
          <w:t>五、</w:t>
        </w:r>
        <w:r w:rsidR="00B33811">
          <w:rPr>
            <w:sz w:val="24"/>
          </w:rPr>
          <w:t>财</w:t>
        </w:r>
        <w:r w:rsidR="00B33811">
          <w:rPr>
            <w:bCs/>
            <w:sz w:val="24"/>
          </w:rPr>
          <w:t>政拨款支出决算明细表</w:t>
        </w:r>
        <w:r w:rsidR="00B33811">
          <w:rPr>
            <w:sz w:val="24"/>
          </w:rPr>
          <w:tab/>
        </w:r>
        <w:r>
          <w:rPr>
            <w:sz w:val="24"/>
          </w:rPr>
          <w:fldChar w:fldCharType="begin"/>
        </w:r>
        <w:r w:rsidR="00B33811">
          <w:rPr>
            <w:sz w:val="24"/>
          </w:rPr>
          <w:instrText>PageRef _Toc26843630 \h</w:instrText>
        </w:r>
        <w:r>
          <w:rPr>
            <w:sz w:val="24"/>
          </w:rPr>
        </w:r>
        <w:r>
          <w:rPr>
            <w:sz w:val="24"/>
          </w:rPr>
          <w:fldChar w:fldCharType="separate"/>
        </w:r>
        <w:r w:rsidR="00B33811">
          <w:rPr>
            <w:sz w:val="24"/>
          </w:rPr>
          <w:t>33</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31" w:history="1">
        <w:r w:rsidR="00B33811">
          <w:rPr>
            <w:bCs/>
            <w:sz w:val="24"/>
          </w:rPr>
          <w:t>六、</w:t>
        </w:r>
        <w:r w:rsidR="00B33811">
          <w:rPr>
            <w:sz w:val="24"/>
          </w:rPr>
          <w:t>一</w:t>
        </w:r>
        <w:r w:rsidR="00B33811">
          <w:rPr>
            <w:bCs/>
            <w:sz w:val="24"/>
          </w:rPr>
          <w:t>般公共预算财政拨款支出决算表</w:t>
        </w:r>
        <w:r w:rsidR="00B33811">
          <w:rPr>
            <w:sz w:val="24"/>
          </w:rPr>
          <w:tab/>
        </w:r>
        <w:r>
          <w:rPr>
            <w:sz w:val="24"/>
          </w:rPr>
          <w:fldChar w:fldCharType="begin"/>
        </w:r>
        <w:r w:rsidR="00B33811">
          <w:rPr>
            <w:sz w:val="24"/>
          </w:rPr>
          <w:instrText>PageRef _Toc26843631 \h</w:instrText>
        </w:r>
        <w:r>
          <w:rPr>
            <w:sz w:val="24"/>
          </w:rPr>
        </w:r>
        <w:r>
          <w:rPr>
            <w:sz w:val="24"/>
          </w:rPr>
          <w:fldChar w:fldCharType="separate"/>
        </w:r>
        <w:r w:rsidR="00B33811">
          <w:rPr>
            <w:sz w:val="24"/>
          </w:rPr>
          <w:t>33</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32" w:history="1">
        <w:r w:rsidR="00B33811">
          <w:rPr>
            <w:bCs/>
            <w:sz w:val="24"/>
          </w:rPr>
          <w:t>七、</w:t>
        </w:r>
        <w:r w:rsidR="00B33811">
          <w:rPr>
            <w:sz w:val="24"/>
          </w:rPr>
          <w:t>一</w:t>
        </w:r>
        <w:r w:rsidR="00B33811">
          <w:rPr>
            <w:bCs/>
            <w:sz w:val="24"/>
          </w:rPr>
          <w:t>般公共预算财政拨款支出决算明细表</w:t>
        </w:r>
        <w:r w:rsidR="00B33811">
          <w:rPr>
            <w:sz w:val="24"/>
          </w:rPr>
          <w:tab/>
        </w:r>
        <w:r>
          <w:rPr>
            <w:sz w:val="24"/>
          </w:rPr>
          <w:fldChar w:fldCharType="begin"/>
        </w:r>
        <w:r w:rsidR="00B33811">
          <w:rPr>
            <w:sz w:val="24"/>
          </w:rPr>
          <w:instrText>PageRef _Toc26843632 \h</w:instrText>
        </w:r>
        <w:r>
          <w:rPr>
            <w:sz w:val="24"/>
          </w:rPr>
        </w:r>
        <w:r>
          <w:rPr>
            <w:sz w:val="24"/>
          </w:rPr>
          <w:fldChar w:fldCharType="separate"/>
        </w:r>
        <w:r w:rsidR="00B33811">
          <w:rPr>
            <w:sz w:val="24"/>
          </w:rPr>
          <w:t>33</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33" w:history="1">
        <w:r w:rsidR="00B33811">
          <w:rPr>
            <w:bCs/>
            <w:sz w:val="24"/>
          </w:rPr>
          <w:t>八、</w:t>
        </w:r>
        <w:r w:rsidR="00B33811">
          <w:rPr>
            <w:sz w:val="24"/>
          </w:rPr>
          <w:t>一</w:t>
        </w:r>
        <w:r w:rsidR="00B33811">
          <w:rPr>
            <w:bCs/>
            <w:sz w:val="24"/>
          </w:rPr>
          <w:t>般公共预算财政拨款基本支出决算表</w:t>
        </w:r>
        <w:r w:rsidR="00B33811">
          <w:rPr>
            <w:sz w:val="24"/>
          </w:rPr>
          <w:tab/>
        </w:r>
        <w:r>
          <w:rPr>
            <w:sz w:val="24"/>
          </w:rPr>
          <w:fldChar w:fldCharType="begin"/>
        </w:r>
        <w:r w:rsidR="00B33811">
          <w:rPr>
            <w:sz w:val="24"/>
          </w:rPr>
          <w:instrText>PageRef _Toc26843633 \h</w:instrText>
        </w:r>
        <w:r>
          <w:rPr>
            <w:sz w:val="24"/>
          </w:rPr>
        </w:r>
        <w:r>
          <w:rPr>
            <w:sz w:val="24"/>
          </w:rPr>
          <w:fldChar w:fldCharType="separate"/>
        </w:r>
        <w:r w:rsidR="00B33811">
          <w:rPr>
            <w:sz w:val="24"/>
          </w:rPr>
          <w:t>33</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34" w:history="1">
        <w:r w:rsidR="00B33811">
          <w:rPr>
            <w:bCs/>
            <w:sz w:val="24"/>
          </w:rPr>
          <w:t>九、</w:t>
        </w:r>
        <w:r w:rsidR="00B33811">
          <w:rPr>
            <w:sz w:val="24"/>
          </w:rPr>
          <w:t>一</w:t>
        </w:r>
        <w:r w:rsidR="00B33811">
          <w:rPr>
            <w:bCs/>
            <w:sz w:val="24"/>
          </w:rPr>
          <w:t>般公共预算财政拨款项目支出决算表</w:t>
        </w:r>
        <w:r w:rsidR="00B33811">
          <w:rPr>
            <w:sz w:val="24"/>
          </w:rPr>
          <w:tab/>
        </w:r>
        <w:r>
          <w:rPr>
            <w:sz w:val="24"/>
          </w:rPr>
          <w:fldChar w:fldCharType="begin"/>
        </w:r>
        <w:r w:rsidR="00B33811">
          <w:rPr>
            <w:sz w:val="24"/>
          </w:rPr>
          <w:instrText>PageRef _Toc26843634 \h</w:instrText>
        </w:r>
        <w:r>
          <w:rPr>
            <w:sz w:val="24"/>
          </w:rPr>
        </w:r>
        <w:r>
          <w:rPr>
            <w:sz w:val="24"/>
          </w:rPr>
          <w:fldChar w:fldCharType="separate"/>
        </w:r>
        <w:r w:rsidR="00B33811">
          <w:rPr>
            <w:sz w:val="24"/>
          </w:rPr>
          <w:t>33</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35" w:history="1">
        <w:r w:rsidR="00B33811">
          <w:rPr>
            <w:bCs/>
            <w:sz w:val="24"/>
          </w:rPr>
          <w:t>十、</w:t>
        </w:r>
        <w:r w:rsidR="00B33811">
          <w:rPr>
            <w:sz w:val="24"/>
          </w:rPr>
          <w:t>一</w:t>
        </w:r>
        <w:r w:rsidR="00B33811">
          <w:rPr>
            <w:bCs/>
            <w:sz w:val="24"/>
          </w:rPr>
          <w:t>般公共预算财政拨款</w:t>
        </w:r>
        <w:r w:rsidR="00B33811">
          <w:rPr>
            <w:bCs/>
            <w:sz w:val="24"/>
          </w:rPr>
          <w:t>“</w:t>
        </w:r>
        <w:r w:rsidR="00B33811">
          <w:rPr>
            <w:bCs/>
            <w:sz w:val="24"/>
          </w:rPr>
          <w:t>三公</w:t>
        </w:r>
        <w:r w:rsidR="00B33811">
          <w:rPr>
            <w:bCs/>
            <w:sz w:val="24"/>
          </w:rPr>
          <w:t>”</w:t>
        </w:r>
        <w:r w:rsidR="00B33811">
          <w:rPr>
            <w:bCs/>
            <w:sz w:val="24"/>
          </w:rPr>
          <w:t>经费支出决算表</w:t>
        </w:r>
        <w:r w:rsidR="00B33811">
          <w:rPr>
            <w:sz w:val="24"/>
          </w:rPr>
          <w:tab/>
        </w:r>
        <w:r>
          <w:rPr>
            <w:sz w:val="24"/>
          </w:rPr>
          <w:fldChar w:fldCharType="begin"/>
        </w:r>
        <w:r w:rsidR="00B33811">
          <w:rPr>
            <w:sz w:val="24"/>
          </w:rPr>
          <w:instrText>PageRef _Toc26843635 \h</w:instrText>
        </w:r>
        <w:r>
          <w:rPr>
            <w:sz w:val="24"/>
          </w:rPr>
        </w:r>
        <w:r>
          <w:rPr>
            <w:sz w:val="24"/>
          </w:rPr>
          <w:fldChar w:fldCharType="separate"/>
        </w:r>
        <w:r w:rsidR="00B33811">
          <w:rPr>
            <w:sz w:val="24"/>
          </w:rPr>
          <w:t>33</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36" w:history="1">
        <w:r w:rsidR="00B33811">
          <w:rPr>
            <w:bCs/>
            <w:sz w:val="24"/>
          </w:rPr>
          <w:t>十一、</w:t>
        </w:r>
        <w:r w:rsidR="00B33811">
          <w:rPr>
            <w:sz w:val="24"/>
          </w:rPr>
          <w:t>政</w:t>
        </w:r>
        <w:r w:rsidR="00B33811">
          <w:rPr>
            <w:bCs/>
            <w:sz w:val="24"/>
          </w:rPr>
          <w:t>府性基金预算财政拨款收入支出决算表</w:t>
        </w:r>
        <w:r w:rsidR="00B33811">
          <w:rPr>
            <w:sz w:val="24"/>
          </w:rPr>
          <w:tab/>
        </w:r>
        <w:r>
          <w:rPr>
            <w:sz w:val="24"/>
          </w:rPr>
          <w:fldChar w:fldCharType="begin"/>
        </w:r>
        <w:r w:rsidR="00B33811">
          <w:rPr>
            <w:sz w:val="24"/>
          </w:rPr>
          <w:instrText>PageRef _Toc26843636 \h</w:instrText>
        </w:r>
        <w:r>
          <w:rPr>
            <w:sz w:val="24"/>
          </w:rPr>
        </w:r>
        <w:r>
          <w:rPr>
            <w:sz w:val="24"/>
          </w:rPr>
          <w:fldChar w:fldCharType="separate"/>
        </w:r>
        <w:r w:rsidR="00B33811">
          <w:rPr>
            <w:sz w:val="24"/>
          </w:rPr>
          <w:t>33</w:t>
        </w:r>
        <w:r>
          <w:rPr>
            <w:sz w:val="24"/>
          </w:rPr>
          <w:fldChar w:fldCharType="end"/>
        </w:r>
      </w:hyperlink>
    </w:p>
    <w:p w:rsidR="0004465E" w:rsidRDefault="00F84F1D" w:rsidP="00EB1343">
      <w:pPr>
        <w:pStyle w:val="20"/>
        <w:adjustRightInd w:val="0"/>
        <w:snapToGrid w:val="0"/>
        <w:spacing w:line="440" w:lineRule="exact"/>
        <w:ind w:left="420"/>
        <w:jc w:val="left"/>
        <w:rPr>
          <w:sz w:val="24"/>
        </w:rPr>
      </w:pPr>
      <w:hyperlink w:anchor="_Toc26843638" w:history="1">
        <w:r w:rsidR="00B33811">
          <w:rPr>
            <w:bCs/>
            <w:sz w:val="24"/>
          </w:rPr>
          <w:t>十</w:t>
        </w:r>
        <w:r w:rsidR="00EB1343">
          <w:rPr>
            <w:rFonts w:hint="eastAsia"/>
            <w:bCs/>
            <w:sz w:val="24"/>
          </w:rPr>
          <w:t>二</w:t>
        </w:r>
        <w:r w:rsidR="00B33811">
          <w:rPr>
            <w:bCs/>
            <w:sz w:val="24"/>
          </w:rPr>
          <w:t>、</w:t>
        </w:r>
        <w:r w:rsidR="00B33811">
          <w:rPr>
            <w:sz w:val="24"/>
          </w:rPr>
          <w:t>国</w:t>
        </w:r>
        <w:r w:rsidR="00B33811">
          <w:rPr>
            <w:bCs/>
            <w:sz w:val="24"/>
          </w:rPr>
          <w:t>有资本经营预算财政拨款收入支出决算表</w:t>
        </w:r>
        <w:r w:rsidR="00B33811">
          <w:rPr>
            <w:sz w:val="24"/>
          </w:rPr>
          <w:tab/>
        </w:r>
        <w:r>
          <w:rPr>
            <w:sz w:val="24"/>
          </w:rPr>
          <w:fldChar w:fldCharType="begin"/>
        </w:r>
        <w:r w:rsidR="00B33811">
          <w:rPr>
            <w:sz w:val="24"/>
          </w:rPr>
          <w:instrText>PageRef _Toc26843638 \h</w:instrText>
        </w:r>
        <w:r>
          <w:rPr>
            <w:sz w:val="24"/>
          </w:rPr>
        </w:r>
        <w:r>
          <w:rPr>
            <w:sz w:val="24"/>
          </w:rPr>
          <w:fldChar w:fldCharType="separate"/>
        </w:r>
        <w:r w:rsidR="00B33811">
          <w:rPr>
            <w:sz w:val="24"/>
          </w:rPr>
          <w:t>33</w:t>
        </w:r>
        <w:r>
          <w:rPr>
            <w:sz w:val="24"/>
          </w:rPr>
          <w:fldChar w:fldCharType="end"/>
        </w:r>
      </w:hyperlink>
    </w:p>
    <w:p w:rsidR="0004465E" w:rsidRDefault="00F84F1D" w:rsidP="00EB1343">
      <w:pPr>
        <w:pStyle w:val="20"/>
        <w:adjustRightInd w:val="0"/>
        <w:snapToGrid w:val="0"/>
        <w:spacing w:line="440" w:lineRule="exact"/>
        <w:ind w:left="420"/>
        <w:jc w:val="left"/>
      </w:pPr>
      <w:hyperlink w:anchor="_Toc26843639" w:history="1">
        <w:r w:rsidR="00EB1343">
          <w:rPr>
            <w:sz w:val="24"/>
          </w:rPr>
          <w:t>十</w:t>
        </w:r>
        <w:r w:rsidR="00EB1343">
          <w:rPr>
            <w:rFonts w:hint="eastAsia"/>
            <w:sz w:val="24"/>
          </w:rPr>
          <w:t>三</w:t>
        </w:r>
        <w:r w:rsidR="00B33811">
          <w:rPr>
            <w:sz w:val="24"/>
          </w:rPr>
          <w:t>、国有资本经营预算财政拨款支出决算表</w:t>
        </w:r>
        <w:r w:rsidR="00B33811">
          <w:rPr>
            <w:sz w:val="24"/>
          </w:rPr>
          <w:tab/>
        </w:r>
        <w:r>
          <w:rPr>
            <w:sz w:val="24"/>
          </w:rPr>
          <w:fldChar w:fldCharType="begin"/>
        </w:r>
        <w:r w:rsidR="00B33811">
          <w:rPr>
            <w:sz w:val="24"/>
          </w:rPr>
          <w:instrText>PageRef _Toc26843639 \h</w:instrText>
        </w:r>
        <w:r>
          <w:rPr>
            <w:sz w:val="24"/>
          </w:rPr>
        </w:r>
        <w:r>
          <w:rPr>
            <w:sz w:val="24"/>
          </w:rPr>
          <w:fldChar w:fldCharType="separate"/>
        </w:r>
        <w:r w:rsidR="00B33811">
          <w:rPr>
            <w:sz w:val="24"/>
          </w:rPr>
          <w:t>33</w:t>
        </w:r>
        <w:r>
          <w:rPr>
            <w:sz w:val="24"/>
          </w:rPr>
          <w:fldChar w:fldCharType="end"/>
        </w:r>
      </w:hyperlink>
      <w:r>
        <w:fldChar w:fldCharType="end"/>
      </w:r>
    </w:p>
    <w:p w:rsidR="0004465E" w:rsidRDefault="00B33811">
      <w:pPr>
        <w:widowControl/>
        <w:spacing w:line="440" w:lineRule="exact"/>
        <w:jc w:val="left"/>
        <w:rPr>
          <w:rFonts w:eastAsia="仿宋"/>
          <w:bCs/>
          <w:kern w:val="44"/>
          <w:sz w:val="24"/>
        </w:rPr>
      </w:pPr>
      <w:bookmarkStart w:id="7" w:name="_Toc15377196"/>
      <w:bookmarkStart w:id="8" w:name="_Toc15396599"/>
      <w:r>
        <w:rPr>
          <w:rFonts w:eastAsia="仿宋"/>
          <w:b/>
          <w:sz w:val="24"/>
        </w:rPr>
        <w:br w:type="page"/>
      </w:r>
    </w:p>
    <w:p w:rsidR="0004465E" w:rsidRDefault="00B33811">
      <w:pPr>
        <w:pStyle w:val="1"/>
        <w:spacing w:line="576" w:lineRule="exact"/>
        <w:jc w:val="center"/>
        <w:rPr>
          <w:rStyle w:val="1Char"/>
          <w:rFonts w:eastAsia="黑体"/>
          <w:b/>
        </w:rPr>
      </w:pPr>
      <w:bookmarkStart w:id="9" w:name="_Toc26843604"/>
      <w:r>
        <w:rPr>
          <w:rFonts w:eastAsia="黑体"/>
          <w:b w:val="0"/>
        </w:rPr>
        <w:lastRenderedPageBreak/>
        <w:t>第一部分</w:t>
      </w:r>
      <w:r>
        <w:rPr>
          <w:rFonts w:eastAsia="黑体"/>
          <w:b w:val="0"/>
        </w:rPr>
        <w:t xml:space="preserve"> </w:t>
      </w:r>
      <w:r>
        <w:rPr>
          <w:rFonts w:eastAsia="黑体"/>
          <w:b w:val="0"/>
        </w:rPr>
        <w:t>部门概况</w:t>
      </w:r>
      <w:bookmarkEnd w:id="7"/>
      <w:bookmarkEnd w:id="8"/>
      <w:bookmarkEnd w:id="9"/>
    </w:p>
    <w:p w:rsidR="0004465E" w:rsidRDefault="0004465E">
      <w:pPr>
        <w:widowControl/>
        <w:spacing w:line="576" w:lineRule="exact"/>
        <w:jc w:val="left"/>
        <w:rPr>
          <w:rFonts w:eastAsia="黑体"/>
          <w:sz w:val="32"/>
          <w:szCs w:val="32"/>
        </w:rPr>
      </w:pPr>
    </w:p>
    <w:p w:rsidR="0004465E" w:rsidRDefault="00B33811">
      <w:pPr>
        <w:pStyle w:val="2"/>
        <w:spacing w:after="0" w:line="576" w:lineRule="exact"/>
        <w:rPr>
          <w:rStyle w:val="2Char"/>
          <w:rFonts w:ascii="Times New Roman" w:eastAsia="黑体" w:hAnsi="Times New Roman"/>
        </w:rPr>
      </w:pPr>
      <w:bookmarkStart w:id="10" w:name="_Toc15377197"/>
      <w:bookmarkStart w:id="11" w:name="_Toc26843605"/>
      <w:bookmarkStart w:id="12" w:name="_Toc15396600"/>
      <w:r>
        <w:rPr>
          <w:rStyle w:val="2Char"/>
          <w:rFonts w:ascii="Times New Roman" w:eastAsia="黑体" w:hAnsi="Times New Roman"/>
        </w:rPr>
        <w:t>一、基本职能及主要工作</w:t>
      </w:r>
      <w:bookmarkEnd w:id="10"/>
      <w:bookmarkEnd w:id="11"/>
      <w:bookmarkEnd w:id="12"/>
    </w:p>
    <w:p w:rsidR="0004465E" w:rsidRDefault="00B33811" w:rsidP="00EB1343">
      <w:pPr>
        <w:pStyle w:val="a4"/>
        <w:adjustRightInd w:val="0"/>
        <w:snapToGrid w:val="0"/>
        <w:spacing w:before="93" w:line="576" w:lineRule="exact"/>
        <w:ind w:firstLineChars="208" w:firstLine="668"/>
        <w:outlineLvl w:val="2"/>
        <w:rPr>
          <w:rFonts w:eastAsia="楷体"/>
          <w:b/>
          <w:color w:val="000000"/>
          <w:kern w:val="0"/>
          <w:sz w:val="32"/>
          <w:szCs w:val="32"/>
        </w:rPr>
      </w:pPr>
      <w:bookmarkStart w:id="13" w:name="_Toc15378445"/>
      <w:bookmarkStart w:id="14" w:name="_Toc15377198"/>
      <w:r>
        <w:rPr>
          <w:rFonts w:eastAsia="楷体"/>
          <w:b/>
          <w:color w:val="000000"/>
          <w:kern w:val="0"/>
          <w:sz w:val="32"/>
          <w:szCs w:val="32"/>
        </w:rPr>
        <w:t>（一）主要职能。</w:t>
      </w:r>
      <w:bookmarkEnd w:id="13"/>
      <w:bookmarkEnd w:id="14"/>
    </w:p>
    <w:p w:rsidR="005363A3" w:rsidRPr="00B121F5" w:rsidRDefault="005363A3" w:rsidP="00B121F5">
      <w:pPr>
        <w:spacing w:line="578" w:lineRule="exact"/>
        <w:ind w:firstLineChars="200" w:firstLine="640"/>
        <w:rPr>
          <w:rFonts w:ascii="宋体" w:hAnsi="宋体" w:cs="宋体"/>
          <w:color w:val="000000"/>
          <w:sz w:val="32"/>
          <w:szCs w:val="32"/>
        </w:rPr>
      </w:pPr>
      <w:bookmarkStart w:id="15" w:name="_Toc15377199"/>
      <w:bookmarkStart w:id="16" w:name="_Toc15378446"/>
      <w:r w:rsidRPr="00B121F5">
        <w:rPr>
          <w:rFonts w:ascii="宋体" w:hAnsi="宋体" w:cs="宋体" w:hint="eastAsia"/>
          <w:color w:val="000000"/>
          <w:sz w:val="32"/>
          <w:szCs w:val="32"/>
        </w:rPr>
        <w:t>我委主要职责是：主管全县党的纪律检查工作；负责全县行政监察工作；维护党的章程和其他党内法规，检查党的路线、方针、政策和决议的执行情况，协助县委加强党风廉政建设和组织协调反腐败工作。县监委的主要职责是：维护宪法和法律法规；依法监察公职人员行使公权力的情况，调查职务违法和职务犯罪；开展廉政建设和反腐败工作。完成县委、县政府、州纪委交办的其他工作。</w:t>
      </w:r>
    </w:p>
    <w:p w:rsidR="0004465E" w:rsidRDefault="00B33811">
      <w:pPr>
        <w:pStyle w:val="a4"/>
        <w:adjustRightInd w:val="0"/>
        <w:snapToGrid w:val="0"/>
        <w:spacing w:before="93" w:line="576" w:lineRule="exact"/>
        <w:ind w:firstLineChars="208" w:firstLine="666"/>
        <w:outlineLvl w:val="2"/>
        <w:rPr>
          <w:rFonts w:eastAsia="方正楷体_GBK"/>
          <w:b/>
          <w:bCs/>
          <w:color w:val="000000"/>
          <w:kern w:val="0"/>
          <w:sz w:val="32"/>
          <w:szCs w:val="32"/>
        </w:rPr>
      </w:pPr>
      <w:r>
        <w:rPr>
          <w:rFonts w:eastAsia="方正楷体_GBK"/>
          <w:b/>
          <w:bCs/>
          <w:color w:val="000000"/>
          <w:kern w:val="0"/>
          <w:sz w:val="32"/>
          <w:szCs w:val="32"/>
        </w:rPr>
        <w:t>（二）</w:t>
      </w:r>
      <w:r>
        <w:rPr>
          <w:rFonts w:eastAsia="方正楷体_GBK"/>
          <w:b/>
          <w:bCs/>
          <w:color w:val="000000"/>
          <w:kern w:val="0"/>
          <w:sz w:val="32"/>
          <w:szCs w:val="32"/>
        </w:rPr>
        <w:t>202</w:t>
      </w:r>
      <w:r>
        <w:rPr>
          <w:rFonts w:eastAsia="方正楷体_GBK" w:hint="eastAsia"/>
          <w:b/>
          <w:bCs/>
          <w:color w:val="000000"/>
          <w:kern w:val="0"/>
          <w:sz w:val="32"/>
          <w:szCs w:val="32"/>
        </w:rPr>
        <w:t>2</w:t>
      </w:r>
      <w:r>
        <w:rPr>
          <w:rFonts w:eastAsia="方正楷体_GBK"/>
          <w:b/>
          <w:bCs/>
          <w:color w:val="000000"/>
          <w:kern w:val="0"/>
          <w:sz w:val="32"/>
          <w:szCs w:val="32"/>
        </w:rPr>
        <w:t>年重点工作完成情况。</w:t>
      </w:r>
      <w:bookmarkEnd w:id="15"/>
      <w:bookmarkEnd w:id="16"/>
    </w:p>
    <w:p w:rsidR="005363A3" w:rsidRDefault="005363A3" w:rsidP="005363A3">
      <w:pPr>
        <w:spacing w:line="578" w:lineRule="exact"/>
        <w:ind w:firstLineChars="200" w:firstLine="640"/>
        <w:rPr>
          <w:rFonts w:ascii="宋体" w:hAnsi="宋体" w:cs="宋体"/>
          <w:color w:val="000000"/>
          <w:sz w:val="32"/>
          <w:szCs w:val="32"/>
        </w:rPr>
      </w:pPr>
      <w:bookmarkStart w:id="17" w:name="_Toc79163855"/>
      <w:bookmarkStart w:id="18" w:name="_Toc79163605"/>
      <w:r>
        <w:rPr>
          <w:rFonts w:ascii="宋体" w:hAnsi="宋体" w:cs="宋体" w:hint="eastAsia"/>
          <w:color w:val="000000"/>
          <w:sz w:val="32"/>
          <w:szCs w:val="32"/>
        </w:rPr>
        <w:t>2022年委机关继续坚持积极稳妥，收入预算与经济发展相协调；坚持厉行节约，努力降低行政成本；坚持改革创新，着力提高财政绩效。全面完成2022年各项工作，取得了实效。认真、及时完成县委、州纪委交办的其它工作。</w:t>
      </w:r>
    </w:p>
    <w:p w:rsidR="0004465E" w:rsidRDefault="00B33811">
      <w:pPr>
        <w:pStyle w:val="2"/>
        <w:spacing w:after="0" w:line="576" w:lineRule="exact"/>
        <w:rPr>
          <w:rStyle w:val="2Char"/>
          <w:rFonts w:ascii="Times New Roman" w:eastAsia="方正黑体_GBK" w:hAnsi="Times New Roman"/>
        </w:rPr>
      </w:pPr>
      <w:r>
        <w:rPr>
          <w:rFonts w:ascii="Times New Roman" w:eastAsia="黑体" w:hAnsi="Times New Roman"/>
          <w:b w:val="0"/>
          <w:color w:val="000000"/>
        </w:rPr>
        <w:t xml:space="preserve">   </w:t>
      </w:r>
      <w:bookmarkStart w:id="19" w:name="_Toc26843606"/>
      <w:bookmarkStart w:id="20" w:name="_Toc15377200"/>
      <w:bookmarkStart w:id="21" w:name="_Toc15396601"/>
      <w:bookmarkEnd w:id="17"/>
      <w:bookmarkEnd w:id="18"/>
      <w:r>
        <w:rPr>
          <w:rStyle w:val="2Char"/>
          <w:rFonts w:ascii="Times New Roman" w:eastAsia="黑体" w:hAnsi="Times New Roman"/>
        </w:rPr>
        <w:t>二、机构设置</w:t>
      </w:r>
      <w:bookmarkEnd w:id="19"/>
      <w:bookmarkEnd w:id="20"/>
      <w:bookmarkEnd w:id="21"/>
    </w:p>
    <w:p w:rsidR="005363A3" w:rsidRDefault="005363A3" w:rsidP="005363A3">
      <w:pPr>
        <w:ind w:firstLineChars="150" w:firstLine="480"/>
        <w:rPr>
          <w:rFonts w:ascii="宋体" w:hAnsi="宋体" w:cs="宋体"/>
          <w:color w:val="000000"/>
          <w:sz w:val="32"/>
          <w:szCs w:val="32"/>
        </w:rPr>
      </w:pPr>
      <w:r>
        <w:rPr>
          <w:rFonts w:ascii="宋体" w:hAnsi="宋体" w:cs="宋体" w:hint="eastAsia"/>
          <w:color w:val="000000"/>
          <w:sz w:val="32"/>
          <w:szCs w:val="32"/>
        </w:rPr>
        <w:t>2022年末共有机构数1个，其中全额预算单位1个，单位内设机构10个，共同设立办公室、信访室、案件审理室、党风政风监督室、纪检监察干部监督室、第一纪检监察室、第二纪检监察室、第三纪检监察室、第四纪检监察室和案件监督管理室。</w:t>
      </w:r>
    </w:p>
    <w:p w:rsidR="0004465E" w:rsidRPr="005363A3" w:rsidRDefault="005363A3" w:rsidP="005363A3">
      <w:pPr>
        <w:ind w:firstLineChars="250" w:firstLine="800"/>
      </w:pPr>
      <w:r>
        <w:rPr>
          <w:rFonts w:ascii="宋体" w:hAnsi="宋体" w:cs="宋体" w:hint="eastAsia"/>
          <w:color w:val="000000"/>
          <w:sz w:val="32"/>
          <w:szCs w:val="32"/>
        </w:rPr>
        <w:lastRenderedPageBreak/>
        <w:t>总编制59名,其中：行政编制57名（包括行政工勤3名）,事业编制2名。年末实有在职人数56名，行政人员54名（包括行政工勤3名</w:t>
      </w:r>
      <w:r>
        <w:rPr>
          <w:rFonts w:ascii="宋体" w:hAnsi="宋体" w:cs="宋体"/>
          <w:color w:val="000000"/>
          <w:sz w:val="32"/>
          <w:szCs w:val="32"/>
        </w:rPr>
        <w:t>）</w:t>
      </w:r>
      <w:r>
        <w:rPr>
          <w:rFonts w:ascii="宋体" w:hAnsi="宋体" w:cs="宋体" w:hint="eastAsia"/>
          <w:color w:val="000000"/>
          <w:sz w:val="32"/>
          <w:szCs w:val="32"/>
        </w:rPr>
        <w:t>,事业人员2人。年末实有在职人数比上年增加6人，主要原因为本县人员调动。本单位新增调进人员。</w:t>
      </w:r>
    </w:p>
    <w:p w:rsidR="0004465E" w:rsidRPr="005363A3" w:rsidRDefault="00B33811" w:rsidP="005363A3">
      <w:pPr>
        <w:pStyle w:val="1"/>
        <w:spacing w:line="576" w:lineRule="exact"/>
        <w:ind w:right="440"/>
        <w:jc w:val="center"/>
        <w:rPr>
          <w:rFonts w:eastAsia="黑体"/>
          <w:b w:val="0"/>
        </w:rPr>
      </w:pPr>
      <w:bookmarkStart w:id="22" w:name="_Toc15396602"/>
      <w:bookmarkStart w:id="23" w:name="_Toc15377204"/>
      <w:bookmarkStart w:id="24" w:name="_Toc26843607"/>
      <w:r>
        <w:rPr>
          <w:rFonts w:eastAsia="黑体"/>
          <w:b w:val="0"/>
        </w:rPr>
        <w:t>第二部分</w:t>
      </w:r>
      <w:r>
        <w:rPr>
          <w:rFonts w:eastAsia="黑体"/>
          <w:b w:val="0"/>
        </w:rPr>
        <w:t xml:space="preserve"> 202</w:t>
      </w:r>
      <w:r>
        <w:rPr>
          <w:rFonts w:eastAsia="黑体" w:hint="eastAsia"/>
          <w:b w:val="0"/>
        </w:rPr>
        <w:t>2</w:t>
      </w:r>
      <w:r>
        <w:rPr>
          <w:rFonts w:eastAsia="黑体"/>
          <w:b w:val="0"/>
        </w:rPr>
        <w:t>年度部门决算情况说明</w:t>
      </w:r>
      <w:bookmarkEnd w:id="22"/>
      <w:bookmarkEnd w:id="23"/>
      <w:bookmarkEnd w:id="24"/>
    </w:p>
    <w:p w:rsidR="0004465E" w:rsidRDefault="00B33811">
      <w:pPr>
        <w:pStyle w:val="a9"/>
        <w:numPr>
          <w:ilvl w:val="0"/>
          <w:numId w:val="1"/>
        </w:numPr>
        <w:spacing w:line="576" w:lineRule="exact"/>
        <w:ind w:firstLineChars="0"/>
        <w:outlineLvl w:val="1"/>
        <w:rPr>
          <w:rStyle w:val="2Char"/>
          <w:rFonts w:ascii="Times New Roman" w:eastAsia="黑体" w:hAnsi="Times New Roman"/>
          <w:b w:val="0"/>
        </w:rPr>
      </w:pPr>
      <w:bookmarkStart w:id="25" w:name="_Toc15377205"/>
      <w:bookmarkStart w:id="26" w:name="_Toc15396603"/>
      <w:bookmarkStart w:id="27" w:name="_Toc26843608"/>
      <w:r>
        <w:rPr>
          <w:rFonts w:eastAsia="黑体"/>
          <w:sz w:val="32"/>
          <w:szCs w:val="32"/>
        </w:rPr>
        <w:t>收</w:t>
      </w:r>
      <w:r>
        <w:rPr>
          <w:rStyle w:val="2Char"/>
          <w:rFonts w:ascii="Times New Roman" w:eastAsia="黑体" w:hAnsi="Times New Roman"/>
          <w:b w:val="0"/>
        </w:rPr>
        <w:t>入支出决算总体情况说明</w:t>
      </w:r>
      <w:bookmarkEnd w:id="25"/>
      <w:bookmarkEnd w:id="26"/>
      <w:bookmarkEnd w:id="27"/>
    </w:p>
    <w:p w:rsidR="00B33811" w:rsidRPr="00B33811" w:rsidRDefault="00B33811" w:rsidP="00B33811">
      <w:pPr>
        <w:widowControl/>
        <w:ind w:firstLineChars="200" w:firstLine="632"/>
        <w:jc w:val="left"/>
        <w:rPr>
          <w:rFonts w:ascii="仿宋" w:eastAsia="仿宋_GB2312" w:hAnsi="仿宋"/>
          <w:color w:val="000000"/>
          <w:kern w:val="0"/>
          <w:sz w:val="32"/>
          <w:szCs w:val="32"/>
        </w:rPr>
      </w:pPr>
      <w:r w:rsidRPr="00B33811">
        <w:rPr>
          <w:rFonts w:ascii="仿宋_GB2312" w:eastAsia="仿宋_GB2312" w:hint="eastAsia"/>
          <w:color w:val="000000"/>
          <w:spacing w:val="-2"/>
          <w:sz w:val="32"/>
          <w:szCs w:val="32"/>
        </w:rPr>
        <w:t>2022年度总收入1400.09万元，较上年收入增加146.43万元，增加10.46%。增加的主要原因是2022年</w:t>
      </w:r>
      <w:r w:rsidRPr="00B33811">
        <w:rPr>
          <w:rFonts w:ascii="仿宋_GB2312" w:eastAsia="仿宋_GB2312" w:hAnsi="仿宋" w:hint="eastAsia"/>
          <w:sz w:val="32"/>
          <w:szCs w:val="32"/>
        </w:rPr>
        <w:t>将基础绩效工资纳入收入以及公务员人员增加。</w:t>
      </w:r>
    </w:p>
    <w:p w:rsidR="00B33811" w:rsidRPr="00B33811" w:rsidRDefault="00B33811" w:rsidP="00B33811">
      <w:pPr>
        <w:widowControl/>
        <w:ind w:firstLineChars="150" w:firstLine="474"/>
        <w:jc w:val="left"/>
        <w:rPr>
          <w:rFonts w:ascii="仿宋" w:eastAsia="仿宋_GB2312" w:hAnsi="仿宋"/>
          <w:color w:val="000000"/>
          <w:kern w:val="0"/>
          <w:sz w:val="32"/>
          <w:szCs w:val="32"/>
        </w:rPr>
      </w:pPr>
      <w:r w:rsidRPr="00B33811">
        <w:rPr>
          <w:rFonts w:ascii="仿宋_GB2312" w:eastAsia="仿宋_GB2312" w:hint="eastAsia"/>
          <w:spacing w:val="-2"/>
          <w:sz w:val="32"/>
          <w:szCs w:val="32"/>
        </w:rPr>
        <w:t>2022年总支出1400.09万元，较上年支出增加144.87万元，增加10.35%。主要原因是</w:t>
      </w:r>
      <w:r w:rsidRPr="00B33811">
        <w:rPr>
          <w:rFonts w:ascii="仿宋_GB2312" w:eastAsia="仿宋_GB2312" w:hint="eastAsia"/>
          <w:color w:val="000000"/>
          <w:spacing w:val="-2"/>
          <w:sz w:val="32"/>
          <w:szCs w:val="32"/>
        </w:rPr>
        <w:t>2022年</w:t>
      </w:r>
      <w:r w:rsidRPr="00B33811">
        <w:rPr>
          <w:rFonts w:ascii="仿宋_GB2312" w:eastAsia="仿宋_GB2312" w:hAnsi="仿宋" w:hint="eastAsia"/>
          <w:sz w:val="32"/>
          <w:szCs w:val="32"/>
        </w:rPr>
        <w:t>将基础绩效工资纳入收入以及公务员人员增加。</w:t>
      </w:r>
    </w:p>
    <w:p w:rsidR="00B33811" w:rsidRDefault="00B33811" w:rsidP="00B33811">
      <w:pPr>
        <w:pStyle w:val="11"/>
        <w:ind w:leftChars="0" w:firstLineChars="0"/>
        <w:rPr>
          <w:noProof/>
        </w:rPr>
      </w:pPr>
      <w:r w:rsidRPr="003024D0">
        <w:rPr>
          <w:noProof/>
        </w:rPr>
        <w:drawing>
          <wp:inline distT="0" distB="0" distL="0" distR="0">
            <wp:extent cx="4895850" cy="2819400"/>
            <wp:effectExtent l="19050" t="0" r="19050" b="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4465E" w:rsidRDefault="00B33811">
      <w:pPr>
        <w:pStyle w:val="a9"/>
        <w:numPr>
          <w:ilvl w:val="0"/>
          <w:numId w:val="1"/>
        </w:numPr>
        <w:spacing w:line="576" w:lineRule="exact"/>
        <w:ind w:firstLineChars="0"/>
        <w:outlineLvl w:val="1"/>
        <w:rPr>
          <w:rStyle w:val="2Char"/>
          <w:rFonts w:ascii="Times New Roman" w:eastAsia="黑体" w:hAnsi="Times New Roman"/>
          <w:b w:val="0"/>
        </w:rPr>
      </w:pPr>
      <w:bookmarkStart w:id="28" w:name="_Toc15396604"/>
      <w:bookmarkStart w:id="29" w:name="_Toc26843609"/>
      <w:bookmarkStart w:id="30" w:name="_Toc15377206"/>
      <w:r>
        <w:rPr>
          <w:rFonts w:eastAsia="黑体"/>
          <w:sz w:val="32"/>
          <w:szCs w:val="32"/>
        </w:rPr>
        <w:lastRenderedPageBreak/>
        <w:t>收</w:t>
      </w:r>
      <w:r>
        <w:rPr>
          <w:rStyle w:val="2Char"/>
          <w:rFonts w:ascii="Times New Roman" w:eastAsia="黑体" w:hAnsi="Times New Roman"/>
          <w:b w:val="0"/>
        </w:rPr>
        <w:t>入决算情况说明</w:t>
      </w:r>
      <w:bookmarkEnd w:id="28"/>
      <w:bookmarkEnd w:id="29"/>
      <w:bookmarkEnd w:id="30"/>
    </w:p>
    <w:p w:rsidR="00385731" w:rsidRPr="00385731" w:rsidRDefault="00385731" w:rsidP="00385731">
      <w:pPr>
        <w:pStyle w:val="11"/>
        <w:spacing w:before="100" w:after="100"/>
        <w:ind w:leftChars="126" w:left="265" w:firstLineChars="150" w:firstLine="480"/>
      </w:pPr>
      <w:r>
        <w:rPr>
          <w:rFonts w:ascii="仿宋" w:eastAsia="仿宋"/>
          <w:color w:val="000000"/>
          <w:sz w:val="32"/>
          <w:szCs w:val="32"/>
        </w:rPr>
        <w:t>2022</w:t>
      </w:r>
      <w:r>
        <w:rPr>
          <w:rFonts w:ascii="仿宋" w:eastAsia="仿宋" w:hint="eastAsia"/>
          <w:color w:val="000000"/>
          <w:sz w:val="32"/>
          <w:szCs w:val="32"/>
        </w:rPr>
        <w:t>年总收入1400.09万元，其中：一般公共预算财政拨款收入1400.09万元，占100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r w:rsidR="00B33811">
        <w:rPr>
          <w:noProof/>
        </w:rPr>
        <w:drawing>
          <wp:inline distT="0" distB="0" distL="114300" distR="114300">
            <wp:extent cx="4572000" cy="2752725"/>
            <wp:effectExtent l="0" t="0" r="0" b="0"/>
            <wp:docPr id="2" name="图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31" w:name="_Toc15377207"/>
      <w:bookmarkStart w:id="32" w:name="_Toc26843612"/>
      <w:bookmarkStart w:id="33" w:name="_Toc15396605"/>
    </w:p>
    <w:p w:rsidR="0004465E" w:rsidRDefault="00B33811">
      <w:pPr>
        <w:pStyle w:val="a9"/>
        <w:numPr>
          <w:ilvl w:val="0"/>
          <w:numId w:val="1"/>
        </w:numPr>
        <w:spacing w:line="576" w:lineRule="exact"/>
        <w:ind w:firstLineChars="0"/>
        <w:outlineLvl w:val="1"/>
        <w:rPr>
          <w:rStyle w:val="2Char"/>
          <w:rFonts w:ascii="Times New Roman" w:eastAsia="黑体" w:hAnsi="Times New Roman"/>
          <w:b w:val="0"/>
        </w:rPr>
      </w:pPr>
      <w:r>
        <w:rPr>
          <w:rFonts w:eastAsia="黑体"/>
          <w:sz w:val="32"/>
          <w:szCs w:val="32"/>
        </w:rPr>
        <w:t>支</w:t>
      </w:r>
      <w:r>
        <w:rPr>
          <w:rStyle w:val="2Char"/>
          <w:rFonts w:ascii="Times New Roman" w:eastAsia="黑体" w:hAnsi="Times New Roman"/>
          <w:b w:val="0"/>
        </w:rPr>
        <w:t>出决算情况说明</w:t>
      </w:r>
      <w:bookmarkEnd w:id="31"/>
      <w:bookmarkEnd w:id="32"/>
      <w:bookmarkEnd w:id="33"/>
    </w:p>
    <w:p w:rsidR="00385731" w:rsidRPr="00385731" w:rsidRDefault="00385731" w:rsidP="00385731">
      <w:pPr>
        <w:spacing w:line="600" w:lineRule="exact"/>
        <w:ind w:firstLineChars="200" w:firstLine="640"/>
        <w:rPr>
          <w:rFonts w:ascii="仿宋" w:eastAsia="仿宋"/>
          <w:color w:val="000000"/>
          <w:sz w:val="32"/>
          <w:szCs w:val="32"/>
          <w:shd w:val="pct10" w:color="auto" w:fill="FFFFFF"/>
        </w:rPr>
      </w:pPr>
      <w:r w:rsidRPr="00385731">
        <w:rPr>
          <w:rFonts w:ascii="仿宋" w:eastAsia="仿宋" w:hint="eastAsia"/>
          <w:color w:val="000000"/>
          <w:sz w:val="32"/>
          <w:szCs w:val="32"/>
        </w:rPr>
        <w:t>2022年本年总支出1400.09万元，其中：基本支出1261.77万元，占90.12%；项目支出138.32万元，占9.88%；上缴上级支出0万元，占0%；经营支出0万元，占0</w:t>
      </w:r>
      <w:r w:rsidRPr="00385731">
        <w:rPr>
          <w:rFonts w:ascii="仿宋" w:eastAsia="仿宋"/>
          <w:color w:val="000000"/>
          <w:sz w:val="32"/>
          <w:szCs w:val="32"/>
        </w:rPr>
        <w:t>%</w:t>
      </w:r>
      <w:r w:rsidRPr="00385731">
        <w:rPr>
          <w:rFonts w:ascii="仿宋" w:eastAsia="仿宋" w:hint="eastAsia"/>
          <w:color w:val="000000"/>
          <w:sz w:val="32"/>
          <w:szCs w:val="32"/>
        </w:rPr>
        <w:t>；对附属单位补助支出0万元，占0</w:t>
      </w:r>
      <w:r w:rsidRPr="00385731">
        <w:rPr>
          <w:rFonts w:ascii="仿宋" w:eastAsia="仿宋"/>
          <w:color w:val="000000"/>
          <w:sz w:val="32"/>
          <w:szCs w:val="32"/>
        </w:rPr>
        <w:t>%</w:t>
      </w:r>
      <w:r w:rsidRPr="00385731">
        <w:rPr>
          <w:rFonts w:ascii="仿宋" w:eastAsia="仿宋" w:hint="eastAsia"/>
          <w:color w:val="000000"/>
          <w:sz w:val="32"/>
          <w:szCs w:val="32"/>
        </w:rPr>
        <w:t>。</w:t>
      </w:r>
    </w:p>
    <w:p w:rsidR="00385731" w:rsidRDefault="00385731" w:rsidP="00385731">
      <w:pPr>
        <w:pStyle w:val="11"/>
        <w:ind w:leftChars="0" w:left="640" w:firstLineChars="0" w:firstLine="0"/>
        <w:rPr>
          <w:noProof/>
        </w:rPr>
      </w:pPr>
      <w:r w:rsidRPr="00501F9F">
        <w:rPr>
          <w:noProof/>
        </w:rPr>
        <w:lastRenderedPageBreak/>
        <w:drawing>
          <wp:inline distT="0" distB="0" distL="0" distR="0">
            <wp:extent cx="4572000" cy="2743200"/>
            <wp:effectExtent l="19050" t="0" r="19050" b="0"/>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4465E" w:rsidRPr="00385731" w:rsidRDefault="00385731" w:rsidP="00385731">
      <w:pPr>
        <w:pStyle w:val="11"/>
        <w:ind w:leftChars="99" w:left="208" w:firstLineChars="300" w:firstLine="960"/>
        <w:rPr>
          <w:rFonts w:eastAsia="仿宋"/>
          <w:sz w:val="32"/>
          <w:szCs w:val="32"/>
        </w:rPr>
      </w:pPr>
      <w:r>
        <w:rPr>
          <w:rFonts w:eastAsia="仿宋_GB2312"/>
          <w:sz w:val="32"/>
          <w:szCs w:val="32"/>
        </w:rPr>
        <w:t>（图</w:t>
      </w:r>
      <w:r>
        <w:rPr>
          <w:rFonts w:eastAsia="仿宋_GB2312"/>
          <w:sz w:val="32"/>
          <w:szCs w:val="32"/>
        </w:rPr>
        <w:t>3</w:t>
      </w:r>
      <w:r>
        <w:rPr>
          <w:rFonts w:eastAsia="仿宋_GB2312"/>
          <w:sz w:val="32"/>
          <w:szCs w:val="32"/>
        </w:rPr>
        <w:t>：支出决算结构图）（饼状图）</w:t>
      </w:r>
      <w:bookmarkStart w:id="34" w:name="_Toc26843615"/>
      <w:bookmarkStart w:id="35" w:name="_Toc15377208"/>
      <w:bookmarkStart w:id="36" w:name="_Toc15396606"/>
    </w:p>
    <w:p w:rsidR="0004465E" w:rsidRDefault="00B33811">
      <w:pPr>
        <w:spacing w:line="576" w:lineRule="exact"/>
        <w:ind w:firstLineChars="200" w:firstLine="640"/>
        <w:outlineLvl w:val="1"/>
        <w:rPr>
          <w:rStyle w:val="2Char"/>
          <w:rFonts w:ascii="Times New Roman" w:eastAsia="黑体" w:hAnsi="Times New Roman"/>
          <w:b w:val="0"/>
        </w:rPr>
      </w:pPr>
      <w:r>
        <w:rPr>
          <w:rFonts w:eastAsia="黑体"/>
          <w:sz w:val="32"/>
          <w:szCs w:val="32"/>
        </w:rPr>
        <w:t>四、财</w:t>
      </w:r>
      <w:r>
        <w:rPr>
          <w:rStyle w:val="2Char"/>
          <w:rFonts w:ascii="Times New Roman" w:eastAsia="黑体" w:hAnsi="Times New Roman"/>
          <w:b w:val="0"/>
        </w:rPr>
        <w:t>政拨款收入支出决算总体情况说明</w:t>
      </w:r>
      <w:bookmarkEnd w:id="34"/>
      <w:bookmarkEnd w:id="35"/>
      <w:bookmarkEnd w:id="36"/>
    </w:p>
    <w:p w:rsidR="00A854C4" w:rsidRPr="00B33811" w:rsidRDefault="00B33811" w:rsidP="00A854C4">
      <w:pPr>
        <w:widowControl/>
        <w:ind w:firstLineChars="150" w:firstLine="480"/>
        <w:jc w:val="left"/>
        <w:rPr>
          <w:rFonts w:ascii="仿宋" w:eastAsia="仿宋_GB2312" w:hAnsi="仿宋"/>
          <w:color w:val="000000"/>
          <w:kern w:val="0"/>
          <w:sz w:val="32"/>
          <w:szCs w:val="32"/>
        </w:rPr>
      </w:pPr>
      <w:r>
        <w:rPr>
          <w:sz w:val="32"/>
          <w:szCs w:val="32"/>
        </w:rPr>
        <w:t>202</w:t>
      </w:r>
      <w:r>
        <w:rPr>
          <w:rFonts w:hint="eastAsia"/>
          <w:sz w:val="32"/>
          <w:szCs w:val="32"/>
        </w:rPr>
        <w:t>2</w:t>
      </w:r>
      <w:r>
        <w:rPr>
          <w:sz w:val="32"/>
          <w:szCs w:val="32"/>
        </w:rPr>
        <w:t>年财政拨款收、支总计</w:t>
      </w:r>
      <w:r w:rsidR="00A854C4">
        <w:rPr>
          <w:rFonts w:hint="eastAsia"/>
          <w:sz w:val="32"/>
          <w:szCs w:val="32"/>
        </w:rPr>
        <w:t>1400.09</w:t>
      </w:r>
      <w:r>
        <w:rPr>
          <w:sz w:val="32"/>
          <w:szCs w:val="32"/>
        </w:rPr>
        <w:t>万元。与</w:t>
      </w:r>
      <w:r>
        <w:rPr>
          <w:sz w:val="32"/>
          <w:szCs w:val="32"/>
        </w:rPr>
        <w:t>202</w:t>
      </w:r>
      <w:r>
        <w:rPr>
          <w:rFonts w:hint="eastAsia"/>
          <w:sz w:val="32"/>
          <w:szCs w:val="32"/>
        </w:rPr>
        <w:t>1</w:t>
      </w:r>
      <w:r>
        <w:rPr>
          <w:sz w:val="32"/>
          <w:szCs w:val="32"/>
        </w:rPr>
        <w:t>年相比，财政拨款收、支总计各增加</w:t>
      </w:r>
      <w:r w:rsidR="00A854C4">
        <w:rPr>
          <w:rFonts w:hint="eastAsia"/>
          <w:sz w:val="32"/>
          <w:szCs w:val="32"/>
        </w:rPr>
        <w:t>146.43</w:t>
      </w:r>
      <w:r>
        <w:rPr>
          <w:sz w:val="32"/>
          <w:szCs w:val="32"/>
        </w:rPr>
        <w:t>万元，增长</w:t>
      </w:r>
      <w:r w:rsidR="00A854C4">
        <w:rPr>
          <w:rFonts w:hint="eastAsia"/>
          <w:sz w:val="32"/>
          <w:szCs w:val="32"/>
        </w:rPr>
        <w:t>10.46</w:t>
      </w:r>
      <w:r>
        <w:rPr>
          <w:sz w:val="32"/>
          <w:szCs w:val="32"/>
        </w:rPr>
        <w:t>%</w:t>
      </w:r>
      <w:r>
        <w:rPr>
          <w:sz w:val="32"/>
          <w:szCs w:val="32"/>
        </w:rPr>
        <w:t>。主要变动原因</w:t>
      </w:r>
      <w:r w:rsidR="00A854C4" w:rsidRPr="00B33811">
        <w:rPr>
          <w:rFonts w:ascii="仿宋_GB2312" w:eastAsia="仿宋_GB2312" w:hint="eastAsia"/>
          <w:spacing w:val="-2"/>
          <w:sz w:val="32"/>
          <w:szCs w:val="32"/>
        </w:rPr>
        <w:t>是</w:t>
      </w:r>
      <w:r w:rsidR="00A854C4" w:rsidRPr="00B33811">
        <w:rPr>
          <w:rFonts w:ascii="仿宋_GB2312" w:eastAsia="仿宋_GB2312" w:hint="eastAsia"/>
          <w:color w:val="000000"/>
          <w:spacing w:val="-2"/>
          <w:sz w:val="32"/>
          <w:szCs w:val="32"/>
        </w:rPr>
        <w:t>2022年</w:t>
      </w:r>
      <w:r w:rsidR="00A854C4" w:rsidRPr="00B33811">
        <w:rPr>
          <w:rFonts w:ascii="仿宋_GB2312" w:eastAsia="仿宋_GB2312" w:hAnsi="仿宋" w:hint="eastAsia"/>
          <w:sz w:val="32"/>
          <w:szCs w:val="32"/>
        </w:rPr>
        <w:t>将基础绩效工资纳入收入以及公务员人员增加。</w:t>
      </w:r>
    </w:p>
    <w:p w:rsidR="00A854C4" w:rsidRDefault="00A854C4" w:rsidP="00A854C4">
      <w:pPr>
        <w:pStyle w:val="a3"/>
        <w:adjustRightInd w:val="0"/>
        <w:snapToGrid w:val="0"/>
        <w:spacing w:beforeLines="0" w:line="576" w:lineRule="exact"/>
        <w:ind w:firstLineChars="208" w:firstLine="666"/>
        <w:rPr>
          <w:rFonts w:ascii="Times New Roman" w:eastAsia="仿宋"/>
          <w:sz w:val="32"/>
          <w:szCs w:val="32"/>
        </w:rPr>
      </w:pPr>
    </w:p>
    <w:p w:rsidR="00A854C4" w:rsidRDefault="00A854C4" w:rsidP="0090469B">
      <w:pPr>
        <w:spacing w:line="576" w:lineRule="exact"/>
        <w:outlineLvl w:val="1"/>
        <w:rPr>
          <w:rFonts w:eastAsia="仿宋_GB2312"/>
          <w:sz w:val="32"/>
          <w:szCs w:val="32"/>
        </w:rPr>
      </w:pPr>
      <w:bookmarkStart w:id="37" w:name="_Toc15396607"/>
      <w:bookmarkStart w:id="38" w:name="_Toc15377209"/>
      <w:bookmarkStart w:id="39" w:name="_Toc26843616"/>
    </w:p>
    <w:p w:rsidR="00A854C4" w:rsidRDefault="00A854C4">
      <w:pPr>
        <w:spacing w:line="576" w:lineRule="exact"/>
        <w:ind w:firstLineChars="200" w:firstLine="640"/>
        <w:outlineLvl w:val="1"/>
        <w:rPr>
          <w:rFonts w:eastAsia="仿宋_GB2312"/>
          <w:sz w:val="32"/>
          <w:szCs w:val="32"/>
        </w:rPr>
      </w:pPr>
    </w:p>
    <w:p w:rsidR="0004465E" w:rsidRDefault="00B33811">
      <w:pPr>
        <w:spacing w:line="576" w:lineRule="exact"/>
        <w:ind w:firstLineChars="200" w:firstLine="640"/>
        <w:outlineLvl w:val="1"/>
        <w:rPr>
          <w:rStyle w:val="2Char"/>
          <w:rFonts w:ascii="Times New Roman" w:eastAsia="黑体" w:hAnsi="Times New Roman"/>
          <w:b w:val="0"/>
        </w:rPr>
      </w:pPr>
      <w:r>
        <w:rPr>
          <w:rFonts w:eastAsia="黑体"/>
          <w:sz w:val="32"/>
          <w:szCs w:val="32"/>
        </w:rPr>
        <w:t>五、</w:t>
      </w:r>
      <w:r>
        <w:rPr>
          <w:rFonts w:eastAsia="黑体"/>
          <w:b/>
          <w:sz w:val="32"/>
          <w:szCs w:val="32"/>
        </w:rPr>
        <w:t>一</w:t>
      </w:r>
      <w:r>
        <w:rPr>
          <w:rStyle w:val="2Char"/>
          <w:rFonts w:ascii="Times New Roman" w:eastAsia="黑体" w:hAnsi="Times New Roman"/>
          <w:b w:val="0"/>
        </w:rPr>
        <w:t>般公共预算财政拨款支出决算情况说明</w:t>
      </w:r>
      <w:bookmarkEnd w:id="37"/>
      <w:bookmarkEnd w:id="38"/>
      <w:bookmarkEnd w:id="39"/>
    </w:p>
    <w:p w:rsidR="00385731" w:rsidRDefault="00385731" w:rsidP="00385731">
      <w:pPr>
        <w:spacing w:line="600" w:lineRule="exact"/>
        <w:ind w:firstLineChars="200" w:firstLine="643"/>
        <w:outlineLvl w:val="2"/>
        <w:rPr>
          <w:rFonts w:ascii="仿宋" w:eastAsia="仿宋"/>
          <w:b/>
          <w:color w:val="000000"/>
          <w:sz w:val="32"/>
          <w:szCs w:val="32"/>
        </w:rPr>
      </w:pPr>
      <w:bookmarkStart w:id="40" w:name="_Toc15377210"/>
      <w:r>
        <w:rPr>
          <w:rFonts w:ascii="仿宋" w:eastAsia="仿宋" w:hint="eastAsia"/>
          <w:b/>
          <w:color w:val="000000"/>
          <w:sz w:val="32"/>
          <w:szCs w:val="32"/>
        </w:rPr>
        <w:t>（一）一般公共预算财政拨款支出决算总体情况</w:t>
      </w:r>
      <w:bookmarkEnd w:id="40"/>
    </w:p>
    <w:p w:rsidR="00385731" w:rsidRPr="00D732AC" w:rsidRDefault="00385731" w:rsidP="00385731">
      <w:pPr>
        <w:widowControl/>
        <w:ind w:firstLineChars="200" w:firstLine="640"/>
        <w:jc w:val="left"/>
        <w:rPr>
          <w:rFonts w:ascii="仿宋" w:eastAsia="仿宋_GB2312" w:hAnsi="仿宋"/>
          <w:color w:val="000000"/>
          <w:kern w:val="0"/>
          <w:sz w:val="32"/>
          <w:szCs w:val="32"/>
        </w:rPr>
      </w:pPr>
      <w:r>
        <w:rPr>
          <w:rFonts w:ascii="仿宋" w:eastAsia="仿宋"/>
          <w:color w:val="000000"/>
          <w:sz w:val="32"/>
          <w:szCs w:val="32"/>
        </w:rPr>
        <w:t>2022</w:t>
      </w:r>
      <w:r>
        <w:rPr>
          <w:rFonts w:ascii="仿宋" w:eastAsia="仿宋" w:hint="eastAsia"/>
          <w:color w:val="000000"/>
          <w:sz w:val="32"/>
          <w:szCs w:val="32"/>
        </w:rPr>
        <w:t>年</w:t>
      </w:r>
      <w:r>
        <w:rPr>
          <w:rFonts w:ascii="仿宋_GB2312" w:eastAsia="仿宋_GB2312" w:hint="eastAsia"/>
          <w:spacing w:val="-2"/>
          <w:sz w:val="32"/>
          <w:szCs w:val="32"/>
        </w:rPr>
        <w:t>一般公共预算财政拨款支出1400.09万元，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21年相比，一般公共预算财政拨款</w:t>
      </w:r>
      <w:r>
        <w:rPr>
          <w:rFonts w:ascii="仿宋_GB2312" w:eastAsia="仿宋_GB2312" w:hint="eastAsia"/>
          <w:spacing w:val="-2"/>
          <w:sz w:val="32"/>
          <w:szCs w:val="32"/>
        </w:rPr>
        <w:lastRenderedPageBreak/>
        <w:t>支出增加146.43万元，增加</w:t>
      </w:r>
      <w:r>
        <w:rPr>
          <w:rFonts w:ascii="仿宋_GB2312" w:eastAsia="仿宋_GB2312" w:hint="eastAsia"/>
          <w:color w:val="000000"/>
          <w:spacing w:val="-2"/>
          <w:sz w:val="32"/>
          <w:szCs w:val="32"/>
        </w:rPr>
        <w:t>10.46%</w:t>
      </w:r>
      <w:r>
        <w:rPr>
          <w:rFonts w:ascii="仿宋_GB2312" w:eastAsia="仿宋_GB2312" w:hint="eastAsia"/>
          <w:spacing w:val="-2"/>
          <w:sz w:val="32"/>
          <w:szCs w:val="32"/>
        </w:rPr>
        <w:t>。主要原因</w:t>
      </w:r>
      <w:r>
        <w:rPr>
          <w:rFonts w:ascii="仿宋_GB2312" w:eastAsia="仿宋_GB2312" w:hint="eastAsia"/>
          <w:color w:val="000000"/>
          <w:spacing w:val="-2"/>
          <w:sz w:val="32"/>
          <w:szCs w:val="32"/>
        </w:rPr>
        <w:t>2022年</w:t>
      </w:r>
      <w:r>
        <w:rPr>
          <w:rFonts w:ascii="仿宋_GB2312" w:eastAsia="仿宋_GB2312" w:hAnsi="仿宋" w:hint="eastAsia"/>
          <w:sz w:val="32"/>
          <w:szCs w:val="32"/>
        </w:rPr>
        <w:t>将基础绩效工资纳入收入以及公务员人员增加。</w:t>
      </w:r>
    </w:p>
    <w:p w:rsidR="00385731" w:rsidRDefault="00385731" w:rsidP="00385731">
      <w:pPr>
        <w:snapToGrid w:val="0"/>
        <w:spacing w:line="520" w:lineRule="exact"/>
        <w:ind w:firstLineChars="150" w:firstLine="482"/>
        <w:rPr>
          <w:rFonts w:ascii="仿宋" w:eastAsia="仿宋"/>
          <w:b/>
          <w:color w:val="000000"/>
          <w:sz w:val="32"/>
          <w:szCs w:val="32"/>
        </w:rPr>
      </w:pPr>
      <w:bookmarkStart w:id="41" w:name="_Toc15377211"/>
      <w:r>
        <w:rPr>
          <w:rFonts w:ascii="仿宋" w:eastAsia="仿宋" w:hint="eastAsia"/>
          <w:b/>
          <w:color w:val="000000"/>
          <w:sz w:val="32"/>
          <w:szCs w:val="32"/>
        </w:rPr>
        <w:t>（二）一般公共预算财政拨款支出决算结构况</w:t>
      </w:r>
      <w:bookmarkEnd w:id="41"/>
    </w:p>
    <w:p w:rsidR="00385731" w:rsidRDefault="00385731" w:rsidP="00385731">
      <w:pPr>
        <w:spacing w:line="600" w:lineRule="exact"/>
        <w:ind w:firstLine="640"/>
        <w:rPr>
          <w:rFonts w:ascii="仿宋" w:eastAsia="仿宋"/>
          <w:color w:val="000000"/>
          <w:sz w:val="32"/>
          <w:szCs w:val="32"/>
        </w:rPr>
      </w:pPr>
      <w:r>
        <w:rPr>
          <w:rFonts w:ascii="仿宋" w:eastAsia="仿宋"/>
          <w:color w:val="000000"/>
          <w:sz w:val="32"/>
          <w:szCs w:val="32"/>
        </w:rPr>
        <w:t>2022</w:t>
      </w:r>
      <w:r>
        <w:rPr>
          <w:rFonts w:ascii="仿宋" w:eastAsia="仿宋" w:hint="eastAsia"/>
          <w:color w:val="000000"/>
          <w:sz w:val="32"/>
          <w:szCs w:val="32"/>
        </w:rPr>
        <w:t>年一般公共预算财政拨款支出1400.09万元，主要用于以下方面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_GB2312" w:eastAsia="仿宋_GB2312" w:hAnsi="仿宋" w:hint="eastAsia"/>
          <w:color w:val="000000"/>
          <w:sz w:val="32"/>
          <w:szCs w:val="32"/>
        </w:rPr>
        <w:t>1059.73万元，占75.69%</w:t>
      </w:r>
      <w:r>
        <w:rPr>
          <w:rFonts w:ascii="仿宋" w:eastAsia="仿宋" w:hint="eastAsia"/>
          <w:color w:val="000000"/>
          <w:sz w:val="32"/>
          <w:szCs w:val="32"/>
        </w:rPr>
        <w:t>；</w:t>
      </w:r>
      <w:r w:rsidRPr="008830E7">
        <w:rPr>
          <w:rFonts w:ascii="仿宋" w:eastAsia="仿宋" w:hint="eastAsia"/>
          <w:b/>
          <w:color w:val="000000"/>
          <w:sz w:val="32"/>
          <w:szCs w:val="32"/>
        </w:rPr>
        <w:t>公共安全支出（类）</w:t>
      </w:r>
      <w:r w:rsidRPr="008830E7">
        <w:rPr>
          <w:rFonts w:ascii="仿宋_GB2312" w:eastAsia="仿宋_GB2312" w:hAnsi="仿宋" w:hint="eastAsia"/>
          <w:color w:val="000000"/>
          <w:sz w:val="32"/>
          <w:szCs w:val="32"/>
        </w:rPr>
        <w:t>支出53.4</w:t>
      </w:r>
      <w:r>
        <w:rPr>
          <w:rFonts w:ascii="仿宋_GB2312" w:eastAsia="仿宋_GB2312" w:hAnsi="仿宋" w:hint="eastAsia"/>
          <w:color w:val="000000"/>
          <w:sz w:val="32"/>
          <w:szCs w:val="32"/>
        </w:rPr>
        <w:t>0</w:t>
      </w:r>
      <w:r w:rsidRPr="008830E7">
        <w:rPr>
          <w:rFonts w:ascii="仿宋_GB2312" w:eastAsia="仿宋_GB2312" w:hAnsi="仿宋" w:hint="eastAsia"/>
          <w:color w:val="000000"/>
          <w:sz w:val="32"/>
          <w:szCs w:val="32"/>
        </w:rPr>
        <w:t>万元，占3.81%</w:t>
      </w:r>
      <w:r>
        <w:rPr>
          <w:rFonts w:ascii="仿宋_GB2312" w:eastAsia="仿宋_GB2312" w:hAnsi="仿宋" w:hint="eastAsia"/>
          <w:color w:val="000000"/>
          <w:sz w:val="32"/>
          <w:szCs w:val="32"/>
        </w:rPr>
        <w:t>；</w:t>
      </w:r>
      <w:r>
        <w:rPr>
          <w:rFonts w:ascii="仿宋" w:eastAsia="仿宋" w:hint="eastAsia"/>
          <w:b/>
          <w:color w:val="000000"/>
          <w:sz w:val="32"/>
          <w:szCs w:val="32"/>
        </w:rPr>
        <w:t>教育支出（类）</w:t>
      </w:r>
      <w:r>
        <w:rPr>
          <w:rFonts w:ascii="仿宋_GB2312" w:eastAsia="仿宋_GB2312" w:hAnsi="仿宋" w:hint="eastAsia"/>
          <w:color w:val="000000"/>
          <w:sz w:val="32"/>
          <w:szCs w:val="32"/>
        </w:rPr>
        <w:t>支出1.56万元，占0.11%；</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_GB2312" w:eastAsia="仿宋_GB2312" w:hAnsi="仿宋" w:hint="eastAsia"/>
          <w:color w:val="000000"/>
          <w:sz w:val="32"/>
          <w:szCs w:val="32"/>
        </w:rPr>
        <w:t>145.10万元，占10.36%</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_GB2312" w:eastAsia="仿宋_GB2312" w:hAnsi="仿宋" w:hint="eastAsia"/>
          <w:color w:val="000000"/>
          <w:sz w:val="32"/>
          <w:szCs w:val="32"/>
        </w:rPr>
        <w:t>52.89万元，占3.78%</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_GB2312" w:eastAsia="仿宋_GB2312" w:hAnsi="仿宋" w:hint="eastAsia"/>
          <w:color w:val="000000"/>
          <w:sz w:val="32"/>
          <w:szCs w:val="32"/>
        </w:rPr>
        <w:t>87.41万元，占6.24%</w:t>
      </w:r>
      <w:r>
        <w:rPr>
          <w:rFonts w:ascii="仿宋" w:eastAsia="仿宋" w:hint="eastAsia"/>
          <w:color w:val="000000"/>
          <w:sz w:val="32"/>
          <w:szCs w:val="32"/>
        </w:rPr>
        <w:t>。</w:t>
      </w:r>
    </w:p>
    <w:p w:rsidR="00A854C4" w:rsidRDefault="00385731" w:rsidP="00A854C4">
      <w:pPr>
        <w:pStyle w:val="22"/>
        <w:ind w:leftChars="13" w:left="226" w:hangingChars="62" w:hanging="199"/>
        <w:rPr>
          <w:rFonts w:ascii="仿宋" w:eastAsia="仿宋"/>
          <w:b/>
          <w:color w:val="000000"/>
          <w:sz w:val="32"/>
          <w:szCs w:val="32"/>
        </w:rPr>
      </w:pPr>
      <w:r w:rsidRPr="004567D4">
        <w:rPr>
          <w:rFonts w:ascii="仿宋" w:eastAsia="仿宋"/>
          <w:b/>
          <w:noProof/>
          <w:color w:val="000000"/>
          <w:sz w:val="32"/>
          <w:szCs w:val="32"/>
        </w:rPr>
        <w:drawing>
          <wp:inline distT="0" distB="0" distL="0" distR="0">
            <wp:extent cx="4933950" cy="3476625"/>
            <wp:effectExtent l="19050" t="0" r="19050" b="0"/>
            <wp:docPr id="1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42" w:name="_Toc15396608"/>
      <w:bookmarkStart w:id="43" w:name="_Toc15377214"/>
      <w:bookmarkStart w:id="44" w:name="_Toc26843617"/>
    </w:p>
    <w:p w:rsidR="00385731" w:rsidRDefault="00385731" w:rsidP="00A854C4">
      <w:pPr>
        <w:pStyle w:val="22"/>
        <w:ind w:leftChars="13" w:left="226" w:hangingChars="62" w:hanging="199"/>
        <w:rPr>
          <w:rFonts w:ascii="仿宋" w:eastAsia="仿宋"/>
          <w:b/>
          <w:color w:val="000000"/>
          <w:sz w:val="32"/>
          <w:szCs w:val="32"/>
        </w:rPr>
      </w:pPr>
      <w:r>
        <w:rPr>
          <w:rFonts w:ascii="仿宋" w:eastAsia="仿宋" w:hint="eastAsia"/>
          <w:b/>
          <w:color w:val="000000"/>
          <w:sz w:val="32"/>
          <w:szCs w:val="32"/>
        </w:rPr>
        <w:t>（三）一般公共预算财政拨款支出决算具体情况</w:t>
      </w:r>
    </w:p>
    <w:p w:rsidR="00385731" w:rsidRDefault="00385731" w:rsidP="00385731">
      <w:pPr>
        <w:pStyle w:val="22"/>
        <w:ind w:leftChars="0" w:left="0" w:firstLineChars="0" w:firstLine="0"/>
        <w:rPr>
          <w:rStyle w:val="a7"/>
          <w:rFonts w:ascii="仿宋" w:eastAsia="仿宋"/>
          <w:bCs/>
          <w:color w:val="000000"/>
          <w:sz w:val="32"/>
          <w:szCs w:val="32"/>
        </w:rPr>
      </w:pPr>
      <w:r>
        <w:rPr>
          <w:rFonts w:ascii="仿宋" w:eastAsia="仿宋" w:hint="eastAsia"/>
          <w:bCs/>
          <w:color w:val="000000"/>
          <w:sz w:val="32"/>
          <w:szCs w:val="32"/>
        </w:rPr>
        <w:t xml:space="preserve"> 2022年一般公共</w:t>
      </w:r>
      <w:r w:rsidR="00CB044C">
        <w:rPr>
          <w:rFonts w:ascii="仿宋" w:eastAsia="仿宋" w:hint="eastAsia"/>
          <w:bCs/>
          <w:color w:val="000000"/>
          <w:sz w:val="32"/>
          <w:szCs w:val="32"/>
        </w:rPr>
        <w:t>预算</w:t>
      </w:r>
      <w:r>
        <w:rPr>
          <w:rFonts w:ascii="仿宋" w:eastAsia="仿宋" w:hint="eastAsia"/>
          <w:bCs/>
          <w:color w:val="000000"/>
          <w:sz w:val="32"/>
          <w:szCs w:val="32"/>
        </w:rPr>
        <w:t>支出决算数为1400.09万元，完</w:t>
      </w:r>
      <w:r>
        <w:rPr>
          <w:rStyle w:val="a7"/>
          <w:rFonts w:ascii="仿宋" w:eastAsia="仿宋" w:hint="eastAsia"/>
          <w:bCs/>
          <w:color w:val="000000"/>
          <w:sz w:val="32"/>
          <w:szCs w:val="32"/>
        </w:rPr>
        <w:t>成预算100</w:t>
      </w:r>
      <w:r>
        <w:rPr>
          <w:rStyle w:val="a7"/>
          <w:rFonts w:ascii="仿宋" w:eastAsia="仿宋"/>
          <w:bCs/>
          <w:color w:val="000000"/>
          <w:sz w:val="32"/>
          <w:szCs w:val="32"/>
        </w:rPr>
        <w:t>%</w:t>
      </w:r>
      <w:r>
        <w:rPr>
          <w:rStyle w:val="a7"/>
          <w:rFonts w:ascii="仿宋" w:eastAsia="仿宋" w:hint="eastAsia"/>
          <w:bCs/>
          <w:color w:val="000000"/>
          <w:sz w:val="32"/>
          <w:szCs w:val="32"/>
        </w:rPr>
        <w:t>。其中：</w:t>
      </w:r>
    </w:p>
    <w:p w:rsidR="00CB044C" w:rsidRPr="00CB044C" w:rsidRDefault="00CB044C" w:rsidP="00CB044C">
      <w:r>
        <w:rPr>
          <w:rFonts w:hint="eastAsia"/>
        </w:rPr>
        <w:lastRenderedPageBreak/>
        <w:t>1</w:t>
      </w:r>
      <w:r>
        <w:rPr>
          <w:rFonts w:hint="eastAsia"/>
        </w:rPr>
        <w:t>、</w:t>
      </w:r>
      <w:r>
        <w:rPr>
          <w:rFonts w:ascii="仿宋_GB2312" w:eastAsia="仿宋_GB2312" w:hint="eastAsia"/>
          <w:sz w:val="32"/>
          <w:szCs w:val="32"/>
        </w:rPr>
        <w:t>一般公共服务：</w:t>
      </w:r>
    </w:p>
    <w:p w:rsidR="00CB044C" w:rsidRPr="00207E29" w:rsidRDefault="00CB044C" w:rsidP="00CB044C">
      <w:pPr>
        <w:spacing w:line="600" w:lineRule="exact"/>
        <w:ind w:firstLineChars="200" w:firstLine="640"/>
        <w:rPr>
          <w:rFonts w:ascii="仿宋_GB2312" w:eastAsia="仿宋_GB2312"/>
          <w:sz w:val="32"/>
          <w:szCs w:val="32"/>
        </w:rPr>
      </w:pPr>
      <w:r w:rsidRPr="00CB044C">
        <w:rPr>
          <w:rFonts w:ascii="仿宋_GB2312" w:eastAsia="仿宋_GB2312" w:hint="eastAsia"/>
          <w:sz w:val="32"/>
          <w:szCs w:val="32"/>
        </w:rPr>
        <w:t xml:space="preserve"> </w:t>
      </w:r>
      <w:r>
        <w:rPr>
          <w:rFonts w:ascii="仿宋_GB2312" w:eastAsia="仿宋_GB2312" w:hint="eastAsia"/>
          <w:sz w:val="32"/>
          <w:szCs w:val="32"/>
        </w:rPr>
        <w:t>一般公共服务</w:t>
      </w:r>
      <w:r w:rsidRPr="00207E29">
        <w:rPr>
          <w:rFonts w:ascii="仿宋_GB2312" w:eastAsia="仿宋_GB2312" w:hint="eastAsia"/>
          <w:sz w:val="32"/>
          <w:szCs w:val="32"/>
        </w:rPr>
        <w:t>2</w:t>
      </w:r>
      <w:r>
        <w:rPr>
          <w:rFonts w:ascii="仿宋_GB2312" w:eastAsia="仿宋_GB2312" w:hint="eastAsia"/>
          <w:sz w:val="32"/>
          <w:szCs w:val="32"/>
        </w:rPr>
        <w:t>01</w:t>
      </w:r>
      <w:r w:rsidRPr="00207E29">
        <w:rPr>
          <w:rFonts w:ascii="仿宋_GB2312" w:eastAsia="仿宋_GB2312" w:hint="eastAsia"/>
          <w:sz w:val="32"/>
          <w:szCs w:val="32"/>
        </w:rPr>
        <w:t>（类）</w:t>
      </w:r>
      <w:r>
        <w:rPr>
          <w:rFonts w:ascii="仿宋_GB2312" w:eastAsia="仿宋_GB2312" w:hint="eastAsia"/>
          <w:sz w:val="32"/>
          <w:szCs w:val="32"/>
        </w:rPr>
        <w:t>纪检监察事务</w:t>
      </w:r>
      <w:r w:rsidRPr="00207E29">
        <w:rPr>
          <w:rFonts w:ascii="仿宋_GB2312" w:eastAsia="仿宋_GB2312" w:hint="eastAsia"/>
          <w:sz w:val="32"/>
          <w:szCs w:val="32"/>
        </w:rPr>
        <w:t>11（款）</w:t>
      </w:r>
      <w:r>
        <w:rPr>
          <w:rFonts w:ascii="仿宋_GB2312" w:eastAsia="仿宋_GB2312" w:hint="eastAsia"/>
          <w:sz w:val="32"/>
          <w:szCs w:val="32"/>
        </w:rPr>
        <w:t>行政运行</w:t>
      </w:r>
      <w:r w:rsidRPr="00207E29">
        <w:rPr>
          <w:rFonts w:ascii="仿宋_GB2312" w:eastAsia="仿宋_GB2312" w:hint="eastAsia"/>
          <w:sz w:val="32"/>
          <w:szCs w:val="32"/>
        </w:rPr>
        <w:t>01（项）：202</w:t>
      </w:r>
      <w:r>
        <w:rPr>
          <w:rFonts w:ascii="仿宋_GB2312" w:eastAsia="仿宋_GB2312" w:hint="eastAsia"/>
          <w:sz w:val="32"/>
          <w:szCs w:val="32"/>
        </w:rPr>
        <w:t>2</w:t>
      </w:r>
      <w:r w:rsidRPr="00207E29">
        <w:rPr>
          <w:rFonts w:ascii="仿宋_GB2312" w:eastAsia="仿宋_GB2312" w:hint="eastAsia"/>
          <w:sz w:val="32"/>
          <w:szCs w:val="32"/>
        </w:rPr>
        <w:t>年决算数为</w:t>
      </w:r>
      <w:r>
        <w:rPr>
          <w:rFonts w:ascii="仿宋_GB2312" w:eastAsia="仿宋_GB2312" w:hint="eastAsia"/>
          <w:sz w:val="32"/>
          <w:szCs w:val="32"/>
        </w:rPr>
        <w:t>956.32</w:t>
      </w:r>
      <w:r w:rsidRPr="00207E29">
        <w:rPr>
          <w:rFonts w:ascii="仿宋_GB2312" w:eastAsia="仿宋_GB2312" w:hint="eastAsia"/>
          <w:sz w:val="32"/>
          <w:szCs w:val="32"/>
        </w:rPr>
        <w:t>万元，完成预算100%。</w:t>
      </w:r>
    </w:p>
    <w:p w:rsidR="00CB044C" w:rsidRDefault="00CB044C" w:rsidP="00CB044C">
      <w:pPr>
        <w:spacing w:line="600" w:lineRule="exact"/>
        <w:ind w:firstLineChars="200" w:firstLine="640"/>
        <w:rPr>
          <w:rFonts w:ascii="仿宋_GB2312" w:eastAsia="仿宋_GB2312"/>
          <w:sz w:val="32"/>
          <w:szCs w:val="32"/>
        </w:rPr>
      </w:pPr>
      <w:r>
        <w:rPr>
          <w:rFonts w:ascii="仿宋_GB2312" w:eastAsia="仿宋_GB2312" w:hint="eastAsia"/>
          <w:sz w:val="32"/>
          <w:szCs w:val="32"/>
        </w:rPr>
        <w:t>一般公共服务</w:t>
      </w:r>
      <w:r w:rsidRPr="00207E29">
        <w:rPr>
          <w:rFonts w:ascii="仿宋_GB2312" w:eastAsia="仿宋_GB2312" w:hint="eastAsia"/>
          <w:sz w:val="32"/>
          <w:szCs w:val="32"/>
        </w:rPr>
        <w:t>2</w:t>
      </w:r>
      <w:r>
        <w:rPr>
          <w:rFonts w:ascii="仿宋_GB2312" w:eastAsia="仿宋_GB2312" w:hint="eastAsia"/>
          <w:sz w:val="32"/>
          <w:szCs w:val="32"/>
        </w:rPr>
        <w:t>01</w:t>
      </w:r>
      <w:r w:rsidRPr="00207E29">
        <w:rPr>
          <w:rFonts w:ascii="仿宋_GB2312" w:eastAsia="仿宋_GB2312" w:hint="eastAsia"/>
          <w:sz w:val="32"/>
          <w:szCs w:val="32"/>
        </w:rPr>
        <w:t>（类）</w:t>
      </w:r>
      <w:r>
        <w:rPr>
          <w:rFonts w:ascii="仿宋_GB2312" w:eastAsia="仿宋_GB2312" w:hint="eastAsia"/>
          <w:sz w:val="32"/>
          <w:szCs w:val="32"/>
        </w:rPr>
        <w:t>纪检监察事务</w:t>
      </w:r>
      <w:r w:rsidRPr="00207E29">
        <w:rPr>
          <w:rFonts w:ascii="仿宋_GB2312" w:eastAsia="仿宋_GB2312" w:hint="eastAsia"/>
          <w:sz w:val="32"/>
          <w:szCs w:val="32"/>
        </w:rPr>
        <w:t>11（款）</w:t>
      </w:r>
      <w:r>
        <w:rPr>
          <w:rFonts w:ascii="仿宋_GB2312" w:eastAsia="仿宋_GB2312" w:hint="eastAsia"/>
          <w:sz w:val="32"/>
          <w:szCs w:val="32"/>
        </w:rPr>
        <w:t>一般行政管理事务</w:t>
      </w:r>
      <w:r w:rsidRPr="00207E29">
        <w:rPr>
          <w:rFonts w:ascii="仿宋_GB2312" w:eastAsia="仿宋_GB2312" w:hint="eastAsia"/>
          <w:sz w:val="32"/>
          <w:szCs w:val="32"/>
        </w:rPr>
        <w:t>0</w:t>
      </w:r>
      <w:r>
        <w:rPr>
          <w:rFonts w:ascii="仿宋_GB2312" w:eastAsia="仿宋_GB2312" w:hint="eastAsia"/>
          <w:sz w:val="32"/>
          <w:szCs w:val="32"/>
        </w:rPr>
        <w:t>2</w:t>
      </w:r>
      <w:r w:rsidRPr="00207E29">
        <w:rPr>
          <w:rFonts w:ascii="仿宋_GB2312" w:eastAsia="仿宋_GB2312" w:hint="eastAsia"/>
          <w:sz w:val="32"/>
          <w:szCs w:val="32"/>
        </w:rPr>
        <w:t>（项）：202</w:t>
      </w:r>
      <w:r>
        <w:rPr>
          <w:rFonts w:ascii="仿宋_GB2312" w:eastAsia="仿宋_GB2312" w:hint="eastAsia"/>
          <w:sz w:val="32"/>
          <w:szCs w:val="32"/>
        </w:rPr>
        <w:t>2</w:t>
      </w:r>
      <w:r w:rsidRPr="00207E29">
        <w:rPr>
          <w:rFonts w:ascii="仿宋_GB2312" w:eastAsia="仿宋_GB2312" w:hint="eastAsia"/>
          <w:sz w:val="32"/>
          <w:szCs w:val="32"/>
        </w:rPr>
        <w:t>年决算数为</w:t>
      </w:r>
      <w:r>
        <w:rPr>
          <w:rFonts w:ascii="仿宋_GB2312" w:eastAsia="仿宋_GB2312" w:hint="eastAsia"/>
          <w:sz w:val="32"/>
          <w:szCs w:val="32"/>
        </w:rPr>
        <w:t>74.65</w:t>
      </w:r>
      <w:r w:rsidRPr="00207E29">
        <w:rPr>
          <w:rFonts w:ascii="仿宋_GB2312" w:eastAsia="仿宋_GB2312" w:hint="eastAsia"/>
          <w:sz w:val="32"/>
          <w:szCs w:val="32"/>
        </w:rPr>
        <w:t>万元，完成预算100%。</w:t>
      </w:r>
    </w:p>
    <w:p w:rsidR="00CB044C" w:rsidRDefault="00CB044C" w:rsidP="00CB044C">
      <w:pPr>
        <w:spacing w:line="600" w:lineRule="exact"/>
        <w:ind w:firstLineChars="200" w:firstLine="640"/>
        <w:rPr>
          <w:rFonts w:ascii="仿宋_GB2312" w:eastAsia="仿宋_GB2312"/>
          <w:sz w:val="32"/>
          <w:szCs w:val="32"/>
        </w:rPr>
      </w:pPr>
      <w:r>
        <w:rPr>
          <w:rFonts w:ascii="仿宋_GB2312" w:eastAsia="仿宋_GB2312" w:hint="eastAsia"/>
          <w:sz w:val="32"/>
          <w:szCs w:val="32"/>
        </w:rPr>
        <w:t>一般公共服务</w:t>
      </w:r>
      <w:r w:rsidRPr="00207E29">
        <w:rPr>
          <w:rFonts w:ascii="仿宋_GB2312" w:eastAsia="仿宋_GB2312" w:hint="eastAsia"/>
          <w:sz w:val="32"/>
          <w:szCs w:val="32"/>
        </w:rPr>
        <w:t>2</w:t>
      </w:r>
      <w:r>
        <w:rPr>
          <w:rFonts w:ascii="仿宋_GB2312" w:eastAsia="仿宋_GB2312" w:hint="eastAsia"/>
          <w:sz w:val="32"/>
          <w:szCs w:val="32"/>
        </w:rPr>
        <w:t>01</w:t>
      </w:r>
      <w:r w:rsidRPr="00207E29">
        <w:rPr>
          <w:rFonts w:ascii="仿宋_GB2312" w:eastAsia="仿宋_GB2312" w:hint="eastAsia"/>
          <w:sz w:val="32"/>
          <w:szCs w:val="32"/>
        </w:rPr>
        <w:t>（类）</w:t>
      </w:r>
      <w:r>
        <w:rPr>
          <w:rFonts w:ascii="仿宋_GB2312" w:eastAsia="仿宋_GB2312" w:hint="eastAsia"/>
          <w:sz w:val="32"/>
          <w:szCs w:val="32"/>
        </w:rPr>
        <w:t>纪检监察事务</w:t>
      </w:r>
      <w:r w:rsidRPr="00207E29">
        <w:rPr>
          <w:rFonts w:ascii="仿宋_GB2312" w:eastAsia="仿宋_GB2312" w:hint="eastAsia"/>
          <w:sz w:val="32"/>
          <w:szCs w:val="32"/>
        </w:rPr>
        <w:t>11（款）</w:t>
      </w:r>
      <w:r>
        <w:rPr>
          <w:rFonts w:ascii="仿宋_GB2312" w:eastAsia="仿宋_GB2312" w:hint="eastAsia"/>
          <w:sz w:val="32"/>
          <w:szCs w:val="32"/>
        </w:rPr>
        <w:t>巡视工作</w:t>
      </w:r>
      <w:r w:rsidRPr="00207E29">
        <w:rPr>
          <w:rFonts w:ascii="仿宋_GB2312" w:eastAsia="仿宋_GB2312" w:hint="eastAsia"/>
          <w:sz w:val="32"/>
          <w:szCs w:val="32"/>
        </w:rPr>
        <w:t>0</w:t>
      </w:r>
      <w:r>
        <w:rPr>
          <w:rFonts w:ascii="仿宋_GB2312" w:eastAsia="仿宋_GB2312" w:hint="eastAsia"/>
          <w:sz w:val="32"/>
          <w:szCs w:val="32"/>
        </w:rPr>
        <w:t>6</w:t>
      </w:r>
      <w:r w:rsidRPr="00207E29">
        <w:rPr>
          <w:rFonts w:ascii="仿宋_GB2312" w:eastAsia="仿宋_GB2312" w:hint="eastAsia"/>
          <w:sz w:val="32"/>
          <w:szCs w:val="32"/>
        </w:rPr>
        <w:t>（项）：202</w:t>
      </w:r>
      <w:r>
        <w:rPr>
          <w:rFonts w:ascii="仿宋_GB2312" w:eastAsia="仿宋_GB2312" w:hint="eastAsia"/>
          <w:sz w:val="32"/>
          <w:szCs w:val="32"/>
        </w:rPr>
        <w:t>2</w:t>
      </w:r>
      <w:r w:rsidRPr="00207E29">
        <w:rPr>
          <w:rFonts w:ascii="仿宋_GB2312" w:eastAsia="仿宋_GB2312" w:hint="eastAsia"/>
          <w:sz w:val="32"/>
          <w:szCs w:val="32"/>
        </w:rPr>
        <w:t>年决算数为</w:t>
      </w:r>
      <w:r>
        <w:rPr>
          <w:rFonts w:ascii="仿宋_GB2312" w:eastAsia="仿宋_GB2312" w:hint="eastAsia"/>
          <w:sz w:val="32"/>
          <w:szCs w:val="32"/>
        </w:rPr>
        <w:t>8.72</w:t>
      </w:r>
      <w:r w:rsidRPr="00207E29">
        <w:rPr>
          <w:rFonts w:ascii="仿宋_GB2312" w:eastAsia="仿宋_GB2312" w:hint="eastAsia"/>
          <w:sz w:val="32"/>
          <w:szCs w:val="32"/>
        </w:rPr>
        <w:t>万元，完成预算100%。</w:t>
      </w:r>
    </w:p>
    <w:p w:rsidR="00CB044C" w:rsidRDefault="00CB044C" w:rsidP="00CB044C">
      <w:pPr>
        <w:spacing w:line="600" w:lineRule="exact"/>
        <w:ind w:firstLineChars="200" w:firstLine="640"/>
        <w:rPr>
          <w:rFonts w:ascii="仿宋_GB2312" w:eastAsia="仿宋_GB2312"/>
          <w:sz w:val="32"/>
          <w:szCs w:val="32"/>
        </w:rPr>
      </w:pPr>
      <w:r>
        <w:rPr>
          <w:rFonts w:ascii="仿宋_GB2312" w:eastAsia="仿宋_GB2312" w:hint="eastAsia"/>
          <w:sz w:val="32"/>
          <w:szCs w:val="32"/>
        </w:rPr>
        <w:t>一般公共服务</w:t>
      </w:r>
      <w:r w:rsidRPr="00207E29">
        <w:rPr>
          <w:rFonts w:ascii="仿宋_GB2312" w:eastAsia="仿宋_GB2312" w:hint="eastAsia"/>
          <w:sz w:val="32"/>
          <w:szCs w:val="32"/>
        </w:rPr>
        <w:t>2</w:t>
      </w:r>
      <w:r>
        <w:rPr>
          <w:rFonts w:ascii="仿宋_GB2312" w:eastAsia="仿宋_GB2312" w:hint="eastAsia"/>
          <w:sz w:val="32"/>
          <w:szCs w:val="32"/>
        </w:rPr>
        <w:t>01</w:t>
      </w:r>
      <w:r w:rsidRPr="00207E29">
        <w:rPr>
          <w:rFonts w:ascii="仿宋_GB2312" w:eastAsia="仿宋_GB2312" w:hint="eastAsia"/>
          <w:sz w:val="32"/>
          <w:szCs w:val="32"/>
        </w:rPr>
        <w:t>（类）</w:t>
      </w:r>
      <w:r>
        <w:rPr>
          <w:rFonts w:ascii="仿宋_GB2312" w:eastAsia="仿宋_GB2312" w:hint="eastAsia"/>
          <w:sz w:val="32"/>
          <w:szCs w:val="32"/>
        </w:rPr>
        <w:t>纪检监察事务</w:t>
      </w:r>
      <w:r w:rsidRPr="00207E29">
        <w:rPr>
          <w:rFonts w:ascii="仿宋_GB2312" w:eastAsia="仿宋_GB2312" w:hint="eastAsia"/>
          <w:sz w:val="32"/>
          <w:szCs w:val="32"/>
        </w:rPr>
        <w:t>11（款）</w:t>
      </w:r>
      <w:r>
        <w:rPr>
          <w:rFonts w:ascii="仿宋_GB2312" w:eastAsia="仿宋_GB2312" w:hint="eastAsia"/>
          <w:sz w:val="32"/>
          <w:szCs w:val="32"/>
        </w:rPr>
        <w:t>事业运行50</w:t>
      </w:r>
      <w:r w:rsidR="00873647">
        <w:rPr>
          <w:rFonts w:ascii="仿宋_GB2312" w:eastAsia="仿宋_GB2312" w:hint="eastAsia"/>
          <w:sz w:val="32"/>
          <w:szCs w:val="32"/>
        </w:rPr>
        <w:t xml:space="preserve"> </w:t>
      </w:r>
      <w:r w:rsidRPr="00207E29">
        <w:rPr>
          <w:rFonts w:ascii="仿宋_GB2312" w:eastAsia="仿宋_GB2312" w:hint="eastAsia"/>
          <w:sz w:val="32"/>
          <w:szCs w:val="32"/>
        </w:rPr>
        <w:t>（项）：</w:t>
      </w:r>
      <w:r w:rsidR="00873647">
        <w:rPr>
          <w:rFonts w:ascii="仿宋_GB2312" w:eastAsia="仿宋_GB2312" w:hint="eastAsia"/>
          <w:sz w:val="32"/>
          <w:szCs w:val="32"/>
        </w:rPr>
        <w:t xml:space="preserve"> </w:t>
      </w:r>
      <w:r w:rsidRPr="00207E29">
        <w:rPr>
          <w:rFonts w:ascii="仿宋_GB2312" w:eastAsia="仿宋_GB2312" w:hint="eastAsia"/>
          <w:sz w:val="32"/>
          <w:szCs w:val="32"/>
        </w:rPr>
        <w:t>202</w:t>
      </w:r>
      <w:r>
        <w:rPr>
          <w:rFonts w:ascii="仿宋_GB2312" w:eastAsia="仿宋_GB2312" w:hint="eastAsia"/>
          <w:sz w:val="32"/>
          <w:szCs w:val="32"/>
        </w:rPr>
        <w:t>2</w:t>
      </w:r>
      <w:r w:rsidRPr="00207E29">
        <w:rPr>
          <w:rFonts w:ascii="仿宋_GB2312" w:eastAsia="仿宋_GB2312" w:hint="eastAsia"/>
          <w:sz w:val="32"/>
          <w:szCs w:val="32"/>
        </w:rPr>
        <w:t>年决算数为</w:t>
      </w:r>
      <w:r>
        <w:rPr>
          <w:rFonts w:ascii="仿宋_GB2312" w:eastAsia="仿宋_GB2312" w:hint="eastAsia"/>
          <w:sz w:val="32"/>
          <w:szCs w:val="32"/>
        </w:rPr>
        <w:t>20.04</w:t>
      </w:r>
      <w:r w:rsidRPr="00207E29">
        <w:rPr>
          <w:rFonts w:ascii="仿宋_GB2312" w:eastAsia="仿宋_GB2312" w:hint="eastAsia"/>
          <w:sz w:val="32"/>
          <w:szCs w:val="32"/>
        </w:rPr>
        <w:t>万元，完成预算100%。</w:t>
      </w:r>
    </w:p>
    <w:p w:rsidR="00CB044C" w:rsidRDefault="00CB044C" w:rsidP="00CB044C">
      <w:pPr>
        <w:spacing w:line="600" w:lineRule="exact"/>
        <w:ind w:firstLineChars="200" w:firstLine="640"/>
        <w:rPr>
          <w:rFonts w:ascii="仿宋_GB2312" w:eastAsia="仿宋_GB2312"/>
          <w:sz w:val="32"/>
          <w:szCs w:val="32"/>
        </w:rPr>
      </w:pPr>
      <w:r w:rsidRPr="00CB044C">
        <w:rPr>
          <w:rFonts w:ascii="仿宋_GB2312" w:eastAsia="仿宋_GB2312" w:hint="eastAsia"/>
          <w:sz w:val="32"/>
          <w:szCs w:val="32"/>
        </w:rPr>
        <w:t>2、公共安全：</w:t>
      </w:r>
    </w:p>
    <w:p w:rsidR="00CB044C" w:rsidRPr="00CB044C" w:rsidRDefault="00873647" w:rsidP="00873647">
      <w:pPr>
        <w:spacing w:line="600" w:lineRule="exact"/>
        <w:ind w:firstLineChars="200" w:firstLine="640"/>
        <w:rPr>
          <w:rFonts w:ascii="仿宋_GB2312" w:eastAsia="仿宋_GB2312"/>
          <w:sz w:val="32"/>
          <w:szCs w:val="32"/>
        </w:rPr>
      </w:pPr>
      <w:r>
        <w:rPr>
          <w:rFonts w:ascii="仿宋_GB2312" w:eastAsia="仿宋_GB2312" w:hint="eastAsia"/>
          <w:sz w:val="32"/>
          <w:szCs w:val="32"/>
        </w:rPr>
        <w:t>公共安全（204）类检察04(款)检察监督10（项）：</w:t>
      </w:r>
      <w:r w:rsidRPr="00207E29">
        <w:rPr>
          <w:rFonts w:ascii="仿宋_GB2312" w:eastAsia="仿宋_GB2312" w:hint="eastAsia"/>
          <w:sz w:val="32"/>
          <w:szCs w:val="32"/>
        </w:rPr>
        <w:t>202</w:t>
      </w:r>
      <w:r>
        <w:rPr>
          <w:rFonts w:ascii="仿宋_GB2312" w:eastAsia="仿宋_GB2312" w:hint="eastAsia"/>
          <w:sz w:val="32"/>
          <w:szCs w:val="32"/>
        </w:rPr>
        <w:t>2</w:t>
      </w:r>
      <w:r w:rsidRPr="00207E29">
        <w:rPr>
          <w:rFonts w:ascii="仿宋_GB2312" w:eastAsia="仿宋_GB2312" w:hint="eastAsia"/>
          <w:sz w:val="32"/>
          <w:szCs w:val="32"/>
        </w:rPr>
        <w:t>年决算数为</w:t>
      </w:r>
      <w:r>
        <w:rPr>
          <w:rFonts w:ascii="仿宋_GB2312" w:eastAsia="仿宋_GB2312" w:hint="eastAsia"/>
          <w:sz w:val="32"/>
          <w:szCs w:val="32"/>
        </w:rPr>
        <w:t>53.4</w:t>
      </w:r>
      <w:r w:rsidRPr="00207E29">
        <w:rPr>
          <w:rFonts w:ascii="仿宋_GB2312" w:eastAsia="仿宋_GB2312" w:hint="eastAsia"/>
          <w:sz w:val="32"/>
          <w:szCs w:val="32"/>
        </w:rPr>
        <w:t>万元，完成预算100%。</w:t>
      </w:r>
    </w:p>
    <w:p w:rsidR="0004465E" w:rsidRPr="00CB044C" w:rsidRDefault="00CB044C" w:rsidP="00CB044C">
      <w:pPr>
        <w:spacing w:line="600" w:lineRule="exact"/>
        <w:ind w:firstLineChars="200" w:firstLine="640"/>
        <w:rPr>
          <w:rFonts w:ascii="仿宋_GB2312" w:eastAsia="仿宋_GB2312"/>
          <w:sz w:val="32"/>
          <w:szCs w:val="32"/>
        </w:rPr>
      </w:pPr>
      <w:r w:rsidRPr="00CB044C">
        <w:rPr>
          <w:rFonts w:ascii="仿宋_GB2312" w:eastAsia="仿宋_GB2312" w:hint="eastAsia"/>
          <w:sz w:val="32"/>
          <w:szCs w:val="32"/>
        </w:rPr>
        <w:t>3、</w:t>
      </w:r>
      <w:r w:rsidR="00B33811" w:rsidRPr="00CB044C">
        <w:rPr>
          <w:rFonts w:ascii="仿宋_GB2312" w:eastAsia="仿宋_GB2312" w:hint="eastAsia"/>
          <w:sz w:val="32"/>
          <w:szCs w:val="32"/>
        </w:rPr>
        <w:t>社会保障和就业:</w:t>
      </w:r>
    </w:p>
    <w:p w:rsidR="0004465E" w:rsidRPr="00207E29" w:rsidRDefault="00B33811">
      <w:pPr>
        <w:spacing w:line="600" w:lineRule="exact"/>
        <w:ind w:firstLineChars="200" w:firstLine="640"/>
        <w:rPr>
          <w:rFonts w:ascii="仿宋_GB2312" w:eastAsia="仿宋_GB2312"/>
          <w:sz w:val="32"/>
          <w:szCs w:val="32"/>
        </w:rPr>
      </w:pPr>
      <w:r w:rsidRPr="00207E29">
        <w:rPr>
          <w:rFonts w:ascii="仿宋_GB2312" w:eastAsia="仿宋_GB2312" w:hint="eastAsia"/>
          <w:sz w:val="32"/>
          <w:szCs w:val="32"/>
        </w:rPr>
        <w:t>社会保障和就业208（类）行政事业单位离退休05（款）机关事业单位基本养老保险缴费支出05（项）：2022年决算数为</w:t>
      </w:r>
      <w:r w:rsidR="00207E29" w:rsidRPr="00207E29">
        <w:rPr>
          <w:rFonts w:ascii="仿宋_GB2312" w:eastAsia="仿宋_GB2312" w:hint="eastAsia"/>
          <w:sz w:val="32"/>
          <w:szCs w:val="32"/>
        </w:rPr>
        <w:t>97.72</w:t>
      </w:r>
      <w:r w:rsidRPr="00207E29">
        <w:rPr>
          <w:rFonts w:ascii="仿宋_GB2312" w:eastAsia="仿宋_GB2312" w:hint="eastAsia"/>
          <w:sz w:val="32"/>
          <w:szCs w:val="32"/>
        </w:rPr>
        <w:t>万元，完成预算100%。</w:t>
      </w:r>
    </w:p>
    <w:p w:rsidR="0004465E" w:rsidRPr="00207E29" w:rsidRDefault="00B33811">
      <w:pPr>
        <w:spacing w:line="600" w:lineRule="exact"/>
        <w:ind w:firstLineChars="200" w:firstLine="640"/>
        <w:rPr>
          <w:rStyle w:val="a7"/>
          <w:rFonts w:ascii="仿宋_GB2312" w:eastAsia="仿宋_GB2312"/>
          <w:b w:val="0"/>
          <w:sz w:val="32"/>
          <w:szCs w:val="32"/>
        </w:rPr>
      </w:pPr>
      <w:r w:rsidRPr="00207E29">
        <w:rPr>
          <w:rFonts w:ascii="仿宋_GB2312" w:eastAsia="仿宋_GB2312" w:hint="eastAsia"/>
          <w:sz w:val="32"/>
          <w:szCs w:val="32"/>
        </w:rPr>
        <w:t>社会保障和就业208（类）行政事业单位离退休05（款）机关事业单位职业年金缴费支出06（项）：2022年决算数为</w:t>
      </w:r>
      <w:r w:rsidR="00207E29" w:rsidRPr="00207E29">
        <w:rPr>
          <w:rFonts w:ascii="仿宋_GB2312" w:eastAsia="仿宋_GB2312" w:hint="eastAsia"/>
          <w:sz w:val="32"/>
          <w:szCs w:val="32"/>
        </w:rPr>
        <w:t>47.39</w:t>
      </w:r>
      <w:r w:rsidRPr="00207E29">
        <w:rPr>
          <w:rFonts w:ascii="仿宋_GB2312" w:eastAsia="仿宋_GB2312" w:hint="eastAsia"/>
          <w:sz w:val="32"/>
          <w:szCs w:val="32"/>
        </w:rPr>
        <w:t>万元，完成预算100%。</w:t>
      </w:r>
      <w:r w:rsidRPr="00207E29">
        <w:rPr>
          <w:rFonts w:ascii="仿宋_GB2312" w:eastAsia="仿宋_GB2312" w:hint="eastAsia"/>
          <w:sz w:val="32"/>
          <w:szCs w:val="32"/>
        </w:rPr>
        <w:br/>
      </w:r>
      <w:r w:rsidRPr="00A51398">
        <w:rPr>
          <w:rFonts w:ascii="仿宋_GB2312" w:eastAsia="仿宋_GB2312" w:hint="eastAsia"/>
          <w:color w:val="FF0000"/>
          <w:sz w:val="32"/>
          <w:szCs w:val="32"/>
        </w:rPr>
        <w:t xml:space="preserve">　</w:t>
      </w:r>
      <w:r w:rsidRPr="00207E29">
        <w:rPr>
          <w:rFonts w:ascii="仿宋_GB2312" w:eastAsia="仿宋_GB2312" w:hint="eastAsia"/>
          <w:sz w:val="32"/>
          <w:szCs w:val="32"/>
        </w:rPr>
        <w:t xml:space="preserve">　</w:t>
      </w:r>
      <w:r w:rsidR="00CB044C">
        <w:rPr>
          <w:rStyle w:val="a7"/>
          <w:rFonts w:ascii="仿宋_GB2312" w:eastAsia="仿宋_GB2312" w:hint="eastAsia"/>
          <w:sz w:val="32"/>
          <w:szCs w:val="32"/>
        </w:rPr>
        <w:t>4、</w:t>
      </w:r>
      <w:r w:rsidRPr="00207E29">
        <w:rPr>
          <w:rStyle w:val="a7"/>
          <w:rFonts w:ascii="仿宋_GB2312" w:eastAsia="仿宋_GB2312" w:hint="eastAsia"/>
          <w:sz w:val="32"/>
          <w:szCs w:val="32"/>
        </w:rPr>
        <w:t>医疗卫生与计划生育:</w:t>
      </w:r>
    </w:p>
    <w:p w:rsidR="00CB044C" w:rsidRPr="00207E29" w:rsidRDefault="00B33811" w:rsidP="00CB044C">
      <w:pPr>
        <w:spacing w:line="600" w:lineRule="exact"/>
        <w:ind w:firstLineChars="200" w:firstLine="640"/>
        <w:rPr>
          <w:rFonts w:ascii="仿宋_GB2312" w:eastAsia="仿宋_GB2312"/>
          <w:sz w:val="32"/>
          <w:szCs w:val="32"/>
        </w:rPr>
      </w:pPr>
      <w:r w:rsidRPr="00207E29">
        <w:rPr>
          <w:rFonts w:ascii="仿宋_GB2312" w:eastAsia="仿宋_GB2312" w:hint="eastAsia"/>
          <w:sz w:val="32"/>
          <w:szCs w:val="32"/>
        </w:rPr>
        <w:t>医疗卫生与计划生育支出210（类）医疗保障11（款）</w:t>
      </w:r>
      <w:r w:rsidRPr="00207E29">
        <w:rPr>
          <w:rFonts w:ascii="仿宋_GB2312" w:eastAsia="仿宋_GB2312" w:hint="eastAsia"/>
          <w:sz w:val="32"/>
          <w:szCs w:val="32"/>
        </w:rPr>
        <w:lastRenderedPageBreak/>
        <w:t>行政单位医疗01（项）：202</w:t>
      </w:r>
      <w:r w:rsidR="00CB044C">
        <w:rPr>
          <w:rFonts w:ascii="仿宋_GB2312" w:eastAsia="仿宋_GB2312" w:hint="eastAsia"/>
          <w:sz w:val="32"/>
          <w:szCs w:val="32"/>
        </w:rPr>
        <w:t>2</w:t>
      </w:r>
      <w:r w:rsidRPr="00207E29">
        <w:rPr>
          <w:rFonts w:ascii="仿宋_GB2312" w:eastAsia="仿宋_GB2312" w:hint="eastAsia"/>
          <w:sz w:val="32"/>
          <w:szCs w:val="32"/>
        </w:rPr>
        <w:t>年决算数为</w:t>
      </w:r>
      <w:r w:rsidR="00207E29" w:rsidRPr="00207E29">
        <w:rPr>
          <w:rFonts w:ascii="仿宋_GB2312" w:eastAsia="仿宋_GB2312" w:hint="eastAsia"/>
          <w:sz w:val="32"/>
          <w:szCs w:val="32"/>
        </w:rPr>
        <w:t>36.74</w:t>
      </w:r>
      <w:r w:rsidRPr="00207E29">
        <w:rPr>
          <w:rFonts w:ascii="仿宋_GB2312" w:eastAsia="仿宋_GB2312" w:hint="eastAsia"/>
          <w:sz w:val="32"/>
          <w:szCs w:val="32"/>
        </w:rPr>
        <w:t>万元，完成预算100%。</w:t>
      </w:r>
    </w:p>
    <w:p w:rsidR="0004465E" w:rsidRPr="00207E29" w:rsidRDefault="00B33811">
      <w:pPr>
        <w:spacing w:line="600" w:lineRule="exact"/>
        <w:ind w:firstLineChars="200" w:firstLine="640"/>
        <w:rPr>
          <w:rFonts w:ascii="仿宋_GB2312" w:eastAsia="仿宋_GB2312"/>
          <w:sz w:val="32"/>
          <w:szCs w:val="32"/>
        </w:rPr>
      </w:pPr>
      <w:r w:rsidRPr="00207E29">
        <w:rPr>
          <w:rFonts w:ascii="仿宋_GB2312" w:eastAsia="仿宋_GB2312" w:hint="eastAsia"/>
          <w:sz w:val="32"/>
          <w:szCs w:val="32"/>
        </w:rPr>
        <w:t>医疗卫生与计划生育支出210（类）医疗保障11（款）事业单位医疗02（项）：2022年决算数为</w:t>
      </w:r>
      <w:r w:rsidR="00207E29" w:rsidRPr="00207E29">
        <w:rPr>
          <w:rFonts w:ascii="仿宋_GB2312" w:eastAsia="仿宋_GB2312" w:hint="eastAsia"/>
          <w:sz w:val="32"/>
          <w:szCs w:val="32"/>
        </w:rPr>
        <w:t>0.52</w:t>
      </w:r>
      <w:r w:rsidRPr="00207E29">
        <w:rPr>
          <w:rFonts w:ascii="仿宋_GB2312" w:eastAsia="仿宋_GB2312" w:hint="eastAsia"/>
          <w:sz w:val="32"/>
          <w:szCs w:val="32"/>
        </w:rPr>
        <w:t>万元，完成预算100%。</w:t>
      </w:r>
    </w:p>
    <w:p w:rsidR="0004465E" w:rsidRPr="00207E29" w:rsidRDefault="00B33811">
      <w:pPr>
        <w:spacing w:line="600" w:lineRule="exact"/>
        <w:ind w:firstLineChars="200" w:firstLine="640"/>
        <w:rPr>
          <w:rFonts w:ascii="仿宋_GB2312" w:eastAsia="仿宋_GB2312"/>
          <w:sz w:val="32"/>
          <w:szCs w:val="32"/>
        </w:rPr>
      </w:pPr>
      <w:r w:rsidRPr="00207E29">
        <w:rPr>
          <w:rFonts w:ascii="仿宋_GB2312" w:eastAsia="仿宋_GB2312" w:hint="eastAsia"/>
          <w:sz w:val="32"/>
          <w:szCs w:val="32"/>
        </w:rPr>
        <w:t>医疗卫生与计划生育支出210（类）医疗保障11（款）公务员医疗补助03（项）：2022年决算数为:</w:t>
      </w:r>
      <w:r w:rsidR="00207E29" w:rsidRPr="00207E29">
        <w:rPr>
          <w:rFonts w:ascii="仿宋_GB2312" w:eastAsia="仿宋_GB2312" w:hint="eastAsia"/>
          <w:sz w:val="32"/>
          <w:szCs w:val="32"/>
        </w:rPr>
        <w:t>14.81</w:t>
      </w:r>
      <w:r w:rsidRPr="00207E29">
        <w:rPr>
          <w:rFonts w:ascii="仿宋_GB2312" w:eastAsia="仿宋_GB2312" w:hint="eastAsia"/>
          <w:sz w:val="32"/>
          <w:szCs w:val="32"/>
        </w:rPr>
        <w:t>万元，完成预算100%。</w:t>
      </w:r>
    </w:p>
    <w:p w:rsidR="0004465E" w:rsidRPr="00207E29" w:rsidRDefault="00B33811">
      <w:pPr>
        <w:spacing w:line="600" w:lineRule="exact"/>
        <w:ind w:firstLineChars="200" w:firstLine="640"/>
        <w:rPr>
          <w:rFonts w:ascii="仿宋_GB2312" w:eastAsia="仿宋_GB2312"/>
          <w:sz w:val="32"/>
          <w:szCs w:val="32"/>
        </w:rPr>
      </w:pPr>
      <w:r w:rsidRPr="00207E29">
        <w:rPr>
          <w:rFonts w:ascii="仿宋_GB2312" w:eastAsia="仿宋_GB2312" w:hint="eastAsia"/>
          <w:sz w:val="32"/>
          <w:szCs w:val="32"/>
        </w:rPr>
        <w:t xml:space="preserve">  其他行政事业单位医疗支出210（类）医疗保障11（款）其他行政事业单位医疗99（项）：2022年决算数为:</w:t>
      </w:r>
      <w:r w:rsidR="00207E29" w:rsidRPr="00207E29">
        <w:rPr>
          <w:rFonts w:ascii="仿宋_GB2312" w:eastAsia="仿宋_GB2312" w:hint="eastAsia"/>
          <w:sz w:val="32"/>
          <w:szCs w:val="32"/>
        </w:rPr>
        <w:t>0.82</w:t>
      </w:r>
      <w:r w:rsidRPr="00207E29">
        <w:rPr>
          <w:rFonts w:ascii="仿宋_GB2312" w:eastAsia="仿宋_GB2312" w:hint="eastAsia"/>
          <w:sz w:val="32"/>
          <w:szCs w:val="32"/>
        </w:rPr>
        <w:t>万元。</w:t>
      </w:r>
    </w:p>
    <w:p w:rsidR="0004465E" w:rsidRPr="00CB044C" w:rsidRDefault="00B33811" w:rsidP="00CB044C">
      <w:pPr>
        <w:pStyle w:val="a9"/>
        <w:numPr>
          <w:ilvl w:val="0"/>
          <w:numId w:val="12"/>
        </w:numPr>
        <w:spacing w:line="600" w:lineRule="exact"/>
        <w:ind w:firstLineChars="0"/>
        <w:rPr>
          <w:rFonts w:ascii="仿宋_GB2312" w:eastAsia="仿宋_GB2312"/>
          <w:sz w:val="32"/>
          <w:szCs w:val="32"/>
        </w:rPr>
      </w:pPr>
      <w:r w:rsidRPr="00CB044C">
        <w:rPr>
          <w:rFonts w:ascii="仿宋_GB2312" w:eastAsia="仿宋_GB2312" w:hint="eastAsia"/>
          <w:sz w:val="32"/>
          <w:szCs w:val="32"/>
        </w:rPr>
        <w:t>教育支出：</w:t>
      </w:r>
    </w:p>
    <w:p w:rsidR="0004465E" w:rsidRPr="00207E29" w:rsidRDefault="00B33811">
      <w:pPr>
        <w:spacing w:line="600" w:lineRule="exact"/>
        <w:ind w:firstLineChars="200" w:firstLine="640"/>
        <w:rPr>
          <w:rFonts w:ascii="仿宋_GB2312" w:eastAsia="仿宋_GB2312"/>
          <w:sz w:val="32"/>
          <w:szCs w:val="32"/>
        </w:rPr>
      </w:pPr>
      <w:r w:rsidRPr="00207E29">
        <w:rPr>
          <w:rFonts w:ascii="仿宋_GB2312" w:eastAsia="仿宋_GB2312" w:hint="eastAsia"/>
          <w:sz w:val="32"/>
          <w:szCs w:val="32"/>
        </w:rPr>
        <w:t>教育支出205（类）进修及培训08（款）培训支出03（项）支出</w:t>
      </w:r>
      <w:r w:rsidR="00207E29" w:rsidRPr="00207E29">
        <w:rPr>
          <w:rFonts w:ascii="仿宋_GB2312" w:eastAsia="仿宋_GB2312" w:hint="eastAsia"/>
          <w:sz w:val="32"/>
          <w:szCs w:val="32"/>
        </w:rPr>
        <w:t>1.56</w:t>
      </w:r>
      <w:r w:rsidRPr="00207E29">
        <w:rPr>
          <w:rFonts w:ascii="仿宋_GB2312" w:eastAsia="仿宋_GB2312" w:hint="eastAsia"/>
          <w:sz w:val="32"/>
          <w:szCs w:val="32"/>
        </w:rPr>
        <w:t>万元，完成预算100%。</w:t>
      </w:r>
    </w:p>
    <w:p w:rsidR="0004465E" w:rsidRPr="00CB044C" w:rsidRDefault="00CB044C" w:rsidP="00CB044C">
      <w:pPr>
        <w:spacing w:line="600" w:lineRule="exact"/>
        <w:ind w:firstLineChars="200" w:firstLine="640"/>
        <w:rPr>
          <w:rFonts w:ascii="仿宋_GB2312" w:eastAsia="仿宋_GB2312"/>
          <w:sz w:val="32"/>
          <w:szCs w:val="32"/>
        </w:rPr>
      </w:pPr>
      <w:r>
        <w:rPr>
          <w:rFonts w:ascii="仿宋_GB2312" w:eastAsia="仿宋_GB2312" w:hint="eastAsia"/>
          <w:sz w:val="32"/>
          <w:szCs w:val="32"/>
        </w:rPr>
        <w:t>6、</w:t>
      </w:r>
      <w:r w:rsidR="00B33811" w:rsidRPr="00CB044C">
        <w:rPr>
          <w:rFonts w:ascii="仿宋_GB2312" w:eastAsia="仿宋_GB2312" w:hint="eastAsia"/>
          <w:sz w:val="32"/>
          <w:szCs w:val="32"/>
        </w:rPr>
        <w:t>住房保障支出:</w:t>
      </w:r>
    </w:p>
    <w:p w:rsidR="0004465E" w:rsidRPr="00207E29" w:rsidRDefault="00B33811">
      <w:pPr>
        <w:spacing w:line="600" w:lineRule="exact"/>
        <w:ind w:firstLineChars="200" w:firstLine="640"/>
        <w:rPr>
          <w:rFonts w:ascii="仿宋_GB2312" w:eastAsia="仿宋_GB2312"/>
          <w:sz w:val="32"/>
          <w:szCs w:val="32"/>
        </w:rPr>
      </w:pPr>
      <w:r w:rsidRPr="00207E29">
        <w:rPr>
          <w:rFonts w:ascii="仿宋_GB2312" w:eastAsia="仿宋_GB2312" w:hint="eastAsia"/>
          <w:sz w:val="32"/>
          <w:szCs w:val="32"/>
        </w:rPr>
        <w:t>住房保障支出221（类）住房改革支出02（款）住房公积金01（项）：2022年决算数为</w:t>
      </w:r>
      <w:r w:rsidR="00207E29" w:rsidRPr="00207E29">
        <w:rPr>
          <w:rFonts w:ascii="仿宋_GB2312" w:eastAsia="仿宋_GB2312" w:hint="eastAsia"/>
          <w:sz w:val="32"/>
          <w:szCs w:val="32"/>
        </w:rPr>
        <w:t>87.4</w:t>
      </w:r>
      <w:r w:rsidR="00DA48A5">
        <w:rPr>
          <w:rFonts w:ascii="仿宋_GB2312" w:eastAsia="仿宋_GB2312" w:hint="eastAsia"/>
          <w:sz w:val="32"/>
          <w:szCs w:val="32"/>
        </w:rPr>
        <w:t>0</w:t>
      </w:r>
      <w:r w:rsidRPr="00207E29">
        <w:rPr>
          <w:rFonts w:ascii="仿宋_GB2312" w:eastAsia="仿宋_GB2312" w:hint="eastAsia"/>
          <w:sz w:val="32"/>
          <w:szCs w:val="32"/>
        </w:rPr>
        <w:t>万元，完成预算100%。</w:t>
      </w:r>
    </w:p>
    <w:p w:rsidR="0004465E" w:rsidRDefault="00B33811">
      <w:pPr>
        <w:tabs>
          <w:tab w:val="right" w:pos="8306"/>
        </w:tabs>
        <w:spacing w:line="576" w:lineRule="exact"/>
        <w:ind w:firstLine="640"/>
        <w:outlineLvl w:val="1"/>
        <w:rPr>
          <w:rStyle w:val="2Char"/>
          <w:rFonts w:ascii="Times New Roman" w:hAnsi="Times New Roman"/>
        </w:rPr>
      </w:pPr>
      <w:r>
        <w:rPr>
          <w:rFonts w:eastAsia="黑体"/>
          <w:sz w:val="32"/>
          <w:szCs w:val="32"/>
        </w:rPr>
        <w:t>六</w:t>
      </w:r>
      <w:r>
        <w:rPr>
          <w:rFonts w:eastAsia="黑体"/>
          <w:b/>
          <w:sz w:val="32"/>
          <w:szCs w:val="32"/>
        </w:rPr>
        <w:t>、一</w:t>
      </w:r>
      <w:r>
        <w:rPr>
          <w:rStyle w:val="2Char"/>
          <w:rFonts w:ascii="Times New Roman" w:eastAsia="黑体" w:hAnsi="Times New Roman"/>
          <w:b w:val="0"/>
        </w:rPr>
        <w:t>般公共预算财政拨款基本支出决算情况说明</w:t>
      </w:r>
      <w:bookmarkEnd w:id="42"/>
      <w:bookmarkEnd w:id="43"/>
      <w:r>
        <w:rPr>
          <w:rStyle w:val="2Char"/>
          <w:rFonts w:ascii="Times New Roman" w:eastAsia="黑体" w:hAnsi="Times New Roman"/>
          <w:b w:val="0"/>
        </w:rPr>
        <w:tab/>
      </w:r>
      <w:bookmarkEnd w:id="44"/>
    </w:p>
    <w:p w:rsidR="00A51398" w:rsidRDefault="00A51398" w:rsidP="00A51398">
      <w:pPr>
        <w:spacing w:line="600" w:lineRule="exact"/>
        <w:ind w:firstLine="645"/>
        <w:rPr>
          <w:rFonts w:ascii="仿宋" w:eastAsia="仿宋"/>
          <w:color w:val="000000"/>
          <w:sz w:val="32"/>
          <w:szCs w:val="32"/>
        </w:rPr>
      </w:pPr>
      <w:bookmarkStart w:id="45" w:name="_Toc15377215"/>
      <w:bookmarkStart w:id="46" w:name="_Toc26843618"/>
      <w:bookmarkStart w:id="47" w:name="_Toc15396609"/>
      <w:r>
        <w:rPr>
          <w:rFonts w:ascii="仿宋" w:eastAsia="仿宋"/>
          <w:color w:val="000000"/>
          <w:sz w:val="32"/>
          <w:szCs w:val="32"/>
        </w:rPr>
        <w:t>2022</w:t>
      </w:r>
      <w:r>
        <w:rPr>
          <w:rFonts w:ascii="仿宋" w:eastAsia="仿宋" w:hint="eastAsia"/>
          <w:color w:val="000000"/>
          <w:sz w:val="32"/>
          <w:szCs w:val="32"/>
        </w:rPr>
        <w:t>年一般公共预算财政拨款</w:t>
      </w:r>
      <w:r w:rsidR="00073370">
        <w:rPr>
          <w:rFonts w:ascii="仿宋" w:eastAsia="仿宋" w:hint="eastAsia"/>
          <w:color w:val="000000"/>
          <w:sz w:val="32"/>
          <w:szCs w:val="32"/>
        </w:rPr>
        <w:t>支出决算数</w:t>
      </w:r>
      <w:r>
        <w:rPr>
          <w:rFonts w:ascii="仿宋_GB2312" w:eastAsia="仿宋_GB2312" w:hAnsi="仿宋" w:hint="eastAsia"/>
          <w:color w:val="000000"/>
          <w:sz w:val="32"/>
          <w:szCs w:val="32"/>
        </w:rPr>
        <w:t>1400.09</w:t>
      </w:r>
      <w:r>
        <w:rPr>
          <w:rFonts w:ascii="仿宋" w:eastAsia="仿宋" w:hint="eastAsia"/>
          <w:color w:val="000000"/>
          <w:sz w:val="32"/>
          <w:szCs w:val="32"/>
        </w:rPr>
        <w:t>万元，其中：</w:t>
      </w:r>
    </w:p>
    <w:p w:rsidR="00A51398" w:rsidRDefault="00A51398" w:rsidP="00A51398">
      <w:pPr>
        <w:snapToGrid w:val="0"/>
        <w:spacing w:line="520" w:lineRule="exact"/>
        <w:ind w:firstLineChars="200" w:firstLine="640"/>
        <w:rPr>
          <w:rFonts w:ascii="仿宋_GB2312" w:eastAsia="仿宋_GB2312"/>
          <w:color w:val="000000"/>
          <w:sz w:val="32"/>
          <w:szCs w:val="32"/>
        </w:rPr>
      </w:pPr>
      <w:r>
        <w:rPr>
          <w:rFonts w:ascii="仿宋" w:eastAsia="仿宋" w:hint="eastAsia"/>
          <w:color w:val="000000"/>
          <w:sz w:val="32"/>
          <w:szCs w:val="32"/>
        </w:rPr>
        <w:t>人员经费</w:t>
      </w:r>
      <w:r>
        <w:rPr>
          <w:rFonts w:ascii="仿宋_GB2312" w:eastAsia="仿宋_GB2312" w:hAnsi="仿宋" w:hint="eastAsia"/>
          <w:color w:val="000000"/>
          <w:sz w:val="32"/>
          <w:szCs w:val="32"/>
        </w:rPr>
        <w:t>1146.11</w:t>
      </w:r>
      <w:r>
        <w:rPr>
          <w:rFonts w:ascii="仿宋" w:eastAsia="仿宋" w:hint="eastAsia"/>
          <w:color w:val="000000"/>
          <w:sz w:val="32"/>
          <w:szCs w:val="32"/>
        </w:rPr>
        <w:t>万元，主要包括：</w:t>
      </w:r>
      <w:r>
        <w:rPr>
          <w:rFonts w:ascii="仿宋_GB2312" w:eastAsia="仿宋_GB2312" w:hint="eastAsia"/>
          <w:color w:val="000000"/>
          <w:sz w:val="32"/>
          <w:szCs w:val="32"/>
        </w:rPr>
        <w:t>基本工资245.78万元、津贴补贴287.29万元、奖金193.78万元、绩效工资4.12万元、机关事业单位基本养老保险缴费97.72万元、职</w:t>
      </w:r>
      <w:r>
        <w:rPr>
          <w:rFonts w:ascii="仿宋_GB2312" w:eastAsia="仿宋_GB2312" w:hint="eastAsia"/>
          <w:color w:val="000000"/>
          <w:sz w:val="32"/>
          <w:szCs w:val="32"/>
        </w:rPr>
        <w:lastRenderedPageBreak/>
        <w:t>业年金缴费47.38万元、职工基本医疗保险37.26万元、公务员医疗补助14.81万元、其他社会保障缴费11.37万元、住房公积金87.41万元、生活补助10.43万元、奖励金108.77万元等。</w:t>
      </w:r>
    </w:p>
    <w:p w:rsidR="00A51398" w:rsidRDefault="00A51398" w:rsidP="00A51398">
      <w:pPr>
        <w:snapToGrid w:val="0"/>
        <w:spacing w:line="520" w:lineRule="exact"/>
        <w:ind w:firstLineChars="200" w:firstLine="640"/>
        <w:rPr>
          <w:rFonts w:ascii="仿宋_GB2312" w:eastAsia="仿宋_GB2312"/>
          <w:color w:val="000000"/>
          <w:sz w:val="32"/>
          <w:szCs w:val="32"/>
        </w:rPr>
      </w:pPr>
      <w:r w:rsidRPr="004F6186">
        <w:rPr>
          <w:rFonts w:ascii="仿宋_GB2312" w:eastAsia="仿宋_GB2312" w:hint="eastAsia"/>
          <w:color w:val="000000"/>
          <w:sz w:val="32"/>
          <w:szCs w:val="32"/>
        </w:rPr>
        <w:t>公用经费115.66万元，主要包括：</w:t>
      </w:r>
      <w:r>
        <w:rPr>
          <w:rFonts w:ascii="仿宋_GB2312" w:eastAsia="仿宋_GB2312" w:hint="eastAsia"/>
          <w:color w:val="000000"/>
          <w:sz w:val="32"/>
          <w:szCs w:val="32"/>
        </w:rPr>
        <w:t>办公费32万元、水费0.2万元、电费3.52万元、邮电费13.71万元、差旅费27万元、维修维护费2.02万元、会议费0.41万元、公务接待0.11万元、劳务费12.42万元、福利费4.27万元、公务用车运行维护费20万元。</w:t>
      </w:r>
    </w:p>
    <w:p w:rsidR="00A51398" w:rsidRDefault="00A51398" w:rsidP="00A51398">
      <w:pPr>
        <w:snapToGrid w:val="0"/>
        <w:spacing w:line="520" w:lineRule="exact"/>
        <w:ind w:firstLineChars="200" w:firstLine="640"/>
        <w:rPr>
          <w:rFonts w:ascii="仿宋_GB2312" w:eastAsia="仿宋_GB2312"/>
          <w:color w:val="000000"/>
          <w:sz w:val="32"/>
          <w:szCs w:val="32"/>
        </w:rPr>
      </w:pPr>
      <w:r w:rsidRPr="00C15692">
        <w:rPr>
          <w:rFonts w:ascii="仿宋_GB2312" w:eastAsia="仿宋_GB2312" w:hint="eastAsia"/>
          <w:color w:val="000000"/>
          <w:sz w:val="32"/>
          <w:szCs w:val="32"/>
        </w:rPr>
        <w:t>项目支出138.32万元，主要包括办案专项经费40万元、巡察专项经费10万元、专用设备购置88.32万元。</w:t>
      </w:r>
    </w:p>
    <w:p w:rsidR="00A51398" w:rsidRDefault="00A51398" w:rsidP="00A51398">
      <w:pPr>
        <w:pStyle w:val="11"/>
        <w:ind w:leftChars="8" w:left="216" w:hangingChars="95" w:hanging="199"/>
      </w:pPr>
    </w:p>
    <w:p w:rsidR="00A51398" w:rsidRDefault="00A51398" w:rsidP="00A51398"/>
    <w:p w:rsidR="00A51398" w:rsidRDefault="00A51398" w:rsidP="00A51398">
      <w:pPr>
        <w:pStyle w:val="11"/>
        <w:ind w:leftChars="65" w:left="136" w:firstLineChars="100" w:firstLine="210"/>
      </w:pPr>
      <w:r w:rsidRPr="00D76AB1">
        <w:rPr>
          <w:noProof/>
        </w:rPr>
        <w:drawing>
          <wp:inline distT="0" distB="0" distL="0" distR="0">
            <wp:extent cx="4572000" cy="2743200"/>
            <wp:effectExtent l="19050" t="0" r="19050" b="0"/>
            <wp:docPr id="1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4465E" w:rsidRDefault="00B33811">
      <w:pPr>
        <w:spacing w:line="576" w:lineRule="exact"/>
        <w:outlineLvl w:val="1"/>
        <w:rPr>
          <w:rStyle w:val="2Char"/>
          <w:rFonts w:ascii="Times New Roman" w:eastAsia="黑体" w:hAnsi="Times New Roman"/>
          <w:b w:val="0"/>
        </w:rPr>
      </w:pPr>
      <w:r>
        <w:rPr>
          <w:rFonts w:eastAsia="黑体"/>
          <w:sz w:val="32"/>
          <w:szCs w:val="32"/>
        </w:rPr>
        <w:t>七、</w:t>
      </w:r>
      <w:r>
        <w:rPr>
          <w:rStyle w:val="2Char"/>
          <w:rFonts w:ascii="Times New Roman" w:eastAsia="黑体" w:hAnsi="Times New Roman"/>
        </w:rPr>
        <w:t>“</w:t>
      </w:r>
      <w:r>
        <w:rPr>
          <w:rStyle w:val="2Char"/>
          <w:rFonts w:ascii="Times New Roman" w:eastAsia="黑体" w:hAnsi="Times New Roman"/>
          <w:b w:val="0"/>
        </w:rPr>
        <w:t>三公</w:t>
      </w:r>
      <w:r>
        <w:rPr>
          <w:rStyle w:val="2Char"/>
          <w:rFonts w:ascii="Times New Roman" w:eastAsia="黑体" w:hAnsi="Times New Roman"/>
          <w:b w:val="0"/>
        </w:rPr>
        <w:t>”</w:t>
      </w:r>
      <w:r>
        <w:rPr>
          <w:rStyle w:val="2Char"/>
          <w:rFonts w:ascii="Times New Roman" w:eastAsia="黑体" w:hAnsi="Times New Roman"/>
          <w:b w:val="0"/>
        </w:rPr>
        <w:t>经费财政拨款支出决算情况说明</w:t>
      </w:r>
      <w:bookmarkEnd w:id="45"/>
      <w:bookmarkEnd w:id="46"/>
      <w:bookmarkEnd w:id="47"/>
    </w:p>
    <w:p w:rsidR="00A51398" w:rsidRDefault="00A51398" w:rsidP="00A51398">
      <w:pPr>
        <w:spacing w:line="600" w:lineRule="exact"/>
        <w:ind w:firstLine="640"/>
        <w:outlineLvl w:val="2"/>
        <w:rPr>
          <w:rFonts w:ascii="仿宋" w:eastAsia="仿宋"/>
          <w:b/>
          <w:color w:val="000000"/>
          <w:sz w:val="32"/>
          <w:szCs w:val="32"/>
        </w:rPr>
      </w:pPr>
      <w:bookmarkStart w:id="48" w:name="_Toc15377216"/>
      <w:r>
        <w:rPr>
          <w:rFonts w:ascii="仿宋" w:eastAsia="仿宋" w:hint="eastAsia"/>
          <w:b/>
          <w:color w:val="000000"/>
          <w:sz w:val="32"/>
          <w:szCs w:val="32"/>
        </w:rPr>
        <w:t>（一）“三公”经费财政拨款支出决算总体情况说明</w:t>
      </w:r>
      <w:bookmarkEnd w:id="48"/>
    </w:p>
    <w:p w:rsidR="00A51398" w:rsidRDefault="00A51398" w:rsidP="00A51398">
      <w:pPr>
        <w:spacing w:line="600" w:lineRule="exact"/>
        <w:ind w:firstLine="640"/>
        <w:rPr>
          <w:rFonts w:ascii="仿宋" w:eastAsia="仿宋"/>
          <w:color w:val="000000"/>
          <w:sz w:val="32"/>
          <w:szCs w:val="32"/>
        </w:rPr>
      </w:pPr>
      <w:r>
        <w:rPr>
          <w:rFonts w:ascii="仿宋" w:eastAsia="仿宋"/>
          <w:color w:val="000000"/>
          <w:sz w:val="32"/>
          <w:szCs w:val="32"/>
        </w:rPr>
        <w:t>2022</w:t>
      </w:r>
      <w:r>
        <w:rPr>
          <w:rFonts w:ascii="仿宋" w:eastAsia="仿宋" w:hint="eastAsia"/>
          <w:color w:val="000000"/>
          <w:sz w:val="32"/>
          <w:szCs w:val="32"/>
        </w:rPr>
        <w:t>年“三公”经费财政拨款支出决算为20.</w:t>
      </w:r>
      <w:r w:rsidR="00073370">
        <w:rPr>
          <w:rFonts w:ascii="仿宋" w:eastAsia="仿宋" w:hint="eastAsia"/>
          <w:color w:val="000000"/>
          <w:sz w:val="32"/>
          <w:szCs w:val="32"/>
        </w:rPr>
        <w:t>11</w:t>
      </w:r>
      <w:r>
        <w:rPr>
          <w:rFonts w:ascii="仿宋" w:eastAsia="仿宋" w:hint="eastAsia"/>
          <w:color w:val="000000"/>
          <w:sz w:val="32"/>
          <w:szCs w:val="32"/>
        </w:rPr>
        <w:t>万元，</w:t>
      </w:r>
      <w:r>
        <w:rPr>
          <w:rFonts w:ascii="仿宋" w:eastAsia="仿宋" w:hint="eastAsia"/>
          <w:color w:val="000000"/>
          <w:sz w:val="32"/>
          <w:szCs w:val="32"/>
        </w:rPr>
        <w:lastRenderedPageBreak/>
        <w:t>完成预算100</w:t>
      </w:r>
      <w:r>
        <w:rPr>
          <w:rFonts w:ascii="仿宋" w:eastAsia="仿宋"/>
          <w:color w:val="000000"/>
          <w:sz w:val="32"/>
          <w:szCs w:val="32"/>
        </w:rPr>
        <w:t>%</w:t>
      </w:r>
      <w:r>
        <w:rPr>
          <w:rFonts w:ascii="仿宋" w:eastAsia="仿宋" w:hint="eastAsia"/>
          <w:color w:val="000000"/>
          <w:sz w:val="32"/>
          <w:szCs w:val="32"/>
        </w:rPr>
        <w:t>。</w:t>
      </w:r>
    </w:p>
    <w:p w:rsidR="00A51398" w:rsidRDefault="00A51398" w:rsidP="00A51398">
      <w:pPr>
        <w:spacing w:line="600" w:lineRule="exact"/>
        <w:ind w:firstLine="640"/>
        <w:outlineLvl w:val="2"/>
        <w:rPr>
          <w:rFonts w:ascii="仿宋" w:eastAsia="仿宋"/>
          <w:b/>
          <w:color w:val="000000"/>
          <w:sz w:val="32"/>
          <w:szCs w:val="32"/>
        </w:rPr>
      </w:pPr>
      <w:bookmarkStart w:id="49" w:name="_Toc15377217"/>
      <w:r>
        <w:rPr>
          <w:rFonts w:ascii="仿宋" w:eastAsia="仿宋" w:hint="eastAsia"/>
          <w:b/>
          <w:color w:val="000000"/>
          <w:sz w:val="32"/>
          <w:szCs w:val="32"/>
        </w:rPr>
        <w:t>（二）“三公”经费财政拨款支出决算具体情况说明</w:t>
      </w:r>
      <w:bookmarkEnd w:id="49"/>
    </w:p>
    <w:p w:rsidR="00A51398" w:rsidRDefault="00A51398" w:rsidP="00A51398">
      <w:pPr>
        <w:spacing w:line="600" w:lineRule="exact"/>
        <w:ind w:firstLine="640"/>
        <w:rPr>
          <w:rFonts w:ascii="仿宋" w:eastAsia="仿宋"/>
          <w:color w:val="000000"/>
          <w:sz w:val="32"/>
          <w:szCs w:val="32"/>
        </w:rPr>
      </w:pPr>
      <w:r>
        <w:rPr>
          <w:rFonts w:ascii="仿宋" w:eastAsia="仿宋"/>
          <w:color w:val="000000"/>
          <w:sz w:val="32"/>
          <w:szCs w:val="32"/>
        </w:rPr>
        <w:t>2022</w:t>
      </w:r>
      <w:r>
        <w:rPr>
          <w:rFonts w:ascii="仿宋" w:eastAsia="仿宋" w:hint="eastAsia"/>
          <w:color w:val="000000"/>
          <w:sz w:val="32"/>
          <w:szCs w:val="32"/>
        </w:rPr>
        <w:t>年“三公”经费财政拨款支出</w:t>
      </w:r>
      <w:r>
        <w:rPr>
          <w:rFonts w:ascii="仿宋" w:eastAsia="仿宋" w:hint="eastAsia"/>
          <w:sz w:val="32"/>
          <w:szCs w:val="32"/>
        </w:rPr>
        <w:t>决算20.</w:t>
      </w:r>
      <w:r w:rsidR="00073370">
        <w:rPr>
          <w:rFonts w:ascii="仿宋" w:eastAsia="仿宋" w:hint="eastAsia"/>
          <w:sz w:val="32"/>
          <w:szCs w:val="32"/>
        </w:rPr>
        <w:t>11</w:t>
      </w:r>
      <w:r>
        <w:rPr>
          <w:rFonts w:ascii="仿宋" w:eastAsia="仿宋" w:hint="eastAsia"/>
          <w:sz w:val="32"/>
          <w:szCs w:val="32"/>
        </w:rPr>
        <w:t>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；公务用车购置及运行维护费支出决算20万元，占97.99</w:t>
      </w:r>
      <w:r>
        <w:rPr>
          <w:rFonts w:ascii="仿宋" w:eastAsia="仿宋"/>
          <w:color w:val="000000"/>
          <w:sz w:val="32"/>
          <w:szCs w:val="32"/>
        </w:rPr>
        <w:t>%</w:t>
      </w:r>
      <w:r>
        <w:rPr>
          <w:rFonts w:ascii="仿宋" w:eastAsia="仿宋" w:hint="eastAsia"/>
          <w:color w:val="000000"/>
          <w:sz w:val="32"/>
          <w:szCs w:val="32"/>
        </w:rPr>
        <w:t>；公务接待费支出决算0.</w:t>
      </w:r>
      <w:r w:rsidR="00073370">
        <w:rPr>
          <w:rFonts w:ascii="仿宋" w:eastAsia="仿宋" w:hint="eastAsia"/>
          <w:color w:val="000000"/>
          <w:sz w:val="32"/>
          <w:szCs w:val="32"/>
        </w:rPr>
        <w:t>1</w:t>
      </w:r>
      <w:r>
        <w:rPr>
          <w:rFonts w:ascii="仿宋" w:eastAsia="仿宋" w:hint="eastAsia"/>
          <w:color w:val="000000"/>
          <w:sz w:val="32"/>
          <w:szCs w:val="32"/>
        </w:rPr>
        <w:t>1万元，占2.01</w:t>
      </w:r>
      <w:r>
        <w:rPr>
          <w:rFonts w:ascii="仿宋" w:eastAsia="仿宋"/>
          <w:color w:val="000000"/>
          <w:sz w:val="32"/>
          <w:szCs w:val="32"/>
        </w:rPr>
        <w:t>%</w:t>
      </w:r>
      <w:r>
        <w:rPr>
          <w:rFonts w:ascii="仿宋" w:eastAsia="仿宋" w:hint="eastAsia"/>
          <w:color w:val="000000"/>
          <w:sz w:val="32"/>
          <w:szCs w:val="32"/>
        </w:rPr>
        <w:t>。具体情况如下：</w:t>
      </w:r>
    </w:p>
    <w:p w:rsidR="00A51398" w:rsidRDefault="00A51398" w:rsidP="00A51398">
      <w:pPr>
        <w:pStyle w:val="11"/>
        <w:ind w:leftChars="7" w:left="214" w:hangingChars="95" w:hanging="199"/>
      </w:pPr>
    </w:p>
    <w:p w:rsidR="00A51398" w:rsidRDefault="00A51398" w:rsidP="00A51398"/>
    <w:p w:rsidR="0004465E" w:rsidRDefault="00A51398" w:rsidP="00A51398">
      <w:pPr>
        <w:pStyle w:val="11"/>
        <w:ind w:left="840" w:hanging="420"/>
      </w:pPr>
      <w:r w:rsidRPr="00292C82">
        <w:rPr>
          <w:noProof/>
        </w:rPr>
        <w:drawing>
          <wp:inline distT="0" distB="0" distL="0" distR="0">
            <wp:extent cx="4572000" cy="3000374"/>
            <wp:effectExtent l="19050" t="0" r="19050" b="0"/>
            <wp:docPr id="1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51398" w:rsidRDefault="00A51398" w:rsidP="00B45C98">
      <w:pPr>
        <w:spacing w:line="600" w:lineRule="exact"/>
        <w:ind w:firstLineChars="200" w:firstLine="640"/>
        <w:rPr>
          <w:rStyle w:val="a7"/>
          <w:rFonts w:ascii="仿宋" w:eastAsia="仿宋"/>
          <w:b w:val="0"/>
          <w:bCs/>
          <w:color w:val="000000"/>
          <w:sz w:val="32"/>
          <w:szCs w:val="32"/>
        </w:rPr>
      </w:pPr>
      <w:bookmarkStart w:id="50" w:name="_Toc15377218"/>
      <w:bookmarkStart w:id="51" w:name="_Toc15396610"/>
      <w:bookmarkStart w:id="52" w:name="_Toc26843619"/>
      <w:r>
        <w:rPr>
          <w:rFonts w:ascii="仿宋_GB2312" w:eastAsia="仿宋_GB2312" w:hint="eastAsia"/>
          <w:b/>
          <w:color w:val="000000"/>
          <w:sz w:val="32"/>
          <w:szCs w:val="32"/>
        </w:rPr>
        <w:t>1.因公出国（境）经费支出：</w:t>
      </w:r>
      <w:r>
        <w:rPr>
          <w:rFonts w:ascii="仿宋_GB2312" w:eastAsia="仿宋_GB2312"/>
          <w:color w:val="000000"/>
          <w:sz w:val="30"/>
          <w:szCs w:val="30"/>
        </w:rPr>
        <w:t>2022</w:t>
      </w:r>
      <w:r>
        <w:rPr>
          <w:rFonts w:ascii="仿宋_GB2312" w:eastAsia="仿宋_GB2312" w:hint="eastAsia"/>
          <w:color w:val="000000"/>
          <w:sz w:val="30"/>
          <w:szCs w:val="30"/>
        </w:rPr>
        <w:t>年因公出国（境）费0万元。</w:t>
      </w:r>
    </w:p>
    <w:p w:rsidR="00A51398" w:rsidRPr="0070079F" w:rsidRDefault="00A51398" w:rsidP="00A51398">
      <w:pPr>
        <w:spacing w:line="600" w:lineRule="exact"/>
        <w:ind w:firstLineChars="200"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2"/>
          <w:szCs w:val="32"/>
        </w:rPr>
        <w:t>20万元,</w:t>
      </w:r>
      <w:r>
        <w:rPr>
          <w:rStyle w:val="a7"/>
          <w:rFonts w:ascii="仿宋" w:eastAsia="仿宋" w:hint="eastAsia"/>
          <w:bCs/>
          <w:color w:val="000000"/>
          <w:sz w:val="32"/>
          <w:szCs w:val="32"/>
        </w:rPr>
        <w:t>完成预算100</w:t>
      </w:r>
      <w:r>
        <w:rPr>
          <w:rStyle w:val="a7"/>
          <w:rFonts w:ascii="仿宋" w:eastAsia="仿宋"/>
          <w:bCs/>
          <w:color w:val="000000"/>
          <w:sz w:val="32"/>
          <w:szCs w:val="32"/>
        </w:rPr>
        <w:t>%</w:t>
      </w:r>
      <w:r>
        <w:rPr>
          <w:rStyle w:val="a7"/>
          <w:rFonts w:ascii="仿宋" w:eastAsia="仿宋" w:hint="eastAsia"/>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rPr>
        <w:t>21年增加1.4万元，</w:t>
      </w:r>
      <w:r>
        <w:rPr>
          <w:rFonts w:ascii="仿宋_GB2312" w:eastAsia="仿宋_GB2312" w:hint="eastAsia"/>
          <w:sz w:val="32"/>
          <w:szCs w:val="32"/>
        </w:rPr>
        <w:t>上升7</w:t>
      </w:r>
      <w:r>
        <w:rPr>
          <w:rFonts w:ascii="仿宋_GB2312" w:eastAsia="仿宋_GB2312"/>
          <w:sz w:val="32"/>
          <w:szCs w:val="32"/>
        </w:rPr>
        <w:t>%</w:t>
      </w:r>
      <w:r>
        <w:rPr>
          <w:rFonts w:ascii="仿宋_GB2312" w:eastAsia="仿宋_GB2312" w:hint="eastAsia"/>
          <w:sz w:val="32"/>
          <w:szCs w:val="32"/>
        </w:rPr>
        <w:t>。</w:t>
      </w:r>
      <w:r>
        <w:rPr>
          <w:rFonts w:ascii="仿宋_GB2312" w:eastAsia="仿宋_GB2312" w:cs="仿宋" w:hint="eastAsia"/>
          <w:color w:val="000000"/>
          <w:sz w:val="32"/>
          <w:szCs w:val="32"/>
        </w:rPr>
        <w:t>原因是</w:t>
      </w:r>
      <w:r>
        <w:rPr>
          <w:rFonts w:ascii="仿宋_GB2312" w:eastAsia="仿宋_GB2312" w:hAnsi="黑体" w:cs="黑体" w:hint="eastAsia"/>
          <w:sz w:val="32"/>
          <w:szCs w:val="32"/>
        </w:rPr>
        <w:t>增加车辆维修支出以及车辆油费等。</w:t>
      </w:r>
      <w:r>
        <w:rPr>
          <w:rFonts w:ascii="仿宋_GB2312" w:eastAsia="仿宋_GB2312" w:hint="eastAsia"/>
          <w:color w:val="000000"/>
          <w:sz w:val="32"/>
          <w:szCs w:val="32"/>
        </w:rPr>
        <w:t>其中：</w:t>
      </w:r>
      <w:r w:rsidRPr="00B45C98">
        <w:rPr>
          <w:rFonts w:ascii="仿宋_GB2312" w:eastAsia="仿宋_GB2312" w:cs="仿宋" w:hint="eastAsia"/>
          <w:color w:val="000000"/>
          <w:sz w:val="32"/>
          <w:szCs w:val="32"/>
        </w:rPr>
        <w:t>公务用车购置支出</w:t>
      </w:r>
      <w:r>
        <w:rPr>
          <w:rFonts w:ascii="仿宋_GB2312" w:eastAsia="仿宋_GB2312" w:hint="eastAsia"/>
          <w:color w:val="000000"/>
          <w:sz w:val="32"/>
          <w:szCs w:val="32"/>
        </w:rPr>
        <w:t>0万元。全年按规定更新购置</w:t>
      </w:r>
      <w:r>
        <w:rPr>
          <w:rFonts w:ascii="仿宋_GB2312" w:eastAsia="仿宋_GB2312" w:hint="eastAsia"/>
          <w:color w:val="000000"/>
          <w:sz w:val="32"/>
          <w:szCs w:val="32"/>
        </w:rPr>
        <w:lastRenderedPageBreak/>
        <w:t>公务用车0辆。截至</w:t>
      </w:r>
      <w:r>
        <w:rPr>
          <w:rFonts w:ascii="仿宋_GB2312" w:eastAsia="仿宋_GB2312"/>
          <w:color w:val="000000"/>
          <w:sz w:val="32"/>
          <w:szCs w:val="32"/>
        </w:rPr>
        <w:t>20</w:t>
      </w:r>
      <w:r>
        <w:rPr>
          <w:rFonts w:ascii="仿宋_GB2312" w:eastAsia="仿宋_GB2312" w:hint="eastAsia"/>
          <w:color w:val="000000"/>
          <w:sz w:val="32"/>
          <w:szCs w:val="32"/>
        </w:rPr>
        <w:t>22年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日，共有车辆4辆，其中：部级领导干部用车0辆、主要领导干部用车0辆、机要通信用车0辆、应急保障用车</w:t>
      </w:r>
      <w:r w:rsidR="00DF67D0">
        <w:rPr>
          <w:rFonts w:ascii="仿宋_GB2312" w:eastAsia="仿宋_GB2312" w:hint="eastAsia"/>
          <w:color w:val="000000"/>
          <w:sz w:val="32"/>
          <w:szCs w:val="32"/>
        </w:rPr>
        <w:t>1</w:t>
      </w:r>
      <w:r>
        <w:rPr>
          <w:rFonts w:ascii="仿宋_GB2312" w:eastAsia="仿宋_GB2312" w:hint="eastAsia"/>
          <w:color w:val="000000"/>
          <w:sz w:val="32"/>
          <w:szCs w:val="32"/>
        </w:rPr>
        <w:t>辆、执法执勤用车</w:t>
      </w:r>
      <w:r w:rsidR="00DF67D0">
        <w:rPr>
          <w:rFonts w:ascii="仿宋_GB2312" w:eastAsia="仿宋_GB2312" w:hint="eastAsia"/>
          <w:color w:val="000000"/>
          <w:sz w:val="32"/>
          <w:szCs w:val="32"/>
        </w:rPr>
        <w:t>3</w:t>
      </w:r>
      <w:r>
        <w:rPr>
          <w:rFonts w:ascii="仿宋_GB2312" w:eastAsia="仿宋_GB2312" w:hint="eastAsia"/>
          <w:color w:val="000000"/>
          <w:sz w:val="32"/>
          <w:szCs w:val="32"/>
        </w:rPr>
        <w:t>辆、特种专业技术用车0辆、离退休干部用车0辆、其他用车0辆；</w:t>
      </w:r>
    </w:p>
    <w:p w:rsidR="00A51398" w:rsidRDefault="00A51398" w:rsidP="00A51398">
      <w:pPr>
        <w:spacing w:line="600" w:lineRule="atLeast"/>
        <w:ind w:firstLineChars="200" w:firstLine="640"/>
        <w:outlineLvl w:val="2"/>
        <w:rPr>
          <w:rFonts w:ascii="仿宋_GB2312" w:eastAsia="仿宋_GB2312" w:cs="仿宋"/>
          <w:color w:val="000000"/>
          <w:kern w:val="0"/>
          <w:sz w:val="30"/>
          <w:szCs w:val="30"/>
        </w:rPr>
      </w:pPr>
      <w:r>
        <w:rPr>
          <w:rFonts w:ascii="仿宋_GB2312" w:eastAsia="仿宋_GB2312" w:hint="eastAsia"/>
          <w:b/>
          <w:color w:val="000000"/>
          <w:sz w:val="32"/>
          <w:szCs w:val="32"/>
        </w:rPr>
        <w:t>公务用车运行维护费支出</w:t>
      </w:r>
      <w:r>
        <w:rPr>
          <w:rFonts w:ascii="仿宋_GB2312" w:eastAsia="仿宋_GB2312" w:hint="eastAsia"/>
          <w:sz w:val="32"/>
          <w:szCs w:val="32"/>
        </w:rPr>
        <w:t>20万元。</w:t>
      </w:r>
      <w:r>
        <w:rPr>
          <w:rFonts w:ascii="仿宋_GB2312" w:eastAsia="仿宋_GB2312" w:hint="eastAsia"/>
          <w:color w:val="000000"/>
          <w:sz w:val="32"/>
          <w:szCs w:val="32"/>
        </w:rPr>
        <w:t>主要用于</w:t>
      </w:r>
      <w:r>
        <w:rPr>
          <w:rFonts w:ascii="仿宋_GB2312" w:eastAsia="仿宋_GB2312" w:cs="仿宋" w:hint="eastAsia"/>
          <w:color w:val="000000"/>
          <w:kern w:val="0"/>
          <w:sz w:val="30"/>
          <w:szCs w:val="30"/>
        </w:rPr>
        <w:t>开展日常事务时车辆的燃料费、维修费、过路费、保险费等支出。</w:t>
      </w:r>
    </w:p>
    <w:p w:rsidR="00A51398" w:rsidRDefault="00A51398" w:rsidP="00A51398">
      <w:pPr>
        <w:spacing w:line="600" w:lineRule="atLeast"/>
        <w:ind w:firstLineChars="200" w:firstLine="640"/>
        <w:outlineLvl w:val="2"/>
        <w:rPr>
          <w:rFonts w:ascii="仿宋_GB2312" w:eastAsia="仿宋_GB2312" w:cs="仿宋"/>
          <w:color w:val="000000"/>
          <w:kern w:val="0"/>
          <w:sz w:val="30"/>
          <w:szCs w:val="30"/>
        </w:rPr>
      </w:pPr>
      <w:r>
        <w:rPr>
          <w:rFonts w:ascii="仿宋_GB2312" w:eastAsia="仿宋_GB2312" w:hint="eastAsia"/>
          <w:b/>
          <w:color w:val="000000"/>
          <w:sz w:val="32"/>
          <w:szCs w:val="32"/>
        </w:rPr>
        <w:t>3.公务接待费支出：</w:t>
      </w:r>
      <w:r>
        <w:rPr>
          <w:rFonts w:ascii="仿宋_GB2312" w:eastAsia="仿宋_GB2312" w:cs="仿宋" w:hint="eastAsia"/>
          <w:color w:val="000000"/>
          <w:kern w:val="0"/>
          <w:sz w:val="30"/>
          <w:szCs w:val="30"/>
        </w:rPr>
        <w:t>2022年公务接待费0.</w:t>
      </w:r>
      <w:r w:rsidR="00B45C98">
        <w:rPr>
          <w:rFonts w:ascii="仿宋_GB2312" w:eastAsia="仿宋_GB2312" w:cs="仿宋" w:hint="eastAsia"/>
          <w:color w:val="000000"/>
          <w:kern w:val="0"/>
          <w:sz w:val="30"/>
          <w:szCs w:val="30"/>
        </w:rPr>
        <w:t>1</w:t>
      </w:r>
      <w:r>
        <w:rPr>
          <w:rFonts w:ascii="仿宋_GB2312" w:eastAsia="仿宋_GB2312" w:cs="仿宋" w:hint="eastAsia"/>
          <w:color w:val="000000"/>
          <w:kern w:val="0"/>
          <w:sz w:val="30"/>
          <w:szCs w:val="30"/>
        </w:rPr>
        <w:t>1万元。比2021年</w:t>
      </w:r>
      <w:r w:rsidR="00B45C98">
        <w:rPr>
          <w:rFonts w:ascii="仿宋_GB2312" w:eastAsia="仿宋_GB2312" w:cs="仿宋" w:hint="eastAsia"/>
          <w:color w:val="000000"/>
          <w:kern w:val="0"/>
          <w:sz w:val="30"/>
          <w:szCs w:val="30"/>
        </w:rPr>
        <w:t>减少</w:t>
      </w:r>
      <w:r>
        <w:rPr>
          <w:rFonts w:ascii="仿宋_GB2312" w:eastAsia="仿宋_GB2312" w:cs="仿宋" w:hint="eastAsia"/>
          <w:color w:val="000000"/>
          <w:kern w:val="0"/>
          <w:sz w:val="30"/>
          <w:szCs w:val="30"/>
        </w:rPr>
        <w:t>支出0.</w:t>
      </w:r>
      <w:r w:rsidR="00B45C98">
        <w:rPr>
          <w:rFonts w:ascii="仿宋_GB2312" w:eastAsia="仿宋_GB2312" w:cs="仿宋" w:hint="eastAsia"/>
          <w:color w:val="000000"/>
          <w:kern w:val="0"/>
          <w:sz w:val="30"/>
          <w:szCs w:val="30"/>
        </w:rPr>
        <w:t>06</w:t>
      </w:r>
      <w:r>
        <w:rPr>
          <w:rFonts w:ascii="仿宋_GB2312" w:eastAsia="仿宋_GB2312" w:cs="仿宋" w:hint="eastAsia"/>
          <w:color w:val="000000"/>
          <w:kern w:val="0"/>
          <w:sz w:val="30"/>
          <w:szCs w:val="30"/>
        </w:rPr>
        <w:t>万元，主要原因为</w:t>
      </w:r>
      <w:r w:rsidR="00B45C98">
        <w:rPr>
          <w:rFonts w:ascii="仿宋_GB2312" w:eastAsia="仿宋_GB2312" w:cs="仿宋" w:hint="eastAsia"/>
          <w:color w:val="000000"/>
          <w:kern w:val="0"/>
          <w:sz w:val="30"/>
          <w:szCs w:val="30"/>
        </w:rPr>
        <w:t>减少</w:t>
      </w:r>
      <w:r>
        <w:rPr>
          <w:rFonts w:ascii="仿宋_GB2312" w:eastAsia="仿宋_GB2312" w:cs="仿宋" w:hint="eastAsia"/>
          <w:color w:val="000000"/>
          <w:kern w:val="0"/>
          <w:sz w:val="30"/>
          <w:szCs w:val="30"/>
        </w:rPr>
        <w:t>接待人数。</w:t>
      </w:r>
    </w:p>
    <w:p w:rsidR="0004465E" w:rsidRPr="00A51398" w:rsidRDefault="00B33811" w:rsidP="00A51398">
      <w:pPr>
        <w:pStyle w:val="a9"/>
        <w:numPr>
          <w:ilvl w:val="0"/>
          <w:numId w:val="11"/>
        </w:numPr>
        <w:spacing w:line="576" w:lineRule="exact"/>
        <w:ind w:firstLineChars="0"/>
        <w:outlineLvl w:val="1"/>
        <w:rPr>
          <w:rStyle w:val="2Char"/>
          <w:rFonts w:ascii="Times New Roman" w:eastAsia="黑体" w:hAnsi="Times New Roman"/>
        </w:rPr>
      </w:pPr>
      <w:r w:rsidRPr="00A51398">
        <w:rPr>
          <w:rStyle w:val="2Char"/>
          <w:rFonts w:ascii="Times New Roman" w:eastAsia="黑体" w:hAnsi="Times New Roman"/>
          <w:b w:val="0"/>
        </w:rPr>
        <w:t>政府性基金预算支出决算情况说明</w:t>
      </w:r>
      <w:bookmarkEnd w:id="50"/>
      <w:bookmarkEnd w:id="51"/>
      <w:bookmarkEnd w:id="52"/>
    </w:p>
    <w:p w:rsidR="00A51398" w:rsidRPr="00A51398" w:rsidRDefault="00A51398" w:rsidP="00A51398">
      <w:pPr>
        <w:pStyle w:val="a9"/>
        <w:spacing w:line="600" w:lineRule="exact"/>
        <w:ind w:left="320" w:firstLineChars="100" w:firstLine="320"/>
        <w:rPr>
          <w:rFonts w:ascii="仿宋_GB2312" w:eastAsia="仿宋_GB2312"/>
          <w:color w:val="000000"/>
          <w:sz w:val="32"/>
          <w:szCs w:val="32"/>
        </w:rPr>
      </w:pPr>
      <w:bookmarkStart w:id="53" w:name="_Toc26843620"/>
      <w:bookmarkStart w:id="54" w:name="_Toc15396611"/>
      <w:bookmarkStart w:id="55" w:name="_Toc15377219"/>
      <w:r w:rsidRPr="00A51398">
        <w:rPr>
          <w:rFonts w:ascii="仿宋_GB2312" w:eastAsia="仿宋_GB2312"/>
          <w:color w:val="000000"/>
          <w:sz w:val="32"/>
          <w:szCs w:val="32"/>
        </w:rPr>
        <w:t>2022</w:t>
      </w:r>
      <w:r w:rsidRPr="00A51398">
        <w:rPr>
          <w:rFonts w:ascii="仿宋_GB2312" w:eastAsia="仿宋_GB2312" w:hint="eastAsia"/>
          <w:color w:val="000000"/>
          <w:sz w:val="32"/>
          <w:szCs w:val="32"/>
        </w:rPr>
        <w:t>年政府性基金预算拨款支出0万元。</w:t>
      </w:r>
    </w:p>
    <w:p w:rsidR="00A51398" w:rsidRPr="00A51398" w:rsidRDefault="00A51398" w:rsidP="00A51398">
      <w:pPr>
        <w:pStyle w:val="a9"/>
        <w:numPr>
          <w:ilvl w:val="0"/>
          <w:numId w:val="11"/>
        </w:numPr>
        <w:tabs>
          <w:tab w:val="left" w:pos="0"/>
        </w:tabs>
        <w:spacing w:line="576" w:lineRule="exact"/>
        <w:ind w:firstLineChars="0"/>
        <w:outlineLvl w:val="1"/>
        <w:rPr>
          <w:rStyle w:val="2Char"/>
          <w:rFonts w:ascii="Times New Roman" w:eastAsia="黑体" w:hAnsi="Times New Roman"/>
          <w:b w:val="0"/>
        </w:rPr>
      </w:pPr>
      <w:r w:rsidRPr="00A51398">
        <w:rPr>
          <w:rStyle w:val="2Char"/>
          <w:rFonts w:ascii="Times New Roman" w:eastAsia="黑体" w:hAnsi="Times New Roman" w:hint="eastAsia"/>
          <w:b w:val="0"/>
        </w:rPr>
        <w:t>国有资本经营预算支出决算情况说明</w:t>
      </w:r>
    </w:p>
    <w:p w:rsidR="00A51398" w:rsidRPr="00A51398" w:rsidRDefault="00A51398" w:rsidP="00A51398">
      <w:pPr>
        <w:pStyle w:val="a9"/>
        <w:spacing w:line="600" w:lineRule="exact"/>
        <w:ind w:firstLine="640"/>
        <w:rPr>
          <w:rFonts w:ascii="仿宋_GB2312" w:eastAsia="仿宋_GB2312"/>
          <w:color w:val="000000"/>
          <w:sz w:val="32"/>
          <w:szCs w:val="32"/>
        </w:rPr>
      </w:pPr>
      <w:r w:rsidRPr="00A51398">
        <w:rPr>
          <w:rFonts w:ascii="仿宋_GB2312" w:eastAsia="仿宋_GB2312"/>
          <w:color w:val="000000"/>
          <w:sz w:val="32"/>
          <w:szCs w:val="32"/>
        </w:rPr>
        <w:t>2022</w:t>
      </w:r>
      <w:r w:rsidRPr="00A51398">
        <w:rPr>
          <w:rFonts w:ascii="仿宋_GB2312" w:eastAsia="仿宋_GB2312" w:hint="eastAsia"/>
          <w:color w:val="000000"/>
          <w:sz w:val="32"/>
          <w:szCs w:val="32"/>
        </w:rPr>
        <w:t>年国有资本经营预算拨款支出0万元。</w:t>
      </w:r>
    </w:p>
    <w:p w:rsidR="0004465E" w:rsidRPr="00A51398" w:rsidRDefault="00B33811" w:rsidP="00A51398">
      <w:pPr>
        <w:pStyle w:val="a9"/>
        <w:numPr>
          <w:ilvl w:val="0"/>
          <w:numId w:val="11"/>
        </w:numPr>
        <w:spacing w:line="576" w:lineRule="exact"/>
        <w:ind w:firstLineChars="0"/>
        <w:outlineLvl w:val="1"/>
        <w:rPr>
          <w:rStyle w:val="2Char"/>
          <w:rFonts w:ascii="Times New Roman" w:eastAsia="黑体" w:hAnsi="Times New Roman"/>
          <w:b w:val="0"/>
        </w:rPr>
      </w:pPr>
      <w:bookmarkStart w:id="56" w:name="_Toc15396612"/>
      <w:bookmarkStart w:id="57" w:name="_Toc15377221"/>
      <w:bookmarkStart w:id="58" w:name="_Toc26843621"/>
      <w:bookmarkEnd w:id="53"/>
      <w:bookmarkEnd w:id="54"/>
      <w:bookmarkEnd w:id="55"/>
      <w:r w:rsidRPr="00A51398">
        <w:rPr>
          <w:rStyle w:val="2Char"/>
          <w:rFonts w:ascii="Times New Roman" w:eastAsia="黑体" w:hAnsi="Times New Roman"/>
          <w:b w:val="0"/>
        </w:rPr>
        <w:t>其他重要事项的情况说明</w:t>
      </w:r>
      <w:bookmarkEnd w:id="56"/>
      <w:bookmarkEnd w:id="57"/>
      <w:bookmarkEnd w:id="58"/>
    </w:p>
    <w:p w:rsidR="0004465E" w:rsidRDefault="00B33811" w:rsidP="00EB1343">
      <w:pPr>
        <w:spacing w:line="576" w:lineRule="exact"/>
        <w:ind w:firstLineChars="200" w:firstLine="643"/>
        <w:outlineLvl w:val="2"/>
        <w:rPr>
          <w:rFonts w:eastAsia="仿宋"/>
          <w:sz w:val="32"/>
          <w:szCs w:val="32"/>
        </w:rPr>
      </w:pPr>
      <w:bookmarkStart w:id="59" w:name="_Toc15377222"/>
      <w:r>
        <w:rPr>
          <w:rFonts w:eastAsia="仿宋"/>
          <w:b/>
          <w:sz w:val="32"/>
          <w:szCs w:val="32"/>
        </w:rPr>
        <w:t>（一）机关运行经费支出情况</w:t>
      </w:r>
      <w:bookmarkEnd w:id="59"/>
    </w:p>
    <w:p w:rsidR="00A51398" w:rsidRDefault="00A51398" w:rsidP="00A51398">
      <w:pPr>
        <w:spacing w:line="600" w:lineRule="exact"/>
        <w:ind w:firstLineChars="200" w:firstLine="640"/>
        <w:rPr>
          <w:rFonts w:ascii="仿宋_GB2312" w:eastAsia="仿宋_GB2312"/>
          <w:sz w:val="32"/>
          <w:szCs w:val="32"/>
        </w:rPr>
      </w:pPr>
      <w:bookmarkStart w:id="60" w:name="_Toc15377223"/>
      <w:r>
        <w:rPr>
          <w:rFonts w:ascii="仿宋_GB2312" w:eastAsia="仿宋_GB2312"/>
          <w:color w:val="000000"/>
          <w:sz w:val="32"/>
          <w:szCs w:val="32"/>
        </w:rPr>
        <w:t>2022</w:t>
      </w:r>
      <w:r>
        <w:rPr>
          <w:rFonts w:ascii="仿宋_GB2312" w:eastAsia="仿宋_GB2312" w:hint="eastAsia"/>
          <w:color w:val="000000"/>
          <w:sz w:val="32"/>
          <w:szCs w:val="32"/>
        </w:rPr>
        <w:t>年，运行经费支出11</w:t>
      </w:r>
      <w:r w:rsidR="00B45C98">
        <w:rPr>
          <w:rFonts w:ascii="仿宋_GB2312" w:eastAsia="仿宋_GB2312" w:hint="eastAsia"/>
          <w:color w:val="000000"/>
          <w:sz w:val="32"/>
          <w:szCs w:val="32"/>
        </w:rPr>
        <w:t>3.85</w:t>
      </w:r>
      <w:r>
        <w:rPr>
          <w:rFonts w:ascii="仿宋_GB2312" w:eastAsia="仿宋_GB2312" w:hint="eastAsia"/>
          <w:color w:val="000000"/>
          <w:sz w:val="32"/>
          <w:szCs w:val="32"/>
        </w:rPr>
        <w:t>万元，比</w:t>
      </w:r>
      <w:r>
        <w:rPr>
          <w:rFonts w:ascii="仿宋_GB2312" w:eastAsia="仿宋_GB2312"/>
          <w:color w:val="000000"/>
          <w:sz w:val="32"/>
          <w:szCs w:val="32"/>
        </w:rPr>
        <w:t>20</w:t>
      </w:r>
      <w:r>
        <w:rPr>
          <w:rFonts w:ascii="仿宋_GB2312" w:eastAsia="仿宋_GB2312" w:hint="eastAsia"/>
          <w:color w:val="000000"/>
          <w:sz w:val="32"/>
          <w:szCs w:val="32"/>
        </w:rPr>
        <w:t>21年减少</w:t>
      </w:r>
      <w:r w:rsidR="00B45C98">
        <w:rPr>
          <w:rFonts w:ascii="仿宋_GB2312" w:eastAsia="仿宋_GB2312" w:hint="eastAsia"/>
          <w:color w:val="000000"/>
          <w:sz w:val="32"/>
          <w:szCs w:val="32"/>
        </w:rPr>
        <w:t>12.22</w:t>
      </w:r>
      <w:r>
        <w:rPr>
          <w:rFonts w:ascii="仿宋_GB2312" w:eastAsia="仿宋_GB2312" w:hint="eastAsia"/>
          <w:color w:val="000000"/>
          <w:sz w:val="32"/>
          <w:szCs w:val="32"/>
        </w:rPr>
        <w:t>万元，下降9</w:t>
      </w:r>
      <w:r w:rsidR="00B45C98">
        <w:rPr>
          <w:rFonts w:ascii="仿宋_GB2312" w:eastAsia="仿宋_GB2312" w:hint="eastAsia"/>
          <w:color w:val="000000"/>
          <w:sz w:val="32"/>
          <w:szCs w:val="32"/>
        </w:rPr>
        <w:t>.69</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sz w:val="32"/>
          <w:szCs w:val="32"/>
        </w:rPr>
        <w:t>主要原因为减少邮电费的支出。</w:t>
      </w:r>
    </w:p>
    <w:p w:rsidR="0004465E" w:rsidRDefault="00B33811" w:rsidP="00EB1343">
      <w:pPr>
        <w:autoSpaceDE w:val="0"/>
        <w:autoSpaceDN w:val="0"/>
        <w:adjustRightInd w:val="0"/>
        <w:spacing w:line="576" w:lineRule="exact"/>
        <w:ind w:firstLineChars="200" w:firstLine="643"/>
        <w:jc w:val="left"/>
        <w:outlineLvl w:val="2"/>
        <w:rPr>
          <w:rFonts w:eastAsia="仿宋"/>
          <w:b/>
          <w:sz w:val="32"/>
          <w:szCs w:val="32"/>
        </w:rPr>
      </w:pPr>
      <w:r>
        <w:rPr>
          <w:rFonts w:eastAsia="仿宋"/>
          <w:b/>
          <w:sz w:val="32"/>
          <w:szCs w:val="32"/>
        </w:rPr>
        <w:t>（二）政府采购支出情况</w:t>
      </w:r>
      <w:bookmarkEnd w:id="60"/>
    </w:p>
    <w:p w:rsidR="0004465E" w:rsidRDefault="00B33811">
      <w:pPr>
        <w:autoSpaceDE w:val="0"/>
        <w:autoSpaceDN w:val="0"/>
        <w:adjustRightInd w:val="0"/>
        <w:spacing w:line="576" w:lineRule="exact"/>
        <w:ind w:firstLineChars="200" w:firstLine="640"/>
        <w:jc w:val="left"/>
        <w:rPr>
          <w:rFonts w:eastAsia="仿宋_GB2312"/>
          <w:sz w:val="32"/>
          <w:szCs w:val="32"/>
        </w:rPr>
      </w:pPr>
      <w:bookmarkStart w:id="61" w:name="_Toc15377224"/>
      <w:r>
        <w:rPr>
          <w:rFonts w:eastAsia="仿宋_GB2312"/>
          <w:sz w:val="32"/>
          <w:szCs w:val="32"/>
        </w:rPr>
        <w:t>20</w:t>
      </w:r>
      <w:r>
        <w:rPr>
          <w:rFonts w:eastAsia="仿宋_GB2312" w:hint="eastAsia"/>
          <w:sz w:val="32"/>
          <w:szCs w:val="32"/>
        </w:rPr>
        <w:t>22</w:t>
      </w:r>
      <w:r>
        <w:rPr>
          <w:rFonts w:eastAsia="仿宋_GB2312" w:hint="eastAsia"/>
          <w:sz w:val="32"/>
          <w:szCs w:val="32"/>
        </w:rPr>
        <w:t>年，政府采购支出总额</w:t>
      </w:r>
      <w:r w:rsidR="00DF67D0">
        <w:rPr>
          <w:rFonts w:eastAsia="仿宋_GB2312" w:hint="eastAsia"/>
          <w:sz w:val="32"/>
          <w:szCs w:val="32"/>
        </w:rPr>
        <w:t>69.55</w:t>
      </w:r>
      <w:r>
        <w:rPr>
          <w:rFonts w:eastAsia="仿宋_GB2312" w:hint="eastAsia"/>
          <w:sz w:val="32"/>
          <w:szCs w:val="32"/>
        </w:rPr>
        <w:t>万元，其中：政府采购货物支出</w:t>
      </w:r>
      <w:r w:rsidR="00DF67D0">
        <w:rPr>
          <w:rFonts w:eastAsia="仿宋_GB2312" w:hint="eastAsia"/>
          <w:sz w:val="32"/>
          <w:szCs w:val="32"/>
        </w:rPr>
        <w:t>69.55</w:t>
      </w:r>
      <w:r>
        <w:rPr>
          <w:rFonts w:eastAsia="仿宋_GB2312" w:hint="eastAsia"/>
          <w:sz w:val="32"/>
          <w:szCs w:val="32"/>
        </w:rPr>
        <w:t>万元、政府采购服务支出</w:t>
      </w:r>
      <w:r>
        <w:rPr>
          <w:rFonts w:eastAsia="仿宋_GB2312" w:hint="eastAsia"/>
          <w:sz w:val="32"/>
          <w:szCs w:val="32"/>
        </w:rPr>
        <w:t>0</w:t>
      </w:r>
      <w:r>
        <w:rPr>
          <w:rFonts w:eastAsia="仿宋_GB2312" w:hint="eastAsia"/>
          <w:sz w:val="32"/>
          <w:szCs w:val="32"/>
        </w:rPr>
        <w:t>万元、政府采购工程支出</w:t>
      </w:r>
      <w:r>
        <w:rPr>
          <w:rFonts w:eastAsia="仿宋_GB2312" w:hint="eastAsia"/>
          <w:sz w:val="32"/>
          <w:szCs w:val="32"/>
        </w:rPr>
        <w:t>0</w:t>
      </w:r>
      <w:r>
        <w:rPr>
          <w:rFonts w:eastAsia="仿宋_GB2312" w:hint="eastAsia"/>
          <w:sz w:val="32"/>
          <w:szCs w:val="32"/>
        </w:rPr>
        <w:t>万元。</w:t>
      </w:r>
    </w:p>
    <w:p w:rsidR="0004465E" w:rsidRDefault="00B33811" w:rsidP="00EB1343">
      <w:pPr>
        <w:autoSpaceDE w:val="0"/>
        <w:autoSpaceDN w:val="0"/>
        <w:adjustRightInd w:val="0"/>
        <w:spacing w:line="576" w:lineRule="exact"/>
        <w:ind w:firstLineChars="200" w:firstLine="643"/>
        <w:jc w:val="left"/>
        <w:outlineLvl w:val="2"/>
        <w:rPr>
          <w:rFonts w:eastAsia="仿宋"/>
          <w:b/>
          <w:sz w:val="32"/>
          <w:szCs w:val="32"/>
        </w:rPr>
      </w:pPr>
      <w:r>
        <w:rPr>
          <w:rFonts w:eastAsia="仿宋"/>
          <w:b/>
          <w:sz w:val="32"/>
          <w:szCs w:val="32"/>
        </w:rPr>
        <w:t>（三）国有资产占有使用情况</w:t>
      </w:r>
      <w:bookmarkEnd w:id="61"/>
    </w:p>
    <w:p w:rsidR="0004465E" w:rsidRDefault="00B33811">
      <w:pPr>
        <w:autoSpaceDE w:val="0"/>
        <w:autoSpaceDN w:val="0"/>
        <w:adjustRightInd w:val="0"/>
        <w:spacing w:line="576" w:lineRule="exact"/>
        <w:ind w:firstLineChars="200" w:firstLine="640"/>
        <w:jc w:val="left"/>
        <w:rPr>
          <w:rFonts w:eastAsia="仿宋_GB2312"/>
          <w:sz w:val="32"/>
          <w:szCs w:val="32"/>
        </w:rPr>
      </w:pPr>
      <w:r>
        <w:rPr>
          <w:rFonts w:eastAsia="仿宋_GB2312"/>
          <w:sz w:val="32"/>
          <w:szCs w:val="32"/>
        </w:rPr>
        <w:t>截至</w:t>
      </w:r>
      <w:r>
        <w:rPr>
          <w:rFonts w:eastAsia="仿宋_GB2312"/>
          <w:sz w:val="32"/>
          <w:szCs w:val="32"/>
        </w:rPr>
        <w:t>202</w:t>
      </w:r>
      <w:r>
        <w:rPr>
          <w:rFonts w:eastAsia="仿宋_GB2312" w:hint="eastAsia"/>
          <w:sz w:val="32"/>
          <w:szCs w:val="32"/>
        </w:rPr>
        <w:t>2</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31</w:t>
      </w:r>
      <w:r>
        <w:rPr>
          <w:rFonts w:eastAsia="仿宋_GB2312"/>
          <w:sz w:val="32"/>
          <w:szCs w:val="32"/>
        </w:rPr>
        <w:t>日，共有车辆</w:t>
      </w:r>
      <w:r w:rsidR="00A51398">
        <w:rPr>
          <w:rFonts w:eastAsia="仿宋_GB2312" w:hint="eastAsia"/>
          <w:sz w:val="32"/>
          <w:szCs w:val="32"/>
        </w:rPr>
        <w:t>4</w:t>
      </w:r>
      <w:r>
        <w:rPr>
          <w:rFonts w:eastAsia="仿宋_GB2312"/>
          <w:sz w:val="32"/>
          <w:szCs w:val="32"/>
        </w:rPr>
        <w:t>辆，其中：主要领导</w:t>
      </w:r>
      <w:r>
        <w:rPr>
          <w:rFonts w:eastAsia="仿宋_GB2312"/>
          <w:sz w:val="32"/>
          <w:szCs w:val="32"/>
        </w:rPr>
        <w:lastRenderedPageBreak/>
        <w:t>干部用车</w:t>
      </w:r>
      <w:r>
        <w:rPr>
          <w:rFonts w:eastAsia="仿宋_GB2312"/>
          <w:sz w:val="32"/>
          <w:szCs w:val="32"/>
        </w:rPr>
        <w:t>0</w:t>
      </w:r>
      <w:r>
        <w:rPr>
          <w:rFonts w:eastAsia="仿宋_GB2312"/>
          <w:sz w:val="32"/>
          <w:szCs w:val="32"/>
        </w:rPr>
        <w:t>辆、机要通信用车</w:t>
      </w:r>
      <w:r>
        <w:rPr>
          <w:rFonts w:eastAsia="仿宋_GB2312"/>
          <w:sz w:val="32"/>
          <w:szCs w:val="32"/>
        </w:rPr>
        <w:t>0</w:t>
      </w:r>
      <w:r>
        <w:rPr>
          <w:rFonts w:eastAsia="仿宋_GB2312"/>
          <w:sz w:val="32"/>
          <w:szCs w:val="32"/>
        </w:rPr>
        <w:t>辆、应急保障用车</w:t>
      </w:r>
      <w:r>
        <w:rPr>
          <w:rFonts w:eastAsia="仿宋_GB2312" w:hint="eastAsia"/>
          <w:sz w:val="32"/>
          <w:szCs w:val="32"/>
        </w:rPr>
        <w:t>1</w:t>
      </w:r>
      <w:r>
        <w:rPr>
          <w:rFonts w:eastAsia="仿宋_GB2312"/>
          <w:sz w:val="32"/>
          <w:szCs w:val="32"/>
        </w:rPr>
        <w:t>辆、</w:t>
      </w:r>
      <w:r w:rsidR="00033219">
        <w:rPr>
          <w:rFonts w:eastAsia="仿宋_GB2312" w:hint="eastAsia"/>
          <w:sz w:val="32"/>
          <w:szCs w:val="32"/>
        </w:rPr>
        <w:t>执法执勤用车</w:t>
      </w:r>
      <w:r w:rsidR="00033219">
        <w:rPr>
          <w:rFonts w:eastAsia="仿宋_GB2312" w:hint="eastAsia"/>
          <w:sz w:val="32"/>
          <w:szCs w:val="32"/>
        </w:rPr>
        <w:t>3</w:t>
      </w:r>
      <w:r w:rsidR="00033219">
        <w:rPr>
          <w:rFonts w:eastAsia="仿宋_GB2312" w:hint="eastAsia"/>
          <w:sz w:val="32"/>
          <w:szCs w:val="32"/>
        </w:rPr>
        <w:t>辆、</w:t>
      </w:r>
      <w:r>
        <w:rPr>
          <w:rFonts w:eastAsia="仿宋_GB2312"/>
          <w:sz w:val="32"/>
          <w:szCs w:val="32"/>
        </w:rPr>
        <w:t>其他用车</w:t>
      </w:r>
      <w:r>
        <w:rPr>
          <w:rFonts w:eastAsia="仿宋_GB2312" w:hint="eastAsia"/>
          <w:sz w:val="32"/>
          <w:szCs w:val="32"/>
        </w:rPr>
        <w:t>0</w:t>
      </w:r>
      <w:r>
        <w:rPr>
          <w:rFonts w:eastAsia="仿宋_GB2312"/>
          <w:sz w:val="32"/>
          <w:szCs w:val="32"/>
        </w:rPr>
        <w:t>辆。单价</w:t>
      </w:r>
      <w:r>
        <w:rPr>
          <w:rFonts w:eastAsia="仿宋_GB2312"/>
          <w:sz w:val="32"/>
          <w:szCs w:val="32"/>
        </w:rPr>
        <w:t>50</w:t>
      </w:r>
      <w:r>
        <w:rPr>
          <w:rFonts w:eastAsia="仿宋_GB2312"/>
          <w:sz w:val="32"/>
          <w:szCs w:val="32"/>
        </w:rPr>
        <w:t>万元以上通用设备</w:t>
      </w:r>
      <w:r>
        <w:rPr>
          <w:rFonts w:eastAsia="仿宋_GB2312" w:hint="eastAsia"/>
          <w:sz w:val="32"/>
          <w:szCs w:val="32"/>
        </w:rPr>
        <w:t>0</w:t>
      </w:r>
      <w:r>
        <w:rPr>
          <w:rFonts w:eastAsia="仿宋_GB2312"/>
          <w:sz w:val="32"/>
          <w:szCs w:val="32"/>
        </w:rPr>
        <w:t>台（套），单价</w:t>
      </w:r>
      <w:r>
        <w:rPr>
          <w:rFonts w:eastAsia="仿宋_GB2312"/>
          <w:sz w:val="32"/>
          <w:szCs w:val="32"/>
        </w:rPr>
        <w:t>100</w:t>
      </w:r>
      <w:r>
        <w:rPr>
          <w:rFonts w:eastAsia="仿宋_GB2312"/>
          <w:sz w:val="32"/>
          <w:szCs w:val="32"/>
        </w:rPr>
        <w:t>万元以上专用设备</w:t>
      </w:r>
      <w:r>
        <w:rPr>
          <w:rFonts w:eastAsia="仿宋_GB2312"/>
          <w:sz w:val="32"/>
          <w:szCs w:val="32"/>
        </w:rPr>
        <w:t>0</w:t>
      </w:r>
      <w:r>
        <w:rPr>
          <w:rFonts w:eastAsia="仿宋_GB2312"/>
          <w:sz w:val="32"/>
          <w:szCs w:val="32"/>
        </w:rPr>
        <w:t>台（套）。</w:t>
      </w:r>
    </w:p>
    <w:p w:rsidR="0004465E" w:rsidRDefault="00B33811" w:rsidP="00EB1343">
      <w:pPr>
        <w:autoSpaceDE w:val="0"/>
        <w:autoSpaceDN w:val="0"/>
        <w:adjustRightInd w:val="0"/>
        <w:spacing w:line="576" w:lineRule="exact"/>
        <w:ind w:firstLineChars="200" w:firstLine="643"/>
        <w:jc w:val="left"/>
        <w:outlineLvl w:val="2"/>
        <w:rPr>
          <w:rFonts w:eastAsia="仿宋"/>
          <w:b/>
          <w:sz w:val="32"/>
          <w:szCs w:val="32"/>
        </w:rPr>
      </w:pPr>
      <w:r>
        <w:rPr>
          <w:rFonts w:eastAsia="仿宋"/>
          <w:b/>
          <w:sz w:val="32"/>
          <w:szCs w:val="32"/>
        </w:rPr>
        <w:t>（四）预算绩效管理情况</w:t>
      </w:r>
    </w:p>
    <w:p w:rsidR="00033219" w:rsidRDefault="00033219" w:rsidP="00033219">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根据预算绩效管理要求，我单位在年初预算编制阶段，组织对项目开展了预算事前绩效评估，本部门按要求对2022年部门整体支出开展绩效自评，</w:t>
      </w:r>
      <w:r>
        <w:rPr>
          <w:rFonts w:ascii="仿宋_GB2312" w:eastAsia="仿宋_GB2312" w:hint="eastAsia"/>
          <w:sz w:val="32"/>
          <w:szCs w:val="32"/>
        </w:rPr>
        <w:t>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w:t>
      </w:r>
    </w:p>
    <w:p w:rsidR="0004465E" w:rsidRDefault="00B33811">
      <w:pPr>
        <w:widowControl/>
        <w:spacing w:line="576" w:lineRule="exact"/>
        <w:jc w:val="left"/>
        <w:rPr>
          <w:rFonts w:eastAsia="仿宋_GB2312"/>
          <w:b/>
          <w:sz w:val="32"/>
          <w:szCs w:val="32"/>
        </w:rPr>
      </w:pPr>
      <w:r>
        <w:rPr>
          <w:rFonts w:eastAsia="仿宋_GB2312"/>
          <w:b/>
          <w:sz w:val="32"/>
          <w:szCs w:val="32"/>
        </w:rPr>
        <w:br w:type="page"/>
      </w:r>
    </w:p>
    <w:p w:rsidR="0004465E" w:rsidRDefault="00B33811">
      <w:pPr>
        <w:numPr>
          <w:ilvl w:val="0"/>
          <w:numId w:val="6"/>
        </w:numPr>
        <w:spacing w:line="576" w:lineRule="exact"/>
        <w:ind w:firstLineChars="150" w:firstLine="660"/>
        <w:jc w:val="center"/>
        <w:outlineLvl w:val="0"/>
        <w:rPr>
          <w:rStyle w:val="1Char"/>
          <w:rFonts w:eastAsia="黑体"/>
          <w:b w:val="0"/>
        </w:rPr>
      </w:pPr>
      <w:bookmarkStart w:id="62" w:name="_Toc26843622"/>
      <w:bookmarkStart w:id="63" w:name="_Toc15396613"/>
      <w:bookmarkStart w:id="64" w:name="_Toc15377225"/>
      <w:r>
        <w:rPr>
          <w:rFonts w:eastAsia="黑体"/>
          <w:sz w:val="44"/>
          <w:szCs w:val="44"/>
        </w:rPr>
        <w:lastRenderedPageBreak/>
        <w:t>名</w:t>
      </w:r>
      <w:r>
        <w:rPr>
          <w:rStyle w:val="1Char"/>
          <w:rFonts w:eastAsia="黑体"/>
          <w:b w:val="0"/>
        </w:rPr>
        <w:t>词解释</w:t>
      </w:r>
      <w:bookmarkEnd w:id="62"/>
      <w:bookmarkEnd w:id="63"/>
      <w:bookmarkEnd w:id="64"/>
    </w:p>
    <w:p w:rsidR="0004465E" w:rsidRDefault="0004465E">
      <w:pPr>
        <w:spacing w:line="576" w:lineRule="exact"/>
        <w:jc w:val="left"/>
        <w:rPr>
          <w:b/>
          <w:sz w:val="44"/>
          <w:szCs w:val="44"/>
        </w:rPr>
      </w:pPr>
    </w:p>
    <w:p w:rsidR="0004465E" w:rsidRDefault="00B33811">
      <w:pPr>
        <w:pStyle w:val="Default"/>
        <w:spacing w:line="576"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1.</w:t>
      </w:r>
      <w:r>
        <w:rPr>
          <w:rFonts w:ascii="Times New Roman" w:eastAsia="仿宋_GB2312" w:cs="Times New Roman"/>
          <w:color w:val="auto"/>
          <w:sz w:val="32"/>
          <w:szCs w:val="32"/>
        </w:rPr>
        <w:t>财政拨款收入：指单位从同级财政部门取得的财政预算资金。</w:t>
      </w:r>
    </w:p>
    <w:p w:rsidR="0004465E" w:rsidRDefault="00B33811">
      <w:pPr>
        <w:pStyle w:val="Default"/>
        <w:spacing w:line="576"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2.</w:t>
      </w:r>
      <w:r>
        <w:rPr>
          <w:rFonts w:ascii="Times New Roman" w:eastAsia="仿宋_GB2312" w:cs="Times New Roman"/>
          <w:color w:val="auto"/>
          <w:sz w:val="32"/>
          <w:szCs w:val="32"/>
        </w:rPr>
        <w:t>事业收入：指事业单位开展专业业务活动及辅助活动取得的收入。</w:t>
      </w:r>
    </w:p>
    <w:p w:rsidR="0004465E" w:rsidRDefault="00B33811">
      <w:pPr>
        <w:pStyle w:val="Default"/>
        <w:spacing w:line="576"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3.</w:t>
      </w:r>
      <w:r>
        <w:rPr>
          <w:rFonts w:ascii="Times New Roman" w:eastAsia="仿宋_GB2312" w:cs="Times New Roman"/>
          <w:color w:val="auto"/>
          <w:sz w:val="32"/>
          <w:szCs w:val="32"/>
        </w:rPr>
        <w:t>经营收入：指事业单位在专业业务活动及其辅助活动之外开展非独立核算经营活动取得的收入</w:t>
      </w:r>
    </w:p>
    <w:p w:rsidR="0004465E" w:rsidRDefault="00B33811">
      <w:pPr>
        <w:pStyle w:val="Default"/>
        <w:spacing w:line="576"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4.</w:t>
      </w:r>
      <w:r>
        <w:rPr>
          <w:rFonts w:ascii="Times New Roman" w:eastAsia="仿宋_GB2312" w:cs="Times New Roman"/>
          <w:color w:val="auto"/>
          <w:sz w:val="32"/>
          <w:szCs w:val="32"/>
        </w:rPr>
        <w:t>其他收入：指单位取得的除上述收入以外的各项收入。主要是利息收入等。</w:t>
      </w:r>
      <w:r>
        <w:rPr>
          <w:rFonts w:ascii="Times New Roman" w:eastAsia="仿宋_GB2312" w:cs="Times New Roman"/>
          <w:color w:val="auto"/>
          <w:sz w:val="32"/>
          <w:szCs w:val="32"/>
        </w:rPr>
        <w:t xml:space="preserve"> </w:t>
      </w:r>
    </w:p>
    <w:p w:rsidR="0004465E" w:rsidRDefault="00B33811">
      <w:pPr>
        <w:pStyle w:val="Default"/>
        <w:spacing w:line="576"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5.</w:t>
      </w:r>
      <w:r>
        <w:rPr>
          <w:rFonts w:ascii="Times New Roman" w:eastAsia="仿宋_GB2312" w:cs="Times New Roman"/>
          <w:color w:val="auto"/>
          <w:sz w:val="32"/>
          <w:szCs w:val="32"/>
        </w:rPr>
        <w:t>使用非财政拨款结余：指事业单位使用以前年度积累的非财政拨款结余弥补当年收支差额的金额。</w:t>
      </w:r>
      <w:r>
        <w:rPr>
          <w:rFonts w:ascii="Times New Roman" w:eastAsia="仿宋_GB2312" w:cs="Times New Roman"/>
          <w:color w:val="auto"/>
          <w:sz w:val="32"/>
          <w:szCs w:val="32"/>
        </w:rPr>
        <w:t xml:space="preserve"> </w:t>
      </w:r>
    </w:p>
    <w:p w:rsidR="0004465E" w:rsidRDefault="00B33811">
      <w:pPr>
        <w:pStyle w:val="Default"/>
        <w:spacing w:line="576"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6.</w:t>
      </w:r>
      <w:r>
        <w:rPr>
          <w:rFonts w:ascii="Times New Roman" w:eastAsia="仿宋_GB2312" w:cs="Times New Roman"/>
          <w:color w:val="auto"/>
          <w:sz w:val="32"/>
          <w:szCs w:val="32"/>
        </w:rPr>
        <w:t>年初结转和结余：指以前年度尚未完成、结转到本年按有关规定继续使用的资金。</w:t>
      </w:r>
      <w:r>
        <w:rPr>
          <w:rFonts w:ascii="Times New Roman" w:eastAsia="仿宋_GB2312" w:cs="Times New Roman"/>
          <w:color w:val="auto"/>
          <w:sz w:val="32"/>
          <w:szCs w:val="32"/>
        </w:rPr>
        <w:t xml:space="preserve"> </w:t>
      </w:r>
    </w:p>
    <w:p w:rsidR="0004465E" w:rsidRDefault="00B33811">
      <w:pPr>
        <w:pStyle w:val="Default"/>
        <w:spacing w:line="576"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7.</w:t>
      </w:r>
      <w:r>
        <w:rPr>
          <w:rFonts w:ascii="Times New Roman" w:eastAsia="仿宋_GB2312" w:cs="Times New Roman"/>
          <w:color w:val="auto"/>
          <w:sz w:val="32"/>
          <w:szCs w:val="32"/>
        </w:rPr>
        <w:t>结余分配：指事业单位按照会计制度规定缴纳的所得税、提取的专用结余以及转入非财政拨款结余的金额等。</w:t>
      </w:r>
    </w:p>
    <w:p w:rsidR="0004465E" w:rsidRDefault="00B33811">
      <w:pPr>
        <w:pStyle w:val="Default"/>
        <w:spacing w:line="576"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8</w:t>
      </w:r>
      <w:r>
        <w:rPr>
          <w:rFonts w:ascii="Times New Roman" w:eastAsia="仿宋_GB2312" w:cs="Times New Roman"/>
          <w:color w:val="auto"/>
          <w:sz w:val="32"/>
          <w:szCs w:val="32"/>
        </w:rPr>
        <w:t>、年末结转和结余：指单位按有关规定结转到下年或以后年度继续使用的资金。</w:t>
      </w:r>
    </w:p>
    <w:p w:rsidR="0004465E" w:rsidRDefault="00B33811">
      <w:pPr>
        <w:spacing w:line="576" w:lineRule="exact"/>
        <w:ind w:firstLineChars="200" w:firstLine="640"/>
        <w:rPr>
          <w:rFonts w:eastAsia="仿宋_GB2312"/>
          <w:sz w:val="32"/>
          <w:szCs w:val="32"/>
        </w:rPr>
      </w:pPr>
      <w:r>
        <w:rPr>
          <w:rFonts w:eastAsia="仿宋_GB2312"/>
          <w:sz w:val="32"/>
          <w:szCs w:val="32"/>
        </w:rPr>
        <w:t>9.</w:t>
      </w:r>
      <w:r>
        <w:rPr>
          <w:rFonts w:eastAsia="仿宋_GB2312"/>
          <w:bCs/>
          <w:kern w:val="0"/>
          <w:sz w:val="32"/>
          <w:szCs w:val="32"/>
        </w:rPr>
        <w:t>一般公共服务：行政运行，反映党委办公厅（室）及相关机构的支出；一般行政管理事务，反映行政单位（包括实行公务员管理的事业单位）未单独设置项级科目的其他项目支出。</w:t>
      </w:r>
    </w:p>
    <w:p w:rsidR="0004465E" w:rsidRDefault="00B33811">
      <w:pPr>
        <w:spacing w:line="576" w:lineRule="exact"/>
        <w:ind w:firstLineChars="200" w:firstLine="640"/>
        <w:rPr>
          <w:rFonts w:eastAsia="仿宋_GB2312"/>
          <w:sz w:val="32"/>
          <w:szCs w:val="32"/>
        </w:rPr>
      </w:pPr>
      <w:r>
        <w:rPr>
          <w:rFonts w:eastAsia="仿宋_GB2312"/>
          <w:sz w:val="32"/>
          <w:szCs w:val="32"/>
        </w:rPr>
        <w:t>10.</w:t>
      </w:r>
      <w:r>
        <w:rPr>
          <w:rFonts w:eastAsia="仿宋_GB2312"/>
          <w:bCs/>
          <w:kern w:val="0"/>
          <w:sz w:val="32"/>
          <w:szCs w:val="32"/>
        </w:rPr>
        <w:t>社会保障和就业：反映政府在社会保障与就业方面的支出。</w:t>
      </w:r>
    </w:p>
    <w:p w:rsidR="0004465E" w:rsidRDefault="00B33811">
      <w:pPr>
        <w:spacing w:line="576" w:lineRule="exact"/>
        <w:ind w:firstLineChars="200" w:firstLine="640"/>
        <w:rPr>
          <w:rFonts w:eastAsia="仿宋_GB2312"/>
          <w:sz w:val="32"/>
          <w:szCs w:val="32"/>
        </w:rPr>
      </w:pPr>
      <w:r>
        <w:rPr>
          <w:rFonts w:eastAsia="仿宋_GB2312"/>
          <w:sz w:val="32"/>
          <w:szCs w:val="32"/>
        </w:rPr>
        <w:lastRenderedPageBreak/>
        <w:t>11.</w:t>
      </w:r>
      <w:r>
        <w:rPr>
          <w:rFonts w:eastAsia="仿宋_GB2312"/>
          <w:bCs/>
          <w:sz w:val="32"/>
          <w:szCs w:val="32"/>
        </w:rPr>
        <w:t>医疗卫生与计划生育：反映政府医疗卫生计划生育管理方面的支出。</w:t>
      </w:r>
    </w:p>
    <w:p w:rsidR="0004465E" w:rsidRDefault="00B33811">
      <w:pPr>
        <w:spacing w:line="576" w:lineRule="exact"/>
        <w:ind w:firstLineChars="200" w:firstLine="640"/>
        <w:rPr>
          <w:rFonts w:eastAsia="仿宋_GB2312"/>
          <w:sz w:val="32"/>
          <w:szCs w:val="32"/>
        </w:rPr>
      </w:pPr>
      <w:r>
        <w:rPr>
          <w:rFonts w:eastAsia="仿宋_GB2312"/>
          <w:sz w:val="32"/>
          <w:szCs w:val="32"/>
        </w:rPr>
        <w:t>12.</w:t>
      </w:r>
      <w:r>
        <w:rPr>
          <w:rFonts w:eastAsia="仿宋_GB2312"/>
          <w:sz w:val="32"/>
          <w:szCs w:val="32"/>
        </w:rPr>
        <w:t>住房保障支出：集中反映政府用于住房方面的支出。</w:t>
      </w:r>
    </w:p>
    <w:p w:rsidR="0004465E" w:rsidRDefault="00B33811">
      <w:pPr>
        <w:spacing w:line="576" w:lineRule="exact"/>
        <w:ind w:firstLineChars="200" w:firstLine="640"/>
        <w:rPr>
          <w:rFonts w:eastAsia="仿宋_GB2312"/>
          <w:sz w:val="32"/>
          <w:szCs w:val="32"/>
        </w:rPr>
      </w:pPr>
      <w:r>
        <w:rPr>
          <w:rFonts w:eastAsia="仿宋_GB2312"/>
          <w:sz w:val="32"/>
          <w:szCs w:val="32"/>
        </w:rPr>
        <w:t>13.</w:t>
      </w:r>
      <w:r>
        <w:rPr>
          <w:rFonts w:eastAsia="仿宋_GB2312"/>
          <w:sz w:val="32"/>
          <w:szCs w:val="32"/>
        </w:rPr>
        <w:t>基本支出：指为保障机构正常运转、完成日常工作任务而发生的人员支出和公用支出。</w:t>
      </w:r>
    </w:p>
    <w:p w:rsidR="0004465E" w:rsidRDefault="00B33811">
      <w:pPr>
        <w:spacing w:line="576" w:lineRule="exact"/>
        <w:ind w:firstLineChars="200" w:firstLine="640"/>
        <w:rPr>
          <w:rFonts w:eastAsia="仿宋_GB2312"/>
          <w:sz w:val="32"/>
          <w:szCs w:val="32"/>
        </w:rPr>
      </w:pPr>
      <w:r>
        <w:rPr>
          <w:rFonts w:eastAsia="仿宋_GB2312"/>
          <w:sz w:val="32"/>
          <w:szCs w:val="32"/>
        </w:rPr>
        <w:t>14.</w:t>
      </w:r>
      <w:r>
        <w:rPr>
          <w:rFonts w:eastAsia="仿宋_GB2312"/>
          <w:sz w:val="32"/>
          <w:szCs w:val="32"/>
        </w:rPr>
        <w:t>项目支出：指在基本支出之外为完成特定行政任务和事业发展目标所发生的支出。</w:t>
      </w:r>
      <w:r>
        <w:rPr>
          <w:rFonts w:eastAsia="仿宋_GB2312"/>
          <w:sz w:val="32"/>
          <w:szCs w:val="32"/>
        </w:rPr>
        <w:t xml:space="preserve"> </w:t>
      </w:r>
    </w:p>
    <w:p w:rsidR="0004465E" w:rsidRDefault="00B33811">
      <w:pPr>
        <w:spacing w:line="576" w:lineRule="exact"/>
        <w:ind w:firstLineChars="200" w:firstLine="640"/>
        <w:rPr>
          <w:rFonts w:eastAsia="仿宋_GB2312"/>
          <w:sz w:val="32"/>
          <w:szCs w:val="32"/>
        </w:rPr>
      </w:pPr>
      <w:r>
        <w:rPr>
          <w:rFonts w:eastAsia="仿宋_GB2312"/>
          <w:sz w:val="32"/>
          <w:szCs w:val="32"/>
        </w:rPr>
        <w:t>15.</w:t>
      </w:r>
      <w:r>
        <w:rPr>
          <w:rFonts w:eastAsia="仿宋_GB2312"/>
          <w:sz w:val="32"/>
          <w:szCs w:val="32"/>
        </w:rPr>
        <w:t>经营支出：指事业单位在专业业务活动及其辅助活动之外开展非独立核算经营活动发生的支出。</w:t>
      </w:r>
    </w:p>
    <w:p w:rsidR="0004465E" w:rsidRDefault="00B33811">
      <w:pPr>
        <w:pStyle w:val="Default"/>
        <w:spacing w:line="576"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16.“</w:t>
      </w:r>
      <w:r>
        <w:rPr>
          <w:rFonts w:ascii="Times New Roman" w:eastAsia="仿宋_GB2312" w:cs="Times New Roman"/>
          <w:color w:val="auto"/>
          <w:sz w:val="32"/>
          <w:szCs w:val="32"/>
        </w:rPr>
        <w:t>三公</w:t>
      </w:r>
      <w:r>
        <w:rPr>
          <w:rFonts w:ascii="Times New Roman" w:eastAsia="仿宋_GB2312" w:cs="Times New Roman"/>
          <w:color w:val="auto"/>
          <w:sz w:val="32"/>
          <w:szCs w:val="32"/>
        </w:rPr>
        <w:t>”</w:t>
      </w:r>
      <w:r>
        <w:rPr>
          <w:rFonts w:ascii="Times New Roman" w:eastAsia="仿宋_GB2312" w:cs="Times New Roman"/>
          <w:color w:val="auto"/>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04465E" w:rsidRDefault="00B33811">
      <w:pPr>
        <w:pStyle w:val="Default"/>
        <w:spacing w:line="576" w:lineRule="exact"/>
        <w:ind w:firstLineChars="200" w:firstLine="640"/>
        <w:rPr>
          <w:rFonts w:ascii="Times New Roman" w:eastAsia="仿宋_GB2312" w:cs="Times New Roman"/>
          <w:color w:val="auto"/>
          <w:sz w:val="32"/>
          <w:szCs w:val="32"/>
        </w:rPr>
      </w:pPr>
      <w:r>
        <w:rPr>
          <w:rFonts w:ascii="Times New Roman" w:eastAsia="仿宋_GB2312" w:cs="Times New Roman"/>
          <w:color w:val="auto"/>
          <w:sz w:val="32"/>
          <w:szCs w:val="32"/>
        </w:rPr>
        <w:t>17.</w:t>
      </w:r>
      <w:r>
        <w:rPr>
          <w:rFonts w:ascii="Times New Roman" w:eastAsia="仿宋_GB2312" w:cs="Times New Roman"/>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4465E" w:rsidRDefault="00B33811">
      <w:pPr>
        <w:spacing w:line="576" w:lineRule="exact"/>
        <w:jc w:val="center"/>
        <w:outlineLvl w:val="0"/>
        <w:rPr>
          <w:rStyle w:val="1Char"/>
          <w:rFonts w:eastAsia="黑体"/>
          <w:b w:val="0"/>
        </w:rPr>
      </w:pPr>
      <w:bookmarkStart w:id="65" w:name="_Toc15377226"/>
      <w:r>
        <w:rPr>
          <w:b/>
          <w:sz w:val="44"/>
          <w:szCs w:val="44"/>
        </w:rPr>
        <w:br w:type="page"/>
      </w:r>
      <w:bookmarkStart w:id="66" w:name="_Toc26843623"/>
      <w:bookmarkStart w:id="67" w:name="_Toc15396614"/>
      <w:r>
        <w:rPr>
          <w:rFonts w:eastAsia="黑体"/>
          <w:sz w:val="44"/>
          <w:szCs w:val="44"/>
        </w:rPr>
        <w:lastRenderedPageBreak/>
        <w:t>第</w:t>
      </w:r>
      <w:r>
        <w:rPr>
          <w:rStyle w:val="1Char"/>
          <w:rFonts w:eastAsia="黑体"/>
          <w:b w:val="0"/>
        </w:rPr>
        <w:t>四部分</w:t>
      </w:r>
      <w:r>
        <w:rPr>
          <w:rStyle w:val="1Char"/>
          <w:rFonts w:eastAsia="黑体"/>
          <w:b w:val="0"/>
        </w:rPr>
        <w:t xml:space="preserve"> </w:t>
      </w:r>
      <w:r>
        <w:rPr>
          <w:rStyle w:val="1Char"/>
          <w:rFonts w:eastAsia="黑体"/>
          <w:b w:val="0"/>
        </w:rPr>
        <w:t>附件</w:t>
      </w:r>
      <w:bookmarkEnd w:id="66"/>
      <w:bookmarkEnd w:id="67"/>
    </w:p>
    <w:p w:rsidR="0004465E" w:rsidRDefault="00B33811">
      <w:pPr>
        <w:spacing w:line="576" w:lineRule="exact"/>
        <w:jc w:val="left"/>
        <w:outlineLvl w:val="0"/>
        <w:rPr>
          <w:rFonts w:eastAsia="方正小标宋简体"/>
          <w:sz w:val="44"/>
          <w:szCs w:val="44"/>
        </w:rPr>
      </w:pPr>
      <w:bookmarkStart w:id="68" w:name="_Toc26843624"/>
      <w:r>
        <w:rPr>
          <w:rFonts w:eastAsia="黑体"/>
          <w:sz w:val="32"/>
          <w:szCs w:val="32"/>
        </w:rPr>
        <w:t>附件</w:t>
      </w:r>
      <w:bookmarkEnd w:id="68"/>
    </w:p>
    <w:p w:rsidR="00033219" w:rsidRDefault="00033219" w:rsidP="00033219">
      <w:pPr>
        <w:widowControl/>
        <w:spacing w:line="560" w:lineRule="atLeast"/>
        <w:jc w:val="center"/>
        <w:rPr>
          <w:rFonts w:ascii="宋体" w:hAnsi="宋体" w:cs="宋体"/>
          <w:b/>
          <w:sz w:val="44"/>
          <w:szCs w:val="44"/>
        </w:rPr>
      </w:pPr>
      <w:r>
        <w:rPr>
          <w:rFonts w:ascii="宋体" w:hAnsi="宋体" w:cs="宋体" w:hint="eastAsia"/>
          <w:b/>
          <w:sz w:val="44"/>
          <w:szCs w:val="44"/>
        </w:rPr>
        <w:t>中共金川县纪律检查委员会</w:t>
      </w:r>
    </w:p>
    <w:p w:rsidR="00033219" w:rsidRDefault="00033219" w:rsidP="00033219">
      <w:pPr>
        <w:widowControl/>
        <w:spacing w:line="560" w:lineRule="atLeast"/>
        <w:jc w:val="center"/>
        <w:rPr>
          <w:rFonts w:ascii="仿宋_GB2312" w:hAnsi="仿宋"/>
          <w:color w:val="000000"/>
          <w:kern w:val="0"/>
          <w:shd w:val="clear" w:color="auto" w:fill="FFFFFF"/>
        </w:rPr>
      </w:pPr>
      <w:r>
        <w:rPr>
          <w:rFonts w:ascii="宋体" w:hAnsi="宋体" w:cs="宋体" w:hint="eastAsia"/>
          <w:b/>
          <w:sz w:val="44"/>
          <w:szCs w:val="44"/>
        </w:rPr>
        <w:t>2022年部门整体支出绩效评价报告</w:t>
      </w:r>
    </w:p>
    <w:p w:rsidR="00033219" w:rsidRDefault="00033219" w:rsidP="00033219">
      <w:pPr>
        <w:widowControl/>
        <w:adjustRightInd w:val="0"/>
        <w:snapToGrid w:val="0"/>
        <w:spacing w:line="540" w:lineRule="exact"/>
        <w:ind w:firstLineChars="150" w:firstLine="480"/>
        <w:jc w:val="left"/>
        <w:rPr>
          <w:rFonts w:ascii="黑体" w:eastAsia="黑体" w:hAnsi="宋体" w:cs="宋体"/>
          <w:color w:val="000000"/>
          <w:kern w:val="0"/>
          <w:lang w:val="zh-CN"/>
        </w:rPr>
      </w:pPr>
      <w:r>
        <w:rPr>
          <w:rFonts w:ascii="黑体" w:eastAsia="黑体" w:hAnsi="宋体" w:cs="宋体" w:hint="eastAsia"/>
          <w:color w:val="000000"/>
          <w:kern w:val="0"/>
          <w:sz w:val="32"/>
        </w:rPr>
        <w:t>一、</w:t>
      </w:r>
      <w:r>
        <w:rPr>
          <w:rFonts w:ascii="黑体" w:eastAsia="黑体" w:hAnsi="宋体" w:cs="宋体" w:hint="eastAsia"/>
          <w:color w:val="000000"/>
          <w:kern w:val="0"/>
          <w:sz w:val="32"/>
          <w:lang w:val="zh-CN"/>
        </w:rPr>
        <w:t>部门（单位）概况</w:t>
      </w:r>
    </w:p>
    <w:p w:rsidR="00033219" w:rsidRDefault="00033219" w:rsidP="00033219">
      <w:pPr>
        <w:ind w:firstLineChars="150" w:firstLine="480"/>
        <w:rPr>
          <w:rFonts w:ascii="仿宋" w:eastAsia="仿宋" w:hAnsi="仿宋" w:cs="宋体"/>
          <w:color w:val="000000"/>
          <w:sz w:val="32"/>
          <w:szCs w:val="32"/>
        </w:rPr>
      </w:pPr>
      <w:r>
        <w:rPr>
          <w:rFonts w:ascii="仿宋" w:eastAsia="仿宋" w:hAnsi="仿宋" w:cs="宋体" w:hint="eastAsia"/>
          <w:color w:val="000000"/>
          <w:sz w:val="32"/>
          <w:szCs w:val="32"/>
        </w:rPr>
        <w:t>1、主要职能</w:t>
      </w:r>
    </w:p>
    <w:p w:rsidR="00033219" w:rsidRDefault="00033219" w:rsidP="00033219">
      <w:pPr>
        <w:ind w:firstLineChars="150" w:firstLine="480"/>
        <w:rPr>
          <w:rFonts w:ascii="仿宋" w:eastAsia="仿宋" w:hAnsi="仿宋" w:cs="宋体"/>
          <w:color w:val="000000"/>
          <w:sz w:val="32"/>
          <w:szCs w:val="32"/>
        </w:rPr>
      </w:pPr>
      <w:r>
        <w:rPr>
          <w:rFonts w:ascii="仿宋" w:eastAsia="仿宋" w:hAnsi="仿宋" w:cs="宋体" w:hint="eastAsia"/>
          <w:color w:val="000000"/>
          <w:sz w:val="32"/>
          <w:szCs w:val="32"/>
        </w:rPr>
        <w:t>我委主要职责是：主管全县党的纪律检查工作；负责全县行政监察工作；维护党的章程和其他党内法规，检查党的路线、方针、政策和决议的执行情况，协助县委加强党风廉政建设和组织协调反腐败工作。县监委的主要职责是：维护宪法和法律法规；依法监察公职人员行使公权力的情况，调查职务违法和职务犯罪；开展廉政建设和反腐败工作。完成县委、县政府、州纪委交办的其他工作。</w:t>
      </w:r>
    </w:p>
    <w:p w:rsidR="00033219" w:rsidRDefault="00033219" w:rsidP="00033219">
      <w:pPr>
        <w:ind w:firstLineChars="150" w:firstLine="480"/>
        <w:rPr>
          <w:rFonts w:ascii="仿宋" w:eastAsia="仿宋" w:hAnsi="仿宋" w:cs="宋体"/>
          <w:color w:val="000000"/>
          <w:sz w:val="32"/>
          <w:szCs w:val="32"/>
        </w:rPr>
      </w:pPr>
      <w:r>
        <w:rPr>
          <w:rFonts w:ascii="仿宋" w:eastAsia="仿宋" w:hAnsi="仿宋" w:cs="宋体" w:hint="eastAsia"/>
          <w:color w:val="000000"/>
          <w:sz w:val="32"/>
          <w:szCs w:val="32"/>
        </w:rPr>
        <w:t>2.机构情况</w:t>
      </w:r>
    </w:p>
    <w:p w:rsidR="00033219" w:rsidRDefault="00033219" w:rsidP="00033219">
      <w:pPr>
        <w:ind w:firstLineChars="150" w:firstLine="480"/>
        <w:rPr>
          <w:rFonts w:ascii="仿宋" w:eastAsia="仿宋" w:hAnsi="仿宋" w:cs="宋体"/>
          <w:color w:val="000000"/>
          <w:sz w:val="32"/>
          <w:szCs w:val="32"/>
        </w:rPr>
      </w:pPr>
      <w:r>
        <w:rPr>
          <w:rFonts w:ascii="仿宋" w:eastAsia="仿宋" w:hAnsi="仿宋" w:cs="宋体" w:hint="eastAsia"/>
          <w:color w:val="000000"/>
          <w:sz w:val="32"/>
          <w:szCs w:val="32"/>
        </w:rPr>
        <w:t xml:space="preserve"> 2022年末共有机构数1个，其中全额预算单位1个，单位内设机构10个，共同设立办公室、信访室、案件审理室、党风政风监督室、纪检监察干部监督室、第一纪检监察室、第二纪检监察室、第三纪检监察室、第四纪检监察室和案件监督管理室。</w:t>
      </w:r>
    </w:p>
    <w:p w:rsidR="00033219" w:rsidRDefault="00033219" w:rsidP="00033219">
      <w:pPr>
        <w:ind w:firstLineChars="150" w:firstLine="480"/>
        <w:rPr>
          <w:rFonts w:ascii="仿宋" w:eastAsia="仿宋" w:hAnsi="仿宋" w:cs="宋体"/>
          <w:color w:val="000000"/>
          <w:sz w:val="32"/>
          <w:szCs w:val="32"/>
        </w:rPr>
      </w:pPr>
      <w:r>
        <w:rPr>
          <w:rFonts w:ascii="仿宋" w:eastAsia="仿宋" w:hAnsi="仿宋" w:cs="宋体" w:hint="eastAsia"/>
          <w:color w:val="000000"/>
          <w:sz w:val="32"/>
          <w:szCs w:val="32"/>
        </w:rPr>
        <w:t>3.人员情况</w:t>
      </w:r>
    </w:p>
    <w:p w:rsidR="00033219" w:rsidRDefault="00033219" w:rsidP="00033219">
      <w:pPr>
        <w:ind w:firstLineChars="150" w:firstLine="480"/>
        <w:rPr>
          <w:rFonts w:ascii="仿宋" w:eastAsia="仿宋" w:hAnsi="仿宋" w:cs="宋体"/>
          <w:color w:val="000000"/>
          <w:sz w:val="32"/>
          <w:szCs w:val="32"/>
        </w:rPr>
      </w:pPr>
      <w:r>
        <w:rPr>
          <w:rFonts w:ascii="仿宋" w:eastAsia="仿宋" w:hAnsi="仿宋" w:cs="宋体" w:hint="eastAsia"/>
          <w:color w:val="000000"/>
          <w:sz w:val="32"/>
          <w:szCs w:val="32"/>
        </w:rPr>
        <w:t xml:space="preserve"> 总编制59名,其中：行政编制57名（包括行政工勤3名），事业编制2名，总编制和行政编制比上年增加2名。</w:t>
      </w:r>
      <w:r>
        <w:rPr>
          <w:rFonts w:ascii="仿宋" w:eastAsia="仿宋" w:hAnsi="仿宋" w:cs="宋体" w:hint="eastAsia"/>
          <w:color w:val="000000"/>
          <w:sz w:val="32"/>
          <w:szCs w:val="32"/>
        </w:rPr>
        <w:lastRenderedPageBreak/>
        <w:t>年末实有在职人数56名，行政人员51名（包括行政工勤3名），事业人员2名。年末实有在职人数比上年增加6人。</w:t>
      </w:r>
    </w:p>
    <w:p w:rsidR="00033219" w:rsidRDefault="00033219" w:rsidP="00033219">
      <w:pPr>
        <w:widowControl/>
        <w:adjustRightInd w:val="0"/>
        <w:snapToGrid w:val="0"/>
        <w:spacing w:line="540" w:lineRule="exact"/>
        <w:ind w:firstLineChars="150" w:firstLine="480"/>
        <w:jc w:val="left"/>
        <w:rPr>
          <w:rFonts w:ascii="黑体" w:eastAsia="黑体" w:hAnsi="宋体" w:cs="宋体"/>
          <w:color w:val="000000"/>
          <w:kern w:val="0"/>
          <w:sz w:val="32"/>
        </w:rPr>
      </w:pPr>
      <w:r>
        <w:rPr>
          <w:rFonts w:ascii="黑体" w:eastAsia="黑体" w:hAnsi="宋体" w:cs="宋体" w:hint="eastAsia"/>
          <w:color w:val="000000"/>
          <w:kern w:val="0"/>
          <w:sz w:val="32"/>
        </w:rPr>
        <w:t>二、部门财政资金收支情况</w:t>
      </w:r>
    </w:p>
    <w:p w:rsidR="00033219" w:rsidRDefault="00033219" w:rsidP="00033219">
      <w:pPr>
        <w:spacing w:line="540" w:lineRule="exact"/>
        <w:ind w:firstLineChars="200" w:firstLine="576"/>
        <w:rPr>
          <w:rFonts w:ascii="仿宋_GB2312" w:eastAsia="仿宋_GB2312" w:hAnsi="仿宋_GB2312" w:cs="仿宋_GB2312"/>
          <w:b/>
          <w:bCs/>
          <w:w w:val="90"/>
          <w:sz w:val="32"/>
          <w:szCs w:val="32"/>
        </w:rPr>
      </w:pPr>
      <w:r>
        <w:rPr>
          <w:rFonts w:ascii="仿宋_GB2312" w:eastAsia="仿宋_GB2312" w:hAnsi="仿宋_GB2312" w:cs="仿宋_GB2312" w:hint="eastAsia"/>
          <w:b/>
          <w:bCs/>
          <w:w w:val="90"/>
          <w:sz w:val="32"/>
          <w:szCs w:val="32"/>
        </w:rPr>
        <w:t>（一）收入支出预算安排情况</w:t>
      </w:r>
    </w:p>
    <w:p w:rsidR="00033219" w:rsidRDefault="00033219" w:rsidP="00033219">
      <w:pPr>
        <w:ind w:firstLineChars="150" w:firstLine="480"/>
        <w:rPr>
          <w:rFonts w:ascii="仿宋" w:eastAsia="仿宋" w:hAnsi="仿宋" w:cs="宋体"/>
          <w:color w:val="000000"/>
          <w:sz w:val="32"/>
          <w:szCs w:val="32"/>
        </w:rPr>
      </w:pPr>
      <w:r>
        <w:rPr>
          <w:rFonts w:ascii="仿宋" w:eastAsia="仿宋" w:hAnsi="仿宋" w:cs="宋体" w:hint="eastAsia"/>
          <w:color w:val="000000"/>
          <w:sz w:val="32"/>
          <w:szCs w:val="32"/>
        </w:rPr>
        <w:t>2022年财政拨款年初预算收入922.54万元，财政拨款收入1400.09万元；2022年财政拨款支出1400.09万元，其中：</w:t>
      </w:r>
      <w:r>
        <w:rPr>
          <w:rFonts w:ascii="仿宋" w:eastAsia="仿宋" w:hint="eastAsia"/>
          <w:color w:val="000000"/>
          <w:sz w:val="32"/>
          <w:szCs w:val="32"/>
        </w:rPr>
        <w:t>其中：基本支出1261.77万元，占90.12%；项目支出138.32万元，占9.88%。</w:t>
      </w:r>
    </w:p>
    <w:p w:rsidR="00033219" w:rsidRPr="00DD7399" w:rsidRDefault="00033219" w:rsidP="00033219">
      <w:pPr>
        <w:spacing w:line="600" w:lineRule="exact"/>
        <w:ind w:firstLine="640"/>
        <w:rPr>
          <w:rFonts w:ascii="仿宋" w:eastAsia="仿宋"/>
          <w:color w:val="000000"/>
          <w:sz w:val="32"/>
          <w:szCs w:val="32"/>
        </w:rPr>
      </w:pPr>
      <w:r>
        <w:rPr>
          <w:rFonts w:ascii="仿宋" w:eastAsia="仿宋" w:hAnsi="仿宋" w:cs="仿宋_GB2312" w:hint="eastAsia"/>
          <w:color w:val="000000"/>
          <w:sz w:val="32"/>
          <w:szCs w:val="32"/>
          <w:lang w:val="zh-CN"/>
        </w:rPr>
        <w:t>（二）</w:t>
      </w:r>
      <w:r>
        <w:rPr>
          <w:rFonts w:ascii="仿宋" w:eastAsia="仿宋" w:hAnsi="仿宋" w:cs="仿宋_GB2312" w:hint="eastAsia"/>
          <w:bCs/>
          <w:sz w:val="32"/>
          <w:szCs w:val="32"/>
        </w:rPr>
        <w:t>2022年一般公共预算财政拨款支出</w:t>
      </w:r>
      <w:r>
        <w:rPr>
          <w:rFonts w:ascii="仿宋" w:eastAsia="仿宋" w:hAnsi="仿宋" w:cs="仿宋_GB2312" w:hint="eastAsia"/>
          <w:color w:val="000000"/>
          <w:sz w:val="32"/>
          <w:szCs w:val="32"/>
        </w:rPr>
        <w:t>1400.09</w:t>
      </w:r>
      <w:r>
        <w:rPr>
          <w:rFonts w:ascii="仿宋" w:eastAsia="仿宋" w:hAnsi="仿宋" w:cs="仿宋_GB2312" w:hint="eastAsia"/>
          <w:bCs/>
          <w:sz w:val="32"/>
          <w:szCs w:val="32"/>
        </w:rPr>
        <w:t>万元，主要用于以下方面</w:t>
      </w:r>
      <w:r>
        <w:rPr>
          <w:rFonts w:ascii="仿宋" w:eastAsia="仿宋"/>
          <w:color w:val="000000"/>
          <w:sz w:val="32"/>
          <w:szCs w:val="32"/>
        </w:rPr>
        <w:t>:</w:t>
      </w:r>
      <w:r w:rsidRPr="00DD7399">
        <w:rPr>
          <w:rFonts w:ascii="仿宋_GB2312" w:eastAsia="仿宋_GB2312" w:hAnsi="仿宋" w:hint="eastAsia"/>
          <w:color w:val="000000"/>
          <w:sz w:val="32"/>
          <w:szCs w:val="32"/>
        </w:rPr>
        <w:t>一般公共服务支出</w:t>
      </w:r>
      <w:r>
        <w:rPr>
          <w:rFonts w:ascii="仿宋_GB2312" w:eastAsia="仿宋_GB2312" w:hAnsi="仿宋" w:hint="eastAsia"/>
          <w:color w:val="000000"/>
          <w:sz w:val="32"/>
          <w:szCs w:val="32"/>
        </w:rPr>
        <w:t>1059.73万元，占75.69%</w:t>
      </w:r>
      <w:r w:rsidRPr="00DD7399">
        <w:rPr>
          <w:rFonts w:ascii="仿宋_GB2312" w:eastAsia="仿宋_GB2312" w:hAnsi="仿宋" w:hint="eastAsia"/>
          <w:color w:val="000000"/>
          <w:sz w:val="32"/>
          <w:szCs w:val="32"/>
        </w:rPr>
        <w:t>；</w:t>
      </w:r>
      <w:r>
        <w:rPr>
          <w:rFonts w:ascii="仿宋_GB2312" w:eastAsia="仿宋_GB2312" w:hAnsi="仿宋" w:hint="eastAsia"/>
          <w:color w:val="000000"/>
          <w:sz w:val="32"/>
          <w:szCs w:val="32"/>
        </w:rPr>
        <w:t>公共安全支出</w:t>
      </w:r>
      <w:r w:rsidRPr="008830E7">
        <w:rPr>
          <w:rFonts w:ascii="仿宋_GB2312" w:eastAsia="仿宋_GB2312" w:hAnsi="仿宋" w:hint="eastAsia"/>
          <w:color w:val="000000"/>
          <w:sz w:val="32"/>
          <w:szCs w:val="32"/>
        </w:rPr>
        <w:t>支出53.4</w:t>
      </w:r>
      <w:r>
        <w:rPr>
          <w:rFonts w:ascii="仿宋_GB2312" w:eastAsia="仿宋_GB2312" w:hAnsi="仿宋" w:hint="eastAsia"/>
          <w:color w:val="000000"/>
          <w:sz w:val="32"/>
          <w:szCs w:val="32"/>
        </w:rPr>
        <w:t>0</w:t>
      </w:r>
      <w:r w:rsidRPr="008830E7">
        <w:rPr>
          <w:rFonts w:ascii="仿宋_GB2312" w:eastAsia="仿宋_GB2312" w:hAnsi="仿宋" w:hint="eastAsia"/>
          <w:color w:val="000000"/>
          <w:sz w:val="32"/>
          <w:szCs w:val="32"/>
        </w:rPr>
        <w:t>万元，占3.81%</w:t>
      </w:r>
      <w:r>
        <w:rPr>
          <w:rFonts w:ascii="仿宋_GB2312" w:eastAsia="仿宋_GB2312" w:hAnsi="仿宋" w:hint="eastAsia"/>
          <w:color w:val="000000"/>
          <w:sz w:val="32"/>
          <w:szCs w:val="32"/>
        </w:rPr>
        <w:t>；教育支出支出1.56万元，占0.11%；社会保障和就业</w:t>
      </w:r>
      <w:r w:rsidRPr="00DD7399">
        <w:rPr>
          <w:rFonts w:ascii="仿宋_GB2312" w:eastAsia="仿宋_GB2312" w:hAnsi="仿宋" w:hint="eastAsia"/>
          <w:color w:val="000000"/>
          <w:sz w:val="32"/>
          <w:szCs w:val="32"/>
        </w:rPr>
        <w:t>支出</w:t>
      </w:r>
      <w:r>
        <w:rPr>
          <w:rFonts w:ascii="仿宋_GB2312" w:eastAsia="仿宋_GB2312" w:hAnsi="仿宋" w:hint="eastAsia"/>
          <w:color w:val="000000"/>
          <w:sz w:val="32"/>
          <w:szCs w:val="32"/>
        </w:rPr>
        <w:t>145.10万元，占10.36%</w:t>
      </w:r>
      <w:r w:rsidRPr="00DD7399">
        <w:rPr>
          <w:rFonts w:ascii="仿宋_GB2312" w:eastAsia="仿宋_GB2312" w:hAnsi="仿宋" w:hint="eastAsia"/>
          <w:color w:val="000000"/>
          <w:sz w:val="32"/>
          <w:szCs w:val="32"/>
        </w:rPr>
        <w:t>；卫生健康支出</w:t>
      </w:r>
      <w:r>
        <w:rPr>
          <w:rFonts w:ascii="仿宋_GB2312" w:eastAsia="仿宋_GB2312" w:hAnsi="仿宋" w:hint="eastAsia"/>
          <w:color w:val="000000"/>
          <w:sz w:val="32"/>
          <w:szCs w:val="32"/>
        </w:rPr>
        <w:t>52.89万元，占3.78%</w:t>
      </w:r>
      <w:r w:rsidRPr="00DD7399">
        <w:rPr>
          <w:rFonts w:ascii="仿宋_GB2312" w:eastAsia="仿宋_GB2312" w:hAnsi="仿宋" w:hint="eastAsia"/>
          <w:color w:val="000000"/>
          <w:sz w:val="32"/>
          <w:szCs w:val="32"/>
        </w:rPr>
        <w:t>；住房保障支出</w:t>
      </w:r>
      <w:r>
        <w:rPr>
          <w:rFonts w:ascii="仿宋_GB2312" w:eastAsia="仿宋_GB2312" w:hAnsi="仿宋" w:hint="eastAsia"/>
          <w:color w:val="000000"/>
          <w:sz w:val="32"/>
          <w:szCs w:val="32"/>
        </w:rPr>
        <w:t>87.41万元，占6.24%</w:t>
      </w:r>
      <w:r>
        <w:rPr>
          <w:rFonts w:ascii="仿宋" w:eastAsia="仿宋" w:hint="eastAsia"/>
          <w:color w:val="000000"/>
          <w:sz w:val="32"/>
          <w:szCs w:val="32"/>
        </w:rPr>
        <w:t>。</w:t>
      </w:r>
    </w:p>
    <w:p w:rsidR="00033219" w:rsidRDefault="00033219" w:rsidP="00033219">
      <w:pPr>
        <w:snapToGrid w:val="0"/>
        <w:spacing w:line="520" w:lineRule="exact"/>
        <w:ind w:firstLineChars="200" w:firstLine="640"/>
        <w:rPr>
          <w:rFonts w:ascii="仿宋_GB2312" w:eastAsia="仿宋_GB2312"/>
          <w:color w:val="000000"/>
          <w:sz w:val="32"/>
          <w:szCs w:val="32"/>
        </w:rPr>
      </w:pPr>
      <w:r>
        <w:rPr>
          <w:rFonts w:ascii="仿宋" w:eastAsia="仿宋" w:hint="eastAsia"/>
          <w:color w:val="000000"/>
          <w:sz w:val="32"/>
          <w:szCs w:val="32"/>
        </w:rPr>
        <w:t>人员经费</w:t>
      </w:r>
      <w:r>
        <w:rPr>
          <w:rFonts w:ascii="仿宋_GB2312" w:eastAsia="仿宋_GB2312" w:hAnsi="仿宋" w:hint="eastAsia"/>
          <w:color w:val="000000"/>
          <w:sz w:val="32"/>
          <w:szCs w:val="32"/>
        </w:rPr>
        <w:t>1146.11</w:t>
      </w:r>
      <w:r>
        <w:rPr>
          <w:rFonts w:ascii="仿宋" w:eastAsia="仿宋" w:hint="eastAsia"/>
          <w:color w:val="000000"/>
          <w:sz w:val="32"/>
          <w:szCs w:val="32"/>
        </w:rPr>
        <w:t>万元，主要包括：</w:t>
      </w:r>
      <w:r>
        <w:rPr>
          <w:rFonts w:ascii="仿宋_GB2312" w:eastAsia="仿宋_GB2312" w:hint="eastAsia"/>
          <w:color w:val="000000"/>
          <w:sz w:val="32"/>
          <w:szCs w:val="32"/>
        </w:rPr>
        <w:t>基本工资245.78万元、津贴补贴287.29万元、奖金193.78万元、绩效工资4.12万元、机关事业单位基本养老保险缴费97.72万元、职业年金缴费47.38万元、职工基本医疗保险37.26万元、公务员医疗补助14.81万元、其他社会保障缴费11.37万元、住房公积金87.41万元、生活补助10.43万元、奖励金108.77万元等。</w:t>
      </w:r>
    </w:p>
    <w:p w:rsidR="00033219" w:rsidRDefault="00033219" w:rsidP="00033219">
      <w:pPr>
        <w:snapToGrid w:val="0"/>
        <w:spacing w:line="520" w:lineRule="exact"/>
        <w:ind w:firstLineChars="200" w:firstLine="640"/>
        <w:rPr>
          <w:rFonts w:ascii="仿宋_GB2312" w:eastAsia="仿宋_GB2312"/>
          <w:color w:val="000000"/>
          <w:sz w:val="32"/>
          <w:szCs w:val="32"/>
        </w:rPr>
      </w:pPr>
      <w:r>
        <w:rPr>
          <w:rFonts w:ascii="仿宋" w:eastAsia="仿宋" w:hint="eastAsia"/>
          <w:color w:val="000000"/>
          <w:sz w:val="32"/>
          <w:szCs w:val="32"/>
        </w:rPr>
        <w:t>公用经费</w:t>
      </w:r>
      <w:r>
        <w:rPr>
          <w:rFonts w:ascii="仿宋_GB2312" w:eastAsia="仿宋_GB2312" w:hAnsi="仿宋" w:hint="eastAsia"/>
          <w:color w:val="000000"/>
          <w:sz w:val="32"/>
          <w:szCs w:val="32"/>
        </w:rPr>
        <w:t>115.66</w:t>
      </w:r>
      <w:r>
        <w:rPr>
          <w:rFonts w:ascii="仿宋" w:eastAsia="仿宋" w:hint="eastAsia"/>
          <w:color w:val="000000"/>
          <w:sz w:val="32"/>
          <w:szCs w:val="32"/>
        </w:rPr>
        <w:t>万元，主要包括：</w:t>
      </w:r>
      <w:r>
        <w:rPr>
          <w:rFonts w:ascii="仿宋_GB2312" w:eastAsia="仿宋_GB2312" w:hint="eastAsia"/>
          <w:color w:val="000000"/>
          <w:sz w:val="32"/>
          <w:szCs w:val="32"/>
        </w:rPr>
        <w:t>办公费32万元、水费0.2万元、电费3.52万元、邮电费13.71万元、差旅费27万元、维修维护费2.02万元、会议费0.41万元、公务接</w:t>
      </w:r>
      <w:r>
        <w:rPr>
          <w:rFonts w:ascii="仿宋_GB2312" w:eastAsia="仿宋_GB2312" w:hint="eastAsia"/>
          <w:color w:val="000000"/>
          <w:sz w:val="32"/>
          <w:szCs w:val="32"/>
        </w:rPr>
        <w:lastRenderedPageBreak/>
        <w:t>待0.11万元、劳务费12.42万元、福利费4.27万元、公务用车运行维护费20万元。</w:t>
      </w:r>
    </w:p>
    <w:p w:rsidR="00033219" w:rsidRDefault="00033219" w:rsidP="00033219">
      <w:pPr>
        <w:snapToGrid w:val="0"/>
        <w:spacing w:line="520" w:lineRule="exact"/>
        <w:ind w:firstLineChars="200" w:firstLine="640"/>
        <w:rPr>
          <w:rFonts w:ascii="仿宋_GB2312" w:eastAsia="仿宋_GB2312"/>
          <w:color w:val="000000"/>
          <w:sz w:val="32"/>
          <w:szCs w:val="32"/>
        </w:rPr>
      </w:pPr>
      <w:r w:rsidRPr="00C15692">
        <w:rPr>
          <w:rFonts w:ascii="仿宋_GB2312" w:eastAsia="仿宋_GB2312" w:hint="eastAsia"/>
          <w:color w:val="000000"/>
          <w:sz w:val="32"/>
          <w:szCs w:val="32"/>
        </w:rPr>
        <w:t>项目支出138.32万元，主要包括办案专项经费40万元、巡察专项经费10万元、专用设备购置88.32万元。</w:t>
      </w:r>
    </w:p>
    <w:p w:rsidR="00033219" w:rsidRDefault="00033219" w:rsidP="00DF174D">
      <w:pPr>
        <w:widowControl/>
        <w:adjustRightInd w:val="0"/>
        <w:snapToGrid w:val="0"/>
        <w:spacing w:line="540" w:lineRule="exact"/>
        <w:ind w:firstLineChars="200" w:firstLine="640"/>
        <w:jc w:val="left"/>
        <w:rPr>
          <w:rFonts w:ascii="黑体" w:eastAsia="黑体" w:hAnsi="宋体" w:cs="宋体"/>
          <w:color w:val="000000"/>
          <w:kern w:val="0"/>
          <w:sz w:val="32"/>
        </w:rPr>
      </w:pPr>
      <w:r>
        <w:rPr>
          <w:rFonts w:ascii="黑体" w:eastAsia="黑体" w:hAnsi="宋体" w:cs="宋体" w:hint="eastAsia"/>
          <w:color w:val="000000"/>
          <w:kern w:val="0"/>
          <w:sz w:val="32"/>
        </w:rPr>
        <w:t>三、部门财政支出管理情况</w:t>
      </w:r>
    </w:p>
    <w:p w:rsidR="00033219" w:rsidRDefault="00033219" w:rsidP="00033219">
      <w:pPr>
        <w:spacing w:line="540" w:lineRule="exact"/>
        <w:ind w:firstLineChars="200"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（一）预算编制情况。</w:t>
      </w:r>
    </w:p>
    <w:p w:rsidR="00033219" w:rsidRDefault="00033219" w:rsidP="00033219">
      <w:pPr>
        <w:spacing w:line="540" w:lineRule="exact"/>
        <w:ind w:firstLineChars="200" w:firstLine="640"/>
        <w:rPr>
          <w:rFonts w:ascii="仿宋" w:eastAsia="仿宋" w:hAnsi="仿宋" w:cs="仿宋_GB2312"/>
          <w:color w:val="000000"/>
          <w:sz w:val="32"/>
          <w:szCs w:val="32"/>
          <w:lang w:val="zh-CN"/>
        </w:rPr>
      </w:pPr>
      <w:r>
        <w:rPr>
          <w:rFonts w:ascii="仿宋" w:eastAsia="仿宋" w:hAnsi="仿宋" w:cs="仿宋_GB2312" w:hint="eastAsia"/>
          <w:color w:val="000000"/>
          <w:sz w:val="32"/>
          <w:szCs w:val="32"/>
          <w:lang w:val="zh-CN"/>
        </w:rPr>
        <w:t>(1)预算编制质量：</w:t>
      </w:r>
      <w:r>
        <w:rPr>
          <w:rFonts w:ascii="仿宋" w:eastAsia="仿宋" w:hAnsi="仿宋" w:cs="仿宋_GB2312" w:hint="eastAsia"/>
          <w:sz w:val="32"/>
          <w:szCs w:val="32"/>
        </w:rPr>
        <w:t>2022年预算</w:t>
      </w:r>
      <w:r>
        <w:rPr>
          <w:rFonts w:ascii="仿宋" w:eastAsia="仿宋" w:hAnsi="仿宋" w:cs="宋体" w:hint="eastAsia"/>
          <w:color w:val="000000"/>
          <w:sz w:val="32"/>
          <w:szCs w:val="32"/>
        </w:rPr>
        <w:t>922.54</w:t>
      </w:r>
      <w:r>
        <w:rPr>
          <w:rFonts w:ascii="仿宋" w:eastAsia="仿宋" w:hAnsi="仿宋" w:cs="仿宋_GB2312" w:hint="eastAsia"/>
          <w:sz w:val="32"/>
          <w:szCs w:val="32"/>
        </w:rPr>
        <w:t>万元，其中人员经费743.01万元，公用经费129.53万元，项目支出50万元。2022年部门收入预算总额为922.54元，较上年减少13.75万元，减少1.47%。其中：当年财政拨款收入922.54万元，其他收入 0万元，上年结转收入0万元。相应安排支出预算922.54万元，其中：基本支出预算872.54万元，项目支出50万元。</w:t>
      </w:r>
    </w:p>
    <w:p w:rsidR="00033219" w:rsidRDefault="00033219" w:rsidP="00033219">
      <w:pPr>
        <w:spacing w:line="540" w:lineRule="exact"/>
        <w:ind w:firstLineChars="200" w:firstLine="640"/>
        <w:rPr>
          <w:rFonts w:ascii="仿宋" w:eastAsia="仿宋" w:hAnsi="仿宋" w:cs="仿宋_GB2312"/>
          <w:color w:val="000000"/>
          <w:sz w:val="32"/>
          <w:szCs w:val="32"/>
          <w:lang w:val="zh-CN"/>
        </w:rPr>
      </w:pPr>
      <w:r>
        <w:rPr>
          <w:rFonts w:ascii="仿宋" w:eastAsia="仿宋" w:hAnsi="仿宋" w:cs="仿宋_GB2312" w:hint="eastAsia"/>
          <w:color w:val="000000"/>
          <w:sz w:val="32"/>
          <w:szCs w:val="32"/>
          <w:lang w:val="zh-CN"/>
        </w:rPr>
        <w:t>（2）绩效目标填报：</w:t>
      </w:r>
      <w:r>
        <w:rPr>
          <w:rFonts w:ascii="仿宋" w:eastAsia="仿宋" w:hAnsi="仿宋" w:cs="仿宋_GB2312" w:hint="eastAsia"/>
          <w:color w:val="000000"/>
          <w:sz w:val="32"/>
          <w:szCs w:val="32"/>
        </w:rPr>
        <w:t>项目申报严格按照上级要求，明确绩效目标，控制支行成本，提高项目发挥作用。并</w:t>
      </w:r>
      <w:r>
        <w:rPr>
          <w:rFonts w:ascii="仿宋" w:eastAsia="仿宋" w:hAnsi="仿宋" w:cs="仿宋_GB2312" w:hint="eastAsia"/>
          <w:color w:val="000000"/>
          <w:sz w:val="32"/>
          <w:szCs w:val="32"/>
          <w:lang w:val="zh-CN"/>
        </w:rPr>
        <w:t>根据财政局统一要求编制了我委整体绩效目标报告及项目整体绩效目标表，并报县财政局。</w:t>
      </w:r>
    </w:p>
    <w:p w:rsidR="00033219" w:rsidRDefault="00033219" w:rsidP="00033219">
      <w:pPr>
        <w:spacing w:line="540" w:lineRule="exact"/>
        <w:ind w:firstLineChars="200"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（二）执行管理情况。</w:t>
      </w:r>
      <w:r>
        <w:rPr>
          <w:rFonts w:ascii="仿宋_GB2312" w:eastAsia="仿宋_GB2312" w:hAnsi="仿宋_GB2312" w:cs="仿宋_GB2312" w:hint="eastAsia"/>
          <w:color w:val="000000"/>
          <w:sz w:val="32"/>
          <w:szCs w:val="32"/>
          <w:lang w:val="zh-CN"/>
        </w:rPr>
        <w:tab/>
      </w:r>
    </w:p>
    <w:p w:rsidR="00033219" w:rsidRDefault="00033219" w:rsidP="00033219">
      <w:pPr>
        <w:ind w:firstLine="709"/>
        <w:rPr>
          <w:rFonts w:ascii="仿宋" w:eastAsia="仿宋" w:hAnsi="仿宋"/>
          <w:bCs/>
          <w:sz w:val="32"/>
          <w:szCs w:val="32"/>
        </w:rPr>
      </w:pPr>
      <w:r>
        <w:rPr>
          <w:rFonts w:ascii="仿宋" w:eastAsia="仿宋" w:hAnsi="仿宋" w:cs="仿宋_GB2312" w:hint="eastAsia"/>
          <w:color w:val="000000"/>
          <w:sz w:val="32"/>
          <w:szCs w:val="32"/>
          <w:lang w:val="zh-CN"/>
        </w:rPr>
        <w:t>部门预算执行情况良好，但基本集中在下半年。支出情况中期评估不足，</w:t>
      </w:r>
      <w:r>
        <w:rPr>
          <w:rFonts w:ascii="仿宋" w:eastAsia="仿宋" w:hAnsi="仿宋" w:hint="eastAsia"/>
          <w:bCs/>
          <w:sz w:val="32"/>
          <w:szCs w:val="32"/>
        </w:rPr>
        <w:t>2022年我单位“三公”经费支出总额为20.41万元。主要是公务用车运行维护费20万元。2022年我单位公务用车运行维护费年初预算数为20万元，决算数为20万元，上年决算数为18.6万元，与上年同期相比增加1.4万元。公务接待数2022年决算数为0.</w:t>
      </w:r>
      <w:r w:rsidR="00574152">
        <w:rPr>
          <w:rFonts w:ascii="仿宋" w:eastAsia="仿宋" w:hAnsi="仿宋" w:hint="eastAsia"/>
          <w:bCs/>
          <w:sz w:val="32"/>
          <w:szCs w:val="32"/>
        </w:rPr>
        <w:t>1</w:t>
      </w:r>
      <w:r>
        <w:rPr>
          <w:rFonts w:ascii="仿宋" w:eastAsia="仿宋" w:hAnsi="仿宋" w:hint="eastAsia"/>
          <w:bCs/>
          <w:sz w:val="32"/>
          <w:szCs w:val="32"/>
        </w:rPr>
        <w:t>1万元，上年决算为0.17万元，与上年同期相比</w:t>
      </w:r>
      <w:r w:rsidR="00574152">
        <w:rPr>
          <w:rFonts w:ascii="仿宋" w:eastAsia="仿宋" w:hAnsi="仿宋" w:hint="eastAsia"/>
          <w:bCs/>
          <w:sz w:val="32"/>
          <w:szCs w:val="32"/>
        </w:rPr>
        <w:t>减少</w:t>
      </w:r>
      <w:r>
        <w:rPr>
          <w:rFonts w:ascii="仿宋" w:eastAsia="仿宋" w:hAnsi="仿宋" w:hint="eastAsia"/>
          <w:bCs/>
          <w:sz w:val="32"/>
          <w:szCs w:val="32"/>
        </w:rPr>
        <w:t>0.</w:t>
      </w:r>
      <w:r w:rsidR="00574152">
        <w:rPr>
          <w:rFonts w:ascii="仿宋" w:eastAsia="仿宋" w:hAnsi="仿宋" w:hint="eastAsia"/>
          <w:bCs/>
          <w:sz w:val="32"/>
          <w:szCs w:val="32"/>
        </w:rPr>
        <w:t>06</w:t>
      </w:r>
      <w:r>
        <w:rPr>
          <w:rFonts w:ascii="仿宋" w:eastAsia="仿宋" w:hAnsi="仿宋" w:hint="eastAsia"/>
          <w:bCs/>
          <w:sz w:val="32"/>
          <w:szCs w:val="32"/>
        </w:rPr>
        <w:t>万元。</w:t>
      </w:r>
    </w:p>
    <w:p w:rsidR="00033219" w:rsidRDefault="00033219" w:rsidP="00033219">
      <w:pPr>
        <w:spacing w:line="54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lastRenderedPageBreak/>
        <w:t>（三）综合管理情况。</w:t>
      </w:r>
    </w:p>
    <w:p w:rsidR="00033219" w:rsidRDefault="00033219" w:rsidP="00033219">
      <w:pPr>
        <w:spacing w:line="540" w:lineRule="exact"/>
        <w:ind w:firstLineChars="200" w:firstLine="640"/>
        <w:rPr>
          <w:rFonts w:ascii="仿宋" w:eastAsia="仿宋" w:hAnsi="仿宋" w:cs="仿宋_GB2312"/>
          <w:color w:val="000000"/>
          <w:sz w:val="32"/>
          <w:szCs w:val="32"/>
          <w:lang w:val="zh-CN"/>
        </w:rPr>
      </w:pPr>
      <w:r>
        <w:rPr>
          <w:rFonts w:ascii="仿宋" w:eastAsia="仿宋" w:hAnsi="仿宋" w:cs="仿宋_GB2312" w:hint="eastAsia"/>
          <w:color w:val="000000"/>
          <w:sz w:val="32"/>
          <w:szCs w:val="32"/>
          <w:lang w:val="zh-CN"/>
        </w:rPr>
        <w:t>我委</w:t>
      </w:r>
      <w:r>
        <w:rPr>
          <w:rFonts w:ascii="仿宋" w:eastAsia="仿宋" w:hAnsi="仿宋" w:cs="仿宋_GB2312" w:hint="eastAsia"/>
          <w:color w:val="000000"/>
          <w:sz w:val="32"/>
          <w:szCs w:val="32"/>
        </w:rPr>
        <w:t>2022年无预算、支出政府采购。所有国有资产纳入</w:t>
      </w:r>
      <w:r>
        <w:rPr>
          <w:rFonts w:ascii="仿宋" w:eastAsia="仿宋" w:hAnsi="仿宋" w:cs="仿宋_GB2312" w:hint="eastAsia"/>
          <w:color w:val="000000"/>
          <w:sz w:val="32"/>
          <w:szCs w:val="32"/>
          <w:lang w:val="zh-CN"/>
        </w:rPr>
        <w:t>资产管理系统，及时准确上报并做好资产的管理工作。根据相关要求，单位使用预算资金基本符合相关的预算财务管理制度。我委在财政批复后</w:t>
      </w:r>
      <w:r>
        <w:rPr>
          <w:rFonts w:ascii="仿宋" w:eastAsia="仿宋" w:hAnsi="仿宋" w:cs="仿宋_GB2312" w:hint="eastAsia"/>
          <w:color w:val="000000"/>
          <w:sz w:val="32"/>
          <w:szCs w:val="32"/>
        </w:rPr>
        <w:t>20日内在指定网站公开预决算信息。按照相关要求进行绩效自我评价，按要求及时上报，对发现的问题提出整改措施，并整改落实到位。</w:t>
      </w:r>
      <w:r>
        <w:rPr>
          <w:rFonts w:ascii="仿宋" w:eastAsia="仿宋" w:hAnsi="仿宋" w:cs="仿宋_GB2312" w:hint="eastAsia"/>
          <w:color w:val="000000"/>
          <w:sz w:val="32"/>
          <w:szCs w:val="32"/>
          <w:lang w:val="zh-CN"/>
        </w:rPr>
        <w:t>绩效评价及依法接受财政监督情况等。</w:t>
      </w:r>
    </w:p>
    <w:p w:rsidR="00033219" w:rsidRDefault="00033219" w:rsidP="00033219">
      <w:pPr>
        <w:spacing w:line="540" w:lineRule="exact"/>
        <w:ind w:firstLineChars="200" w:firstLine="640"/>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lang w:val="zh-CN"/>
        </w:rPr>
        <w:t>（四）整体绩效。</w:t>
      </w:r>
    </w:p>
    <w:p w:rsidR="00033219" w:rsidRDefault="00033219" w:rsidP="00033219">
      <w:pPr>
        <w:spacing w:line="540" w:lineRule="exact"/>
        <w:ind w:firstLineChars="200" w:firstLine="640"/>
        <w:rPr>
          <w:rFonts w:ascii="仿宋" w:eastAsia="仿宋" w:hAnsi="仿宋" w:cs="仿宋_GB2312"/>
          <w:color w:val="000000"/>
          <w:sz w:val="32"/>
          <w:szCs w:val="32"/>
          <w:lang w:val="zh-CN"/>
        </w:rPr>
      </w:pPr>
      <w:r>
        <w:rPr>
          <w:rFonts w:ascii="仿宋" w:eastAsia="仿宋" w:hAnsi="仿宋" w:cs="仿宋_GB2312" w:hint="eastAsia"/>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rsidR="00033219" w:rsidRDefault="00033219" w:rsidP="00033219">
      <w:pPr>
        <w:widowControl/>
        <w:adjustRightInd w:val="0"/>
        <w:snapToGrid w:val="0"/>
        <w:spacing w:line="540" w:lineRule="exact"/>
        <w:jc w:val="left"/>
        <w:rPr>
          <w:rFonts w:ascii="黑体" w:eastAsia="黑体" w:hAnsi="宋体" w:cs="宋体"/>
          <w:color w:val="000000"/>
          <w:kern w:val="0"/>
          <w:sz w:val="32"/>
        </w:rPr>
      </w:pPr>
      <w:r>
        <w:rPr>
          <w:rFonts w:ascii="黑体" w:eastAsia="黑体" w:hAnsi="宋体" w:cs="宋体" w:hint="eastAsia"/>
          <w:color w:val="000000"/>
          <w:kern w:val="0"/>
          <w:sz w:val="32"/>
        </w:rPr>
        <w:t>四、评价结论及建议</w:t>
      </w:r>
    </w:p>
    <w:p w:rsidR="00033219" w:rsidRDefault="00033219" w:rsidP="00033219">
      <w:pPr>
        <w:spacing w:line="520" w:lineRule="exact"/>
        <w:ind w:firstLineChars="200" w:firstLine="576"/>
        <w:rPr>
          <w:rFonts w:ascii="仿宋_GB2312" w:eastAsia="仿宋_GB2312" w:hAnsi="仿宋_GB2312" w:cs="仿宋_GB2312"/>
          <w:b/>
          <w:bCs/>
          <w:w w:val="90"/>
          <w:sz w:val="32"/>
          <w:szCs w:val="32"/>
        </w:rPr>
      </w:pPr>
      <w:r>
        <w:rPr>
          <w:rFonts w:ascii="仿宋_GB2312" w:eastAsia="仿宋_GB2312" w:hAnsi="仿宋_GB2312" w:cs="仿宋_GB2312" w:hint="eastAsia"/>
          <w:b/>
          <w:bCs/>
          <w:w w:val="90"/>
          <w:sz w:val="32"/>
          <w:szCs w:val="32"/>
        </w:rPr>
        <w:t>（一）评价结论</w:t>
      </w:r>
    </w:p>
    <w:p w:rsidR="00033219" w:rsidRDefault="00033219" w:rsidP="00033219">
      <w:pPr>
        <w:spacing w:line="540" w:lineRule="exact"/>
        <w:ind w:firstLineChars="200" w:firstLine="640"/>
        <w:rPr>
          <w:rFonts w:ascii="仿宋" w:eastAsia="仿宋" w:hAnsi="仿宋" w:cs="仿宋_GB2312"/>
          <w:color w:val="000000"/>
          <w:sz w:val="32"/>
          <w:szCs w:val="32"/>
          <w:lang w:val="zh-CN"/>
        </w:rPr>
      </w:pPr>
      <w:r>
        <w:rPr>
          <w:rFonts w:ascii="仿宋" w:eastAsia="仿宋" w:hAnsi="仿宋" w:cs="仿宋_GB2312" w:hint="eastAsia"/>
          <w:color w:val="000000"/>
          <w:kern w:val="0"/>
          <w:sz w:val="32"/>
          <w:szCs w:val="32"/>
          <w:shd w:val="clear" w:color="auto" w:fill="FFFFFF"/>
          <w:lang w:val="zh-CN"/>
        </w:rPr>
        <w:t>在自评过程发现问题，查找原因，及时纠正偏差，为下一步工作夯实基础。</w:t>
      </w:r>
      <w:r>
        <w:rPr>
          <w:rFonts w:ascii="仿宋" w:eastAsia="仿宋" w:hAnsi="仿宋" w:cs="仿宋_GB2312" w:hint="eastAsia"/>
          <w:color w:val="000000"/>
          <w:sz w:val="32"/>
          <w:szCs w:val="32"/>
        </w:rPr>
        <w:t>整体评价良好，预算支出和决算支出情况相符。</w:t>
      </w:r>
    </w:p>
    <w:p w:rsidR="00033219" w:rsidRDefault="00033219" w:rsidP="00033219">
      <w:pPr>
        <w:spacing w:line="520" w:lineRule="exact"/>
        <w:ind w:firstLineChars="200" w:firstLine="576"/>
        <w:rPr>
          <w:rFonts w:ascii="仿宋_GB2312" w:eastAsia="仿宋_GB2312" w:hAnsi="仿宋_GB2312" w:cs="仿宋_GB2312"/>
          <w:b/>
          <w:bCs/>
          <w:w w:val="90"/>
          <w:sz w:val="32"/>
          <w:szCs w:val="32"/>
        </w:rPr>
      </w:pPr>
      <w:r>
        <w:rPr>
          <w:rFonts w:ascii="仿宋_GB2312" w:eastAsia="仿宋_GB2312" w:hAnsi="仿宋_GB2312" w:cs="仿宋_GB2312" w:hint="eastAsia"/>
          <w:b/>
          <w:bCs/>
          <w:w w:val="90"/>
          <w:sz w:val="32"/>
          <w:szCs w:val="32"/>
        </w:rPr>
        <w:t>（二）存在问题</w:t>
      </w:r>
    </w:p>
    <w:p w:rsidR="00033219" w:rsidRDefault="00033219" w:rsidP="00033219">
      <w:pPr>
        <w:spacing w:line="540" w:lineRule="exact"/>
        <w:ind w:firstLineChars="200" w:firstLine="643"/>
        <w:rPr>
          <w:rFonts w:ascii="仿宋" w:eastAsia="仿宋" w:hAnsi="仿宋" w:cs="仿宋_GB2312"/>
          <w:color w:val="000000"/>
          <w:sz w:val="32"/>
          <w:szCs w:val="32"/>
          <w:shd w:val="clear" w:color="auto" w:fill="FFFFFF"/>
        </w:rPr>
      </w:pPr>
      <w:r>
        <w:rPr>
          <w:rFonts w:ascii="仿宋" w:eastAsia="仿宋" w:hAnsi="仿宋" w:cs="仿宋_GB2312" w:hint="eastAsia"/>
          <w:b/>
          <w:bCs/>
          <w:color w:val="000000"/>
          <w:kern w:val="0"/>
          <w:sz w:val="32"/>
          <w:szCs w:val="32"/>
        </w:rPr>
        <w:t xml:space="preserve"> </w:t>
      </w:r>
      <w:r>
        <w:rPr>
          <w:rFonts w:ascii="仿宋" w:eastAsia="仿宋" w:hAnsi="仿宋" w:cs="仿宋_GB2312" w:hint="eastAsia"/>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rsidR="00033219" w:rsidRDefault="00033219" w:rsidP="00033219">
      <w:pPr>
        <w:spacing w:line="520" w:lineRule="exact"/>
        <w:ind w:firstLineChars="200" w:firstLine="576"/>
        <w:rPr>
          <w:rFonts w:ascii="仿宋_GB2312" w:eastAsia="仿宋_GB2312" w:hAnsi="仿宋_GB2312" w:cs="仿宋_GB2312"/>
          <w:b/>
          <w:bCs/>
          <w:w w:val="90"/>
          <w:sz w:val="32"/>
          <w:szCs w:val="32"/>
        </w:rPr>
      </w:pPr>
      <w:r>
        <w:rPr>
          <w:rFonts w:ascii="仿宋_GB2312" w:eastAsia="仿宋_GB2312" w:hAnsi="仿宋_GB2312" w:cs="仿宋_GB2312" w:hint="eastAsia"/>
          <w:b/>
          <w:bCs/>
          <w:w w:val="90"/>
          <w:sz w:val="32"/>
          <w:szCs w:val="32"/>
        </w:rPr>
        <w:lastRenderedPageBreak/>
        <w:t>（三）改进建议</w:t>
      </w:r>
    </w:p>
    <w:p w:rsidR="00033219" w:rsidRDefault="00033219" w:rsidP="00033219">
      <w:pPr>
        <w:pStyle w:val="ab"/>
        <w:widowControl/>
        <w:shd w:val="clear" w:color="auto" w:fill="FFFFFF"/>
        <w:spacing w:beforeAutospacing="0" w:afterAutospacing="0" w:line="576" w:lineRule="exact"/>
        <w:ind w:left="420" w:firstLineChars="200" w:firstLine="640"/>
        <w:rPr>
          <w:rFonts w:ascii="仿宋" w:eastAsia="仿宋" w:hAnsi="仿宋" w:cs="仿宋_GB2312"/>
          <w:color w:val="000000"/>
          <w:sz w:val="32"/>
          <w:szCs w:val="32"/>
          <w:shd w:val="clear" w:color="auto" w:fill="FFFFFF"/>
        </w:rPr>
      </w:pPr>
      <w:r>
        <w:rPr>
          <w:rFonts w:ascii="仿宋" w:eastAsia="仿宋" w:hAnsi="仿宋" w:cs="仿宋_GB2312" w:hint="eastAsia"/>
          <w:color w:val="000000"/>
          <w:sz w:val="32"/>
          <w:szCs w:val="32"/>
        </w:rPr>
        <w:t>一是合理规范使用财政预算资金。二是</w:t>
      </w:r>
      <w:r>
        <w:rPr>
          <w:rFonts w:ascii="仿宋" w:eastAsia="仿宋" w:hAnsi="仿宋" w:cs="仿宋_GB2312" w:hint="eastAsia"/>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rsidR="0004465E" w:rsidRDefault="0004465E">
      <w:pPr>
        <w:pStyle w:val="a3"/>
        <w:spacing w:beforeLines="0" w:line="576" w:lineRule="exact"/>
        <w:rPr>
          <w:rFonts w:ascii="Times New Roman"/>
          <w:sz w:val="32"/>
          <w:szCs w:val="32"/>
          <w:shd w:val="clear" w:color="auto" w:fill="FFFFFF"/>
          <w:lang w:val="zh-CN"/>
        </w:rPr>
      </w:pPr>
    </w:p>
    <w:p w:rsidR="0004465E" w:rsidRDefault="0004465E">
      <w:pPr>
        <w:pStyle w:val="a3"/>
        <w:spacing w:beforeLines="0" w:line="576" w:lineRule="exact"/>
        <w:rPr>
          <w:rFonts w:ascii="Times New Roman"/>
          <w:sz w:val="32"/>
          <w:szCs w:val="32"/>
          <w:shd w:val="clear" w:color="auto" w:fill="FFFFFF"/>
          <w:lang w:val="zh-CN"/>
        </w:rPr>
      </w:pPr>
    </w:p>
    <w:p w:rsidR="0004465E" w:rsidRDefault="0004465E">
      <w:pPr>
        <w:pStyle w:val="a3"/>
        <w:spacing w:beforeLines="0" w:line="576" w:lineRule="exact"/>
        <w:rPr>
          <w:rFonts w:ascii="Times New Roman"/>
          <w:sz w:val="32"/>
          <w:szCs w:val="32"/>
          <w:shd w:val="clear" w:color="auto" w:fill="FFFFFF"/>
          <w:lang w:val="zh-CN"/>
        </w:rPr>
      </w:pPr>
    </w:p>
    <w:p w:rsidR="0004465E" w:rsidRDefault="0004465E">
      <w:pPr>
        <w:pStyle w:val="a3"/>
        <w:spacing w:beforeLines="0" w:line="576" w:lineRule="exact"/>
        <w:rPr>
          <w:rFonts w:ascii="Times New Roman"/>
          <w:sz w:val="32"/>
          <w:szCs w:val="32"/>
          <w:shd w:val="clear" w:color="auto" w:fill="FFFFFF"/>
          <w:lang w:val="zh-CN"/>
        </w:rPr>
      </w:pPr>
    </w:p>
    <w:p w:rsidR="0004465E" w:rsidRDefault="0004465E">
      <w:pPr>
        <w:pStyle w:val="a3"/>
        <w:spacing w:beforeLines="0" w:line="576" w:lineRule="exact"/>
        <w:rPr>
          <w:rFonts w:ascii="Times New Roman"/>
          <w:sz w:val="32"/>
          <w:szCs w:val="32"/>
          <w:shd w:val="clear" w:color="auto" w:fill="FFFFFF"/>
          <w:lang w:val="zh-CN"/>
        </w:rPr>
      </w:pPr>
    </w:p>
    <w:p w:rsidR="0004465E" w:rsidRDefault="0004465E">
      <w:pPr>
        <w:pStyle w:val="a3"/>
        <w:spacing w:beforeLines="0" w:line="576" w:lineRule="exact"/>
        <w:rPr>
          <w:rFonts w:ascii="Times New Roman"/>
          <w:sz w:val="32"/>
          <w:szCs w:val="32"/>
          <w:shd w:val="clear" w:color="auto" w:fill="FFFFFF"/>
          <w:lang w:val="zh-CN"/>
        </w:rPr>
      </w:pPr>
    </w:p>
    <w:p w:rsidR="0004465E" w:rsidRDefault="0004465E">
      <w:pPr>
        <w:pStyle w:val="a3"/>
        <w:spacing w:beforeLines="0" w:line="576" w:lineRule="exact"/>
        <w:rPr>
          <w:rFonts w:ascii="Times New Roman"/>
          <w:sz w:val="32"/>
          <w:szCs w:val="32"/>
          <w:shd w:val="clear" w:color="auto" w:fill="FFFFFF"/>
          <w:lang w:val="zh-CN"/>
        </w:rPr>
      </w:pPr>
    </w:p>
    <w:p w:rsidR="0004465E" w:rsidRDefault="0004465E">
      <w:pPr>
        <w:pStyle w:val="a3"/>
        <w:spacing w:beforeLines="0" w:line="576" w:lineRule="exact"/>
        <w:rPr>
          <w:rFonts w:ascii="Times New Roman"/>
          <w:sz w:val="32"/>
          <w:szCs w:val="32"/>
          <w:shd w:val="clear" w:color="auto" w:fill="FFFFFF"/>
          <w:lang w:val="zh-CN"/>
        </w:rPr>
      </w:pPr>
    </w:p>
    <w:p w:rsidR="0004465E" w:rsidRDefault="0004465E">
      <w:pPr>
        <w:pStyle w:val="a3"/>
        <w:spacing w:beforeLines="0" w:line="576" w:lineRule="exact"/>
        <w:rPr>
          <w:rFonts w:ascii="Times New Roman"/>
          <w:sz w:val="32"/>
          <w:szCs w:val="32"/>
          <w:shd w:val="clear" w:color="auto" w:fill="FFFFFF"/>
          <w:lang w:val="zh-CN"/>
        </w:rPr>
      </w:pPr>
    </w:p>
    <w:p w:rsidR="00033219" w:rsidRDefault="00033219">
      <w:pPr>
        <w:pStyle w:val="a3"/>
        <w:spacing w:beforeLines="0" w:line="576" w:lineRule="exact"/>
        <w:rPr>
          <w:rFonts w:ascii="Times New Roman"/>
          <w:sz w:val="32"/>
          <w:szCs w:val="32"/>
          <w:shd w:val="clear" w:color="auto" w:fill="FFFFFF"/>
          <w:lang w:val="zh-CN"/>
        </w:rPr>
      </w:pPr>
    </w:p>
    <w:p w:rsidR="00033219" w:rsidRDefault="00033219">
      <w:pPr>
        <w:pStyle w:val="a3"/>
        <w:spacing w:beforeLines="0" w:line="576" w:lineRule="exact"/>
        <w:rPr>
          <w:rFonts w:ascii="Times New Roman"/>
          <w:sz w:val="32"/>
          <w:szCs w:val="32"/>
          <w:shd w:val="clear" w:color="auto" w:fill="FFFFFF"/>
          <w:lang w:val="zh-CN"/>
        </w:rPr>
      </w:pPr>
    </w:p>
    <w:p w:rsidR="0004465E" w:rsidRDefault="0004465E" w:rsidP="00EB1343">
      <w:pPr>
        <w:pStyle w:val="a3"/>
        <w:spacing w:before="93"/>
        <w:rPr>
          <w:rFonts w:ascii="Times New Roman"/>
          <w:color w:val="333333"/>
          <w:sz w:val="32"/>
          <w:szCs w:val="32"/>
          <w:shd w:val="clear" w:color="auto" w:fill="FFFFFF"/>
        </w:rPr>
      </w:pPr>
    </w:p>
    <w:p w:rsidR="0004465E" w:rsidRDefault="0004465E" w:rsidP="00EB1343">
      <w:pPr>
        <w:pStyle w:val="a3"/>
        <w:spacing w:before="93"/>
        <w:rPr>
          <w:rFonts w:ascii="Times New Roman"/>
          <w:color w:val="333333"/>
          <w:sz w:val="32"/>
          <w:szCs w:val="32"/>
          <w:shd w:val="clear" w:color="auto" w:fill="FFFFFF"/>
          <w:lang w:val="zh-CN"/>
        </w:rPr>
      </w:pPr>
    </w:p>
    <w:tbl>
      <w:tblPr>
        <w:tblpPr w:leftFromText="180" w:rightFromText="180" w:vertAnchor="text" w:horzAnchor="page" w:tblpX="1281" w:tblpY="660"/>
        <w:tblOverlap w:val="never"/>
        <w:tblW w:w="9811" w:type="dxa"/>
        <w:tblLayout w:type="fixed"/>
        <w:tblLook w:val="0000"/>
      </w:tblPr>
      <w:tblGrid>
        <w:gridCol w:w="1976"/>
        <w:gridCol w:w="1142"/>
        <w:gridCol w:w="1635"/>
        <w:gridCol w:w="1189"/>
        <w:gridCol w:w="1224"/>
        <w:gridCol w:w="2409"/>
        <w:gridCol w:w="236"/>
      </w:tblGrid>
      <w:tr w:rsidR="0004465E">
        <w:trPr>
          <w:trHeight w:val="675"/>
        </w:trPr>
        <w:tc>
          <w:tcPr>
            <w:tcW w:w="9577" w:type="dxa"/>
            <w:gridSpan w:val="6"/>
            <w:tcBorders>
              <w:top w:val="nil"/>
              <w:left w:val="nil"/>
              <w:bottom w:val="nil"/>
              <w:right w:val="nil"/>
            </w:tcBorders>
            <w:shd w:val="clear" w:color="auto" w:fill="auto"/>
            <w:noWrap/>
            <w:vAlign w:val="center"/>
          </w:tcPr>
          <w:p w:rsidR="0004465E" w:rsidRDefault="00B33811">
            <w:pPr>
              <w:widowControl/>
              <w:spacing w:line="576" w:lineRule="exact"/>
              <w:textAlignment w:val="center"/>
              <w:rPr>
                <w:b/>
                <w:sz w:val="32"/>
                <w:szCs w:val="32"/>
              </w:rPr>
            </w:pPr>
            <w:r>
              <w:rPr>
                <w:b/>
                <w:sz w:val="32"/>
                <w:szCs w:val="32"/>
              </w:rPr>
              <w:lastRenderedPageBreak/>
              <w:t>202</w:t>
            </w:r>
            <w:r>
              <w:rPr>
                <w:rFonts w:hint="eastAsia"/>
                <w:b/>
                <w:sz w:val="32"/>
                <w:szCs w:val="32"/>
              </w:rPr>
              <w:t>2</w:t>
            </w:r>
            <w:r>
              <w:rPr>
                <w:b/>
                <w:sz w:val="32"/>
                <w:szCs w:val="32"/>
              </w:rPr>
              <w:t>年</w:t>
            </w:r>
            <w:r>
              <w:rPr>
                <w:b/>
                <w:sz w:val="32"/>
                <w:szCs w:val="32"/>
              </w:rPr>
              <w:t>100</w:t>
            </w:r>
            <w:r>
              <w:rPr>
                <w:b/>
                <w:sz w:val="32"/>
                <w:szCs w:val="32"/>
              </w:rPr>
              <w:t>万元以上（含）特定目标类部门预算项目绩效目标自评</w:t>
            </w:r>
          </w:p>
        </w:tc>
        <w:tc>
          <w:tcPr>
            <w:tcW w:w="234" w:type="dxa"/>
            <w:tcBorders>
              <w:top w:val="nil"/>
              <w:left w:val="nil"/>
              <w:bottom w:val="nil"/>
              <w:right w:val="nil"/>
            </w:tcBorders>
            <w:shd w:val="clear" w:color="auto" w:fill="auto"/>
            <w:noWrap/>
            <w:vAlign w:val="center"/>
          </w:tcPr>
          <w:p w:rsidR="0004465E" w:rsidRDefault="0004465E">
            <w:pPr>
              <w:widowControl/>
              <w:spacing w:line="576" w:lineRule="exact"/>
              <w:jc w:val="center"/>
              <w:textAlignment w:val="center"/>
              <w:rPr>
                <w:b/>
                <w:kern w:val="0"/>
                <w:sz w:val="32"/>
                <w:szCs w:val="32"/>
              </w:rPr>
            </w:pPr>
          </w:p>
        </w:tc>
      </w:tr>
      <w:tr w:rsidR="0004465E">
        <w:trPr>
          <w:gridAfter w:val="1"/>
          <w:wAfter w:w="234" w:type="dxa"/>
          <w:trHeight w:val="299"/>
        </w:trPr>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center"/>
              <w:rPr>
                <w:sz w:val="24"/>
              </w:rPr>
            </w:pPr>
            <w:r>
              <w:rPr>
                <w:kern w:val="0"/>
                <w:sz w:val="24"/>
              </w:rPr>
              <w:t>主管部门及代码</w:t>
            </w: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textAlignment w:val="center"/>
              <w:rPr>
                <w:sz w:val="24"/>
              </w:rPr>
            </w:pPr>
            <w:r>
              <w:rPr>
                <w:sz w:val="24"/>
              </w:rPr>
              <w:t>中共</w:t>
            </w:r>
            <w:r>
              <w:rPr>
                <w:rFonts w:hint="eastAsia"/>
                <w:sz w:val="24"/>
              </w:rPr>
              <w:t>金川县委政法委员会</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center"/>
              <w:rPr>
                <w:sz w:val="24"/>
              </w:rPr>
            </w:pPr>
            <w:r>
              <w:rPr>
                <w:kern w:val="0"/>
                <w:sz w:val="24"/>
              </w:rPr>
              <w:t>实施单位</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center"/>
              <w:rPr>
                <w:sz w:val="24"/>
              </w:rPr>
            </w:pPr>
            <w:r>
              <w:rPr>
                <w:sz w:val="24"/>
              </w:rPr>
              <w:t>中共</w:t>
            </w:r>
            <w:r>
              <w:rPr>
                <w:rFonts w:hint="eastAsia"/>
                <w:sz w:val="24"/>
              </w:rPr>
              <w:t>金川县委政法委员会</w:t>
            </w:r>
          </w:p>
        </w:tc>
      </w:tr>
      <w:tr w:rsidR="0004465E">
        <w:trPr>
          <w:gridAfter w:val="1"/>
          <w:wAfter w:w="234" w:type="dxa"/>
          <w:trHeight w:val="341"/>
        </w:trPr>
        <w:tc>
          <w:tcPr>
            <w:tcW w:w="31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center"/>
              <w:rPr>
                <w:kern w:val="0"/>
                <w:sz w:val="24"/>
              </w:rPr>
            </w:pPr>
            <w:r>
              <w:rPr>
                <w:kern w:val="0"/>
                <w:sz w:val="24"/>
              </w:rPr>
              <w:t>项目预算</w:t>
            </w:r>
          </w:p>
          <w:p w:rsidR="0004465E" w:rsidRDefault="00B33811">
            <w:pPr>
              <w:widowControl/>
              <w:spacing w:line="576" w:lineRule="exact"/>
              <w:jc w:val="center"/>
              <w:textAlignment w:val="center"/>
              <w:rPr>
                <w:kern w:val="0"/>
                <w:sz w:val="24"/>
              </w:rPr>
            </w:pPr>
            <w:r>
              <w:rPr>
                <w:kern w:val="0"/>
                <w:sz w:val="24"/>
              </w:rPr>
              <w:t>执行情况</w:t>
            </w:r>
          </w:p>
          <w:p w:rsidR="0004465E" w:rsidRDefault="00B33811">
            <w:pPr>
              <w:widowControl/>
              <w:spacing w:line="576" w:lineRule="exact"/>
              <w:jc w:val="center"/>
              <w:textAlignment w:val="center"/>
              <w:rPr>
                <w:sz w:val="24"/>
              </w:rPr>
            </w:pPr>
            <w:r>
              <w:rPr>
                <w:kern w:val="0"/>
                <w:sz w:val="24"/>
              </w:rPr>
              <w:t>（万元）</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left"/>
              <w:textAlignment w:val="center"/>
              <w:rPr>
                <w:sz w:val="24"/>
              </w:rPr>
            </w:pPr>
            <w:r>
              <w:rPr>
                <w:kern w:val="0"/>
                <w:sz w:val="24"/>
              </w:rPr>
              <w:t xml:space="preserve"> </w:t>
            </w:r>
            <w:r>
              <w:rPr>
                <w:kern w:val="0"/>
                <w:sz w:val="24"/>
              </w:rPr>
              <w:t>预算数：</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204711">
            <w:pPr>
              <w:widowControl/>
              <w:spacing w:line="576" w:lineRule="exact"/>
              <w:jc w:val="left"/>
              <w:textAlignment w:val="center"/>
              <w:rPr>
                <w:sz w:val="24"/>
              </w:rPr>
            </w:pPr>
            <w:r>
              <w:rPr>
                <w:rFonts w:hint="eastAsia"/>
                <w:sz w:val="24"/>
              </w:rPr>
              <w:t>0</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left"/>
              <w:textAlignment w:val="center"/>
              <w:rPr>
                <w:sz w:val="24"/>
              </w:rPr>
            </w:pPr>
            <w:r>
              <w:rPr>
                <w:kern w:val="0"/>
                <w:sz w:val="24"/>
              </w:rPr>
              <w:t xml:space="preserve"> </w:t>
            </w:r>
            <w:r>
              <w:rPr>
                <w:kern w:val="0"/>
                <w:sz w:val="24"/>
              </w:rPr>
              <w:t>执行数：</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204711">
            <w:pPr>
              <w:widowControl/>
              <w:spacing w:line="576" w:lineRule="exact"/>
              <w:jc w:val="left"/>
              <w:textAlignment w:val="center"/>
              <w:rPr>
                <w:sz w:val="24"/>
              </w:rPr>
            </w:pPr>
            <w:r>
              <w:rPr>
                <w:rFonts w:hint="eastAsia"/>
                <w:sz w:val="24"/>
              </w:rPr>
              <w:t>0</w:t>
            </w:r>
          </w:p>
        </w:tc>
      </w:tr>
      <w:tr w:rsidR="0004465E">
        <w:trPr>
          <w:gridAfter w:val="1"/>
          <w:wAfter w:w="234" w:type="dxa"/>
          <w:trHeight w:val="555"/>
        </w:trPr>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04465E"/>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left"/>
              <w:textAlignment w:val="center"/>
              <w:rPr>
                <w:kern w:val="0"/>
                <w:sz w:val="24"/>
              </w:rPr>
            </w:pPr>
            <w:r>
              <w:rPr>
                <w:kern w:val="0"/>
                <w:sz w:val="24"/>
              </w:rPr>
              <w:t>其中：</w:t>
            </w:r>
          </w:p>
          <w:p w:rsidR="0004465E" w:rsidRDefault="00B33811">
            <w:pPr>
              <w:widowControl/>
              <w:spacing w:line="576" w:lineRule="exact"/>
              <w:jc w:val="left"/>
              <w:textAlignment w:val="center"/>
              <w:rPr>
                <w:sz w:val="24"/>
              </w:rPr>
            </w:pPr>
            <w:r>
              <w:rPr>
                <w:kern w:val="0"/>
                <w:sz w:val="24"/>
              </w:rPr>
              <w:t>财政拨款</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204711">
            <w:pPr>
              <w:widowControl/>
              <w:spacing w:line="576" w:lineRule="exact"/>
              <w:jc w:val="left"/>
              <w:textAlignment w:val="center"/>
              <w:rPr>
                <w:sz w:val="24"/>
              </w:rPr>
            </w:pPr>
            <w:r>
              <w:rPr>
                <w:rFonts w:hint="eastAsia"/>
                <w:sz w:val="24"/>
              </w:rPr>
              <w:t>0</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left"/>
              <w:textAlignment w:val="center"/>
              <w:rPr>
                <w:kern w:val="0"/>
                <w:sz w:val="24"/>
              </w:rPr>
            </w:pPr>
            <w:r>
              <w:rPr>
                <w:kern w:val="0"/>
                <w:sz w:val="24"/>
              </w:rPr>
              <w:t>其中：</w:t>
            </w:r>
          </w:p>
          <w:p w:rsidR="0004465E" w:rsidRDefault="00B33811">
            <w:pPr>
              <w:widowControl/>
              <w:spacing w:line="576" w:lineRule="exact"/>
              <w:jc w:val="left"/>
              <w:textAlignment w:val="center"/>
              <w:rPr>
                <w:sz w:val="24"/>
              </w:rPr>
            </w:pPr>
            <w:r>
              <w:rPr>
                <w:kern w:val="0"/>
                <w:sz w:val="24"/>
              </w:rPr>
              <w:t>财政拨款</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204711">
            <w:pPr>
              <w:widowControl/>
              <w:spacing w:line="576" w:lineRule="exact"/>
              <w:textAlignment w:val="center"/>
              <w:rPr>
                <w:sz w:val="24"/>
              </w:rPr>
            </w:pPr>
            <w:r>
              <w:rPr>
                <w:rFonts w:hint="eastAsia"/>
                <w:sz w:val="24"/>
              </w:rPr>
              <w:t>0</w:t>
            </w:r>
          </w:p>
        </w:tc>
      </w:tr>
      <w:tr w:rsidR="0004465E">
        <w:trPr>
          <w:gridAfter w:val="1"/>
          <w:wAfter w:w="234" w:type="dxa"/>
          <w:trHeight w:val="341"/>
        </w:trPr>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04465E"/>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left"/>
              <w:textAlignment w:val="center"/>
              <w:rPr>
                <w:sz w:val="24"/>
              </w:rPr>
            </w:pPr>
            <w:r>
              <w:rPr>
                <w:kern w:val="0"/>
                <w:sz w:val="24"/>
              </w:rPr>
              <w:t>其他资金</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04465E">
            <w:pPr>
              <w:widowControl/>
              <w:spacing w:line="576" w:lineRule="exact"/>
              <w:jc w:val="left"/>
              <w:textAlignment w:val="center"/>
              <w:rPr>
                <w:sz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left"/>
              <w:textAlignment w:val="center"/>
              <w:rPr>
                <w:sz w:val="24"/>
              </w:rPr>
            </w:pPr>
            <w:r>
              <w:rPr>
                <w:kern w:val="0"/>
                <w:sz w:val="24"/>
              </w:rPr>
              <w:t>其他资金</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04465E">
            <w:pPr>
              <w:widowControl/>
              <w:spacing w:line="576" w:lineRule="exact"/>
              <w:jc w:val="center"/>
              <w:textAlignment w:val="center"/>
              <w:rPr>
                <w:sz w:val="24"/>
              </w:rPr>
            </w:pPr>
          </w:p>
        </w:tc>
      </w:tr>
      <w:tr w:rsidR="0004465E">
        <w:trPr>
          <w:gridAfter w:val="1"/>
          <w:wAfter w:w="234" w:type="dxa"/>
          <w:trHeight w:val="217"/>
        </w:trPr>
        <w:tc>
          <w:tcPr>
            <w:tcW w:w="19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center"/>
              <w:rPr>
                <w:kern w:val="0"/>
                <w:sz w:val="24"/>
              </w:rPr>
            </w:pPr>
            <w:r>
              <w:rPr>
                <w:kern w:val="0"/>
                <w:sz w:val="24"/>
              </w:rPr>
              <w:t>年度总体目标</w:t>
            </w:r>
          </w:p>
          <w:p w:rsidR="0004465E" w:rsidRDefault="00B33811">
            <w:pPr>
              <w:widowControl/>
              <w:spacing w:line="576" w:lineRule="exact"/>
              <w:jc w:val="center"/>
              <w:textAlignment w:val="center"/>
              <w:rPr>
                <w:sz w:val="24"/>
              </w:rPr>
            </w:pPr>
            <w:r>
              <w:rPr>
                <w:kern w:val="0"/>
                <w:sz w:val="24"/>
              </w:rPr>
              <w:t>完成情况</w:t>
            </w:r>
          </w:p>
        </w:tc>
        <w:tc>
          <w:tcPr>
            <w:tcW w:w="396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center"/>
              <w:rPr>
                <w:sz w:val="24"/>
              </w:rPr>
            </w:pPr>
            <w:r>
              <w:rPr>
                <w:kern w:val="0"/>
                <w:sz w:val="24"/>
              </w:rPr>
              <w:t>预期目标</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center"/>
              <w:rPr>
                <w:sz w:val="24"/>
              </w:rPr>
            </w:pPr>
            <w:r>
              <w:rPr>
                <w:kern w:val="0"/>
                <w:sz w:val="24"/>
              </w:rPr>
              <w:t>目标实际完成情况</w:t>
            </w:r>
          </w:p>
        </w:tc>
      </w:tr>
      <w:tr w:rsidR="0004465E">
        <w:trPr>
          <w:gridAfter w:val="1"/>
          <w:wAfter w:w="234" w:type="dxa"/>
          <w:trHeight w:val="797"/>
        </w:trPr>
        <w:tc>
          <w:tcPr>
            <w:tcW w:w="19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04465E"/>
        </w:tc>
        <w:tc>
          <w:tcPr>
            <w:tcW w:w="3966"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04465E" w:rsidRDefault="0004465E">
            <w:pPr>
              <w:widowControl/>
              <w:spacing w:line="576" w:lineRule="exact"/>
              <w:jc w:val="left"/>
              <w:textAlignment w:val="top"/>
              <w:rPr>
                <w:sz w:val="24"/>
              </w:rPr>
            </w:pP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04465E" w:rsidRDefault="0004465E">
            <w:pPr>
              <w:widowControl/>
              <w:spacing w:line="576" w:lineRule="exact"/>
              <w:jc w:val="left"/>
              <w:textAlignment w:val="top"/>
              <w:rPr>
                <w:sz w:val="24"/>
              </w:rPr>
            </w:pPr>
          </w:p>
        </w:tc>
      </w:tr>
      <w:tr w:rsidR="0004465E">
        <w:trPr>
          <w:gridAfter w:val="1"/>
          <w:wAfter w:w="234" w:type="dxa"/>
          <w:trHeight w:val="693"/>
        </w:trPr>
        <w:tc>
          <w:tcPr>
            <w:tcW w:w="1977" w:type="dxa"/>
            <w:vMerge w:val="restart"/>
            <w:tcBorders>
              <w:top w:val="single" w:sz="4" w:space="0" w:color="000000"/>
              <w:left w:val="single" w:sz="4" w:space="0" w:color="000000"/>
              <w:bottom w:val="nil"/>
              <w:right w:val="single" w:sz="4" w:space="0" w:color="000000"/>
            </w:tcBorders>
            <w:shd w:val="clear" w:color="auto" w:fill="auto"/>
            <w:noWrap/>
            <w:vAlign w:val="center"/>
          </w:tcPr>
          <w:p w:rsidR="0004465E" w:rsidRDefault="00B33811">
            <w:pPr>
              <w:widowControl/>
              <w:spacing w:line="576" w:lineRule="exact"/>
              <w:jc w:val="center"/>
              <w:textAlignment w:val="center"/>
              <w:rPr>
                <w:rFonts w:eastAsia="仿宋_GB2312"/>
                <w:sz w:val="28"/>
                <w:szCs w:val="28"/>
              </w:rPr>
            </w:pPr>
            <w:r>
              <w:rPr>
                <w:rFonts w:eastAsia="仿宋_GB2312"/>
                <w:kern w:val="0"/>
                <w:sz w:val="28"/>
                <w:szCs w:val="28"/>
              </w:rPr>
              <w:t>年度绩效指标完成情况</w:t>
            </w:r>
          </w:p>
        </w:tc>
        <w:tc>
          <w:tcPr>
            <w:tcW w:w="1142" w:type="dxa"/>
            <w:tcBorders>
              <w:top w:val="single" w:sz="4" w:space="0" w:color="000000"/>
              <w:left w:val="nil"/>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center"/>
              <w:rPr>
                <w:rFonts w:eastAsia="仿宋_GB2312"/>
                <w:kern w:val="0"/>
                <w:sz w:val="28"/>
                <w:szCs w:val="28"/>
              </w:rPr>
            </w:pPr>
            <w:r>
              <w:rPr>
                <w:rFonts w:eastAsia="仿宋_GB2312"/>
                <w:kern w:val="0"/>
                <w:sz w:val="28"/>
                <w:szCs w:val="28"/>
              </w:rPr>
              <w:t>一级</w:t>
            </w:r>
          </w:p>
          <w:p w:rsidR="0004465E" w:rsidRDefault="00B33811">
            <w:pPr>
              <w:widowControl/>
              <w:spacing w:line="576" w:lineRule="exact"/>
              <w:jc w:val="center"/>
              <w:textAlignment w:val="center"/>
              <w:rPr>
                <w:rFonts w:eastAsia="仿宋_GB2312"/>
                <w:sz w:val="28"/>
                <w:szCs w:val="28"/>
              </w:rPr>
            </w:pPr>
            <w:r>
              <w:rPr>
                <w:rFonts w:eastAsia="仿宋_GB2312"/>
                <w:kern w:val="0"/>
                <w:sz w:val="28"/>
                <w:szCs w:val="28"/>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center"/>
              <w:rPr>
                <w:rFonts w:eastAsia="仿宋_GB2312"/>
                <w:kern w:val="0"/>
                <w:sz w:val="28"/>
                <w:szCs w:val="28"/>
              </w:rPr>
            </w:pPr>
            <w:r>
              <w:rPr>
                <w:rFonts w:eastAsia="仿宋_GB2312"/>
                <w:kern w:val="0"/>
                <w:sz w:val="28"/>
                <w:szCs w:val="28"/>
              </w:rPr>
              <w:t>二级</w:t>
            </w:r>
          </w:p>
          <w:p w:rsidR="0004465E" w:rsidRDefault="00B33811">
            <w:pPr>
              <w:widowControl/>
              <w:spacing w:line="576" w:lineRule="exact"/>
              <w:jc w:val="center"/>
              <w:textAlignment w:val="center"/>
              <w:rPr>
                <w:rFonts w:eastAsia="仿宋_GB2312"/>
                <w:sz w:val="28"/>
                <w:szCs w:val="28"/>
              </w:rPr>
            </w:pPr>
            <w:r>
              <w:rPr>
                <w:rFonts w:eastAsia="仿宋_GB2312"/>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center"/>
              <w:rPr>
                <w:rFonts w:eastAsia="仿宋_GB2312"/>
                <w:kern w:val="0"/>
                <w:sz w:val="28"/>
                <w:szCs w:val="28"/>
              </w:rPr>
            </w:pPr>
            <w:r>
              <w:rPr>
                <w:rFonts w:eastAsia="仿宋_GB2312"/>
                <w:kern w:val="0"/>
                <w:sz w:val="28"/>
                <w:szCs w:val="28"/>
              </w:rPr>
              <w:t>三级</w:t>
            </w:r>
          </w:p>
          <w:p w:rsidR="0004465E" w:rsidRDefault="00B33811">
            <w:pPr>
              <w:widowControl/>
              <w:spacing w:line="576" w:lineRule="exact"/>
              <w:jc w:val="center"/>
              <w:textAlignment w:val="center"/>
              <w:rPr>
                <w:rFonts w:eastAsia="仿宋_GB2312"/>
                <w:sz w:val="28"/>
                <w:szCs w:val="28"/>
              </w:rPr>
            </w:pPr>
            <w:r>
              <w:rPr>
                <w:rFonts w:eastAsia="仿宋_GB2312"/>
                <w:kern w:val="0"/>
                <w:sz w:val="28"/>
                <w:szCs w:val="28"/>
              </w:rPr>
              <w:t>指标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center"/>
              <w:rPr>
                <w:rFonts w:eastAsia="仿宋_GB2312"/>
                <w:sz w:val="28"/>
                <w:szCs w:val="28"/>
              </w:rPr>
            </w:pPr>
            <w:r>
              <w:rPr>
                <w:rFonts w:eastAsia="仿宋_GB2312"/>
                <w:kern w:val="0"/>
                <w:sz w:val="28"/>
                <w:szCs w:val="28"/>
              </w:rPr>
              <w:t>预期指标值</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center"/>
              <w:rPr>
                <w:rFonts w:eastAsia="仿宋_GB2312"/>
                <w:sz w:val="28"/>
                <w:szCs w:val="28"/>
              </w:rPr>
            </w:pPr>
            <w:r>
              <w:rPr>
                <w:rFonts w:eastAsia="仿宋_GB2312"/>
                <w:kern w:val="0"/>
                <w:sz w:val="28"/>
                <w:szCs w:val="28"/>
              </w:rPr>
              <w:t>实际完成指标值</w:t>
            </w:r>
          </w:p>
        </w:tc>
      </w:tr>
      <w:tr w:rsidR="0004465E">
        <w:trPr>
          <w:gridAfter w:val="1"/>
          <w:wAfter w:w="234" w:type="dxa"/>
          <w:trHeight w:val="415"/>
        </w:trPr>
        <w:tc>
          <w:tcPr>
            <w:tcW w:w="1977" w:type="dxa"/>
            <w:vMerge/>
            <w:tcBorders>
              <w:top w:val="nil"/>
              <w:left w:val="single" w:sz="4" w:space="0" w:color="000000"/>
              <w:bottom w:val="nil"/>
              <w:right w:val="single" w:sz="4" w:space="0" w:color="000000"/>
            </w:tcBorders>
            <w:shd w:val="clear" w:color="auto" w:fill="auto"/>
            <w:noWrap/>
            <w:vAlign w:val="center"/>
          </w:tcPr>
          <w:p w:rsidR="0004465E" w:rsidRDefault="0004465E"/>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bottom"/>
              <w:rPr>
                <w:rFonts w:eastAsia="仿宋_GB2312"/>
                <w:kern w:val="0"/>
                <w:sz w:val="28"/>
                <w:szCs w:val="28"/>
              </w:rPr>
            </w:pPr>
            <w:r>
              <w:rPr>
                <w:rFonts w:eastAsia="仿宋_GB2312"/>
                <w:kern w:val="0"/>
                <w:sz w:val="28"/>
                <w:szCs w:val="28"/>
              </w:rPr>
              <w:t>完成</w:t>
            </w:r>
          </w:p>
          <w:p w:rsidR="0004465E" w:rsidRDefault="00B33811">
            <w:pPr>
              <w:widowControl/>
              <w:spacing w:line="576" w:lineRule="exact"/>
              <w:jc w:val="center"/>
              <w:textAlignment w:val="bottom"/>
              <w:rPr>
                <w:rFonts w:eastAsia="仿宋_GB2312"/>
                <w:sz w:val="28"/>
                <w:szCs w:val="28"/>
              </w:rPr>
            </w:pPr>
            <w:r>
              <w:rPr>
                <w:rFonts w:eastAsia="仿宋_GB2312"/>
                <w:kern w:val="0"/>
                <w:sz w:val="28"/>
                <w:szCs w:val="28"/>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B33811">
            <w:pPr>
              <w:widowControl/>
              <w:spacing w:line="576" w:lineRule="exact"/>
              <w:jc w:val="center"/>
              <w:textAlignment w:val="bottom"/>
              <w:rPr>
                <w:rFonts w:eastAsia="仿宋_GB2312"/>
                <w:sz w:val="28"/>
                <w:szCs w:val="28"/>
              </w:rPr>
            </w:pPr>
            <w:r>
              <w:rPr>
                <w:rFonts w:eastAsia="仿宋_GB2312"/>
                <w:kern w:val="0"/>
                <w:sz w:val="28"/>
                <w:szCs w:val="28"/>
              </w:rPr>
              <w:t>数量指标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r>
      <w:tr w:rsidR="0004465E">
        <w:trPr>
          <w:gridAfter w:val="1"/>
          <w:wAfter w:w="234" w:type="dxa"/>
          <w:trHeight w:val="415"/>
        </w:trPr>
        <w:tc>
          <w:tcPr>
            <w:tcW w:w="1977" w:type="dxa"/>
            <w:vMerge/>
            <w:tcBorders>
              <w:top w:val="nil"/>
              <w:left w:val="single" w:sz="4" w:space="0" w:color="000000"/>
              <w:bottom w:val="nil"/>
              <w:right w:val="single" w:sz="4" w:space="0" w:color="000000"/>
            </w:tcBorders>
            <w:shd w:val="clear" w:color="auto" w:fill="auto"/>
            <w:noWrap/>
            <w:vAlign w:val="center"/>
          </w:tcPr>
          <w:p w:rsidR="0004465E" w:rsidRDefault="0004465E"/>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B33811">
            <w:pPr>
              <w:widowControl/>
              <w:spacing w:line="576" w:lineRule="exact"/>
              <w:jc w:val="center"/>
              <w:textAlignment w:val="bottom"/>
              <w:rPr>
                <w:rFonts w:eastAsia="仿宋_GB2312"/>
                <w:sz w:val="28"/>
                <w:szCs w:val="28"/>
              </w:rPr>
            </w:pPr>
            <w:r>
              <w:rPr>
                <w:rFonts w:eastAsia="仿宋_GB2312"/>
                <w:kern w:val="0"/>
                <w:sz w:val="28"/>
                <w:szCs w:val="28"/>
              </w:rPr>
              <w:t>质量指标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r>
      <w:tr w:rsidR="0004465E">
        <w:trPr>
          <w:gridAfter w:val="1"/>
          <w:wAfter w:w="234" w:type="dxa"/>
          <w:trHeight w:val="415"/>
        </w:trPr>
        <w:tc>
          <w:tcPr>
            <w:tcW w:w="1977" w:type="dxa"/>
            <w:vMerge/>
            <w:tcBorders>
              <w:top w:val="nil"/>
              <w:left w:val="single" w:sz="4" w:space="0" w:color="000000"/>
              <w:bottom w:val="nil"/>
              <w:right w:val="single" w:sz="4" w:space="0" w:color="000000"/>
            </w:tcBorders>
            <w:shd w:val="clear" w:color="auto" w:fill="auto"/>
            <w:noWrap/>
            <w:vAlign w:val="center"/>
          </w:tcPr>
          <w:p w:rsidR="0004465E" w:rsidRDefault="0004465E"/>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B33811">
            <w:pPr>
              <w:widowControl/>
              <w:spacing w:line="576" w:lineRule="exact"/>
              <w:jc w:val="center"/>
              <w:textAlignment w:val="bottom"/>
              <w:rPr>
                <w:rFonts w:eastAsia="仿宋_GB2312"/>
                <w:sz w:val="28"/>
                <w:szCs w:val="28"/>
              </w:rPr>
            </w:pPr>
            <w:r>
              <w:rPr>
                <w:rFonts w:eastAsia="仿宋_GB2312"/>
                <w:kern w:val="0"/>
                <w:sz w:val="28"/>
                <w:szCs w:val="28"/>
              </w:rPr>
              <w:t>时效指标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r>
      <w:tr w:rsidR="0004465E">
        <w:trPr>
          <w:gridAfter w:val="1"/>
          <w:wAfter w:w="234" w:type="dxa"/>
          <w:trHeight w:val="480"/>
        </w:trPr>
        <w:tc>
          <w:tcPr>
            <w:tcW w:w="1977" w:type="dxa"/>
            <w:vMerge/>
            <w:tcBorders>
              <w:top w:val="nil"/>
              <w:left w:val="single" w:sz="4" w:space="0" w:color="000000"/>
              <w:bottom w:val="nil"/>
              <w:right w:val="single" w:sz="4" w:space="0" w:color="000000"/>
            </w:tcBorders>
            <w:shd w:val="clear" w:color="auto" w:fill="auto"/>
            <w:noWrap/>
            <w:vAlign w:val="center"/>
          </w:tcPr>
          <w:p w:rsidR="0004465E" w:rsidRDefault="0004465E"/>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B33811">
            <w:pPr>
              <w:widowControl/>
              <w:spacing w:line="576" w:lineRule="exact"/>
              <w:jc w:val="center"/>
              <w:textAlignment w:val="bottom"/>
              <w:rPr>
                <w:rFonts w:eastAsia="仿宋_GB2312"/>
                <w:sz w:val="28"/>
                <w:szCs w:val="28"/>
              </w:rPr>
            </w:pPr>
            <w:r>
              <w:rPr>
                <w:rFonts w:eastAsia="仿宋_GB2312"/>
                <w:kern w:val="0"/>
                <w:sz w:val="28"/>
                <w:szCs w:val="28"/>
              </w:rPr>
              <w:t>成本指标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r>
      <w:tr w:rsidR="0004465E">
        <w:trPr>
          <w:gridAfter w:val="1"/>
          <w:wAfter w:w="234" w:type="dxa"/>
          <w:trHeight w:val="480"/>
        </w:trPr>
        <w:tc>
          <w:tcPr>
            <w:tcW w:w="1977" w:type="dxa"/>
            <w:vMerge/>
            <w:tcBorders>
              <w:top w:val="nil"/>
              <w:left w:val="single" w:sz="4" w:space="0" w:color="000000"/>
              <w:bottom w:val="nil"/>
              <w:right w:val="single" w:sz="4" w:space="0" w:color="000000"/>
            </w:tcBorders>
            <w:shd w:val="clear" w:color="auto" w:fill="auto"/>
            <w:noWrap/>
            <w:vAlign w:val="center"/>
          </w:tcPr>
          <w:p w:rsidR="0004465E" w:rsidRDefault="0004465E"/>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4465E" w:rsidRDefault="00B33811">
            <w:pPr>
              <w:widowControl/>
              <w:spacing w:line="576" w:lineRule="exact"/>
              <w:jc w:val="center"/>
              <w:textAlignment w:val="bottom"/>
              <w:rPr>
                <w:rFonts w:eastAsia="仿宋_GB2312"/>
                <w:kern w:val="0"/>
                <w:sz w:val="28"/>
                <w:szCs w:val="28"/>
              </w:rPr>
            </w:pPr>
            <w:r>
              <w:rPr>
                <w:rFonts w:eastAsia="仿宋_GB2312"/>
                <w:kern w:val="0"/>
                <w:sz w:val="28"/>
                <w:szCs w:val="28"/>
              </w:rPr>
              <w:t>效益</w:t>
            </w:r>
          </w:p>
          <w:p w:rsidR="0004465E" w:rsidRDefault="00B33811">
            <w:pPr>
              <w:widowControl/>
              <w:spacing w:line="576" w:lineRule="exact"/>
              <w:jc w:val="center"/>
              <w:textAlignment w:val="bottom"/>
              <w:rPr>
                <w:rFonts w:eastAsia="仿宋_GB2312"/>
                <w:sz w:val="28"/>
                <w:szCs w:val="28"/>
              </w:rPr>
            </w:pPr>
            <w:r>
              <w:rPr>
                <w:rFonts w:eastAsia="仿宋_GB2312"/>
                <w:kern w:val="0"/>
                <w:sz w:val="28"/>
                <w:szCs w:val="28"/>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B33811">
            <w:pPr>
              <w:widowControl/>
              <w:spacing w:line="576" w:lineRule="exact"/>
              <w:jc w:val="center"/>
              <w:textAlignment w:val="bottom"/>
              <w:rPr>
                <w:rFonts w:eastAsia="仿宋_GB2312"/>
                <w:sz w:val="28"/>
                <w:szCs w:val="28"/>
              </w:rPr>
            </w:pPr>
            <w:r>
              <w:rPr>
                <w:rFonts w:eastAsia="仿宋_GB2312"/>
                <w:kern w:val="0"/>
                <w:sz w:val="28"/>
                <w:szCs w:val="28"/>
              </w:rPr>
              <w:t>经济效益</w:t>
            </w:r>
            <w:r>
              <w:rPr>
                <w:rFonts w:eastAsia="仿宋_GB2312"/>
                <w:kern w:val="0"/>
                <w:sz w:val="28"/>
                <w:szCs w:val="28"/>
              </w:rPr>
              <w:t xml:space="preserve">  </w:t>
            </w:r>
            <w:r>
              <w:rPr>
                <w:rFonts w:eastAsia="仿宋_GB2312"/>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textAlignment w:val="bottom"/>
              <w:rPr>
                <w:rFonts w:eastAsia="仿宋_GB2312"/>
                <w:sz w:val="28"/>
                <w:szCs w:val="28"/>
              </w:rPr>
            </w:pPr>
          </w:p>
        </w:tc>
      </w:tr>
      <w:tr w:rsidR="0004465E">
        <w:trPr>
          <w:gridAfter w:val="1"/>
          <w:wAfter w:w="234" w:type="dxa"/>
          <w:trHeight w:val="480"/>
        </w:trPr>
        <w:tc>
          <w:tcPr>
            <w:tcW w:w="1977" w:type="dxa"/>
            <w:vMerge/>
            <w:tcBorders>
              <w:top w:val="nil"/>
              <w:left w:val="single" w:sz="4" w:space="0" w:color="000000"/>
              <w:bottom w:val="nil"/>
              <w:right w:val="single" w:sz="4" w:space="0" w:color="000000"/>
            </w:tcBorders>
            <w:shd w:val="clear" w:color="auto" w:fill="auto"/>
            <w:noWrap/>
            <w:vAlign w:val="center"/>
          </w:tcPr>
          <w:p w:rsidR="0004465E" w:rsidRDefault="0004465E"/>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B33811">
            <w:pPr>
              <w:widowControl/>
              <w:spacing w:line="576" w:lineRule="exact"/>
              <w:jc w:val="center"/>
              <w:textAlignment w:val="bottom"/>
              <w:rPr>
                <w:rFonts w:eastAsia="仿宋_GB2312"/>
                <w:sz w:val="28"/>
                <w:szCs w:val="28"/>
              </w:rPr>
            </w:pPr>
            <w:r>
              <w:rPr>
                <w:rFonts w:eastAsia="仿宋_GB2312"/>
                <w:kern w:val="0"/>
                <w:sz w:val="28"/>
                <w:szCs w:val="28"/>
              </w:rPr>
              <w:t>社会效益</w:t>
            </w:r>
            <w:r>
              <w:rPr>
                <w:rFonts w:eastAsia="仿宋_GB2312"/>
                <w:kern w:val="0"/>
                <w:sz w:val="28"/>
                <w:szCs w:val="28"/>
              </w:rPr>
              <w:t xml:space="preserve">  </w:t>
            </w:r>
            <w:r>
              <w:rPr>
                <w:rFonts w:eastAsia="仿宋_GB2312"/>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r>
      <w:tr w:rsidR="0004465E">
        <w:trPr>
          <w:gridAfter w:val="1"/>
          <w:wAfter w:w="234" w:type="dxa"/>
          <w:trHeight w:val="577"/>
        </w:trPr>
        <w:tc>
          <w:tcPr>
            <w:tcW w:w="1977" w:type="dxa"/>
            <w:vMerge/>
            <w:tcBorders>
              <w:top w:val="nil"/>
              <w:left w:val="single" w:sz="4" w:space="0" w:color="000000"/>
              <w:bottom w:val="nil"/>
              <w:right w:val="single" w:sz="4" w:space="0" w:color="000000"/>
            </w:tcBorders>
            <w:shd w:val="clear" w:color="auto" w:fill="auto"/>
            <w:noWrap/>
            <w:vAlign w:val="center"/>
          </w:tcPr>
          <w:p w:rsidR="0004465E" w:rsidRDefault="0004465E"/>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B33811">
            <w:pPr>
              <w:widowControl/>
              <w:spacing w:line="576" w:lineRule="exact"/>
              <w:ind w:leftChars="87" w:left="463" w:hangingChars="100" w:hanging="280"/>
              <w:jc w:val="left"/>
              <w:textAlignment w:val="bottom"/>
              <w:rPr>
                <w:rFonts w:eastAsia="仿宋_GB2312"/>
                <w:sz w:val="28"/>
                <w:szCs w:val="28"/>
              </w:rPr>
            </w:pPr>
            <w:r>
              <w:rPr>
                <w:rFonts w:eastAsia="仿宋_GB2312"/>
                <w:kern w:val="0"/>
                <w:sz w:val="28"/>
                <w:szCs w:val="28"/>
              </w:rPr>
              <w:t>生态效益</w:t>
            </w:r>
            <w:r>
              <w:rPr>
                <w:rFonts w:eastAsia="仿宋_GB2312"/>
                <w:kern w:val="0"/>
                <w:sz w:val="28"/>
                <w:szCs w:val="28"/>
              </w:rPr>
              <w:t xml:space="preserve">  </w:t>
            </w:r>
            <w:r>
              <w:rPr>
                <w:rFonts w:eastAsia="仿宋_GB2312"/>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r>
      <w:tr w:rsidR="0004465E">
        <w:trPr>
          <w:gridAfter w:val="1"/>
          <w:wAfter w:w="234" w:type="dxa"/>
          <w:trHeight w:val="480"/>
        </w:trPr>
        <w:tc>
          <w:tcPr>
            <w:tcW w:w="1977" w:type="dxa"/>
            <w:vMerge/>
            <w:tcBorders>
              <w:top w:val="nil"/>
              <w:left w:val="single" w:sz="4" w:space="0" w:color="000000"/>
              <w:bottom w:val="nil"/>
              <w:right w:val="single" w:sz="4" w:space="0" w:color="000000"/>
            </w:tcBorders>
            <w:shd w:val="clear" w:color="auto" w:fill="auto"/>
            <w:noWrap/>
            <w:vAlign w:val="center"/>
          </w:tcPr>
          <w:p w:rsidR="0004465E" w:rsidRDefault="0004465E"/>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B33811">
            <w:pPr>
              <w:widowControl/>
              <w:spacing w:line="576" w:lineRule="exact"/>
              <w:jc w:val="center"/>
              <w:textAlignment w:val="bottom"/>
              <w:rPr>
                <w:rFonts w:eastAsia="仿宋_GB2312"/>
                <w:sz w:val="28"/>
                <w:szCs w:val="28"/>
              </w:rPr>
            </w:pPr>
            <w:r>
              <w:rPr>
                <w:rFonts w:eastAsia="仿宋_GB2312"/>
                <w:kern w:val="0"/>
                <w:sz w:val="28"/>
                <w:szCs w:val="28"/>
              </w:rPr>
              <w:t>可持续影响</w:t>
            </w:r>
            <w:r>
              <w:rPr>
                <w:rFonts w:eastAsia="仿宋_GB2312"/>
                <w:kern w:val="0"/>
                <w:sz w:val="28"/>
                <w:szCs w:val="28"/>
              </w:rPr>
              <w:t xml:space="preserve"> </w:t>
            </w:r>
            <w:r>
              <w:rPr>
                <w:rFonts w:eastAsia="仿宋_GB2312"/>
                <w:kern w:val="0"/>
                <w:sz w:val="28"/>
                <w:szCs w:val="28"/>
              </w:rPr>
              <w:lastRenderedPageBreak/>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r>
      <w:tr w:rsidR="0004465E">
        <w:trPr>
          <w:gridAfter w:val="1"/>
          <w:wAfter w:w="234" w:type="dxa"/>
          <w:trHeight w:val="530"/>
        </w:trPr>
        <w:tc>
          <w:tcPr>
            <w:tcW w:w="1977" w:type="dxa"/>
            <w:vMerge/>
            <w:tcBorders>
              <w:top w:val="nil"/>
              <w:left w:val="single" w:sz="4" w:space="0" w:color="000000"/>
              <w:bottom w:val="single" w:sz="4" w:space="0" w:color="000000"/>
              <w:right w:val="single" w:sz="4" w:space="0" w:color="000000"/>
            </w:tcBorders>
            <w:shd w:val="clear" w:color="auto" w:fill="auto"/>
            <w:noWrap/>
            <w:vAlign w:val="center"/>
          </w:tcPr>
          <w:p w:rsidR="0004465E" w:rsidRDefault="0004465E"/>
        </w:tc>
        <w:tc>
          <w:tcPr>
            <w:tcW w:w="11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B33811">
            <w:pPr>
              <w:widowControl/>
              <w:spacing w:line="576" w:lineRule="exact"/>
              <w:jc w:val="center"/>
              <w:textAlignment w:val="bottom"/>
              <w:rPr>
                <w:rFonts w:eastAsia="仿宋_GB2312"/>
                <w:kern w:val="0"/>
                <w:sz w:val="28"/>
                <w:szCs w:val="28"/>
              </w:rPr>
            </w:pPr>
            <w:r>
              <w:rPr>
                <w:rFonts w:eastAsia="仿宋_GB2312"/>
                <w:kern w:val="0"/>
                <w:sz w:val="28"/>
                <w:szCs w:val="28"/>
              </w:rPr>
              <w:t>满意</w:t>
            </w:r>
          </w:p>
          <w:p w:rsidR="0004465E" w:rsidRDefault="00B33811">
            <w:pPr>
              <w:widowControl/>
              <w:spacing w:line="576" w:lineRule="exact"/>
              <w:jc w:val="center"/>
              <w:textAlignment w:val="bottom"/>
              <w:rPr>
                <w:rFonts w:eastAsia="仿宋_GB2312"/>
                <w:sz w:val="28"/>
                <w:szCs w:val="28"/>
              </w:rPr>
            </w:pPr>
            <w:r>
              <w:rPr>
                <w:rFonts w:eastAsia="仿宋_GB2312"/>
                <w:kern w:val="0"/>
                <w:sz w:val="28"/>
                <w:szCs w:val="28"/>
              </w:rPr>
              <w:t>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4465E" w:rsidRDefault="0004465E">
            <w:pPr>
              <w:widowControl/>
              <w:spacing w:line="576" w:lineRule="exact"/>
              <w:jc w:val="center"/>
              <w:textAlignment w:val="bottom"/>
              <w:rPr>
                <w:rFonts w:eastAsia="仿宋_GB2312"/>
                <w:sz w:val="28"/>
                <w:szCs w:val="28"/>
              </w:rPr>
            </w:pPr>
          </w:p>
        </w:tc>
      </w:tr>
    </w:tbl>
    <w:p w:rsidR="0004465E" w:rsidRDefault="00B33811">
      <w:pPr>
        <w:widowControl/>
        <w:adjustRightInd w:val="0"/>
        <w:snapToGrid w:val="0"/>
        <w:spacing w:line="576" w:lineRule="exact"/>
        <w:ind w:firstLineChars="200" w:firstLine="640"/>
        <w:contextualSpacing/>
        <w:jc w:val="left"/>
        <w:rPr>
          <w:rFonts w:eastAsia="仿宋_GB2312"/>
          <w:kern w:val="0"/>
          <w:sz w:val="32"/>
          <w:szCs w:val="32"/>
          <w:shd w:val="clear" w:color="auto" w:fill="FFFFFF"/>
          <w:lang w:val="zh-CN"/>
        </w:rPr>
      </w:pPr>
      <w:r>
        <w:rPr>
          <w:rFonts w:eastAsia="仿宋_GB2312"/>
          <w:kern w:val="0"/>
          <w:sz w:val="32"/>
          <w:szCs w:val="32"/>
          <w:shd w:val="clear" w:color="auto" w:fill="FFFFFF"/>
          <w:lang w:val="zh-CN"/>
        </w:rPr>
        <w:t>附表：</w:t>
      </w:r>
    </w:p>
    <w:p w:rsidR="0004465E" w:rsidRDefault="00B33811">
      <w:pPr>
        <w:widowControl/>
        <w:adjustRightInd w:val="0"/>
        <w:snapToGrid w:val="0"/>
        <w:spacing w:line="576" w:lineRule="exact"/>
        <w:contextualSpacing/>
        <w:jc w:val="left"/>
        <w:rPr>
          <w:rFonts w:eastAsia="仿宋_GB2312"/>
          <w:kern w:val="0"/>
          <w:sz w:val="32"/>
          <w:szCs w:val="32"/>
          <w:shd w:val="clear" w:color="auto" w:fill="FFFFFF"/>
        </w:rPr>
      </w:pPr>
      <w:r>
        <w:rPr>
          <w:rFonts w:eastAsia="仿宋_GB2312"/>
          <w:kern w:val="0"/>
          <w:sz w:val="32"/>
          <w:szCs w:val="32"/>
          <w:shd w:val="clear" w:color="auto" w:fill="FFFFFF"/>
        </w:rPr>
        <w:t>（注：有两个及以上</w:t>
      </w:r>
      <w:r>
        <w:rPr>
          <w:rFonts w:eastAsia="仿宋_GB2312"/>
          <w:kern w:val="0"/>
          <w:sz w:val="32"/>
          <w:szCs w:val="32"/>
          <w:shd w:val="clear" w:color="auto" w:fill="FFFFFF"/>
        </w:rPr>
        <w:t>100</w:t>
      </w:r>
      <w:r>
        <w:rPr>
          <w:rFonts w:eastAsia="仿宋_GB2312"/>
          <w:kern w:val="0"/>
          <w:sz w:val="32"/>
          <w:szCs w:val="32"/>
          <w:shd w:val="clear" w:color="auto" w:fill="FFFFFF"/>
        </w:rPr>
        <w:t>万元以上（含）特定目标类部门预算项目的，需分别开展绩效目标自评并填写附表）</w:t>
      </w:r>
    </w:p>
    <w:p w:rsidR="0004465E" w:rsidRDefault="0004465E" w:rsidP="00EB1343">
      <w:pPr>
        <w:pStyle w:val="a3"/>
        <w:spacing w:before="93" w:line="576" w:lineRule="exact"/>
        <w:rPr>
          <w:rFonts w:ascii="Times New Roman"/>
        </w:rPr>
      </w:pPr>
    </w:p>
    <w:p w:rsidR="0004465E" w:rsidRDefault="0004465E">
      <w:pPr>
        <w:spacing w:line="576" w:lineRule="exact"/>
        <w:rPr>
          <w:rStyle w:val="1Char"/>
          <w:rFonts w:eastAsia="黑体"/>
          <w:b w:val="0"/>
        </w:rPr>
      </w:pPr>
    </w:p>
    <w:p w:rsidR="0004465E" w:rsidRDefault="00B33811">
      <w:pPr>
        <w:widowControl/>
        <w:spacing w:line="576" w:lineRule="exact"/>
        <w:jc w:val="left"/>
        <w:rPr>
          <w:rStyle w:val="1Char"/>
          <w:rFonts w:eastAsia="黑体"/>
          <w:b w:val="0"/>
        </w:rPr>
      </w:pPr>
      <w:r>
        <w:rPr>
          <w:rStyle w:val="1Char"/>
          <w:rFonts w:eastAsia="黑体"/>
          <w:b w:val="0"/>
        </w:rPr>
        <w:br w:type="page"/>
      </w:r>
    </w:p>
    <w:p w:rsidR="0004465E" w:rsidRDefault="00B33811">
      <w:pPr>
        <w:spacing w:line="576" w:lineRule="exact"/>
        <w:jc w:val="center"/>
        <w:outlineLvl w:val="0"/>
        <w:rPr>
          <w:rFonts w:eastAsia="仿宋"/>
        </w:rPr>
      </w:pPr>
      <w:bookmarkStart w:id="69" w:name="_Toc15396618"/>
      <w:bookmarkStart w:id="70" w:name="_Toc26843625"/>
      <w:r>
        <w:rPr>
          <w:rFonts w:eastAsia="黑体"/>
          <w:sz w:val="44"/>
          <w:szCs w:val="44"/>
        </w:rPr>
        <w:lastRenderedPageBreak/>
        <w:t>第</w:t>
      </w:r>
      <w:r>
        <w:rPr>
          <w:rStyle w:val="1Char"/>
          <w:rFonts w:eastAsia="黑体"/>
          <w:b w:val="0"/>
        </w:rPr>
        <w:t>五部分</w:t>
      </w:r>
      <w:r>
        <w:rPr>
          <w:rStyle w:val="1Char"/>
          <w:rFonts w:eastAsia="黑体"/>
          <w:b w:val="0"/>
        </w:rPr>
        <w:t xml:space="preserve"> </w:t>
      </w:r>
      <w:r>
        <w:rPr>
          <w:rStyle w:val="1Char"/>
          <w:rFonts w:eastAsia="黑体"/>
          <w:b w:val="0"/>
        </w:rPr>
        <w:t>附表</w:t>
      </w:r>
      <w:bookmarkStart w:id="71" w:name="_Toc15396619"/>
      <w:bookmarkEnd w:id="65"/>
      <w:bookmarkEnd w:id="69"/>
      <w:bookmarkEnd w:id="70"/>
    </w:p>
    <w:p w:rsidR="0004465E" w:rsidRDefault="00B33811">
      <w:pPr>
        <w:pStyle w:val="2"/>
        <w:spacing w:line="576" w:lineRule="exact"/>
        <w:rPr>
          <w:rFonts w:ascii="Times New Roman" w:eastAsia="仿宋" w:hAnsi="Times New Roman"/>
        </w:rPr>
      </w:pPr>
      <w:bookmarkStart w:id="72" w:name="_Toc26843626"/>
      <w:r>
        <w:rPr>
          <w:rFonts w:ascii="Times New Roman" w:eastAsia="仿宋" w:hAnsi="Times New Roman"/>
          <w:b w:val="0"/>
        </w:rPr>
        <w:t>一、收</w:t>
      </w:r>
      <w:r>
        <w:rPr>
          <w:rStyle w:val="2Char"/>
          <w:rFonts w:ascii="Times New Roman" w:eastAsia="仿宋" w:hAnsi="Times New Roman"/>
        </w:rPr>
        <w:t>入支出决算总表</w:t>
      </w:r>
      <w:bookmarkEnd w:id="71"/>
      <w:bookmarkEnd w:id="72"/>
    </w:p>
    <w:p w:rsidR="0004465E" w:rsidRDefault="00B33811">
      <w:pPr>
        <w:pStyle w:val="2"/>
        <w:spacing w:line="576" w:lineRule="exact"/>
        <w:rPr>
          <w:rFonts w:ascii="Times New Roman" w:eastAsia="仿宋" w:hAnsi="Times New Roman"/>
        </w:rPr>
      </w:pPr>
      <w:bookmarkStart w:id="73" w:name="_GoBack"/>
      <w:bookmarkStart w:id="74" w:name="_Toc26843627"/>
      <w:bookmarkStart w:id="75" w:name="_Toc15396620"/>
      <w:bookmarkEnd w:id="73"/>
      <w:r>
        <w:rPr>
          <w:rFonts w:ascii="Times New Roman" w:eastAsia="仿宋" w:hAnsi="Times New Roman"/>
          <w:b w:val="0"/>
        </w:rPr>
        <w:t>二、收</w:t>
      </w:r>
      <w:r>
        <w:rPr>
          <w:rStyle w:val="2Char"/>
          <w:rFonts w:ascii="Times New Roman" w:eastAsia="仿宋" w:hAnsi="Times New Roman"/>
        </w:rPr>
        <w:t>入决算表</w:t>
      </w:r>
      <w:bookmarkEnd w:id="74"/>
      <w:bookmarkEnd w:id="75"/>
    </w:p>
    <w:p w:rsidR="0004465E" w:rsidRDefault="00B33811">
      <w:pPr>
        <w:pStyle w:val="2"/>
        <w:spacing w:line="576" w:lineRule="exact"/>
        <w:rPr>
          <w:rFonts w:ascii="Times New Roman" w:eastAsia="仿宋" w:hAnsi="Times New Roman"/>
        </w:rPr>
      </w:pPr>
      <w:bookmarkStart w:id="76" w:name="_Toc26843628"/>
      <w:bookmarkStart w:id="77" w:name="_Toc15396621"/>
      <w:r>
        <w:rPr>
          <w:rStyle w:val="2Char"/>
          <w:rFonts w:ascii="Times New Roman" w:eastAsia="仿宋" w:hAnsi="Times New Roman"/>
        </w:rPr>
        <w:t>三、</w:t>
      </w:r>
      <w:r>
        <w:rPr>
          <w:rFonts w:ascii="Times New Roman" w:eastAsia="仿宋" w:hAnsi="Times New Roman"/>
          <w:b w:val="0"/>
        </w:rPr>
        <w:t>支</w:t>
      </w:r>
      <w:r>
        <w:rPr>
          <w:rStyle w:val="2Char"/>
          <w:rFonts w:ascii="Times New Roman" w:eastAsia="仿宋" w:hAnsi="Times New Roman"/>
        </w:rPr>
        <w:t>出决算表</w:t>
      </w:r>
      <w:bookmarkEnd w:id="76"/>
      <w:bookmarkEnd w:id="77"/>
    </w:p>
    <w:p w:rsidR="0004465E" w:rsidRDefault="00B33811">
      <w:pPr>
        <w:pStyle w:val="2"/>
        <w:spacing w:line="576" w:lineRule="exact"/>
        <w:rPr>
          <w:rFonts w:ascii="Times New Roman" w:eastAsia="仿宋" w:hAnsi="Times New Roman"/>
          <w:b w:val="0"/>
        </w:rPr>
      </w:pPr>
      <w:bookmarkStart w:id="78" w:name="_Toc26843629"/>
      <w:bookmarkStart w:id="79" w:name="_Toc15396622"/>
      <w:r>
        <w:rPr>
          <w:rStyle w:val="2Char"/>
          <w:rFonts w:ascii="Times New Roman" w:eastAsia="仿宋" w:hAnsi="Times New Roman"/>
        </w:rPr>
        <w:t>四、</w:t>
      </w:r>
      <w:r>
        <w:rPr>
          <w:rFonts w:ascii="Times New Roman" w:eastAsia="仿宋" w:hAnsi="Times New Roman"/>
          <w:b w:val="0"/>
        </w:rPr>
        <w:t>财</w:t>
      </w:r>
      <w:r>
        <w:rPr>
          <w:rStyle w:val="2Char"/>
          <w:rFonts w:ascii="Times New Roman" w:eastAsia="仿宋" w:hAnsi="Times New Roman"/>
        </w:rPr>
        <w:t>政拨款收入支出决算总表</w:t>
      </w:r>
      <w:bookmarkEnd w:id="78"/>
      <w:bookmarkEnd w:id="79"/>
    </w:p>
    <w:p w:rsidR="0004465E" w:rsidRDefault="00B33811">
      <w:pPr>
        <w:pStyle w:val="2"/>
        <w:spacing w:line="576" w:lineRule="exact"/>
        <w:rPr>
          <w:rStyle w:val="2Char"/>
          <w:rFonts w:ascii="Times New Roman" w:eastAsia="仿宋" w:hAnsi="Times New Roman"/>
        </w:rPr>
      </w:pPr>
      <w:bookmarkStart w:id="80" w:name="_Toc15396623"/>
      <w:bookmarkStart w:id="81" w:name="_Toc26843630"/>
      <w:r>
        <w:rPr>
          <w:rStyle w:val="2Char"/>
          <w:rFonts w:ascii="Times New Roman" w:eastAsia="仿宋" w:hAnsi="Times New Roman"/>
        </w:rPr>
        <w:t>五、</w:t>
      </w:r>
      <w:r>
        <w:rPr>
          <w:rFonts w:ascii="Times New Roman" w:eastAsia="仿宋" w:hAnsi="Times New Roman"/>
          <w:b w:val="0"/>
        </w:rPr>
        <w:t>财</w:t>
      </w:r>
      <w:r>
        <w:rPr>
          <w:rStyle w:val="2Char"/>
          <w:rFonts w:ascii="Times New Roman" w:eastAsia="仿宋" w:hAnsi="Times New Roman"/>
        </w:rPr>
        <w:t>政拨款支出决算明细表</w:t>
      </w:r>
      <w:bookmarkStart w:id="82" w:name="_Toc15396624"/>
      <w:bookmarkEnd w:id="80"/>
      <w:bookmarkEnd w:id="81"/>
    </w:p>
    <w:p w:rsidR="0004465E" w:rsidRDefault="00B33811">
      <w:pPr>
        <w:pStyle w:val="2"/>
        <w:spacing w:line="576" w:lineRule="exact"/>
        <w:rPr>
          <w:rFonts w:ascii="Times New Roman" w:eastAsia="仿宋" w:hAnsi="Times New Roman"/>
        </w:rPr>
      </w:pPr>
      <w:bookmarkStart w:id="83" w:name="_Toc26843631"/>
      <w:r>
        <w:rPr>
          <w:rStyle w:val="2Char"/>
          <w:rFonts w:ascii="Times New Roman" w:eastAsia="仿宋" w:hAnsi="Times New Roman"/>
        </w:rPr>
        <w:t>六、</w:t>
      </w:r>
      <w:r>
        <w:rPr>
          <w:rFonts w:ascii="Times New Roman" w:eastAsia="仿宋" w:hAnsi="Times New Roman"/>
          <w:b w:val="0"/>
        </w:rPr>
        <w:t>一</w:t>
      </w:r>
      <w:r>
        <w:rPr>
          <w:rStyle w:val="2Char"/>
          <w:rFonts w:ascii="Times New Roman" w:eastAsia="仿宋" w:hAnsi="Times New Roman"/>
        </w:rPr>
        <w:t>般公共预算财政拨款支出决算表</w:t>
      </w:r>
      <w:bookmarkEnd w:id="82"/>
      <w:bookmarkEnd w:id="83"/>
    </w:p>
    <w:p w:rsidR="0004465E" w:rsidRDefault="00B33811">
      <w:pPr>
        <w:pStyle w:val="2"/>
        <w:spacing w:line="576" w:lineRule="exact"/>
        <w:rPr>
          <w:rFonts w:ascii="Times New Roman" w:eastAsia="仿宋" w:hAnsi="Times New Roman"/>
        </w:rPr>
      </w:pPr>
      <w:bookmarkStart w:id="84" w:name="_Toc15396625"/>
      <w:bookmarkStart w:id="85" w:name="_Toc26843632"/>
      <w:r>
        <w:rPr>
          <w:rStyle w:val="2Char"/>
          <w:rFonts w:ascii="Times New Roman" w:eastAsia="仿宋" w:hAnsi="Times New Roman"/>
        </w:rPr>
        <w:t>七、</w:t>
      </w:r>
      <w:r>
        <w:rPr>
          <w:rFonts w:ascii="Times New Roman" w:eastAsia="仿宋" w:hAnsi="Times New Roman"/>
          <w:b w:val="0"/>
        </w:rPr>
        <w:t>一</w:t>
      </w:r>
      <w:r>
        <w:rPr>
          <w:rStyle w:val="2Char"/>
          <w:rFonts w:ascii="Times New Roman" w:eastAsia="仿宋" w:hAnsi="Times New Roman"/>
        </w:rPr>
        <w:t>般公共预算财政拨款支出决算明细表</w:t>
      </w:r>
      <w:bookmarkEnd w:id="84"/>
      <w:bookmarkEnd w:id="85"/>
    </w:p>
    <w:p w:rsidR="0004465E" w:rsidRDefault="00B33811">
      <w:pPr>
        <w:pStyle w:val="2"/>
        <w:spacing w:line="576" w:lineRule="exact"/>
        <w:rPr>
          <w:rFonts w:ascii="Times New Roman" w:eastAsia="仿宋" w:hAnsi="Times New Roman"/>
        </w:rPr>
      </w:pPr>
      <w:bookmarkStart w:id="86" w:name="_Toc26843633"/>
      <w:bookmarkStart w:id="87" w:name="_Toc15396626"/>
      <w:r>
        <w:rPr>
          <w:rStyle w:val="2Char"/>
          <w:rFonts w:ascii="Times New Roman" w:eastAsia="仿宋" w:hAnsi="Times New Roman"/>
        </w:rPr>
        <w:t>八、</w:t>
      </w:r>
      <w:r>
        <w:rPr>
          <w:rFonts w:ascii="Times New Roman" w:eastAsia="仿宋" w:hAnsi="Times New Roman"/>
          <w:b w:val="0"/>
        </w:rPr>
        <w:t>一</w:t>
      </w:r>
      <w:r>
        <w:rPr>
          <w:rStyle w:val="2Char"/>
          <w:rFonts w:ascii="Times New Roman" w:eastAsia="仿宋" w:hAnsi="Times New Roman"/>
        </w:rPr>
        <w:t>般公共预算财政拨款基本支出决算表</w:t>
      </w:r>
      <w:bookmarkEnd w:id="86"/>
      <w:bookmarkEnd w:id="87"/>
    </w:p>
    <w:p w:rsidR="0004465E" w:rsidRDefault="00B33811">
      <w:pPr>
        <w:pStyle w:val="2"/>
        <w:spacing w:line="576" w:lineRule="exact"/>
        <w:rPr>
          <w:rFonts w:ascii="Times New Roman" w:eastAsia="仿宋" w:hAnsi="Times New Roman"/>
        </w:rPr>
      </w:pPr>
      <w:bookmarkStart w:id="88" w:name="_Toc26843634"/>
      <w:bookmarkStart w:id="89" w:name="_Toc15396627"/>
      <w:r>
        <w:rPr>
          <w:rStyle w:val="2Char"/>
          <w:rFonts w:ascii="Times New Roman" w:eastAsia="仿宋" w:hAnsi="Times New Roman"/>
        </w:rPr>
        <w:t>九、</w:t>
      </w:r>
      <w:r>
        <w:rPr>
          <w:rFonts w:ascii="Times New Roman" w:eastAsia="仿宋" w:hAnsi="Times New Roman"/>
          <w:b w:val="0"/>
        </w:rPr>
        <w:t>一</w:t>
      </w:r>
      <w:r>
        <w:rPr>
          <w:rStyle w:val="2Char"/>
          <w:rFonts w:ascii="Times New Roman" w:eastAsia="仿宋" w:hAnsi="Times New Roman"/>
        </w:rPr>
        <w:t>般公共预算财政拨款项目支出决算表</w:t>
      </w:r>
      <w:bookmarkEnd w:id="88"/>
      <w:bookmarkEnd w:id="89"/>
    </w:p>
    <w:p w:rsidR="0004465E" w:rsidRDefault="00B33811">
      <w:pPr>
        <w:pStyle w:val="2"/>
        <w:spacing w:line="576" w:lineRule="exact"/>
        <w:rPr>
          <w:rFonts w:ascii="Times New Roman" w:eastAsia="仿宋" w:hAnsi="Times New Roman"/>
        </w:rPr>
      </w:pPr>
      <w:bookmarkStart w:id="90" w:name="_Toc15396628"/>
      <w:bookmarkStart w:id="91" w:name="_Toc26843635"/>
      <w:r>
        <w:rPr>
          <w:rStyle w:val="2Char"/>
          <w:rFonts w:ascii="Times New Roman" w:eastAsia="仿宋" w:hAnsi="Times New Roman"/>
        </w:rPr>
        <w:t>十、</w:t>
      </w:r>
      <w:r>
        <w:rPr>
          <w:rFonts w:ascii="Times New Roman" w:eastAsia="仿宋" w:hAnsi="Times New Roman"/>
          <w:b w:val="0"/>
        </w:rPr>
        <w:t>一</w:t>
      </w:r>
      <w:r>
        <w:rPr>
          <w:rStyle w:val="2Char"/>
          <w:rFonts w:ascii="Times New Roman" w:eastAsia="仿宋" w:hAnsi="Times New Roman"/>
        </w:rPr>
        <w:t>般公共预算财政拨款</w:t>
      </w:r>
      <w:r>
        <w:rPr>
          <w:rStyle w:val="2Char"/>
          <w:rFonts w:ascii="Times New Roman" w:eastAsia="仿宋" w:hAnsi="Times New Roman"/>
        </w:rPr>
        <w:t>“</w:t>
      </w:r>
      <w:r>
        <w:rPr>
          <w:rStyle w:val="2Char"/>
          <w:rFonts w:ascii="Times New Roman" w:eastAsia="仿宋" w:hAnsi="Times New Roman"/>
        </w:rPr>
        <w:t>三公</w:t>
      </w:r>
      <w:r>
        <w:rPr>
          <w:rStyle w:val="2Char"/>
          <w:rFonts w:ascii="Times New Roman" w:eastAsia="仿宋" w:hAnsi="Times New Roman"/>
        </w:rPr>
        <w:t>”</w:t>
      </w:r>
      <w:r>
        <w:rPr>
          <w:rStyle w:val="2Char"/>
          <w:rFonts w:ascii="Times New Roman" w:eastAsia="仿宋" w:hAnsi="Times New Roman"/>
        </w:rPr>
        <w:t>经费支出决算表</w:t>
      </w:r>
      <w:bookmarkEnd w:id="90"/>
      <w:bookmarkEnd w:id="91"/>
    </w:p>
    <w:p w:rsidR="0004465E" w:rsidRDefault="00B33811">
      <w:pPr>
        <w:pStyle w:val="2"/>
        <w:spacing w:line="576" w:lineRule="exact"/>
        <w:rPr>
          <w:rFonts w:ascii="Times New Roman" w:eastAsia="仿宋" w:hAnsi="Times New Roman"/>
        </w:rPr>
      </w:pPr>
      <w:bookmarkStart w:id="92" w:name="_Toc15396629"/>
      <w:bookmarkStart w:id="93" w:name="_Toc26843636"/>
      <w:r>
        <w:rPr>
          <w:rStyle w:val="2Char"/>
          <w:rFonts w:ascii="Times New Roman" w:eastAsia="仿宋" w:hAnsi="Times New Roman"/>
        </w:rPr>
        <w:t>十一、</w:t>
      </w:r>
      <w:r>
        <w:rPr>
          <w:rFonts w:ascii="Times New Roman" w:eastAsia="仿宋" w:hAnsi="Times New Roman"/>
          <w:b w:val="0"/>
        </w:rPr>
        <w:t>政</w:t>
      </w:r>
      <w:r>
        <w:rPr>
          <w:rStyle w:val="2Char"/>
          <w:rFonts w:ascii="Times New Roman" w:eastAsia="仿宋" w:hAnsi="Times New Roman"/>
        </w:rPr>
        <w:t>府性基金预算财政拨款收入支出决算表</w:t>
      </w:r>
      <w:bookmarkEnd w:id="92"/>
      <w:bookmarkEnd w:id="93"/>
    </w:p>
    <w:p w:rsidR="0004465E" w:rsidRDefault="00B33811">
      <w:pPr>
        <w:pStyle w:val="2"/>
        <w:spacing w:line="576" w:lineRule="exact"/>
        <w:rPr>
          <w:rStyle w:val="2Char"/>
          <w:rFonts w:ascii="Times New Roman" w:eastAsia="仿宋" w:hAnsi="Times New Roman"/>
        </w:rPr>
      </w:pPr>
      <w:bookmarkStart w:id="94" w:name="_Toc15396631"/>
      <w:bookmarkStart w:id="95" w:name="_Toc26843638"/>
      <w:r>
        <w:rPr>
          <w:rStyle w:val="2Char"/>
          <w:rFonts w:ascii="Times New Roman" w:eastAsia="仿宋" w:hAnsi="Times New Roman"/>
        </w:rPr>
        <w:t>十</w:t>
      </w:r>
      <w:r w:rsidR="00020D23">
        <w:rPr>
          <w:rStyle w:val="2Char"/>
          <w:rFonts w:ascii="Times New Roman" w:eastAsia="仿宋" w:hAnsi="Times New Roman" w:hint="eastAsia"/>
        </w:rPr>
        <w:t>二</w:t>
      </w:r>
      <w:r>
        <w:rPr>
          <w:rStyle w:val="2Char"/>
          <w:rFonts w:ascii="Times New Roman" w:eastAsia="仿宋" w:hAnsi="Times New Roman"/>
        </w:rPr>
        <w:t>、</w:t>
      </w:r>
      <w:r>
        <w:rPr>
          <w:rFonts w:ascii="Times New Roman" w:eastAsia="仿宋" w:hAnsi="Times New Roman"/>
          <w:b w:val="0"/>
        </w:rPr>
        <w:t>国</w:t>
      </w:r>
      <w:r>
        <w:rPr>
          <w:rStyle w:val="2Char"/>
          <w:rFonts w:ascii="Times New Roman" w:eastAsia="仿宋" w:hAnsi="Times New Roman"/>
        </w:rPr>
        <w:t>有资本经营预算财政拨款收入支出决算表</w:t>
      </w:r>
      <w:bookmarkEnd w:id="94"/>
      <w:bookmarkEnd w:id="95"/>
    </w:p>
    <w:p w:rsidR="0004465E" w:rsidRDefault="00B33811">
      <w:pPr>
        <w:spacing w:line="576" w:lineRule="exact"/>
        <w:rPr>
          <w:rFonts w:eastAsia="仿宋"/>
        </w:rPr>
      </w:pPr>
      <w:bookmarkStart w:id="96" w:name="_Toc26843639"/>
      <w:r>
        <w:rPr>
          <w:rStyle w:val="2Char"/>
          <w:rFonts w:ascii="Times New Roman" w:eastAsia="仿宋" w:hAnsi="Times New Roman"/>
          <w:b w:val="0"/>
          <w:bCs w:val="0"/>
        </w:rPr>
        <w:t>十</w:t>
      </w:r>
      <w:r w:rsidR="00020D23">
        <w:rPr>
          <w:rStyle w:val="2Char"/>
          <w:rFonts w:ascii="Times New Roman" w:eastAsia="仿宋" w:hAnsi="Times New Roman" w:hint="eastAsia"/>
          <w:b w:val="0"/>
          <w:bCs w:val="0"/>
        </w:rPr>
        <w:t>三</w:t>
      </w:r>
      <w:r>
        <w:rPr>
          <w:rStyle w:val="2Char"/>
          <w:rFonts w:ascii="Times New Roman" w:eastAsia="仿宋" w:hAnsi="Times New Roman"/>
          <w:b w:val="0"/>
          <w:bCs w:val="0"/>
        </w:rPr>
        <w:t>、国有资本经营预算财政拨款支出决算表</w:t>
      </w:r>
      <w:bookmarkEnd w:id="96"/>
    </w:p>
    <w:sectPr w:rsidR="0004465E" w:rsidSect="0004465E">
      <w:headerReference w:type="default" r:id="rId14"/>
      <w:footerReference w:type="default" r:id="rId15"/>
      <w:pgSz w:w="11906" w:h="16838"/>
      <w:pgMar w:top="1440" w:right="1800"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293" w:rsidRDefault="00B83293" w:rsidP="0004465E">
      <w:r>
        <w:separator/>
      </w:r>
    </w:p>
  </w:endnote>
  <w:endnote w:type="continuationSeparator" w:id="0">
    <w:p w:rsidR="00B83293" w:rsidRDefault="00B83293" w:rsidP="000446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微软雅黑"/>
    <w:charset w:val="86"/>
    <w:family w:val="modern"/>
    <w:pitch w:val="variable"/>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仿宋">
    <w:altName w:val="仿宋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charset w:val="86"/>
    <w:family w:val="script"/>
    <w:pitch w:val="variable"/>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altName w:val="楷体_GB2312"/>
    <w:panose1 w:val="02010609060101010101"/>
    <w:charset w:val="86"/>
    <w:family w:val="modern"/>
    <w:pitch w:val="fixed"/>
    <w:sig w:usb0="800002BF" w:usb1="38CF7CFA" w:usb2="00000016" w:usb3="00000000" w:csb0="00040001" w:csb1="00000000"/>
  </w:font>
  <w:font w:name="方正楷体_GBK">
    <w:altName w:val="微软雅黑"/>
    <w:charset w:val="86"/>
    <w:family w:val="auto"/>
    <w:pitch w:val="variable"/>
    <w:sig w:usb0="00000000" w:usb1="080E0000" w:usb2="00000000" w:usb3="00000000" w:csb0="00040000" w:csb1="00000000"/>
  </w:font>
  <w:font w:name="方正黑体_GBK">
    <w:altName w:val="微软雅黑"/>
    <w:charset w:val="86"/>
    <w:family w:val="auto"/>
    <w:pitch w:val="variable"/>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4021360"/>
    </w:sdtPr>
    <w:sdtContent>
      <w:p w:rsidR="00B33811" w:rsidRDefault="00F84F1D">
        <w:pPr>
          <w:pStyle w:val="a5"/>
          <w:jc w:val="center"/>
        </w:pPr>
        <w:fldSimple w:instr="PAGE   \* MERGEFORMAT">
          <w:r w:rsidR="003254C7" w:rsidRPr="003254C7">
            <w:rPr>
              <w:noProof/>
              <w:lang w:val="zh-CN"/>
            </w:rPr>
            <w:t>12</w:t>
          </w:r>
        </w:fldSimple>
      </w:p>
    </w:sdtContent>
  </w:sdt>
  <w:p w:rsidR="00B33811" w:rsidRDefault="00B3381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293" w:rsidRDefault="00B83293" w:rsidP="0004465E">
      <w:r>
        <w:separator/>
      </w:r>
    </w:p>
  </w:footnote>
  <w:footnote w:type="continuationSeparator" w:id="0">
    <w:p w:rsidR="00B83293" w:rsidRDefault="00B83293" w:rsidP="000446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811" w:rsidRDefault="00B33811">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lvlRestart w:val="0"/>
      <w:suff w:val="nothing"/>
      <w:lvlText w:val="%1、"/>
      <w:lvlJc w:val="left"/>
      <w:pPr>
        <w:tabs>
          <w:tab w:val="num" w:pos="0"/>
        </w:tabs>
        <w:ind w:left="0" w:firstLine="0"/>
      </w:pPr>
      <w:rPr>
        <w:rFonts w:hint="eastAsia"/>
      </w:rPr>
    </w:lvl>
  </w:abstractNum>
  <w:abstractNum w:abstractNumId="1">
    <w:nsid w:val="D1DF940D"/>
    <w:multiLevelType w:val="singleLevel"/>
    <w:tmpl w:val="D1DF940D"/>
    <w:lvl w:ilvl="0">
      <w:start w:val="3"/>
      <w:numFmt w:val="chineseCounting"/>
      <w:lvlRestart w:val="0"/>
      <w:suff w:val="nothing"/>
      <w:lvlText w:val="%1、"/>
      <w:lvlJc w:val="left"/>
      <w:pPr>
        <w:tabs>
          <w:tab w:val="num" w:pos="0"/>
        </w:tabs>
        <w:ind w:left="0" w:firstLine="0"/>
      </w:pPr>
      <w:rPr>
        <w:rFonts w:hint="eastAsia"/>
      </w:rPr>
    </w:lvl>
  </w:abstractNum>
  <w:abstractNum w:abstractNumId="2">
    <w:nsid w:val="D7A35386"/>
    <w:multiLevelType w:val="singleLevel"/>
    <w:tmpl w:val="D7A35386"/>
    <w:lvl w:ilvl="0">
      <w:start w:val="4"/>
      <w:numFmt w:val="decimal"/>
      <w:lvlRestart w:val="0"/>
      <w:lvlText w:val="%1."/>
      <w:lvlJc w:val="left"/>
      <w:pPr>
        <w:tabs>
          <w:tab w:val="num" w:pos="0"/>
        </w:tabs>
        <w:ind w:left="0" w:firstLine="0"/>
      </w:p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0" w:firstLine="0"/>
      </w:pPr>
      <w:rPr>
        <w:rFonts w:hint="eastAsia"/>
      </w:rPr>
    </w:lvl>
  </w:abstractNum>
  <w:abstractNum w:abstractNumId="4">
    <w:nsid w:val="E784FA86"/>
    <w:multiLevelType w:val="singleLevel"/>
    <w:tmpl w:val="E784FA86"/>
    <w:lvl w:ilvl="0">
      <w:start w:val="2"/>
      <w:numFmt w:val="chineseCounting"/>
      <w:lvlRestart w:val="0"/>
      <w:suff w:val="nothing"/>
      <w:lvlText w:val="（%1）"/>
      <w:lvlJc w:val="left"/>
      <w:pPr>
        <w:tabs>
          <w:tab w:val="num" w:pos="0"/>
        </w:tabs>
        <w:ind w:left="0" w:firstLine="0"/>
      </w:pPr>
      <w:rPr>
        <w:rFonts w:hint="eastAsia"/>
      </w:rPr>
    </w:lvl>
  </w:abstractNum>
  <w:abstractNum w:abstractNumId="5">
    <w:nsid w:val="F3E45415"/>
    <w:multiLevelType w:val="singleLevel"/>
    <w:tmpl w:val="F3E45415"/>
    <w:lvl w:ilvl="0">
      <w:start w:val="3"/>
      <w:numFmt w:val="chineseCounting"/>
      <w:lvlRestart w:val="0"/>
      <w:suff w:val="nothing"/>
      <w:lvlText w:val="（%1）"/>
      <w:lvlJc w:val="left"/>
      <w:pPr>
        <w:tabs>
          <w:tab w:val="num" w:pos="0"/>
        </w:tabs>
        <w:ind w:left="0" w:firstLine="0"/>
      </w:pPr>
      <w:rPr>
        <w:rFonts w:hint="eastAsia"/>
      </w:rPr>
    </w:lvl>
  </w:abstractNum>
  <w:abstractNum w:abstractNumId="6">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7">
    <w:nsid w:val="23EC50A2"/>
    <w:multiLevelType w:val="hybridMultilevel"/>
    <w:tmpl w:val="9F06413E"/>
    <w:lvl w:ilvl="0" w:tplc="E0D6EEEE">
      <w:start w:val="8"/>
      <w:numFmt w:val="japaneseCounting"/>
      <w:lvlText w:val="%1、"/>
      <w:lvlJc w:val="left"/>
      <w:pPr>
        <w:ind w:left="1360" w:hanging="720"/>
      </w:pPr>
      <w:rPr>
        <w:rFonts w:hint="default"/>
        <w:b w:val="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2F9D38A3"/>
    <w:multiLevelType w:val="singleLevel"/>
    <w:tmpl w:val="2F9D38A3"/>
    <w:lvl w:ilvl="0">
      <w:start w:val="3"/>
      <w:numFmt w:val="decimal"/>
      <w:lvlRestart w:val="0"/>
      <w:lvlText w:val="%1."/>
      <w:lvlJc w:val="left"/>
      <w:pPr>
        <w:tabs>
          <w:tab w:val="num" w:pos="0"/>
        </w:tabs>
        <w:ind w:left="0" w:firstLine="0"/>
      </w:pPr>
    </w:lvl>
  </w:abstractNum>
  <w:abstractNum w:abstractNumId="9">
    <w:nsid w:val="34D801CE"/>
    <w:multiLevelType w:val="hybridMultilevel"/>
    <w:tmpl w:val="1BCA6CF0"/>
    <w:lvl w:ilvl="0" w:tplc="FCEEDB20">
      <w:start w:val="5"/>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nsid w:val="4E4849AA"/>
    <w:multiLevelType w:val="singleLevel"/>
    <w:tmpl w:val="4E4849AA"/>
    <w:lvl w:ilvl="0">
      <w:start w:val="1"/>
      <w:numFmt w:val="decimal"/>
      <w:lvlRestart w:val="0"/>
      <w:lvlText w:val="%1."/>
      <w:lvlJc w:val="left"/>
      <w:pPr>
        <w:tabs>
          <w:tab w:val="num" w:pos="0"/>
        </w:tabs>
        <w:ind w:left="0" w:firstLine="0"/>
      </w:pPr>
    </w:lvl>
  </w:abstractNum>
  <w:abstractNum w:abstractNumId="11">
    <w:nsid w:val="61DAC19C"/>
    <w:multiLevelType w:val="singleLevel"/>
    <w:tmpl w:val="61DAC19C"/>
    <w:lvl w:ilvl="0">
      <w:start w:val="1"/>
      <w:numFmt w:val="chineseCounting"/>
      <w:lvlRestart w:val="0"/>
      <w:suff w:val="nothing"/>
      <w:lvlText w:val="（%1）"/>
      <w:lvlJc w:val="left"/>
      <w:pPr>
        <w:tabs>
          <w:tab w:val="num" w:pos="0"/>
        </w:tabs>
        <w:ind w:left="0" w:firstLine="0"/>
      </w:pPr>
      <w:rPr>
        <w:rFonts w:hint="eastAsia"/>
      </w:rPr>
    </w:lvl>
  </w:abstractNum>
  <w:num w:numId="1">
    <w:abstractNumId w:val="6"/>
  </w:num>
  <w:num w:numId="2">
    <w:abstractNumId w:val="10"/>
  </w:num>
  <w:num w:numId="3">
    <w:abstractNumId w:val="2"/>
  </w:num>
  <w:num w:numId="4">
    <w:abstractNumId w:val="8"/>
  </w:num>
  <w:num w:numId="5">
    <w:abstractNumId w:val="0"/>
  </w:num>
  <w:num w:numId="6">
    <w:abstractNumId w:val="3"/>
  </w:num>
  <w:num w:numId="7">
    <w:abstractNumId w:val="5"/>
  </w:num>
  <w:num w:numId="8">
    <w:abstractNumId w:val="4"/>
  </w:num>
  <w:num w:numId="9">
    <w:abstractNumId w:val="1"/>
  </w:num>
  <w:num w:numId="10">
    <w:abstractNumId w:val="11"/>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cumentProtection w:edit="readOnly" w:enforcement="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doNotUseIndentAsNumberingTabStop/>
  </w:compat>
  <w:docVars>
    <w:docVar w:name="commondata" w:val="eyJoZGlkIjoiNjQ4NjBiODNlODk1YmE0ZjdmMjEwYmNhZjg0NTBkMzAifQ=="/>
  </w:docVars>
  <w:rsids>
    <w:rsidRoot w:val="0004465E"/>
    <w:rsid w:val="00020D23"/>
    <w:rsid w:val="00033219"/>
    <w:rsid w:val="0004465E"/>
    <w:rsid w:val="00073370"/>
    <w:rsid w:val="00204711"/>
    <w:rsid w:val="00207E29"/>
    <w:rsid w:val="00226DC6"/>
    <w:rsid w:val="003254C7"/>
    <w:rsid w:val="00385731"/>
    <w:rsid w:val="004201B9"/>
    <w:rsid w:val="004F6186"/>
    <w:rsid w:val="005363A3"/>
    <w:rsid w:val="0053672F"/>
    <w:rsid w:val="00561B4F"/>
    <w:rsid w:val="00574152"/>
    <w:rsid w:val="006469A8"/>
    <w:rsid w:val="00672573"/>
    <w:rsid w:val="00754BB2"/>
    <w:rsid w:val="00873647"/>
    <w:rsid w:val="008A3196"/>
    <w:rsid w:val="0090469B"/>
    <w:rsid w:val="00A51398"/>
    <w:rsid w:val="00A559B4"/>
    <w:rsid w:val="00A7731C"/>
    <w:rsid w:val="00A854C4"/>
    <w:rsid w:val="00B121F5"/>
    <w:rsid w:val="00B33811"/>
    <w:rsid w:val="00B45C98"/>
    <w:rsid w:val="00B83293"/>
    <w:rsid w:val="00BF4CD4"/>
    <w:rsid w:val="00CB044C"/>
    <w:rsid w:val="00D16819"/>
    <w:rsid w:val="00DA48A5"/>
    <w:rsid w:val="00DF174D"/>
    <w:rsid w:val="00DF5082"/>
    <w:rsid w:val="00DF67D0"/>
    <w:rsid w:val="00EB1343"/>
    <w:rsid w:val="00F84F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4465E"/>
    <w:pPr>
      <w:widowControl w:val="0"/>
      <w:jc w:val="both"/>
    </w:pPr>
    <w:rPr>
      <w:kern w:val="2"/>
      <w:sz w:val="21"/>
      <w:szCs w:val="24"/>
    </w:rPr>
  </w:style>
  <w:style w:type="paragraph" w:styleId="1">
    <w:name w:val="heading 1"/>
    <w:basedOn w:val="a"/>
    <w:next w:val="a"/>
    <w:link w:val="1Char"/>
    <w:rsid w:val="0004465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04465E"/>
    <w:pPr>
      <w:keepNext/>
      <w:keepLines/>
      <w:spacing w:before="260" w:after="260" w:line="415" w:lineRule="auto"/>
      <w:outlineLvl w:val="1"/>
    </w:pPr>
    <w:rPr>
      <w:rFonts w:ascii="Cambria" w:hAnsi="Cambria"/>
      <w:b/>
      <w:bCs/>
      <w:sz w:val="32"/>
      <w:szCs w:val="32"/>
    </w:rPr>
  </w:style>
  <w:style w:type="paragraph" w:styleId="3">
    <w:name w:val="heading 3"/>
    <w:basedOn w:val="a"/>
    <w:next w:val="a"/>
    <w:rsid w:val="0004465E"/>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04465E"/>
    <w:rPr>
      <w:rFonts w:ascii="Times New Roman" w:eastAsia="宋体" w:hAnsi="Times New Roman" w:cs="Times New Roman"/>
      <w:b/>
      <w:bCs/>
      <w:kern w:val="44"/>
      <w:sz w:val="44"/>
      <w:szCs w:val="44"/>
      <w:lang w:val="en-US" w:eastAsia="zh-CN" w:bidi="ar-SA"/>
    </w:rPr>
  </w:style>
  <w:style w:type="character" w:customStyle="1" w:styleId="2Char">
    <w:name w:val="标题 2 Char"/>
    <w:basedOn w:val="a0"/>
    <w:link w:val="2"/>
    <w:rsid w:val="0004465E"/>
    <w:rPr>
      <w:rFonts w:ascii="Cambria" w:eastAsia="宋体" w:hAnsi="Cambria" w:cs="Times New Roman"/>
      <w:b/>
      <w:bCs/>
      <w:kern w:val="2"/>
      <w:sz w:val="32"/>
      <w:szCs w:val="32"/>
      <w:lang w:val="en-US" w:eastAsia="zh-CN" w:bidi="ar-SA"/>
    </w:rPr>
  </w:style>
  <w:style w:type="paragraph" w:styleId="a3">
    <w:name w:val="Body Text"/>
    <w:basedOn w:val="a"/>
    <w:rsid w:val="0004465E"/>
    <w:pPr>
      <w:spacing w:beforeLines="30"/>
    </w:pPr>
    <w:rPr>
      <w:rFonts w:ascii="仿宋_GB2312" w:eastAsia="仿宋_GB2312"/>
      <w:kern w:val="0"/>
      <w:sz w:val="30"/>
    </w:rPr>
  </w:style>
  <w:style w:type="paragraph" w:styleId="30">
    <w:name w:val="toc 3"/>
    <w:basedOn w:val="a"/>
    <w:next w:val="a"/>
    <w:rsid w:val="0004465E"/>
    <w:pPr>
      <w:tabs>
        <w:tab w:val="right" w:leader="dot" w:pos="8296"/>
      </w:tabs>
      <w:ind w:leftChars="400" w:left="400"/>
    </w:pPr>
  </w:style>
  <w:style w:type="paragraph" w:styleId="a4">
    <w:name w:val="Balloon Text"/>
    <w:basedOn w:val="a"/>
    <w:rsid w:val="0004465E"/>
    <w:rPr>
      <w:sz w:val="18"/>
      <w:szCs w:val="18"/>
    </w:rPr>
  </w:style>
  <w:style w:type="paragraph" w:styleId="a5">
    <w:name w:val="footer"/>
    <w:basedOn w:val="a"/>
    <w:rsid w:val="0004465E"/>
    <w:pPr>
      <w:tabs>
        <w:tab w:val="center" w:pos="4153"/>
        <w:tab w:val="right" w:pos="8306"/>
      </w:tabs>
      <w:snapToGrid w:val="0"/>
      <w:jc w:val="left"/>
    </w:pPr>
    <w:rPr>
      <w:rFonts w:ascii="Calibri" w:hAnsi="Calibri"/>
      <w:kern w:val="0"/>
      <w:sz w:val="18"/>
      <w:szCs w:val="18"/>
    </w:rPr>
  </w:style>
  <w:style w:type="paragraph" w:styleId="a6">
    <w:name w:val="header"/>
    <w:basedOn w:val="a"/>
    <w:rsid w:val="0004465E"/>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rsid w:val="0004465E"/>
    <w:pPr>
      <w:tabs>
        <w:tab w:val="right" w:leader="dot" w:pos="8296"/>
      </w:tabs>
      <w:spacing w:before="93"/>
      <w:jc w:val="center"/>
    </w:pPr>
    <w:rPr>
      <w:rFonts w:ascii="仿宋" w:eastAsia="仿宋"/>
      <w:sz w:val="28"/>
      <w:szCs w:val="28"/>
    </w:rPr>
  </w:style>
  <w:style w:type="paragraph" w:styleId="20">
    <w:name w:val="toc 2"/>
    <w:basedOn w:val="a"/>
    <w:next w:val="a"/>
    <w:rsid w:val="0004465E"/>
    <w:pPr>
      <w:tabs>
        <w:tab w:val="right" w:leader="dot" w:pos="8296"/>
      </w:tabs>
      <w:ind w:leftChars="200" w:left="200"/>
    </w:pPr>
  </w:style>
  <w:style w:type="paragraph" w:styleId="HTML">
    <w:name w:val="HTML Preformatted"/>
    <w:basedOn w:val="a"/>
    <w:rsid w:val="00044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kern w:val="0"/>
      <w:sz w:val="24"/>
    </w:rPr>
  </w:style>
  <w:style w:type="paragraph" w:styleId="21">
    <w:name w:val="Body Text First Indent 2"/>
    <w:basedOn w:val="a"/>
    <w:next w:val="a"/>
    <w:rsid w:val="0004465E"/>
    <w:pPr>
      <w:ind w:firstLine="420"/>
    </w:pPr>
  </w:style>
  <w:style w:type="character" w:styleId="a7">
    <w:name w:val="Strong"/>
    <w:basedOn w:val="a0"/>
    <w:qFormat/>
    <w:rsid w:val="0004465E"/>
    <w:rPr>
      <w:b/>
    </w:rPr>
  </w:style>
  <w:style w:type="character" w:styleId="a8">
    <w:name w:val="Hyperlink"/>
    <w:basedOn w:val="a0"/>
    <w:rsid w:val="0004465E"/>
    <w:rPr>
      <w:color w:val="0000FF"/>
      <w:u w:val="single"/>
    </w:rPr>
  </w:style>
  <w:style w:type="character" w:customStyle="1" w:styleId="HeaderChar">
    <w:name w:val="Header Char"/>
    <w:basedOn w:val="a0"/>
    <w:rsid w:val="0004465E"/>
    <w:rPr>
      <w:rFonts w:ascii="Times New Roman" w:hAnsi="Times New Roman"/>
      <w:sz w:val="18"/>
      <w:szCs w:val="18"/>
    </w:rPr>
  </w:style>
  <w:style w:type="character" w:customStyle="1" w:styleId="FooterChar">
    <w:name w:val="Footer Char"/>
    <w:basedOn w:val="a0"/>
    <w:rsid w:val="0004465E"/>
    <w:rPr>
      <w:rFonts w:ascii="Times New Roman" w:hAnsi="Times New Roman"/>
      <w:sz w:val="18"/>
      <w:szCs w:val="18"/>
    </w:rPr>
  </w:style>
  <w:style w:type="character" w:customStyle="1" w:styleId="BodyTextChar">
    <w:name w:val="Body Text Char"/>
    <w:basedOn w:val="a0"/>
    <w:rsid w:val="0004465E"/>
    <w:rPr>
      <w:rFonts w:ascii="Times New Roman" w:hAnsi="Times New Roman"/>
      <w:szCs w:val="24"/>
    </w:rPr>
  </w:style>
  <w:style w:type="paragraph" w:customStyle="1" w:styleId="Default">
    <w:name w:val="Default"/>
    <w:rsid w:val="0004465E"/>
    <w:pPr>
      <w:widowControl w:val="0"/>
      <w:autoSpaceDE w:val="0"/>
      <w:autoSpaceDN w:val="0"/>
      <w:adjustRightInd w:val="0"/>
    </w:pPr>
    <w:rPr>
      <w:rFonts w:ascii="仿宋" w:eastAsia="仿宋" w:cs="仿宋"/>
      <w:color w:val="000000"/>
      <w:sz w:val="24"/>
      <w:szCs w:val="24"/>
    </w:rPr>
  </w:style>
  <w:style w:type="paragraph" w:styleId="a9">
    <w:name w:val="List Paragraph"/>
    <w:basedOn w:val="a"/>
    <w:rsid w:val="0004465E"/>
    <w:pPr>
      <w:ind w:firstLineChars="200" w:firstLine="200"/>
    </w:pPr>
  </w:style>
  <w:style w:type="paragraph" w:customStyle="1" w:styleId="TOC1">
    <w:name w:val="TOC 标题1"/>
    <w:basedOn w:val="1"/>
    <w:next w:val="a"/>
    <w:rsid w:val="0004465E"/>
    <w:pPr>
      <w:widowControl/>
      <w:spacing w:before="480" w:after="0" w:line="276" w:lineRule="auto"/>
      <w:jc w:val="left"/>
      <w:outlineLvl w:val="9"/>
    </w:pPr>
    <w:rPr>
      <w:rFonts w:ascii="Cambria" w:hAnsi="Cambria"/>
      <w:color w:val="376092"/>
      <w:kern w:val="0"/>
      <w:sz w:val="28"/>
      <w:szCs w:val="28"/>
    </w:rPr>
  </w:style>
  <w:style w:type="paragraph" w:customStyle="1" w:styleId="TOC2">
    <w:name w:val="TOC 标题2"/>
    <w:basedOn w:val="1"/>
    <w:next w:val="a"/>
    <w:rsid w:val="0004465E"/>
    <w:pPr>
      <w:widowControl/>
      <w:spacing w:before="480" w:after="0" w:line="276" w:lineRule="auto"/>
      <w:jc w:val="left"/>
      <w:outlineLvl w:val="9"/>
    </w:pPr>
    <w:rPr>
      <w:rFonts w:ascii="Cambria" w:hAnsi="Cambria"/>
      <w:color w:val="376092"/>
      <w:kern w:val="0"/>
      <w:sz w:val="28"/>
      <w:szCs w:val="28"/>
    </w:rPr>
  </w:style>
  <w:style w:type="paragraph" w:customStyle="1" w:styleId="aa">
    <w:name w:val="文档正文"/>
    <w:rsid w:val="0004465E"/>
    <w:pPr>
      <w:adjustRightInd w:val="0"/>
      <w:spacing w:line="480" w:lineRule="atLeast"/>
      <w:textAlignment w:val="baseline"/>
    </w:pPr>
    <w:rPr>
      <w:rFonts w:ascii="Arial" w:hAnsi="Arial"/>
    </w:rPr>
  </w:style>
  <w:style w:type="paragraph" w:customStyle="1" w:styleId="11">
    <w:name w:val="图表目录1"/>
    <w:basedOn w:val="a"/>
    <w:next w:val="a"/>
    <w:qFormat/>
    <w:rsid w:val="0004465E"/>
    <w:pPr>
      <w:spacing w:beforeAutospacing="1" w:afterAutospacing="1"/>
      <w:ind w:leftChars="200" w:left="400" w:hangingChars="200" w:hanging="200"/>
    </w:pPr>
  </w:style>
  <w:style w:type="paragraph" w:customStyle="1" w:styleId="22">
    <w:name w:val="图表目录2"/>
    <w:basedOn w:val="a"/>
    <w:next w:val="a"/>
    <w:qFormat/>
    <w:rsid w:val="0004465E"/>
    <w:pPr>
      <w:spacing w:beforeAutospacing="1" w:afterAutospacing="1"/>
      <w:ind w:leftChars="200" w:left="400" w:hangingChars="200" w:hanging="200"/>
    </w:pPr>
  </w:style>
  <w:style w:type="paragraph" w:styleId="ab">
    <w:name w:val="Normal (Web)"/>
    <w:basedOn w:val="a"/>
    <w:rsid w:val="00033219"/>
    <w:pPr>
      <w:spacing w:before="100" w:beforeAutospacing="1" w:after="100"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H:\&#22270;&#26631;.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3.xml.rels><?xml version="1.0" encoding="UTF-8" standalone="yes"?>
<Relationships xmlns="http://schemas.openxmlformats.org/package/2006/relationships"><Relationship Id="rId1" Type="http://schemas.openxmlformats.org/officeDocument/2006/relationships/oleObject" Target="file:///H:\&#22270;&#2663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22270;&#2663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22270;&#2663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H:\&#22270;&#2663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sz="1800" b="1" i="0" u="none" strike="noStrike" baseline="0">
                <a:solidFill>
                  <a:srgbClr val="000000"/>
                </a:solidFill>
                <a:latin typeface="宋体"/>
                <a:ea typeface="宋体"/>
                <a:cs typeface="宋体"/>
              </a:defRPr>
            </a:pPr>
            <a:r>
              <a:rPr lang="zh-CN" altLang="en-US"/>
              <a:t>收入支出对比表</a:t>
            </a:r>
          </a:p>
        </c:rich>
      </c:tx>
      <c:layout/>
    </c:title>
    <c:plotArea>
      <c:layout>
        <c:manualLayout>
          <c:layoutTarget val="inner"/>
          <c:xMode val="edge"/>
          <c:yMode val="edge"/>
          <c:x val="0.10551618547681577"/>
          <c:y val="0.16899314668999757"/>
          <c:w val="0.74988801399825189"/>
          <c:h val="0.67893919510061262"/>
        </c:manualLayout>
      </c:layout>
      <c:barChart>
        <c:barDir val="col"/>
        <c:grouping val="clustered"/>
        <c:ser>
          <c:idx val="0"/>
          <c:order val="0"/>
          <c:dLbls>
            <c:txPr>
              <a:bodyPr/>
              <a:lstStyle/>
              <a:p>
                <a:pPr>
                  <a:defRPr sz="1000" b="0" i="0" u="none" strike="noStrike" baseline="0">
                    <a:solidFill>
                      <a:srgbClr val="000000"/>
                    </a:solidFill>
                    <a:latin typeface="宋体"/>
                    <a:ea typeface="宋体"/>
                    <a:cs typeface="宋体"/>
                  </a:defRPr>
                </a:pPr>
                <a:endParaRPr lang="zh-CN"/>
              </a:p>
            </c:txPr>
            <c:dLblPos val="outEnd"/>
            <c:showVal val="1"/>
          </c:dLbls>
          <c:cat>
            <c:strRef>
              <c:f>Sheet1!$A$3:$A$4</c:f>
              <c:strCache>
                <c:ptCount val="2"/>
                <c:pt idx="0">
                  <c:v>2021年</c:v>
                </c:pt>
                <c:pt idx="1">
                  <c:v>2022年</c:v>
                </c:pt>
              </c:strCache>
            </c:strRef>
          </c:cat>
          <c:val>
            <c:numRef>
              <c:f>Sheet1!$B$3:$B$4</c:f>
              <c:numCache>
                <c:formatCode>General</c:formatCode>
                <c:ptCount val="2"/>
                <c:pt idx="0">
                  <c:v>1255.22</c:v>
                </c:pt>
                <c:pt idx="1">
                  <c:v>1400.09</c:v>
                </c:pt>
              </c:numCache>
            </c:numRef>
          </c:val>
        </c:ser>
        <c:ser>
          <c:idx val="1"/>
          <c:order val="1"/>
          <c:dLbls>
            <c:txPr>
              <a:bodyPr/>
              <a:lstStyle/>
              <a:p>
                <a:pPr>
                  <a:defRPr sz="1000" b="0" i="0" u="none" strike="noStrike" baseline="0">
                    <a:solidFill>
                      <a:srgbClr val="000000"/>
                    </a:solidFill>
                    <a:latin typeface="宋体"/>
                    <a:ea typeface="宋体"/>
                    <a:cs typeface="宋体"/>
                  </a:defRPr>
                </a:pPr>
                <a:endParaRPr lang="zh-CN"/>
              </a:p>
            </c:txPr>
            <c:dLblPos val="outEnd"/>
            <c:showVal val="1"/>
          </c:dLbls>
          <c:cat>
            <c:strRef>
              <c:f>Sheet1!$A$3:$A$4</c:f>
              <c:strCache>
                <c:ptCount val="2"/>
                <c:pt idx="0">
                  <c:v>2021年</c:v>
                </c:pt>
                <c:pt idx="1">
                  <c:v>2022年</c:v>
                </c:pt>
              </c:strCache>
            </c:strRef>
          </c:cat>
          <c:val>
            <c:numRef>
              <c:f>Sheet1!$C$3:$C$4</c:f>
              <c:numCache>
                <c:formatCode>General</c:formatCode>
                <c:ptCount val="2"/>
                <c:pt idx="0">
                  <c:v>1253.6599999999999</c:v>
                </c:pt>
                <c:pt idx="1">
                  <c:v>1400.09</c:v>
                </c:pt>
              </c:numCache>
            </c:numRef>
          </c:val>
        </c:ser>
        <c:axId val="83537920"/>
        <c:axId val="83539456"/>
      </c:barChart>
      <c:catAx>
        <c:axId val="83537920"/>
        <c:scaling>
          <c:orientation val="minMax"/>
        </c:scaling>
        <c:axPos val="b"/>
        <c:numFmt formatCode="General" sourceLinked="1"/>
        <c:tickLblPos val="nextTo"/>
        <c:txPr>
          <a:bodyPr rot="0" vert="horz"/>
          <a:lstStyle/>
          <a:p>
            <a:pPr>
              <a:defRPr sz="1000" b="0" i="0" u="none" strike="noStrike" baseline="0">
                <a:solidFill>
                  <a:srgbClr val="000000"/>
                </a:solidFill>
                <a:latin typeface="宋体"/>
                <a:ea typeface="宋体"/>
                <a:cs typeface="宋体"/>
              </a:defRPr>
            </a:pPr>
            <a:endParaRPr lang="zh-CN"/>
          </a:p>
        </c:txPr>
        <c:crossAx val="83539456"/>
        <c:crosses val="autoZero"/>
        <c:auto val="1"/>
        <c:lblAlgn val="ctr"/>
        <c:lblOffset val="100"/>
        <c:tickMarkSkip val="1"/>
      </c:catAx>
      <c:valAx>
        <c:axId val="83539456"/>
        <c:scaling>
          <c:orientation val="minMax"/>
        </c:scaling>
        <c:axPos val="l"/>
        <c:numFmt formatCode="General" sourceLinked="1"/>
        <c:tickLblPos val="nextTo"/>
        <c:txPr>
          <a:bodyPr rot="0" vert="horz"/>
          <a:lstStyle/>
          <a:p>
            <a:pPr>
              <a:defRPr sz="1000" b="0" i="0" u="none" strike="noStrike" baseline="0">
                <a:solidFill>
                  <a:srgbClr val="000000"/>
                </a:solidFill>
                <a:latin typeface="宋体"/>
                <a:ea typeface="宋体"/>
                <a:cs typeface="宋体"/>
              </a:defRPr>
            </a:pPr>
            <a:endParaRPr lang="zh-CN"/>
          </a:p>
        </c:txPr>
        <c:crossAx val="83537920"/>
        <c:crosses val="autoZero"/>
        <c:crossBetween val="between"/>
      </c:valAx>
      <c:spPr>
        <a:noFill/>
        <a:ln w="25400">
          <a:noFill/>
        </a:ln>
      </c:spPr>
    </c:plotArea>
    <c:plotVisOnly val="1"/>
    <c:dispBlanksAs val="gap"/>
  </c:chart>
  <c:txPr>
    <a:bodyPr/>
    <a:lstStyle/>
    <a:p>
      <a:pPr>
        <a:defRPr sz="1000" b="0" i="0" u="none" strike="noStrike" baseline="0">
          <a:solidFill>
            <a:srgbClr val="000000"/>
          </a:solidFill>
          <a:latin typeface="宋体"/>
          <a:ea typeface="宋体"/>
          <a:cs typeface="宋体"/>
        </a:defRPr>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sz="1400" b="0" i="0" u="none" strike="noStrike" baseline="0">
                <a:solidFill>
                  <a:srgbClr val="595959"/>
                </a:solidFill>
                <a:latin typeface="AR PL UKai CN"/>
                <a:ea typeface="AR PL UKai CN"/>
                <a:cs typeface="Lucida Sans"/>
              </a:defRPr>
            </a:pPr>
            <a:r>
              <a:rPr lang="zh-CN"/>
              <a:t>2022年收入</a:t>
            </a:r>
          </a:p>
        </c:rich>
      </c:tx>
      <c:layout/>
      <c:spPr>
        <a:noFill/>
        <a:ln>
          <a:noFill/>
        </a:ln>
      </c:spPr>
    </c:title>
    <c:plotArea>
      <c:layout/>
      <c:pieChart>
        <c:varyColors val="1"/>
        <c:ser>
          <c:idx val="0"/>
          <c:order val="0"/>
          <c:tx>
            <c:v>2022年收入</c:v>
          </c:tx>
          <c:spPr>
            <a:ln>
              <a:noFill/>
            </a:ln>
          </c:spPr>
          <c:dPt>
            <c:idx val="0"/>
            <c:spPr>
              <a:solidFill>
                <a:srgbClr val="4F81BD"/>
              </a:solidFill>
              <a:ln w="19050">
                <a:solidFill>
                  <a:srgbClr val="FFFFFF"/>
                </a:solidFill>
                <a:prstDash val="solid"/>
              </a:ln>
            </c:spPr>
          </c:dPt>
          <c:dPt>
            <c:idx val="1"/>
            <c:spPr>
              <a:solidFill>
                <a:srgbClr val="C0504D"/>
              </a:solidFill>
              <a:ln w="19050">
                <a:solidFill>
                  <a:srgbClr val="FFFFFF"/>
                </a:solidFill>
                <a:prstDash val="solid"/>
              </a:ln>
            </c:spPr>
          </c:dPt>
          <c:cat>
            <c:strLit>
              <c:ptCount val="2"/>
              <c:pt idx="0">
                <c:v>一般公共预算财政拨款收入</c:v>
              </c:pt>
              <c:pt idx="1">
                <c:v>其他收入</c:v>
              </c:pt>
            </c:strLit>
          </c:cat>
          <c:val>
            <c:numLit>
              <c:formatCode>General</c:formatCode>
              <c:ptCount val="2"/>
              <c:pt idx="0">
                <c:v>1064.3899999999999</c:v>
              </c:pt>
              <c:pt idx="1">
                <c:v>0</c:v>
              </c:pt>
            </c:numLit>
          </c:val>
        </c:ser>
        <c:firstSliceAng val="0"/>
      </c:pieChart>
      <c:spPr>
        <a:noFill/>
        <a:ln>
          <a:noFill/>
        </a:ln>
      </c:spPr>
    </c:plotArea>
    <c:legend>
      <c:legendPos val="b"/>
      <c:layout/>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pieChart>
        <c:varyColors val="1"/>
        <c:ser>
          <c:idx val="0"/>
          <c:order val="0"/>
          <c:tx>
            <c:strRef>
              <c:f>Sheet1!$B$46:$B$47</c:f>
              <c:strCache>
                <c:ptCount val="1"/>
                <c:pt idx="0">
                  <c:v>支出决算占比图 占比</c:v>
                </c:pt>
              </c:strCache>
            </c:strRef>
          </c:tx>
          <c:dLbls>
            <c:showVal val="1"/>
            <c:showLeaderLines val="1"/>
          </c:dLbls>
          <c:cat>
            <c:strRef>
              <c:f>Sheet1!$A$48:$A$52</c:f>
              <c:strCache>
                <c:ptCount val="5"/>
                <c:pt idx="0">
                  <c:v>基本支出</c:v>
                </c:pt>
                <c:pt idx="1">
                  <c:v>项目支出</c:v>
                </c:pt>
                <c:pt idx="2">
                  <c:v>经营支出</c:v>
                </c:pt>
                <c:pt idx="3">
                  <c:v>对附属单位补助支出</c:v>
                </c:pt>
                <c:pt idx="4">
                  <c:v>上缴上级支出</c:v>
                </c:pt>
              </c:strCache>
            </c:strRef>
          </c:cat>
          <c:val>
            <c:numRef>
              <c:f>Sheet1!$B$48:$B$52</c:f>
              <c:numCache>
                <c:formatCode>0.00%</c:formatCode>
                <c:ptCount val="5"/>
                <c:pt idx="0">
                  <c:v>0.9012</c:v>
                </c:pt>
                <c:pt idx="1">
                  <c:v>9.8800000000000068E-2</c:v>
                </c:pt>
                <c:pt idx="2" formatCode="0%">
                  <c:v>0</c:v>
                </c:pt>
                <c:pt idx="3" formatCode="0%">
                  <c:v>0</c:v>
                </c:pt>
                <c:pt idx="4" formatCode="0%">
                  <c:v>0</c:v>
                </c:pt>
              </c:numCache>
            </c:numRef>
          </c:val>
        </c:ser>
        <c:firstSliceAng val="0"/>
      </c:pieChart>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pieChart>
        <c:varyColors val="1"/>
        <c:ser>
          <c:idx val="0"/>
          <c:order val="0"/>
          <c:tx>
            <c:strRef>
              <c:f>Sheet1!$B$28:$B$29</c:f>
              <c:strCache>
                <c:ptCount val="1"/>
                <c:pt idx="0">
                  <c:v>一般公共预算财政拨款支出决算结构情况 占比</c:v>
                </c:pt>
              </c:strCache>
            </c:strRef>
          </c:tx>
          <c:dLbls>
            <c:showVal val="1"/>
            <c:showLeaderLines val="1"/>
          </c:dLbls>
          <c:cat>
            <c:strRef>
              <c:f>Sheet1!$A$30:$A$35</c:f>
              <c:strCache>
                <c:ptCount val="6"/>
                <c:pt idx="0">
                  <c:v>一般公共服务支出</c:v>
                </c:pt>
                <c:pt idx="1">
                  <c:v>公共安全支出</c:v>
                </c:pt>
                <c:pt idx="2">
                  <c:v>教育支出</c:v>
                </c:pt>
                <c:pt idx="3">
                  <c:v>社会保障和就业支出</c:v>
                </c:pt>
                <c:pt idx="4">
                  <c:v>卫生健康支出</c:v>
                </c:pt>
                <c:pt idx="5">
                  <c:v>住房保障支出</c:v>
                </c:pt>
              </c:strCache>
            </c:strRef>
          </c:cat>
          <c:val>
            <c:numRef>
              <c:f>Sheet1!$B$30:$B$35</c:f>
              <c:numCache>
                <c:formatCode>0.00%</c:formatCode>
                <c:ptCount val="6"/>
                <c:pt idx="0">
                  <c:v>0.75690000000000135</c:v>
                </c:pt>
                <c:pt idx="1">
                  <c:v>3.8100000000000002E-2</c:v>
                </c:pt>
                <c:pt idx="2">
                  <c:v>1.1000000000000029E-3</c:v>
                </c:pt>
                <c:pt idx="3">
                  <c:v>0.10360000000000009</c:v>
                </c:pt>
                <c:pt idx="4">
                  <c:v>3.7800000000000084E-2</c:v>
                </c:pt>
                <c:pt idx="5">
                  <c:v>6.2400000000000108E-2</c:v>
                </c:pt>
              </c:numCache>
            </c:numRef>
          </c:val>
        </c:ser>
        <c:firstSliceAng val="0"/>
      </c:pieChart>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layout/>
      <c:txPr>
        <a:bodyPr/>
        <a:lstStyle/>
        <a:p>
          <a:pPr>
            <a:defRPr sz="1400"/>
          </a:pPr>
          <a:endParaRPr lang="zh-CN"/>
        </a:p>
      </c:txPr>
    </c:title>
    <c:plotArea>
      <c:layout/>
      <c:pieChart>
        <c:varyColors val="1"/>
        <c:ser>
          <c:idx val="0"/>
          <c:order val="0"/>
          <c:tx>
            <c:strRef>
              <c:f>Sheet1!$B$31:$B$32</c:f>
              <c:strCache>
                <c:ptCount val="1"/>
                <c:pt idx="0">
                  <c:v>一般公共预算财政拨款基本支出决算（万元）</c:v>
                </c:pt>
              </c:strCache>
            </c:strRef>
          </c:tx>
          <c:dLbls>
            <c:showVal val="1"/>
            <c:showLeaderLines val="1"/>
          </c:dLbls>
          <c:cat>
            <c:strRef>
              <c:f>Sheet1!$A$33:$A$35</c:f>
              <c:strCache>
                <c:ptCount val="3"/>
                <c:pt idx="0">
                  <c:v>人员经费</c:v>
                </c:pt>
                <c:pt idx="1">
                  <c:v>公用经费</c:v>
                </c:pt>
                <c:pt idx="2">
                  <c:v>项目支出</c:v>
                </c:pt>
              </c:strCache>
            </c:strRef>
          </c:cat>
          <c:val>
            <c:numRef>
              <c:f>Sheet1!$B$33:$B$35</c:f>
              <c:numCache>
                <c:formatCode>General</c:formatCode>
                <c:ptCount val="3"/>
                <c:pt idx="0">
                  <c:v>1146.1099999999999</c:v>
                </c:pt>
                <c:pt idx="1">
                  <c:v>115.66</c:v>
                </c:pt>
                <c:pt idx="2">
                  <c:v>138.32000000000028</c:v>
                </c:pt>
              </c:numCache>
            </c:numRef>
          </c:val>
        </c:ser>
        <c:firstSliceAng val="0"/>
      </c:pieChart>
    </c:plotArea>
    <c:legend>
      <c:legendPos val="r"/>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pieChart>
        <c:varyColors val="1"/>
        <c:ser>
          <c:idx val="0"/>
          <c:order val="0"/>
          <c:tx>
            <c:strRef>
              <c:f>Sheet1!$B$45:$B$46</c:f>
              <c:strCache>
                <c:ptCount val="1"/>
                <c:pt idx="0">
                  <c:v>三公经费财政拨款支出结构图 占比</c:v>
                </c:pt>
              </c:strCache>
            </c:strRef>
          </c:tx>
          <c:dLbls>
            <c:dLbl>
              <c:idx val="0"/>
              <c:layout/>
              <c:tx>
                <c:rich>
                  <a:bodyPr/>
                  <a:lstStyle/>
                  <a:p>
                    <a:r>
                      <a:rPr lang="en-US" altLang="en-US"/>
                      <a:t>99.45%</a:t>
                    </a:r>
                  </a:p>
                </c:rich>
              </c:tx>
              <c:showVal val="1"/>
            </c:dLbl>
            <c:dLbl>
              <c:idx val="1"/>
              <c:layout/>
              <c:tx>
                <c:rich>
                  <a:bodyPr/>
                  <a:lstStyle/>
                  <a:p>
                    <a:r>
                      <a:rPr lang="en-US" altLang="en-US"/>
                      <a:t>0.55%</a:t>
                    </a:r>
                  </a:p>
                </c:rich>
              </c:tx>
              <c:showVal val="1"/>
            </c:dLbl>
            <c:showVal val="1"/>
            <c:showLeaderLines val="1"/>
          </c:dLbls>
          <c:cat>
            <c:strRef>
              <c:f>Sheet1!$A$47:$A$48</c:f>
              <c:strCache>
                <c:ptCount val="2"/>
                <c:pt idx="0">
                  <c:v>公务用车购置及运行维护费</c:v>
                </c:pt>
                <c:pt idx="1">
                  <c:v>公务接待费</c:v>
                </c:pt>
              </c:strCache>
            </c:strRef>
          </c:cat>
          <c:val>
            <c:numRef>
              <c:f>Sheet1!$B$47:$B$48</c:f>
              <c:numCache>
                <c:formatCode>0.00%</c:formatCode>
                <c:ptCount val="2"/>
                <c:pt idx="0">
                  <c:v>0.9799000000000011</c:v>
                </c:pt>
                <c:pt idx="1">
                  <c:v>2.01E-2</c:v>
                </c:pt>
              </c:numCache>
            </c:numRef>
          </c:val>
        </c:ser>
        <c:firstSliceAng val="0"/>
      </c:pieChart>
    </c:plotArea>
    <c:legend>
      <c:legendPos val="r"/>
      <c:layout/>
    </c:legend>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9814B84-A593-40BB-B54D-C8509B11A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24</Pages>
  <Words>1546</Words>
  <Characters>8816</Characters>
  <Application>Microsoft Office Word</Application>
  <DocSecurity>0</DocSecurity>
  <Lines>73</Lines>
  <Paragraphs>20</Paragraphs>
  <ScaleCrop>false</ScaleCrop>
  <Company>四川省财政厅</Company>
  <LinksUpToDate>false</LinksUpToDate>
  <CharactersWithSpaces>10342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Administrator</cp:lastModifiedBy>
  <cp:revision>25</cp:revision>
  <cp:lastPrinted>2022-08-08T09:11:00Z</cp:lastPrinted>
  <dcterms:created xsi:type="dcterms:W3CDTF">2023-08-28T02:29:00Z</dcterms:created>
  <dcterms:modified xsi:type="dcterms:W3CDTF">2023-12-08T07:08:00Z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C603660946424FB29AF3B555E6FBAEE2_13</vt:lpwstr>
  </property>
</Properties>
</file>