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eastAsia="zh-CN"/>
        </w:rPr>
        <w:t>中共金川县纪律检查委员会</w:t>
      </w:r>
      <w:r>
        <w:rPr>
          <w:rFonts w:hint="eastAsia" w:ascii="Times New Roman" w:hAnsi="Times New Roman" w:eastAsia="方正小标宋_GBK" w:cs="Times New Roman"/>
          <w:sz w:val="44"/>
          <w:szCs w:val="44"/>
          <w:lang w:val="en-US" w:eastAsia="zh-CN"/>
        </w:rPr>
        <w:t>2022年度部门预算公开目录</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楷体_GBK" w:cs="Times New Roman"/>
          <w:b w:val="0"/>
          <w:bCs w:val="0"/>
          <w:sz w:val="32"/>
          <w:szCs w:val="32"/>
        </w:rPr>
        <w:t>（一）职能简介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（二）2022年重点工作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二、</w:t>
      </w:r>
      <w:r>
        <w:rPr>
          <w:rFonts w:hint="default" w:ascii="Times New Roman" w:hAnsi="Times New Roman" w:eastAsia="方正黑体_GBK" w:cs="Times New Roman"/>
          <w:sz w:val="32"/>
          <w:szCs w:val="32"/>
        </w:rPr>
        <w:t>部门</w:t>
      </w:r>
      <w:r>
        <w:rPr>
          <w:rFonts w:hint="eastAsia" w:ascii="Times New Roman" w:hAnsi="Times New Roman" w:eastAsia="方正黑体_GBK" w:cs="Times New Roman"/>
          <w:sz w:val="32"/>
          <w:szCs w:val="32"/>
          <w:lang w:eastAsia="zh-CN"/>
        </w:rPr>
        <w:t>概况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sz w:val="44"/>
          <w:szCs w:val="44"/>
        </w:rPr>
      </w:pPr>
      <w:r>
        <w:rPr>
          <w:rFonts w:hint="default" w:ascii="Times New Roman" w:hAnsi="Times New Roman" w:eastAsia="方正楷体_GBK" w:cs="Times New Roman"/>
          <w:b w:val="0"/>
          <w:bCs w:val="0"/>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（一）</w:t>
      </w:r>
      <w:r>
        <w:rPr>
          <w:rFonts w:hint="default" w:ascii="Times New Roman" w:hAnsi="Times New Roman" w:eastAsia="方正仿宋_GBK" w:cs="Times New Roman"/>
          <w:b w:val="0"/>
          <w:bCs w:val="0"/>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楷体_GBK" w:cs="Times New Roman"/>
          <w:b w:val="0"/>
          <w:bCs w:val="0"/>
          <w:sz w:val="32"/>
          <w:szCs w:val="32"/>
        </w:rPr>
        <w:t>（二）</w:t>
      </w:r>
      <w:r>
        <w:rPr>
          <w:rFonts w:hint="default" w:ascii="Times New Roman" w:hAnsi="Times New Roman" w:eastAsia="方正仿宋_GBK" w:cs="Times New Roman"/>
          <w:b w:val="0"/>
          <w:bCs w:val="0"/>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（三）</w:t>
      </w:r>
      <w:r>
        <w:rPr>
          <w:rFonts w:hint="default" w:ascii="Times New Roman" w:hAnsi="Times New Roman" w:eastAsia="方正仿宋_GBK" w:cs="Times New Roman"/>
          <w:b w:val="0"/>
          <w:bCs w:val="0"/>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十、名词解释</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中共金川县纪律检查委员会</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2022年部门预算编制说明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（一）职能简介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县纪委和县监委实行合署办公，履行纪检、监察两项职能，实行一套工作机构、两个机关名称。</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（二）2022年重点工作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pacing w:val="-11"/>
          <w:sz w:val="32"/>
          <w:szCs w:val="32"/>
        </w:rPr>
        <w:t>全面贯彻十九大精神，强化监督检查，确保重大决策部署落实。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pacing w:val="-6"/>
          <w:sz w:val="32"/>
          <w:szCs w:val="32"/>
        </w:rPr>
        <w:t>坚持思想建党和制度治党相结合，提高管党治党能力和水平。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3.认真贯彻落实中央八项规定精神，坚持不懈改进作风。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4.完善党内监督体制机制，全面落实国家监察体制改革部署。</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5.强化不敢腐的震慑，扎牢不能腐的笼子，增强不想腐的自觉，营造风清气正的政治环境。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仿宋_GBK" w:cs="Times New Roman"/>
          <w:sz w:val="32"/>
          <w:szCs w:val="32"/>
        </w:rPr>
        <w:t>6.建设让党放心、人民信赖的纪检监察队伍。扎实开展以学习实践习近平新时代中国特色社会主义思想为重点的“不忘初心、牢记使命”主题教育。</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rPr>
        <w:t>二、部门</w:t>
      </w:r>
      <w:r>
        <w:rPr>
          <w:rFonts w:hint="eastAsia" w:ascii="Times New Roman" w:hAnsi="Times New Roman" w:eastAsia="方正黑体_GBK" w:cs="Times New Roman"/>
          <w:sz w:val="32"/>
          <w:szCs w:val="32"/>
          <w:lang w:eastAsia="zh-CN"/>
        </w:rPr>
        <w:t>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2022年独立编制单位机构数为1个，财政供养人员编制为59名，其中行政编制54名，行政工勤编制3名，事业编制2名（其中参照公务员法管理人员编制0人）；2022年实际财政供养人员 50人，较上年减少2人（不含退休人员），其中：行政2人，行政工勤0人，事业0人。 </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黑体_GBK" w:cs="Times New Roman"/>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按照综合预算的原则，我委所有收入和支出均纳入部门预算管理。收入包括：一般公共预算拨款收入、项目收入；支出包括：工资性支出、社会保障缴费支出、日常公用经费支出、独子费支出、其他补助支出，住房保障支出，部门纪检组公务经费支出，22个乡镇纪委书记及部门</w:t>
      </w:r>
      <w:r>
        <w:rPr>
          <w:rFonts w:hint="default" w:ascii="Times New Roman" w:hAnsi="Times New Roman" w:eastAsia="方正仿宋_GBK" w:cs="Times New Roman"/>
          <w:sz w:val="32"/>
          <w:szCs w:val="32"/>
          <w:highlight w:val="none"/>
        </w:rPr>
        <w:t>纪检</w:t>
      </w:r>
      <w:r>
        <w:rPr>
          <w:rFonts w:hint="eastAsia" w:ascii="Times New Roman" w:hAnsi="Times New Roman" w:eastAsia="方正仿宋_GBK" w:cs="Times New Roman"/>
          <w:sz w:val="32"/>
          <w:szCs w:val="32"/>
          <w:highlight w:val="none"/>
          <w:lang w:eastAsia="zh-CN"/>
        </w:rPr>
        <w:t>组</w:t>
      </w:r>
      <w:r>
        <w:rPr>
          <w:rFonts w:hint="default" w:ascii="Times New Roman" w:hAnsi="Times New Roman" w:eastAsia="方正仿宋_GBK" w:cs="Times New Roman"/>
          <w:sz w:val="32"/>
          <w:szCs w:val="32"/>
          <w:highlight w:val="none"/>
        </w:rPr>
        <w:t>组长</w:t>
      </w:r>
      <w:r>
        <w:rPr>
          <w:rFonts w:hint="default" w:ascii="Times New Roman" w:hAnsi="Times New Roman" w:eastAsia="方正仿宋_GBK" w:cs="Times New Roman"/>
          <w:sz w:val="32"/>
          <w:szCs w:val="32"/>
        </w:rPr>
        <w:t>津贴补贴支出。2022年收支总预算922.54万元</w:t>
      </w:r>
      <w:r>
        <w:rPr>
          <w:rFonts w:hint="eastAsia" w:ascii="Times New Roman" w:hAnsi="Times New Roman" w:eastAsia="方正仿宋_GBK" w:cs="Times New Roman"/>
          <w:sz w:val="32"/>
          <w:szCs w:val="32"/>
          <w:highlight w:val="yellow"/>
          <w:lang w:eastAsia="zh-CN"/>
        </w:rPr>
        <w:t>，</w:t>
      </w:r>
      <w:r>
        <w:rPr>
          <w:rFonts w:hint="default" w:ascii="Times New Roman" w:hAnsi="Times New Roman" w:eastAsia="方正仿宋_GBK" w:cs="Times New Roman"/>
          <w:sz w:val="32"/>
          <w:szCs w:val="32"/>
        </w:rPr>
        <w:t>比2021年收支预算</w:t>
      </w:r>
      <w:r>
        <w:rPr>
          <w:rFonts w:hint="default" w:ascii="Times New Roman" w:hAnsi="Times New Roman" w:eastAsia="方正仿宋_GBK" w:cs="Times New Roman"/>
          <w:spacing w:val="-6"/>
          <w:sz w:val="32"/>
          <w:szCs w:val="32"/>
        </w:rPr>
        <w:t>总数减少13.75万元，主要是人员较少及办公经费同时减少。</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t>2022年收入预算922.54万元，其中：一般公共预算拨款收入922.54万元，占100%。</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t>2022年支出预算922.54万元，其中：基本支出872.54万元，占94.58%；项目支出50万元，占5.42%。</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2022年财政拨款收支总预算922.54万元</w:t>
      </w:r>
      <w:r>
        <w:rPr>
          <w:rFonts w:hint="eastAsia" w:ascii="Times New Roman" w:hAnsi="Times New Roman" w:eastAsia="方正仿宋_GBK" w:cs="Times New Roman"/>
          <w:sz w:val="32"/>
          <w:szCs w:val="32"/>
          <w:highlight w:val="yellow"/>
          <w:lang w:eastAsia="zh-CN"/>
        </w:rPr>
        <w:t>，</w:t>
      </w:r>
      <w:r>
        <w:rPr>
          <w:rFonts w:hint="default" w:ascii="Times New Roman" w:hAnsi="Times New Roman" w:eastAsia="方正仿宋_GBK" w:cs="Times New Roman"/>
          <w:sz w:val="32"/>
          <w:szCs w:val="32"/>
        </w:rPr>
        <w:t>比2021年财政拨款</w:t>
      </w:r>
      <w:r>
        <w:rPr>
          <w:rFonts w:hint="default" w:ascii="Times New Roman" w:hAnsi="Times New Roman" w:eastAsia="方正仿宋_GBK" w:cs="Times New Roman"/>
          <w:spacing w:val="-11"/>
          <w:sz w:val="32"/>
          <w:szCs w:val="32"/>
        </w:rPr>
        <w:t>收支总预算减少13.75万元，主要是人员较少及办公经费同时减少。</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收入包括：</w:t>
      </w:r>
      <w:r>
        <w:rPr>
          <w:rFonts w:hint="default" w:ascii="Times New Roman" w:hAnsi="Times New Roman" w:eastAsia="方正仿宋_GBK" w:cs="Times New Roman"/>
          <w:sz w:val="32"/>
          <w:szCs w:val="32"/>
        </w:rPr>
        <w:t>本年一般公共预算拨款收入922.54万元；支出包括：一般公共服务支出692.77万元，教育支出2.3万元，社会保障和就业支出120.7万元、医疗卫生与计划生育支出46.42万元、住房保障支出60.35万元。</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（一）</w:t>
      </w:r>
      <w:r>
        <w:rPr>
          <w:rFonts w:hint="default" w:ascii="Times New Roman" w:hAnsi="Times New Roman" w:eastAsia="方正仿宋_GBK" w:cs="Times New Roman"/>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2022年一般公共预算当年拨款922.54万元</w:t>
      </w:r>
      <w:r>
        <w:rPr>
          <w:rFonts w:hint="eastAsia" w:ascii="Times New Roman" w:hAnsi="Times New Roman" w:eastAsia="方正仿宋_GBK" w:cs="Times New Roman"/>
          <w:sz w:val="32"/>
          <w:szCs w:val="32"/>
          <w:highlight w:val="yellow"/>
          <w:lang w:eastAsia="zh-CN"/>
        </w:rPr>
        <w:t>，</w:t>
      </w:r>
      <w:r>
        <w:rPr>
          <w:rFonts w:hint="default" w:ascii="Times New Roman" w:hAnsi="Times New Roman" w:eastAsia="方正仿宋_GBK" w:cs="Times New Roman"/>
          <w:sz w:val="32"/>
          <w:szCs w:val="32"/>
        </w:rPr>
        <w:t>比2021总预算数减少13.75万元，主要是人员较少及办公经费同时减少。</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（二）</w:t>
      </w:r>
      <w:r>
        <w:rPr>
          <w:rFonts w:hint="default" w:ascii="Times New Roman" w:hAnsi="Times New Roman" w:eastAsia="方正仿宋_GBK" w:cs="Times New Roman"/>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一般公共服务支出692.77万元，占75.09%；教育支出2.3万元，占0.25%，社会保障和就业支出120.7万元，占13.08%，医疗卫生与计划生育支出46.42万元，占5.03%；住房保障支出60.35万元，占6.55%。</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（三）</w:t>
      </w:r>
      <w:r>
        <w:rPr>
          <w:rFonts w:hint="default" w:ascii="Times New Roman" w:hAnsi="Times New Roman" w:eastAsia="方正仿宋_GBK" w:cs="Times New Roman"/>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1.一般公共服务（类）纪检事务（款）行政运行（项）2022年预算数为692.77万元，主要用于：单位正常运转的基本支出，包括基本工资、津贴补贴、奖金等人员经费以及办公费、印刷费、公务用车运行维护费、水电费等日常公用经费。</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2.社会保障和就业（类）行政事业单位离退休（款）机关事业单位基本养老保险缴费支出（项）2022年预算数为80.46万元，主要用于：实施养老保险制度后，部门按规定由单位缴纳的基本养老保险费支出。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3.社会保障和就业（类）行政事业单位离退休（款）机关事业单位职业年金缴费支出（项）2022年预算数为40.23万元，主要用于：实施养老保险制度后，部门按规定由单位缴纳的职业年金支出。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4.医疗卫生与计划生育（类）行政事业单位医疗（款）行政单位医疗（项）2022年预算数为35.23万元，主要用于：单位基本医疗保险缴费支出。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5.医疗卫生与计划生育（类）行政事业单位医疗（款）公务员医疗补助（项）2022年预算数为11.19万元，主要用于：单位集中缴纳公务员医疗补助支出。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6.住房保障（类）住房改革支出（款）住房公积金（项）2021年预算数为60.35万元，主要用于：单位按人力资源和社会保障部、财政部规定的基本工资和津贴补贴以及规定比例为职工缴纳的住房公积金支出。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7.教育（类）进修及培训（款）培训支出（项）2020年预算数为2.3万元，主要用于：单位干部系统内培训及在职人员参加外部培训等经费支出。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2022年一般公共预算基本支出922.54万元，其中：人员经费743.01万元，主要包括：基本工资、津贴补贴、奖金、社会保险缴费等支出。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公用经费129.54万元，主要包括：办公费、水费、电费、邮电费、印刷费、会议费、差旅费、维修（护）费、劳务费、公务用车运行维护费等支出。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项目一般公共预算支出50万元，主要包括部门</w:t>
      </w:r>
      <w:r>
        <w:rPr>
          <w:rFonts w:hint="default" w:ascii="Times New Roman" w:hAnsi="Times New Roman" w:eastAsia="方正仿宋_GBK" w:cs="Times New Roman"/>
          <w:sz w:val="32"/>
          <w:szCs w:val="32"/>
          <w:highlight w:val="none"/>
        </w:rPr>
        <w:t>纪检</w:t>
      </w:r>
      <w:r>
        <w:rPr>
          <w:rFonts w:hint="eastAsia" w:ascii="Times New Roman" w:hAnsi="Times New Roman" w:eastAsia="方正仿宋_GBK" w:cs="Times New Roman"/>
          <w:sz w:val="32"/>
          <w:szCs w:val="32"/>
          <w:highlight w:val="none"/>
          <w:lang w:eastAsia="zh-CN"/>
        </w:rPr>
        <w:t>组</w:t>
      </w:r>
      <w:r>
        <w:rPr>
          <w:rFonts w:hint="default" w:ascii="Times New Roman" w:hAnsi="Times New Roman" w:eastAsia="方正仿宋_GBK" w:cs="Times New Roman"/>
          <w:sz w:val="32"/>
          <w:szCs w:val="32"/>
          <w:highlight w:val="none"/>
        </w:rPr>
        <w:t>组长</w:t>
      </w:r>
      <w:r>
        <w:rPr>
          <w:rFonts w:hint="default" w:ascii="Times New Roman" w:hAnsi="Times New Roman" w:eastAsia="方正仿宋_GBK" w:cs="Times New Roman"/>
          <w:sz w:val="32"/>
          <w:szCs w:val="32"/>
        </w:rPr>
        <w:t>公务</w:t>
      </w:r>
      <w:r>
        <w:rPr>
          <w:rFonts w:hint="default" w:ascii="Times New Roman" w:hAnsi="Times New Roman" w:eastAsia="方正仿宋_GBK" w:cs="Times New Roman"/>
          <w:spacing w:val="-6"/>
          <w:sz w:val="32"/>
          <w:szCs w:val="32"/>
        </w:rPr>
        <w:t>经费，乡镇纪委书记及</w:t>
      </w:r>
      <w:r>
        <w:rPr>
          <w:rFonts w:hint="default" w:ascii="Times New Roman" w:hAnsi="Times New Roman" w:eastAsia="方正仿宋_GBK" w:cs="Times New Roman"/>
          <w:spacing w:val="-6"/>
          <w:sz w:val="32"/>
          <w:szCs w:val="32"/>
          <w:highlight w:val="none"/>
        </w:rPr>
        <w:t>纪检</w:t>
      </w:r>
      <w:r>
        <w:rPr>
          <w:rFonts w:hint="eastAsia" w:ascii="Times New Roman" w:hAnsi="Times New Roman" w:eastAsia="方正仿宋_GBK" w:cs="Times New Roman"/>
          <w:spacing w:val="-6"/>
          <w:sz w:val="32"/>
          <w:szCs w:val="32"/>
          <w:highlight w:val="none"/>
          <w:lang w:eastAsia="zh-CN"/>
        </w:rPr>
        <w:t>组</w:t>
      </w:r>
      <w:bookmarkStart w:id="0" w:name="_GoBack"/>
      <w:bookmarkEnd w:id="0"/>
      <w:r>
        <w:rPr>
          <w:rFonts w:hint="default" w:ascii="Times New Roman" w:hAnsi="Times New Roman" w:eastAsia="方正仿宋_GBK" w:cs="Times New Roman"/>
          <w:spacing w:val="-6"/>
          <w:sz w:val="32"/>
          <w:szCs w:val="32"/>
          <w:highlight w:val="none"/>
        </w:rPr>
        <w:t>组长</w:t>
      </w:r>
      <w:r>
        <w:rPr>
          <w:rFonts w:hint="default" w:ascii="Times New Roman" w:hAnsi="Times New Roman" w:eastAsia="方正仿宋_GBK" w:cs="Times New Roman"/>
          <w:spacing w:val="-6"/>
          <w:sz w:val="32"/>
          <w:szCs w:val="32"/>
        </w:rPr>
        <w:t>津贴补贴，办案专项经费等支出。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2022年“三公”经费财政拨款预算数20.5万元，其中：因公出国（境）经费0万元，公务接待费0.5万元，公务用车购置及运行维护费20万元。</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（一）</w:t>
      </w:r>
      <w:r>
        <w:rPr>
          <w:rFonts w:hint="default" w:ascii="Times New Roman" w:hAnsi="Times New Roman" w:eastAsia="方正仿宋_GBK" w:cs="Times New Roman"/>
          <w:sz w:val="32"/>
          <w:szCs w:val="32"/>
        </w:rPr>
        <w:t>因公出国（境）经费与2020年预算持平。根据省外侨</w:t>
      </w:r>
      <w:r>
        <w:rPr>
          <w:rFonts w:hint="default" w:ascii="Times New Roman" w:hAnsi="Times New Roman" w:eastAsia="方正仿宋_GBK" w:cs="Times New Roman"/>
          <w:spacing w:val="-17"/>
          <w:sz w:val="32"/>
          <w:szCs w:val="32"/>
        </w:rPr>
        <w:t>办批准的2022年因公临时出国（境）安排，拟安排出国（境）0人。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（二）</w:t>
      </w:r>
      <w:r>
        <w:rPr>
          <w:rFonts w:hint="default" w:ascii="Times New Roman" w:hAnsi="Times New Roman" w:eastAsia="方正仿宋_GBK" w:cs="Times New Roman"/>
          <w:sz w:val="32"/>
          <w:szCs w:val="32"/>
        </w:rPr>
        <w:t>公务接待费较2022年预算减少5.55%。2022年公务接待费计划用于执行公务、考察调研、检查指导等公务活动开支的交通费、邮费、维修费、接待用餐等。</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（三）</w:t>
      </w:r>
      <w:r>
        <w:rPr>
          <w:rFonts w:hint="default" w:ascii="Times New Roman" w:hAnsi="Times New Roman" w:eastAsia="方正仿宋_GBK" w:cs="Times New Roman"/>
          <w:sz w:val="32"/>
          <w:szCs w:val="32"/>
        </w:rPr>
        <w:t>公务用车购置及运行维护费与2020年预算持平。</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单位现有公务用车4辆，其中：轿车1辆、越野车2辆、多功能乘用车1辆。</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2022年未安排公务用车购置费。</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2022年安排公务用车运行维护费20万元，用于4辆公务用车燃油、过路（桥）、维修、保险等方面支出，主要保障单位财政改革工作调研、脱贫攻坚、财政监督检查及周转金清理、财政支出绩效评价等工作开展。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2022年没有使用政府性基金预算拨款安排的支出。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黑体_GBK"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（一）机关运行经费。</w:t>
      </w:r>
      <w:r>
        <w:rPr>
          <w:rFonts w:hint="default" w:ascii="Times New Roman" w:hAnsi="Times New Roman" w:eastAsia="方正仿宋_GBK" w:cs="Times New Roman"/>
          <w:sz w:val="32"/>
          <w:szCs w:val="32"/>
        </w:rPr>
        <w:t>2022年，机关运行经费财政拨款预</w:t>
      </w:r>
      <w:r>
        <w:rPr>
          <w:rFonts w:hint="default" w:ascii="Times New Roman" w:hAnsi="Times New Roman" w:eastAsia="方正仿宋_GBK" w:cs="Times New Roman"/>
          <w:spacing w:val="-6"/>
          <w:sz w:val="32"/>
          <w:szCs w:val="32"/>
        </w:rPr>
        <w:t>算为922.54万元，比2021年预算减少13.75万元，减少1.47%。</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pacing w:val="-11"/>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（二）政府采购情况</w:t>
      </w:r>
      <w:r>
        <w:rPr>
          <w:rFonts w:hint="default" w:ascii="Times New Roman" w:hAnsi="Times New Roman" w:eastAsia="方正楷体_GBK" w:cs="Times New Roman"/>
          <w:b/>
          <w:bCs/>
          <w:spacing w:val="-11"/>
          <w:sz w:val="32"/>
          <w:szCs w:val="32"/>
        </w:rPr>
        <w:t>。</w:t>
      </w:r>
      <w:r>
        <w:rPr>
          <w:rFonts w:hint="default" w:ascii="Times New Roman" w:hAnsi="Times New Roman" w:eastAsia="方正仿宋_GBK" w:cs="Times New Roman"/>
          <w:spacing w:val="-11"/>
          <w:sz w:val="32"/>
          <w:szCs w:val="32"/>
        </w:rPr>
        <w:t>2022年，安排政府采购预算0万元。</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（三）国有资产占有使用情况。</w:t>
      </w:r>
      <w:r>
        <w:rPr>
          <w:rFonts w:hint="default" w:ascii="Times New Roman" w:hAnsi="Times New Roman" w:eastAsia="方正仿宋_GBK" w:cs="Times New Roman"/>
          <w:sz w:val="32"/>
          <w:szCs w:val="32"/>
        </w:rPr>
        <w:t>截至2022年底，所属各预算单位共有车辆4辆，其中，省部级领导干部用车0辆、定向保障用车2辆、执法执勤用车2辆。单位价值200万元以上大型设备0台（套）。2022年部门预算未安排购置车辆及单位价值200万元以上大型设备。</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rPr>
        <w:t>（四）绩效目标设置情况。</w:t>
      </w:r>
      <w:r>
        <w:rPr>
          <w:rFonts w:hint="default" w:ascii="Times New Roman" w:hAnsi="Times New Roman" w:eastAsia="方正仿宋_GBK" w:cs="Times New Roman"/>
          <w:sz w:val="32"/>
          <w:szCs w:val="32"/>
        </w:rPr>
        <w:t>2022年基本支出和项目支出均按要求实行绩效目标管理，涉及一般公共预算当年拨款922.54万元。</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黑体_GBK" w:cs="Times New Roman"/>
          <w:sz w:val="32"/>
          <w:szCs w:val="32"/>
        </w:rPr>
        <w:t>十、名词解释</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1.一般公共预算拨款收入：</w:t>
      </w:r>
      <w:r>
        <w:rPr>
          <w:rFonts w:hint="default" w:ascii="Times New Roman" w:hAnsi="Times New Roman" w:eastAsia="方正仿宋_GBK" w:cs="Times New Roman"/>
          <w:sz w:val="32"/>
          <w:szCs w:val="32"/>
        </w:rPr>
        <w:t>指省级财政当年拨付的资金。</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2.上年结转：</w:t>
      </w:r>
      <w:r>
        <w:rPr>
          <w:rFonts w:hint="default" w:ascii="Times New Roman" w:hAnsi="Times New Roman" w:eastAsia="方正仿宋_GBK" w:cs="Times New Roman"/>
          <w:sz w:val="32"/>
          <w:szCs w:val="32"/>
        </w:rPr>
        <w:t>指以前年度尚未完成，结转到本年仍按原规定用途继续使用的资金。</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3.一般公共服务（类）财政事务（款）行政运行（项）：</w:t>
      </w:r>
      <w:r>
        <w:rPr>
          <w:rFonts w:hint="default" w:ascii="Times New Roman" w:hAnsi="Times New Roman" w:eastAsia="方正仿宋_GBK" w:cs="Times New Roman"/>
          <w:sz w:val="32"/>
          <w:szCs w:val="32"/>
        </w:rPr>
        <w:t>指厅机关及参公管理事业单位用于保障机构正常运行、开展日常工作的基本支出。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4.一般公共服务（类）财政事务（款）一般行政管理事务（项）：</w:t>
      </w:r>
      <w:r>
        <w:rPr>
          <w:rFonts w:hint="default" w:ascii="Times New Roman" w:hAnsi="Times New Roman" w:eastAsia="方正仿宋_GBK" w:cs="Times New Roman"/>
          <w:sz w:val="32"/>
          <w:szCs w:val="32"/>
        </w:rPr>
        <w:t>指厅机关及参公管理事业单位开展财政综合业务、预决算编审等未单独设置项级科目的专门性财政管理工作的项目支出。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5.一般公共服务（类）财政事务（款）机关服务（项）：</w:t>
      </w:r>
      <w:r>
        <w:rPr>
          <w:rFonts w:hint="default" w:ascii="Times New Roman" w:hAnsi="Times New Roman" w:eastAsia="方正仿宋_GBK" w:cs="Times New Roman"/>
          <w:sz w:val="32"/>
          <w:szCs w:val="32"/>
        </w:rPr>
        <w:t>指后勤服务中心、信息中心为本部门各单位正常运行提供服务的支出。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6.一般公共服务（类）财政事务（款）信息化建设（项）：</w:t>
      </w:r>
      <w:r>
        <w:rPr>
          <w:rFonts w:hint="default" w:ascii="Times New Roman" w:hAnsi="Times New Roman" w:eastAsia="方正仿宋_GBK" w:cs="Times New Roman"/>
          <w:sz w:val="32"/>
          <w:szCs w:val="32"/>
        </w:rPr>
        <w:t>指财政厅用于财政信息化建设等方面的项目支出。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b/>
          <w:bCs/>
          <w:sz w:val="32"/>
          <w:szCs w:val="32"/>
        </w:rPr>
        <w:t>7.一般公共服务（类）财政事务（款）事业运行（项）：</w:t>
      </w:r>
      <w:r>
        <w:rPr>
          <w:rFonts w:hint="default" w:ascii="Times New Roman" w:hAnsi="Times New Roman" w:eastAsia="方正仿宋_GBK" w:cs="Times New Roman"/>
          <w:sz w:val="32"/>
          <w:szCs w:val="32"/>
        </w:rPr>
        <w:t>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8.一般公共服务（类）财政事务（款）其他财政事务支出（项）：</w:t>
      </w:r>
      <w:r>
        <w:rPr>
          <w:rFonts w:hint="default" w:ascii="Times New Roman" w:hAnsi="Times New Roman" w:eastAsia="方正仿宋_GBK" w:cs="Times New Roman"/>
          <w:sz w:val="32"/>
          <w:szCs w:val="32"/>
        </w:rPr>
        <w:t>指财政厅除上述项目外，开展其他财政事务方面专门性工作任务的项目支出，如全省会计专业技术资格考试考务费等。</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9.教育（类）进修及培训（款）培训支出（项）：</w:t>
      </w:r>
      <w:r>
        <w:rPr>
          <w:rFonts w:hint="default" w:ascii="Times New Roman" w:hAnsi="Times New Roman" w:eastAsia="方正仿宋_GBK" w:cs="Times New Roman"/>
          <w:sz w:val="32"/>
          <w:szCs w:val="32"/>
        </w:rPr>
        <w:t>指为配合财政业务开展，用于部门内部在职人员参加相关财政财务工作外部培训的经费支出。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1</w:t>
      </w:r>
      <w:r>
        <w:rPr>
          <w:rFonts w:hint="default" w:ascii="Times New Roman" w:hAnsi="Times New Roman" w:eastAsia="方正仿宋_GBK" w:cs="Times New Roman"/>
          <w:b/>
          <w:bCs/>
          <w:sz w:val="32"/>
          <w:szCs w:val="32"/>
        </w:rPr>
        <w:t>0.社会保障和就业（类）行政事业单位离退休（款）事业单位离退休（项）：</w:t>
      </w:r>
      <w:r>
        <w:rPr>
          <w:rFonts w:hint="default" w:ascii="Times New Roman" w:hAnsi="Times New Roman" w:eastAsia="方正仿宋_GBK" w:cs="Times New Roman"/>
          <w:sz w:val="32"/>
          <w:szCs w:val="32"/>
        </w:rPr>
        <w:t>指财政科学研究所的离退休人员的支出。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11.社会保障和就业（类）行政事业单位离退休（款）未归口管理的行政单位离退休（项）：</w:t>
      </w:r>
      <w:r>
        <w:rPr>
          <w:rFonts w:hint="default" w:ascii="Times New Roman" w:hAnsi="Times New Roman" w:eastAsia="方正仿宋_GBK" w:cs="Times New Roman"/>
          <w:sz w:val="32"/>
          <w:szCs w:val="32"/>
        </w:rPr>
        <w:t>指厅机关离退休人员的支出。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12.社会保障和就业（类）行政事业单位离退休（款）机关事业单位基本养老保险缴费支出（项）：</w:t>
      </w:r>
      <w:r>
        <w:rPr>
          <w:rFonts w:hint="default" w:ascii="Times New Roman" w:hAnsi="Times New Roman" w:eastAsia="方正仿宋_GBK" w:cs="Times New Roman"/>
          <w:sz w:val="32"/>
          <w:szCs w:val="32"/>
        </w:rPr>
        <w:t>指部门实施养老保险制度由单位缴纳的养老保险费的支出。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13.社会保障和就业（类）行政事业单位离退休（款）机关事业单位职业年金缴费支出（项）：</w:t>
      </w:r>
      <w:r>
        <w:rPr>
          <w:rFonts w:hint="default" w:ascii="Times New Roman" w:hAnsi="Times New Roman" w:eastAsia="方正仿宋_GBK" w:cs="Times New Roman"/>
          <w:sz w:val="32"/>
          <w:szCs w:val="32"/>
        </w:rPr>
        <w:t>指部门实施养老保险制度由单位缴纳的职业年金的支出。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14.社会保障和就业（类）其他社会保障和就业（款）其他社会保障和就业支出（项）：</w:t>
      </w:r>
      <w:r>
        <w:rPr>
          <w:rFonts w:hint="default" w:ascii="Times New Roman" w:hAnsi="Times New Roman" w:eastAsia="方正仿宋_GBK" w:cs="Times New Roman"/>
          <w:sz w:val="32"/>
          <w:szCs w:val="32"/>
        </w:rPr>
        <w:t>指除上述项目外，其他用于行政事业单位离退休方面的支出。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15.医疗卫生与计划生育（类）行政事业单位医疗（款）行政单位医疗（项）：</w:t>
      </w:r>
      <w:r>
        <w:rPr>
          <w:rFonts w:hint="default" w:ascii="Times New Roman" w:hAnsi="Times New Roman" w:eastAsia="方正仿宋_GBK" w:cs="Times New Roman"/>
          <w:sz w:val="32"/>
          <w:szCs w:val="32"/>
        </w:rPr>
        <w:t>指厅机关及参公管理事业单位用于缴纳单位基本医疗保险支出。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16.医疗卫生与计划生育（类）行政事业单位医疗（款）事业单位医疗（项）：</w:t>
      </w:r>
      <w:r>
        <w:rPr>
          <w:rFonts w:hint="default" w:ascii="Times New Roman" w:hAnsi="Times New Roman" w:eastAsia="方正仿宋_GBK" w:cs="Times New Roman"/>
          <w:sz w:val="32"/>
          <w:szCs w:val="32"/>
        </w:rPr>
        <w:t>指事业单位用于缴纳单位基本医疗保险支出。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17.医疗卫生与计划生育（类）行政事业单位医疗（款）公务员医疗补助（项）：</w:t>
      </w:r>
      <w:r>
        <w:rPr>
          <w:rFonts w:hint="default" w:ascii="Times New Roman" w:hAnsi="Times New Roman" w:eastAsia="方正仿宋_GBK" w:cs="Times New Roman"/>
          <w:sz w:val="32"/>
          <w:szCs w:val="32"/>
        </w:rPr>
        <w:t>指厅机关及参公管理事业单位用于集中缴纳公务员医疗补助支出。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b/>
          <w:bCs/>
          <w:sz w:val="32"/>
          <w:szCs w:val="32"/>
        </w:rPr>
        <w:t>18.住房保障（类）住房改革支出（款）住房公积金（项）：</w:t>
      </w:r>
      <w:r>
        <w:rPr>
          <w:rFonts w:hint="default" w:ascii="Times New Roman" w:hAnsi="Times New Roman" w:eastAsia="方正仿宋_GBK" w:cs="Times New Roman"/>
          <w:sz w:val="32"/>
          <w:szCs w:val="32"/>
        </w:rPr>
        <w:t>指按照《住房公积金管理条例》的规定，由单位及其在职职工缴存的长期住房储金。</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19.基本支出：</w:t>
      </w:r>
      <w:r>
        <w:rPr>
          <w:rFonts w:hint="default" w:ascii="Times New Roman" w:hAnsi="Times New Roman" w:eastAsia="方正仿宋_GBK" w:cs="Times New Roman"/>
          <w:sz w:val="32"/>
          <w:szCs w:val="32"/>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20.项目支出：</w:t>
      </w:r>
      <w:r>
        <w:rPr>
          <w:rFonts w:hint="default" w:ascii="Times New Roman" w:hAnsi="Times New Roman" w:eastAsia="方正仿宋_GBK" w:cs="Times New Roman"/>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21.“三公”经费：</w:t>
      </w:r>
      <w:r>
        <w:rPr>
          <w:rFonts w:hint="default" w:ascii="Times New Roman" w:hAnsi="Times New Roman" w:eastAsia="方正仿宋_GBK" w:cs="Times New Roman"/>
          <w:sz w:val="32"/>
          <w:szCs w:val="32"/>
        </w:rPr>
        <w:t>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bCs/>
          <w:sz w:val="32"/>
          <w:szCs w:val="32"/>
        </w:rPr>
        <w:t>22.机关运行经费：</w:t>
      </w:r>
      <w:r>
        <w:rPr>
          <w:rFonts w:hint="default" w:ascii="Times New Roman" w:hAnsi="Times New Roman" w:eastAsia="方正仿宋_GBK" w:cs="Times New Roman"/>
          <w:sz w:val="32"/>
          <w:szCs w:val="32"/>
        </w:rPr>
        <w:t>为保障行政单位（包含参照公务员法管理的事业单位）运行用于购买货物和服务的各项资金。包括办公及印刷费、邮电费、差旅费、会议费一般设备购置费等费用开支。</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11.85pt;height:32.3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w:txbxContent>
              <w:p>
                <w:pPr>
                  <w:pStyle w:val="3"/>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0671D"/>
    <w:rsid w:val="00032A46"/>
    <w:rsid w:val="0004738D"/>
    <w:rsid w:val="00077166"/>
    <w:rsid w:val="00094FCA"/>
    <w:rsid w:val="000953F1"/>
    <w:rsid w:val="000A6C50"/>
    <w:rsid w:val="00170BC9"/>
    <w:rsid w:val="001717F1"/>
    <w:rsid w:val="00181FC2"/>
    <w:rsid w:val="00201261"/>
    <w:rsid w:val="0020660E"/>
    <w:rsid w:val="00243787"/>
    <w:rsid w:val="00293C24"/>
    <w:rsid w:val="002A2042"/>
    <w:rsid w:val="002D26C3"/>
    <w:rsid w:val="002D5B14"/>
    <w:rsid w:val="00302927"/>
    <w:rsid w:val="00307D4B"/>
    <w:rsid w:val="003122D4"/>
    <w:rsid w:val="00324739"/>
    <w:rsid w:val="0033600C"/>
    <w:rsid w:val="00344643"/>
    <w:rsid w:val="0038456A"/>
    <w:rsid w:val="00416756"/>
    <w:rsid w:val="00421CDB"/>
    <w:rsid w:val="00491254"/>
    <w:rsid w:val="004D4BC7"/>
    <w:rsid w:val="004D68FD"/>
    <w:rsid w:val="004F14F4"/>
    <w:rsid w:val="004F6214"/>
    <w:rsid w:val="00510ACA"/>
    <w:rsid w:val="00514AE3"/>
    <w:rsid w:val="00521B36"/>
    <w:rsid w:val="005272D0"/>
    <w:rsid w:val="005357BE"/>
    <w:rsid w:val="00537185"/>
    <w:rsid w:val="005C5667"/>
    <w:rsid w:val="006144E7"/>
    <w:rsid w:val="006309CD"/>
    <w:rsid w:val="006403D3"/>
    <w:rsid w:val="00646F07"/>
    <w:rsid w:val="0065733F"/>
    <w:rsid w:val="00692725"/>
    <w:rsid w:val="006C0C53"/>
    <w:rsid w:val="006E7200"/>
    <w:rsid w:val="0071185C"/>
    <w:rsid w:val="0071696B"/>
    <w:rsid w:val="0079144A"/>
    <w:rsid w:val="007B2D0E"/>
    <w:rsid w:val="008455A8"/>
    <w:rsid w:val="00882ED9"/>
    <w:rsid w:val="008B4D84"/>
    <w:rsid w:val="009157A3"/>
    <w:rsid w:val="00943BD8"/>
    <w:rsid w:val="009816BD"/>
    <w:rsid w:val="0099666A"/>
    <w:rsid w:val="009A1A51"/>
    <w:rsid w:val="009A1CC4"/>
    <w:rsid w:val="009C45A1"/>
    <w:rsid w:val="009E235F"/>
    <w:rsid w:val="009F3E1C"/>
    <w:rsid w:val="00A206A0"/>
    <w:rsid w:val="00A45A60"/>
    <w:rsid w:val="00A644BE"/>
    <w:rsid w:val="00AA5279"/>
    <w:rsid w:val="00AE187D"/>
    <w:rsid w:val="00B7769E"/>
    <w:rsid w:val="00B83F93"/>
    <w:rsid w:val="00BA6735"/>
    <w:rsid w:val="00C50BE8"/>
    <w:rsid w:val="00C52FDA"/>
    <w:rsid w:val="00C63C68"/>
    <w:rsid w:val="00C81864"/>
    <w:rsid w:val="00C81C1D"/>
    <w:rsid w:val="00C87E1C"/>
    <w:rsid w:val="00CF4AA6"/>
    <w:rsid w:val="00D04CCC"/>
    <w:rsid w:val="00D64BF6"/>
    <w:rsid w:val="00DC3864"/>
    <w:rsid w:val="00DD39C8"/>
    <w:rsid w:val="00E2323A"/>
    <w:rsid w:val="00E6317F"/>
    <w:rsid w:val="00EB4A5A"/>
    <w:rsid w:val="00ED49DD"/>
    <w:rsid w:val="00EE01B5"/>
    <w:rsid w:val="00EF5B55"/>
    <w:rsid w:val="00EF7B35"/>
    <w:rsid w:val="00F16EFE"/>
    <w:rsid w:val="00F63586"/>
    <w:rsid w:val="00F70060"/>
    <w:rsid w:val="00F77612"/>
    <w:rsid w:val="00FD6D64"/>
    <w:rsid w:val="01BE197D"/>
    <w:rsid w:val="04055A97"/>
    <w:rsid w:val="043B7982"/>
    <w:rsid w:val="0AE43F20"/>
    <w:rsid w:val="0E70023B"/>
    <w:rsid w:val="0F031BA5"/>
    <w:rsid w:val="0FE33A0B"/>
    <w:rsid w:val="11530896"/>
    <w:rsid w:val="15781162"/>
    <w:rsid w:val="184D2A71"/>
    <w:rsid w:val="1A131C88"/>
    <w:rsid w:val="1A7B19B6"/>
    <w:rsid w:val="26D96422"/>
    <w:rsid w:val="2A507B54"/>
    <w:rsid w:val="2D4A3034"/>
    <w:rsid w:val="3189706E"/>
    <w:rsid w:val="37D17966"/>
    <w:rsid w:val="3981003F"/>
    <w:rsid w:val="443A7E2B"/>
    <w:rsid w:val="45B31211"/>
    <w:rsid w:val="468D1D0B"/>
    <w:rsid w:val="4792081B"/>
    <w:rsid w:val="493B7AAD"/>
    <w:rsid w:val="496D66BE"/>
    <w:rsid w:val="4C7A11C6"/>
    <w:rsid w:val="4F3254DD"/>
    <w:rsid w:val="530A5DDE"/>
    <w:rsid w:val="553871FC"/>
    <w:rsid w:val="57845819"/>
    <w:rsid w:val="5F58716F"/>
    <w:rsid w:val="5FD03015"/>
    <w:rsid w:val="602550D9"/>
    <w:rsid w:val="60A643B1"/>
    <w:rsid w:val="67682A3B"/>
    <w:rsid w:val="67C9081F"/>
    <w:rsid w:val="68C400A5"/>
    <w:rsid w:val="6B0644E2"/>
    <w:rsid w:val="75724887"/>
    <w:rsid w:val="772C3878"/>
    <w:rsid w:val="79AE2158"/>
    <w:rsid w:val="7A5A241A"/>
    <w:rsid w:val="7B143841"/>
    <w:rsid w:val="7C1C3CF2"/>
    <w:rsid w:val="7C611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endnote reference"/>
    <w:basedOn w:val="6"/>
    <w:unhideWhenUsed/>
    <w:qFormat/>
    <w:uiPriority w:val="99"/>
    <w:rPr>
      <w:vertAlign w:val="superscript"/>
    </w:rPr>
  </w:style>
  <w:style w:type="character" w:customStyle="1" w:styleId="9">
    <w:name w:val="pagetext0031"/>
    <w:basedOn w:val="6"/>
    <w:uiPriority w:val="0"/>
    <w:rPr>
      <w:rFonts w:hint="eastAsia" w:ascii="宋体" w:hAnsi="宋体" w:eastAsia="宋体"/>
      <w:color w:val="555555"/>
      <w:sz w:val="21"/>
      <w:szCs w:val="21"/>
    </w:rPr>
  </w:style>
  <w:style w:type="character" w:customStyle="1" w:styleId="10">
    <w:name w:val="页眉 Char"/>
    <w:basedOn w:val="6"/>
    <w:link w:val="4"/>
    <w:semiHidden/>
    <w:qFormat/>
    <w:uiPriority w:val="99"/>
    <w:rPr>
      <w:sz w:val="18"/>
      <w:szCs w:val="18"/>
    </w:rPr>
  </w:style>
  <w:style w:type="character" w:customStyle="1" w:styleId="11">
    <w:name w:val="页脚 Char"/>
    <w:basedOn w:val="6"/>
    <w:link w:val="3"/>
    <w:semiHidden/>
    <w:uiPriority w:val="99"/>
    <w:rPr>
      <w:sz w:val="18"/>
      <w:szCs w:val="18"/>
    </w:rPr>
  </w:style>
  <w:style w:type="paragraph" w:customStyle="1" w:styleId="12">
    <w:name w:val="Char Char Char Char"/>
    <w:basedOn w:val="1"/>
    <w:qFormat/>
    <w:uiPriority w:val="0"/>
    <w:rPr>
      <w:rFonts w:ascii="Times New Roman" w:hAnsi="Times New Roman" w:eastAsia="宋体" w:cs="Times New Roman"/>
      <w:szCs w:val="21"/>
    </w:rPr>
  </w:style>
  <w:style w:type="character" w:customStyle="1" w:styleId="13">
    <w:name w:val="尾注文本 Char"/>
    <w:basedOn w:val="6"/>
    <w:link w:val="2"/>
    <w:semiHidden/>
    <w:uiPriority w:val="99"/>
  </w:style>
  <w:style w:type="character" w:customStyle="1" w:styleId="14">
    <w:name w:val="apple-converted-space"/>
    <w:basedOn w:val="6"/>
    <w:uiPriority w:val="0"/>
  </w:style>
  <w:style w:type="paragraph" w:customStyle="1" w:styleId="15">
    <w:name w:val="Char Char Char Char1"/>
    <w:basedOn w:val="1"/>
    <w:uiPriority w:val="0"/>
    <w:rPr>
      <w:rFonts w:ascii="Times New Roman" w:hAnsi="Times New Roman" w:eastAsia="宋体" w:cs="Times New Roman"/>
      <w:szCs w:val="21"/>
    </w:rPr>
  </w:style>
  <w:style w:type="paragraph" w:customStyle="1"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66E938-D6CB-4BCF-830C-255196BCA60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569</Words>
  <Characters>3244</Characters>
  <Lines>27</Lines>
  <Paragraphs>7</Paragraphs>
  <TotalTime>3</TotalTime>
  <ScaleCrop>false</ScaleCrop>
  <LinksUpToDate>false</LinksUpToDate>
  <CharactersWithSpaces>3806</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2022-03-03T04:30:00Z</dcterms:created>
  <dc:creator>Lenovo User</dc:creator>
  <cp:lastModifiedBy>素『蝶』</cp:lastModifiedBy>
  <cp:lastPrinted>2022-03-03T09:32:00Z</cp:lastPrinted>
  <dcterms:modified xsi:type="dcterms:W3CDTF">2022-03-30T04:43:12Z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F449EB4DFD3142319B80B43127FE8C08</vt:lpwstr>
  </property>
</Properties>
</file>