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rawings/drawing1.xml" ContentType="application/vnd.openxmlformats-officedocument.drawingml.chartshapes+xml"/>
  <Override PartName="/word/charts/chart1.xml" ContentType="application/vnd.openxmlformats-officedocument.drawingml.chart+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keepNext w:val="0"/>
        <w:keepLines w:val="0"/>
        <w:pageBreakBefore w:val="0"/>
        <w:widowControl w:val="0"/>
        <w:kinsoku/>
        <w:wordWrap/>
        <w:overflowPunct/>
        <w:topLinePunct w:val="0"/>
        <w:autoSpaceDE/>
        <w:autoSpaceDN/>
        <w:bidi w:val="0"/>
        <w:adjustRightInd w:val="0"/>
        <w:snapToGrid w:val="0"/>
        <w:spacing w:line="740" w:lineRule="exact"/>
        <w:jc w:val="center"/>
        <w:textAlignment w:val="auto"/>
        <w:outlineLvl w:val="0"/>
        <w:rPr>
          <w:rFonts w:ascii="方正小标宋简体" w:eastAsia="方正小标宋简体"/>
          <w:color w:val="000000"/>
          <w:sz w:val="72"/>
          <w:szCs w:val="72"/>
        </w:rPr>
      </w:pPr>
      <w:bookmarkStart w:id="0" w:name="_Toc15396597"/>
      <w:bookmarkStart w:id="1" w:name="_Toc15377193"/>
      <w:bookmarkStart w:id="2" w:name="_Toc15396475"/>
      <w:bookmarkStart w:id="3" w:name="_Toc15377425"/>
      <w:bookmarkStart w:id="4" w:name="_Toc15378441"/>
      <w:r>
        <w:rPr>
          <w:rFonts w:ascii="黑体" w:eastAsia="黑体" w:hint="eastAsia"/>
          <w:color w:val="000000"/>
          <w:sz w:val="72"/>
          <w:szCs w:val="72"/>
          <w:lang w:val="en-US" w:eastAsia="zh-CN"/>
        </w:rPr>
        <w:t>2021年</w:t>
      </w:r>
      <w:r>
        <w:rPr>
          <w:rFonts w:ascii="方正小标宋简体" w:eastAsia="方正小标宋简体" w:hint="eastAsia"/>
          <w:color w:val="000000"/>
          <w:sz w:val="72"/>
          <w:szCs w:val="72"/>
        </w:rPr>
        <w:t>度</w:t>
      </w:r>
      <w:bookmarkEnd w:id="0"/>
      <w:bookmarkEnd w:id="1"/>
      <w:bookmarkEnd w:id="2"/>
      <w:bookmarkEnd w:id="3"/>
      <w:bookmarkEnd w:id="4"/>
    </w:p>
    <w:p>
      <w:pPr>
        <w:keepNext w:val="0"/>
        <w:keepLines w:val="0"/>
        <w:pageBreakBefore w:val="0"/>
        <w:widowControl w:val="0"/>
        <w:kinsoku/>
        <w:wordWrap/>
        <w:overflowPunct/>
        <w:topLinePunct w:val="0"/>
        <w:autoSpaceDE/>
        <w:autoSpaceDN/>
        <w:bidi w:val="0"/>
        <w:adjustRightInd w:val="0"/>
        <w:snapToGrid w:val="0"/>
        <w:spacing w:line="740" w:lineRule="exact"/>
        <w:jc w:val="center"/>
        <w:textAlignment w:val="auto"/>
        <w:outlineLvl w:val="0"/>
        <w:rPr>
          <w:rFonts w:ascii="方正小标宋简体" w:eastAsia="方正小标宋简体" w:hint="eastAsia"/>
          <w:color w:val="000000"/>
          <w:sz w:val="72"/>
          <w:szCs w:val="72"/>
          <w:lang w:eastAsia="zh-CN"/>
        </w:rPr>
      </w:pPr>
      <w:bookmarkStart w:id="5" w:name="_Toc15377426"/>
      <w:bookmarkStart w:id="6" w:name="_Toc15396598"/>
      <w:bookmarkStart w:id="7" w:name="_Toc15377194"/>
      <w:bookmarkStart w:id="8" w:name="_Toc15306268"/>
      <w:bookmarkStart w:id="9" w:name="_Toc15378442"/>
      <w:bookmarkStart w:id="10" w:name="_Toc15396476"/>
      <w:r>
        <w:rPr>
          <w:rFonts w:ascii="方正小标宋简体" w:eastAsia="方正小标宋简体" w:hint="eastAsia"/>
          <w:color w:val="000000"/>
          <w:sz w:val="72"/>
          <w:szCs w:val="72"/>
          <w:lang w:eastAsia="zh-CN"/>
        </w:rPr>
        <w:t>中国人民政治协商会议</w:t>
      </w:r>
    </w:p>
    <w:p>
      <w:pPr>
        <w:keepNext w:val="0"/>
        <w:keepLines w:val="0"/>
        <w:pageBreakBefore w:val="0"/>
        <w:widowControl w:val="0"/>
        <w:kinsoku/>
        <w:wordWrap/>
        <w:overflowPunct/>
        <w:topLinePunct w:val="0"/>
        <w:autoSpaceDE/>
        <w:autoSpaceDN/>
        <w:bidi w:val="0"/>
        <w:adjustRightInd w:val="0"/>
        <w:snapToGrid w:val="0"/>
        <w:spacing w:line="740" w:lineRule="exact"/>
        <w:jc w:val="center"/>
        <w:textAlignment w:val="auto"/>
        <w:outlineLvl w:val="0"/>
        <w:rPr>
          <w:rFonts w:ascii="方正小标宋简体" w:eastAsia="方正小标宋简体" w:hint="eastAsia"/>
          <w:color w:val="000000"/>
          <w:sz w:val="72"/>
          <w:szCs w:val="72"/>
          <w:lang w:eastAsia="zh-CN"/>
        </w:rPr>
      </w:pPr>
      <w:r>
        <w:rPr>
          <w:rFonts w:ascii="方正小标宋简体" w:eastAsia="方正小标宋简体" w:hint="eastAsia"/>
          <w:color w:val="000000"/>
          <w:sz w:val="72"/>
          <w:szCs w:val="72"/>
          <w:lang w:eastAsia="zh-CN"/>
        </w:rPr>
        <w:t>四川省金川县委员会</w:t>
      </w:r>
    </w:p>
    <w:p>
      <w:pPr>
        <w:keepNext w:val="0"/>
        <w:keepLines w:val="0"/>
        <w:pageBreakBefore w:val="0"/>
        <w:widowControl w:val="0"/>
        <w:kinsoku/>
        <w:wordWrap/>
        <w:overflowPunct/>
        <w:topLinePunct w:val="0"/>
        <w:autoSpaceDE/>
        <w:autoSpaceDN/>
        <w:bidi w:val="0"/>
        <w:adjustRightInd w:val="0"/>
        <w:snapToGrid w:val="0"/>
        <w:spacing w:line="740" w:lineRule="exact"/>
        <w:jc w:val="center"/>
        <w:textAlignment w:val="auto"/>
        <w:outlineLvl w:val="0"/>
        <w:rPr>
          <w:rFonts w:ascii="方正小标宋简体" w:eastAsia="方正小标宋简体" w:hint="eastAsia"/>
          <w:color w:val="000000"/>
          <w:sz w:val="72"/>
          <w:szCs w:val="72"/>
          <w:lang w:val="en-US" w:eastAsia="zh-CN"/>
        </w:rPr>
      </w:pPr>
      <w:r>
        <w:rPr>
          <w:rFonts w:ascii="方正小标宋简体" w:eastAsia="方正小标宋简体" w:hint="eastAsia"/>
          <w:color w:val="000000"/>
          <w:sz w:val="72"/>
          <w:szCs w:val="72"/>
          <w:lang w:eastAsia="zh-CN"/>
        </w:rPr>
        <w:t>办公室</w:t>
      </w:r>
      <w:r>
        <w:rPr>
          <w:rFonts w:ascii="方正小标宋简体" w:eastAsia="方正小标宋简体" w:hint="eastAsia"/>
          <w:color w:val="000000"/>
          <w:sz w:val="72"/>
          <w:szCs w:val="72"/>
        </w:rPr>
        <w:t>决算</w:t>
      </w:r>
      <w:bookmarkEnd w:id="5"/>
      <w:bookmarkEnd w:id="6"/>
      <w:bookmarkEnd w:id="7"/>
      <w:bookmarkEnd w:id="8"/>
      <w:bookmarkEnd w:id="9"/>
      <w:bookmarkEnd w:id="10"/>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ascii="黑体" w:eastAsia="黑体" w:hint="eastAsia"/>
          <w:color w:val="000000"/>
          <w:sz w:val="24"/>
          <w:szCs w:val="24"/>
        </w:rPr>
      </w:pPr>
      <w:r>
        <w:rPr>
          <w:rFonts w:ascii="方正小标宋简体" w:eastAsia="方正小标宋简体"/>
          <w:color w:val="000000"/>
          <w:sz w:val="36"/>
          <w:szCs w:val="36"/>
        </w:rPr>
        <w:br w:type="page"/>
      </w:r>
      <w:r>
        <w:rPr>
          <w:rFonts w:ascii="黑体" w:eastAsia="黑体" w:hint="eastAsia"/>
          <w:color w:val="000000"/>
          <w:sz w:val="36"/>
          <w:szCs w:val="36"/>
        </w:rPr>
        <w:t>目录</w:t>
      </w:r>
    </w:p>
    <w:p>
      <w:pPr>
        <w:pStyle w:val="18"/>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32"/>
          <w:szCs w:val="32"/>
        </w:rPr>
      </w:pPr>
      <w:bookmarkStart w:id="11" w:name="_Toc15377196"/>
      <w:bookmarkStart w:id="12" w:name="_Toc15396599"/>
      <w:r>
        <w:rPr>
          <w:sz w:val="32"/>
          <w:szCs w:val="32"/>
        </w:rPr>
        <w:fldChar w:fldCharType="begin"/>
      </w:r>
      <w:r>
        <w:rPr>
          <w:sz w:val="32"/>
          <w:szCs w:val="32"/>
        </w:rPr>
        <w:instrText xml:space="preserve">TOC \o "1-4" \f \h </w:instrText>
      </w:r>
      <w:r>
        <w:rPr>
          <w:sz w:val="32"/>
          <w:szCs w:val="32"/>
        </w:rPr>
        <w:fldChar w:fldCharType="separate"/>
      </w:r>
      <w:r>
        <w:rPr>
          <w:sz w:val="32"/>
          <w:szCs w:val="32"/>
        </w:rPr>
        <w:fldChar w:fldCharType="begin"/>
      </w:r>
      <w:r>
        <w:rPr>
          <w:sz w:val="32"/>
          <w:szCs w:val="32"/>
        </w:rPr>
        <w:instrText xml:space="preserve"> HYPERLINK \l _Toc7589 </w:instrText>
      </w:r>
      <w:r>
        <w:rPr>
          <w:sz w:val="32"/>
          <w:szCs w:val="32"/>
        </w:rPr>
        <w:fldChar w:fldCharType="separate"/>
      </w:r>
      <w:r>
        <w:rPr>
          <w:rFonts w:ascii="黑体" w:eastAsia="黑体" w:hint="eastAsia"/>
          <w:sz w:val="32"/>
          <w:szCs w:val="32"/>
        </w:rPr>
        <w:t xml:space="preserve">第一部分 </w:t>
      </w:r>
      <w:r>
        <w:rPr>
          <w:rFonts w:ascii="黑体" w:eastAsia="黑体" w:hint="eastAsia"/>
          <w:bCs w:val="0"/>
          <w:sz w:val="32"/>
          <w:szCs w:val="32"/>
        </w:rPr>
        <w:t>部门概况</w:t>
      </w:r>
      <w:r>
        <w:rPr>
          <w:sz w:val="32"/>
          <w:szCs w:val="32"/>
        </w:rPr>
        <w:tab/>
      </w:r>
      <w:r>
        <w:rPr>
          <w:sz w:val="32"/>
          <w:szCs w:val="32"/>
        </w:rPr>
        <w:fldChar w:fldCharType="begin"/>
      </w:r>
      <w:r>
        <w:rPr>
          <w:sz w:val="32"/>
          <w:szCs w:val="32"/>
        </w:rPr>
        <w:instrText xml:space="preserve"> PAGEREF _Toc7589 \h </w:instrText>
      </w:r>
      <w:r>
        <w:rPr>
          <w:sz w:val="32"/>
          <w:szCs w:val="32"/>
        </w:rPr>
        <w:fldChar w:fldCharType="separate"/>
      </w:r>
      <w:r>
        <w:rPr>
          <w:sz w:val="32"/>
          <w:szCs w:val="32"/>
        </w:rPr>
        <w:t>3</w:t>
      </w:r>
      <w:r>
        <w:rPr>
          <w:sz w:val="32"/>
          <w:szCs w:val="32"/>
        </w:rPr>
        <w:fldChar w:fldCharType="end"/>
      </w:r>
      <w:r>
        <w:rPr>
          <w:sz w:val="32"/>
          <w:szCs w:val="32"/>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_Toc23206 </w:instrText>
      </w:r>
      <w:r>
        <w:rPr>
          <w:sz w:val="22"/>
          <w:szCs w:val="28"/>
        </w:rPr>
        <w:fldChar w:fldCharType="separate"/>
      </w:r>
      <w:r>
        <w:rPr>
          <w:rFonts w:ascii="黑体" w:eastAsia="黑体" w:hint="eastAsia"/>
          <w:sz w:val="22"/>
          <w:szCs w:val="28"/>
        </w:rPr>
        <w:t>一、基</w:t>
      </w:r>
      <w:r>
        <w:rPr>
          <w:rFonts w:ascii="黑体" w:eastAsia="黑体" w:hint="eastAsia"/>
          <w:bCs w:val="0"/>
          <w:sz w:val="22"/>
          <w:szCs w:val="28"/>
        </w:rPr>
        <w:t>本职能及主要工作</w:t>
      </w:r>
      <w:r>
        <w:rPr>
          <w:sz w:val="22"/>
          <w:szCs w:val="28"/>
        </w:rPr>
        <w:tab/>
      </w:r>
      <w:r>
        <w:rPr>
          <w:sz w:val="22"/>
          <w:szCs w:val="28"/>
        </w:rPr>
        <w:fldChar w:fldCharType="begin"/>
      </w:r>
      <w:r>
        <w:rPr>
          <w:sz w:val="22"/>
          <w:szCs w:val="28"/>
        </w:rPr>
        <w:instrText xml:space="preserve"> PAGEREF _Toc23206 \h </w:instrText>
      </w:r>
      <w:r>
        <w:rPr>
          <w:sz w:val="22"/>
          <w:szCs w:val="28"/>
        </w:rPr>
        <w:fldChar w:fldCharType="separate"/>
      </w:r>
      <w:r>
        <w:rPr>
          <w:sz w:val="22"/>
          <w:szCs w:val="28"/>
        </w:rPr>
        <w:t>3</w:t>
      </w:r>
      <w:r>
        <w:rPr>
          <w:sz w:val="22"/>
          <w:szCs w:val="28"/>
        </w:rPr>
        <w:fldChar w:fldCharType="end"/>
      </w:r>
      <w:r>
        <w:rPr>
          <w:sz w:val="22"/>
          <w:szCs w:val="28"/>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_Toc6712 </w:instrText>
      </w:r>
      <w:r>
        <w:rPr>
          <w:sz w:val="22"/>
          <w:szCs w:val="28"/>
        </w:rPr>
        <w:fldChar w:fldCharType="separate"/>
      </w:r>
      <w:r>
        <w:rPr>
          <w:rFonts w:ascii="楷体" w:eastAsia="楷体" w:cs="楷体" w:hint="eastAsia"/>
          <w:bCs/>
          <w:sz w:val="22"/>
          <w:szCs w:val="36"/>
        </w:rPr>
        <w:t>（一）主要职能</w:t>
      </w:r>
      <w:r>
        <w:rPr>
          <w:sz w:val="22"/>
          <w:szCs w:val="28"/>
        </w:rPr>
        <w:tab/>
      </w:r>
      <w:r>
        <w:rPr>
          <w:sz w:val="22"/>
          <w:szCs w:val="28"/>
        </w:rPr>
        <w:fldChar w:fldCharType="begin"/>
      </w:r>
      <w:r>
        <w:rPr>
          <w:sz w:val="22"/>
          <w:szCs w:val="28"/>
        </w:rPr>
        <w:instrText xml:space="preserve"> PAGEREF _Toc6712 \h </w:instrText>
      </w:r>
      <w:r>
        <w:rPr>
          <w:sz w:val="22"/>
          <w:szCs w:val="28"/>
        </w:rPr>
        <w:fldChar w:fldCharType="separate"/>
      </w:r>
      <w:r>
        <w:rPr>
          <w:sz w:val="22"/>
          <w:szCs w:val="28"/>
        </w:rPr>
        <w:t>3</w:t>
      </w:r>
      <w:r>
        <w:rPr>
          <w:sz w:val="22"/>
          <w:szCs w:val="28"/>
        </w:rPr>
        <w:fldChar w:fldCharType="end"/>
      </w:r>
      <w:r>
        <w:rPr>
          <w:sz w:val="22"/>
          <w:szCs w:val="28"/>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_Toc19059 </w:instrText>
      </w:r>
      <w:r>
        <w:rPr>
          <w:sz w:val="22"/>
          <w:szCs w:val="28"/>
        </w:rPr>
        <w:fldChar w:fldCharType="separate"/>
      </w:r>
      <w:r>
        <w:rPr>
          <w:rFonts w:ascii="楷体" w:eastAsia="楷体" w:cs="楷体" w:hint="eastAsia"/>
          <w:bCs/>
          <w:sz w:val="22"/>
          <w:szCs w:val="36"/>
        </w:rPr>
        <w:t>（二）</w:t>
      </w:r>
      <w:r>
        <w:rPr>
          <w:rFonts w:ascii="楷体" w:eastAsia="楷体" w:cs="楷体" w:hint="eastAsia"/>
          <w:bCs/>
          <w:sz w:val="22"/>
          <w:szCs w:val="36"/>
          <w:lang w:val="en-US" w:eastAsia="zh-CN"/>
        </w:rPr>
        <w:t>2021年</w:t>
      </w:r>
      <w:r>
        <w:rPr>
          <w:rFonts w:ascii="楷体" w:eastAsia="楷体" w:cs="楷体" w:hint="eastAsia"/>
          <w:bCs/>
          <w:sz w:val="22"/>
          <w:szCs w:val="36"/>
        </w:rPr>
        <w:t>重点工作完成情况</w:t>
      </w:r>
      <w:r>
        <w:rPr>
          <w:sz w:val="22"/>
          <w:szCs w:val="28"/>
        </w:rPr>
        <w:tab/>
      </w:r>
      <w:r>
        <w:rPr>
          <w:sz w:val="22"/>
          <w:szCs w:val="28"/>
        </w:rPr>
        <w:fldChar w:fldCharType="begin"/>
      </w:r>
      <w:r>
        <w:rPr>
          <w:sz w:val="22"/>
          <w:szCs w:val="28"/>
        </w:rPr>
        <w:instrText xml:space="preserve"> PAGEREF _Toc19059 \h </w:instrText>
      </w:r>
      <w:r>
        <w:rPr>
          <w:sz w:val="22"/>
          <w:szCs w:val="28"/>
        </w:rPr>
        <w:fldChar w:fldCharType="separate"/>
      </w:r>
      <w:r>
        <w:rPr>
          <w:sz w:val="22"/>
          <w:szCs w:val="28"/>
        </w:rPr>
        <w:t>3</w:t>
      </w:r>
      <w:r>
        <w:rPr>
          <w:sz w:val="22"/>
          <w:szCs w:val="28"/>
        </w:rPr>
        <w:fldChar w:fldCharType="end"/>
      </w:r>
      <w:r>
        <w:rPr>
          <w:sz w:val="22"/>
          <w:szCs w:val="28"/>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_Toc13535 </w:instrText>
      </w:r>
      <w:r>
        <w:rPr>
          <w:sz w:val="22"/>
          <w:szCs w:val="28"/>
        </w:rPr>
        <w:fldChar w:fldCharType="separate"/>
      </w:r>
      <w:r>
        <w:rPr>
          <w:rFonts w:ascii="黑体" w:eastAsia="黑体" w:hint="eastAsia"/>
          <w:bCs w:val="0"/>
          <w:sz w:val="22"/>
          <w:szCs w:val="28"/>
        </w:rPr>
        <w:t>二、机构设置</w:t>
      </w:r>
      <w:r>
        <w:rPr>
          <w:sz w:val="22"/>
          <w:szCs w:val="28"/>
        </w:rPr>
        <w:tab/>
      </w:r>
      <w:r>
        <w:rPr>
          <w:sz w:val="22"/>
          <w:szCs w:val="28"/>
        </w:rPr>
        <w:fldChar w:fldCharType="begin"/>
      </w:r>
      <w:r>
        <w:rPr>
          <w:sz w:val="22"/>
          <w:szCs w:val="28"/>
        </w:rPr>
        <w:instrText xml:space="preserve"> PAGEREF _Toc13535 \h </w:instrText>
      </w:r>
      <w:r>
        <w:rPr>
          <w:sz w:val="22"/>
          <w:szCs w:val="28"/>
        </w:rPr>
        <w:fldChar w:fldCharType="separate"/>
      </w:r>
      <w:r>
        <w:rPr>
          <w:sz w:val="22"/>
          <w:szCs w:val="28"/>
        </w:rPr>
        <w:t>4</w:t>
      </w:r>
      <w:r>
        <w:rPr>
          <w:sz w:val="22"/>
          <w:szCs w:val="28"/>
        </w:rPr>
        <w:fldChar w:fldCharType="end"/>
      </w:r>
      <w:r>
        <w:rPr>
          <w:sz w:val="22"/>
          <w:szCs w:val="28"/>
        </w:rPr>
        <w:fldChar w:fldCharType="end"/>
      </w:r>
    </w:p>
    <w:p>
      <w:pPr>
        <w:pStyle w:val="18"/>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32"/>
          <w:szCs w:val="32"/>
        </w:rPr>
      </w:pPr>
      <w:r>
        <w:rPr>
          <w:sz w:val="32"/>
          <w:szCs w:val="32"/>
        </w:rPr>
        <w:fldChar w:fldCharType="begin"/>
      </w:r>
      <w:r>
        <w:rPr>
          <w:sz w:val="32"/>
          <w:szCs w:val="32"/>
        </w:rPr>
        <w:instrText xml:space="preserve"> HYPERLINK \l _Toc27765 </w:instrText>
      </w:r>
      <w:r>
        <w:rPr>
          <w:sz w:val="32"/>
          <w:szCs w:val="32"/>
        </w:rPr>
        <w:fldChar w:fldCharType="separate"/>
      </w:r>
      <w:r>
        <w:rPr>
          <w:rFonts w:ascii="黑体" w:eastAsia="黑体" w:hint="eastAsia"/>
          <w:sz w:val="32"/>
          <w:szCs w:val="32"/>
        </w:rPr>
        <w:t xml:space="preserve">第二部分 </w:t>
      </w:r>
      <w:r>
        <w:rPr>
          <w:rFonts w:ascii="黑体" w:eastAsia="黑体" w:hint="eastAsia"/>
          <w:bCs w:val="0"/>
          <w:sz w:val="32"/>
          <w:szCs w:val="32"/>
          <w:lang w:val="en-US" w:eastAsia="zh-CN"/>
        </w:rPr>
        <w:t>2021年</w:t>
      </w:r>
      <w:r>
        <w:rPr>
          <w:rFonts w:ascii="黑体" w:eastAsia="黑体" w:hint="eastAsia"/>
          <w:bCs w:val="0"/>
          <w:sz w:val="32"/>
          <w:szCs w:val="32"/>
        </w:rPr>
        <w:t>度部门决算情况说明</w:t>
      </w:r>
      <w:r>
        <w:rPr>
          <w:sz w:val="32"/>
          <w:szCs w:val="32"/>
        </w:rPr>
        <w:tab/>
      </w:r>
      <w:r>
        <w:rPr>
          <w:sz w:val="32"/>
          <w:szCs w:val="32"/>
        </w:rPr>
        <w:fldChar w:fldCharType="begin"/>
      </w:r>
      <w:r>
        <w:rPr>
          <w:sz w:val="32"/>
          <w:szCs w:val="32"/>
        </w:rPr>
        <w:instrText xml:space="preserve"> PAGEREF _Toc27765 \h </w:instrText>
      </w:r>
      <w:r>
        <w:rPr>
          <w:sz w:val="32"/>
          <w:szCs w:val="32"/>
        </w:rPr>
        <w:fldChar w:fldCharType="separate"/>
      </w:r>
      <w:r>
        <w:rPr>
          <w:sz w:val="32"/>
          <w:szCs w:val="32"/>
        </w:rPr>
        <w:t>5</w:t>
      </w:r>
      <w:r>
        <w:rPr>
          <w:sz w:val="32"/>
          <w:szCs w:val="32"/>
        </w:rPr>
        <w:fldChar w:fldCharType="end"/>
      </w:r>
      <w:r>
        <w:rPr>
          <w:sz w:val="32"/>
          <w:szCs w:val="32"/>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_Toc26770 </w:instrText>
      </w:r>
      <w:r>
        <w:rPr>
          <w:sz w:val="22"/>
          <w:szCs w:val="28"/>
        </w:rPr>
        <w:fldChar w:fldCharType="separate"/>
      </w:r>
      <w:r>
        <w:rPr>
          <w:rFonts w:ascii="黑体" w:eastAsia="黑体" w:hint="eastAsia"/>
          <w:kern w:val="2"/>
          <w:sz w:val="22"/>
          <w:szCs w:val="28"/>
          <w:lang w:val="en-US" w:eastAsia="zh-CN" w:bidi="ar-SA"/>
        </w:rPr>
        <w:t>一、收入支出决算总体情况说明</w:t>
      </w:r>
      <w:r>
        <w:rPr>
          <w:sz w:val="22"/>
          <w:szCs w:val="28"/>
        </w:rPr>
        <w:tab/>
      </w:r>
      <w:r>
        <w:rPr>
          <w:sz w:val="22"/>
          <w:szCs w:val="28"/>
        </w:rPr>
        <w:fldChar w:fldCharType="begin"/>
      </w:r>
      <w:r>
        <w:rPr>
          <w:sz w:val="22"/>
          <w:szCs w:val="28"/>
        </w:rPr>
        <w:instrText xml:space="preserve"> PAGEREF _Toc26770 \h </w:instrText>
      </w:r>
      <w:r>
        <w:rPr>
          <w:sz w:val="22"/>
          <w:szCs w:val="28"/>
        </w:rPr>
        <w:fldChar w:fldCharType="separate"/>
      </w:r>
      <w:r>
        <w:rPr>
          <w:sz w:val="22"/>
          <w:szCs w:val="28"/>
        </w:rPr>
        <w:t>5</w:t>
      </w:r>
      <w:r>
        <w:rPr>
          <w:sz w:val="22"/>
          <w:szCs w:val="28"/>
        </w:rPr>
        <w:fldChar w:fldCharType="end"/>
      </w:r>
      <w:r>
        <w:rPr>
          <w:sz w:val="22"/>
          <w:szCs w:val="28"/>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_Toc13647 </w:instrText>
      </w:r>
      <w:r>
        <w:rPr>
          <w:sz w:val="22"/>
          <w:szCs w:val="28"/>
        </w:rPr>
        <w:fldChar w:fldCharType="separate"/>
      </w:r>
      <w:r>
        <w:rPr>
          <w:sz w:val="22"/>
          <w:szCs w:val="28"/>
        </w:rPr>
        <w:tab/>
      </w:r>
      <w:r>
        <w:rPr>
          <w:sz w:val="22"/>
          <w:szCs w:val="28"/>
        </w:rPr>
        <w:fldChar w:fldCharType="begin"/>
      </w:r>
      <w:r>
        <w:rPr>
          <w:sz w:val="22"/>
          <w:szCs w:val="28"/>
        </w:rPr>
        <w:instrText xml:space="preserve"> PAGEREF _Toc13647 \h </w:instrText>
      </w:r>
      <w:r>
        <w:rPr>
          <w:sz w:val="22"/>
          <w:szCs w:val="28"/>
        </w:rPr>
        <w:fldChar w:fldCharType="separate"/>
      </w:r>
      <w:r>
        <w:rPr>
          <w:sz w:val="22"/>
          <w:szCs w:val="28"/>
        </w:rPr>
        <w:t>5</w:t>
      </w:r>
      <w:r>
        <w:rPr>
          <w:sz w:val="22"/>
          <w:szCs w:val="28"/>
        </w:rPr>
        <w:fldChar w:fldCharType="end"/>
      </w:r>
      <w:r>
        <w:rPr>
          <w:sz w:val="22"/>
          <w:szCs w:val="28"/>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_Toc20171 </w:instrText>
      </w:r>
      <w:r>
        <w:rPr>
          <w:sz w:val="22"/>
          <w:szCs w:val="28"/>
        </w:rPr>
        <w:fldChar w:fldCharType="separate"/>
      </w:r>
      <w:r>
        <w:rPr>
          <w:rFonts w:ascii="黑体" w:eastAsia="黑体" w:hint="eastAsia"/>
          <w:sz w:val="22"/>
          <w:szCs w:val="28"/>
          <w:lang w:val="en-US" w:eastAsia="zh-CN"/>
        </w:rPr>
        <w:t>二、收入决</w:t>
      </w:r>
      <w:r>
        <w:rPr>
          <w:rFonts w:ascii="黑体" w:eastAsia="黑体" w:hint="eastAsia"/>
          <w:sz w:val="22"/>
          <w:szCs w:val="28"/>
        </w:rPr>
        <w:t>算情况说明</w:t>
      </w:r>
      <w:r>
        <w:rPr>
          <w:sz w:val="22"/>
          <w:szCs w:val="28"/>
        </w:rPr>
        <w:tab/>
      </w:r>
      <w:r>
        <w:rPr>
          <w:sz w:val="22"/>
          <w:szCs w:val="28"/>
        </w:rPr>
        <w:fldChar w:fldCharType="begin"/>
      </w:r>
      <w:r>
        <w:rPr>
          <w:sz w:val="22"/>
          <w:szCs w:val="28"/>
        </w:rPr>
        <w:instrText xml:space="preserve"> PAGEREF _Toc20171 \h </w:instrText>
      </w:r>
      <w:r>
        <w:rPr>
          <w:sz w:val="22"/>
          <w:szCs w:val="28"/>
        </w:rPr>
        <w:fldChar w:fldCharType="separate"/>
      </w:r>
      <w:r>
        <w:rPr>
          <w:sz w:val="22"/>
          <w:szCs w:val="28"/>
        </w:rPr>
        <w:t>5</w:t>
      </w:r>
      <w:r>
        <w:rPr>
          <w:sz w:val="22"/>
          <w:szCs w:val="28"/>
        </w:rPr>
        <w:fldChar w:fldCharType="end"/>
      </w:r>
      <w:r>
        <w:rPr>
          <w:sz w:val="22"/>
          <w:szCs w:val="28"/>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_Toc31339 </w:instrText>
      </w:r>
      <w:r>
        <w:rPr>
          <w:sz w:val="22"/>
          <w:szCs w:val="28"/>
        </w:rPr>
        <w:fldChar w:fldCharType="separate"/>
      </w:r>
      <w:r>
        <w:rPr>
          <w:sz w:val="22"/>
          <w:szCs w:val="28"/>
        </w:rPr>
        <w:tab/>
      </w:r>
      <w:r>
        <w:rPr>
          <w:sz w:val="22"/>
          <w:szCs w:val="28"/>
        </w:rPr>
        <w:fldChar w:fldCharType="begin"/>
      </w:r>
      <w:r>
        <w:rPr>
          <w:sz w:val="22"/>
          <w:szCs w:val="28"/>
        </w:rPr>
        <w:instrText xml:space="preserve"> PAGEREF _Toc31339 \h </w:instrText>
      </w:r>
      <w:r>
        <w:rPr>
          <w:sz w:val="22"/>
          <w:szCs w:val="28"/>
        </w:rPr>
        <w:fldChar w:fldCharType="separate"/>
      </w:r>
      <w:r>
        <w:rPr>
          <w:sz w:val="22"/>
          <w:szCs w:val="28"/>
        </w:rPr>
        <w:t>6</w:t>
      </w:r>
      <w:r>
        <w:rPr>
          <w:sz w:val="22"/>
          <w:szCs w:val="28"/>
        </w:rPr>
        <w:fldChar w:fldCharType="end"/>
      </w:r>
      <w:r>
        <w:rPr>
          <w:sz w:val="22"/>
          <w:szCs w:val="28"/>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_Toc27071 </w:instrText>
      </w:r>
      <w:r>
        <w:rPr>
          <w:sz w:val="22"/>
          <w:szCs w:val="28"/>
        </w:rPr>
        <w:fldChar w:fldCharType="separate"/>
      </w:r>
      <w:r>
        <w:rPr>
          <w:rFonts w:ascii="黑体" w:eastAsia="黑体" w:hint="eastAsia"/>
          <w:sz w:val="22"/>
          <w:szCs w:val="28"/>
          <w:lang w:val="en-US" w:eastAsia="zh-CN"/>
        </w:rPr>
        <w:t>三、支出决</w:t>
      </w:r>
      <w:r>
        <w:rPr>
          <w:rFonts w:ascii="黑体" w:eastAsia="黑体" w:hint="eastAsia"/>
          <w:sz w:val="22"/>
          <w:szCs w:val="28"/>
        </w:rPr>
        <w:t>算情况说明</w:t>
      </w:r>
      <w:r>
        <w:rPr>
          <w:sz w:val="22"/>
          <w:szCs w:val="28"/>
        </w:rPr>
        <w:tab/>
      </w:r>
      <w:r>
        <w:rPr>
          <w:sz w:val="22"/>
          <w:szCs w:val="28"/>
        </w:rPr>
        <w:fldChar w:fldCharType="begin"/>
      </w:r>
      <w:r>
        <w:rPr>
          <w:sz w:val="22"/>
          <w:szCs w:val="28"/>
        </w:rPr>
        <w:instrText xml:space="preserve"> PAGEREF _Toc27071 \h </w:instrText>
      </w:r>
      <w:r>
        <w:rPr>
          <w:sz w:val="22"/>
          <w:szCs w:val="28"/>
        </w:rPr>
        <w:fldChar w:fldCharType="separate"/>
      </w:r>
      <w:r>
        <w:rPr>
          <w:sz w:val="22"/>
          <w:szCs w:val="28"/>
        </w:rPr>
        <w:t>6</w:t>
      </w:r>
      <w:r>
        <w:rPr>
          <w:sz w:val="22"/>
          <w:szCs w:val="28"/>
        </w:rPr>
        <w:fldChar w:fldCharType="end"/>
      </w:r>
      <w:r>
        <w:rPr>
          <w:sz w:val="22"/>
          <w:szCs w:val="28"/>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_Toc30167 </w:instrText>
      </w:r>
      <w:r>
        <w:rPr>
          <w:sz w:val="22"/>
          <w:szCs w:val="28"/>
        </w:rPr>
        <w:fldChar w:fldCharType="separate"/>
      </w:r>
      <w:r>
        <w:rPr>
          <w:rFonts w:ascii="黑体" w:eastAsia="黑体" w:hint="eastAsia"/>
          <w:sz w:val="22"/>
          <w:szCs w:val="28"/>
        </w:rPr>
        <w:t>四、财政拨款收入支出决算总体情况说明</w:t>
      </w:r>
      <w:r>
        <w:rPr>
          <w:sz w:val="22"/>
          <w:szCs w:val="28"/>
        </w:rPr>
        <w:tab/>
      </w:r>
      <w:r>
        <w:rPr>
          <w:sz w:val="22"/>
          <w:szCs w:val="28"/>
        </w:rPr>
        <w:fldChar w:fldCharType="begin"/>
      </w:r>
      <w:r>
        <w:rPr>
          <w:sz w:val="22"/>
          <w:szCs w:val="28"/>
        </w:rPr>
        <w:instrText xml:space="preserve"> PAGEREF _Toc30167 \h </w:instrText>
      </w:r>
      <w:r>
        <w:rPr>
          <w:sz w:val="22"/>
          <w:szCs w:val="28"/>
        </w:rPr>
        <w:fldChar w:fldCharType="separate"/>
      </w:r>
      <w:r>
        <w:rPr>
          <w:sz w:val="22"/>
          <w:szCs w:val="28"/>
        </w:rPr>
        <w:t>7</w:t>
      </w:r>
      <w:r>
        <w:rPr>
          <w:sz w:val="22"/>
          <w:szCs w:val="28"/>
        </w:rPr>
        <w:fldChar w:fldCharType="end"/>
      </w:r>
      <w:r>
        <w:rPr>
          <w:sz w:val="22"/>
          <w:szCs w:val="28"/>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_Toc28999 </w:instrText>
      </w:r>
      <w:r>
        <w:rPr>
          <w:sz w:val="22"/>
          <w:szCs w:val="28"/>
        </w:rPr>
        <w:fldChar w:fldCharType="separate"/>
      </w:r>
      <w:r>
        <w:rPr>
          <w:sz w:val="22"/>
          <w:szCs w:val="28"/>
        </w:rPr>
        <w:tab/>
      </w:r>
      <w:r>
        <w:rPr>
          <w:sz w:val="22"/>
          <w:szCs w:val="28"/>
        </w:rPr>
        <w:fldChar w:fldCharType="begin"/>
      </w:r>
      <w:r>
        <w:rPr>
          <w:sz w:val="22"/>
          <w:szCs w:val="28"/>
        </w:rPr>
        <w:instrText xml:space="preserve"> PAGEREF _Toc28999 \h </w:instrText>
      </w:r>
      <w:r>
        <w:rPr>
          <w:sz w:val="22"/>
          <w:szCs w:val="28"/>
        </w:rPr>
        <w:fldChar w:fldCharType="separate"/>
      </w:r>
      <w:r>
        <w:rPr>
          <w:sz w:val="22"/>
          <w:szCs w:val="28"/>
        </w:rPr>
        <w:t>7</w:t>
      </w:r>
      <w:r>
        <w:rPr>
          <w:sz w:val="22"/>
          <w:szCs w:val="28"/>
        </w:rPr>
        <w:fldChar w:fldCharType="end"/>
      </w:r>
      <w:r>
        <w:rPr>
          <w:sz w:val="22"/>
          <w:szCs w:val="28"/>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_Toc22016 </w:instrText>
      </w:r>
      <w:r>
        <w:rPr>
          <w:sz w:val="22"/>
          <w:szCs w:val="28"/>
        </w:rPr>
        <w:fldChar w:fldCharType="separate"/>
      </w:r>
      <w:r>
        <w:rPr>
          <w:rFonts w:ascii="黑体" w:eastAsia="黑体" w:hint="eastAsia"/>
          <w:sz w:val="22"/>
          <w:szCs w:val="28"/>
        </w:rPr>
        <w:t>五、一般公共预算财政拨款支出决算情况说明</w:t>
      </w:r>
      <w:r>
        <w:rPr>
          <w:sz w:val="22"/>
          <w:szCs w:val="28"/>
        </w:rPr>
        <w:tab/>
      </w:r>
      <w:r>
        <w:rPr>
          <w:sz w:val="22"/>
          <w:szCs w:val="28"/>
        </w:rPr>
        <w:fldChar w:fldCharType="begin"/>
      </w:r>
      <w:r>
        <w:rPr>
          <w:sz w:val="22"/>
          <w:szCs w:val="28"/>
        </w:rPr>
        <w:instrText xml:space="preserve"> PAGEREF _Toc22016 \h </w:instrText>
      </w:r>
      <w:r>
        <w:rPr>
          <w:sz w:val="22"/>
          <w:szCs w:val="28"/>
        </w:rPr>
        <w:fldChar w:fldCharType="separate"/>
      </w:r>
      <w:r>
        <w:rPr>
          <w:sz w:val="22"/>
          <w:szCs w:val="28"/>
        </w:rPr>
        <w:t>7</w:t>
      </w:r>
      <w:r>
        <w:rPr>
          <w:sz w:val="22"/>
          <w:szCs w:val="28"/>
        </w:rPr>
        <w:fldChar w:fldCharType="end"/>
      </w:r>
      <w:r>
        <w:rPr>
          <w:sz w:val="22"/>
          <w:szCs w:val="28"/>
        </w:rPr>
        <w:fldChar w:fldCharType="end"/>
      </w:r>
    </w:p>
    <w:p>
      <w:pPr>
        <w:pStyle w:val="19"/>
        <w:keepNext w:val="0"/>
        <w:keepLines w:val="0"/>
        <w:pageBreakBefore w:val="0"/>
        <w:widowControl w:val="0"/>
        <w:tabs>
          <w:tab w:val="clear" w:pos="8296"/>
          <w:tab w:val="right" w:pos="7600"/>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_Toc16425 </w:instrText>
      </w:r>
      <w:r>
        <w:rPr>
          <w:sz w:val="22"/>
          <w:szCs w:val="28"/>
        </w:rPr>
        <w:fldChar w:fldCharType="separate"/>
      </w:r>
      <w:r>
        <w:rPr>
          <w:rFonts w:ascii="黑体" w:eastAsia="黑体" w:hint="eastAsia"/>
          <w:sz w:val="22"/>
          <w:szCs w:val="28"/>
        </w:rPr>
        <w:t>六、一般公共预算财政拨款基本支出决算情况说明</w:t>
        <w:tab/>
      </w:r>
      <w:r>
        <w:rPr>
          <w:sz w:val="22"/>
          <w:szCs w:val="28"/>
        </w:rPr>
        <w:tab/>
      </w:r>
      <w:r>
        <w:rPr>
          <w:sz w:val="22"/>
          <w:szCs w:val="28"/>
        </w:rPr>
        <w:fldChar w:fldCharType="begin"/>
      </w:r>
      <w:r>
        <w:rPr>
          <w:sz w:val="22"/>
          <w:szCs w:val="28"/>
        </w:rPr>
        <w:instrText xml:space="preserve"> PAGEREF _Toc16425 \h </w:instrText>
      </w:r>
      <w:r>
        <w:rPr>
          <w:sz w:val="22"/>
          <w:szCs w:val="28"/>
        </w:rPr>
        <w:fldChar w:fldCharType="separate"/>
      </w:r>
      <w:r>
        <w:rPr>
          <w:sz w:val="22"/>
          <w:szCs w:val="28"/>
        </w:rPr>
        <w:t>10</w:t>
      </w:r>
      <w:r>
        <w:rPr>
          <w:sz w:val="22"/>
          <w:szCs w:val="28"/>
        </w:rPr>
        <w:fldChar w:fldCharType="end"/>
      </w:r>
      <w:r>
        <w:rPr>
          <w:sz w:val="22"/>
          <w:szCs w:val="28"/>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_Toc8285 </w:instrText>
      </w:r>
      <w:r>
        <w:rPr>
          <w:sz w:val="22"/>
          <w:szCs w:val="28"/>
        </w:rPr>
        <w:fldChar w:fldCharType="separate"/>
      </w:r>
      <w:r>
        <w:rPr>
          <w:rFonts w:ascii="黑体" w:eastAsia="黑体" w:hint="eastAsia"/>
          <w:sz w:val="22"/>
          <w:szCs w:val="28"/>
        </w:rPr>
        <w:t>七、“三公”经费财政拨款支出决算情况说明</w:t>
      </w:r>
      <w:r>
        <w:rPr>
          <w:sz w:val="22"/>
          <w:szCs w:val="28"/>
        </w:rPr>
        <w:tab/>
      </w:r>
      <w:r>
        <w:rPr>
          <w:sz w:val="22"/>
          <w:szCs w:val="28"/>
        </w:rPr>
        <w:fldChar w:fldCharType="begin"/>
      </w:r>
      <w:r>
        <w:rPr>
          <w:sz w:val="22"/>
          <w:szCs w:val="28"/>
        </w:rPr>
        <w:instrText xml:space="preserve"> PAGEREF _Toc8285 \h </w:instrText>
      </w:r>
      <w:r>
        <w:rPr>
          <w:sz w:val="22"/>
          <w:szCs w:val="28"/>
        </w:rPr>
        <w:fldChar w:fldCharType="separate"/>
      </w:r>
      <w:r>
        <w:rPr>
          <w:sz w:val="22"/>
          <w:szCs w:val="28"/>
        </w:rPr>
        <w:t>10</w:t>
      </w:r>
      <w:r>
        <w:rPr>
          <w:sz w:val="22"/>
          <w:szCs w:val="28"/>
        </w:rPr>
        <w:fldChar w:fldCharType="end"/>
      </w:r>
      <w:r>
        <w:rPr>
          <w:sz w:val="22"/>
          <w:szCs w:val="28"/>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_Toc11432 </w:instrText>
      </w:r>
      <w:r>
        <w:rPr>
          <w:sz w:val="22"/>
          <w:szCs w:val="28"/>
        </w:rPr>
        <w:fldChar w:fldCharType="separate"/>
      </w:r>
      <w:r>
        <w:rPr>
          <w:rFonts w:ascii="黑体" w:eastAsia="黑体" w:hint="eastAsia"/>
          <w:sz w:val="22"/>
          <w:szCs w:val="28"/>
        </w:rPr>
        <w:t>八、政府性基金预算支出决算情况说明</w:t>
      </w:r>
      <w:r>
        <w:rPr>
          <w:sz w:val="22"/>
          <w:szCs w:val="28"/>
        </w:rPr>
        <w:tab/>
      </w:r>
      <w:r>
        <w:rPr>
          <w:sz w:val="22"/>
          <w:szCs w:val="28"/>
        </w:rPr>
        <w:fldChar w:fldCharType="begin"/>
      </w:r>
      <w:r>
        <w:rPr>
          <w:sz w:val="22"/>
          <w:szCs w:val="28"/>
        </w:rPr>
        <w:instrText xml:space="preserve"> PAGEREF _Toc11432 \h </w:instrText>
      </w:r>
      <w:r>
        <w:rPr>
          <w:sz w:val="22"/>
          <w:szCs w:val="28"/>
        </w:rPr>
        <w:fldChar w:fldCharType="separate"/>
      </w:r>
      <w:r>
        <w:rPr>
          <w:sz w:val="22"/>
          <w:szCs w:val="28"/>
        </w:rPr>
        <w:t>12</w:t>
      </w:r>
      <w:r>
        <w:rPr>
          <w:sz w:val="22"/>
          <w:szCs w:val="28"/>
        </w:rPr>
        <w:fldChar w:fldCharType="end"/>
      </w:r>
      <w:r>
        <w:rPr>
          <w:sz w:val="22"/>
          <w:szCs w:val="28"/>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_Toc9792 </w:instrText>
      </w:r>
      <w:r>
        <w:rPr>
          <w:sz w:val="22"/>
          <w:szCs w:val="28"/>
        </w:rPr>
        <w:fldChar w:fldCharType="separate"/>
      </w:r>
      <w:r>
        <w:rPr>
          <w:rFonts w:ascii="黑体" w:eastAsia="黑体" w:hint="eastAsia"/>
          <w:sz w:val="22"/>
          <w:szCs w:val="28"/>
        </w:rPr>
        <w:t>九、 国有资本经营预算支出决算情况说明</w:t>
      </w:r>
      <w:r>
        <w:rPr>
          <w:sz w:val="22"/>
          <w:szCs w:val="28"/>
        </w:rPr>
        <w:tab/>
      </w:r>
      <w:r>
        <w:rPr>
          <w:sz w:val="22"/>
          <w:szCs w:val="28"/>
        </w:rPr>
        <w:fldChar w:fldCharType="begin"/>
      </w:r>
      <w:r>
        <w:rPr>
          <w:sz w:val="22"/>
          <w:szCs w:val="28"/>
        </w:rPr>
        <w:instrText xml:space="preserve"> PAGEREF _Toc9792 \h </w:instrText>
      </w:r>
      <w:r>
        <w:rPr>
          <w:sz w:val="22"/>
          <w:szCs w:val="28"/>
        </w:rPr>
        <w:fldChar w:fldCharType="separate"/>
      </w:r>
      <w:r>
        <w:rPr>
          <w:sz w:val="22"/>
          <w:szCs w:val="28"/>
        </w:rPr>
        <w:t>12</w:t>
      </w:r>
      <w:r>
        <w:rPr>
          <w:sz w:val="22"/>
          <w:szCs w:val="28"/>
        </w:rPr>
        <w:fldChar w:fldCharType="end"/>
      </w:r>
      <w:r>
        <w:rPr>
          <w:sz w:val="22"/>
          <w:szCs w:val="28"/>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_Toc11901 </w:instrText>
      </w:r>
      <w:r>
        <w:rPr>
          <w:sz w:val="22"/>
          <w:szCs w:val="28"/>
        </w:rPr>
        <w:fldChar w:fldCharType="separate"/>
      </w:r>
      <w:r>
        <w:rPr>
          <w:rFonts w:ascii="仿宋" w:eastAsia="仿宋" w:cs="楷体_GB2312"/>
          <w:bCs/>
          <w:sz w:val="22"/>
          <w:szCs w:val="36"/>
        </w:rPr>
        <w:t xml:space="preserve">十、 </w:t>
      </w:r>
      <w:r>
        <w:rPr>
          <w:rFonts w:ascii="黑体" w:eastAsia="黑体" w:hint="eastAsia"/>
          <w:sz w:val="22"/>
          <w:szCs w:val="28"/>
        </w:rPr>
        <w:t>预算绩效情况说明</w:t>
      </w:r>
      <w:r>
        <w:rPr>
          <w:sz w:val="22"/>
          <w:szCs w:val="28"/>
        </w:rPr>
        <w:tab/>
      </w:r>
      <w:r>
        <w:rPr>
          <w:sz w:val="22"/>
          <w:szCs w:val="28"/>
        </w:rPr>
        <w:fldChar w:fldCharType="begin"/>
      </w:r>
      <w:r>
        <w:rPr>
          <w:sz w:val="22"/>
          <w:szCs w:val="28"/>
        </w:rPr>
        <w:instrText xml:space="preserve"> PAGEREF _Toc11901 \h </w:instrText>
      </w:r>
      <w:r>
        <w:rPr>
          <w:sz w:val="22"/>
          <w:szCs w:val="28"/>
        </w:rPr>
        <w:fldChar w:fldCharType="separate"/>
      </w:r>
      <w:r>
        <w:rPr>
          <w:sz w:val="22"/>
          <w:szCs w:val="28"/>
        </w:rPr>
        <w:t>12</w:t>
      </w:r>
      <w:r>
        <w:rPr>
          <w:sz w:val="22"/>
          <w:szCs w:val="28"/>
        </w:rPr>
        <w:fldChar w:fldCharType="end"/>
      </w:r>
      <w:r>
        <w:rPr>
          <w:sz w:val="22"/>
          <w:szCs w:val="28"/>
        </w:rPr>
        <w:fldChar w:fldCharType="end"/>
      </w:r>
    </w:p>
    <w:p>
      <w:pPr>
        <w:pStyle w:val="19"/>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22"/>
          <w:szCs w:val="28"/>
        </w:rPr>
      </w:pPr>
      <w:r>
        <w:rPr>
          <w:sz w:val="22"/>
          <w:szCs w:val="28"/>
        </w:rPr>
        <w:fldChar w:fldCharType="begin"/>
      </w:r>
      <w:r>
        <w:rPr>
          <w:sz w:val="22"/>
          <w:szCs w:val="28"/>
        </w:rPr>
        <w:instrText xml:space="preserve"> HYPERLINK \l _Toc1387 </w:instrText>
      </w:r>
      <w:r>
        <w:rPr>
          <w:sz w:val="22"/>
          <w:szCs w:val="28"/>
        </w:rPr>
        <w:fldChar w:fldCharType="separate"/>
      </w:r>
      <w:r>
        <w:rPr>
          <w:rFonts w:ascii="黑体" w:eastAsia="黑体"/>
          <w:sz w:val="22"/>
          <w:szCs w:val="28"/>
        </w:rPr>
        <w:t xml:space="preserve">十一、 </w:t>
      </w:r>
      <w:r>
        <w:rPr>
          <w:rFonts w:ascii="黑体" w:eastAsia="黑体" w:hint="eastAsia"/>
          <w:sz w:val="22"/>
          <w:szCs w:val="28"/>
        </w:rPr>
        <w:t>其他重要事项的情况说明</w:t>
      </w:r>
      <w:r>
        <w:rPr>
          <w:sz w:val="22"/>
          <w:szCs w:val="28"/>
        </w:rPr>
        <w:tab/>
      </w:r>
      <w:r>
        <w:rPr>
          <w:sz w:val="22"/>
          <w:szCs w:val="28"/>
        </w:rPr>
        <w:fldChar w:fldCharType="begin"/>
      </w:r>
      <w:r>
        <w:rPr>
          <w:sz w:val="22"/>
          <w:szCs w:val="28"/>
        </w:rPr>
        <w:instrText xml:space="preserve"> PAGEREF _Toc1387 \h </w:instrText>
      </w:r>
      <w:r>
        <w:rPr>
          <w:sz w:val="22"/>
          <w:szCs w:val="28"/>
        </w:rPr>
        <w:fldChar w:fldCharType="separate"/>
      </w:r>
      <w:r>
        <w:rPr>
          <w:sz w:val="22"/>
          <w:szCs w:val="28"/>
        </w:rPr>
        <w:t>12</w:t>
      </w:r>
      <w:r>
        <w:rPr>
          <w:sz w:val="22"/>
          <w:szCs w:val="28"/>
        </w:rPr>
        <w:fldChar w:fldCharType="end"/>
      </w:r>
      <w:r>
        <w:rPr>
          <w:sz w:val="22"/>
          <w:szCs w:val="28"/>
        </w:rPr>
        <w:fldChar w:fldCharType="end"/>
      </w:r>
    </w:p>
    <w:p>
      <w:pPr>
        <w:pStyle w:val="18"/>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32"/>
          <w:szCs w:val="32"/>
        </w:rPr>
      </w:pPr>
      <w:r>
        <w:rPr>
          <w:sz w:val="32"/>
          <w:szCs w:val="32"/>
        </w:rPr>
        <w:fldChar w:fldCharType="begin"/>
      </w:r>
      <w:r>
        <w:rPr>
          <w:sz w:val="32"/>
          <w:szCs w:val="32"/>
        </w:rPr>
        <w:instrText xml:space="preserve"> HYPERLINK \l _Toc1444 </w:instrText>
      </w:r>
      <w:r>
        <w:rPr>
          <w:sz w:val="32"/>
          <w:szCs w:val="32"/>
        </w:rPr>
        <w:fldChar w:fldCharType="separate"/>
      </w:r>
      <w:r>
        <w:rPr>
          <w:rFonts w:ascii="黑体" w:eastAsia="黑体" w:hint="eastAsia"/>
          <w:sz w:val="32"/>
          <w:szCs w:val="32"/>
        </w:rPr>
        <w:t xml:space="preserve">第三部分 </w:t>
      </w:r>
      <w:r>
        <w:rPr>
          <w:rFonts w:ascii="黑体" w:eastAsia="黑体" w:cs="Arial" w:hint="eastAsia"/>
          <w:sz w:val="32"/>
          <w:szCs w:val="32"/>
        </w:rPr>
        <w:t>名词</w:t>
      </w:r>
      <w:r>
        <w:rPr>
          <w:rFonts w:ascii="黑体" w:eastAsia="黑体" w:hint="eastAsia"/>
          <w:sz w:val="32"/>
          <w:szCs w:val="32"/>
        </w:rPr>
        <w:t>解释</w:t>
      </w:r>
      <w:r>
        <w:rPr>
          <w:sz w:val="32"/>
          <w:szCs w:val="32"/>
        </w:rPr>
        <w:tab/>
      </w:r>
      <w:r>
        <w:rPr>
          <w:sz w:val="32"/>
          <w:szCs w:val="32"/>
        </w:rPr>
        <w:fldChar w:fldCharType="begin"/>
      </w:r>
      <w:r>
        <w:rPr>
          <w:sz w:val="32"/>
          <w:szCs w:val="32"/>
        </w:rPr>
        <w:instrText xml:space="preserve"> PAGEREF _Toc1444 \h </w:instrText>
      </w:r>
      <w:r>
        <w:rPr>
          <w:sz w:val="32"/>
          <w:szCs w:val="32"/>
        </w:rPr>
        <w:fldChar w:fldCharType="separate"/>
      </w:r>
      <w:r>
        <w:rPr>
          <w:sz w:val="32"/>
          <w:szCs w:val="32"/>
        </w:rPr>
        <w:t>14</w:t>
      </w:r>
      <w:r>
        <w:rPr>
          <w:sz w:val="32"/>
          <w:szCs w:val="32"/>
        </w:rPr>
        <w:fldChar w:fldCharType="end"/>
      </w:r>
      <w:r>
        <w:rPr>
          <w:sz w:val="32"/>
          <w:szCs w:val="32"/>
        </w:rPr>
        <w:fldChar w:fldCharType="end"/>
      </w:r>
    </w:p>
    <w:p>
      <w:pPr>
        <w:pStyle w:val="18"/>
        <w:keepNext w:val="0"/>
        <w:keepLines w:val="0"/>
        <w:pageBreakBefore w:val="0"/>
        <w:widowControl w:val="0"/>
        <w:tabs>
          <w:tab w:val="clear" w:pos="8296"/>
          <w:tab w:val="right" w:leader="dot" w:pos="8306"/>
        </w:tabs>
        <w:kinsoku/>
        <w:wordWrap/>
        <w:overflowPunct/>
        <w:topLinePunct w:val="0"/>
        <w:autoSpaceDE/>
        <w:autoSpaceDN/>
        <w:bidi w:val="0"/>
        <w:adjustRightInd/>
        <w:snapToGrid/>
        <w:spacing w:line="500" w:lineRule="exact"/>
        <w:textAlignment w:val="auto"/>
        <w:rPr>
          <w:sz w:val="32"/>
          <w:szCs w:val="32"/>
        </w:rPr>
      </w:pPr>
      <w:r>
        <w:rPr>
          <w:sz w:val="32"/>
          <w:szCs w:val="32"/>
        </w:rPr>
        <w:fldChar w:fldCharType="begin"/>
      </w:r>
      <w:r>
        <w:rPr>
          <w:sz w:val="32"/>
          <w:szCs w:val="32"/>
        </w:rPr>
        <w:instrText xml:space="preserve"> HYPERLINK \l _Toc14878 </w:instrText>
      </w:r>
      <w:r>
        <w:rPr>
          <w:sz w:val="32"/>
          <w:szCs w:val="32"/>
        </w:rPr>
        <w:fldChar w:fldCharType="separate"/>
      </w:r>
      <w:r>
        <w:rPr>
          <w:rFonts w:ascii="黑体" w:eastAsia="黑体" w:hint="eastAsia"/>
          <w:sz w:val="32"/>
          <w:szCs w:val="32"/>
          <w:lang w:val="en-US" w:eastAsia="zh-CN"/>
        </w:rPr>
        <w:t>第四部分  附件</w:t>
      </w:r>
      <w:r>
        <w:rPr>
          <w:sz w:val="32"/>
          <w:szCs w:val="32"/>
        </w:rPr>
        <w:tab/>
      </w:r>
      <w:r>
        <w:rPr>
          <w:sz w:val="32"/>
          <w:szCs w:val="32"/>
        </w:rPr>
        <w:fldChar w:fldCharType="begin"/>
      </w:r>
      <w:r>
        <w:rPr>
          <w:sz w:val="32"/>
          <w:szCs w:val="32"/>
        </w:rPr>
        <w:instrText xml:space="preserve"> PAGEREF _Toc14878 \h </w:instrText>
      </w:r>
      <w:r>
        <w:rPr>
          <w:sz w:val="32"/>
          <w:szCs w:val="32"/>
        </w:rPr>
        <w:fldChar w:fldCharType="separate"/>
      </w:r>
      <w:r>
        <w:rPr>
          <w:sz w:val="32"/>
          <w:szCs w:val="32"/>
        </w:rPr>
        <w:t>17</w:t>
      </w:r>
      <w:r>
        <w:rPr>
          <w:sz w:val="32"/>
          <w:szCs w:val="32"/>
        </w:rPr>
        <w:fldChar w:fldCharType="end"/>
      </w:r>
      <w:r>
        <w:rPr>
          <w:sz w:val="32"/>
          <w:szCs w:val="32"/>
        </w:rPr>
        <w:fldChar w:fldCharType="end"/>
      </w:r>
    </w:p>
    <w:p>
      <w:pPr>
        <w:keepNext w:val="0"/>
        <w:keepLines w:val="0"/>
        <w:pageBreakBefore w:val="0"/>
        <w:widowControl w:val="0"/>
        <w:kinsoku/>
        <w:wordWrap/>
        <w:overflowPunct/>
        <w:topLinePunct w:val="0"/>
        <w:autoSpaceDE/>
        <w:autoSpaceDN/>
        <w:bidi w:val="0"/>
        <w:adjustRightInd/>
        <w:snapToGrid/>
        <w:spacing w:line="500" w:lineRule="exact"/>
        <w:textAlignment w:val="auto"/>
      </w:pPr>
      <w:r>
        <w:rPr>
          <w:sz w:val="22"/>
          <w:szCs w:val="28"/>
        </w:rPr>
        <w:fldChar w:fldCharType="end"/>
      </w:r>
    </w:p>
    <w:p/>
    <w:p/>
    <w:p/>
    <w:p>
      <w:pPr>
        <w:pStyle w:val="1"/>
        <w:jc w:val="center"/>
        <w:rPr>
          <w:rFonts w:ascii="黑体" w:eastAsia="黑体"/>
          <w:color w:val="000000"/>
          <w:sz w:val="32"/>
          <w:szCs w:val="32"/>
        </w:rPr>
      </w:pPr>
      <w:bookmarkStart w:id="13" w:name="_Toc509"/>
      <w:bookmarkStart w:id="14" w:name="_Toc16160"/>
      <w:bookmarkStart w:id="15" w:name="_Toc7589"/>
      <w:r>
        <w:rPr>
          <w:rFonts w:ascii="黑体" w:eastAsia="黑体" w:hint="eastAsia"/>
          <w:b w:val="0"/>
        </w:rPr>
        <w:t xml:space="preserve">第一部分 </w:t>
      </w:r>
      <w:r>
        <w:rPr>
          <w:rStyle w:val="1Char"/>
          <w:rFonts w:ascii="黑体" w:eastAsia="黑体" w:hint="eastAsia"/>
          <w:b w:val="0"/>
          <w:bCs w:val="0"/>
        </w:rPr>
        <w:t>部门概况</w:t>
      </w:r>
      <w:bookmarkEnd w:id="11"/>
      <w:bookmarkEnd w:id="12"/>
      <w:bookmarkEnd w:id="13"/>
      <w:bookmarkEnd w:id="14"/>
      <w:bookmarkEnd w:id="15"/>
    </w:p>
    <w:p>
      <w:pPr>
        <w:pStyle w:val="2"/>
        <w:keepNext/>
        <w:keepLines/>
        <w:pageBreakBefore w:val="0"/>
        <w:widowControl w:val="0"/>
        <w:kinsoku/>
        <w:wordWrap/>
        <w:overflowPunct/>
        <w:topLinePunct w:val="0"/>
        <w:autoSpaceDE/>
        <w:autoSpaceDN/>
        <w:bidi w:val="0"/>
        <w:adjustRightInd/>
        <w:snapToGrid/>
        <w:spacing w:before="0" w:after="0" w:line="240" w:lineRule="auto"/>
        <w:ind w:left="640" w:hangingChars="200" w:hanging="640"/>
        <w:textAlignment w:val="auto"/>
        <w:rPr>
          <w:rStyle w:val="2Char"/>
          <w:rFonts w:ascii="黑体" w:eastAsia="黑体" w:hint="eastAsia"/>
          <w:b w:val="0"/>
          <w:bCs w:val="0"/>
        </w:rPr>
      </w:pPr>
      <w:bookmarkStart w:id="16" w:name="_Toc15377197"/>
      <w:bookmarkStart w:id="17" w:name="_Toc23206"/>
      <w:bookmarkStart w:id="18" w:name="_Toc3538"/>
      <w:bookmarkStart w:id="19" w:name="_Toc18464"/>
      <w:bookmarkStart w:id="20" w:name="_Toc15396600"/>
      <w:r>
        <w:rPr>
          <w:rFonts w:ascii="黑体" w:eastAsia="黑体" w:hint="eastAsia"/>
          <w:b w:val="0"/>
          <w:color w:val="000000"/>
        </w:rPr>
        <w:t>一、基</w:t>
      </w:r>
      <w:r>
        <w:rPr>
          <w:rStyle w:val="2Char"/>
          <w:rFonts w:ascii="黑体" w:eastAsia="黑体" w:hint="eastAsia"/>
          <w:b w:val="0"/>
          <w:bCs w:val="0"/>
        </w:rPr>
        <w:t>本职能及主要工作</w:t>
      </w:r>
      <w:bookmarkStart w:id="21" w:name="_Toc15378445"/>
      <w:bookmarkStart w:id="22" w:name="_Toc15377198"/>
      <w:bookmarkEnd w:id="16"/>
      <w:bookmarkEnd w:id="17"/>
      <w:bookmarkEnd w:id="18"/>
      <w:bookmarkEnd w:id="19"/>
      <w:bookmarkEnd w:id="20"/>
    </w:p>
    <w:p>
      <w:pPr>
        <w:pStyle w:val="2"/>
        <w:keepNext/>
        <w:keepLines/>
        <w:pageBreakBefore w:val="0"/>
        <w:widowControl w:val="0"/>
        <w:kinsoku/>
        <w:wordWrap/>
        <w:overflowPunct/>
        <w:topLinePunct w:val="0"/>
        <w:autoSpaceDE/>
        <w:autoSpaceDN/>
        <w:bidi w:val="0"/>
        <w:adjustRightInd/>
        <w:snapToGrid/>
        <w:spacing w:before="0" w:after="0" w:line="240" w:lineRule="auto"/>
        <w:ind w:leftChars="153" w:left="641" w:hangingChars="100" w:hanging="320"/>
        <w:textAlignment w:val="auto"/>
        <w:rPr>
          <w:rFonts w:ascii="楷体" w:eastAsia="楷体" w:cs="楷体" w:hint="eastAsia"/>
          <w:bCs/>
          <w:color w:val="000000"/>
          <w:sz w:val="32"/>
          <w:szCs w:val="32"/>
        </w:rPr>
      </w:pPr>
      <w:bookmarkStart w:id="23" w:name="_Toc279"/>
      <w:bookmarkStart w:id="24" w:name="_Toc24455"/>
      <w:bookmarkStart w:id="25" w:name="_Toc6712"/>
      <w:r>
        <w:rPr>
          <w:rFonts w:ascii="楷体" w:eastAsia="楷体" w:cs="楷体" w:hint="eastAsia"/>
          <w:bCs/>
          <w:color w:val="000000"/>
          <w:sz w:val="32"/>
          <w:szCs w:val="32"/>
        </w:rPr>
        <w:t>（一）主要职能</w:t>
      </w:r>
      <w:bookmarkStart w:id="26" w:name="_Toc15377199"/>
      <w:bookmarkStart w:id="27" w:name="_Toc15378446"/>
      <w:bookmarkEnd w:id="21"/>
      <w:bookmarkEnd w:id="22"/>
      <w:bookmarkEnd w:id="23"/>
      <w:bookmarkEnd w:id="24"/>
      <w:bookmarkEnd w:id="25"/>
    </w:p>
    <w:p>
      <w:pPr>
        <w:ind w:firstLineChars="200" w:firstLine="584"/>
        <w:rPr>
          <w:rFonts w:ascii="宋体" w:eastAsia="仿宋_GB2312" w:cs="宋体" w:hAnsi="宋体" w:hint="eastAsia"/>
          <w:color w:val="000000"/>
          <w:spacing w:val="-14"/>
          <w:kern w:val="0"/>
          <w:sz w:val="32"/>
          <w:szCs w:val="32"/>
        </w:rPr>
      </w:pPr>
      <w:bookmarkStart w:id="28" w:name="_Toc18118"/>
      <w:r>
        <w:rPr>
          <w:rFonts w:ascii="宋体" w:eastAsia="仿宋_GB2312" w:cs="宋体" w:hAnsi="宋体" w:hint="eastAsia"/>
          <w:color w:val="000000"/>
          <w:spacing w:val="-14"/>
          <w:kern w:val="0"/>
          <w:sz w:val="32"/>
          <w:szCs w:val="32"/>
        </w:rPr>
        <w:t>人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政治协商是对国家和地方的大政方针以及政治、经济、文化和社会生活中的重要问题在决策之前进行协商和就决策执行过程中的重要问题进行协商；民主监督是对国家宪法、法律和法规的实施，重大方针政策的贯彻执行、国家机关及其工作人员的工作，通过建议和批评进行监督；参政议政是对政治、经济、文化和社会生活中的重要问题以及人民群众普遍关心的问题，开展调查研究，反映社情民意，进行协商讨论。通过调研报告、提案、建议案或其他形式，向中国共产党和国家机关提出意见和建议。</w:t>
      </w:r>
    </w:p>
    <w:p>
      <w:pPr>
        <w:pStyle w:val="2"/>
        <w:spacing w:before="0" w:after="0" w:line="240" w:lineRule="auto"/>
        <w:ind w:firstLineChars="100" w:firstLine="320"/>
        <w:rPr>
          <w:rFonts w:ascii="楷体" w:eastAsia="楷体" w:cs="楷体" w:hint="eastAsia"/>
          <w:bCs/>
          <w:color w:val="000000"/>
          <w:sz w:val="32"/>
          <w:szCs w:val="32"/>
        </w:rPr>
      </w:pPr>
      <w:bookmarkStart w:id="29" w:name="_Toc12717"/>
      <w:bookmarkStart w:id="30" w:name="_Toc19059"/>
      <w:r>
        <w:rPr>
          <w:rFonts w:ascii="楷体" w:eastAsia="楷体" w:cs="楷体" w:hint="eastAsia"/>
          <w:bCs/>
          <w:color w:val="000000"/>
          <w:sz w:val="32"/>
          <w:szCs w:val="32"/>
        </w:rPr>
        <w:t>（二）</w:t>
      </w:r>
      <w:r>
        <w:rPr>
          <w:rFonts w:ascii="楷体" w:eastAsia="楷体" w:cs="楷体" w:hint="eastAsia"/>
          <w:bCs/>
          <w:color w:val="000000"/>
          <w:sz w:val="32"/>
          <w:szCs w:val="32"/>
          <w:lang w:val="en-US" w:eastAsia="zh-CN"/>
        </w:rPr>
        <w:t>2021年</w:t>
      </w:r>
      <w:r>
        <w:rPr>
          <w:rFonts w:ascii="楷体" w:eastAsia="楷体" w:cs="楷体" w:hint="eastAsia"/>
          <w:bCs/>
          <w:color w:val="000000"/>
          <w:sz w:val="32"/>
          <w:szCs w:val="32"/>
        </w:rPr>
        <w:t>重点工作完成情况</w:t>
      </w:r>
      <w:bookmarkEnd w:id="26"/>
      <w:bookmarkEnd w:id="27"/>
      <w:bookmarkEnd w:id="28"/>
      <w:bookmarkEnd w:id="29"/>
      <w:bookmarkEnd w:id="30"/>
    </w:p>
    <w:p>
      <w:pPr>
        <w:ind w:firstLineChars="200" w:firstLine="584"/>
        <w:rPr>
          <w:rFonts w:ascii="宋体" w:eastAsia="仿宋_GB2312" w:cs="宋体" w:hAnsi="宋体" w:hint="eastAsia"/>
          <w:color w:val="FF0000"/>
          <w:spacing w:val="-14"/>
          <w:kern w:val="0"/>
          <w:sz w:val="32"/>
          <w:szCs w:val="32"/>
        </w:rPr>
      </w:pPr>
      <w:bookmarkStart w:id="31" w:name="_Toc15377200"/>
      <w:bookmarkStart w:id="32" w:name="_Toc15396601"/>
      <w:r>
        <w:rPr>
          <w:rFonts w:ascii="宋体" w:eastAsia="仿宋_GB2312" w:cs="宋体" w:hAnsi="宋体" w:hint="eastAsia"/>
          <w:color w:val="000000"/>
          <w:spacing w:val="-14"/>
          <w:kern w:val="0"/>
          <w:sz w:val="32"/>
          <w:szCs w:val="32"/>
        </w:rPr>
        <w:t>一年来，县政协及其常委会在中共金川县委的坚强领导下，团结带领广大政协委员、各参加单位、各族各界人士，坚持以习近平新时代中国特色社会主义思想、习近平总书记关于加强和改进人民政协工作重要思想为指导，坚持发扬民主和增进团结相互贯通、建言资政和凝聚共识双向发力，主动谋事、倾心干事、协力成事，展现出为党政分忧、为发展尽责、为人民服务的政治担当。特别是面对突如其来的新冠肺炎疫情和各种自然灾害，县政协和广大政协委员迅速投身疫情防控阻击战和抗击天灾歼灭战，坚守岗位、主动作为，慷慨解囊、出钱出力，为夺取疫情防控、防灾减灾、经济社会发展的全面胜利、推动治县兴县再上新台阶作出了积极贡献。</w:t>
      </w:r>
    </w:p>
    <w:p>
      <w:pPr>
        <w:spacing w:line="578" w:lineRule="exact"/>
        <w:ind w:left="0" w:firstLineChars="200" w:firstLine="640"/>
        <w:rPr>
          <w:rStyle w:val="2Char"/>
          <w:b w:val="0"/>
          <w:bCs w:val="0"/>
        </w:rPr>
      </w:pPr>
      <w:bookmarkStart w:id="33" w:name="_Toc31390"/>
      <w:bookmarkStart w:id="34" w:name="_Toc21676"/>
      <w:bookmarkStart w:id="35" w:name="_Toc13535"/>
      <w:r>
        <w:rPr>
          <w:rStyle w:val="2Char"/>
          <w:rFonts w:ascii="黑体" w:eastAsia="黑体" w:hint="eastAsia"/>
          <w:b w:val="0"/>
          <w:bCs w:val="0"/>
        </w:rPr>
        <w:t>二、机构设置</w:t>
      </w:r>
      <w:bookmarkEnd w:id="31"/>
      <w:bookmarkEnd w:id="32"/>
    </w:p>
    <w:p>
      <w:pPr>
        <w:widowControl/>
        <w:ind w:firstLineChars="200" w:firstLine="584"/>
        <w:jc w:val="left"/>
        <w:rPr>
          <w:rFonts w:ascii="宋体" w:eastAsia="仿宋_GB2312" w:cs="宋体" w:hAnsi="宋体" w:hint="eastAsia"/>
          <w:color w:val="auto"/>
          <w:spacing w:val="-14"/>
          <w:kern w:val="0"/>
          <w:sz w:val="32"/>
          <w:szCs w:val="32"/>
        </w:rPr>
      </w:pPr>
      <w:bookmarkStart w:id="36" w:name="_Toc15396602"/>
      <w:bookmarkStart w:id="37" w:name="_Toc15377204"/>
      <w:bookmarkEnd w:id="33"/>
      <w:bookmarkEnd w:id="34"/>
      <w:bookmarkEnd w:id="35"/>
      <w:r>
        <w:rPr>
          <w:rFonts w:ascii="宋体" w:eastAsia="仿宋_GB2312" w:cs="宋体" w:hAnsi="宋体" w:hint="eastAsia"/>
          <w:color w:val="auto"/>
          <w:spacing w:val="-14"/>
          <w:kern w:val="0"/>
          <w:sz w:val="32"/>
          <w:szCs w:val="32"/>
          <w:lang w:eastAsia="zh-CN"/>
        </w:rPr>
        <w:t>2021年</w:t>
      </w:r>
      <w:r>
        <w:rPr>
          <w:rFonts w:ascii="宋体" w:eastAsia="仿宋_GB2312" w:cs="宋体" w:hAnsi="宋体" w:hint="eastAsia"/>
          <w:color w:val="auto"/>
          <w:spacing w:val="-14"/>
          <w:kern w:val="0"/>
          <w:sz w:val="32"/>
          <w:szCs w:val="32"/>
        </w:rPr>
        <w:t>独立编制单位机构数为1个</w:t>
      </w:r>
      <w:r>
        <w:rPr>
          <w:rFonts w:ascii="宋体" w:eastAsia="仿宋_GB2312" w:cs="宋体" w:hAnsi="宋体" w:hint="eastAsia"/>
          <w:color w:val="auto"/>
          <w:spacing w:val="-14"/>
          <w:kern w:val="0"/>
          <w:sz w:val="32"/>
          <w:szCs w:val="32"/>
          <w:lang w:eastAsia="zh-CN"/>
        </w:rPr>
        <w:t>。</w:t>
      </w:r>
      <w:r>
        <w:rPr>
          <w:rFonts w:ascii="宋体" w:eastAsia="仿宋_GB2312" w:cs="宋体" w:hAnsi="宋体" w:hint="eastAsia"/>
          <w:color w:val="auto"/>
          <w:spacing w:val="-14"/>
          <w:kern w:val="0"/>
          <w:sz w:val="32"/>
          <w:szCs w:val="32"/>
        </w:rPr>
        <w:t>财政供养人员编制为</w:t>
      </w:r>
      <w:r>
        <w:rPr>
          <w:rFonts w:ascii="宋体" w:eastAsia="仿宋_GB2312" w:cs="宋体" w:hAnsi="宋体" w:hint="eastAsia"/>
          <w:color w:val="auto"/>
          <w:spacing w:val="-14"/>
          <w:kern w:val="0"/>
          <w:sz w:val="32"/>
          <w:szCs w:val="32"/>
          <w:lang w:val="en-US" w:eastAsia="zh-CN"/>
        </w:rPr>
        <w:t>21</w:t>
      </w:r>
      <w:r>
        <w:rPr>
          <w:rFonts w:ascii="宋体" w:eastAsia="仿宋_GB2312" w:cs="宋体" w:hAnsi="宋体" w:hint="eastAsia"/>
          <w:color w:val="auto"/>
          <w:spacing w:val="-14"/>
          <w:kern w:val="0"/>
          <w:sz w:val="32"/>
          <w:szCs w:val="32"/>
        </w:rPr>
        <w:t>名，其中行政编制</w:t>
      </w:r>
      <w:r>
        <w:rPr>
          <w:rFonts w:ascii="宋体" w:eastAsia="仿宋_GB2312" w:cs="宋体" w:hAnsi="宋体" w:hint="eastAsia"/>
          <w:color w:val="auto"/>
          <w:spacing w:val="-14"/>
          <w:kern w:val="0"/>
          <w:sz w:val="32"/>
          <w:szCs w:val="32"/>
          <w:lang w:val="en-US" w:eastAsia="zh-CN"/>
        </w:rPr>
        <w:t>16</w:t>
      </w:r>
      <w:r>
        <w:rPr>
          <w:rFonts w:ascii="宋体" w:eastAsia="仿宋_GB2312" w:cs="宋体" w:hAnsi="宋体" w:hint="eastAsia"/>
          <w:color w:val="auto"/>
          <w:spacing w:val="-14"/>
          <w:kern w:val="0"/>
          <w:sz w:val="32"/>
          <w:szCs w:val="32"/>
        </w:rPr>
        <w:t>名，行政工勤编制</w:t>
      </w:r>
      <w:r>
        <w:rPr>
          <w:rFonts w:ascii="宋体" w:eastAsia="仿宋_GB2312" w:cs="宋体" w:hAnsi="宋体" w:hint="eastAsia"/>
          <w:color w:val="auto"/>
          <w:spacing w:val="-14"/>
          <w:kern w:val="0"/>
          <w:sz w:val="32"/>
          <w:szCs w:val="32"/>
          <w:lang w:val="en-US" w:eastAsia="zh-CN"/>
        </w:rPr>
        <w:t>3</w:t>
      </w:r>
      <w:r>
        <w:rPr>
          <w:rFonts w:ascii="宋体" w:eastAsia="仿宋_GB2312" w:cs="宋体" w:hAnsi="宋体" w:hint="eastAsia"/>
          <w:color w:val="auto"/>
          <w:spacing w:val="-14"/>
          <w:kern w:val="0"/>
          <w:sz w:val="32"/>
          <w:szCs w:val="32"/>
        </w:rPr>
        <w:t>名，事业编制</w:t>
      </w:r>
      <w:r>
        <w:rPr>
          <w:rFonts w:ascii="宋体" w:eastAsia="仿宋_GB2312" w:cs="宋体" w:hAnsi="宋体" w:hint="eastAsia"/>
          <w:color w:val="auto"/>
          <w:spacing w:val="-14"/>
          <w:kern w:val="0"/>
          <w:sz w:val="32"/>
          <w:szCs w:val="32"/>
          <w:lang w:val="en-US" w:eastAsia="zh-CN"/>
        </w:rPr>
        <w:t>2</w:t>
      </w:r>
      <w:r>
        <w:rPr>
          <w:rFonts w:ascii="宋体" w:eastAsia="仿宋_GB2312" w:cs="宋体" w:hAnsi="宋体" w:hint="eastAsia"/>
          <w:color w:val="auto"/>
          <w:spacing w:val="-14"/>
          <w:kern w:val="0"/>
          <w:sz w:val="32"/>
          <w:szCs w:val="32"/>
        </w:rPr>
        <w:t>名；</w:t>
      </w:r>
      <w:r>
        <w:rPr>
          <w:rFonts w:ascii="宋体" w:eastAsia="仿宋_GB2312" w:cs="宋体" w:hAnsi="宋体" w:hint="eastAsia"/>
          <w:color w:val="auto"/>
          <w:spacing w:val="-14"/>
          <w:kern w:val="0"/>
          <w:sz w:val="32"/>
          <w:szCs w:val="32"/>
          <w:lang w:val="en-US" w:eastAsia="zh-CN"/>
        </w:rPr>
        <w:t>2021年</w:t>
      </w:r>
      <w:r>
        <w:rPr>
          <w:rFonts w:ascii="宋体" w:eastAsia="仿宋_GB2312" w:cs="宋体" w:hAnsi="宋体" w:hint="eastAsia"/>
          <w:color w:val="auto"/>
          <w:spacing w:val="-14"/>
          <w:kern w:val="0"/>
          <w:sz w:val="32"/>
          <w:szCs w:val="32"/>
        </w:rPr>
        <w:t>实际财政供养人员</w:t>
      </w:r>
      <w:r>
        <w:rPr>
          <w:rFonts w:ascii="宋体" w:eastAsia="仿宋_GB2312" w:cs="宋体" w:hAnsi="宋体" w:hint="eastAsia"/>
          <w:color w:val="auto"/>
          <w:spacing w:val="-14"/>
          <w:kern w:val="0"/>
          <w:sz w:val="32"/>
          <w:szCs w:val="32"/>
          <w:lang w:val="en-US" w:eastAsia="zh-CN"/>
        </w:rPr>
        <w:t>40</w:t>
      </w:r>
      <w:r>
        <w:rPr>
          <w:rFonts w:ascii="宋体" w:eastAsia="仿宋_GB2312" w:cs="宋体" w:hAnsi="宋体" w:hint="eastAsia"/>
          <w:color w:val="auto"/>
          <w:spacing w:val="-14"/>
          <w:kern w:val="0"/>
          <w:sz w:val="32"/>
          <w:szCs w:val="32"/>
        </w:rPr>
        <w:t>人，其中：行政</w:t>
      </w:r>
      <w:r>
        <w:rPr>
          <w:rFonts w:ascii="宋体" w:eastAsia="仿宋_GB2312" w:cs="宋体" w:hAnsi="宋体" w:hint="eastAsia"/>
          <w:color w:val="auto"/>
          <w:spacing w:val="-14"/>
          <w:kern w:val="0"/>
          <w:sz w:val="32"/>
          <w:szCs w:val="32"/>
          <w:lang w:val="en-US" w:eastAsia="zh-CN"/>
        </w:rPr>
        <w:t>34</w:t>
      </w:r>
      <w:r>
        <w:rPr>
          <w:rFonts w:ascii="宋体" w:eastAsia="仿宋_GB2312" w:cs="宋体" w:hAnsi="宋体" w:hint="eastAsia"/>
          <w:color w:val="auto"/>
          <w:spacing w:val="-14"/>
          <w:kern w:val="0"/>
          <w:sz w:val="32"/>
          <w:szCs w:val="32"/>
        </w:rPr>
        <w:t>人，行政工勤</w:t>
      </w:r>
      <w:r>
        <w:rPr>
          <w:rFonts w:ascii="宋体" w:eastAsia="仿宋_GB2312" w:cs="宋体" w:hAnsi="宋体" w:hint="eastAsia"/>
          <w:color w:val="auto"/>
          <w:spacing w:val="-14"/>
          <w:kern w:val="0"/>
          <w:sz w:val="32"/>
          <w:szCs w:val="32"/>
          <w:lang w:val="en-US" w:eastAsia="zh-CN"/>
        </w:rPr>
        <w:t>4</w:t>
      </w:r>
      <w:r>
        <w:rPr>
          <w:rFonts w:ascii="宋体" w:eastAsia="仿宋_GB2312" w:cs="宋体" w:hAnsi="宋体" w:hint="eastAsia"/>
          <w:color w:val="auto"/>
          <w:spacing w:val="-14"/>
          <w:kern w:val="0"/>
          <w:sz w:val="32"/>
          <w:szCs w:val="32"/>
        </w:rPr>
        <w:t>人，事业</w:t>
      </w:r>
      <w:r>
        <w:rPr>
          <w:rFonts w:ascii="宋体" w:eastAsia="仿宋_GB2312" w:cs="宋体" w:hAnsi="宋体" w:hint="eastAsia"/>
          <w:color w:val="auto"/>
          <w:spacing w:val="-14"/>
          <w:kern w:val="0"/>
          <w:sz w:val="32"/>
          <w:szCs w:val="32"/>
          <w:lang w:val="en-US" w:eastAsia="zh-CN"/>
        </w:rPr>
        <w:t>1</w:t>
      </w:r>
      <w:r>
        <w:rPr>
          <w:rFonts w:ascii="宋体" w:eastAsia="仿宋_GB2312" w:cs="宋体" w:hAnsi="宋体" w:hint="eastAsia"/>
          <w:color w:val="auto"/>
          <w:spacing w:val="-14"/>
          <w:kern w:val="0"/>
          <w:sz w:val="32"/>
          <w:szCs w:val="32"/>
        </w:rPr>
        <w:t>人</w:t>
      </w:r>
      <w:r>
        <w:rPr>
          <w:rFonts w:ascii="宋体" w:eastAsia="仿宋_GB2312" w:cs="宋体" w:hAnsi="宋体" w:hint="eastAsia"/>
          <w:color w:val="auto"/>
          <w:spacing w:val="-14"/>
          <w:kern w:val="0"/>
          <w:sz w:val="32"/>
          <w:szCs w:val="32"/>
          <w:lang w:eastAsia="zh-CN"/>
        </w:rPr>
        <w:t>、离休</w:t>
      </w:r>
      <w:r>
        <w:rPr>
          <w:rFonts w:ascii="宋体" w:eastAsia="仿宋_GB2312" w:cs="宋体" w:hAnsi="宋体" w:hint="eastAsia"/>
          <w:color w:val="auto"/>
          <w:spacing w:val="-14"/>
          <w:kern w:val="0"/>
          <w:sz w:val="32"/>
          <w:szCs w:val="32"/>
          <w:lang w:val="en-US" w:eastAsia="zh-CN"/>
        </w:rPr>
        <w:t>1人</w:t>
      </w:r>
      <w:r>
        <w:rPr>
          <w:rFonts w:ascii="宋体" w:eastAsia="仿宋_GB2312" w:cs="宋体" w:hAnsi="宋体" w:hint="eastAsia"/>
          <w:color w:val="auto"/>
          <w:spacing w:val="-14"/>
          <w:kern w:val="0"/>
          <w:sz w:val="32"/>
          <w:szCs w:val="32"/>
        </w:rPr>
        <w:t>。</w:t>
      </w:r>
    </w:p>
    <w:p>
      <w:pPr>
        <w:widowControl/>
        <w:ind w:firstLineChars="200" w:firstLine="584"/>
        <w:jc w:val="left"/>
        <w:rPr>
          <w:rFonts w:ascii="宋体" w:eastAsia="仿宋_GB2312" w:cs="宋体" w:hAnsi="宋体" w:hint="eastAsia"/>
          <w:color w:val="000000"/>
          <w:spacing w:val="-14"/>
          <w:kern w:val="0"/>
          <w:sz w:val="32"/>
          <w:szCs w:val="32"/>
        </w:rPr>
      </w:pPr>
    </w:p>
    <w:p>
      <w:pPr>
        <w:widowControl/>
        <w:ind w:firstLineChars="200" w:firstLine="584"/>
        <w:jc w:val="left"/>
        <w:rPr>
          <w:rFonts w:ascii="宋体" w:eastAsia="仿宋_GB2312" w:cs="宋体" w:hAnsi="宋体" w:hint="eastAsia"/>
          <w:color w:val="000000"/>
          <w:spacing w:val="-14"/>
          <w:kern w:val="0"/>
          <w:sz w:val="32"/>
          <w:szCs w:val="32"/>
        </w:rPr>
      </w:pPr>
    </w:p>
    <w:p>
      <w:pPr>
        <w:widowControl/>
        <w:ind w:firstLineChars="200" w:firstLine="584"/>
        <w:jc w:val="left"/>
        <w:rPr>
          <w:rFonts w:ascii="宋体" w:eastAsia="仿宋_GB2312" w:cs="宋体" w:hAnsi="宋体" w:hint="eastAsia"/>
          <w:color w:val="000000"/>
          <w:spacing w:val="-14"/>
          <w:kern w:val="0"/>
          <w:sz w:val="32"/>
          <w:szCs w:val="32"/>
        </w:rPr>
      </w:pPr>
    </w:p>
    <w:p>
      <w:pPr>
        <w:widowControl/>
        <w:ind w:firstLineChars="200" w:firstLine="584"/>
        <w:jc w:val="left"/>
        <w:rPr>
          <w:rFonts w:ascii="宋体" w:eastAsia="仿宋_GB2312" w:cs="宋体" w:hAnsi="宋体" w:hint="eastAsia"/>
          <w:color w:val="000000"/>
          <w:spacing w:val="-14"/>
          <w:kern w:val="0"/>
          <w:sz w:val="32"/>
          <w:szCs w:val="32"/>
        </w:rPr>
      </w:pPr>
    </w:p>
    <w:p>
      <w:pPr>
        <w:widowControl/>
        <w:ind w:firstLineChars="200" w:firstLine="584"/>
        <w:jc w:val="left"/>
        <w:rPr>
          <w:rFonts w:ascii="宋体" w:eastAsia="仿宋_GB2312" w:cs="宋体" w:hAnsi="宋体" w:hint="eastAsia"/>
          <w:color w:val="000000"/>
          <w:spacing w:val="-14"/>
          <w:kern w:val="0"/>
          <w:sz w:val="32"/>
          <w:szCs w:val="32"/>
        </w:rPr>
      </w:pPr>
    </w:p>
    <w:p>
      <w:pPr>
        <w:widowControl/>
        <w:ind w:firstLineChars="200" w:firstLine="584"/>
        <w:jc w:val="left"/>
        <w:rPr>
          <w:rFonts w:ascii="宋体" w:eastAsia="仿宋_GB2312" w:cs="宋体" w:hAnsi="宋体" w:hint="eastAsia"/>
          <w:color w:val="000000"/>
          <w:spacing w:val="-14"/>
          <w:kern w:val="0"/>
          <w:sz w:val="32"/>
          <w:szCs w:val="32"/>
        </w:rPr>
      </w:pPr>
    </w:p>
    <w:p>
      <w:pPr>
        <w:widowControl/>
        <w:ind w:firstLineChars="200" w:firstLine="584"/>
        <w:jc w:val="left"/>
        <w:rPr>
          <w:rFonts w:ascii="宋体" w:eastAsia="仿宋_GB2312" w:cs="宋体" w:hAnsi="宋体" w:hint="eastAsia"/>
          <w:color w:val="000000"/>
          <w:spacing w:val="-14"/>
          <w:kern w:val="0"/>
          <w:sz w:val="32"/>
          <w:szCs w:val="32"/>
        </w:rPr>
      </w:pPr>
    </w:p>
    <w:p>
      <w:pPr>
        <w:widowControl/>
        <w:jc w:val="left"/>
        <w:rPr>
          <w:rFonts w:ascii="宋体" w:eastAsia="仿宋_GB2312" w:cs="宋体" w:hAnsi="宋体" w:hint="eastAsia"/>
          <w:color w:val="000000"/>
          <w:spacing w:val="-14"/>
          <w:kern w:val="0"/>
          <w:sz w:val="32"/>
          <w:szCs w:val="32"/>
        </w:rPr>
      </w:pPr>
    </w:p>
    <w:p>
      <w:pPr>
        <w:widowControl/>
        <w:jc w:val="left"/>
        <w:rPr>
          <w:rFonts w:ascii="宋体" w:eastAsia="仿宋_GB2312" w:cs="宋体" w:hAnsi="宋体" w:hint="eastAsia"/>
          <w:color w:val="000000"/>
          <w:spacing w:val="-14"/>
          <w:kern w:val="0"/>
          <w:sz w:val="32"/>
          <w:szCs w:val="32"/>
        </w:rPr>
      </w:pPr>
    </w:p>
    <w:p>
      <w:pPr>
        <w:pStyle w:val="1"/>
        <w:ind w:right="440"/>
        <w:jc w:val="right"/>
      </w:pPr>
      <w:bookmarkStart w:id="38" w:name="_Toc27765"/>
      <w:bookmarkStart w:id="39" w:name="_Toc4502"/>
      <w:bookmarkStart w:id="40" w:name="_Toc3208"/>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lang w:val="en-US" w:eastAsia="zh-CN"/>
        </w:rPr>
        <w:t>2021年</w:t>
      </w:r>
      <w:r>
        <w:rPr>
          <w:rStyle w:val="1Char"/>
          <w:rFonts w:ascii="黑体" w:eastAsia="黑体" w:hint="eastAsia"/>
          <w:b w:val="0"/>
          <w:bCs w:val="0"/>
        </w:rPr>
        <w:t>度部门决算情况说明</w:t>
      </w:r>
      <w:bookmarkEnd w:id="36"/>
      <w:bookmarkEnd w:id="37"/>
      <w:bookmarkEnd w:id="38"/>
      <w:bookmarkEnd w:id="39"/>
      <w:bookmarkEnd w:id="40"/>
    </w:p>
    <w:p>
      <w:pPr>
        <w:pStyle w:val="22"/>
        <w:spacing w:line="240" w:lineRule="auto"/>
        <w:ind w:left="210"/>
        <w:outlineLvl w:val="1"/>
        <w:rPr>
          <w:rStyle w:val="2Char"/>
          <w:rFonts w:ascii="黑体" w:eastAsia="黑体" w:hint="eastAsia"/>
          <w:b w:val="0"/>
          <w:kern w:val="2"/>
          <w:lang w:val="en-US" w:eastAsia="zh-CN" w:bidi="ar-SA"/>
        </w:rPr>
      </w:pPr>
      <w:bookmarkStart w:id="41" w:name="_Toc15396603"/>
      <w:bookmarkStart w:id="42" w:name="_Toc15377205"/>
      <w:r>
        <w:rPr>
          <w:rFonts w:ascii="黑体" w:eastAsia="黑体" w:hint="eastAsia"/>
          <w:color w:val="000000"/>
          <w:sz w:val="32"/>
          <w:szCs w:val="32"/>
          <w:lang w:eastAsia="zh-CN"/>
        </w:rPr>
        <w:t>　　</w:t>
      </w:r>
      <w:bookmarkStart w:id="43" w:name="_Toc20455"/>
      <w:bookmarkStart w:id="44" w:name="_Toc26770"/>
      <w:r>
        <w:rPr>
          <w:rStyle w:val="2Char"/>
          <w:rFonts w:ascii="黑体" w:eastAsia="黑体" w:hint="eastAsia"/>
          <w:b w:val="0"/>
          <w:kern w:val="2"/>
          <w:lang w:val="en-US" w:eastAsia="zh-CN" w:bidi="ar-SA"/>
        </w:rPr>
        <w:t>一、收入支出决算总体情况说明</w:t>
      </w:r>
      <w:bookmarkEnd w:id="41"/>
      <w:bookmarkEnd w:id="42"/>
    </w:p>
    <w:p>
      <w:pPr>
        <w:snapToGrid w:val="0"/>
        <w:spacing w:line="520" w:lineRule="exact"/>
        <w:ind w:firstLineChars="200" w:firstLine="640"/>
        <w:rPr>
          <w:rFonts w:ascii="仿宋_GB2312" w:eastAsia="仿宋_GB2312"/>
          <w:color w:val="000000"/>
          <w:spacing w:val="-2"/>
          <w:kern w:val="2"/>
          <w:sz w:val="32"/>
          <w:szCs w:val="32"/>
          <w:lang w:val="en-US" w:eastAsia="zh-CN" w:bidi="ar-SA"/>
        </w:rPr>
      </w:pPr>
      <w:bookmarkEnd w:id="43"/>
      <w:bookmarkEnd w:id="44"/>
      <w:r>
        <w:rPr>
          <w:rFonts w:ascii="仿宋" w:eastAsia="仿宋" w:hint="eastAsia"/>
          <w:color w:val="auto"/>
          <w:sz w:val="32"/>
          <w:szCs w:val="32"/>
          <w:lang w:val="en-US" w:eastAsia="zh-CN"/>
        </w:rPr>
        <w:t>2021年度总收入1105.16万元，较上年收入增加328.30</w:t>
      </w:r>
      <w:r>
        <w:rPr>
          <w:rFonts w:ascii="仿宋_GB2312" w:eastAsia="仿宋_GB2312" w:hint="eastAsia"/>
          <w:color w:val="000000"/>
          <w:spacing w:val="-2"/>
          <w:kern w:val="2"/>
          <w:sz w:val="32"/>
          <w:szCs w:val="32"/>
          <w:lang w:val="en-US" w:eastAsia="zh-CN" w:bidi="ar-SA"/>
        </w:rPr>
        <w:t>万元，增加42.26%。主要原因是</w:t>
      </w:r>
      <w:r>
        <w:rPr>
          <w:rFonts w:ascii="仿宋_GB2312" w:eastAsia="仿宋_GB2312" w:cs="仿宋" w:hint="eastAsia"/>
          <w:color w:val="000000"/>
          <w:sz w:val="32"/>
          <w:szCs w:val="32"/>
          <w:lang w:val="en-US" w:eastAsia="zh-CN"/>
        </w:rPr>
        <w:t>人员增加，经费增加</w:t>
      </w:r>
      <w:r>
        <w:rPr>
          <w:rFonts w:ascii="仿宋_GB2312" w:eastAsia="仿宋_GB2312" w:hint="eastAsia"/>
          <w:color w:val="000000"/>
          <w:spacing w:val="-2"/>
          <w:kern w:val="2"/>
          <w:sz w:val="32"/>
          <w:szCs w:val="32"/>
          <w:lang w:val="en-US" w:eastAsia="zh-CN" w:bidi="ar-SA"/>
        </w:rPr>
        <w:t>。</w:t>
      </w:r>
    </w:p>
    <w:p>
      <w:pPr>
        <w:snapToGrid w:val="0"/>
        <w:spacing w:line="520" w:lineRule="exact"/>
        <w:ind w:firstLineChars="200" w:firstLine="632"/>
        <w:rPr>
          <w:rFonts w:ascii="仿宋_GB2312" w:eastAsia="仿宋_GB2312"/>
          <w:color w:val="000000"/>
          <w:spacing w:val="-2"/>
          <w:kern w:val="2"/>
          <w:sz w:val="32"/>
          <w:szCs w:val="32"/>
          <w:lang w:val="en-US" w:eastAsia="zh-CN" w:bidi="ar-SA"/>
        </w:rPr>
      </w:pPr>
      <w:r>
        <w:rPr>
          <w:rFonts w:ascii="仿宋_GB2312" w:eastAsia="仿宋_GB2312" w:hint="eastAsia"/>
          <w:color w:val="auto"/>
          <w:spacing w:val="-2"/>
          <w:kern w:val="2"/>
          <w:sz w:val="32"/>
          <w:szCs w:val="32"/>
          <w:lang w:val="en-US" w:eastAsia="zh-CN" w:bidi="ar-SA"/>
        </w:rPr>
        <w:t>2021年总支出1105.16万元，</w:t>
      </w:r>
      <w:bookmarkStart w:id="45" w:name="_Toc15377206"/>
      <w:bookmarkStart w:id="46" w:name="_Toc15396604"/>
      <w:bookmarkStart w:id="47" w:name="_Toc22056"/>
      <w:r>
        <w:rPr>
          <w:rFonts w:ascii="仿宋" w:eastAsia="仿宋" w:hint="eastAsia"/>
          <w:color w:val="auto"/>
          <w:sz w:val="32"/>
          <w:szCs w:val="32"/>
          <w:lang w:val="en-US" w:eastAsia="zh-CN"/>
        </w:rPr>
        <w:t>较上年收入增加328.30</w:t>
      </w:r>
      <w:r>
        <w:rPr>
          <w:rFonts w:ascii="仿宋_GB2312" w:eastAsia="仿宋_GB2312" w:hint="eastAsia"/>
          <w:color w:val="000000"/>
          <w:spacing w:val="-2"/>
          <w:kern w:val="2"/>
          <w:sz w:val="32"/>
          <w:szCs w:val="32"/>
          <w:lang w:val="en-US" w:eastAsia="zh-CN" w:bidi="ar-SA"/>
        </w:rPr>
        <w:t>万元，增加42.26%。主要原因是</w:t>
      </w:r>
      <w:r>
        <w:rPr>
          <w:rFonts w:ascii="仿宋_GB2312" w:eastAsia="仿宋_GB2312" w:cs="仿宋" w:hint="eastAsia"/>
          <w:color w:val="000000"/>
          <w:sz w:val="32"/>
          <w:szCs w:val="32"/>
          <w:lang w:val="en-US" w:eastAsia="zh-CN"/>
        </w:rPr>
        <w:t>人员增加，经费增加</w:t>
      </w:r>
      <w:r>
        <w:rPr>
          <w:rFonts w:ascii="仿宋_GB2312" w:eastAsia="仿宋_GB2312" w:hint="eastAsia"/>
          <w:color w:val="000000"/>
          <w:spacing w:val="-2"/>
          <w:kern w:val="2"/>
          <w:sz w:val="32"/>
          <w:szCs w:val="32"/>
          <w:lang w:val="en-US" w:eastAsia="zh-CN" w:bidi="ar-SA"/>
        </w:rPr>
        <w:t>。</w:t>
      </w:r>
    </w:p>
    <w:p>
      <w:pPr>
        <w:spacing w:line="600" w:lineRule="exact"/>
        <w:ind w:firstLineChars="200" w:firstLine="420"/>
        <w:rPr>
          <w:rStyle w:val="2Char"/>
          <w:rFonts w:ascii="黑体" w:eastAsia="黑体" w:hint="eastAsia"/>
          <w:b w:val="0"/>
          <w:lang w:val="en-US" w:eastAsia="zh-CN"/>
        </w:rPr>
      </w:pPr>
      <w:r>
        <w:drawing>
          <wp:anchor distT="0" distB="0" distL="114300" distR="114300" simplePos="0" relativeHeight="22" behindDoc="0" locked="0" layoutInCell="1" hidden="0" allowOverlap="1">
            <wp:simplePos x="0" y="0"/>
            <wp:positionH relativeFrom="column">
              <wp:posOffset>600075</wp:posOffset>
            </wp:positionH>
            <wp:positionV relativeFrom="paragraph">
              <wp:posOffset>332105</wp:posOffset>
            </wp:positionV>
            <wp:extent cx="4178300" cy="2950210"/>
            <wp:effectExtent l="0" t="0" r="0" b="0"/>
            <wp:wrapNone/>
            <wp:docPr id="1" name="图表 41"/>
            <wp:cNvGraphicFramePr>
              <a:graphicFrameLocks noChangeAspect="0"/>
            </wp:cNvGraphicFramePr>
            <a:graphic>
              <a:graphicData uri="http://schemas.openxmlformats.org/drawingml/2006/chart">
                <c:chart xmlns:c="http://schemas.openxmlformats.org/drawingml/2006/chart" r:id="rId4"/>
              </a:graphicData>
            </a:graphic>
          </wp:anchor>
        </w:drawing>
      </w:r>
      <w:bookmarkStart w:id="48" w:name="_Toc13647"/>
    </w:p>
    <w:p>
      <w:pPr>
        <w:spacing w:line="600" w:lineRule="exact"/>
        <w:ind w:firstLineChars="200" w:firstLine="640"/>
        <w:rPr>
          <w:rStyle w:val="2Char"/>
          <w:rFonts w:ascii="黑体" w:eastAsia="黑体" w:hint="eastAsia"/>
          <w:b w:val="0"/>
          <w:lang w:val="en-US" w:eastAsia="zh-CN"/>
        </w:rPr>
      </w:pPr>
      <w:bookmarkEnd w:id="48"/>
    </w:p>
    <w:p>
      <w:pPr>
        <w:spacing w:line="600" w:lineRule="exact"/>
        <w:ind w:firstLineChars="200" w:firstLine="640"/>
        <w:rPr>
          <w:rStyle w:val="2Char"/>
          <w:rFonts w:ascii="黑体" w:eastAsia="黑体" w:hint="eastAsia"/>
          <w:b w:val="0"/>
          <w:lang w:val="en-US" w:eastAsia="zh-CN"/>
        </w:rPr>
      </w:pPr>
    </w:p>
    <w:p>
      <w:pPr>
        <w:spacing w:line="600" w:lineRule="exact"/>
        <w:ind w:firstLineChars="200" w:firstLine="640"/>
        <w:rPr>
          <w:rStyle w:val="2Char"/>
          <w:rFonts w:ascii="黑体" w:eastAsia="黑体" w:hint="eastAsia"/>
          <w:b w:val="0"/>
          <w:lang w:val="en-US" w:eastAsia="zh-CN"/>
        </w:rPr>
      </w:pPr>
    </w:p>
    <w:p>
      <w:pPr>
        <w:spacing w:line="600" w:lineRule="exact"/>
        <w:ind w:firstLineChars="200" w:firstLine="640"/>
        <w:rPr>
          <w:rStyle w:val="2Char"/>
          <w:rFonts w:ascii="黑体" w:eastAsia="黑体" w:hint="eastAsia"/>
          <w:b w:val="0"/>
          <w:lang w:val="en-US" w:eastAsia="zh-CN"/>
        </w:rPr>
      </w:pPr>
    </w:p>
    <w:p>
      <w:pPr>
        <w:spacing w:line="600" w:lineRule="exact"/>
        <w:ind w:firstLineChars="200" w:firstLine="640"/>
        <w:rPr>
          <w:rStyle w:val="2Char"/>
          <w:rFonts w:ascii="黑体" w:eastAsia="黑体" w:hint="eastAsia"/>
          <w:b w:val="0"/>
          <w:lang w:val="en-US" w:eastAsia="zh-CN"/>
        </w:rPr>
      </w:pPr>
    </w:p>
    <w:p>
      <w:pPr>
        <w:spacing w:line="600" w:lineRule="exact"/>
        <w:ind w:firstLineChars="200" w:firstLine="640"/>
        <w:rPr>
          <w:rStyle w:val="2Char"/>
          <w:rFonts w:ascii="黑体" w:eastAsia="黑体" w:hint="eastAsia"/>
          <w:b w:val="0"/>
          <w:lang w:val="en-US" w:eastAsia="zh-CN"/>
        </w:rPr>
      </w:pPr>
    </w:p>
    <w:p>
      <w:pPr>
        <w:spacing w:line="600" w:lineRule="exact"/>
        <w:ind w:firstLineChars="200" w:firstLine="640"/>
        <w:rPr>
          <w:rStyle w:val="2Char"/>
          <w:rFonts w:ascii="黑体" w:eastAsia="黑体" w:hint="eastAsia"/>
          <w:b w:val="0"/>
          <w:lang w:val="en-US" w:eastAsia="zh-CN"/>
        </w:rPr>
      </w:pPr>
    </w:p>
    <w:p>
      <w:pPr>
        <w:spacing w:line="600" w:lineRule="exact"/>
        <w:ind w:firstLineChars="200" w:firstLine="640"/>
        <w:rPr>
          <w:rStyle w:val="2Char"/>
          <w:rFonts w:ascii="黑体" w:eastAsia="黑体" w:hint="eastAsia"/>
          <w:b w:val="0"/>
          <w:lang w:val="en-US" w:eastAsia="zh-CN"/>
        </w:rPr>
      </w:pPr>
    </w:p>
    <w:p>
      <w:pPr>
        <w:spacing w:line="600" w:lineRule="exact"/>
        <w:ind w:firstLineChars="200" w:firstLine="640"/>
        <w:rPr>
          <w:rStyle w:val="2Char"/>
          <w:rFonts w:ascii="黑体" w:eastAsia="黑体" w:hint="eastAsia"/>
        </w:rPr>
      </w:pPr>
      <w:bookmarkStart w:id="49" w:name="_Toc20171"/>
      <w:r>
        <w:rPr>
          <w:rStyle w:val="2Char"/>
          <w:rFonts w:ascii="黑体" w:eastAsia="黑体" w:hint="eastAsia"/>
          <w:b w:val="0"/>
          <w:lang w:val="en-US" w:eastAsia="zh-CN"/>
        </w:rPr>
        <w:t>二、收入决</w:t>
      </w:r>
      <w:r>
        <w:rPr>
          <w:rStyle w:val="2Char"/>
          <w:rFonts w:ascii="黑体" w:eastAsia="黑体" w:hint="eastAsia"/>
          <w:b w:val="0"/>
        </w:rPr>
        <w:t>算情况说明</w:t>
      </w:r>
      <w:bookmarkEnd w:id="45"/>
      <w:bookmarkEnd w:id="46"/>
    </w:p>
    <w:p>
      <w:pPr>
        <w:spacing w:line="600" w:lineRule="exact"/>
        <w:ind w:firstLineChars="200" w:firstLine="640"/>
        <w:outlineLvl w:val="1"/>
        <w:rPr>
          <w:rFonts w:ascii="仿宋" w:eastAsia="仿宋" w:hint="eastAsia"/>
          <w:color w:val="000000"/>
          <w:sz w:val="32"/>
          <w:szCs w:val="32"/>
          <w:lang w:val="en-US" w:eastAsia="zh-CN"/>
        </w:rPr>
      </w:pPr>
      <w:bookmarkEnd w:id="47"/>
      <w:bookmarkEnd w:id="49"/>
      <w:r>
        <w:rPr>
          <w:rFonts w:ascii="仿宋" w:eastAsia="仿宋" w:hint="eastAsia"/>
          <w:color w:val="000000"/>
          <w:sz w:val="32"/>
          <w:szCs w:val="32"/>
          <w:lang w:eastAsia="zh-CN"/>
        </w:rPr>
        <w:t>2021年</w:t>
      </w:r>
      <w:r>
        <w:rPr>
          <w:rFonts w:ascii="仿宋" w:eastAsia="仿宋" w:hint="eastAsia"/>
          <w:color w:val="000000"/>
          <w:sz w:val="32"/>
          <w:szCs w:val="32"/>
          <w:lang w:val="en-US" w:eastAsia="zh-CN"/>
        </w:rPr>
        <w:t>总</w:t>
      </w:r>
      <w:r>
        <w:rPr>
          <w:rFonts w:ascii="仿宋" w:eastAsia="仿宋" w:hint="eastAsia"/>
          <w:color w:val="000000"/>
          <w:sz w:val="32"/>
          <w:szCs w:val="32"/>
        </w:rPr>
        <w:t>收入</w:t>
      </w:r>
      <w:r>
        <w:rPr>
          <w:rFonts w:ascii="仿宋" w:eastAsia="仿宋" w:hint="eastAsia"/>
          <w:color w:val="000000"/>
          <w:sz w:val="32"/>
          <w:szCs w:val="32"/>
          <w:lang w:val="en-US" w:eastAsia="zh-CN"/>
        </w:rPr>
        <w:t>1105.16</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1105.16</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；事业收入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w:t>
      </w:r>
      <w:r>
        <w:rPr>
          <w:rFonts w:ascii="仿宋" w:eastAsia="仿宋" w:hint="eastAsia"/>
          <w:color w:val="000000"/>
          <w:sz w:val="32"/>
          <w:szCs w:val="32"/>
          <w:lang w:val="en-US" w:eastAsia="zh-CN"/>
        </w:rPr>
        <w:t>。</w:t>
      </w:r>
    </w:p>
    <w:p>
      <w:pPr>
        <w:spacing w:line="600" w:lineRule="exact"/>
        <w:ind w:firstLineChars="200" w:firstLine="640"/>
        <w:outlineLvl w:val="1"/>
        <w:rPr>
          <w:rStyle w:val="2Char"/>
          <w:rFonts w:ascii="黑体" w:eastAsia="黑体" w:hint="eastAsia"/>
          <w:b w:val="0"/>
          <w:lang w:val="en-US" w:eastAsia="zh-CN"/>
        </w:rPr>
      </w:pPr>
      <w:bookmarkStart w:id="50" w:name="_Toc15396605"/>
      <w:bookmarkStart w:id="51" w:name="_Toc15377207"/>
      <w:bookmarkStart w:id="52" w:name="_Toc24378"/>
    </w:p>
    <w:p>
      <w:pPr>
        <w:spacing w:line="600" w:lineRule="exact"/>
        <w:ind w:firstLineChars="200" w:firstLine="420"/>
        <w:outlineLvl w:val="1"/>
        <w:rPr>
          <w:rStyle w:val="2Char"/>
          <w:rFonts w:ascii="黑体" w:eastAsia="黑体" w:hint="eastAsia"/>
          <w:b w:val="0"/>
          <w:lang w:val="en-US" w:eastAsia="zh-CN"/>
        </w:rPr>
      </w:pPr>
      <w:r>
        <w:drawing>
          <wp:anchor distT="0" distB="0" distL="114300" distR="114300" simplePos="0" relativeHeight="20" behindDoc="0" locked="0" layoutInCell="1" hidden="0" allowOverlap="1">
            <wp:simplePos x="0" y="0"/>
            <wp:positionH relativeFrom="column">
              <wp:posOffset>116204</wp:posOffset>
            </wp:positionH>
            <wp:positionV relativeFrom="paragraph">
              <wp:posOffset>253365</wp:posOffset>
            </wp:positionV>
            <wp:extent cx="4947920" cy="2863215"/>
            <wp:effectExtent l="0" t="0" r="0" b="0"/>
            <wp:wrapNone/>
            <wp:docPr id="2" name="图片 8"/>
            <wp:cNvGraphicFramePr>
              <a:graphicFrameLocks noChangeAspect="1"/>
            </wp:cNvGraphicFramePr>
            <a:graphic>
              <a:graphicData uri="http://schemas.openxmlformats.org/drawingml/2006/picture">
                <pic:pic>
                  <pic:nvPicPr>
                    <pic:cNvPr id="4" name="图片 8 4"/>
                    <pic:cNvPicPr/>
                  </pic:nvPicPr>
                  <pic:blipFill>
                    <a:blip r:embed="rId5"/>
                    <a:stretch>
                      <a:fillRect/>
                    </a:stretch>
                  </pic:blipFill>
                  <pic:spPr>
                    <a:xfrm rot="0">
                      <a:off x="0" y="0"/>
                      <a:ext cx="4947920" cy="2863215"/>
                    </a:xfrm>
                    <a:prstGeom prst="rect"/>
                    <a:noFill/>
                    <a:ln w="9525" cmpd="sng" cap="flat">
                      <a:noFill/>
                      <a:prstDash val="solid"/>
                      <a:round/>
                    </a:ln>
                  </pic:spPr>
                </pic:pic>
              </a:graphicData>
            </a:graphic>
          </wp:anchor>
        </w:drawing>
      </w:r>
      <w:bookmarkStart w:id="53" w:name="_Toc31339"/>
    </w:p>
    <w:p>
      <w:pPr>
        <w:spacing w:line="600" w:lineRule="exact"/>
        <w:ind w:firstLineChars="200" w:firstLine="640"/>
        <w:outlineLvl w:val="1"/>
        <w:rPr>
          <w:rStyle w:val="2Char"/>
          <w:rFonts w:ascii="黑体" w:eastAsia="黑体" w:hint="eastAsia"/>
          <w:b w:val="0"/>
          <w:lang w:val="en-US" w:eastAsia="zh-CN"/>
        </w:rPr>
      </w:pPr>
      <w:bookmarkEnd w:id="53"/>
    </w:p>
    <w:p>
      <w:pPr>
        <w:spacing w:line="600" w:lineRule="exact"/>
        <w:ind w:firstLineChars="200" w:firstLine="640"/>
        <w:outlineLvl w:val="1"/>
        <w:rPr>
          <w:rStyle w:val="2Char"/>
          <w:rFonts w:ascii="黑体" w:eastAsia="黑体" w:hint="eastAsia"/>
          <w:b w:val="0"/>
          <w:lang w:val="en-US" w:eastAsia="zh-CN"/>
        </w:rPr>
      </w:pPr>
    </w:p>
    <w:p>
      <w:pPr>
        <w:spacing w:line="600" w:lineRule="exact"/>
        <w:ind w:firstLineChars="200" w:firstLine="640"/>
        <w:outlineLvl w:val="1"/>
        <w:rPr>
          <w:rStyle w:val="2Char"/>
          <w:rFonts w:ascii="黑体" w:eastAsia="黑体" w:hint="eastAsia"/>
          <w:b w:val="0"/>
          <w:lang w:val="en-US" w:eastAsia="zh-CN"/>
        </w:rPr>
      </w:pPr>
    </w:p>
    <w:p>
      <w:pPr>
        <w:spacing w:line="600" w:lineRule="exact"/>
        <w:ind w:firstLineChars="200" w:firstLine="640"/>
        <w:outlineLvl w:val="1"/>
        <w:rPr>
          <w:rStyle w:val="2Char"/>
          <w:rFonts w:ascii="黑体" w:eastAsia="黑体" w:hint="eastAsia"/>
          <w:b w:val="0"/>
          <w:lang w:val="en-US" w:eastAsia="zh-CN"/>
        </w:rPr>
      </w:pPr>
    </w:p>
    <w:p>
      <w:pPr>
        <w:spacing w:line="600" w:lineRule="exact"/>
        <w:ind w:firstLineChars="200" w:firstLine="640"/>
        <w:outlineLvl w:val="1"/>
        <w:rPr>
          <w:rStyle w:val="2Char"/>
          <w:rFonts w:ascii="黑体" w:eastAsia="黑体" w:hint="eastAsia"/>
          <w:b w:val="0"/>
          <w:lang w:val="en-US" w:eastAsia="zh-CN"/>
        </w:rPr>
      </w:pPr>
    </w:p>
    <w:p>
      <w:pPr>
        <w:spacing w:line="600" w:lineRule="exact"/>
        <w:ind w:firstLineChars="200" w:firstLine="640"/>
        <w:outlineLvl w:val="1"/>
        <w:rPr>
          <w:rStyle w:val="2Char"/>
          <w:rFonts w:ascii="黑体" w:eastAsia="黑体" w:hint="eastAsia"/>
          <w:b w:val="0"/>
          <w:lang w:val="en-US" w:eastAsia="zh-CN"/>
        </w:rPr>
      </w:pPr>
    </w:p>
    <w:p>
      <w:pPr>
        <w:spacing w:line="600" w:lineRule="exact"/>
        <w:ind w:firstLineChars="200" w:firstLine="640"/>
        <w:outlineLvl w:val="1"/>
        <w:rPr>
          <w:rStyle w:val="2Char"/>
          <w:rFonts w:ascii="黑体" w:eastAsia="黑体" w:hint="eastAsia"/>
          <w:b w:val="0"/>
          <w:lang w:val="en-US" w:eastAsia="zh-CN"/>
        </w:rPr>
      </w:pPr>
    </w:p>
    <w:p>
      <w:pPr>
        <w:spacing w:line="600" w:lineRule="exact"/>
        <w:ind w:firstLineChars="200" w:firstLine="640"/>
        <w:outlineLvl w:val="1"/>
        <w:rPr>
          <w:rStyle w:val="2Char"/>
          <w:rFonts w:ascii="黑体" w:eastAsia="黑体" w:hint="eastAsia"/>
          <w:b w:val="0"/>
          <w:lang w:val="en-US" w:eastAsia="zh-CN"/>
        </w:rPr>
      </w:pPr>
    </w:p>
    <w:p>
      <w:pPr>
        <w:spacing w:line="600" w:lineRule="exact"/>
        <w:ind w:firstLineChars="200" w:firstLine="640"/>
        <w:outlineLvl w:val="1"/>
        <w:rPr>
          <w:rStyle w:val="2Char"/>
          <w:rFonts w:ascii="黑体" w:eastAsia="黑体" w:hint="eastAsia"/>
          <w:b w:val="0"/>
        </w:rPr>
      </w:pPr>
      <w:bookmarkStart w:id="54" w:name="_Toc27071"/>
      <w:r>
        <w:rPr>
          <w:rStyle w:val="2Char"/>
          <w:rFonts w:ascii="黑体" w:eastAsia="黑体" w:hint="eastAsia"/>
          <w:b w:val="0"/>
          <w:lang w:val="en-US" w:eastAsia="zh-CN"/>
        </w:rPr>
        <w:t>三、支出决</w:t>
      </w:r>
      <w:r>
        <w:rPr>
          <w:rStyle w:val="2Char"/>
          <w:rFonts w:ascii="黑体" w:eastAsia="黑体" w:hint="eastAsia"/>
          <w:b w:val="0"/>
        </w:rPr>
        <w:t>算情况说明</w:t>
      </w:r>
      <w:bookmarkEnd w:id="50"/>
      <w:bookmarkEnd w:id="51"/>
    </w:p>
    <w:p>
      <w:pPr>
        <w:spacing w:line="600" w:lineRule="exact"/>
        <w:ind w:firstLine="640"/>
        <w:rPr>
          <w:rFonts w:ascii="仿宋" w:eastAsia="仿宋"/>
          <w:color w:val="000000"/>
          <w:sz w:val="32"/>
          <w:szCs w:val="32"/>
          <w:shd w:val="pct10" w:color="auto" w:fill="FFFFFF"/>
        </w:rPr>
      </w:pPr>
      <w:bookmarkEnd w:id="52"/>
      <w:bookmarkEnd w:id="54"/>
      <w:r>
        <w:rPr>
          <w:rFonts w:ascii="仿宋" w:eastAsia="仿宋" w:hint="eastAsia"/>
          <w:color w:val="000000"/>
          <w:sz w:val="32"/>
          <w:szCs w:val="32"/>
          <w:lang w:eastAsia="zh-CN"/>
        </w:rPr>
        <w:t>2021年</w:t>
      </w:r>
      <w:r>
        <w:rPr>
          <w:rFonts w:ascii="仿宋" w:eastAsia="仿宋" w:hint="eastAsia"/>
          <w:color w:val="000000"/>
          <w:sz w:val="32"/>
          <w:szCs w:val="32"/>
        </w:rPr>
        <w:t>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1105.16</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942.18</w:t>
      </w:r>
      <w:r>
        <w:rPr>
          <w:rFonts w:ascii="仿宋" w:eastAsia="仿宋" w:hint="eastAsia"/>
          <w:color w:val="000000"/>
          <w:sz w:val="32"/>
          <w:szCs w:val="32"/>
        </w:rPr>
        <w:t>万元，占</w:t>
      </w:r>
      <w:r>
        <w:rPr>
          <w:rFonts w:ascii="仿宋" w:eastAsia="仿宋" w:hint="eastAsia"/>
          <w:color w:val="000000"/>
          <w:sz w:val="32"/>
          <w:szCs w:val="32"/>
          <w:lang w:val="en-US" w:eastAsia="zh-CN"/>
        </w:rPr>
        <w:t>85.25</w:t>
      </w:r>
      <w:r>
        <w:rPr>
          <w:rFonts w:ascii="仿宋" w:eastAsia="仿宋" w:hint="eastAsia"/>
          <w:color w:val="000000"/>
          <w:sz w:val="32"/>
          <w:szCs w:val="32"/>
        </w:rPr>
        <w:t>%；项目支出</w:t>
      </w:r>
      <w:r>
        <w:rPr>
          <w:rFonts w:ascii="仿宋" w:eastAsia="仿宋" w:hint="eastAsia"/>
          <w:color w:val="000000"/>
          <w:sz w:val="32"/>
          <w:szCs w:val="32"/>
          <w:lang w:val="en-US" w:eastAsia="zh-CN"/>
        </w:rPr>
        <w:t>162.97</w:t>
      </w:r>
      <w:r>
        <w:rPr>
          <w:rFonts w:ascii="仿宋" w:eastAsia="仿宋" w:hint="eastAsia"/>
          <w:color w:val="000000"/>
          <w:sz w:val="32"/>
          <w:szCs w:val="32"/>
        </w:rPr>
        <w:t>万元，占</w:t>
      </w:r>
      <w:r>
        <w:rPr>
          <w:rFonts w:ascii="仿宋" w:eastAsia="仿宋" w:hint="eastAsia"/>
          <w:color w:val="000000"/>
          <w:sz w:val="32"/>
          <w:szCs w:val="32"/>
          <w:lang w:val="en-US" w:eastAsia="zh-CN"/>
        </w:rPr>
        <w:t>14.75</w:t>
      </w:r>
      <w:r>
        <w:rPr>
          <w:rFonts w:ascii="仿宋" w:eastAsia="仿宋" w:hint="eastAsia"/>
          <w:color w:val="000000"/>
          <w:sz w:val="32"/>
          <w:szCs w:val="32"/>
        </w:rPr>
        <w:t>%；上缴上级支出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%；经营支出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；对附属单位补助支出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420"/>
      </w:pPr>
    </w:p>
    <w:p>
      <w:pPr>
        <w:spacing w:line="600" w:lineRule="exact"/>
        <w:ind w:firstLineChars="200" w:firstLine="420"/>
      </w:pPr>
      <w:r>
        <w:drawing>
          <wp:anchor distT="0" distB="0" distL="114300" distR="114300" simplePos="0" relativeHeight="24" behindDoc="0" locked="0" layoutInCell="1" hidden="0" allowOverlap="1">
            <wp:simplePos x="0" y="0"/>
            <wp:positionH relativeFrom="column">
              <wp:posOffset>505460</wp:posOffset>
            </wp:positionH>
            <wp:positionV relativeFrom="paragraph">
              <wp:posOffset>67945</wp:posOffset>
            </wp:positionV>
            <wp:extent cx="4330065" cy="2927985"/>
            <wp:effectExtent l="0" t="0" r="0" b="0"/>
            <wp:wrapNone/>
            <wp:docPr id="5" name="图表 5"/>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420"/>
      </w:pPr>
    </w:p>
    <w:p>
      <w:pPr>
        <w:spacing w:line="600" w:lineRule="exact"/>
        <w:ind w:firstLineChars="200" w:firstLine="420"/>
      </w:pPr>
    </w:p>
    <w:p>
      <w:pPr>
        <w:spacing w:line="600" w:lineRule="exact"/>
        <w:ind w:firstLineChars="200" w:firstLine="420"/>
      </w:pPr>
    </w:p>
    <w:p>
      <w:pPr>
        <w:spacing w:line="600" w:lineRule="exact"/>
        <w:ind w:firstLineChars="200" w:firstLine="420"/>
      </w:pPr>
    </w:p>
    <w:p>
      <w:pPr>
        <w:spacing w:line="600" w:lineRule="exact"/>
        <w:ind w:firstLineChars="200" w:firstLine="640"/>
        <w:rPr>
          <w:rFonts w:ascii="仿宋_GB2312" w:eastAsia="仿宋_GB2312" w:hint="eastAsia"/>
          <w:color w:val="FF0000"/>
          <w:sz w:val="32"/>
          <w:szCs w:val="32"/>
          <w:lang w:eastAsia="zh-CN"/>
        </w:rPr>
      </w:pPr>
    </w:p>
    <w:p>
      <w:pPr>
        <w:spacing w:line="600" w:lineRule="exact"/>
        <w:ind w:firstLineChars="200" w:firstLine="640"/>
        <w:rPr>
          <w:rFonts w:ascii="仿宋_GB2312" w:eastAsia="仿宋_GB2312" w:hint="eastAsia"/>
          <w:color w:val="FF0000"/>
          <w:sz w:val="32"/>
          <w:szCs w:val="32"/>
          <w:lang w:eastAsia="zh-CN"/>
        </w:rPr>
      </w:pPr>
    </w:p>
    <w:p>
      <w:pPr>
        <w:spacing w:line="600" w:lineRule="exact"/>
        <w:rPr>
          <w:rFonts w:ascii="仿宋_GB2312" w:eastAsia="仿宋_GB2312" w:hint="eastAsia"/>
          <w:color w:val="FF0000"/>
          <w:sz w:val="32"/>
          <w:szCs w:val="32"/>
          <w:lang w:eastAsia="zh-CN"/>
        </w:rPr>
      </w:pPr>
    </w:p>
    <w:p>
      <w:pPr>
        <w:spacing w:line="600" w:lineRule="exact"/>
        <w:ind w:firstLineChars="200" w:firstLine="640"/>
        <w:outlineLvl w:val="1"/>
        <w:rPr>
          <w:rStyle w:val="2Char"/>
          <w:rFonts w:ascii="黑体" w:eastAsia="黑体" w:hint="eastAsia"/>
          <w:b w:val="0"/>
        </w:rPr>
      </w:pPr>
      <w:bookmarkStart w:id="55" w:name="_Toc15377208"/>
      <w:bookmarkStart w:id="56" w:name="_Toc15396606"/>
      <w:bookmarkStart w:id="57" w:name="_Toc2487"/>
      <w:bookmarkStart w:id="58" w:name="_Toc30167"/>
      <w:r>
        <w:rPr>
          <w:rStyle w:val="2Char"/>
          <w:rFonts w:ascii="黑体" w:eastAsia="黑体" w:hint="eastAsia"/>
          <w:b w:val="0"/>
        </w:rPr>
        <w:t>四、财政拨款收入支出决算总体情况说明</w:t>
      </w:r>
      <w:bookmarkEnd w:id="55"/>
      <w:bookmarkEnd w:id="56"/>
    </w:p>
    <w:p>
      <w:pPr>
        <w:snapToGrid w:val="0"/>
        <w:spacing w:line="520" w:lineRule="exact"/>
        <w:ind w:firstLineChars="200" w:firstLine="640"/>
        <w:rPr>
          <w:rFonts w:ascii="仿宋" w:eastAsia="仿宋" w:hint="eastAsia"/>
          <w:color w:val="000000"/>
          <w:sz w:val="32"/>
          <w:szCs w:val="32"/>
          <w:lang w:val="en-US" w:eastAsia="zh-CN"/>
        </w:rPr>
      </w:pPr>
      <w:bookmarkEnd w:id="57"/>
      <w:bookmarkEnd w:id="58"/>
      <w:r>
        <w:rPr>
          <w:rFonts w:ascii="仿宋" w:eastAsia="仿宋" w:hint="eastAsia"/>
          <w:color w:val="000000"/>
          <w:sz w:val="32"/>
          <w:szCs w:val="32"/>
          <w:lang w:val="en-US" w:eastAsia="zh-CN"/>
        </w:rPr>
        <w:t>2021年财政拨款收入1105.16万元。与2020年相比，一般公共预算财政拨款收入较上年增加328.30万元，增加42.26%。</w:t>
      </w:r>
      <w:r>
        <w:rPr>
          <w:rFonts w:ascii="仿宋_GB2312" w:eastAsia="仿宋_GB2312" w:hint="eastAsia"/>
          <w:color w:val="000000"/>
          <w:spacing w:val="-2"/>
          <w:kern w:val="2"/>
          <w:sz w:val="32"/>
          <w:szCs w:val="32"/>
          <w:lang w:val="en-US" w:eastAsia="zh-CN" w:bidi="ar-SA"/>
        </w:rPr>
        <w:t>主要原因是</w:t>
      </w:r>
      <w:r>
        <w:rPr>
          <w:rFonts w:ascii="仿宋_GB2312" w:eastAsia="仿宋_GB2312" w:cs="仿宋" w:hint="eastAsia"/>
          <w:color w:val="000000"/>
          <w:sz w:val="32"/>
          <w:szCs w:val="32"/>
          <w:lang w:val="en-US" w:eastAsia="zh-CN"/>
        </w:rPr>
        <w:t>人员增加，经费增加</w:t>
      </w:r>
      <w:r>
        <w:rPr>
          <w:rFonts w:ascii="仿宋" w:eastAsia="仿宋" w:hint="eastAsia"/>
          <w:color w:val="000000"/>
          <w:sz w:val="32"/>
          <w:szCs w:val="32"/>
          <w:lang w:val="en-US" w:eastAsia="zh-CN"/>
        </w:rPr>
        <w:t>。2021年财政拨款支出1105.16万元，</w:t>
      </w:r>
      <w:r>
        <w:rPr>
          <w:rFonts w:ascii="仿宋" w:eastAsia="仿宋" w:hint="eastAsia"/>
          <w:color w:val="auto"/>
          <w:sz w:val="32"/>
          <w:szCs w:val="32"/>
          <w:lang w:val="en-US" w:eastAsia="zh-CN"/>
        </w:rPr>
        <w:t>较上年支出增加328.30万元，</w:t>
      </w:r>
      <w:r>
        <w:rPr>
          <w:rFonts w:ascii="仿宋" w:eastAsia="仿宋" w:hint="eastAsia"/>
          <w:color w:val="000000"/>
          <w:sz w:val="32"/>
          <w:szCs w:val="32"/>
          <w:lang w:val="en-US" w:eastAsia="zh-CN"/>
        </w:rPr>
        <w:t>增加42.26%。</w:t>
      </w:r>
      <w:r>
        <w:rPr>
          <w:rFonts w:ascii="仿宋_GB2312" w:eastAsia="仿宋_GB2312" w:hint="eastAsia"/>
          <w:color w:val="000000"/>
          <w:spacing w:val="-2"/>
          <w:kern w:val="2"/>
          <w:sz w:val="32"/>
          <w:szCs w:val="32"/>
          <w:lang w:val="en-US" w:eastAsia="zh-CN" w:bidi="ar-SA"/>
        </w:rPr>
        <w:t>主要原因是</w:t>
      </w:r>
      <w:r>
        <w:rPr>
          <w:rFonts w:ascii="仿宋_GB2312" w:eastAsia="仿宋_GB2312" w:cs="仿宋" w:hint="eastAsia"/>
          <w:color w:val="000000"/>
          <w:sz w:val="32"/>
          <w:szCs w:val="32"/>
          <w:lang w:val="en-US" w:eastAsia="zh-CN"/>
        </w:rPr>
        <w:t>人员增加，经费增加</w:t>
      </w:r>
      <w:r>
        <w:rPr>
          <w:rFonts w:ascii="仿宋" w:eastAsia="仿宋" w:hint="eastAsia"/>
          <w:color w:val="000000"/>
          <w:sz w:val="32"/>
          <w:szCs w:val="32"/>
          <w:lang w:val="en-US" w:eastAsia="zh-CN"/>
        </w:rPr>
        <w:t>。</w:t>
      </w:r>
    </w:p>
    <w:p>
      <w:pPr>
        <w:snapToGrid w:val="0"/>
        <w:spacing w:line="520" w:lineRule="exact"/>
        <w:ind w:firstLineChars="200" w:firstLine="640"/>
        <w:rPr>
          <w:rFonts w:ascii="仿宋" w:eastAsia="仿宋" w:hint="eastAsia"/>
          <w:color w:val="000000"/>
          <w:sz w:val="32"/>
          <w:szCs w:val="32"/>
          <w:lang w:val="en-US" w:eastAsia="zh-CN"/>
        </w:rPr>
      </w:pPr>
    </w:p>
    <w:p>
      <w:pPr>
        <w:spacing w:line="600" w:lineRule="exact"/>
        <w:ind w:firstLineChars="200" w:firstLine="420"/>
        <w:rPr>
          <w:rStyle w:val="2Char"/>
          <w:rFonts w:ascii="黑体" w:eastAsia="黑体" w:hint="eastAsia"/>
          <w:b w:val="0"/>
        </w:rPr>
      </w:pPr>
      <w:bookmarkStart w:id="59" w:name="_Toc15377209"/>
      <w:bookmarkStart w:id="60" w:name="_Toc15396607"/>
      <w:bookmarkStart w:id="61" w:name="_Toc11672"/>
      <w:r>
        <w:drawing>
          <wp:anchor distT="0" distB="0" distL="114300" distR="114300" simplePos="0" relativeHeight="26" behindDoc="0" locked="0" layoutInCell="1" hidden="0" allowOverlap="1">
            <wp:simplePos x="0" y="0"/>
            <wp:positionH relativeFrom="column">
              <wp:posOffset>494665</wp:posOffset>
            </wp:positionH>
            <wp:positionV relativeFrom="paragraph">
              <wp:posOffset>231775</wp:posOffset>
            </wp:positionV>
            <wp:extent cx="4435475" cy="3009900"/>
            <wp:effectExtent l="0" t="0" r="0" b="0"/>
            <wp:wrapNone/>
            <wp:docPr id="6" name="图表 42"/>
            <wp:cNvGraphicFramePr>
              <a:graphicFrameLocks noChangeAspect="0"/>
            </wp:cNvGraphicFramePr>
            <a:graphic>
              <a:graphicData uri="http://schemas.openxmlformats.org/drawingml/2006/chart">
                <c:chart xmlns:c="http://schemas.openxmlformats.org/drawingml/2006/chart" r:id="rId7"/>
              </a:graphicData>
            </a:graphic>
          </wp:anchor>
        </w:drawing>
      </w:r>
      <w:bookmarkStart w:id="62" w:name="_Toc28999"/>
    </w:p>
    <w:p>
      <w:pPr>
        <w:spacing w:line="600" w:lineRule="exact"/>
        <w:ind w:firstLineChars="200" w:firstLine="640"/>
        <w:rPr>
          <w:rStyle w:val="2Char"/>
          <w:rFonts w:ascii="黑体" w:eastAsia="黑体" w:hint="eastAsia"/>
          <w:b w:val="0"/>
        </w:rPr>
      </w:pPr>
      <w:bookmarkEnd w:id="62"/>
    </w:p>
    <w:p>
      <w:pPr>
        <w:spacing w:line="600" w:lineRule="exact"/>
        <w:ind w:firstLineChars="200" w:firstLine="640"/>
        <w:rPr>
          <w:rStyle w:val="2Char"/>
          <w:rFonts w:ascii="黑体" w:eastAsia="黑体" w:hint="eastAsia"/>
          <w:b w:val="0"/>
        </w:rPr>
      </w:pPr>
    </w:p>
    <w:p>
      <w:pPr>
        <w:spacing w:line="600" w:lineRule="exact"/>
        <w:ind w:firstLineChars="200" w:firstLine="640"/>
        <w:rPr>
          <w:rStyle w:val="2Char"/>
          <w:rFonts w:ascii="黑体" w:eastAsia="黑体" w:hint="eastAsia"/>
          <w:b w:val="0"/>
        </w:rPr>
      </w:pPr>
    </w:p>
    <w:p>
      <w:pPr>
        <w:spacing w:line="600" w:lineRule="exact"/>
        <w:ind w:firstLineChars="200" w:firstLine="640"/>
        <w:rPr>
          <w:rStyle w:val="2Char"/>
          <w:rFonts w:ascii="黑体" w:eastAsia="黑体" w:hint="eastAsia"/>
          <w:b w:val="0"/>
        </w:rPr>
      </w:pPr>
    </w:p>
    <w:p>
      <w:pPr>
        <w:spacing w:line="600" w:lineRule="exact"/>
        <w:ind w:firstLineChars="200" w:firstLine="640"/>
        <w:rPr>
          <w:rStyle w:val="2Char"/>
          <w:rFonts w:ascii="黑体" w:eastAsia="黑体" w:hint="eastAsia"/>
          <w:b w:val="0"/>
        </w:rPr>
      </w:pPr>
    </w:p>
    <w:p>
      <w:pPr>
        <w:spacing w:line="600" w:lineRule="exact"/>
        <w:ind w:firstLineChars="200" w:firstLine="640"/>
        <w:rPr>
          <w:rStyle w:val="2Char"/>
          <w:rFonts w:ascii="黑体" w:eastAsia="黑体" w:hint="eastAsia"/>
          <w:b w:val="0"/>
        </w:rPr>
      </w:pPr>
    </w:p>
    <w:p>
      <w:pPr>
        <w:spacing w:line="600" w:lineRule="exact"/>
        <w:rPr>
          <w:rStyle w:val="2Char"/>
          <w:rFonts w:ascii="黑体" w:eastAsia="黑体" w:hint="eastAsia"/>
          <w:b w:val="0"/>
        </w:rPr>
      </w:pPr>
    </w:p>
    <w:p>
      <w:pPr>
        <w:spacing w:line="600" w:lineRule="exact"/>
        <w:ind w:firstLineChars="200" w:firstLine="640"/>
        <w:rPr>
          <w:rStyle w:val="2Char"/>
          <w:rFonts w:ascii="黑体" w:eastAsia="黑体" w:hint="eastAsia"/>
          <w:b w:val="0"/>
        </w:rPr>
      </w:pPr>
    </w:p>
    <w:p>
      <w:pPr>
        <w:spacing w:line="600" w:lineRule="exact"/>
        <w:ind w:firstLineChars="200" w:firstLine="640"/>
        <w:rPr>
          <w:rStyle w:val="2Char"/>
          <w:rFonts w:ascii="黑体" w:eastAsia="黑体" w:hint="eastAsia"/>
          <w:b w:val="0"/>
        </w:rPr>
      </w:pPr>
    </w:p>
    <w:p>
      <w:pPr>
        <w:spacing w:line="600" w:lineRule="exact"/>
        <w:ind w:firstLineChars="200" w:firstLine="640"/>
        <w:rPr>
          <w:rStyle w:val="2Char"/>
          <w:rFonts w:ascii="黑体" w:eastAsia="黑体" w:hint="eastAsia"/>
          <w:b w:val="0"/>
        </w:rPr>
      </w:pPr>
      <w:bookmarkStart w:id="63" w:name="_Toc22016"/>
      <w:r>
        <w:rPr>
          <w:rStyle w:val="2Char"/>
          <w:rFonts w:ascii="黑体" w:eastAsia="黑体" w:hint="eastAsia"/>
          <w:b w:val="0"/>
        </w:rPr>
        <w:t>五、一般公共预算财政拨款支出决算情况说明</w:t>
      </w:r>
      <w:bookmarkEnd w:id="59"/>
      <w:bookmarkEnd w:id="60"/>
    </w:p>
    <w:p>
      <w:pPr>
        <w:spacing w:line="600" w:lineRule="exact"/>
        <w:ind w:firstLineChars="200" w:firstLine="640"/>
        <w:outlineLvl w:val="2"/>
        <w:rPr>
          <w:rFonts w:ascii="仿宋" w:eastAsia="仿宋"/>
          <w:b/>
          <w:color w:val="000000"/>
          <w:sz w:val="32"/>
          <w:szCs w:val="32"/>
        </w:rPr>
      </w:pPr>
      <w:bookmarkStart w:id="64" w:name="_Toc15377210"/>
      <w:bookmarkEnd w:id="61"/>
      <w:bookmarkEnd w:id="63"/>
      <w:r>
        <w:rPr>
          <w:rFonts w:ascii="仿宋" w:eastAsia="仿宋" w:hint="eastAsia"/>
          <w:b/>
          <w:color w:val="000000"/>
          <w:sz w:val="32"/>
          <w:szCs w:val="32"/>
        </w:rPr>
        <w:t>（一）一般公共预算财政拨款支出决算总体情况</w:t>
      </w:r>
      <w:bookmarkEnd w:id="64"/>
    </w:p>
    <w:p>
      <w:pPr>
        <w:snapToGrid w:val="0"/>
        <w:spacing w:line="520" w:lineRule="exact"/>
        <w:ind w:firstLineChars="200" w:firstLine="640"/>
        <w:rPr>
          <w:rFonts w:ascii="仿宋_GB2312" w:eastAsia="仿宋_GB2312" w:hint="eastAsia"/>
          <w:color w:val="FF0000"/>
          <w:spacing w:val="-2"/>
          <w:kern w:val="2"/>
          <w:sz w:val="32"/>
          <w:szCs w:val="32"/>
          <w:lang w:val="en-US" w:eastAsia="zh-CN" w:bidi="ar-SA"/>
        </w:rPr>
      </w:pPr>
      <w:r>
        <w:rPr>
          <w:rFonts w:ascii="仿宋" w:eastAsia="仿宋" w:hint="eastAsia"/>
          <w:color w:val="000000"/>
          <w:sz w:val="32"/>
          <w:szCs w:val="32"/>
          <w:lang w:eastAsia="zh-CN"/>
        </w:rPr>
        <w:t>2021年</w:t>
      </w:r>
      <w:r>
        <w:rPr>
          <w:rFonts w:ascii="仿宋_GB2312" w:eastAsia="仿宋_GB2312" w:hint="eastAsia"/>
          <w:spacing w:val="-2"/>
          <w:kern w:val="2"/>
          <w:sz w:val="32"/>
          <w:szCs w:val="32"/>
          <w:lang w:val="en-US" w:eastAsia="zh-CN" w:bidi="ar-SA"/>
        </w:rPr>
        <w:t>一般公共预算财政拨款支出1105.16万元，</w:t>
      </w:r>
      <w:r>
        <w:rPr>
          <w:rFonts w:ascii="仿宋" w:eastAsia="仿宋" w:hint="eastAsia"/>
          <w:color w:val="000000"/>
          <w:sz w:val="32"/>
          <w:szCs w:val="32"/>
        </w:rPr>
        <w:t>占本年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color w:val="000000"/>
          <w:sz w:val="32"/>
          <w:szCs w:val="32"/>
        </w:rPr>
        <w:t>与</w:t>
      </w:r>
      <w:r>
        <w:rPr>
          <w:rFonts w:ascii="仿宋" w:eastAsia="仿宋" w:hint="eastAsia"/>
          <w:color w:val="000000"/>
          <w:sz w:val="32"/>
          <w:szCs w:val="32"/>
          <w:lang w:eastAsia="zh-CN"/>
        </w:rPr>
        <w:t>2020年</w:t>
      </w:r>
      <w:r>
        <w:rPr>
          <w:rFonts w:ascii="仿宋" w:eastAsia="仿宋" w:hint="eastAsia"/>
          <w:color w:val="000000"/>
          <w:sz w:val="32"/>
          <w:szCs w:val="32"/>
        </w:rPr>
        <w:t>相比，</w:t>
      </w:r>
      <w:r>
        <w:rPr>
          <w:rFonts w:ascii="仿宋" w:eastAsia="仿宋" w:hint="eastAsia"/>
          <w:color w:val="auto"/>
          <w:sz w:val="32"/>
          <w:szCs w:val="32"/>
          <w:lang w:val="en-US" w:eastAsia="zh-CN"/>
        </w:rPr>
        <w:t>较上年收入增加328.30</w:t>
      </w:r>
      <w:r>
        <w:rPr>
          <w:rFonts w:ascii="仿宋_GB2312" w:eastAsia="仿宋_GB2312" w:hint="eastAsia"/>
          <w:color w:val="000000"/>
          <w:spacing w:val="-2"/>
          <w:kern w:val="2"/>
          <w:sz w:val="32"/>
          <w:szCs w:val="32"/>
          <w:lang w:val="en-US" w:eastAsia="zh-CN" w:bidi="ar-SA"/>
        </w:rPr>
        <w:t>万元，增加42.26%。主要原因是</w:t>
      </w:r>
      <w:r>
        <w:rPr>
          <w:rFonts w:ascii="仿宋_GB2312" w:eastAsia="仿宋_GB2312" w:cs="仿宋" w:hint="eastAsia"/>
          <w:color w:val="000000"/>
          <w:sz w:val="32"/>
          <w:szCs w:val="32"/>
          <w:lang w:val="en-US" w:eastAsia="zh-CN"/>
        </w:rPr>
        <w:t>人员增加，经费增加</w:t>
      </w:r>
      <w:r>
        <w:rPr>
          <w:rFonts w:ascii="仿宋_GB2312" w:eastAsia="仿宋_GB2312" w:hint="eastAsia"/>
          <w:color w:val="000000"/>
          <w:spacing w:val="-2"/>
          <w:kern w:val="2"/>
          <w:sz w:val="32"/>
          <w:szCs w:val="32"/>
          <w:lang w:val="en-US" w:eastAsia="zh-CN" w:bidi="ar-SA"/>
        </w:rPr>
        <w:t>。</w:t>
      </w:r>
    </w:p>
    <w:p>
      <w:pPr>
        <w:snapToGrid w:val="0"/>
        <w:spacing w:line="520" w:lineRule="exact"/>
        <w:ind w:firstLineChars="200" w:firstLine="632"/>
        <w:rPr>
          <w:rFonts w:ascii="仿宋_GB2312" w:eastAsia="仿宋_GB2312" w:hint="eastAsia"/>
          <w:spacing w:val="-2"/>
          <w:kern w:val="2"/>
          <w:sz w:val="32"/>
          <w:szCs w:val="32"/>
          <w:lang w:val="en-US" w:eastAsia="zh-CN" w:bidi="ar-SA"/>
        </w:rPr>
      </w:pPr>
    </w:p>
    <w:p>
      <w:pPr>
        <w:snapToGrid w:val="0"/>
        <w:spacing w:line="520" w:lineRule="exact"/>
        <w:rPr>
          <w:rFonts w:ascii="仿宋_GB2312" w:eastAsia="仿宋_GB2312" w:hint="eastAsia"/>
          <w:spacing w:val="-2"/>
          <w:kern w:val="2"/>
          <w:sz w:val="32"/>
          <w:szCs w:val="32"/>
          <w:lang w:val="en-US" w:eastAsia="zh-CN" w:bidi="ar-SA"/>
        </w:rPr>
      </w:pPr>
    </w:p>
    <w:p>
      <w:pPr>
        <w:snapToGrid w:val="0"/>
        <w:spacing w:line="520" w:lineRule="exact"/>
        <w:ind w:firstLineChars="200" w:firstLine="420"/>
        <w:rPr>
          <w:rFonts w:ascii="仿宋" w:eastAsia="仿宋" w:hint="eastAsia"/>
          <w:b/>
          <w:color w:val="000000"/>
          <w:sz w:val="32"/>
          <w:szCs w:val="32"/>
        </w:rPr>
      </w:pPr>
      <w:bookmarkStart w:id="65" w:name="_Toc15377211"/>
      <w:r>
        <w:drawing>
          <wp:anchor distT="0" distB="0" distL="114300" distR="114300" simplePos="0" relativeHeight="28" behindDoc="0" locked="0" layoutInCell="1" hidden="0" allowOverlap="1">
            <wp:simplePos x="0" y="0"/>
            <wp:positionH relativeFrom="column">
              <wp:posOffset>391795</wp:posOffset>
            </wp:positionH>
            <wp:positionV relativeFrom="paragraph">
              <wp:posOffset>112395</wp:posOffset>
            </wp:positionV>
            <wp:extent cx="4253865" cy="2271395"/>
            <wp:effectExtent l="0" t="0" r="0" b="0"/>
            <wp:wrapNone/>
            <wp:docPr id="7" name="图表 18"/>
            <wp:cNvGraphicFramePr>
              <a:graphicFrameLocks noChangeAspect="0"/>
            </wp:cNvGraphicFramePr>
            <a:graphic>
              <a:graphicData uri="http://schemas.openxmlformats.org/drawingml/2006/chart">
                <c:chart xmlns:c="http://schemas.openxmlformats.org/drawingml/2006/chart" r:id="rId8"/>
              </a:graphicData>
            </a:graphic>
          </wp:anchor>
        </w:drawing>
      </w: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hint="eastAsia"/>
          <w:b/>
          <w:color w:val="000000"/>
          <w:sz w:val="32"/>
          <w:szCs w:val="32"/>
        </w:rPr>
      </w:pPr>
    </w:p>
    <w:p>
      <w:pPr>
        <w:snapToGrid w:val="0"/>
        <w:spacing w:line="520" w:lineRule="exact"/>
        <w:ind w:firstLineChars="200" w:firstLine="640"/>
        <w:rPr>
          <w:rFonts w:ascii="仿宋" w:eastAsia="仿宋"/>
          <w:b/>
          <w:color w:val="000000"/>
          <w:sz w:val="32"/>
          <w:szCs w:val="32"/>
        </w:rPr>
      </w:pPr>
      <w:r>
        <w:rPr>
          <w:rFonts w:ascii="仿宋" w:eastAsia="仿宋" w:hint="eastAsia"/>
          <w:b/>
          <w:color w:val="000000"/>
          <w:sz w:val="32"/>
          <w:szCs w:val="32"/>
        </w:rPr>
        <w:t>（二）一般公共预算财政拨款支出决算结构情况</w:t>
      </w:r>
      <w:bookmarkEnd w:id="65"/>
    </w:p>
    <w:p>
      <w:pPr>
        <w:spacing w:line="600" w:lineRule="exact"/>
        <w:ind w:firstLine="640"/>
        <w:rPr>
          <w:rFonts w:ascii="仿宋" w:eastAsia="仿宋" w:hint="eastAsia"/>
          <w:color w:val="000000"/>
          <w:sz w:val="32"/>
          <w:szCs w:val="32"/>
        </w:rPr>
      </w:pPr>
      <w:r>
        <w:rPr>
          <w:rFonts w:ascii="仿宋" w:eastAsia="仿宋" w:hint="eastAsia"/>
          <w:color w:val="000000"/>
          <w:sz w:val="32"/>
          <w:szCs w:val="32"/>
          <w:lang w:eastAsia="zh-CN"/>
        </w:rPr>
        <w:t>2021年</w:t>
      </w:r>
      <w:r>
        <w:rPr>
          <w:rFonts w:ascii="仿宋" w:eastAsia="仿宋" w:hint="eastAsia"/>
          <w:color w:val="000000"/>
          <w:sz w:val="32"/>
          <w:szCs w:val="32"/>
        </w:rPr>
        <w:t>一般公共预算财政拨款支出</w:t>
      </w:r>
      <w:r>
        <w:rPr>
          <w:rFonts w:ascii="仿宋" w:eastAsia="仿宋" w:hint="eastAsia"/>
          <w:color w:val="000000"/>
          <w:sz w:val="32"/>
          <w:szCs w:val="32"/>
          <w:lang w:val="en-US" w:eastAsia="zh-CN"/>
        </w:rPr>
        <w:t>1105.16</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w:t>
      </w:r>
      <w:r>
        <w:rPr>
          <w:rFonts w:ascii="仿宋" w:eastAsia="仿宋" w:hint="eastAsia"/>
          <w:color w:val="000000"/>
          <w:sz w:val="32"/>
          <w:szCs w:val="32"/>
          <w:lang w:val="en-US" w:eastAsia="zh-CN"/>
        </w:rPr>
        <w:t>891.69</w:t>
      </w:r>
      <w:r>
        <w:rPr>
          <w:rFonts w:ascii="仿宋" w:eastAsia="仿宋" w:hint="eastAsia"/>
          <w:color w:val="000000"/>
          <w:sz w:val="32"/>
          <w:szCs w:val="32"/>
        </w:rPr>
        <w:t>万元，占</w:t>
      </w:r>
      <w:r>
        <w:rPr>
          <w:rFonts w:ascii="仿宋" w:eastAsia="仿宋" w:hint="eastAsia"/>
          <w:color w:val="000000"/>
          <w:sz w:val="32"/>
          <w:szCs w:val="32"/>
          <w:lang w:val="en-US" w:eastAsia="zh-CN"/>
        </w:rPr>
        <w:t>80.68</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lang w:eastAsia="zh-CN"/>
        </w:rPr>
        <w:t>教育支出（类）</w:t>
      </w:r>
      <w:r>
        <w:rPr>
          <w:rFonts w:ascii="仿宋" w:eastAsia="仿宋" w:hint="eastAsia"/>
          <w:color w:val="000000"/>
          <w:sz w:val="32"/>
          <w:szCs w:val="32"/>
          <w:lang w:eastAsia="zh-CN"/>
        </w:rPr>
        <w:t>支出</w:t>
      </w:r>
      <w:r>
        <w:rPr>
          <w:rFonts w:ascii="仿宋" w:eastAsia="仿宋" w:hint="eastAsia"/>
          <w:color w:val="000000"/>
          <w:sz w:val="32"/>
          <w:szCs w:val="32"/>
          <w:lang w:val="en-US" w:eastAsia="zh-CN"/>
        </w:rPr>
        <w:t>9.56万元，占0.87</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96.93</w:t>
      </w:r>
      <w:r>
        <w:rPr>
          <w:rFonts w:ascii="仿宋" w:eastAsia="仿宋" w:hint="eastAsia"/>
          <w:color w:val="000000"/>
          <w:sz w:val="32"/>
          <w:szCs w:val="32"/>
        </w:rPr>
        <w:t>万元，占</w:t>
      </w:r>
      <w:r>
        <w:rPr>
          <w:rFonts w:ascii="仿宋" w:eastAsia="仿宋" w:hint="eastAsia"/>
          <w:color w:val="000000"/>
          <w:sz w:val="32"/>
          <w:szCs w:val="32"/>
          <w:lang w:val="en-US" w:eastAsia="zh-CN"/>
        </w:rPr>
        <w:t>8.77</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color w:val="000000"/>
          <w:sz w:val="32"/>
          <w:szCs w:val="32"/>
          <w:lang w:val="en-US" w:eastAsia="zh-CN"/>
        </w:rPr>
        <w:t>41.17</w:t>
      </w:r>
      <w:r>
        <w:rPr>
          <w:rFonts w:ascii="仿宋" w:eastAsia="仿宋" w:hint="eastAsia"/>
          <w:color w:val="000000"/>
          <w:sz w:val="32"/>
          <w:szCs w:val="32"/>
        </w:rPr>
        <w:t>万元，占</w:t>
      </w:r>
      <w:r>
        <w:rPr>
          <w:rFonts w:ascii="仿宋" w:eastAsia="仿宋" w:hint="eastAsia"/>
          <w:color w:val="000000"/>
          <w:sz w:val="32"/>
          <w:szCs w:val="32"/>
          <w:lang w:val="en-US" w:eastAsia="zh-CN"/>
        </w:rPr>
        <w:t>3.73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65.80</w:t>
      </w:r>
      <w:r>
        <w:rPr>
          <w:rFonts w:ascii="仿宋" w:eastAsia="仿宋" w:hint="eastAsia"/>
          <w:color w:val="000000"/>
          <w:sz w:val="32"/>
          <w:szCs w:val="32"/>
        </w:rPr>
        <w:t>万元，占</w:t>
      </w:r>
      <w:r>
        <w:rPr>
          <w:rFonts w:ascii="仿宋" w:eastAsia="仿宋" w:hint="eastAsia"/>
          <w:color w:val="000000"/>
          <w:sz w:val="32"/>
          <w:szCs w:val="32"/>
          <w:lang w:val="en-US" w:eastAsia="zh-CN"/>
        </w:rPr>
        <w:t>5.95</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600" w:firstLine="5460"/>
        <w:outlineLvl w:val="2"/>
        <w:rPr>
          <w:rFonts w:ascii="仿宋" w:eastAsia="仿宋" w:hint="eastAsia"/>
          <w:b/>
          <w:color w:val="000000"/>
          <w:sz w:val="32"/>
          <w:szCs w:val="32"/>
          <w:lang w:val="en-US" w:eastAsia="zh-CN"/>
        </w:rPr>
      </w:pPr>
      <w:bookmarkStart w:id="66" w:name="_Toc15378460"/>
      <w:bookmarkStart w:id="67" w:name="_Toc15377444"/>
      <w:bookmarkStart w:id="68" w:name="_Toc15377213"/>
      <w:r>
        <w:drawing>
          <wp:anchor distT="0" distB="0" distL="114300" distR="114300" simplePos="0" relativeHeight="30" behindDoc="0" locked="0" layoutInCell="1" hidden="0" allowOverlap="1">
            <wp:simplePos x="0" y="0"/>
            <wp:positionH relativeFrom="column">
              <wp:posOffset>560705</wp:posOffset>
            </wp:positionH>
            <wp:positionV relativeFrom="paragraph">
              <wp:posOffset>283845</wp:posOffset>
            </wp:positionV>
            <wp:extent cx="4520565" cy="2694305"/>
            <wp:effectExtent l="0" t="0" r="0" b="0"/>
            <wp:wrapNone/>
            <wp:docPr id="8" name="图表 4"/>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600" w:firstLine="8320"/>
        <w:outlineLvl w:val="2"/>
        <w:rPr>
          <w:rFonts w:ascii="仿宋" w:eastAsia="仿宋" w:hint="eastAsia"/>
          <w:b/>
          <w:color w:val="000000"/>
          <w:sz w:val="32"/>
          <w:szCs w:val="32"/>
          <w:lang w:val="en-US" w:eastAsia="zh-CN"/>
        </w:rPr>
      </w:pPr>
    </w:p>
    <w:p>
      <w:pPr>
        <w:spacing w:line="600" w:lineRule="exact"/>
        <w:ind w:firstLineChars="2600" w:firstLine="8320"/>
        <w:outlineLvl w:val="2"/>
        <w:rPr>
          <w:rFonts w:ascii="仿宋" w:eastAsia="仿宋" w:hint="eastAsia"/>
          <w:b/>
          <w:color w:val="000000"/>
          <w:sz w:val="32"/>
          <w:szCs w:val="32"/>
          <w:lang w:val="en-US" w:eastAsia="zh-CN"/>
        </w:rPr>
      </w:pPr>
    </w:p>
    <w:p>
      <w:pPr>
        <w:spacing w:line="600" w:lineRule="exact"/>
        <w:ind w:firstLineChars="2600" w:firstLine="8320"/>
        <w:outlineLvl w:val="2"/>
        <w:rPr>
          <w:rFonts w:ascii="仿宋" w:eastAsia="仿宋" w:hint="eastAsia"/>
          <w:b/>
          <w:color w:val="000000"/>
          <w:sz w:val="32"/>
          <w:szCs w:val="32"/>
          <w:lang w:val="en-US" w:eastAsia="zh-CN"/>
        </w:rPr>
      </w:pPr>
    </w:p>
    <w:p>
      <w:pPr>
        <w:spacing w:line="600" w:lineRule="exact"/>
        <w:ind w:firstLineChars="2600" w:firstLine="8320"/>
        <w:outlineLvl w:val="2"/>
        <w:rPr>
          <w:rFonts w:ascii="仿宋" w:eastAsia="仿宋" w:hint="eastAsia"/>
          <w:b/>
          <w:color w:val="000000"/>
          <w:sz w:val="32"/>
          <w:szCs w:val="32"/>
          <w:lang w:val="en-US" w:eastAsia="zh-CN"/>
        </w:rPr>
      </w:pPr>
    </w:p>
    <w:p>
      <w:pPr>
        <w:spacing w:line="600" w:lineRule="exact"/>
        <w:ind w:firstLineChars="2600" w:firstLine="8320"/>
        <w:outlineLvl w:val="2"/>
        <w:rPr>
          <w:rFonts w:ascii="仿宋" w:eastAsia="仿宋" w:hint="eastAsia"/>
          <w:b/>
          <w:color w:val="000000"/>
          <w:sz w:val="32"/>
          <w:szCs w:val="32"/>
          <w:lang w:val="en-US" w:eastAsia="zh-CN"/>
        </w:rPr>
      </w:pPr>
    </w:p>
    <w:p>
      <w:pPr>
        <w:spacing w:line="600" w:lineRule="exact"/>
        <w:ind w:firstLineChars="2600" w:firstLine="8320"/>
        <w:outlineLvl w:val="2"/>
        <w:rPr>
          <w:rFonts w:ascii="仿宋" w:eastAsia="仿宋" w:hint="eastAsia"/>
          <w:b/>
          <w:color w:val="000000"/>
          <w:sz w:val="32"/>
          <w:szCs w:val="32"/>
          <w:lang w:val="en-US" w:eastAsia="zh-CN"/>
        </w:rPr>
      </w:pPr>
    </w:p>
    <w:p>
      <w:pPr>
        <w:spacing w:line="600" w:lineRule="exact"/>
        <w:outlineLvl w:val="2"/>
        <w:rPr>
          <w:rFonts w:ascii="仿宋" w:eastAsia="仿宋" w:hint="eastAsia"/>
          <w:b/>
          <w:color w:val="000000"/>
          <w:sz w:val="32"/>
          <w:szCs w:val="32"/>
          <w:lang w:val="en-US" w:eastAsia="zh-CN"/>
        </w:rPr>
      </w:pPr>
    </w:p>
    <w:p>
      <w:pPr>
        <w:spacing w:line="600" w:lineRule="exact"/>
        <w:ind w:firstLineChars="200" w:firstLine="640"/>
        <w:outlineLvl w:val="2"/>
        <w:rPr>
          <w:rFonts w:ascii="仿宋" w:eastAsia="仿宋" w:hint="eastAsia"/>
          <w:b/>
          <w:color w:val="000000"/>
          <w:sz w:val="32"/>
          <w:szCs w:val="32"/>
          <w:lang w:val="en-US" w:eastAsia="zh-CN"/>
        </w:rPr>
      </w:pPr>
      <w:bookmarkStart w:id="69" w:name="_Toc15377212"/>
      <w:r>
        <w:rPr>
          <w:rFonts w:ascii="仿宋" w:eastAsia="仿宋" w:hint="eastAsia"/>
          <w:b/>
          <w:color w:val="000000"/>
          <w:sz w:val="32"/>
          <w:szCs w:val="32"/>
        </w:rPr>
        <w:t>（三）一般公共预算财政拨款支出决算具体情况</w:t>
      </w:r>
      <w:bookmarkEnd w:id="69"/>
    </w:p>
    <w:p>
      <w:pPr>
        <w:spacing w:line="600" w:lineRule="exact"/>
        <w:outlineLvl w:val="2"/>
        <w:rPr>
          <w:rFonts w:ascii="仿宋" w:eastAsia="仿宋"/>
          <w:b w:val="0"/>
          <w:bCs/>
          <w:color w:val="auto"/>
          <w:sz w:val="32"/>
          <w:szCs w:val="32"/>
        </w:rPr>
      </w:pPr>
      <w:r>
        <w:rPr>
          <w:rFonts w:ascii="仿宋" w:eastAsia="仿宋" w:hint="eastAsia"/>
          <w:b w:val="0"/>
          <w:bCs/>
          <w:color w:val="000000"/>
          <w:sz w:val="32"/>
          <w:szCs w:val="32"/>
          <w:lang w:val="en-US" w:eastAsia="zh-CN"/>
        </w:rPr>
        <w:t xml:space="preserve">   </w:t>
      </w:r>
      <w:r>
        <w:rPr>
          <w:rFonts w:ascii="仿宋" w:eastAsia="仿宋" w:hint="eastAsia"/>
          <w:b w:val="0"/>
          <w:bCs/>
          <w:color w:val="FF0000"/>
          <w:sz w:val="32"/>
          <w:szCs w:val="32"/>
          <w:lang w:val="en-US" w:eastAsia="zh-CN"/>
        </w:rPr>
        <w:t xml:space="preserve"> </w:t>
      </w:r>
      <w:r>
        <w:rPr>
          <w:rFonts w:ascii="仿宋" w:eastAsia="仿宋" w:hint="eastAsia"/>
          <w:b w:val="0"/>
          <w:bCs/>
          <w:color w:val="auto"/>
          <w:sz w:val="32"/>
          <w:szCs w:val="32"/>
          <w:lang w:eastAsia="zh-CN"/>
        </w:rPr>
        <w:t>2021年一</w:t>
      </w:r>
      <w:r>
        <w:rPr>
          <w:rFonts w:ascii="仿宋" w:eastAsia="仿宋" w:hint="eastAsia"/>
          <w:b w:val="0"/>
          <w:bCs/>
          <w:color w:val="auto"/>
          <w:sz w:val="32"/>
          <w:szCs w:val="32"/>
        </w:rPr>
        <w:t>般公共预算</w:t>
      </w:r>
      <w:r>
        <w:rPr>
          <w:rFonts w:ascii="仿宋" w:eastAsia="仿宋" w:hint="eastAsia"/>
          <w:b w:val="0"/>
          <w:bCs/>
          <w:color w:val="auto"/>
          <w:sz w:val="32"/>
          <w:szCs w:val="32"/>
          <w:lang w:val="en-US" w:eastAsia="zh-CN"/>
        </w:rPr>
        <w:t>数为628.89万元，</w:t>
      </w:r>
      <w:r>
        <w:rPr>
          <w:rFonts w:ascii="仿宋" w:eastAsia="仿宋" w:hint="eastAsia"/>
          <w:b w:val="0"/>
          <w:bCs/>
          <w:color w:val="auto"/>
          <w:sz w:val="32"/>
          <w:szCs w:val="32"/>
        </w:rPr>
        <w:t>支出决算数为</w:t>
      </w:r>
      <w:r>
        <w:rPr>
          <w:rFonts w:ascii="仿宋" w:eastAsia="仿宋" w:hint="eastAsia"/>
          <w:b w:val="0"/>
          <w:bCs/>
          <w:color w:val="auto"/>
          <w:sz w:val="32"/>
          <w:szCs w:val="32"/>
          <w:lang w:val="en-US" w:eastAsia="zh-CN"/>
        </w:rPr>
        <w:t>1105.16万元</w:t>
      </w:r>
      <w:r>
        <w:rPr>
          <w:rFonts w:ascii="仿宋" w:eastAsia="仿宋" w:hint="eastAsia"/>
          <w:b w:val="0"/>
          <w:bCs/>
          <w:color w:val="auto"/>
          <w:sz w:val="32"/>
          <w:szCs w:val="32"/>
        </w:rPr>
        <w:t>，完</w:t>
      </w:r>
      <w:r>
        <w:rPr>
          <w:rStyle w:val="20"/>
          <w:rFonts w:ascii="仿宋" w:eastAsia="仿宋" w:hint="eastAsia"/>
          <w:b w:val="0"/>
          <w:bCs/>
          <w:color w:val="auto"/>
          <w:sz w:val="32"/>
          <w:szCs w:val="32"/>
        </w:rPr>
        <w:t>成预算</w:t>
      </w:r>
      <w:r>
        <w:rPr>
          <w:rStyle w:val="20"/>
          <w:rFonts w:ascii="仿宋" w:eastAsia="仿宋" w:hint="eastAsia"/>
          <w:b w:val="0"/>
          <w:bCs/>
          <w:color w:val="auto"/>
          <w:sz w:val="32"/>
          <w:szCs w:val="32"/>
          <w:lang w:val="en-US" w:eastAsia="zh-CN"/>
        </w:rPr>
        <w:t>100</w:t>
      </w:r>
      <w:r>
        <w:rPr>
          <w:rStyle w:val="20"/>
          <w:rFonts w:ascii="仿宋" w:eastAsia="仿宋"/>
          <w:b w:val="0"/>
          <w:bCs/>
          <w:color w:val="auto"/>
          <w:sz w:val="32"/>
          <w:szCs w:val="32"/>
        </w:rPr>
        <w:t>%</w:t>
      </w:r>
      <w:r>
        <w:rPr>
          <w:rStyle w:val="20"/>
          <w:rFonts w:ascii="仿宋" w:eastAsia="仿宋" w:hint="eastAsia"/>
          <w:b w:val="0"/>
          <w:bCs/>
          <w:color w:val="auto"/>
          <w:sz w:val="32"/>
          <w:szCs w:val="32"/>
        </w:rPr>
        <w:t>。其中：</w:t>
      </w:r>
      <w:bookmarkEnd w:id="66"/>
      <w:bookmarkEnd w:id="67"/>
      <w:bookmarkEnd w:id="68"/>
    </w:p>
    <w:p>
      <w:pPr>
        <w:numPr>
          <w:ilvl w:val="0"/>
          <w:numId w:val="1"/>
        </w:numPr>
        <w:spacing w:line="600" w:lineRule="exact"/>
        <w:ind w:left="0" w:firstLineChars="200" w:firstLine="640"/>
        <w:rPr>
          <w:rStyle w:val="20"/>
          <w:rFonts w:ascii="仿宋" w:eastAsia="仿宋" w:hint="eastAsia"/>
          <w:b w:val="0"/>
          <w:bCs/>
          <w:color w:val="auto"/>
          <w:sz w:val="32"/>
          <w:szCs w:val="32"/>
          <w:lang w:eastAsia="zh-CN"/>
        </w:rPr>
      </w:pPr>
      <w:r>
        <w:rPr>
          <w:rStyle w:val="20"/>
          <w:rFonts w:ascii="仿宋" w:eastAsia="仿宋" w:hint="eastAsia"/>
          <w:bCs/>
          <w:color w:val="auto"/>
          <w:sz w:val="32"/>
          <w:szCs w:val="32"/>
        </w:rPr>
        <w:t>一般公共服务</w:t>
      </w:r>
      <w:r>
        <w:rPr>
          <w:rStyle w:val="20"/>
          <w:rFonts w:ascii="仿宋" w:eastAsia="仿宋" w:hint="eastAsia"/>
          <w:bCs/>
          <w:color w:val="auto"/>
          <w:sz w:val="32"/>
          <w:szCs w:val="32"/>
          <w:lang w:eastAsia="zh-CN"/>
        </w:rPr>
        <w:t>支出</w:t>
      </w:r>
      <w:r>
        <w:rPr>
          <w:rStyle w:val="20"/>
          <w:rFonts w:ascii="仿宋" w:eastAsia="仿宋" w:hint="eastAsia"/>
          <w:bCs/>
          <w:color w:val="auto"/>
          <w:sz w:val="32"/>
          <w:szCs w:val="32"/>
        </w:rPr>
        <w:t>（类）</w:t>
      </w:r>
      <w:r>
        <w:rPr>
          <w:rStyle w:val="20"/>
          <w:rFonts w:ascii="仿宋" w:eastAsia="仿宋" w:hint="eastAsia"/>
          <w:bCs/>
          <w:color w:val="auto"/>
          <w:sz w:val="32"/>
          <w:szCs w:val="32"/>
          <w:lang w:val="en-US" w:eastAsia="zh-CN"/>
        </w:rPr>
        <w:t>政协事务</w:t>
      </w:r>
      <w:r>
        <w:rPr>
          <w:rStyle w:val="20"/>
          <w:rFonts w:ascii="仿宋" w:eastAsia="仿宋" w:hint="eastAsia"/>
          <w:bCs/>
          <w:color w:val="auto"/>
          <w:sz w:val="32"/>
          <w:szCs w:val="32"/>
        </w:rPr>
        <w:t>（款）</w:t>
      </w:r>
      <w:r>
        <w:rPr>
          <w:rStyle w:val="20"/>
          <w:rFonts w:ascii="仿宋" w:eastAsia="仿宋" w:hint="eastAsia"/>
          <w:bCs/>
          <w:color w:val="auto"/>
          <w:sz w:val="32"/>
          <w:szCs w:val="32"/>
          <w:lang w:val="en-US" w:eastAsia="zh-CN"/>
        </w:rPr>
        <w:t>行政运行</w:t>
      </w:r>
      <w:r>
        <w:rPr>
          <w:rStyle w:val="20"/>
          <w:rFonts w:ascii="仿宋" w:eastAsia="仿宋" w:hint="eastAsia"/>
          <w:bCs/>
          <w:color w:val="auto"/>
          <w:sz w:val="32"/>
          <w:szCs w:val="32"/>
        </w:rPr>
        <w:t>（项）</w:t>
      </w:r>
      <w:r>
        <w:rPr>
          <w:rStyle w:val="20"/>
          <w:rFonts w:ascii="仿宋" w:eastAsia="仿宋"/>
          <w:bCs/>
          <w:color w:val="auto"/>
          <w:sz w:val="32"/>
          <w:szCs w:val="32"/>
        </w:rPr>
        <w:t>:</w:t>
      </w:r>
      <w:r>
        <w:rPr>
          <w:rStyle w:val="20"/>
          <w:rFonts w:ascii="仿宋" w:eastAsia="仿宋"/>
          <w:b w:val="0"/>
          <w:bCs/>
          <w:color w:val="auto"/>
          <w:sz w:val="32"/>
          <w:szCs w:val="32"/>
        </w:rPr>
        <w:t xml:space="preserve"> </w:t>
      </w:r>
      <w:r>
        <w:rPr>
          <w:rStyle w:val="20"/>
          <w:rFonts w:ascii="仿宋" w:eastAsia="仿宋" w:hint="eastAsia"/>
          <w:b w:val="0"/>
          <w:bCs/>
          <w:color w:val="auto"/>
          <w:sz w:val="32"/>
          <w:szCs w:val="32"/>
        </w:rPr>
        <w:t>支出决算为</w:t>
      </w:r>
      <w:r>
        <w:rPr>
          <w:rStyle w:val="20"/>
          <w:rFonts w:ascii="仿宋" w:eastAsia="仿宋" w:hint="eastAsia"/>
          <w:b w:val="0"/>
          <w:bCs/>
          <w:color w:val="auto"/>
          <w:sz w:val="32"/>
          <w:szCs w:val="32"/>
          <w:lang w:val="en-US" w:eastAsia="zh-CN"/>
        </w:rPr>
        <w:t>738.28</w:t>
      </w:r>
      <w:r>
        <w:rPr>
          <w:rStyle w:val="20"/>
          <w:rFonts w:ascii="仿宋" w:eastAsia="仿宋" w:hint="eastAsia"/>
          <w:b w:val="0"/>
          <w:bCs/>
          <w:color w:val="auto"/>
          <w:sz w:val="32"/>
          <w:szCs w:val="32"/>
        </w:rPr>
        <w:t>万元，完成预算</w:t>
      </w:r>
      <w:r>
        <w:rPr>
          <w:rStyle w:val="20"/>
          <w:rFonts w:ascii="仿宋" w:eastAsia="仿宋" w:hint="eastAsia"/>
          <w:b w:val="0"/>
          <w:bCs/>
          <w:color w:val="auto"/>
          <w:sz w:val="32"/>
          <w:szCs w:val="32"/>
          <w:lang w:val="en-US" w:eastAsia="zh-CN"/>
        </w:rPr>
        <w:t>100</w:t>
      </w:r>
      <w:r>
        <w:rPr>
          <w:rStyle w:val="20"/>
          <w:rFonts w:ascii="仿宋" w:eastAsia="仿宋"/>
          <w:b w:val="0"/>
          <w:bCs/>
          <w:color w:val="auto"/>
          <w:sz w:val="32"/>
          <w:szCs w:val="32"/>
        </w:rPr>
        <w:t>%</w:t>
      </w:r>
      <w:r>
        <w:rPr>
          <w:rStyle w:val="20"/>
          <w:rFonts w:ascii="仿宋" w:eastAsia="仿宋" w:hint="eastAsia"/>
          <w:b w:val="0"/>
          <w:bCs/>
          <w:color w:val="auto"/>
          <w:sz w:val="32"/>
          <w:szCs w:val="32"/>
          <w:lang w:eastAsia="zh-CN"/>
        </w:rPr>
        <w:t>。</w:t>
      </w:r>
    </w:p>
    <w:p>
      <w:pPr>
        <w:numPr>
          <w:ilvl w:val="0"/>
          <w:numId w:val="1"/>
        </w:numPr>
        <w:spacing w:line="600" w:lineRule="exact"/>
        <w:ind w:left="0" w:firstLineChars="200" w:firstLine="640"/>
        <w:rPr>
          <w:rStyle w:val="20"/>
          <w:rFonts w:ascii="仿宋" w:eastAsia="仿宋" w:hint="eastAsia"/>
          <w:b w:val="0"/>
          <w:bCs/>
          <w:color w:val="auto"/>
          <w:sz w:val="32"/>
          <w:szCs w:val="32"/>
          <w:lang w:eastAsia="zh-CN"/>
        </w:rPr>
      </w:pPr>
      <w:r>
        <w:rPr>
          <w:rStyle w:val="20"/>
          <w:rFonts w:ascii="仿宋" w:eastAsia="仿宋" w:hint="eastAsia"/>
          <w:bCs/>
          <w:color w:val="auto"/>
          <w:sz w:val="32"/>
          <w:szCs w:val="32"/>
        </w:rPr>
        <w:t>一般公共服务</w:t>
      </w:r>
      <w:r>
        <w:rPr>
          <w:rStyle w:val="20"/>
          <w:rFonts w:ascii="仿宋" w:eastAsia="仿宋" w:hint="eastAsia"/>
          <w:bCs/>
          <w:color w:val="auto"/>
          <w:sz w:val="32"/>
          <w:szCs w:val="32"/>
          <w:lang w:eastAsia="zh-CN"/>
        </w:rPr>
        <w:t>支出</w:t>
      </w:r>
      <w:r>
        <w:rPr>
          <w:rStyle w:val="20"/>
          <w:rFonts w:ascii="仿宋" w:eastAsia="仿宋" w:hint="eastAsia"/>
          <w:bCs/>
          <w:color w:val="auto"/>
          <w:sz w:val="32"/>
          <w:szCs w:val="32"/>
        </w:rPr>
        <w:t>（类）</w:t>
      </w:r>
      <w:r>
        <w:rPr>
          <w:rStyle w:val="20"/>
          <w:rFonts w:ascii="仿宋" w:eastAsia="仿宋" w:hint="eastAsia"/>
          <w:bCs/>
          <w:color w:val="auto"/>
          <w:sz w:val="32"/>
          <w:szCs w:val="32"/>
          <w:lang w:val="en-US" w:eastAsia="zh-CN"/>
        </w:rPr>
        <w:t>政协事务</w:t>
      </w:r>
      <w:r>
        <w:rPr>
          <w:rStyle w:val="20"/>
          <w:rFonts w:ascii="仿宋" w:eastAsia="仿宋" w:hint="eastAsia"/>
          <w:bCs/>
          <w:color w:val="auto"/>
          <w:sz w:val="32"/>
          <w:szCs w:val="32"/>
        </w:rPr>
        <w:t>（款）</w:t>
      </w:r>
      <w:r>
        <w:rPr>
          <w:rStyle w:val="20"/>
          <w:rFonts w:ascii="仿宋" w:eastAsia="仿宋" w:hint="eastAsia"/>
          <w:bCs/>
          <w:color w:val="auto"/>
          <w:sz w:val="32"/>
          <w:szCs w:val="32"/>
          <w:lang w:eastAsia="zh-CN"/>
        </w:rPr>
        <w:t>一般行政管理事务</w:t>
      </w:r>
      <w:r>
        <w:rPr>
          <w:rStyle w:val="20"/>
          <w:rFonts w:ascii="仿宋" w:eastAsia="仿宋" w:hint="eastAsia"/>
          <w:bCs/>
          <w:color w:val="auto"/>
          <w:sz w:val="32"/>
          <w:szCs w:val="32"/>
        </w:rPr>
        <w:t>（项）</w:t>
      </w:r>
      <w:r>
        <w:rPr>
          <w:rStyle w:val="20"/>
          <w:rFonts w:ascii="仿宋" w:eastAsia="仿宋"/>
          <w:bCs/>
          <w:color w:val="auto"/>
          <w:sz w:val="32"/>
          <w:szCs w:val="32"/>
        </w:rPr>
        <w:t>:</w:t>
      </w:r>
      <w:r>
        <w:rPr>
          <w:rStyle w:val="20"/>
          <w:rFonts w:ascii="仿宋" w:eastAsia="仿宋"/>
          <w:b w:val="0"/>
          <w:bCs/>
          <w:color w:val="auto"/>
          <w:sz w:val="32"/>
          <w:szCs w:val="32"/>
        </w:rPr>
        <w:t xml:space="preserve"> </w:t>
      </w:r>
      <w:r>
        <w:rPr>
          <w:rStyle w:val="20"/>
          <w:rFonts w:ascii="仿宋" w:eastAsia="仿宋" w:hint="eastAsia"/>
          <w:b w:val="0"/>
          <w:bCs/>
          <w:color w:val="auto"/>
          <w:sz w:val="32"/>
          <w:szCs w:val="32"/>
        </w:rPr>
        <w:t>支出决算为</w:t>
      </w:r>
      <w:r>
        <w:rPr>
          <w:rStyle w:val="20"/>
          <w:rFonts w:ascii="仿宋" w:eastAsia="仿宋" w:hint="eastAsia"/>
          <w:b w:val="0"/>
          <w:bCs/>
          <w:color w:val="auto"/>
          <w:sz w:val="32"/>
          <w:szCs w:val="32"/>
          <w:lang w:val="en-US" w:eastAsia="zh-CN"/>
        </w:rPr>
        <w:t>143.37</w:t>
      </w:r>
      <w:r>
        <w:rPr>
          <w:rStyle w:val="20"/>
          <w:rFonts w:ascii="仿宋" w:eastAsia="仿宋" w:hint="eastAsia"/>
          <w:b w:val="0"/>
          <w:bCs/>
          <w:color w:val="auto"/>
          <w:sz w:val="32"/>
          <w:szCs w:val="32"/>
        </w:rPr>
        <w:t>万元，完成预算</w:t>
      </w:r>
      <w:r>
        <w:rPr>
          <w:rStyle w:val="20"/>
          <w:rFonts w:ascii="仿宋" w:eastAsia="仿宋" w:hint="eastAsia"/>
          <w:b w:val="0"/>
          <w:bCs/>
          <w:color w:val="auto"/>
          <w:sz w:val="32"/>
          <w:szCs w:val="32"/>
          <w:lang w:val="en-US" w:eastAsia="zh-CN"/>
        </w:rPr>
        <w:t>100</w:t>
      </w:r>
      <w:r>
        <w:rPr>
          <w:rStyle w:val="20"/>
          <w:rFonts w:ascii="仿宋" w:eastAsia="仿宋"/>
          <w:b w:val="0"/>
          <w:bCs/>
          <w:color w:val="auto"/>
          <w:sz w:val="32"/>
          <w:szCs w:val="32"/>
        </w:rPr>
        <w:t>%</w:t>
      </w:r>
      <w:r>
        <w:rPr>
          <w:rStyle w:val="20"/>
          <w:rFonts w:ascii="仿宋" w:eastAsia="仿宋" w:hint="eastAsia"/>
          <w:b w:val="0"/>
          <w:bCs/>
          <w:color w:val="auto"/>
          <w:sz w:val="32"/>
          <w:szCs w:val="32"/>
          <w:lang w:eastAsia="zh-CN"/>
        </w:rPr>
        <w:t>。</w:t>
      </w:r>
    </w:p>
    <w:p>
      <w:pPr>
        <w:numPr>
          <w:ilvl w:val="0"/>
          <w:numId w:val="1"/>
        </w:numPr>
        <w:spacing w:line="600" w:lineRule="exact"/>
        <w:ind w:left="0" w:firstLineChars="200" w:firstLine="640"/>
        <w:rPr>
          <w:rStyle w:val="20"/>
          <w:rFonts w:ascii="仿宋" w:eastAsia="仿宋" w:hint="eastAsia"/>
          <w:b w:val="0"/>
          <w:bCs/>
          <w:color w:val="auto"/>
          <w:sz w:val="32"/>
          <w:szCs w:val="32"/>
          <w:lang w:eastAsia="zh-CN"/>
        </w:rPr>
      </w:pPr>
      <w:r>
        <w:rPr>
          <w:rStyle w:val="20"/>
          <w:rFonts w:ascii="仿宋" w:eastAsia="仿宋" w:hint="eastAsia"/>
          <w:bCs/>
          <w:color w:val="auto"/>
          <w:sz w:val="32"/>
          <w:szCs w:val="32"/>
        </w:rPr>
        <w:t>一般公共服务</w:t>
      </w:r>
      <w:r>
        <w:rPr>
          <w:rStyle w:val="20"/>
          <w:rFonts w:ascii="仿宋" w:eastAsia="仿宋" w:hint="eastAsia"/>
          <w:bCs/>
          <w:color w:val="auto"/>
          <w:sz w:val="32"/>
          <w:szCs w:val="32"/>
          <w:lang w:eastAsia="zh-CN"/>
        </w:rPr>
        <w:t>支出</w:t>
      </w:r>
      <w:r>
        <w:rPr>
          <w:rStyle w:val="20"/>
          <w:rFonts w:ascii="仿宋" w:eastAsia="仿宋" w:hint="eastAsia"/>
          <w:bCs/>
          <w:color w:val="auto"/>
          <w:sz w:val="32"/>
          <w:szCs w:val="32"/>
        </w:rPr>
        <w:t>（类）</w:t>
      </w:r>
      <w:r>
        <w:rPr>
          <w:rStyle w:val="20"/>
          <w:rFonts w:ascii="仿宋" w:eastAsia="仿宋" w:hint="eastAsia"/>
          <w:bCs/>
          <w:color w:val="auto"/>
          <w:sz w:val="32"/>
          <w:szCs w:val="32"/>
          <w:lang w:val="en-US" w:eastAsia="zh-CN"/>
        </w:rPr>
        <w:t>政协事务</w:t>
      </w:r>
      <w:r>
        <w:rPr>
          <w:rStyle w:val="20"/>
          <w:rFonts w:ascii="仿宋" w:eastAsia="仿宋" w:hint="eastAsia"/>
          <w:bCs/>
          <w:color w:val="auto"/>
          <w:sz w:val="32"/>
          <w:szCs w:val="32"/>
        </w:rPr>
        <w:t>（款）</w:t>
      </w:r>
      <w:r>
        <w:rPr>
          <w:rStyle w:val="20"/>
          <w:rFonts w:ascii="仿宋" w:eastAsia="仿宋" w:hint="eastAsia"/>
          <w:bCs/>
          <w:color w:val="auto"/>
          <w:sz w:val="32"/>
          <w:szCs w:val="32"/>
          <w:lang w:val="en-US" w:eastAsia="zh-CN"/>
        </w:rPr>
        <w:t>政协会议</w:t>
      </w:r>
      <w:r>
        <w:rPr>
          <w:rStyle w:val="20"/>
          <w:rFonts w:ascii="仿宋" w:eastAsia="仿宋" w:hint="eastAsia"/>
          <w:bCs/>
          <w:color w:val="auto"/>
          <w:sz w:val="32"/>
          <w:szCs w:val="32"/>
        </w:rPr>
        <w:t>（项）</w:t>
      </w:r>
      <w:r>
        <w:rPr>
          <w:rStyle w:val="20"/>
          <w:rFonts w:ascii="仿宋" w:eastAsia="仿宋"/>
          <w:bCs/>
          <w:color w:val="auto"/>
          <w:sz w:val="32"/>
          <w:szCs w:val="32"/>
        </w:rPr>
        <w:t>:</w:t>
      </w:r>
      <w:r>
        <w:rPr>
          <w:rStyle w:val="20"/>
          <w:rFonts w:ascii="仿宋" w:eastAsia="仿宋"/>
          <w:b w:val="0"/>
          <w:bCs/>
          <w:color w:val="auto"/>
          <w:sz w:val="32"/>
          <w:szCs w:val="32"/>
        </w:rPr>
        <w:t xml:space="preserve"> </w:t>
      </w:r>
      <w:r>
        <w:rPr>
          <w:rStyle w:val="20"/>
          <w:rFonts w:ascii="仿宋" w:eastAsia="仿宋" w:hint="eastAsia"/>
          <w:b w:val="0"/>
          <w:bCs/>
          <w:color w:val="auto"/>
          <w:sz w:val="32"/>
          <w:szCs w:val="32"/>
        </w:rPr>
        <w:t>支出决算为</w:t>
      </w:r>
      <w:r>
        <w:rPr>
          <w:rStyle w:val="20"/>
          <w:rFonts w:ascii="仿宋" w:eastAsia="仿宋" w:hint="eastAsia"/>
          <w:b w:val="0"/>
          <w:bCs/>
          <w:color w:val="auto"/>
          <w:sz w:val="32"/>
          <w:szCs w:val="32"/>
          <w:lang w:val="en-US" w:eastAsia="zh-CN"/>
        </w:rPr>
        <w:t>3.29</w:t>
      </w:r>
      <w:r>
        <w:rPr>
          <w:rStyle w:val="20"/>
          <w:rFonts w:ascii="仿宋" w:eastAsia="仿宋" w:hint="eastAsia"/>
          <w:b w:val="0"/>
          <w:bCs/>
          <w:color w:val="auto"/>
          <w:sz w:val="32"/>
          <w:szCs w:val="32"/>
        </w:rPr>
        <w:t>万元，完成预算</w:t>
      </w:r>
      <w:r>
        <w:rPr>
          <w:rStyle w:val="20"/>
          <w:rFonts w:ascii="仿宋" w:eastAsia="仿宋" w:hint="eastAsia"/>
          <w:b w:val="0"/>
          <w:bCs/>
          <w:color w:val="auto"/>
          <w:sz w:val="32"/>
          <w:szCs w:val="32"/>
          <w:lang w:val="en-US" w:eastAsia="zh-CN"/>
        </w:rPr>
        <w:t>100</w:t>
      </w:r>
      <w:r>
        <w:rPr>
          <w:rStyle w:val="20"/>
          <w:rFonts w:ascii="仿宋" w:eastAsia="仿宋"/>
          <w:b w:val="0"/>
          <w:bCs/>
          <w:color w:val="auto"/>
          <w:sz w:val="32"/>
          <w:szCs w:val="32"/>
        </w:rPr>
        <w:t>%</w:t>
      </w:r>
      <w:r>
        <w:rPr>
          <w:rStyle w:val="20"/>
          <w:rFonts w:ascii="仿宋" w:eastAsia="仿宋" w:hint="eastAsia"/>
          <w:b w:val="0"/>
          <w:bCs/>
          <w:color w:val="auto"/>
          <w:sz w:val="32"/>
          <w:szCs w:val="32"/>
          <w:lang w:eastAsia="zh-CN"/>
        </w:rPr>
        <w:t>。</w:t>
      </w:r>
    </w:p>
    <w:p>
      <w:pPr>
        <w:numPr>
          <w:ilvl w:val="0"/>
          <w:numId w:val="1"/>
        </w:numPr>
        <w:spacing w:line="600" w:lineRule="exact"/>
        <w:ind w:left="0" w:firstLineChars="200" w:firstLine="640"/>
        <w:rPr>
          <w:rStyle w:val="20"/>
          <w:rFonts w:ascii="仿宋" w:eastAsia="仿宋" w:hint="eastAsia"/>
          <w:b w:val="0"/>
          <w:bCs/>
          <w:color w:val="auto"/>
          <w:sz w:val="32"/>
          <w:szCs w:val="32"/>
          <w:lang w:eastAsia="zh-CN"/>
        </w:rPr>
      </w:pPr>
      <w:r>
        <w:rPr>
          <w:rStyle w:val="20"/>
          <w:rFonts w:ascii="仿宋" w:eastAsia="仿宋" w:hint="eastAsia"/>
          <w:bCs/>
          <w:color w:val="auto"/>
          <w:sz w:val="32"/>
          <w:szCs w:val="32"/>
        </w:rPr>
        <w:t>一般公共服务</w:t>
      </w:r>
      <w:r>
        <w:rPr>
          <w:rStyle w:val="20"/>
          <w:rFonts w:ascii="仿宋" w:eastAsia="仿宋" w:hint="eastAsia"/>
          <w:bCs/>
          <w:color w:val="auto"/>
          <w:sz w:val="32"/>
          <w:szCs w:val="32"/>
          <w:lang w:eastAsia="zh-CN"/>
        </w:rPr>
        <w:t>支出</w:t>
      </w:r>
      <w:r>
        <w:rPr>
          <w:rStyle w:val="20"/>
          <w:rFonts w:ascii="仿宋" w:eastAsia="仿宋" w:hint="eastAsia"/>
          <w:bCs/>
          <w:color w:val="auto"/>
          <w:sz w:val="32"/>
          <w:szCs w:val="32"/>
        </w:rPr>
        <w:t>（类）</w:t>
      </w:r>
      <w:r>
        <w:rPr>
          <w:rStyle w:val="20"/>
          <w:rFonts w:ascii="仿宋" w:eastAsia="仿宋" w:hint="eastAsia"/>
          <w:bCs/>
          <w:color w:val="auto"/>
          <w:sz w:val="32"/>
          <w:szCs w:val="32"/>
          <w:lang w:val="en-US" w:eastAsia="zh-CN"/>
        </w:rPr>
        <w:t>政协事务</w:t>
      </w:r>
      <w:r>
        <w:rPr>
          <w:rStyle w:val="20"/>
          <w:rFonts w:ascii="仿宋" w:eastAsia="仿宋" w:hint="eastAsia"/>
          <w:bCs/>
          <w:color w:val="auto"/>
          <w:sz w:val="32"/>
          <w:szCs w:val="32"/>
        </w:rPr>
        <w:t>（款）</w:t>
      </w:r>
      <w:r>
        <w:rPr>
          <w:rStyle w:val="20"/>
          <w:rFonts w:ascii="仿宋" w:eastAsia="仿宋" w:hint="eastAsia"/>
          <w:bCs/>
          <w:color w:val="auto"/>
          <w:sz w:val="32"/>
          <w:szCs w:val="32"/>
          <w:lang w:val="en-US" w:eastAsia="zh-CN"/>
        </w:rPr>
        <w:t>委员视察</w:t>
      </w:r>
      <w:r>
        <w:rPr>
          <w:rStyle w:val="20"/>
          <w:rFonts w:ascii="仿宋" w:eastAsia="仿宋" w:hint="eastAsia"/>
          <w:bCs/>
          <w:color w:val="auto"/>
          <w:sz w:val="32"/>
          <w:szCs w:val="32"/>
        </w:rPr>
        <w:t>（项）</w:t>
      </w:r>
      <w:r>
        <w:rPr>
          <w:rStyle w:val="20"/>
          <w:rFonts w:ascii="仿宋" w:eastAsia="仿宋"/>
          <w:bCs/>
          <w:color w:val="auto"/>
          <w:sz w:val="32"/>
          <w:szCs w:val="32"/>
        </w:rPr>
        <w:t>:</w:t>
      </w:r>
      <w:r>
        <w:rPr>
          <w:rStyle w:val="20"/>
          <w:rFonts w:ascii="仿宋" w:eastAsia="仿宋"/>
          <w:b w:val="0"/>
          <w:bCs/>
          <w:color w:val="auto"/>
          <w:sz w:val="32"/>
          <w:szCs w:val="32"/>
        </w:rPr>
        <w:t xml:space="preserve"> </w:t>
      </w:r>
      <w:r>
        <w:rPr>
          <w:rStyle w:val="20"/>
          <w:rFonts w:ascii="仿宋" w:eastAsia="仿宋" w:hint="eastAsia"/>
          <w:b w:val="0"/>
          <w:bCs/>
          <w:color w:val="auto"/>
          <w:sz w:val="32"/>
          <w:szCs w:val="32"/>
        </w:rPr>
        <w:t>支出决算为</w:t>
      </w:r>
      <w:r>
        <w:rPr>
          <w:rStyle w:val="20"/>
          <w:rFonts w:ascii="仿宋" w:eastAsia="仿宋" w:hint="eastAsia"/>
          <w:b w:val="0"/>
          <w:bCs/>
          <w:color w:val="auto"/>
          <w:sz w:val="32"/>
          <w:szCs w:val="32"/>
          <w:lang w:val="en-US" w:eastAsia="zh-CN"/>
        </w:rPr>
        <w:t>6.75</w:t>
      </w:r>
      <w:r>
        <w:rPr>
          <w:rStyle w:val="20"/>
          <w:rFonts w:ascii="仿宋" w:eastAsia="仿宋" w:hint="eastAsia"/>
          <w:b w:val="0"/>
          <w:bCs/>
          <w:color w:val="auto"/>
          <w:sz w:val="32"/>
          <w:szCs w:val="32"/>
        </w:rPr>
        <w:t>万元，完成预算</w:t>
      </w:r>
      <w:r>
        <w:rPr>
          <w:rStyle w:val="20"/>
          <w:rFonts w:ascii="仿宋" w:eastAsia="仿宋" w:hint="eastAsia"/>
          <w:b w:val="0"/>
          <w:bCs/>
          <w:color w:val="auto"/>
          <w:sz w:val="32"/>
          <w:szCs w:val="32"/>
          <w:lang w:val="en-US" w:eastAsia="zh-CN"/>
        </w:rPr>
        <w:t>100</w:t>
      </w:r>
      <w:r>
        <w:rPr>
          <w:rStyle w:val="20"/>
          <w:rFonts w:ascii="仿宋" w:eastAsia="仿宋"/>
          <w:b w:val="0"/>
          <w:bCs/>
          <w:color w:val="auto"/>
          <w:sz w:val="32"/>
          <w:szCs w:val="32"/>
        </w:rPr>
        <w:t>%</w:t>
      </w:r>
      <w:r>
        <w:rPr>
          <w:rStyle w:val="20"/>
          <w:rFonts w:ascii="仿宋" w:eastAsia="仿宋" w:hint="eastAsia"/>
          <w:b w:val="0"/>
          <w:bCs/>
          <w:color w:val="auto"/>
          <w:sz w:val="32"/>
          <w:szCs w:val="32"/>
          <w:lang w:eastAsia="zh-CN"/>
        </w:rPr>
        <w:t>。</w:t>
      </w:r>
    </w:p>
    <w:p>
      <w:pPr>
        <w:numPr>
          <w:ilvl w:val="0"/>
          <w:numId w:val="1"/>
        </w:numPr>
        <w:spacing w:line="600" w:lineRule="exact"/>
        <w:ind w:left="0" w:firstLineChars="200" w:firstLine="640"/>
        <w:rPr>
          <w:rStyle w:val="20"/>
          <w:rFonts w:ascii="仿宋" w:eastAsia="仿宋" w:hint="eastAsia"/>
          <w:bCs/>
          <w:color w:val="auto"/>
          <w:sz w:val="32"/>
          <w:szCs w:val="32"/>
          <w:lang w:val="en-US" w:eastAsia="zh-CN"/>
        </w:rPr>
      </w:pPr>
      <w:r>
        <w:rPr>
          <w:rStyle w:val="20"/>
          <w:rFonts w:ascii="仿宋" w:eastAsia="仿宋" w:hint="eastAsia"/>
          <w:bCs/>
          <w:color w:val="auto"/>
          <w:sz w:val="32"/>
          <w:szCs w:val="32"/>
          <w:lang w:val="en-US" w:eastAsia="zh-CN"/>
        </w:rPr>
        <w:t>教育支出（类）进修及培训（款）培训支出（项）：</w:t>
      </w:r>
      <w:r>
        <w:rPr>
          <w:rStyle w:val="20"/>
          <w:rFonts w:ascii="仿宋" w:eastAsia="仿宋" w:hint="eastAsia"/>
          <w:b w:val="0"/>
          <w:bCs/>
          <w:color w:val="auto"/>
          <w:sz w:val="32"/>
          <w:szCs w:val="32"/>
        </w:rPr>
        <w:t>支出决算为</w:t>
      </w:r>
      <w:r>
        <w:rPr>
          <w:rStyle w:val="20"/>
          <w:rFonts w:ascii="仿宋" w:eastAsia="仿宋" w:hint="eastAsia"/>
          <w:b w:val="0"/>
          <w:bCs/>
          <w:color w:val="auto"/>
          <w:sz w:val="32"/>
          <w:szCs w:val="32"/>
          <w:lang w:val="en-US" w:eastAsia="zh-CN"/>
        </w:rPr>
        <w:t>9.56</w:t>
      </w:r>
      <w:r>
        <w:rPr>
          <w:rStyle w:val="20"/>
          <w:rFonts w:ascii="仿宋" w:eastAsia="仿宋" w:hint="eastAsia"/>
          <w:b w:val="0"/>
          <w:bCs/>
          <w:color w:val="auto"/>
          <w:sz w:val="32"/>
          <w:szCs w:val="32"/>
        </w:rPr>
        <w:t>万元，完成预算</w:t>
      </w:r>
      <w:r>
        <w:rPr>
          <w:rStyle w:val="20"/>
          <w:rFonts w:ascii="仿宋" w:eastAsia="仿宋" w:hint="eastAsia"/>
          <w:b w:val="0"/>
          <w:bCs/>
          <w:color w:val="auto"/>
          <w:sz w:val="32"/>
          <w:szCs w:val="32"/>
          <w:lang w:val="en-US" w:eastAsia="zh-CN"/>
        </w:rPr>
        <w:t>100</w:t>
      </w:r>
      <w:r>
        <w:rPr>
          <w:rStyle w:val="20"/>
          <w:rFonts w:ascii="仿宋" w:eastAsia="仿宋"/>
          <w:b w:val="0"/>
          <w:bCs/>
          <w:color w:val="auto"/>
          <w:sz w:val="32"/>
          <w:szCs w:val="32"/>
        </w:rPr>
        <w:t>%</w:t>
      </w:r>
      <w:r>
        <w:rPr>
          <w:rStyle w:val="20"/>
          <w:rFonts w:ascii="仿宋" w:eastAsia="仿宋" w:hint="eastAsia"/>
          <w:b w:val="0"/>
          <w:bCs/>
          <w:color w:val="auto"/>
          <w:sz w:val="32"/>
          <w:szCs w:val="32"/>
          <w:lang w:eastAsia="zh-CN"/>
        </w:rPr>
        <w:t>。</w:t>
      </w:r>
    </w:p>
    <w:p>
      <w:pPr>
        <w:numPr>
          <w:ilvl w:val="0"/>
          <w:numId w:val="1"/>
        </w:numPr>
        <w:spacing w:line="600" w:lineRule="exact"/>
        <w:ind w:left="0" w:firstLineChars="200" w:firstLine="640"/>
        <w:rPr>
          <w:rFonts w:ascii="仿宋" w:eastAsia="仿宋"/>
          <w:b/>
          <w:color w:val="auto"/>
          <w:sz w:val="32"/>
          <w:szCs w:val="32"/>
        </w:rPr>
      </w:pPr>
      <w:r>
        <w:rPr>
          <w:rStyle w:val="20"/>
          <w:rFonts w:ascii="仿宋" w:eastAsia="仿宋" w:hint="eastAsia"/>
          <w:bCs/>
          <w:color w:val="auto"/>
          <w:sz w:val="32"/>
          <w:szCs w:val="32"/>
        </w:rPr>
        <w:t>社会保障和就业（类）</w:t>
      </w:r>
      <w:r>
        <w:rPr>
          <w:rStyle w:val="20"/>
          <w:rFonts w:ascii="仿宋" w:eastAsia="仿宋" w:hint="eastAsia"/>
          <w:bCs/>
          <w:color w:val="auto"/>
          <w:sz w:val="32"/>
          <w:szCs w:val="32"/>
          <w:lang w:val="en-US" w:eastAsia="zh-CN"/>
        </w:rPr>
        <w:t>行政事业单位离退休</w:t>
      </w:r>
      <w:r>
        <w:rPr>
          <w:rStyle w:val="20"/>
          <w:rFonts w:ascii="仿宋" w:eastAsia="仿宋" w:hint="eastAsia"/>
          <w:bCs/>
          <w:color w:val="auto"/>
          <w:sz w:val="32"/>
          <w:szCs w:val="32"/>
        </w:rPr>
        <w:t>（款）</w:t>
      </w:r>
      <w:r>
        <w:rPr>
          <w:rStyle w:val="20"/>
          <w:rFonts w:ascii="仿宋" w:eastAsia="仿宋" w:hint="eastAsia"/>
          <w:bCs/>
          <w:color w:val="auto"/>
          <w:sz w:val="32"/>
          <w:szCs w:val="32"/>
          <w:lang w:val="en-US" w:eastAsia="zh-CN"/>
        </w:rPr>
        <w:t>机关事业单位基本养老保险缴费支出</w:t>
      </w:r>
      <w:r>
        <w:rPr>
          <w:rStyle w:val="20"/>
          <w:rFonts w:ascii="仿宋" w:eastAsia="仿宋" w:hint="eastAsia"/>
          <w:bCs/>
          <w:color w:val="auto"/>
          <w:sz w:val="32"/>
          <w:szCs w:val="32"/>
        </w:rPr>
        <w:t>（项）</w:t>
      </w:r>
      <w:r>
        <w:rPr>
          <w:rStyle w:val="20"/>
          <w:rFonts w:ascii="仿宋" w:eastAsia="仿宋"/>
          <w:bCs/>
          <w:color w:val="auto"/>
          <w:sz w:val="32"/>
          <w:szCs w:val="32"/>
        </w:rPr>
        <w:t>:</w:t>
      </w:r>
      <w:r>
        <w:rPr>
          <w:rStyle w:val="20"/>
          <w:rFonts w:ascii="仿宋" w:eastAsia="仿宋"/>
          <w:b w:val="0"/>
          <w:bCs/>
          <w:color w:val="auto"/>
          <w:sz w:val="32"/>
          <w:szCs w:val="32"/>
        </w:rPr>
        <w:t xml:space="preserve"> </w:t>
      </w:r>
      <w:r>
        <w:rPr>
          <w:rStyle w:val="20"/>
          <w:rFonts w:ascii="仿宋" w:eastAsia="仿宋" w:hint="eastAsia"/>
          <w:b w:val="0"/>
          <w:bCs/>
          <w:color w:val="auto"/>
          <w:sz w:val="32"/>
          <w:szCs w:val="32"/>
        </w:rPr>
        <w:t>支出决算为</w:t>
      </w:r>
      <w:r>
        <w:rPr>
          <w:rStyle w:val="20"/>
          <w:rFonts w:ascii="仿宋" w:eastAsia="仿宋" w:hint="eastAsia"/>
          <w:b w:val="0"/>
          <w:bCs/>
          <w:color w:val="auto"/>
          <w:sz w:val="32"/>
          <w:szCs w:val="32"/>
          <w:lang w:val="en-US" w:eastAsia="zh-CN"/>
        </w:rPr>
        <w:t>64.62</w:t>
      </w:r>
      <w:r>
        <w:rPr>
          <w:rStyle w:val="20"/>
          <w:rFonts w:ascii="仿宋" w:eastAsia="仿宋" w:hint="eastAsia"/>
          <w:b w:val="0"/>
          <w:bCs/>
          <w:color w:val="auto"/>
          <w:sz w:val="32"/>
          <w:szCs w:val="32"/>
        </w:rPr>
        <w:t>万元，完成预算</w:t>
      </w:r>
      <w:r>
        <w:rPr>
          <w:rStyle w:val="20"/>
          <w:rFonts w:ascii="仿宋" w:eastAsia="仿宋" w:hint="eastAsia"/>
          <w:b w:val="0"/>
          <w:bCs/>
          <w:color w:val="auto"/>
          <w:sz w:val="32"/>
          <w:szCs w:val="32"/>
          <w:lang w:val="en-US" w:eastAsia="zh-CN"/>
        </w:rPr>
        <w:t>100</w:t>
      </w:r>
      <w:r>
        <w:rPr>
          <w:rStyle w:val="20"/>
          <w:rFonts w:ascii="仿宋" w:eastAsia="仿宋"/>
          <w:b w:val="0"/>
          <w:bCs/>
          <w:color w:val="auto"/>
          <w:sz w:val="32"/>
          <w:szCs w:val="32"/>
        </w:rPr>
        <w:t>%</w:t>
      </w:r>
      <w:r>
        <w:rPr>
          <w:rStyle w:val="20"/>
          <w:rFonts w:ascii="仿宋" w:eastAsia="仿宋" w:hint="eastAsia"/>
          <w:b w:val="0"/>
          <w:bCs/>
          <w:color w:val="auto"/>
          <w:sz w:val="32"/>
          <w:szCs w:val="32"/>
        </w:rPr>
        <w:t>。</w:t>
      </w:r>
    </w:p>
    <w:p>
      <w:pPr>
        <w:numPr>
          <w:ilvl w:val="0"/>
          <w:numId w:val="1"/>
        </w:numPr>
        <w:spacing w:line="600" w:lineRule="exact"/>
        <w:ind w:left="0" w:firstLineChars="200" w:firstLine="640"/>
        <w:rPr>
          <w:rStyle w:val="20"/>
          <w:rFonts w:ascii="仿宋" w:eastAsia="仿宋" w:hint="eastAsia"/>
          <w:b w:val="0"/>
          <w:bCs/>
          <w:color w:val="auto"/>
          <w:sz w:val="32"/>
          <w:szCs w:val="32"/>
        </w:rPr>
      </w:pPr>
      <w:r>
        <w:rPr>
          <w:rStyle w:val="20"/>
          <w:rFonts w:ascii="仿宋" w:eastAsia="仿宋" w:hint="eastAsia"/>
          <w:bCs/>
          <w:color w:val="auto"/>
          <w:sz w:val="32"/>
          <w:szCs w:val="32"/>
        </w:rPr>
        <w:t>社会保障和就业（类）</w:t>
      </w:r>
      <w:r>
        <w:rPr>
          <w:rStyle w:val="20"/>
          <w:rFonts w:ascii="仿宋" w:eastAsia="仿宋" w:hint="eastAsia"/>
          <w:bCs/>
          <w:color w:val="auto"/>
          <w:sz w:val="32"/>
          <w:szCs w:val="32"/>
          <w:lang w:val="en-US" w:eastAsia="zh-CN"/>
        </w:rPr>
        <w:t>行政事业单位离退休</w:t>
      </w:r>
      <w:r>
        <w:rPr>
          <w:rStyle w:val="20"/>
          <w:rFonts w:ascii="仿宋" w:eastAsia="仿宋" w:hint="eastAsia"/>
          <w:bCs/>
          <w:color w:val="auto"/>
          <w:sz w:val="32"/>
          <w:szCs w:val="32"/>
        </w:rPr>
        <w:t>（款）</w:t>
      </w:r>
      <w:r>
        <w:rPr>
          <w:rStyle w:val="20"/>
          <w:rFonts w:ascii="仿宋" w:eastAsia="仿宋" w:hint="eastAsia"/>
          <w:bCs/>
          <w:color w:val="auto"/>
          <w:sz w:val="32"/>
          <w:szCs w:val="32"/>
          <w:lang w:val="en-US" w:eastAsia="zh-CN"/>
        </w:rPr>
        <w:t>机关事业单位基本职业年金缴费支出</w:t>
      </w:r>
      <w:r>
        <w:rPr>
          <w:rStyle w:val="20"/>
          <w:rFonts w:ascii="仿宋" w:eastAsia="仿宋" w:hint="eastAsia"/>
          <w:bCs/>
          <w:color w:val="auto"/>
          <w:sz w:val="32"/>
          <w:szCs w:val="32"/>
        </w:rPr>
        <w:t>（项）</w:t>
      </w:r>
      <w:r>
        <w:rPr>
          <w:rStyle w:val="20"/>
          <w:rFonts w:ascii="仿宋" w:eastAsia="仿宋"/>
          <w:bCs/>
          <w:color w:val="auto"/>
          <w:sz w:val="32"/>
          <w:szCs w:val="32"/>
        </w:rPr>
        <w:t>:</w:t>
      </w:r>
      <w:r>
        <w:rPr>
          <w:rStyle w:val="20"/>
          <w:rFonts w:ascii="仿宋" w:eastAsia="仿宋" w:hint="eastAsia"/>
          <w:b w:val="0"/>
          <w:bCs/>
          <w:color w:val="auto"/>
          <w:sz w:val="32"/>
          <w:szCs w:val="32"/>
        </w:rPr>
        <w:t>支出决算为</w:t>
      </w:r>
      <w:r>
        <w:rPr>
          <w:rStyle w:val="20"/>
          <w:rFonts w:ascii="仿宋" w:eastAsia="仿宋" w:hint="eastAsia"/>
          <w:b w:val="0"/>
          <w:bCs/>
          <w:color w:val="auto"/>
          <w:sz w:val="32"/>
          <w:szCs w:val="32"/>
          <w:lang w:val="en-US" w:eastAsia="zh-CN"/>
        </w:rPr>
        <w:t>32.31</w:t>
      </w:r>
      <w:r>
        <w:rPr>
          <w:rStyle w:val="20"/>
          <w:rFonts w:ascii="仿宋" w:eastAsia="仿宋" w:hint="eastAsia"/>
          <w:b w:val="0"/>
          <w:bCs/>
          <w:color w:val="auto"/>
          <w:sz w:val="32"/>
          <w:szCs w:val="32"/>
        </w:rPr>
        <w:t>万元，完成预算</w:t>
      </w:r>
      <w:r>
        <w:rPr>
          <w:rStyle w:val="20"/>
          <w:rFonts w:ascii="仿宋" w:eastAsia="仿宋" w:hint="eastAsia"/>
          <w:b w:val="0"/>
          <w:bCs/>
          <w:color w:val="auto"/>
          <w:sz w:val="32"/>
          <w:szCs w:val="32"/>
          <w:lang w:val="en-US" w:eastAsia="zh-CN"/>
        </w:rPr>
        <w:t>100</w:t>
      </w:r>
      <w:r>
        <w:rPr>
          <w:rStyle w:val="20"/>
          <w:rFonts w:ascii="仿宋" w:eastAsia="仿宋"/>
          <w:b w:val="0"/>
          <w:bCs/>
          <w:color w:val="auto"/>
          <w:sz w:val="32"/>
          <w:szCs w:val="32"/>
        </w:rPr>
        <w:t>%</w:t>
      </w:r>
      <w:r>
        <w:rPr>
          <w:rStyle w:val="20"/>
          <w:rFonts w:ascii="仿宋" w:eastAsia="仿宋" w:hint="eastAsia"/>
          <w:b w:val="0"/>
          <w:bCs/>
          <w:color w:val="auto"/>
          <w:sz w:val="32"/>
          <w:szCs w:val="32"/>
        </w:rPr>
        <w:t>。</w:t>
      </w:r>
    </w:p>
    <w:p>
      <w:pPr>
        <w:numPr>
          <w:ilvl w:val="0"/>
          <w:numId w:val="1"/>
        </w:numPr>
        <w:spacing w:line="600" w:lineRule="exact"/>
        <w:ind w:left="0" w:firstLineChars="200" w:firstLine="640"/>
        <w:rPr>
          <w:rFonts w:ascii="仿宋" w:eastAsia="仿宋"/>
          <w:color w:val="auto"/>
          <w:sz w:val="32"/>
          <w:szCs w:val="32"/>
        </w:rPr>
      </w:pPr>
      <w:r>
        <w:rPr>
          <w:rStyle w:val="20"/>
          <w:rFonts w:ascii="仿宋" w:eastAsia="仿宋" w:hint="eastAsia"/>
          <w:bCs/>
          <w:color w:val="auto"/>
          <w:sz w:val="32"/>
          <w:szCs w:val="32"/>
          <w:lang w:eastAsia="zh-CN"/>
        </w:rPr>
        <w:t>卫生健康支出</w:t>
      </w:r>
      <w:r>
        <w:rPr>
          <w:rStyle w:val="20"/>
          <w:rFonts w:ascii="仿宋" w:eastAsia="仿宋" w:hint="eastAsia"/>
          <w:bCs/>
          <w:color w:val="auto"/>
          <w:sz w:val="32"/>
          <w:szCs w:val="32"/>
        </w:rPr>
        <w:t>（类）</w:t>
      </w:r>
      <w:r>
        <w:rPr>
          <w:rStyle w:val="20"/>
          <w:rFonts w:ascii="仿宋" w:eastAsia="仿宋" w:hint="eastAsia"/>
          <w:bCs/>
          <w:color w:val="auto"/>
          <w:sz w:val="32"/>
          <w:szCs w:val="32"/>
          <w:lang w:val="en-US" w:eastAsia="zh-CN"/>
        </w:rPr>
        <w:t>行政事业单位医疗</w:t>
      </w:r>
      <w:r>
        <w:rPr>
          <w:rStyle w:val="20"/>
          <w:rFonts w:ascii="仿宋" w:eastAsia="仿宋" w:hint="eastAsia"/>
          <w:bCs/>
          <w:color w:val="auto"/>
          <w:sz w:val="32"/>
          <w:szCs w:val="32"/>
        </w:rPr>
        <w:t>（款）</w:t>
      </w:r>
      <w:r>
        <w:rPr>
          <w:rStyle w:val="20"/>
          <w:rFonts w:ascii="仿宋" w:eastAsia="仿宋" w:hint="eastAsia"/>
          <w:bCs/>
          <w:color w:val="auto"/>
          <w:sz w:val="32"/>
          <w:szCs w:val="32"/>
          <w:lang w:val="en-US" w:eastAsia="zh-CN"/>
        </w:rPr>
        <w:t>行政单位医疗</w:t>
      </w:r>
      <w:r>
        <w:rPr>
          <w:rStyle w:val="20"/>
          <w:rFonts w:ascii="仿宋" w:eastAsia="仿宋" w:hint="eastAsia"/>
          <w:bCs/>
          <w:color w:val="auto"/>
          <w:sz w:val="32"/>
          <w:szCs w:val="32"/>
        </w:rPr>
        <w:t>（项）</w:t>
      </w:r>
      <w:r>
        <w:rPr>
          <w:rStyle w:val="20"/>
          <w:rFonts w:ascii="仿宋" w:eastAsia="仿宋"/>
          <w:bCs/>
          <w:color w:val="auto"/>
          <w:sz w:val="32"/>
          <w:szCs w:val="32"/>
        </w:rPr>
        <w:t>:</w:t>
      </w:r>
      <w:r>
        <w:rPr>
          <w:rStyle w:val="20"/>
          <w:rFonts w:ascii="仿宋" w:eastAsia="仿宋" w:hint="eastAsia"/>
          <w:b w:val="0"/>
          <w:bCs/>
          <w:color w:val="auto"/>
          <w:sz w:val="32"/>
          <w:szCs w:val="32"/>
        </w:rPr>
        <w:t>支出决算为</w:t>
      </w:r>
      <w:r>
        <w:rPr>
          <w:rStyle w:val="20"/>
          <w:rFonts w:ascii="仿宋" w:eastAsia="仿宋" w:hint="eastAsia"/>
          <w:b w:val="0"/>
          <w:bCs/>
          <w:color w:val="auto"/>
          <w:sz w:val="32"/>
          <w:szCs w:val="32"/>
          <w:lang w:val="en-US" w:eastAsia="zh-CN"/>
        </w:rPr>
        <w:t>28.23</w:t>
      </w:r>
      <w:r>
        <w:rPr>
          <w:rStyle w:val="20"/>
          <w:rFonts w:ascii="仿宋" w:eastAsia="仿宋" w:hint="eastAsia"/>
          <w:b w:val="0"/>
          <w:bCs/>
          <w:color w:val="auto"/>
          <w:sz w:val="32"/>
          <w:szCs w:val="32"/>
        </w:rPr>
        <w:t>万元，完成预算</w:t>
      </w:r>
      <w:r>
        <w:rPr>
          <w:rStyle w:val="20"/>
          <w:rFonts w:ascii="仿宋" w:eastAsia="仿宋" w:hint="eastAsia"/>
          <w:b w:val="0"/>
          <w:bCs/>
          <w:color w:val="auto"/>
          <w:sz w:val="32"/>
          <w:szCs w:val="32"/>
          <w:lang w:val="en-US" w:eastAsia="zh-CN"/>
        </w:rPr>
        <w:t>100</w:t>
      </w:r>
      <w:r>
        <w:rPr>
          <w:rStyle w:val="20"/>
          <w:rFonts w:ascii="仿宋" w:eastAsia="仿宋"/>
          <w:b w:val="0"/>
          <w:bCs/>
          <w:color w:val="auto"/>
          <w:sz w:val="32"/>
          <w:szCs w:val="32"/>
        </w:rPr>
        <w:t>%</w:t>
      </w:r>
      <w:r>
        <w:rPr>
          <w:rStyle w:val="20"/>
          <w:rFonts w:ascii="仿宋" w:eastAsia="仿宋" w:hint="eastAsia"/>
          <w:b w:val="0"/>
          <w:bCs/>
          <w:color w:val="auto"/>
          <w:sz w:val="32"/>
          <w:szCs w:val="32"/>
        </w:rPr>
        <w:t>。</w:t>
      </w:r>
    </w:p>
    <w:p>
      <w:pPr>
        <w:numPr>
          <w:ilvl w:val="0"/>
          <w:numId w:val="1"/>
        </w:numPr>
        <w:spacing w:line="600" w:lineRule="exact"/>
        <w:ind w:left="0" w:firstLineChars="200" w:firstLine="640"/>
        <w:rPr>
          <w:rFonts w:ascii="仿宋" w:eastAsia="仿宋"/>
          <w:color w:val="auto"/>
          <w:sz w:val="32"/>
          <w:szCs w:val="32"/>
        </w:rPr>
      </w:pPr>
      <w:r>
        <w:rPr>
          <w:rStyle w:val="20"/>
          <w:rFonts w:ascii="仿宋" w:eastAsia="仿宋" w:hint="eastAsia"/>
          <w:bCs/>
          <w:color w:val="auto"/>
          <w:sz w:val="32"/>
          <w:szCs w:val="32"/>
          <w:lang w:eastAsia="zh-CN"/>
        </w:rPr>
        <w:t>卫生健康支出</w:t>
      </w:r>
      <w:r>
        <w:rPr>
          <w:rStyle w:val="20"/>
          <w:rFonts w:ascii="仿宋" w:eastAsia="仿宋" w:hint="eastAsia"/>
          <w:bCs/>
          <w:color w:val="auto"/>
          <w:sz w:val="32"/>
          <w:szCs w:val="32"/>
        </w:rPr>
        <w:t>（类）</w:t>
      </w:r>
      <w:r>
        <w:rPr>
          <w:rStyle w:val="20"/>
          <w:rFonts w:ascii="仿宋" w:eastAsia="仿宋" w:hint="eastAsia"/>
          <w:bCs/>
          <w:color w:val="auto"/>
          <w:sz w:val="32"/>
          <w:szCs w:val="32"/>
          <w:lang w:val="en-US" w:eastAsia="zh-CN"/>
        </w:rPr>
        <w:t>行政事业单位医疗</w:t>
      </w:r>
      <w:r>
        <w:rPr>
          <w:rStyle w:val="20"/>
          <w:rFonts w:ascii="仿宋" w:eastAsia="仿宋" w:hint="eastAsia"/>
          <w:bCs/>
          <w:color w:val="auto"/>
          <w:sz w:val="32"/>
          <w:szCs w:val="32"/>
        </w:rPr>
        <w:t>（款）</w:t>
      </w:r>
      <w:r>
        <w:rPr>
          <w:rStyle w:val="20"/>
          <w:rFonts w:ascii="仿宋" w:eastAsia="仿宋" w:hint="eastAsia"/>
          <w:bCs/>
          <w:color w:val="auto"/>
          <w:sz w:val="32"/>
          <w:szCs w:val="32"/>
          <w:lang w:val="en-US" w:eastAsia="zh-CN"/>
        </w:rPr>
        <w:t>公务员医疗补助</w:t>
      </w:r>
      <w:r>
        <w:rPr>
          <w:rStyle w:val="20"/>
          <w:rFonts w:ascii="仿宋" w:eastAsia="仿宋" w:hint="eastAsia"/>
          <w:bCs/>
          <w:color w:val="auto"/>
          <w:sz w:val="32"/>
          <w:szCs w:val="32"/>
        </w:rPr>
        <w:t>（项）</w:t>
      </w:r>
      <w:r>
        <w:rPr>
          <w:rStyle w:val="20"/>
          <w:rFonts w:ascii="仿宋" w:eastAsia="仿宋"/>
          <w:bCs/>
          <w:color w:val="auto"/>
          <w:sz w:val="32"/>
          <w:szCs w:val="32"/>
        </w:rPr>
        <w:t>:</w:t>
      </w:r>
      <w:r>
        <w:rPr>
          <w:rStyle w:val="20"/>
          <w:rFonts w:ascii="仿宋" w:eastAsia="仿宋" w:hint="eastAsia"/>
          <w:b w:val="0"/>
          <w:bCs/>
          <w:color w:val="auto"/>
          <w:sz w:val="32"/>
          <w:szCs w:val="32"/>
        </w:rPr>
        <w:t>支出决算为</w:t>
      </w:r>
      <w:r>
        <w:rPr>
          <w:rStyle w:val="20"/>
          <w:rFonts w:ascii="仿宋" w:eastAsia="仿宋" w:hint="eastAsia"/>
          <w:b w:val="0"/>
          <w:bCs/>
          <w:color w:val="auto"/>
          <w:sz w:val="32"/>
          <w:szCs w:val="32"/>
          <w:lang w:val="en-US" w:eastAsia="zh-CN"/>
        </w:rPr>
        <w:t>12.95</w:t>
      </w:r>
      <w:r>
        <w:rPr>
          <w:rStyle w:val="20"/>
          <w:rFonts w:ascii="仿宋" w:eastAsia="仿宋" w:hint="eastAsia"/>
          <w:b w:val="0"/>
          <w:bCs/>
          <w:color w:val="auto"/>
          <w:sz w:val="32"/>
          <w:szCs w:val="32"/>
        </w:rPr>
        <w:t>万元，完成预算</w:t>
      </w:r>
      <w:r>
        <w:rPr>
          <w:rStyle w:val="20"/>
          <w:rFonts w:ascii="仿宋" w:eastAsia="仿宋" w:hint="eastAsia"/>
          <w:b w:val="0"/>
          <w:bCs/>
          <w:color w:val="auto"/>
          <w:sz w:val="32"/>
          <w:szCs w:val="32"/>
          <w:lang w:val="en-US" w:eastAsia="zh-CN"/>
        </w:rPr>
        <w:t>100</w:t>
      </w:r>
      <w:r>
        <w:rPr>
          <w:rStyle w:val="20"/>
          <w:rFonts w:ascii="仿宋" w:eastAsia="仿宋"/>
          <w:b w:val="0"/>
          <w:bCs/>
          <w:color w:val="auto"/>
          <w:sz w:val="32"/>
          <w:szCs w:val="32"/>
        </w:rPr>
        <w:t>%</w:t>
      </w:r>
      <w:r>
        <w:rPr>
          <w:rStyle w:val="20"/>
          <w:rFonts w:ascii="仿宋" w:eastAsia="仿宋" w:hint="eastAsia"/>
          <w:b w:val="0"/>
          <w:bCs/>
          <w:color w:val="auto"/>
          <w:sz w:val="32"/>
          <w:szCs w:val="32"/>
        </w:rPr>
        <w:t>。</w:t>
      </w:r>
    </w:p>
    <w:p>
      <w:pPr>
        <w:numPr>
          <w:ilvl w:val="0"/>
          <w:numId w:val="1"/>
        </w:numPr>
        <w:spacing w:line="600" w:lineRule="exact"/>
        <w:ind w:left="0" w:firstLineChars="200" w:firstLine="640"/>
        <w:rPr>
          <w:rStyle w:val="20"/>
          <w:rFonts w:ascii="仿宋" w:eastAsia="仿宋"/>
          <w:bCs/>
          <w:color w:val="auto"/>
          <w:sz w:val="32"/>
          <w:szCs w:val="32"/>
          <w:lang w:val="en-US" w:eastAsia="zh-CN"/>
        </w:rPr>
      </w:pPr>
      <w:bookmarkStart w:id="70" w:name="_Toc15396608"/>
      <w:bookmarkStart w:id="71" w:name="_Toc15377214"/>
      <w:r>
        <w:rPr>
          <w:rStyle w:val="20"/>
          <w:rFonts w:ascii="仿宋" w:eastAsia="仿宋" w:hint="eastAsia"/>
          <w:bCs/>
          <w:color w:val="auto"/>
          <w:sz w:val="32"/>
          <w:szCs w:val="32"/>
          <w:lang w:val="en-US" w:eastAsia="zh-CN"/>
        </w:rPr>
        <w:t>住房保障（类）住房改革支出（款）住房公积金（项）：</w:t>
      </w:r>
      <w:r>
        <w:rPr>
          <w:rStyle w:val="20"/>
          <w:rFonts w:ascii="仿宋" w:eastAsia="仿宋" w:hint="eastAsia"/>
          <w:b w:val="0"/>
          <w:bCs/>
          <w:color w:val="auto"/>
          <w:sz w:val="32"/>
          <w:szCs w:val="32"/>
        </w:rPr>
        <w:t>支出决算为</w:t>
      </w:r>
      <w:r>
        <w:rPr>
          <w:rStyle w:val="20"/>
          <w:rFonts w:ascii="仿宋" w:eastAsia="仿宋" w:hint="eastAsia"/>
          <w:b w:val="0"/>
          <w:bCs/>
          <w:color w:val="auto"/>
          <w:sz w:val="32"/>
          <w:szCs w:val="32"/>
          <w:lang w:val="en-US" w:eastAsia="zh-CN"/>
        </w:rPr>
        <w:t>65.8</w:t>
      </w:r>
      <w:r>
        <w:rPr>
          <w:rStyle w:val="20"/>
          <w:rFonts w:ascii="仿宋" w:eastAsia="仿宋" w:hint="eastAsia"/>
          <w:b w:val="0"/>
          <w:bCs/>
          <w:color w:val="auto"/>
          <w:sz w:val="32"/>
          <w:szCs w:val="32"/>
        </w:rPr>
        <w:t>万元，完成预算</w:t>
      </w:r>
      <w:r>
        <w:rPr>
          <w:rStyle w:val="20"/>
          <w:rFonts w:ascii="仿宋" w:eastAsia="仿宋" w:hint="eastAsia"/>
          <w:b w:val="0"/>
          <w:bCs/>
          <w:color w:val="auto"/>
          <w:sz w:val="32"/>
          <w:szCs w:val="32"/>
          <w:lang w:val="en-US" w:eastAsia="zh-CN"/>
        </w:rPr>
        <w:t>100</w:t>
      </w:r>
      <w:r>
        <w:rPr>
          <w:rStyle w:val="20"/>
          <w:rFonts w:ascii="仿宋" w:eastAsia="仿宋"/>
          <w:b w:val="0"/>
          <w:bCs/>
          <w:color w:val="auto"/>
          <w:sz w:val="32"/>
          <w:szCs w:val="32"/>
        </w:rPr>
        <w:t>%</w:t>
      </w:r>
      <w:r>
        <w:rPr>
          <w:rStyle w:val="20"/>
          <w:rFonts w:ascii="仿宋" w:eastAsia="仿宋" w:hint="eastAsia"/>
          <w:b w:val="0"/>
          <w:bCs/>
          <w:color w:val="auto"/>
          <w:sz w:val="32"/>
          <w:szCs w:val="32"/>
        </w:rPr>
        <w:t>。</w:t>
      </w:r>
    </w:p>
    <w:p>
      <w:pPr>
        <w:spacing w:line="600" w:lineRule="exact"/>
        <w:ind w:firstLine="640"/>
        <w:rPr>
          <w:rStyle w:val="2Char"/>
        </w:rPr>
      </w:pPr>
      <w:bookmarkStart w:id="72" w:name="_Toc15002"/>
      <w:bookmarkStart w:id="73" w:name="_Toc16425"/>
      <w:r>
        <w:rPr>
          <w:rStyle w:val="2Char"/>
          <w:rFonts w:ascii="黑体" w:eastAsia="黑体" w:hint="eastAsia"/>
          <w:b w:val="0"/>
        </w:rPr>
        <w:t>六、一般公共预算财政拨款基本支出决算情况说明</w:t>
      </w:r>
      <w:bookmarkEnd w:id="70"/>
      <w:bookmarkEnd w:id="71"/>
      <w:r>
        <w:rPr>
          <w:rStyle w:val="2Char"/>
          <w:rFonts w:ascii="黑体" w:eastAsia="黑体" w:hint="eastAsia"/>
          <w:b w:val="0"/>
        </w:rPr>
        <w:tab/>
      </w:r>
    </w:p>
    <w:p>
      <w:pPr>
        <w:spacing w:line="600" w:lineRule="exact"/>
        <w:ind w:firstLine="645"/>
        <w:rPr>
          <w:rFonts w:ascii="仿宋" w:eastAsia="仿宋"/>
          <w:color w:val="000000"/>
          <w:sz w:val="32"/>
          <w:szCs w:val="32"/>
        </w:rPr>
      </w:pPr>
      <w:bookmarkEnd w:id="72"/>
      <w:bookmarkEnd w:id="73"/>
      <w:r>
        <w:rPr>
          <w:rFonts w:ascii="仿宋" w:eastAsia="仿宋" w:hint="eastAsia"/>
          <w:color w:val="000000"/>
          <w:sz w:val="32"/>
          <w:szCs w:val="32"/>
          <w:lang w:eastAsia="zh-CN"/>
        </w:rPr>
        <w:t>2021年</w:t>
      </w:r>
      <w:r>
        <w:rPr>
          <w:rFonts w:ascii="仿宋" w:eastAsia="仿宋" w:hint="eastAsia"/>
          <w:color w:val="000000"/>
          <w:sz w:val="32"/>
          <w:szCs w:val="32"/>
        </w:rPr>
        <w:t>一般公共预算财政拨款基本支出</w:t>
      </w:r>
      <w:r>
        <w:rPr>
          <w:rFonts w:ascii="仿宋" w:eastAsia="仿宋" w:hint="eastAsia"/>
          <w:color w:val="000000"/>
          <w:sz w:val="32"/>
          <w:szCs w:val="32"/>
          <w:lang w:val="en-US" w:eastAsia="zh-CN"/>
        </w:rPr>
        <w:t>942.18</w:t>
      </w:r>
      <w:r>
        <w:rPr>
          <w:rFonts w:ascii="仿宋" w:eastAsia="仿宋" w:hint="eastAsia"/>
          <w:color w:val="000000"/>
          <w:sz w:val="32"/>
          <w:szCs w:val="32"/>
        </w:rPr>
        <w:t>万元，其中：</w:t>
      </w:r>
    </w:p>
    <w:p>
      <w:pPr>
        <w:spacing w:line="600" w:lineRule="exact"/>
        <w:ind w:firstLine="645"/>
        <w:rPr>
          <w:rFonts w:ascii="仿宋" w:eastAsia="仿宋"/>
          <w:color w:val="000000"/>
          <w:sz w:val="32"/>
          <w:szCs w:val="32"/>
        </w:rPr>
      </w:pPr>
      <w:r>
        <w:rPr>
          <w:rFonts w:ascii="仿宋" w:eastAsia="仿宋" w:hint="eastAsia"/>
          <w:color w:val="000000"/>
          <w:sz w:val="32"/>
          <w:szCs w:val="32"/>
        </w:rPr>
        <w:t>人员经费</w:t>
      </w:r>
      <w:r>
        <w:rPr>
          <w:rFonts w:ascii="仿宋" w:eastAsia="仿宋" w:hint="eastAsia"/>
          <w:color w:val="000000"/>
          <w:sz w:val="32"/>
          <w:szCs w:val="32"/>
          <w:lang w:val="en-US" w:eastAsia="zh-CN"/>
        </w:rPr>
        <w:t>920.38</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192.22万元</w:t>
      </w:r>
      <w:r>
        <w:rPr>
          <w:rFonts w:ascii="仿宋" w:eastAsia="仿宋" w:hint="eastAsia"/>
          <w:color w:val="000000"/>
          <w:sz w:val="32"/>
          <w:szCs w:val="32"/>
        </w:rPr>
        <w:t>、津贴补贴</w:t>
      </w:r>
      <w:r>
        <w:rPr>
          <w:rFonts w:ascii="仿宋" w:eastAsia="仿宋" w:hint="eastAsia"/>
          <w:color w:val="000000"/>
          <w:sz w:val="32"/>
          <w:szCs w:val="32"/>
          <w:lang w:val="en-US" w:eastAsia="zh-CN"/>
        </w:rPr>
        <w:t>203.9万元</w:t>
      </w:r>
      <w:r>
        <w:rPr>
          <w:rFonts w:ascii="仿宋" w:eastAsia="仿宋" w:hint="eastAsia"/>
          <w:color w:val="000000"/>
          <w:sz w:val="32"/>
          <w:szCs w:val="32"/>
        </w:rPr>
        <w:t>、奖金</w:t>
      </w:r>
      <w:r>
        <w:rPr>
          <w:rFonts w:ascii="仿宋" w:eastAsia="仿宋" w:hint="eastAsia"/>
          <w:color w:val="000000"/>
          <w:sz w:val="32"/>
          <w:szCs w:val="32"/>
          <w:lang w:val="en-US" w:eastAsia="zh-CN"/>
        </w:rPr>
        <w:t>16.65万元</w:t>
      </w:r>
      <w:r>
        <w:rPr>
          <w:rFonts w:ascii="仿宋" w:eastAsia="仿宋" w:hint="eastAsia"/>
          <w:color w:val="000000"/>
          <w:sz w:val="32"/>
          <w:szCs w:val="32"/>
        </w:rPr>
        <w:t>、伙食补助费</w:t>
      </w:r>
      <w:r>
        <w:rPr>
          <w:rFonts w:ascii="仿宋" w:eastAsia="仿宋" w:hint="eastAsia"/>
          <w:color w:val="000000"/>
          <w:sz w:val="32"/>
          <w:szCs w:val="32"/>
          <w:lang w:val="en-US" w:eastAsia="zh-CN"/>
        </w:rPr>
        <w:t>0万元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64.62万元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32.31万元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职工基本医疗保险缴费28.23万元、公务员医疗补助缴费12.95万元、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3.97万元</w:t>
      </w:r>
      <w:r>
        <w:rPr>
          <w:rFonts w:ascii="仿宋" w:eastAsia="仿宋" w:hint="eastAsia"/>
          <w:color w:val="000000"/>
          <w:sz w:val="32"/>
          <w:szCs w:val="32"/>
        </w:rPr>
        <w:t>、其他工资福利支出</w:t>
      </w:r>
      <w:r>
        <w:rPr>
          <w:rFonts w:ascii="仿宋" w:eastAsia="仿宋" w:hint="eastAsia"/>
          <w:color w:val="000000"/>
          <w:sz w:val="32"/>
          <w:szCs w:val="32"/>
          <w:lang w:val="en-US" w:eastAsia="zh-CN"/>
        </w:rPr>
        <w:t>0万元</w:t>
      </w:r>
      <w:r>
        <w:rPr>
          <w:rFonts w:ascii="仿宋" w:eastAsia="仿宋" w:hint="eastAsia"/>
          <w:color w:val="auto"/>
          <w:sz w:val="32"/>
          <w:szCs w:val="32"/>
        </w:rPr>
        <w:t>、生活补助</w:t>
      </w:r>
      <w:r>
        <w:rPr>
          <w:rFonts w:ascii="仿宋" w:eastAsia="仿宋" w:hint="eastAsia"/>
          <w:color w:val="auto"/>
          <w:sz w:val="32"/>
          <w:szCs w:val="32"/>
          <w:lang w:val="en-US" w:eastAsia="zh-CN"/>
        </w:rPr>
        <w:t>41.35万元</w:t>
      </w:r>
      <w:r>
        <w:rPr>
          <w:rFonts w:ascii="仿宋" w:eastAsia="仿宋" w:hint="eastAsia"/>
          <w:color w:val="auto"/>
          <w:sz w:val="32"/>
          <w:szCs w:val="32"/>
        </w:rPr>
        <w:t>、</w:t>
      </w:r>
      <w:r>
        <w:rPr>
          <w:rFonts w:ascii="仿宋" w:eastAsia="仿宋" w:hint="eastAsia"/>
          <w:color w:val="auto"/>
          <w:sz w:val="32"/>
          <w:szCs w:val="32"/>
          <w:lang w:eastAsia="zh-CN"/>
        </w:rPr>
        <w:t>抚恤金</w:t>
      </w:r>
      <w:r>
        <w:rPr>
          <w:rFonts w:ascii="仿宋" w:eastAsia="仿宋" w:hint="eastAsia"/>
          <w:color w:val="auto"/>
          <w:sz w:val="32"/>
          <w:szCs w:val="32"/>
          <w:lang w:val="en-US" w:eastAsia="zh-CN"/>
        </w:rPr>
        <w:t>0万元、</w:t>
      </w:r>
      <w:r>
        <w:rPr>
          <w:rFonts w:ascii="仿宋" w:eastAsia="仿宋" w:hint="eastAsia"/>
          <w:color w:val="auto"/>
          <w:sz w:val="32"/>
          <w:szCs w:val="32"/>
        </w:rPr>
        <w:t>住房公积金</w:t>
      </w:r>
      <w:r>
        <w:rPr>
          <w:rFonts w:ascii="仿宋" w:eastAsia="仿宋" w:hint="eastAsia"/>
          <w:color w:val="auto"/>
          <w:sz w:val="32"/>
          <w:szCs w:val="32"/>
          <w:lang w:val="en-US" w:eastAsia="zh-CN"/>
        </w:rPr>
        <w:t>65.8万元</w:t>
      </w:r>
      <w:r>
        <w:rPr>
          <w:rFonts w:ascii="仿宋" w:eastAsia="仿宋" w:hint="eastAsia"/>
          <w:color w:val="auto"/>
          <w:sz w:val="32"/>
          <w:szCs w:val="32"/>
        </w:rPr>
        <w:t>、</w:t>
      </w:r>
      <w:r>
        <w:rPr>
          <w:rFonts w:ascii="仿宋" w:eastAsia="仿宋" w:hint="eastAsia"/>
          <w:color w:val="auto"/>
          <w:sz w:val="32"/>
          <w:szCs w:val="32"/>
          <w:lang w:eastAsia="zh-CN"/>
        </w:rPr>
        <w:t>离休费</w:t>
      </w:r>
      <w:r>
        <w:rPr>
          <w:rFonts w:ascii="仿宋" w:eastAsia="仿宋" w:hint="eastAsia"/>
          <w:color w:val="auto"/>
          <w:sz w:val="32"/>
          <w:szCs w:val="32"/>
          <w:lang w:val="en-US" w:eastAsia="zh-CN"/>
        </w:rPr>
        <w:t>21.39万元、</w:t>
      </w:r>
      <w:r>
        <w:rPr>
          <w:rFonts w:ascii="仿宋" w:eastAsia="仿宋" w:hint="eastAsia"/>
          <w:color w:val="auto"/>
          <w:sz w:val="32"/>
          <w:szCs w:val="32"/>
          <w:lang w:eastAsia="zh-CN"/>
        </w:rPr>
        <w:t>奖励金</w:t>
      </w:r>
      <w:r>
        <w:rPr>
          <w:rFonts w:ascii="仿宋" w:eastAsia="仿宋" w:hint="eastAsia"/>
          <w:color w:val="auto"/>
          <w:sz w:val="32"/>
          <w:szCs w:val="32"/>
          <w:lang w:val="en-US" w:eastAsia="zh-CN"/>
        </w:rPr>
        <w:t>237万元、</w:t>
      </w:r>
      <w:r>
        <w:rPr>
          <w:rFonts w:ascii="仿宋" w:eastAsia="仿宋" w:hint="eastAsia"/>
          <w:color w:val="auto"/>
          <w:sz w:val="32"/>
          <w:szCs w:val="32"/>
        </w:rPr>
        <w:t>其他对个人和家庭的补助支出</w:t>
      </w:r>
      <w:r>
        <w:rPr>
          <w:rFonts w:ascii="仿宋" w:eastAsia="仿宋" w:hint="eastAsia"/>
          <w:color w:val="auto"/>
          <w:sz w:val="32"/>
          <w:szCs w:val="32"/>
          <w:lang w:val="en-US" w:eastAsia="zh-CN"/>
        </w:rPr>
        <w:t>0万元</w:t>
      </w:r>
      <w:r>
        <w:rPr>
          <w:rFonts w:ascii="仿宋" w:eastAsia="仿宋" w:hint="eastAsia"/>
          <w:color w:val="auto"/>
          <w:sz w:val="32"/>
          <w:szCs w:val="32"/>
        </w:rPr>
        <w:t>等。</w:t>
      </w:r>
      <w:r>
        <w:rPr>
          <w:rFonts w:ascii="仿宋" w:eastAsia="仿宋"/>
          <w:color w:val="auto"/>
          <w:sz w:val="32"/>
          <w:szCs w:val="32"/>
        </w:rPr>
        <w:br/>
      </w:r>
      <w:r>
        <w:rPr>
          <w:rFonts w:ascii="仿宋" w:eastAsia="仿宋" w:hint="eastAsia"/>
          <w:color w:val="000000"/>
          <w:sz w:val="32"/>
          <w:szCs w:val="32"/>
        </w:rPr>
        <w:t>　　公用经费</w:t>
      </w:r>
      <w:r>
        <w:rPr>
          <w:rFonts w:ascii="仿宋" w:eastAsia="仿宋" w:hint="eastAsia"/>
          <w:color w:val="000000"/>
          <w:sz w:val="32"/>
          <w:szCs w:val="32"/>
          <w:lang w:val="en-US" w:eastAsia="zh-CN"/>
        </w:rPr>
        <w:t>21.81</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0.81万元</w:t>
      </w:r>
      <w:r>
        <w:rPr>
          <w:rFonts w:ascii="仿宋" w:eastAsia="仿宋" w:hint="eastAsia"/>
          <w:color w:val="000000"/>
          <w:sz w:val="32"/>
          <w:szCs w:val="32"/>
        </w:rPr>
        <w:t>、</w:t>
      </w:r>
      <w:r>
        <w:rPr>
          <w:rFonts w:ascii="仿宋" w:eastAsia="仿宋" w:hint="eastAsia"/>
          <w:color w:val="000000"/>
          <w:sz w:val="32"/>
          <w:szCs w:val="32"/>
          <w:lang w:eastAsia="zh-CN"/>
        </w:rPr>
        <w:t>手续费</w:t>
      </w:r>
      <w:r>
        <w:rPr>
          <w:rFonts w:ascii="仿宋" w:eastAsia="仿宋" w:hint="eastAsia"/>
          <w:color w:val="000000"/>
          <w:sz w:val="32"/>
          <w:szCs w:val="32"/>
          <w:lang w:val="en-US" w:eastAsia="zh-CN"/>
        </w:rPr>
        <w:t>0万元、印刷费0万元、</w:t>
      </w:r>
      <w:r>
        <w:rPr>
          <w:rFonts w:ascii="仿宋" w:eastAsia="仿宋" w:hint="eastAsia"/>
          <w:color w:val="000000"/>
          <w:sz w:val="32"/>
          <w:szCs w:val="32"/>
        </w:rPr>
        <w:t>水费</w:t>
      </w:r>
      <w:r>
        <w:rPr>
          <w:rFonts w:ascii="仿宋" w:eastAsia="仿宋" w:hint="eastAsia"/>
          <w:color w:val="000000"/>
          <w:sz w:val="32"/>
          <w:szCs w:val="32"/>
          <w:lang w:val="en-US" w:eastAsia="zh-CN"/>
        </w:rPr>
        <w:t>0万元</w:t>
      </w:r>
      <w:r>
        <w:rPr>
          <w:rFonts w:ascii="仿宋" w:eastAsia="仿宋" w:hint="eastAsia"/>
          <w:color w:val="000000"/>
          <w:sz w:val="32"/>
          <w:szCs w:val="32"/>
        </w:rPr>
        <w:t>、电费</w:t>
      </w:r>
      <w:r>
        <w:rPr>
          <w:rFonts w:ascii="仿宋" w:eastAsia="仿宋" w:hint="eastAsia"/>
          <w:color w:val="000000"/>
          <w:sz w:val="32"/>
          <w:szCs w:val="32"/>
          <w:lang w:val="en-US" w:eastAsia="zh-CN"/>
        </w:rPr>
        <w:t>0万元</w:t>
      </w:r>
      <w:r>
        <w:rPr>
          <w:rFonts w:ascii="仿宋" w:eastAsia="仿宋" w:hint="eastAsia"/>
          <w:color w:val="000000"/>
          <w:sz w:val="32"/>
          <w:szCs w:val="32"/>
        </w:rPr>
        <w:t>、邮电费</w:t>
      </w:r>
      <w:r>
        <w:rPr>
          <w:rFonts w:ascii="仿宋" w:eastAsia="仿宋" w:hint="eastAsia"/>
          <w:color w:val="000000"/>
          <w:sz w:val="32"/>
          <w:szCs w:val="32"/>
          <w:lang w:val="en-US" w:eastAsia="zh-CN"/>
        </w:rPr>
        <w:t>0万元</w:t>
      </w:r>
      <w:r>
        <w:rPr>
          <w:rFonts w:ascii="仿宋" w:eastAsia="仿宋" w:hint="eastAsia"/>
          <w:color w:val="000000"/>
          <w:sz w:val="32"/>
          <w:szCs w:val="32"/>
        </w:rPr>
        <w:t>、物业管理费</w:t>
      </w:r>
      <w:r>
        <w:rPr>
          <w:rFonts w:ascii="仿宋" w:eastAsia="仿宋" w:hint="eastAsia"/>
          <w:color w:val="000000"/>
          <w:sz w:val="32"/>
          <w:szCs w:val="32"/>
          <w:lang w:val="en-US" w:eastAsia="zh-CN"/>
        </w:rPr>
        <w:t>0万元</w:t>
      </w:r>
      <w:r>
        <w:rPr>
          <w:rFonts w:ascii="仿宋" w:eastAsia="仿宋" w:hint="eastAsia"/>
          <w:color w:val="000000"/>
          <w:sz w:val="32"/>
          <w:szCs w:val="32"/>
        </w:rPr>
        <w:t>、差旅费</w:t>
      </w:r>
      <w:r>
        <w:rPr>
          <w:rFonts w:ascii="仿宋" w:eastAsia="仿宋" w:hint="eastAsia"/>
          <w:color w:val="000000"/>
          <w:sz w:val="32"/>
          <w:szCs w:val="32"/>
          <w:lang w:val="en-US" w:eastAsia="zh-CN"/>
        </w:rPr>
        <w:t>3.00万元</w:t>
      </w:r>
      <w:r>
        <w:rPr>
          <w:rFonts w:ascii="仿宋" w:eastAsia="仿宋" w:hint="eastAsia"/>
          <w:color w:val="000000"/>
          <w:sz w:val="32"/>
          <w:szCs w:val="32"/>
        </w:rPr>
        <w:t>、因公出国（境）费用</w:t>
      </w:r>
      <w:r>
        <w:rPr>
          <w:rFonts w:ascii="仿宋" w:eastAsia="仿宋" w:hint="eastAsia"/>
          <w:color w:val="000000"/>
          <w:sz w:val="32"/>
          <w:szCs w:val="32"/>
          <w:lang w:val="en-US" w:eastAsia="zh-CN"/>
        </w:rPr>
        <w:t>0万元</w:t>
      </w:r>
      <w:r>
        <w:rPr>
          <w:rFonts w:ascii="仿宋" w:eastAsia="仿宋" w:hint="eastAsia"/>
          <w:color w:val="000000"/>
          <w:sz w:val="32"/>
          <w:szCs w:val="32"/>
        </w:rPr>
        <w:t>、维修（护）费</w:t>
      </w:r>
      <w:r>
        <w:rPr>
          <w:rFonts w:ascii="仿宋" w:eastAsia="仿宋" w:hint="eastAsia"/>
          <w:color w:val="000000"/>
          <w:sz w:val="32"/>
          <w:szCs w:val="32"/>
          <w:lang w:val="en-US" w:eastAsia="zh-CN"/>
        </w:rPr>
        <w:t>0万元</w:t>
      </w:r>
      <w:r>
        <w:rPr>
          <w:rFonts w:ascii="仿宋" w:eastAsia="仿宋" w:hint="eastAsia"/>
          <w:color w:val="000000"/>
          <w:sz w:val="32"/>
          <w:szCs w:val="32"/>
        </w:rPr>
        <w:t>、租赁费</w:t>
      </w:r>
      <w:r>
        <w:rPr>
          <w:rFonts w:ascii="仿宋" w:eastAsia="仿宋" w:hint="eastAsia"/>
          <w:color w:val="000000"/>
          <w:sz w:val="32"/>
          <w:szCs w:val="32"/>
          <w:lang w:val="en-US" w:eastAsia="zh-CN"/>
        </w:rPr>
        <w:t>0万元</w:t>
      </w:r>
      <w:r>
        <w:rPr>
          <w:rFonts w:ascii="仿宋" w:eastAsia="仿宋" w:hint="eastAsia"/>
          <w:color w:val="000000"/>
          <w:sz w:val="32"/>
          <w:szCs w:val="32"/>
        </w:rPr>
        <w:t>、会议费</w:t>
      </w:r>
      <w:r>
        <w:rPr>
          <w:rFonts w:ascii="仿宋" w:eastAsia="仿宋" w:hint="eastAsia"/>
          <w:color w:val="000000"/>
          <w:sz w:val="32"/>
          <w:szCs w:val="32"/>
          <w:lang w:val="en-US" w:eastAsia="zh-CN"/>
        </w:rPr>
        <w:t>0万元</w:t>
      </w:r>
      <w:r>
        <w:rPr>
          <w:rFonts w:ascii="仿宋" w:eastAsia="仿宋" w:hint="eastAsia"/>
          <w:color w:val="000000"/>
          <w:sz w:val="32"/>
          <w:szCs w:val="32"/>
        </w:rPr>
        <w:t>、培训费</w:t>
      </w:r>
      <w:r>
        <w:rPr>
          <w:rFonts w:ascii="仿宋" w:eastAsia="仿宋" w:hint="eastAsia"/>
          <w:color w:val="000000"/>
          <w:sz w:val="32"/>
          <w:szCs w:val="32"/>
          <w:lang w:val="en-US" w:eastAsia="zh-CN"/>
        </w:rPr>
        <w:t>0万元</w:t>
      </w:r>
      <w:r>
        <w:rPr>
          <w:rFonts w:ascii="仿宋" w:eastAsia="仿宋" w:hint="eastAsia"/>
          <w:color w:val="000000"/>
          <w:sz w:val="32"/>
          <w:szCs w:val="32"/>
        </w:rPr>
        <w:t>、公务接待费</w:t>
      </w:r>
      <w:r>
        <w:rPr>
          <w:rFonts w:ascii="仿宋" w:eastAsia="仿宋" w:hint="eastAsia"/>
          <w:color w:val="000000"/>
          <w:sz w:val="32"/>
          <w:szCs w:val="32"/>
          <w:lang w:val="en-US" w:eastAsia="zh-CN"/>
        </w:rPr>
        <w:t>0万元</w:t>
      </w:r>
      <w:r>
        <w:rPr>
          <w:rFonts w:ascii="仿宋" w:eastAsia="仿宋" w:hint="eastAsia"/>
          <w:color w:val="000000"/>
          <w:sz w:val="32"/>
          <w:szCs w:val="32"/>
        </w:rPr>
        <w:t>、福利费</w:t>
      </w:r>
      <w:r>
        <w:rPr>
          <w:rFonts w:ascii="仿宋" w:eastAsia="仿宋" w:hint="eastAsia"/>
          <w:color w:val="000000"/>
          <w:sz w:val="32"/>
          <w:szCs w:val="32"/>
          <w:lang w:val="en-US" w:eastAsia="zh-CN"/>
        </w:rPr>
        <w:t>0万元</w:t>
      </w:r>
      <w:r>
        <w:rPr>
          <w:rFonts w:ascii="仿宋" w:eastAsia="仿宋" w:hint="eastAsia"/>
          <w:color w:val="000000"/>
          <w:sz w:val="32"/>
          <w:szCs w:val="32"/>
        </w:rPr>
        <w:t>、公务用车运行维护费</w:t>
      </w:r>
      <w:r>
        <w:rPr>
          <w:rFonts w:ascii="仿宋" w:eastAsia="仿宋" w:hint="eastAsia"/>
          <w:color w:val="000000"/>
          <w:sz w:val="32"/>
          <w:szCs w:val="32"/>
          <w:lang w:val="en-US" w:eastAsia="zh-CN"/>
        </w:rPr>
        <w:t>18万元、其他交通费用0万元、其他商品和服务支出0万元、办公设备购置0万元、无形资产购置0万元</w:t>
      </w:r>
      <w:r>
        <w:rPr>
          <w:rFonts w:ascii="仿宋" w:eastAsia="仿宋" w:hint="eastAsia"/>
          <w:color w:val="000000"/>
          <w:sz w:val="32"/>
          <w:szCs w:val="32"/>
        </w:rPr>
        <w:t>等。</w:t>
      </w:r>
    </w:p>
    <w:p>
      <w:pPr>
        <w:spacing w:line="600" w:lineRule="exact"/>
        <w:ind w:firstLineChars="200" w:firstLine="640"/>
        <w:outlineLvl w:val="1"/>
        <w:rPr>
          <w:rStyle w:val="2Char"/>
          <w:rFonts w:ascii="黑体" w:eastAsia="黑体" w:hint="eastAsia"/>
          <w:b w:val="0"/>
        </w:rPr>
      </w:pPr>
      <w:bookmarkStart w:id="74" w:name="_Toc15377215"/>
      <w:bookmarkStart w:id="75" w:name="_Toc15396609"/>
      <w:bookmarkStart w:id="76" w:name="_Toc16788"/>
      <w:bookmarkStart w:id="77" w:name="_Toc8285"/>
      <w:r>
        <w:rPr>
          <w:rStyle w:val="2Char"/>
          <w:rFonts w:ascii="黑体" w:eastAsia="黑体" w:hint="eastAsia"/>
          <w:b w:val="0"/>
        </w:rPr>
        <w:t>七、“三公”经费财政拨款支出决算情况说明</w:t>
      </w:r>
      <w:bookmarkEnd w:id="74"/>
      <w:bookmarkEnd w:id="75"/>
    </w:p>
    <w:p>
      <w:pPr>
        <w:spacing w:line="600" w:lineRule="exact"/>
        <w:ind w:firstLine="640"/>
        <w:outlineLvl w:val="2"/>
        <w:rPr>
          <w:rFonts w:ascii="仿宋" w:eastAsia="仿宋"/>
          <w:b/>
          <w:color w:val="000000"/>
          <w:sz w:val="32"/>
          <w:szCs w:val="32"/>
        </w:rPr>
      </w:pPr>
      <w:bookmarkStart w:id="78" w:name="_Toc15377216"/>
      <w:bookmarkEnd w:id="76"/>
      <w:bookmarkEnd w:id="77"/>
      <w:r>
        <w:rPr>
          <w:rFonts w:ascii="仿宋" w:eastAsia="仿宋" w:hint="eastAsia"/>
          <w:b/>
          <w:color w:val="000000"/>
          <w:sz w:val="32"/>
          <w:szCs w:val="32"/>
        </w:rPr>
        <w:t>（一）“三公”经费财政拨款支出决算总体情况说明</w:t>
      </w:r>
      <w:bookmarkEnd w:id="78"/>
    </w:p>
    <w:p>
      <w:pPr>
        <w:spacing w:line="600" w:lineRule="exact"/>
        <w:ind w:firstLine="640"/>
        <w:rPr>
          <w:rFonts w:ascii="仿宋_GB2312" w:eastAsia="仿宋_GB2312"/>
          <w:b/>
          <w:color w:val="auto"/>
          <w:sz w:val="32"/>
          <w:szCs w:val="32"/>
        </w:rPr>
      </w:pPr>
      <w:r>
        <w:rPr>
          <w:rFonts w:ascii="仿宋" w:eastAsia="仿宋" w:hint="eastAsia"/>
          <w:color w:val="000000"/>
          <w:sz w:val="32"/>
          <w:szCs w:val="32"/>
          <w:lang w:eastAsia="zh-CN"/>
        </w:rPr>
        <w:t>2021年</w:t>
      </w:r>
      <w:r>
        <w:rPr>
          <w:rFonts w:ascii="仿宋" w:eastAsia="仿宋" w:hint="eastAsia"/>
          <w:color w:val="000000"/>
          <w:sz w:val="32"/>
          <w:szCs w:val="32"/>
        </w:rPr>
        <w:t>“三公”经费财政拨款支出决算为</w:t>
      </w:r>
      <w:r>
        <w:rPr>
          <w:rFonts w:ascii="仿宋" w:eastAsia="仿宋" w:hint="eastAsia"/>
          <w:color w:val="000000"/>
          <w:sz w:val="32"/>
          <w:szCs w:val="32"/>
          <w:lang w:val="en-US" w:eastAsia="zh-CN"/>
        </w:rPr>
        <w:t>36</w:t>
      </w:r>
      <w:r>
        <w:rPr>
          <w:rFonts w:ascii="仿宋" w:eastAsia="仿宋" w:hint="eastAsia"/>
          <w:color w:val="000000"/>
          <w:sz w:val="32"/>
          <w:szCs w:val="32"/>
        </w:rPr>
        <w:t>万元，</w:t>
      </w:r>
      <w:r>
        <w:rPr>
          <w:rFonts w:ascii="仿宋" w:eastAsia="仿宋" w:hint="eastAsia"/>
          <w:color w:val="000000"/>
          <w:sz w:val="32"/>
          <w:szCs w:val="32"/>
          <w:lang w:eastAsia="zh-CN"/>
        </w:rPr>
        <w:t>预算</w:t>
      </w:r>
      <w:r>
        <w:rPr>
          <w:rFonts w:ascii="仿宋" w:eastAsia="仿宋"/>
          <w:color w:val="000000"/>
          <w:sz w:val="32"/>
          <w:szCs w:val="32"/>
          <w:lang w:eastAsia="zh-CN"/>
        </w:rPr>
        <w:t>21</w:t>
      </w:r>
      <w:r>
        <w:rPr>
          <w:rFonts w:ascii="仿宋" w:eastAsia="仿宋" w:hint="eastAsia"/>
          <w:color w:val="000000"/>
          <w:sz w:val="32"/>
          <w:szCs w:val="32"/>
          <w:lang w:val="en-US" w:eastAsia="zh-CN"/>
        </w:rPr>
        <w:t>万元，</w:t>
      </w:r>
      <w:r>
        <w:rPr>
          <w:rFonts w:ascii="仿宋" w:eastAsia="仿宋" w:hint="eastAsia"/>
          <w:color w:val="000000"/>
          <w:sz w:val="32"/>
          <w:szCs w:val="32"/>
        </w:rPr>
        <w:t>完成预算</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color w:val="000000"/>
          <w:sz w:val="32"/>
          <w:szCs w:val="32"/>
          <w:lang w:eastAsia="zh-CN"/>
        </w:rPr>
        <w:t>决算数大于预算数</w:t>
      </w:r>
      <w:r>
        <w:rPr>
          <w:rFonts w:ascii="仿宋_GB2312" w:eastAsia="仿宋_GB2312" w:hint="eastAsia"/>
          <w:color w:val="auto"/>
          <w:sz w:val="32"/>
          <w:szCs w:val="32"/>
          <w:lang w:val="en-US" w:eastAsia="zh-CN"/>
        </w:rPr>
        <w:t>主要</w:t>
      </w:r>
      <w:r>
        <w:rPr>
          <w:rFonts w:ascii="仿宋_GB2312" w:eastAsia="仿宋_GB2312"/>
          <w:color w:val="auto"/>
          <w:sz w:val="32"/>
          <w:szCs w:val="32"/>
          <w:lang w:val="en-US" w:eastAsia="zh-CN"/>
        </w:rPr>
        <w:t>原</w:t>
      </w:r>
      <w:r>
        <w:rPr>
          <w:rFonts w:ascii="仿宋_GB2312" w:eastAsia="仿宋_GB2312" w:hint="eastAsia"/>
          <w:color w:val="auto"/>
          <w:sz w:val="32"/>
          <w:szCs w:val="32"/>
          <w:lang w:val="en-US" w:eastAsia="zh-CN"/>
        </w:rPr>
        <w:t>因是受疫情影响，领导联系乡镇下乡督导工作次数多任务重，职工“双联”工作开展勤，“回头看”工作任务重，车辆维修费增加</w:t>
      </w:r>
      <w:r>
        <w:rPr>
          <w:rFonts w:ascii="仿宋_GB2312" w:eastAsia="仿宋_GB2312" w:hint="eastAsia"/>
          <w:color w:val="auto"/>
          <w:sz w:val="32"/>
          <w:szCs w:val="32"/>
        </w:rPr>
        <w:t>。</w:t>
      </w:r>
    </w:p>
    <w:p>
      <w:pPr>
        <w:spacing w:line="600" w:lineRule="exact"/>
        <w:ind w:firstLine="640"/>
        <w:rPr>
          <w:rFonts w:ascii="仿宋" w:eastAsia="仿宋"/>
          <w:color w:val="000000"/>
          <w:sz w:val="32"/>
          <w:szCs w:val="32"/>
          <w:lang w:val="en-US" w:eastAsia="zh-CN"/>
        </w:rPr>
      </w:pPr>
    </w:p>
    <w:p>
      <w:pPr>
        <w:spacing w:line="600" w:lineRule="exact"/>
        <w:ind w:firstLine="640"/>
        <w:outlineLvl w:val="2"/>
        <w:rPr>
          <w:rFonts w:ascii="仿宋" w:eastAsia="仿宋"/>
          <w:b/>
          <w:color w:val="000000"/>
          <w:sz w:val="32"/>
          <w:szCs w:val="32"/>
        </w:rPr>
      </w:pPr>
      <w:bookmarkStart w:id="79" w:name="_Toc15377217"/>
      <w:r>
        <w:rPr>
          <w:rFonts w:ascii="仿宋" w:eastAsia="仿宋" w:hint="eastAsia"/>
          <w:b/>
          <w:color w:val="000000"/>
          <w:sz w:val="32"/>
          <w:szCs w:val="32"/>
        </w:rPr>
        <w:t>（二）“三公”经费财政拨款支出决算具体情况说明</w:t>
      </w:r>
      <w:bookmarkEnd w:id="79"/>
    </w:p>
    <w:p>
      <w:pPr>
        <w:spacing w:line="600" w:lineRule="exact"/>
        <w:ind w:firstLine="640"/>
        <w:rPr>
          <w:rFonts w:ascii="仿宋" w:eastAsia="仿宋" w:hint="eastAsia"/>
          <w:color w:val="000000"/>
          <w:sz w:val="32"/>
          <w:szCs w:val="32"/>
        </w:rPr>
      </w:pPr>
      <w:r>
        <w:rPr>
          <w:rFonts w:ascii="仿宋" w:eastAsia="仿宋" w:hint="eastAsia"/>
          <w:color w:val="000000"/>
          <w:sz w:val="32"/>
          <w:szCs w:val="32"/>
          <w:lang w:eastAsia="zh-CN"/>
        </w:rPr>
        <w:t>2021年</w:t>
      </w:r>
      <w:r>
        <w:rPr>
          <w:rFonts w:ascii="仿宋" w:eastAsia="仿宋" w:hint="eastAsia"/>
          <w:color w:val="000000"/>
          <w:sz w:val="32"/>
          <w:szCs w:val="32"/>
        </w:rPr>
        <w:t>“三公”经费财政拨款支出</w:t>
      </w:r>
      <w:r>
        <w:rPr>
          <w:rFonts w:ascii="仿宋" w:eastAsia="仿宋" w:hint="eastAsia"/>
          <w:color w:val="auto"/>
          <w:sz w:val="32"/>
          <w:szCs w:val="32"/>
        </w:rPr>
        <w:t>决算</w:t>
      </w:r>
      <w:r>
        <w:rPr>
          <w:rFonts w:ascii="仿宋" w:eastAsia="仿宋" w:hint="eastAsia"/>
          <w:color w:val="auto"/>
          <w:sz w:val="32"/>
          <w:szCs w:val="32"/>
          <w:lang w:val="en-US" w:eastAsia="zh-CN"/>
        </w:rPr>
        <w:t>36万元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36</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。具体情况如下：</w:t>
      </w:r>
    </w:p>
    <w:p>
      <w:pPr>
        <w:spacing w:line="600" w:lineRule="exact"/>
        <w:ind w:firstLine="640"/>
        <w:rPr>
          <w:rFonts w:ascii="仿宋" w:eastAsia="仿宋" w:hint="eastAsia"/>
          <w:color w:val="000000"/>
          <w:sz w:val="32"/>
          <w:szCs w:val="32"/>
          <w:lang w:eastAsia="zh-CN"/>
        </w:rPr>
      </w:pPr>
    </w:p>
    <w:p>
      <w:pPr>
        <w:spacing w:line="600" w:lineRule="exact"/>
        <w:ind w:firstLine="640"/>
        <w:rPr>
          <w:rFonts w:ascii="仿宋" w:eastAsia="仿宋" w:hint="eastAsia"/>
          <w:color w:val="000000"/>
          <w:sz w:val="32"/>
          <w:szCs w:val="32"/>
          <w:lang w:eastAsia="zh-CN"/>
        </w:rPr>
      </w:pPr>
      <w:r>
        <w:drawing>
          <wp:anchor distT="0" distB="0" distL="114300" distR="114300" simplePos="0" relativeHeight="18" behindDoc="0" locked="0" layoutInCell="1" hidden="0" allowOverlap="1">
            <wp:simplePos x="0" y="0"/>
            <wp:positionH relativeFrom="column">
              <wp:posOffset>63499</wp:posOffset>
            </wp:positionH>
            <wp:positionV relativeFrom="paragraph">
              <wp:posOffset>162560</wp:posOffset>
            </wp:positionV>
            <wp:extent cx="5271770" cy="2638425"/>
            <wp:effectExtent l="0" t="0" r="0" b="0"/>
            <wp:wrapNone/>
            <wp:docPr id="9" name="图片 7"/>
            <wp:cNvGraphicFramePr>
              <a:graphicFrameLocks noChangeAspect="1"/>
            </wp:cNvGraphicFramePr>
            <a:graphic>
              <a:graphicData uri="http://schemas.openxmlformats.org/drawingml/2006/picture">
                <pic:pic>
                  <pic:nvPicPr>
                    <pic:cNvPr id="11" name="图片 7 11"/>
                    <pic:cNvPicPr/>
                  </pic:nvPicPr>
                  <pic:blipFill>
                    <a:blip r:embed="rId10"/>
                    <a:stretch>
                      <a:fillRect/>
                    </a:stretch>
                  </pic:blipFill>
                  <pic:spPr>
                    <a:xfrm rot="0">
                      <a:off x="0" y="0"/>
                      <a:ext cx="5271770" cy="2638425"/>
                    </a:xfrm>
                    <a:prstGeom prst="rect"/>
                    <a:noFill/>
                    <a:ln w="9525" cmpd="sng" cap="flat">
                      <a:noFill/>
                      <a:prstDash val="solid"/>
                      <a:round/>
                    </a:ln>
                  </pic:spPr>
                </pic:pic>
              </a:graphicData>
            </a:graphic>
          </wp:anchor>
        </w:drawing>
      </w:r>
    </w:p>
    <w:p>
      <w:pPr>
        <w:spacing w:line="600" w:lineRule="exact"/>
        <w:ind w:firstLine="640"/>
        <w:rPr>
          <w:rFonts w:ascii="仿宋" w:eastAsia="仿宋" w:hint="eastAsia"/>
          <w:color w:val="000000"/>
          <w:sz w:val="32"/>
          <w:szCs w:val="32"/>
          <w:lang w:eastAsia="zh-CN"/>
        </w:rPr>
      </w:pPr>
    </w:p>
    <w:p>
      <w:pPr>
        <w:spacing w:line="600" w:lineRule="exact"/>
        <w:ind w:firstLine="640"/>
        <w:rPr>
          <w:rFonts w:ascii="仿宋" w:eastAsia="仿宋" w:hint="eastAsia"/>
          <w:color w:val="000000"/>
          <w:sz w:val="32"/>
          <w:szCs w:val="32"/>
          <w:lang w:eastAsia="zh-CN"/>
        </w:rPr>
      </w:pPr>
    </w:p>
    <w:p>
      <w:pPr>
        <w:spacing w:line="600" w:lineRule="exact"/>
        <w:ind w:firstLine="640"/>
        <w:rPr>
          <w:rFonts w:ascii="仿宋" w:eastAsia="仿宋" w:hint="eastAsia"/>
          <w:color w:val="000000"/>
          <w:sz w:val="32"/>
          <w:szCs w:val="32"/>
          <w:lang w:eastAsia="zh-CN"/>
        </w:rPr>
      </w:pPr>
    </w:p>
    <w:p>
      <w:pPr>
        <w:spacing w:line="600" w:lineRule="exact"/>
        <w:ind w:firstLine="640"/>
        <w:rPr>
          <w:rFonts w:ascii="仿宋" w:eastAsia="仿宋" w:hint="eastAsia"/>
          <w:color w:val="000000"/>
          <w:sz w:val="32"/>
          <w:szCs w:val="32"/>
          <w:lang w:eastAsia="zh-CN"/>
        </w:rPr>
      </w:pPr>
    </w:p>
    <w:p>
      <w:pPr>
        <w:spacing w:line="600" w:lineRule="exact"/>
        <w:ind w:firstLine="640"/>
        <w:rPr>
          <w:rFonts w:ascii="仿宋_GB2312" w:eastAsia="仿宋_GB2312" w:hint="eastAsia"/>
          <w:b/>
          <w:color w:val="000000"/>
          <w:sz w:val="32"/>
          <w:szCs w:val="32"/>
          <w:lang w:val="en-US" w:eastAsia="zh-CN"/>
        </w:rPr>
      </w:pPr>
    </w:p>
    <w:p>
      <w:pPr>
        <w:spacing w:line="600" w:lineRule="exact"/>
        <w:ind w:firstLine="640"/>
        <w:rPr>
          <w:rFonts w:ascii="仿宋_GB2312" w:eastAsia="仿宋_GB2312" w:hint="eastAsia"/>
          <w:b/>
          <w:color w:val="000000"/>
          <w:sz w:val="32"/>
          <w:szCs w:val="32"/>
          <w:lang w:val="en-US" w:eastAsia="zh-CN"/>
        </w:rPr>
      </w:pPr>
    </w:p>
    <w:p>
      <w:pPr>
        <w:spacing w:line="600" w:lineRule="exact"/>
        <w:ind w:firstLine="640"/>
        <w:rPr>
          <w:rFonts w:ascii="仿宋_GB2312" w:eastAsia="仿宋_GB2312" w:hint="eastAsia"/>
          <w:b/>
          <w:color w:val="000000"/>
          <w:sz w:val="32"/>
          <w:szCs w:val="32"/>
          <w:lang w:val="en-US" w:eastAsia="zh-CN"/>
        </w:rPr>
      </w:pPr>
    </w:p>
    <w:p>
      <w:pPr>
        <w:numPr>
          <w:ilvl w:val="0"/>
          <w:numId w:val="2"/>
        </w:numPr>
        <w:spacing w:line="600" w:lineRule="exact"/>
        <w:ind w:left="0" w:firstLine="640"/>
        <w:rPr>
          <w:rFonts w:ascii="仿宋_GB2312" w:eastAsia="仿宋_GB2312"/>
          <w:color w:val="000000"/>
          <w:sz w:val="32"/>
          <w:szCs w:val="32"/>
        </w:rPr>
      </w:pP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2021年与2020年决算数持平。</w:t>
      </w:r>
    </w:p>
    <w:p>
      <w:pPr>
        <w:spacing w:line="600" w:lineRule="exact"/>
        <w:ind w:firstLine="640"/>
        <w:rPr>
          <w:rFonts w:ascii="仿宋_GB2312" w:eastAsia="仿宋_GB2312"/>
          <w:b/>
          <w:color w:val="auto"/>
          <w:sz w:val="32"/>
          <w:szCs w:val="32"/>
        </w:rPr>
      </w:pPr>
      <w:r>
        <w:rPr>
          <w:rFonts w:ascii="仿宋_GB2312" w:eastAsia="仿宋_GB2312"/>
          <w:b/>
          <w:color w:val="000000"/>
          <w:sz w:val="32"/>
          <w:szCs w:val="32"/>
        </w:rPr>
        <w:t>2.</w:t>
      </w:r>
      <w:r>
        <w:rPr>
          <w:rFonts w:ascii="仿宋_GB2312" w:eastAsia="仿宋_GB2312" w:hint="eastAsia"/>
          <w:b/>
          <w:color w:val="000000"/>
          <w:sz w:val="32"/>
          <w:szCs w:val="32"/>
          <w:lang w:val="en-US" w:eastAsia="zh-CN"/>
        </w:rPr>
        <w:t>公务</w:t>
      </w:r>
      <w:r>
        <w:rPr>
          <w:rFonts w:ascii="仿宋_GB2312" w:eastAsia="仿宋_GB2312" w:hint="eastAsia"/>
          <w:b/>
          <w:color w:val="auto"/>
          <w:sz w:val="32"/>
          <w:szCs w:val="32"/>
          <w:shd w:val="clear" w:color="auto" w:fill="auto"/>
        </w:rPr>
        <w:t>用车</w:t>
      </w:r>
      <w:r>
        <w:rPr>
          <w:rFonts w:ascii="仿宋_GB2312" w:eastAsia="仿宋_GB2312" w:hint="eastAsia"/>
          <w:b/>
          <w:color w:val="000000"/>
          <w:sz w:val="32"/>
          <w:szCs w:val="32"/>
          <w:shd w:val="clear" w:color="auto" w:fill="auto"/>
        </w:rPr>
        <w:t>购置</w:t>
      </w:r>
      <w:r>
        <w:rPr>
          <w:rFonts w:ascii="仿宋_GB2312" w:eastAsia="仿宋_GB2312" w:hint="eastAsia"/>
          <w:b/>
          <w:color w:val="000000"/>
          <w:sz w:val="32"/>
          <w:szCs w:val="32"/>
        </w:rPr>
        <w:t>及运行维护费支出</w:t>
      </w:r>
      <w:r>
        <w:rPr>
          <w:rFonts w:ascii="仿宋_GB2312" w:eastAsia="仿宋_GB2312" w:hint="eastAsia"/>
          <w:color w:val="000000"/>
          <w:sz w:val="32"/>
          <w:szCs w:val="32"/>
          <w14:textFill>
            <w14:solidFill>
              <w14:srgbClr w14:val="000000"/>
            </w14:solidFill>
          </w14:textFill>
          <w:lang w:val="en-US" w:eastAsia="zh-CN"/>
        </w:rPr>
        <w:t>36</w:t>
      </w:r>
      <w:r>
        <w:rPr>
          <w:rFonts w:ascii="仿宋_GB2312" w:eastAsia="仿宋_GB2312" w:hint="eastAsia"/>
          <w:color w:val="000000"/>
          <w:sz w:val="32"/>
          <w:szCs w:val="32"/>
          <w14:textFill>
            <w14:solidFill>
              <w14:srgbClr w14:val="000000"/>
            </w14:solidFill>
          </w14:textFill>
        </w:rPr>
        <w:t>万元</w:t>
      </w:r>
      <w:r>
        <w:rPr>
          <w:rFonts w:ascii="仿宋_GB2312" w:eastAsia="仿宋_GB2312" w:hint="eastAsia"/>
          <w:color w:val="000000"/>
          <w:sz w:val="32"/>
          <w:szCs w:val="32"/>
        </w:rPr>
        <w:t>,</w:t>
      </w:r>
      <w:r>
        <w:rPr>
          <w:rStyle w:val="20"/>
          <w:rFonts w:ascii="仿宋" w:eastAsia="仿宋" w:hint="eastAsia"/>
          <w:b w:val="0"/>
          <w:bCs/>
          <w:color w:val="000000"/>
          <w:sz w:val="32"/>
          <w:szCs w:val="32"/>
        </w:rPr>
        <w:t>完成预算</w:t>
      </w:r>
      <w:r>
        <w:rPr>
          <w:rStyle w:val="20"/>
          <w:rFonts w:ascii="仿宋" w:eastAsia="仿宋" w:hint="eastAsia"/>
          <w:b w:val="0"/>
          <w:bCs/>
          <w:color w:val="000000"/>
          <w:sz w:val="32"/>
          <w:szCs w:val="32"/>
          <w:lang w:val="en-US" w:eastAsia="zh-CN"/>
        </w:rPr>
        <w:t>100%</w:t>
      </w:r>
      <w:r>
        <w:rPr>
          <w:rStyle w:val="20"/>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hint="eastAsia"/>
          <w:color w:val="000000"/>
          <w:sz w:val="32"/>
          <w:szCs w:val="32"/>
          <w:lang w:eastAsia="zh-CN"/>
        </w:rPr>
        <w:t>2020年增加</w:t>
      </w:r>
      <w:r>
        <w:rPr>
          <w:rFonts w:ascii="仿宋_GB2312" w:eastAsia="仿宋_GB2312" w:hint="eastAsia"/>
          <w:color w:val="000000"/>
          <w:sz w:val="32"/>
          <w:szCs w:val="32"/>
          <w:lang w:val="en-US" w:eastAsia="zh-CN"/>
        </w:rPr>
        <w:t>22.26</w:t>
      </w:r>
      <w:r>
        <w:rPr>
          <w:rFonts w:ascii="仿宋_GB2312" w:eastAsia="仿宋_GB2312" w:hint="eastAsia"/>
          <w:color w:val="000000"/>
          <w:sz w:val="32"/>
          <w:szCs w:val="32"/>
        </w:rPr>
        <w:t>万元，</w:t>
      </w:r>
      <w:r>
        <w:rPr>
          <w:rFonts w:ascii="仿宋_GB2312" w:eastAsia="仿宋_GB2312" w:hint="eastAsia"/>
          <w:color w:val="auto"/>
          <w:sz w:val="32"/>
          <w:szCs w:val="32"/>
          <w:lang w:eastAsia="zh-CN"/>
        </w:rPr>
        <w:t>增加</w:t>
      </w:r>
      <w:r>
        <w:rPr>
          <w:rFonts w:ascii="仿宋_GB2312" w:eastAsia="仿宋_GB2312" w:hint="eastAsia"/>
          <w:color w:val="auto"/>
          <w:sz w:val="32"/>
          <w:szCs w:val="32"/>
          <w:lang w:val="en-US" w:eastAsia="zh-CN"/>
        </w:rPr>
        <w:t>162.07%，主要有因是受疫情影响，领导联系乡镇下乡督导工作次数多任务重，职工“双联”工作开展勤，“回头看”工作任务重，车辆维修费增加</w:t>
      </w:r>
      <w:r>
        <w:rPr>
          <w:rFonts w:ascii="仿宋_GB2312" w:eastAsia="仿宋_GB2312" w:hint="eastAsia"/>
          <w:color w:val="auto"/>
          <w:sz w:val="32"/>
          <w:szCs w:val="32"/>
        </w:rPr>
        <w:t>。</w:t>
      </w:r>
    </w:p>
    <w:p>
      <w:pPr>
        <w:autoSpaceDE w:val="0"/>
        <w:autoSpaceDN w:val="0"/>
        <w:adjustRightInd w:val="0"/>
        <w:spacing w:line="600" w:lineRule="exact"/>
        <w:ind w:firstLineChars="200" w:firstLine="640"/>
        <w:jc w:val="left"/>
        <w:rPr>
          <w:rFonts w:ascii="仿宋_GB2312" w:eastAsia="仿宋_GB2312" w:hint="eastAsia"/>
          <w:b/>
          <w:color w:val="000000"/>
          <w:sz w:val="32"/>
          <w:szCs w:val="32"/>
          <w:lang w:val="en-US" w:eastAsia="zh-CN"/>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r>
        <w:rPr>
          <w:rFonts w:ascii="仿宋_GB2312" w:eastAsia="仿宋_GB2312" w:hint="eastAsia"/>
          <w:color w:val="000000"/>
          <w:sz w:val="32"/>
          <w:szCs w:val="32"/>
          <w:lang w:eastAsia="zh-CN"/>
        </w:rPr>
        <w:t>，金川县人民政府划拨林肯车辆</w:t>
      </w:r>
      <w:r>
        <w:rPr>
          <w:rFonts w:ascii="仿宋_GB2312" w:eastAsia="仿宋_GB2312" w:hint="eastAsia"/>
          <w:color w:val="000000"/>
          <w:sz w:val="32"/>
          <w:szCs w:val="32"/>
          <w:lang w:val="en-US" w:eastAsia="zh-CN"/>
        </w:rPr>
        <w:t>1台。</w:t>
      </w:r>
      <w:r>
        <w:rPr>
          <w:rFonts w:ascii="仿宋_GB2312" w:eastAsia="仿宋_GB2312" w:hint="eastAsia"/>
          <w:color w:val="000000"/>
          <w:sz w:val="32"/>
          <w:szCs w:val="32"/>
        </w:rPr>
        <w:t>截至</w:t>
      </w:r>
      <w:r>
        <w:rPr>
          <w:rFonts w:ascii="仿宋_GB2312" w:eastAsia="仿宋_GB2312" w:hint="eastAsia"/>
          <w:color w:val="000000"/>
          <w:sz w:val="32"/>
          <w:szCs w:val="32"/>
          <w:lang w:eastAsia="zh-CN"/>
        </w:rPr>
        <w:t>2021年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辆，其中：部级领导干部用车0辆、主要领导干部用车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w:t>
      </w:r>
      <w:bookmarkStart w:id="80" w:name="_GoBack"/>
      <w:bookmarkEnd w:id="80"/>
      <w:r>
        <w:rPr>
          <w:rFonts w:ascii="仿宋_GB2312" w:eastAsia="仿宋_GB2312" w:hint="eastAsia"/>
          <w:color w:val="000000"/>
          <w:sz w:val="32"/>
          <w:szCs w:val="32"/>
        </w:rPr>
        <w:t>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辆、执法执勤用车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辆、离退休干部用车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p>
    <w:p>
      <w:pPr>
        <w:spacing w:line="560" w:lineRule="exact"/>
        <w:ind w:firstLine="640"/>
        <w:rPr>
          <w:rFonts w:ascii="仿宋_GB2312" w:eastAsia="仿宋_GB2312"/>
          <w:color w:val="000000"/>
          <w:sz w:val="32"/>
          <w:szCs w:val="32"/>
        </w:rPr>
      </w:pPr>
      <w:r>
        <w:rPr>
          <w:rFonts w:ascii="仿宋_GB2312" w:eastAsia="仿宋_GB2312" w:hint="eastAsia"/>
          <w:b/>
          <w:color w:val="000000"/>
          <w:sz w:val="32"/>
          <w:szCs w:val="32"/>
          <w14:textFill>
            <w14:solidFill>
              <w14:srgbClr w14:val="000000"/>
            </w14:solidFill>
          </w14:textFill>
        </w:rPr>
        <w:t>公务用车运行维护费支出</w:t>
      </w:r>
      <w:r>
        <w:rPr>
          <w:rFonts w:ascii="仿宋_GB2312" w:eastAsia="仿宋_GB2312" w:hint="eastAsia"/>
          <w:color w:val="000000"/>
          <w:sz w:val="32"/>
          <w:szCs w:val="32"/>
          <w14:textFill>
            <w14:solidFill>
              <w14:srgbClr w14:val="000000"/>
            </w14:solidFill>
          </w14:textFill>
          <w:lang w:val="en-US" w:eastAsia="zh-CN"/>
        </w:rPr>
        <w:t>36</w:t>
      </w:r>
      <w:r>
        <w:rPr>
          <w:rFonts w:ascii="仿宋_GB2312" w:eastAsia="仿宋_GB2312" w:hint="eastAsia"/>
          <w:color w:val="000000"/>
          <w:sz w:val="32"/>
          <w:szCs w:val="32"/>
          <w14:textFill>
            <w14:solidFill>
              <w14:srgbClr w14:val="000000"/>
            </w14:solidFill>
          </w14:textFill>
        </w:rPr>
        <w:t>万元。</w:t>
      </w:r>
      <w:r>
        <w:rPr>
          <w:rFonts w:ascii="仿宋_GB2312" w:eastAsia="仿宋_GB2312" w:hint="eastAsia"/>
          <w:color w:val="000000"/>
          <w:sz w:val="32"/>
          <w:szCs w:val="32"/>
        </w:rPr>
        <w:t>主要用于</w:t>
      </w:r>
      <w:r>
        <w:rPr>
          <w:rFonts w:ascii="仿宋_GB2312" w:eastAsia="仿宋_GB2312" w:hint="eastAsia"/>
          <w:color w:val="000000"/>
          <w:sz w:val="32"/>
          <w:szCs w:val="32"/>
          <w:lang w:eastAsia="zh-CN"/>
        </w:rPr>
        <w:t>日常工作调研、检查督办、两联一进及脱贫攻坚工作等</w:t>
      </w:r>
      <w:r>
        <w:rPr>
          <w:rFonts w:ascii="仿宋_GB2312" w:eastAsia="仿宋_GB2312" w:hint="eastAsia"/>
          <w:color w:val="000000"/>
          <w:sz w:val="32"/>
          <w:szCs w:val="32"/>
        </w:rPr>
        <w:t>所需的公务用车燃料费、维修费、过路过桥费、保险费等支出。</w:t>
      </w:r>
    </w:p>
    <w:p>
      <w:pPr>
        <w:numPr>
          <w:ilvl w:val="0"/>
          <w:numId w:val="3"/>
        </w:numPr>
        <w:spacing w:line="600" w:lineRule="exact"/>
        <w:ind w:left="0" w:firstLine="640"/>
        <w:rPr>
          <w:rFonts w:ascii="仿宋_GB2312" w:eastAsia="仿宋_GB2312" w:cs="仿宋" w:hint="eastAsia"/>
          <w:color w:val="000000"/>
          <w:sz w:val="32"/>
          <w:szCs w:val="32"/>
          <w:lang w:val="en-US" w:eastAsia="zh-CN"/>
        </w:rPr>
      </w:pP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与</w:t>
      </w:r>
      <w:r>
        <w:rPr>
          <w:rFonts w:ascii="仿宋_GB2312" w:eastAsia="仿宋_GB2312" w:hint="eastAsia"/>
          <w:color w:val="000000"/>
          <w:sz w:val="32"/>
          <w:szCs w:val="32"/>
          <w:lang w:val="en-US" w:eastAsia="zh-CN"/>
        </w:rPr>
        <w:t>2020年决算数持平。</w:t>
      </w:r>
    </w:p>
    <w:p>
      <w:pPr>
        <w:spacing w:line="600" w:lineRule="exact"/>
        <w:ind w:left="640"/>
        <w:rPr>
          <w:rFonts w:ascii="仿宋_GB2312" w:eastAsia="仿宋" w:cs="仿宋" w:hAnsi="仿宋_GB2312" w:hint="eastAsia"/>
          <w:color w:val="000000"/>
          <w:sz w:val="32"/>
          <w:szCs w:val="32"/>
          <w:lang w:val="en-US" w:eastAsia="zh-CN"/>
        </w:rPr>
      </w:pPr>
      <w:r>
        <w:rPr>
          <w:rFonts w:ascii="仿宋" w:eastAsia="仿宋" w:hint="eastAsia"/>
          <w:b/>
          <w:color w:val="000000"/>
          <w:sz w:val="32"/>
          <w:szCs w:val="32"/>
        </w:rPr>
        <w:t>国内公务接待支出</w:t>
      </w:r>
      <w:r>
        <w:rPr>
          <w:rFonts w:ascii="仿宋" w:eastAsia="仿宋" w:hint="eastAsia"/>
          <w:b/>
          <w:color w:val="000000"/>
          <w:sz w:val="32"/>
          <w:szCs w:val="32"/>
          <w:lang w:val="en-US" w:eastAsia="zh-CN"/>
        </w:rPr>
        <w:t>0万元。</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万元，外事接待</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人，共计支出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bookmarkStart w:id="81" w:name="_Toc15396610"/>
      <w:bookmarkStart w:id="82" w:name="_Toc15377218"/>
    </w:p>
    <w:p>
      <w:pPr>
        <w:spacing w:line="600" w:lineRule="exact"/>
        <w:ind w:firstLine="640"/>
        <w:outlineLvl w:val="1"/>
        <w:rPr>
          <w:rStyle w:val="2Char"/>
          <w:rFonts w:ascii="黑体" w:eastAsia="黑体" w:hint="eastAsia"/>
          <w:b w:val="0"/>
        </w:rPr>
      </w:pPr>
      <w:bookmarkStart w:id="83" w:name="_Toc6869"/>
      <w:bookmarkStart w:id="84" w:name="_Toc11432"/>
      <w:r>
        <w:rPr>
          <w:rStyle w:val="2Char"/>
          <w:rFonts w:ascii="黑体" w:eastAsia="黑体" w:hint="eastAsia"/>
          <w:b w:val="0"/>
        </w:rPr>
        <w:t>八、政府性基金预算支出决算情况说明</w:t>
      </w:r>
      <w:bookmarkEnd w:id="81"/>
      <w:bookmarkEnd w:id="82"/>
    </w:p>
    <w:p>
      <w:pPr>
        <w:spacing w:line="600" w:lineRule="exact"/>
        <w:ind w:firstLine="640"/>
        <w:rPr>
          <w:rFonts w:ascii="仿宋_GB2312" w:eastAsia="仿宋_GB2312"/>
          <w:color w:val="000000"/>
          <w:sz w:val="32"/>
          <w:szCs w:val="32"/>
        </w:rPr>
      </w:pPr>
      <w:bookmarkEnd w:id="83"/>
      <w:bookmarkEnd w:id="84"/>
      <w:r>
        <w:rPr>
          <w:rFonts w:ascii="仿宋_GB2312" w:eastAsia="仿宋_GB2312" w:hint="eastAsia"/>
          <w:color w:val="000000"/>
          <w:sz w:val="32"/>
          <w:szCs w:val="32"/>
          <w:lang w:eastAsia="zh-CN"/>
        </w:rPr>
        <w:t>2021年</w:t>
      </w:r>
      <w:r>
        <w:rPr>
          <w:rFonts w:ascii="仿宋_GB2312" w:eastAsia="仿宋_GB2312" w:hint="eastAsia"/>
          <w:color w:val="000000"/>
          <w:sz w:val="32"/>
          <w:szCs w:val="32"/>
        </w:rPr>
        <w:t>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4"/>
        </w:numPr>
        <w:spacing w:line="600" w:lineRule="exact"/>
        <w:ind w:left="0" w:firstLine="640"/>
        <w:outlineLvl w:val="1"/>
        <w:rPr>
          <w:rStyle w:val="2Char"/>
          <w:rFonts w:ascii="黑体" w:eastAsia="黑体"/>
          <w:b w:val="0"/>
        </w:rPr>
      </w:pPr>
      <w:bookmarkStart w:id="85" w:name="_Toc15377219"/>
      <w:bookmarkStart w:id="86" w:name="_Toc15396611"/>
      <w:bookmarkStart w:id="87" w:name="_Toc7158"/>
      <w:bookmarkStart w:id="88" w:name="_Toc23702"/>
      <w:bookmarkStart w:id="89" w:name="_Toc9792"/>
      <w:r>
        <w:rPr>
          <w:rStyle w:val="2Char"/>
          <w:rFonts w:ascii="黑体" w:eastAsia="黑体" w:hint="eastAsia"/>
          <w:b w:val="0"/>
        </w:rPr>
        <w:t>国有资本经营预算支出决算情况说明</w:t>
      </w:r>
      <w:bookmarkEnd w:id="85"/>
      <w:bookmarkEnd w:id="86"/>
    </w:p>
    <w:p>
      <w:pPr>
        <w:spacing w:line="600" w:lineRule="exact"/>
        <w:ind w:firstLine="640"/>
        <w:rPr>
          <w:rFonts w:ascii="仿宋_GB2312" w:eastAsia="仿宋_GB2312"/>
          <w:color w:val="000000"/>
          <w:sz w:val="32"/>
          <w:szCs w:val="32"/>
        </w:rPr>
      </w:pPr>
      <w:bookmarkEnd w:id="87"/>
      <w:bookmarkEnd w:id="88"/>
      <w:bookmarkEnd w:id="89"/>
      <w:r>
        <w:rPr>
          <w:rFonts w:ascii="仿宋_GB2312" w:eastAsia="仿宋_GB2312" w:hint="eastAsia"/>
          <w:color w:val="000000"/>
          <w:sz w:val="32"/>
          <w:szCs w:val="32"/>
          <w:lang w:eastAsia="zh-CN"/>
        </w:rPr>
        <w:t>2021年</w:t>
      </w:r>
      <w:r>
        <w:rPr>
          <w:rFonts w:ascii="仿宋_GB2312" w:eastAsia="仿宋_GB2312" w:hint="eastAsia"/>
          <w:color w:val="000000"/>
          <w:sz w:val="32"/>
          <w:szCs w:val="32"/>
        </w:rPr>
        <w:t>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pStyle w:val="22"/>
        <w:numPr>
          <w:ilvl w:val="0"/>
          <w:numId w:val="5"/>
        </w:numPr>
        <w:spacing w:line="580" w:lineRule="exact"/>
        <w:ind w:firstLineChars="0"/>
        <w:rPr>
          <w:rFonts w:ascii="仿宋" w:eastAsia="仿宋" w:cs="楷体_GB2312"/>
          <w:b/>
          <w:bCs/>
          <w:sz w:val="32"/>
          <w:szCs w:val="32"/>
        </w:rPr>
      </w:pPr>
      <w:bookmarkStart w:id="90" w:name="_Toc23566"/>
      <w:bookmarkStart w:id="91" w:name="_Toc11163"/>
      <w:bookmarkStart w:id="92" w:name="_Toc11901"/>
      <w:r>
        <w:rPr>
          <w:rStyle w:val="2Char"/>
          <w:rFonts w:ascii="黑体" w:eastAsia="黑体" w:hint="eastAsia"/>
          <w:b w:val="0"/>
        </w:rPr>
        <w:t>预算绩效情况说明</w:t>
      </w:r>
      <w:bookmarkEnd w:id="90"/>
      <w:bookmarkEnd w:id="91"/>
      <w:bookmarkEnd w:id="92"/>
    </w:p>
    <w:p>
      <w:pPr>
        <w:rPr>
          <w:rFonts w:ascii="仿宋_GB2312" w:eastAsia="仿宋_GB2312" w:cs="仿宋_GB2312"/>
          <w:sz w:val="32"/>
          <w:szCs w:val="32"/>
        </w:rPr>
      </w:pPr>
      <w:r>
        <w:rPr>
          <w:rFonts w:ascii="仿宋_GB2312" w:eastAsia="仿宋_GB2312" w:cs="仿宋_GB2312" w:hint="eastAsia"/>
          <w:color w:val="FF0000"/>
          <w:sz w:val="32"/>
          <w:szCs w:val="32"/>
          <w:lang w:eastAsia="zh-CN"/>
        </w:rPr>
        <w:t>　　</w:t>
      </w:r>
      <w:r>
        <w:rPr>
          <w:rFonts w:ascii="仿宋_GB2312" w:eastAsia="仿宋_GB2312" w:cs="仿宋_GB2312" w:hint="eastAsia"/>
          <w:color w:val="auto"/>
          <w:sz w:val="32"/>
          <w:szCs w:val="32"/>
        </w:rPr>
        <w:t>根据预算绩效管理要求，</w:t>
      </w:r>
      <w:r>
        <w:rPr>
          <w:rFonts w:ascii="仿宋_GB2312" w:eastAsia="仿宋_GB2312" w:cs="仿宋_GB2312" w:hint="eastAsia"/>
          <w:sz w:val="32"/>
          <w:szCs w:val="32"/>
          <w:lang w:val="en-US" w:eastAsia="zh-CN"/>
        </w:rPr>
        <w:t>我</w:t>
      </w:r>
      <w:r>
        <w:rPr>
          <w:rFonts w:ascii="仿宋_GB2312" w:eastAsia="仿宋_GB2312" w:cs="仿宋_GB2312" w:hint="eastAsia"/>
          <w:sz w:val="32"/>
          <w:szCs w:val="32"/>
        </w:rPr>
        <w:t>单位在年初预算编制阶段，开展了预算事前绩效评估，编制了</w:t>
      </w:r>
      <w:r>
        <w:rPr>
          <w:rFonts w:ascii="仿宋_GB2312" w:eastAsia="仿宋_GB2312" w:cs="仿宋_GB2312" w:hint="eastAsia"/>
          <w:sz w:val="32"/>
          <w:szCs w:val="32"/>
          <w:lang w:eastAsia="zh-CN"/>
        </w:rPr>
        <w:t>部门整体</w:t>
      </w:r>
      <w:r>
        <w:rPr>
          <w:rFonts w:ascii="仿宋_GB2312" w:eastAsia="仿宋_GB2312" w:cs="仿宋_GB2312" w:hint="eastAsia"/>
          <w:sz w:val="32"/>
          <w:szCs w:val="32"/>
        </w:rPr>
        <w:t>绩效目标</w:t>
      </w:r>
      <w:r>
        <w:rPr>
          <w:rFonts w:ascii="仿宋_GB2312" w:eastAsia="仿宋_GB2312" w:cs="仿宋_GB2312" w:hint="eastAsia"/>
          <w:sz w:val="32"/>
          <w:szCs w:val="32"/>
          <w:lang w:eastAsia="zh-CN"/>
        </w:rPr>
        <w:t>。</w:t>
      </w:r>
    </w:p>
    <w:p>
      <w:pPr>
        <w:pStyle w:val="22"/>
        <w:numPr>
          <w:ilvl w:val="0"/>
          <w:numId w:val="5"/>
        </w:numPr>
        <w:spacing w:line="580" w:lineRule="exact"/>
        <w:ind w:firstLineChars="0"/>
        <w:rPr>
          <w:rStyle w:val="2Char"/>
          <w:rFonts w:ascii="黑体" w:eastAsia="黑体"/>
        </w:rPr>
      </w:pPr>
      <w:bookmarkStart w:id="93" w:name="_Toc15396612"/>
      <w:bookmarkStart w:id="94" w:name="_Toc15377221"/>
      <w:bookmarkStart w:id="95" w:name="_Toc1387"/>
      <w:r>
        <w:rPr>
          <w:rStyle w:val="2Char"/>
          <w:rFonts w:ascii="黑体" w:eastAsia="黑体" w:hint="eastAsia"/>
          <w:b w:val="0"/>
        </w:rPr>
        <w:t>其他重要事项的情况说明</w:t>
      </w:r>
      <w:bookmarkEnd w:id="93"/>
      <w:bookmarkEnd w:id="94"/>
    </w:p>
    <w:p>
      <w:pPr>
        <w:spacing w:line="600" w:lineRule="exact"/>
        <w:ind w:firstLineChars="200" w:firstLine="640"/>
        <w:outlineLvl w:val="2"/>
        <w:rPr>
          <w:rFonts w:ascii="仿宋" w:eastAsia="仿宋"/>
          <w:color w:val="000000"/>
          <w:sz w:val="32"/>
          <w:szCs w:val="32"/>
        </w:rPr>
      </w:pPr>
      <w:bookmarkStart w:id="96" w:name="_Toc15377222"/>
      <w:bookmarkEnd w:id="95"/>
      <w:r>
        <w:rPr>
          <w:rFonts w:ascii="仿宋" w:eastAsia="仿宋" w:hint="eastAsia"/>
          <w:b/>
          <w:color w:val="000000"/>
          <w:sz w:val="32"/>
          <w:szCs w:val="32"/>
        </w:rPr>
        <w:t>（一）机关运行经费支出情况</w:t>
      </w:r>
      <w:bookmarkEnd w:id="96"/>
    </w:p>
    <w:p>
      <w:pPr>
        <w:spacing w:line="600" w:lineRule="exact"/>
        <w:ind w:firstLineChars="200" w:firstLine="640"/>
        <w:rPr>
          <w:rFonts w:ascii="仿宋_GB2312" w:eastAsia="仿宋_GB2312"/>
          <w:color w:val="auto"/>
          <w:sz w:val="32"/>
          <w:szCs w:val="32"/>
          <w:lang w:val="en-US" w:eastAsia="zh-CN"/>
        </w:rPr>
      </w:pPr>
      <w:r>
        <w:rPr>
          <w:rFonts w:ascii="仿宋_GB2312" w:eastAsia="仿宋_GB2312" w:hint="eastAsia"/>
          <w:color w:val="000000"/>
          <w:sz w:val="32"/>
          <w:szCs w:val="32"/>
          <w:lang w:eastAsia="zh-CN"/>
        </w:rPr>
        <w:t>2021年</w:t>
      </w:r>
      <w:r>
        <w:rPr>
          <w:rFonts w:ascii="仿宋_GB2312" w:eastAsia="仿宋_GB2312" w:hint="eastAsia"/>
          <w:color w:val="000000"/>
          <w:sz w:val="32"/>
          <w:szCs w:val="32"/>
        </w:rPr>
        <w:t>，</w:t>
      </w:r>
      <w:r>
        <w:rPr>
          <w:rFonts w:ascii="仿宋_GB2312" w:eastAsia="仿宋_GB2312" w:hint="eastAsia"/>
          <w:color w:val="000000"/>
          <w:sz w:val="32"/>
          <w:szCs w:val="32"/>
          <w:lang w:eastAsia="zh-CN"/>
        </w:rPr>
        <w:t>县政协办</w:t>
      </w:r>
      <w:r>
        <w:rPr>
          <w:rFonts w:ascii="仿宋_GB2312" w:eastAsia="仿宋_GB2312" w:hint="eastAsia"/>
          <w:color w:val="000000"/>
          <w:sz w:val="32"/>
          <w:szCs w:val="32"/>
        </w:rPr>
        <w:t>运行经费支出</w:t>
      </w:r>
      <w:r>
        <w:rPr>
          <w:rFonts w:ascii="仿宋_GB2312" w:eastAsia="仿宋_GB2312" w:hint="eastAsia"/>
          <w:color w:val="000000"/>
          <w:sz w:val="32"/>
          <w:szCs w:val="32"/>
          <w:lang w:val="en-US" w:eastAsia="zh-CN"/>
        </w:rPr>
        <w:t>21.81</w:t>
      </w:r>
      <w:r>
        <w:rPr>
          <w:rFonts w:ascii="仿宋_GB2312" w:eastAsia="仿宋_GB2312" w:hint="eastAsia"/>
          <w:color w:val="000000"/>
          <w:sz w:val="32"/>
          <w:szCs w:val="32"/>
        </w:rPr>
        <w:t>万元，比</w:t>
      </w:r>
      <w:r>
        <w:rPr>
          <w:rFonts w:ascii="仿宋_GB2312" w:eastAsia="仿宋_GB2312" w:hint="eastAsia"/>
          <w:color w:val="000000"/>
          <w:sz w:val="32"/>
          <w:szCs w:val="32"/>
          <w:lang w:eastAsia="zh-CN"/>
        </w:rPr>
        <w:t>2020年减少</w:t>
      </w:r>
      <w:r>
        <w:rPr>
          <w:rFonts w:ascii="仿宋_GB2312" w:eastAsia="仿宋_GB2312" w:hint="eastAsia"/>
          <w:color w:val="000000"/>
          <w:sz w:val="32"/>
          <w:szCs w:val="32"/>
          <w:lang w:val="en-US" w:eastAsia="zh-CN"/>
        </w:rPr>
        <w:t>24.03</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降低</w:t>
      </w:r>
      <w:r>
        <w:rPr>
          <w:rFonts w:ascii="仿宋_GB2312" w:eastAsia="仿宋_GB2312" w:hint="eastAsia"/>
          <w:color w:val="000000"/>
          <w:sz w:val="32"/>
          <w:szCs w:val="32"/>
          <w:lang w:val="en-US" w:eastAsia="zh-CN"/>
        </w:rPr>
        <w:t>52.43</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hint="eastAsia"/>
          <w:color w:val="000000"/>
          <w:sz w:val="32"/>
          <w:szCs w:val="32"/>
          <w:lang w:eastAsia="zh-CN"/>
        </w:rPr>
        <w:t>主要是</w:t>
      </w:r>
      <w:r>
        <w:rPr>
          <w:rFonts w:ascii="仿宋_GB2312" w:eastAsia="仿宋_GB2312" w:hint="eastAsia"/>
          <w:color w:val="auto"/>
          <w:sz w:val="32"/>
          <w:szCs w:val="32"/>
          <w:lang w:eastAsia="zh-CN"/>
        </w:rPr>
        <w:t>节约开支</w:t>
      </w:r>
      <w:r>
        <w:rPr>
          <w:rFonts w:ascii="仿宋_GB2312" w:eastAsia="仿宋_GB2312" w:hint="eastAsia"/>
          <w:color w:val="auto"/>
          <w:sz w:val="32"/>
          <w:szCs w:val="32"/>
          <w:lang w:val="en-US" w:eastAsia="zh-CN"/>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97" w:name="_Toc15377223"/>
      <w:r>
        <w:rPr>
          <w:rFonts w:ascii="仿宋" w:eastAsia="仿宋" w:hint="eastAsia"/>
          <w:b/>
          <w:color w:val="000000"/>
          <w:sz w:val="32"/>
          <w:szCs w:val="32"/>
        </w:rPr>
        <w:t>（二）政府采购支出情况</w:t>
      </w:r>
      <w:bookmarkEnd w:id="97"/>
    </w:p>
    <w:p>
      <w:pPr>
        <w:spacing w:line="600" w:lineRule="exact"/>
        <w:ind w:firstLineChars="200" w:firstLine="640"/>
        <w:rPr>
          <w:rFonts w:ascii="仿宋" w:eastAsia="仿宋"/>
          <w:b/>
          <w:color w:val="auto"/>
          <w:sz w:val="32"/>
          <w:szCs w:val="32"/>
          <w:lang w:val="en-US" w:eastAsia="zh-CN"/>
        </w:rPr>
      </w:pPr>
      <w:r>
        <w:rPr>
          <w:rFonts w:ascii="仿宋_GB2312" w:eastAsia="仿宋_GB2312" w:hint="eastAsia"/>
          <w:color w:val="000000"/>
          <w:sz w:val="32"/>
          <w:szCs w:val="32"/>
          <w:lang w:eastAsia="zh-CN"/>
        </w:rPr>
        <w:t>2021年</w:t>
      </w:r>
      <w:r>
        <w:rPr>
          <w:rFonts w:ascii="仿宋_GB2312" w:eastAsia="仿宋_GB2312" w:hint="eastAsia"/>
          <w:color w:val="000000"/>
          <w:sz w:val="32"/>
          <w:szCs w:val="32"/>
        </w:rPr>
        <w:t>，政府采购支出总额</w:t>
      </w:r>
      <w:r>
        <w:rPr>
          <w:rFonts w:ascii="仿宋_GB2312" w:eastAsia="仿宋_GB2312" w:hint="eastAsia"/>
          <w:color w:val="000000"/>
          <w:sz w:val="32"/>
          <w:szCs w:val="32"/>
          <w:lang w:val="en-US" w:eastAsia="zh-CN"/>
        </w:rPr>
        <w:t>18.39</w:t>
      </w:r>
      <w:r>
        <w:rPr>
          <w:rFonts w:ascii="仿宋_GB2312" w:eastAsia="仿宋_GB2312" w:hint="eastAsia"/>
          <w:color w:val="000000"/>
          <w:sz w:val="32"/>
          <w:szCs w:val="32"/>
        </w:rPr>
        <w:t>万元，</w:t>
      </w:r>
      <w:r>
        <w:rPr>
          <w:rFonts w:ascii="仿宋_GB2312" w:eastAsia="仿宋_GB2312"/>
          <w:color w:val="000000"/>
          <w:sz w:val="32"/>
          <w:szCs w:val="32"/>
        </w:rPr>
        <w:t>是中小型企业采购，完成采购率达100%.</w:t>
      </w:r>
      <w:r>
        <w:rPr>
          <w:rFonts w:ascii="仿宋_GB2312" w:eastAsia="仿宋_GB2312" w:hint="eastAsia"/>
          <w:color w:val="000000"/>
          <w:sz w:val="32"/>
          <w:szCs w:val="32"/>
        </w:rPr>
        <w:t>其中：政府采购货物支出</w:t>
      </w:r>
      <w:r>
        <w:rPr>
          <w:rFonts w:ascii="仿宋_GB2312" w:eastAsia="仿宋_GB2312" w:hint="eastAsia"/>
          <w:color w:val="000000"/>
          <w:sz w:val="32"/>
          <w:szCs w:val="32"/>
          <w:lang w:val="en-US" w:eastAsia="zh-CN"/>
        </w:rPr>
        <w:t>18.39</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98" w:name="_Toc15377224"/>
      <w:r>
        <w:rPr>
          <w:rFonts w:ascii="仿宋" w:eastAsia="仿宋" w:hint="eastAsia"/>
          <w:b/>
          <w:color w:val="000000"/>
          <w:sz w:val="32"/>
          <w:szCs w:val="32"/>
        </w:rPr>
        <w:t>（三）国有资产占有使用情况</w:t>
      </w:r>
      <w:bookmarkEnd w:id="98"/>
    </w:p>
    <w:p>
      <w:pPr>
        <w:autoSpaceDE w:val="0"/>
        <w:autoSpaceDN w:val="0"/>
        <w:adjustRightInd w:val="0"/>
        <w:spacing w:line="560" w:lineRule="exact"/>
        <w:ind w:firstLineChars="200" w:firstLine="640"/>
        <w:jc w:val="left"/>
        <w:rPr>
          <w:rFonts w:ascii="仿宋" w:eastAsia="仿宋" w:hint="eastAsia"/>
          <w:b/>
          <w:color w:val="FF0000"/>
          <w:sz w:val="32"/>
          <w:szCs w:val="32"/>
        </w:rPr>
      </w:pPr>
      <w:r>
        <w:rPr>
          <w:rFonts w:ascii="仿宋_GB2312" w:eastAsia="仿宋_GB2312" w:hint="eastAsia"/>
          <w:color w:val="000000"/>
          <w:sz w:val="32"/>
          <w:szCs w:val="32"/>
        </w:rPr>
        <w:t>截至</w:t>
      </w:r>
      <w:r>
        <w:rPr>
          <w:rFonts w:ascii="仿宋_GB2312" w:eastAsia="仿宋_GB2312" w:hint="eastAsia"/>
          <w:color w:val="000000"/>
          <w:sz w:val="32"/>
          <w:szCs w:val="32"/>
          <w:lang w:eastAsia="zh-CN"/>
        </w:rPr>
        <w:t>2021年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rPr>
        <w:t>主要</w:t>
      </w:r>
      <w:r>
        <w:rPr>
          <w:rFonts w:ascii="仿宋_GB2312" w:eastAsia="仿宋_GB2312" w:hint="eastAsia"/>
          <w:color w:val="000000"/>
          <w:sz w:val="32"/>
          <w:szCs w:val="32"/>
          <w:lang w:eastAsia="zh-CN"/>
        </w:rPr>
        <w:t>为</w:t>
      </w:r>
      <w:r>
        <w:rPr>
          <w:rFonts w:ascii="仿宋_GB2312" w:eastAsia="仿宋_GB2312" w:hint="eastAsia"/>
          <w:color w:val="000000"/>
          <w:sz w:val="32"/>
          <w:szCs w:val="32"/>
        </w:rPr>
        <w:t>应急保障用车</w:t>
      </w:r>
      <w:r>
        <w:rPr>
          <w:rFonts w:ascii="仿宋_GB2312" w:eastAsia="仿宋_GB2312" w:hint="eastAsia"/>
          <w:color w:val="000000"/>
          <w:sz w:val="32"/>
          <w:szCs w:val="32"/>
          <w:lang w:eastAsia="zh-CN"/>
        </w:rPr>
        <w:t>，</w:t>
      </w:r>
      <w:r>
        <w:rPr>
          <w:rFonts w:ascii="仿宋_GB2312" w:eastAsia="仿宋_GB2312" w:hint="eastAsia"/>
          <w:color w:val="000000"/>
          <w:sz w:val="32"/>
          <w:szCs w:val="32"/>
        </w:rPr>
        <w:t>单价50万元以上通用设备</w:t>
      </w:r>
      <w:r>
        <w:rPr>
          <w:rFonts w:ascii="仿宋_GB2312" w:eastAsia="仿宋_GB2312" w:hint="eastAsia"/>
          <w:color w:val="000000"/>
          <w:sz w:val="32"/>
          <w:szCs w:val="32"/>
          <w:lang w:val="en-US" w:eastAsia="zh-CN"/>
        </w:rPr>
        <w:t>5</w:t>
      </w:r>
      <w:r>
        <w:rPr>
          <w:rFonts w:ascii="仿宋_GB2312" w:eastAsia="仿宋_GB2312" w:hint="eastAsia"/>
          <w:color w:val="000000"/>
          <w:sz w:val="32"/>
          <w:szCs w:val="32"/>
        </w:rPr>
        <w:t>台，单价100万元以上专用设备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w:t>
      </w:r>
    </w:p>
    <w:p>
      <w:pPr>
        <w:widowControl/>
        <w:ind w:firstLineChars="200" w:firstLine="640"/>
        <w:jc w:val="left"/>
        <w:rPr>
          <w:rFonts w:ascii="仿宋_GB2312" w:eastAsia="仿宋_GB2312" w:hint="eastAsia"/>
          <w:b/>
          <w:color w:val="000000"/>
          <w:sz w:val="32"/>
          <w:szCs w:val="32"/>
          <w:lang w:val="en-US" w:eastAsia="zh-CN"/>
        </w:rPr>
      </w:pPr>
      <w:r>
        <w:rPr>
          <w:rFonts w:ascii="仿宋_GB2312" w:eastAsia="仿宋_GB2312" w:hint="eastAsia"/>
          <w:b/>
          <w:color w:val="000000"/>
          <w:sz w:val="32"/>
          <w:szCs w:val="32"/>
          <w:lang w:val="en-US" w:eastAsia="zh-CN"/>
        </w:rPr>
        <w:t xml:space="preserve"> </w:t>
      </w: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ind w:firstLineChars="200" w:firstLine="640"/>
        <w:jc w:val="left"/>
        <w:rPr>
          <w:rFonts w:ascii="仿宋_GB2312" w:eastAsia="仿宋_GB2312" w:hint="eastAsia"/>
          <w:b/>
          <w:color w:val="000000"/>
          <w:sz w:val="32"/>
          <w:szCs w:val="32"/>
          <w:lang w:val="en-US" w:eastAsia="zh-CN"/>
        </w:rPr>
      </w:pPr>
    </w:p>
    <w:p>
      <w:pPr>
        <w:widowControl/>
        <w:jc w:val="left"/>
        <w:rPr>
          <w:rFonts w:ascii="仿宋_GB2312" w:eastAsia="仿宋_GB2312"/>
          <w:b/>
          <w:color w:val="000000"/>
          <w:sz w:val="32"/>
          <w:szCs w:val="32"/>
          <w:lang w:val="en-US" w:eastAsia="zh-CN"/>
        </w:rPr>
      </w:pPr>
    </w:p>
    <w:p>
      <w:pPr>
        <w:numPr>
          <w:ilvl w:val="0"/>
          <w:numId w:val="6"/>
        </w:numPr>
        <w:spacing w:line="600" w:lineRule="exact"/>
        <w:ind w:left="0" w:firstLineChars="150" w:firstLine="660"/>
        <w:jc w:val="center"/>
        <w:outlineLvl w:val="0"/>
        <w:rPr>
          <w:rStyle w:val="1Char"/>
          <w:rFonts w:ascii="黑体" w:eastAsia="黑体"/>
          <w:b w:val="0"/>
        </w:rPr>
      </w:pPr>
      <w:bookmarkStart w:id="99" w:name="_Toc15377225"/>
      <w:bookmarkStart w:id="100" w:name="_Toc15396613"/>
      <w:r>
        <w:rPr>
          <w:rFonts w:ascii="黑体" w:eastAsia="黑体" w:hint="eastAsia"/>
          <w:b/>
          <w:color w:val="000000"/>
          <w:sz w:val="44"/>
          <w:szCs w:val="44"/>
          <w:lang w:eastAsia="zh-CN"/>
        </w:rPr>
        <w:t>　</w:t>
      </w:r>
      <w:bookmarkStart w:id="101" w:name="_Toc19247"/>
      <w:bookmarkStart w:id="102" w:name="_Toc1444"/>
      <w:r>
        <w:rPr>
          <w:rStyle w:val="1Char"/>
          <w:rFonts w:ascii="黑体" w:eastAsia="黑体" w:cs="Arial" w:hint="eastAsia"/>
          <w:b w:val="0"/>
        </w:rPr>
        <w:t>名词</w:t>
      </w:r>
      <w:r>
        <w:rPr>
          <w:rStyle w:val="1Char"/>
          <w:rFonts w:ascii="黑体" w:eastAsia="黑体" w:hint="eastAsia"/>
          <w:b w:val="0"/>
        </w:rPr>
        <w:t>解释</w:t>
      </w:r>
      <w:bookmarkEnd w:id="99"/>
      <w:bookmarkEnd w:id="100"/>
    </w:p>
    <w:p>
      <w:pPr>
        <w:pStyle w:val="23"/>
        <w:spacing w:line="560" w:lineRule="exact"/>
        <w:ind w:firstLineChars="200" w:firstLine="640"/>
        <w:rPr>
          <w:rFonts w:ascii="仿宋_GB2312" w:eastAsia="仿宋_GB2312"/>
          <w:sz w:val="32"/>
          <w:szCs w:val="32"/>
        </w:rPr>
      </w:pPr>
      <w:bookmarkEnd w:id="101"/>
      <w:bookmarkEnd w:id="102"/>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3"/>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3"/>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3"/>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w:t>
      </w:r>
      <w:r>
        <w:rPr>
          <w:rFonts w:ascii="仿宋_GB2312" w:eastAsia="仿宋_GB2312" w:hint="eastAsia"/>
          <w:sz w:val="32"/>
          <w:szCs w:val="32"/>
          <w:lang w:val="en-US" w:eastAsia="zh-CN"/>
        </w:rPr>
        <w:t>银行存款利息和伙食团缴费</w:t>
      </w:r>
      <w:r>
        <w:rPr>
          <w:rFonts w:ascii="仿宋_GB2312" w:eastAsia="仿宋_GB2312" w:hint="eastAsia"/>
          <w:sz w:val="32"/>
          <w:szCs w:val="32"/>
        </w:rPr>
        <w:t>等。</w:t>
      </w:r>
      <w:r>
        <w:rPr>
          <w:rFonts w:ascii="仿宋_GB2312" w:eastAsia="仿宋_GB2312"/>
          <w:sz w:val="32"/>
          <w:szCs w:val="32"/>
        </w:rPr>
        <w:t xml:space="preserve"> </w:t>
      </w:r>
    </w:p>
    <w:p>
      <w:pPr>
        <w:pStyle w:val="23"/>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7</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8</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一般公共服务支出（类）政协事务（款）行政运行（项）：指行政单位的基本支出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s="仿宋" w:hint="eastAsia"/>
          <w:color w:val="000000"/>
          <w:kern w:val="0"/>
          <w:sz w:val="32"/>
          <w:szCs w:val="32"/>
          <w:lang w:val="en-US" w:eastAsia="zh-CN" w:bidi="ar-SA"/>
        </w:rPr>
      </w:pPr>
      <w:r>
        <w:rPr>
          <w:rFonts w:ascii="仿宋_GB2312" w:eastAsia="仿宋_GB2312" w:hint="eastAsia"/>
          <w:color w:val="000000"/>
          <w:sz w:val="32"/>
          <w:szCs w:val="32"/>
          <w:lang w:val="en-US" w:eastAsia="zh-CN"/>
        </w:rPr>
        <w:t>9.</w:t>
      </w:r>
      <w:r>
        <w:rPr>
          <w:rFonts w:ascii="仿宋_GB2312" w:eastAsia="仿宋_GB2312" w:cs="仿宋" w:hint="eastAsia"/>
          <w:color w:val="000000"/>
          <w:kern w:val="0"/>
          <w:sz w:val="32"/>
          <w:szCs w:val="32"/>
          <w:lang w:val="en-US" w:eastAsia="zh-CN" w:bidi="ar-SA"/>
        </w:rPr>
        <w:t>一般公共服务支出（类）政协事务（款）政协会议（项）：反映各级政协召开政治协商等专门会议的支出。</w:t>
      </w:r>
    </w:p>
    <w:p>
      <w:pPr>
        <w:ind w:firstLineChars="200" w:firstLine="640"/>
        <w:rPr>
          <w:rFonts w:ascii="仿宋_GB2312" w:eastAsia="仿宋_GB2312" w:cs="仿宋"/>
          <w:color w:val="000000"/>
          <w:kern w:val="0"/>
          <w:sz w:val="32"/>
          <w:szCs w:val="32"/>
          <w:lang w:val="en-US" w:eastAsia="zh-CN" w:bidi="ar-SA"/>
        </w:rPr>
      </w:pPr>
      <w:r>
        <w:rPr>
          <w:rFonts w:ascii="仿宋_GB2312" w:eastAsia="仿宋_GB2312" w:cs="仿宋" w:hint="eastAsia"/>
          <w:color w:val="000000"/>
          <w:kern w:val="0"/>
          <w:sz w:val="32"/>
          <w:szCs w:val="32"/>
          <w:lang w:val="en-US" w:eastAsia="zh-CN" w:bidi="ar-SA"/>
        </w:rPr>
        <w:t>10.一般公共服务支出（类）政协事务（款）委员视察（项）：反映政协委员开展各类视察的支出。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11</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单位为职工缴纳的基本养老保险费</w:t>
      </w:r>
      <w:r>
        <w:rPr>
          <w:rFonts w:ascii="仿宋_GB2312" w:eastAsia="仿宋_GB2312" w:hint="eastAsia"/>
          <w:color w:val="000000"/>
          <w:sz w:val="32"/>
          <w:szCs w:val="32"/>
        </w:rPr>
        <w:t>。</w:t>
      </w:r>
    </w:p>
    <w:p>
      <w:pPr>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12</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单位为职工实际缴纳的职业年金</w:t>
      </w:r>
      <w:r>
        <w:rPr>
          <w:rFonts w:ascii="仿宋_GB2312" w:eastAsia="仿宋_GB2312" w:hint="eastAsia"/>
          <w:color w:val="000000"/>
          <w:sz w:val="32"/>
          <w:szCs w:val="32"/>
        </w:rPr>
        <w:t>。</w:t>
      </w:r>
    </w:p>
    <w:p>
      <w:pPr>
        <w:ind w:firstLineChars="200" w:firstLine="640"/>
        <w:rPr>
          <w:rFonts w:ascii="仿宋_GB2312" w:eastAsia="仿宋_GB2312" w:hint="eastAsia"/>
          <w:color w:val="000000"/>
          <w:sz w:val="32"/>
          <w:szCs w:val="32"/>
          <w:lang w:val="en-US" w:eastAsia="zh-CN"/>
        </w:rPr>
      </w:pPr>
      <w:r>
        <w:rPr>
          <w:rFonts w:ascii="仿宋_GB2312" w:eastAsia="仿宋_GB2312" w:hint="eastAsia"/>
          <w:color w:val="000000"/>
          <w:sz w:val="32"/>
          <w:szCs w:val="32"/>
          <w:lang w:val="en-US" w:eastAsia="zh-CN"/>
        </w:rPr>
        <w:t>13.</w:t>
      </w:r>
      <w:r>
        <w:rPr>
          <w:rFonts w:ascii="仿宋_GB2312" w:eastAsia="仿宋_GB2312" w:hint="eastAsia"/>
          <w:color w:val="000000"/>
          <w:sz w:val="32"/>
          <w:szCs w:val="32"/>
        </w:rPr>
        <w:t>卫生</w:t>
      </w:r>
      <w:r>
        <w:rPr>
          <w:rFonts w:ascii="仿宋_GB2312" w:eastAsia="仿宋_GB2312" w:hint="eastAsia"/>
          <w:color w:val="000000"/>
          <w:sz w:val="32"/>
          <w:szCs w:val="32"/>
          <w:lang w:eastAsia="zh-CN"/>
        </w:rPr>
        <w:t>健康支出</w:t>
      </w:r>
      <w:r>
        <w:rPr>
          <w:rFonts w:ascii="仿宋_GB2312" w:eastAsia="仿宋_GB2312" w:hint="eastAsia"/>
          <w:color w:val="000000"/>
          <w:sz w:val="32"/>
          <w:szCs w:val="32"/>
        </w:rPr>
        <w:t>（类）</w:t>
      </w:r>
      <w:r>
        <w:rPr>
          <w:rFonts w:ascii="仿宋_GB2312" w:eastAsia="仿宋_GB2312" w:hint="eastAsia"/>
          <w:color w:val="000000"/>
          <w:sz w:val="32"/>
          <w:szCs w:val="32"/>
          <w:lang w:eastAsia="zh-CN"/>
        </w:rPr>
        <w:t>公共卫生</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突发公共卫生事件应急处理</w:t>
      </w:r>
      <w:r>
        <w:rPr>
          <w:rFonts w:ascii="仿宋_GB2312" w:eastAsia="仿宋_GB2312" w:hint="eastAsia"/>
          <w:color w:val="000000"/>
          <w:sz w:val="32"/>
          <w:szCs w:val="32"/>
        </w:rPr>
        <w:t>（项）：</w:t>
      </w:r>
      <w:r>
        <w:rPr>
          <w:rFonts w:ascii="仿宋_GB2312" w:eastAsia="仿宋_GB2312" w:hint="eastAsia"/>
          <w:color w:val="000000"/>
          <w:sz w:val="32"/>
          <w:szCs w:val="32"/>
          <w:lang w:eastAsia="zh-CN"/>
        </w:rPr>
        <w:t>反映用于突发公共卫生事件应急处理的支出。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14</w:t>
      </w:r>
      <w:r>
        <w:rPr>
          <w:rFonts w:ascii="仿宋_GB2312" w:eastAsia="仿宋_GB2312"/>
          <w:color w:val="000000"/>
          <w:sz w:val="32"/>
          <w:szCs w:val="32"/>
        </w:rPr>
        <w:t>.</w:t>
      </w:r>
      <w:r>
        <w:rPr>
          <w:rFonts w:ascii="仿宋_GB2312" w:eastAsia="仿宋_GB2312" w:hint="eastAsia"/>
          <w:color w:val="000000"/>
          <w:sz w:val="32"/>
          <w:szCs w:val="32"/>
        </w:rPr>
        <w:t>卫生</w:t>
      </w:r>
      <w:r>
        <w:rPr>
          <w:rFonts w:ascii="仿宋_GB2312" w:eastAsia="仿宋_GB2312" w:hint="eastAsia"/>
          <w:color w:val="000000"/>
          <w:sz w:val="32"/>
          <w:szCs w:val="32"/>
          <w:lang w:eastAsia="zh-CN"/>
        </w:rPr>
        <w:t>健康支出</w:t>
      </w:r>
      <w:r>
        <w:rPr>
          <w:rFonts w:ascii="仿宋_GB2312" w:eastAsia="仿宋_GB2312" w:hint="eastAsia"/>
          <w:color w:val="000000"/>
          <w:sz w:val="32"/>
          <w:szCs w:val="32"/>
        </w:rPr>
        <w:t>（类）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行政单位医疗</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反映职工缴纳的基本医疗保险费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15</w:t>
      </w:r>
      <w:r>
        <w:rPr>
          <w:rFonts w:ascii="仿宋_GB2312" w:eastAsia="仿宋_GB2312"/>
          <w:color w:val="000000"/>
          <w:sz w:val="32"/>
          <w:szCs w:val="32"/>
        </w:rPr>
        <w:t>.</w:t>
      </w:r>
      <w:r>
        <w:rPr>
          <w:rFonts w:ascii="仿宋_GB2312" w:eastAsia="仿宋_GB2312" w:hint="eastAsia"/>
          <w:color w:val="000000"/>
          <w:sz w:val="32"/>
          <w:szCs w:val="32"/>
        </w:rPr>
        <w:t>卫生</w:t>
      </w:r>
      <w:r>
        <w:rPr>
          <w:rFonts w:ascii="仿宋_GB2312" w:eastAsia="仿宋_GB2312" w:hint="eastAsia"/>
          <w:color w:val="000000"/>
          <w:sz w:val="32"/>
          <w:szCs w:val="32"/>
          <w:lang w:eastAsia="zh-CN"/>
        </w:rPr>
        <w:t>健康支出</w:t>
      </w:r>
      <w:r>
        <w:rPr>
          <w:rFonts w:ascii="仿宋_GB2312" w:eastAsia="仿宋_GB2312" w:hint="eastAsia"/>
          <w:color w:val="000000"/>
          <w:sz w:val="32"/>
          <w:szCs w:val="32"/>
        </w:rPr>
        <w:t>（类）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公务员医疗补助</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按规定可享受公务员医疗补助单位为职工缴纳的公务员医疗补助费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16</w:t>
      </w:r>
      <w:r>
        <w:rPr>
          <w:rFonts w:ascii="仿宋_GB2312" w:eastAsia="仿宋_GB2312"/>
          <w:color w:val="000000"/>
          <w:sz w:val="32"/>
          <w:szCs w:val="32"/>
        </w:rPr>
        <w:t>.</w:t>
      </w:r>
      <w:r>
        <w:rPr>
          <w:rFonts w:ascii="仿宋_GB2312" w:eastAsia="仿宋_GB2312" w:hint="eastAsia"/>
          <w:color w:val="000000"/>
          <w:sz w:val="32"/>
          <w:szCs w:val="32"/>
          <w:lang w:val="en-US" w:eastAsia="zh-CN"/>
        </w:rPr>
        <w:t>住房保障（类）住房改革支出（款）住房公积金（项）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单位按规定为职工缴纳的住房公积金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17</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18</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19</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20</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Chars="200" w:firstLine="640"/>
        <w:rPr>
          <w:rFonts w:ascii="仿宋_GB2312" w:eastAsia="仿宋_GB2312" w:hint="eastAsia"/>
          <w:sz w:val="32"/>
          <w:szCs w:val="32"/>
        </w:rPr>
      </w:pPr>
    </w:p>
    <w:p>
      <w:pPr>
        <w:pStyle w:val="23"/>
        <w:spacing w:line="560" w:lineRule="exact"/>
        <w:ind w:firstLineChars="200" w:firstLine="640"/>
        <w:rPr>
          <w:rFonts w:ascii="仿宋_GB2312" w:eastAsia="仿宋_GB2312" w:hint="eastAsia"/>
          <w:sz w:val="32"/>
          <w:szCs w:val="32"/>
        </w:rPr>
      </w:pPr>
    </w:p>
    <w:p>
      <w:pPr>
        <w:pStyle w:val="23"/>
        <w:spacing w:line="560" w:lineRule="exact"/>
        <w:ind w:firstLineChars="200" w:firstLine="640"/>
        <w:rPr>
          <w:rFonts w:ascii="仿宋_GB2312" w:eastAsia="仿宋_GB2312" w:hint="eastAsia"/>
          <w:sz w:val="32"/>
          <w:szCs w:val="32"/>
        </w:rPr>
      </w:pPr>
    </w:p>
    <w:p>
      <w:pPr>
        <w:pStyle w:val="23"/>
        <w:spacing w:line="560" w:lineRule="exact"/>
        <w:ind w:firstLineChars="200" w:firstLine="640"/>
        <w:rPr>
          <w:rFonts w:ascii="仿宋_GB2312" w:eastAsia="仿宋_GB2312" w:hint="eastAsia"/>
          <w:sz w:val="32"/>
          <w:szCs w:val="32"/>
        </w:rPr>
      </w:pPr>
    </w:p>
    <w:p>
      <w:pPr>
        <w:pStyle w:val="23"/>
        <w:spacing w:line="560" w:lineRule="exact"/>
        <w:ind w:firstLineChars="200" w:firstLine="640"/>
        <w:rPr>
          <w:rFonts w:ascii="仿宋_GB2312" w:eastAsia="仿宋_GB2312" w:hint="eastAsia"/>
          <w:sz w:val="32"/>
          <w:szCs w:val="32"/>
        </w:rPr>
      </w:pPr>
    </w:p>
    <w:p>
      <w:pPr>
        <w:pStyle w:val="23"/>
        <w:spacing w:line="560" w:lineRule="exact"/>
        <w:ind w:firstLineChars="200" w:firstLine="640"/>
        <w:rPr>
          <w:rFonts w:ascii="仿宋_GB2312" w:eastAsia="仿宋_GB2312" w:hint="eastAsia"/>
          <w:sz w:val="32"/>
          <w:szCs w:val="32"/>
        </w:rPr>
      </w:pPr>
    </w:p>
    <w:p>
      <w:pPr>
        <w:pStyle w:val="23"/>
        <w:spacing w:line="560" w:lineRule="exact"/>
        <w:ind w:firstLineChars="200" w:firstLine="640"/>
        <w:rPr>
          <w:rFonts w:ascii="仿宋_GB2312" w:eastAsia="仿宋_GB2312" w:hint="eastAsia"/>
          <w:sz w:val="32"/>
          <w:szCs w:val="32"/>
        </w:rPr>
      </w:pPr>
    </w:p>
    <w:p>
      <w:pPr>
        <w:pStyle w:val="23"/>
        <w:spacing w:line="560" w:lineRule="exact"/>
        <w:ind w:firstLineChars="200" w:firstLine="640"/>
        <w:rPr>
          <w:rFonts w:ascii="仿宋_GB2312" w:eastAsia="仿宋_GB2312" w:hint="eastAsia"/>
          <w:sz w:val="32"/>
          <w:szCs w:val="32"/>
        </w:rPr>
      </w:pPr>
    </w:p>
    <w:p>
      <w:pPr>
        <w:pStyle w:val="23"/>
        <w:spacing w:line="560" w:lineRule="exact"/>
        <w:ind w:firstLineChars="200" w:firstLine="640"/>
        <w:rPr>
          <w:rFonts w:ascii="仿宋_GB2312" w:eastAsia="仿宋_GB2312" w:hint="eastAsia"/>
          <w:sz w:val="32"/>
          <w:szCs w:val="32"/>
        </w:rPr>
      </w:pPr>
    </w:p>
    <w:p>
      <w:pPr>
        <w:pStyle w:val="23"/>
        <w:spacing w:line="560" w:lineRule="exact"/>
        <w:ind w:firstLineChars="200" w:firstLine="640"/>
        <w:rPr>
          <w:rFonts w:ascii="仿宋_GB2312" w:eastAsia="仿宋_GB2312" w:hint="eastAsia"/>
          <w:sz w:val="32"/>
          <w:szCs w:val="32"/>
        </w:rPr>
      </w:pPr>
    </w:p>
    <w:p>
      <w:pPr>
        <w:pStyle w:val="23"/>
        <w:spacing w:line="560" w:lineRule="exact"/>
        <w:ind w:firstLineChars="200" w:firstLine="640"/>
        <w:rPr>
          <w:rFonts w:ascii="仿宋_GB2312" w:eastAsia="仿宋_GB2312" w:hint="eastAsia"/>
          <w:sz w:val="32"/>
          <w:szCs w:val="32"/>
        </w:rPr>
      </w:pPr>
    </w:p>
    <w:p>
      <w:pPr>
        <w:pStyle w:val="1"/>
        <w:keepNext/>
        <w:keepLines/>
        <w:pageBreakBefore w:val="0"/>
        <w:widowControl w:val="0"/>
        <w:kinsoku/>
        <w:wordWrap/>
        <w:overflowPunct/>
        <w:topLinePunct w:val="0"/>
        <w:autoSpaceDE/>
        <w:autoSpaceDN/>
        <w:bidi w:val="0"/>
        <w:adjustRightInd/>
        <w:snapToGrid/>
        <w:spacing w:line="540" w:lineRule="exact"/>
        <w:jc w:val="center"/>
        <w:textAlignment w:val="auto"/>
        <w:rPr>
          <w:rFonts w:ascii="黑体" w:eastAsia="黑体" w:hint="eastAsia"/>
          <w:b w:val="0"/>
          <w:lang w:val="en-US" w:eastAsia="zh-CN"/>
        </w:rPr>
      </w:pPr>
      <w:bookmarkStart w:id="103" w:name="_Toc14878"/>
      <w:r>
        <w:rPr>
          <w:rFonts w:ascii="黑体" w:eastAsia="黑体" w:hint="eastAsia"/>
          <w:b w:val="0"/>
          <w:lang w:val="en-US" w:eastAsia="zh-CN"/>
        </w:rPr>
        <w:t>第四部分 附件</w:t>
      </w:r>
    </w:p>
    <w:p>
      <w:pPr>
        <w:widowControl/>
        <w:spacing w:line="560" w:lineRule="exact"/>
        <w:jc w:val="center"/>
        <w:rPr>
          <w:rFonts w:ascii="方正小标宋简体" w:eastAsia="方正小标宋简体" w:cs="方正小标宋简体" w:hint="eastAsia"/>
          <w:sz w:val="44"/>
          <w:szCs w:val="44"/>
          <w:lang w:eastAsia="zh-CN"/>
        </w:rPr>
      </w:pPr>
      <w:r>
        <w:rPr>
          <w:rFonts w:ascii="黑体" w:eastAsia="黑体" w:hint="eastAsia"/>
          <w:b w:val="0"/>
          <w:lang w:val="en-US" w:eastAsia="zh-CN"/>
        </w:rPr>
        <w:t xml:space="preserve"> </w:t>
      </w:r>
      <w:bookmarkStart w:id="104" w:name="_Toc15377226"/>
      <w:bookmarkStart w:id="105" w:name="_Toc15396614"/>
      <w:bookmarkEnd w:id="103"/>
      <w:r>
        <w:rPr>
          <w:rFonts w:ascii="方正小标宋简体" w:eastAsia="方正小标宋简体" w:cs="方正小标宋简体" w:hint="eastAsia"/>
          <w:sz w:val="44"/>
          <w:szCs w:val="44"/>
          <w:lang w:eastAsia="zh-CN"/>
        </w:rPr>
        <w:t>政协</w:t>
      </w:r>
      <w:r>
        <w:rPr>
          <w:rFonts w:ascii="方正小标宋简体" w:eastAsia="方正小标宋简体" w:cs="方正小标宋简体" w:hint="eastAsia"/>
          <w:sz w:val="44"/>
          <w:szCs w:val="44"/>
        </w:rPr>
        <w:t>金川县</w:t>
      </w:r>
      <w:r>
        <w:rPr>
          <w:rFonts w:ascii="方正小标宋简体" w:eastAsia="方正小标宋简体" w:cs="方正小标宋简体" w:hint="eastAsia"/>
          <w:sz w:val="44"/>
          <w:szCs w:val="44"/>
          <w:lang w:eastAsia="zh-CN"/>
        </w:rPr>
        <w:t>委员会办公室</w:t>
      </w:r>
    </w:p>
    <w:p>
      <w:pPr>
        <w:widowControl/>
        <w:adjustRightInd w:val="0"/>
        <w:snapToGrid w:val="0"/>
        <w:spacing w:line="580" w:lineRule="exact"/>
        <w:contextualSpacing/>
        <w:jc w:val="center"/>
        <w:rPr>
          <w:rFonts w:ascii="方正小标宋简体" w:eastAsia="方正小标宋简体" w:cs="方正小标宋简体" w:hint="eastAsia"/>
          <w:sz w:val="44"/>
          <w:szCs w:val="44"/>
        </w:rPr>
      </w:pPr>
      <w:r>
        <w:rPr>
          <w:rFonts w:ascii="方正小标宋简体" w:eastAsia="方正小标宋简体" w:cs="方正小标宋简体" w:hint="eastAsia"/>
          <w:sz w:val="44"/>
          <w:szCs w:val="44"/>
        </w:rPr>
        <w:t>202</w:t>
      </w:r>
      <w:r>
        <w:rPr>
          <w:rFonts w:ascii="方正小标宋简体" w:eastAsia="方正小标宋简体" w:cs="方正小标宋简体" w:hint="eastAsia"/>
          <w:sz w:val="44"/>
          <w:szCs w:val="44"/>
          <w:lang w:val="en-US" w:eastAsia="zh-CN"/>
        </w:rPr>
        <w:t>1</w:t>
      </w:r>
      <w:r>
        <w:rPr>
          <w:rFonts w:ascii="方正小标宋简体" w:eastAsia="方正小标宋简体" w:cs="方正小标宋简体" w:hint="eastAsia"/>
          <w:sz w:val="44"/>
          <w:szCs w:val="44"/>
        </w:rPr>
        <w:t>年部门整体支出绩效报告</w:t>
      </w:r>
    </w:p>
    <w:p>
      <w:pPr>
        <w:keepNext w:val="0"/>
        <w:keepLines w:val="0"/>
        <w:pageBreakBefore w:val="0"/>
        <w:widowControl/>
        <w:kinsoku/>
        <w:wordWrap/>
        <w:overflowPunct/>
        <w:topLinePunct w:val="0"/>
        <w:autoSpaceDE/>
        <w:autoSpaceDN/>
        <w:bidi w:val="0"/>
        <w:adjustRightInd w:val="0"/>
        <w:snapToGrid w:val="0"/>
        <w:spacing w:line="480" w:lineRule="exact"/>
        <w:contextualSpacing/>
        <w:jc w:val="left"/>
        <w:textAlignment w:val="auto"/>
        <w:rPr>
          <w:rFonts w:ascii="方正小标宋_GBK" w:eastAsia="方正小标宋_GBK" w:cs="方正小标宋_GBK" w:hint="eastAsia"/>
          <w:bCs/>
          <w:color w:val="000000"/>
          <w:sz w:val="30"/>
          <w:szCs w:val="30"/>
          <w:lang w:val="en-US" w:eastAsia="zh-CN"/>
        </w:rPr>
      </w:pP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color w:val="000000"/>
          <w:kern w:val="0"/>
          <w:sz w:val="30"/>
          <w:szCs w:val="30"/>
          <w:shd w:val="clear" w:color="auto" w:fill="FFFFFF"/>
          <w:lang w:val="zh-CN"/>
        </w:rPr>
      </w:pPr>
      <w:r>
        <w:rPr>
          <w:rFonts w:ascii="方正小标宋_GBK" w:eastAsia="方正小标宋_GBK" w:cs="方正小标宋_GBK" w:hint="eastAsia"/>
          <w:bCs/>
          <w:color w:val="000000"/>
          <w:sz w:val="30"/>
          <w:szCs w:val="30"/>
          <w:lang w:val="en-US" w:eastAsia="zh-CN"/>
        </w:rPr>
        <w:t xml:space="preserve"> </w:t>
      </w:r>
      <w:r>
        <w:rPr>
          <w:rFonts w:ascii="方正小标宋_GBK" w:eastAsia="方正小标宋_GBK" w:cs="方正小标宋_GBK" w:hint="eastAsia"/>
          <w:color w:val="000000"/>
          <w:kern w:val="0"/>
          <w:sz w:val="30"/>
          <w:szCs w:val="30"/>
          <w:shd w:val="clear" w:color="auto" w:fill="FFFFFF"/>
          <w:lang w:val="zh-CN"/>
        </w:rPr>
        <w:t>根据《金川县财政局根据《金川县财政局关于开展2021年部门、政策和项目支出绩效评价工作的通知》（金财监绩〔</w:t>
      </w:r>
      <w:r>
        <w:rPr>
          <w:rFonts w:ascii="方正小标宋_GBK" w:eastAsia="方正小标宋_GBK" w:cs="方正小标宋_GBK" w:hint="eastAsia"/>
          <w:color w:val="000000"/>
          <w:kern w:val="0"/>
          <w:sz w:val="30"/>
          <w:szCs w:val="30"/>
          <w:shd w:val="clear" w:color="auto" w:fill="FFFFFF"/>
          <w:lang w:val="en-US" w:eastAsia="zh-CN"/>
        </w:rPr>
        <w:t>2022</w:t>
      </w:r>
      <w:r>
        <w:rPr>
          <w:rFonts w:ascii="方正小标宋_GBK" w:eastAsia="方正小标宋_GBK" w:cs="方正小标宋_GBK" w:hint="eastAsia"/>
          <w:color w:val="000000"/>
          <w:kern w:val="0"/>
          <w:sz w:val="30"/>
          <w:szCs w:val="30"/>
          <w:shd w:val="clear" w:color="auto" w:fill="FFFFFF"/>
          <w:lang w:val="zh-CN"/>
        </w:rPr>
        <w:t>〕</w:t>
      </w:r>
      <w:r>
        <w:rPr>
          <w:rFonts w:ascii="方正小标宋_GBK" w:eastAsia="方正小标宋_GBK" w:cs="方正小标宋_GBK" w:hint="eastAsia"/>
          <w:color w:val="000000"/>
          <w:kern w:val="0"/>
          <w:sz w:val="30"/>
          <w:szCs w:val="30"/>
          <w:shd w:val="clear" w:color="auto" w:fill="FFFFFF"/>
          <w:lang w:val="en-US" w:eastAsia="zh-CN"/>
        </w:rPr>
        <w:t>22</w:t>
      </w:r>
      <w:r>
        <w:rPr>
          <w:rFonts w:ascii="方正小标宋_GBK" w:eastAsia="方正小标宋_GBK" w:cs="方正小标宋_GBK" w:hint="eastAsia"/>
          <w:color w:val="000000"/>
          <w:kern w:val="0"/>
          <w:sz w:val="30"/>
          <w:szCs w:val="30"/>
          <w:shd w:val="clear" w:color="auto" w:fill="FFFFFF"/>
          <w:lang w:val="zh-CN"/>
        </w:rPr>
        <w:t>号），为深入贯彻落实中央国务院和省政府关于全面实施预算绩效管理文件精神，按照财政部《项目支出绩效评价管理办法》（财预〔</w:t>
      </w:r>
      <w:r>
        <w:rPr>
          <w:rFonts w:ascii="方正小标宋_GBK" w:eastAsia="方正小标宋_GBK" w:cs="方正小标宋_GBK" w:hint="eastAsia"/>
          <w:color w:val="000000"/>
          <w:kern w:val="0"/>
          <w:sz w:val="30"/>
          <w:szCs w:val="30"/>
          <w:shd w:val="clear" w:color="auto" w:fill="FFFFFF"/>
          <w:lang w:val="en-US" w:eastAsia="zh-CN"/>
        </w:rPr>
        <w:t>2020</w:t>
      </w:r>
      <w:r>
        <w:rPr>
          <w:rFonts w:ascii="方正小标宋_GBK" w:eastAsia="方正小标宋_GBK" w:cs="方正小标宋_GBK" w:hint="eastAsia"/>
          <w:color w:val="000000"/>
          <w:kern w:val="0"/>
          <w:sz w:val="30"/>
          <w:szCs w:val="30"/>
          <w:shd w:val="clear" w:color="auto" w:fill="FFFFFF"/>
          <w:lang w:val="zh-CN"/>
        </w:rPr>
        <w:t>〕10号），《财政厅关于开展202</w:t>
      </w:r>
      <w:r>
        <w:rPr>
          <w:rFonts w:ascii="方正小标宋_GBK" w:eastAsia="方正小标宋_GBK" w:cs="方正小标宋_GBK" w:hint="eastAsia"/>
          <w:color w:val="000000"/>
          <w:kern w:val="0"/>
          <w:sz w:val="30"/>
          <w:szCs w:val="30"/>
          <w:shd w:val="clear" w:color="auto" w:fill="FFFFFF"/>
          <w:lang w:val="en-US" w:eastAsia="zh-CN"/>
        </w:rPr>
        <w:t>2</w:t>
      </w:r>
      <w:r>
        <w:rPr>
          <w:rFonts w:ascii="方正小标宋_GBK" w:eastAsia="方正小标宋_GBK" w:cs="方正小标宋_GBK" w:hint="eastAsia"/>
          <w:color w:val="000000"/>
          <w:kern w:val="0"/>
          <w:sz w:val="30"/>
          <w:szCs w:val="30"/>
          <w:shd w:val="clear" w:color="auto" w:fill="FFFFFF"/>
          <w:lang w:val="zh-CN"/>
        </w:rPr>
        <w:t>年部门、政策和项目支出绩效评价工作的通知》等文件，202</w:t>
      </w:r>
      <w:r>
        <w:rPr>
          <w:rFonts w:ascii="方正小标宋_GBK" w:eastAsia="方正小标宋_GBK" w:cs="方正小标宋_GBK" w:hint="eastAsia"/>
          <w:color w:val="000000"/>
          <w:kern w:val="0"/>
          <w:sz w:val="30"/>
          <w:szCs w:val="30"/>
          <w:shd w:val="clear" w:color="auto" w:fill="FFFFFF"/>
          <w:lang w:val="en-US" w:eastAsia="zh-CN"/>
        </w:rPr>
        <w:t>1</w:t>
      </w:r>
      <w:r>
        <w:rPr>
          <w:rFonts w:ascii="方正小标宋_GBK" w:eastAsia="方正小标宋_GBK" w:cs="方正小标宋_GBK" w:hint="eastAsia"/>
          <w:color w:val="000000"/>
          <w:kern w:val="0"/>
          <w:sz w:val="30"/>
          <w:szCs w:val="30"/>
          <w:shd w:val="clear" w:color="auto" w:fill="FFFFFF"/>
          <w:lang w:val="zh-CN"/>
        </w:rPr>
        <w:t>年我单位开展部门整体支出绩工作报告如下：</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color w:val="000000"/>
          <w:kern w:val="0"/>
          <w:sz w:val="30"/>
          <w:szCs w:val="30"/>
          <w:shd w:val="clear" w:color="auto" w:fill="FFFFFF"/>
          <w:lang w:val="zh-CN"/>
        </w:rPr>
      </w:pPr>
      <w:r>
        <w:rPr>
          <w:rFonts w:ascii="方正小标宋_GBK" w:eastAsia="方正小标宋_GBK" w:cs="方正小标宋_GBK" w:hint="eastAsia"/>
          <w:color w:val="000000"/>
          <w:kern w:val="0"/>
          <w:sz w:val="30"/>
          <w:szCs w:val="30"/>
          <w:shd w:val="clear" w:color="auto" w:fill="FFFFFF"/>
          <w:lang w:val="zh-CN"/>
        </w:rPr>
        <w:t>一、部门（单位）概况</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（一）机构组成。</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我单位只有一个核算机构,内设以下机构：</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1.政协办公室。（下设收发室和财务室）</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2.政协提案群团委。</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3.政协民族宗教法制委。</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4.政协经济科技委。</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5.政协文教卫史委。</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（二）主要职能职责</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人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政治协商是对国家和地方的大政方针以及政治、经济、文化和社会生活中的重要问题在决策之前进行协商和就决策执行过程中的重要问题进行协商；民主监督是对国家宪法、法律和法规的实施，重大方针政策的贯彻执行、国家机关及其工作人员的工作，通过建议和批评进行监督；参政议政是对政治、经济、文化和社会生活中的重要问题以及人民群众普遍关心的问题，开展调查研究，反映社情民意，进行协商讨论。通过调研报告、提案、建议案或其他形式，向中国共产党和国家机关提出意见和建议。</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人员概况。</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zh-CN" w:eastAsia="zh-CN"/>
        </w:rPr>
        <w:t>独立编制单位机构数为 1个，财政供养人员编制为</w:t>
      </w:r>
      <w:r>
        <w:rPr>
          <w:rFonts w:ascii="方正小标宋_GBK" w:eastAsia="方正小标宋_GBK" w:cs="方正小标宋_GBK" w:hint="eastAsia"/>
          <w:bCs/>
          <w:color w:val="000000"/>
          <w:sz w:val="30"/>
          <w:szCs w:val="30"/>
          <w:lang w:val="en-US" w:eastAsia="zh-CN"/>
        </w:rPr>
        <w:t>21</w:t>
      </w:r>
      <w:r>
        <w:rPr>
          <w:rFonts w:ascii="方正小标宋_GBK" w:eastAsia="方正小标宋_GBK" w:cs="方正小标宋_GBK" w:hint="eastAsia"/>
          <w:bCs/>
          <w:color w:val="000000"/>
          <w:sz w:val="30"/>
          <w:szCs w:val="30"/>
          <w:lang w:val="zh-CN" w:eastAsia="zh-CN"/>
        </w:rPr>
        <w:t>名，其中行政编制</w:t>
      </w:r>
      <w:r>
        <w:rPr>
          <w:rFonts w:ascii="方正小标宋_GBK" w:eastAsia="方正小标宋_GBK" w:cs="方正小标宋_GBK" w:hint="eastAsia"/>
          <w:bCs/>
          <w:color w:val="000000"/>
          <w:sz w:val="30"/>
          <w:szCs w:val="30"/>
          <w:lang w:val="en-US" w:eastAsia="zh-CN"/>
        </w:rPr>
        <w:t>16</w:t>
      </w:r>
      <w:r>
        <w:rPr>
          <w:rFonts w:ascii="方正小标宋_GBK" w:eastAsia="方正小标宋_GBK" w:cs="方正小标宋_GBK" w:hint="eastAsia"/>
          <w:bCs/>
          <w:color w:val="000000"/>
          <w:sz w:val="30"/>
          <w:szCs w:val="30"/>
          <w:lang w:val="zh-CN" w:eastAsia="zh-CN"/>
        </w:rPr>
        <w:t>名，行政工勤编制</w:t>
      </w:r>
      <w:r>
        <w:rPr>
          <w:rFonts w:ascii="方正小标宋_GBK" w:eastAsia="方正小标宋_GBK" w:cs="方正小标宋_GBK" w:hint="eastAsia"/>
          <w:bCs/>
          <w:color w:val="000000"/>
          <w:sz w:val="30"/>
          <w:szCs w:val="30"/>
          <w:lang w:val="en-US" w:eastAsia="zh-CN"/>
        </w:rPr>
        <w:t>3</w:t>
      </w:r>
      <w:r>
        <w:rPr>
          <w:rFonts w:ascii="方正小标宋_GBK" w:eastAsia="方正小标宋_GBK" w:cs="方正小标宋_GBK" w:hint="eastAsia"/>
          <w:bCs/>
          <w:color w:val="000000"/>
          <w:sz w:val="30"/>
          <w:szCs w:val="30"/>
          <w:lang w:val="zh-CN" w:eastAsia="zh-CN"/>
        </w:rPr>
        <w:t>名，事业编制</w:t>
      </w:r>
      <w:r>
        <w:rPr>
          <w:rFonts w:ascii="方正小标宋_GBK" w:eastAsia="方正小标宋_GBK" w:cs="方正小标宋_GBK" w:hint="eastAsia"/>
          <w:bCs/>
          <w:color w:val="000000"/>
          <w:sz w:val="30"/>
          <w:szCs w:val="30"/>
          <w:lang w:val="en-US" w:eastAsia="zh-CN"/>
        </w:rPr>
        <w:t>2</w:t>
      </w:r>
      <w:r>
        <w:rPr>
          <w:rFonts w:ascii="方正小标宋_GBK" w:eastAsia="方正小标宋_GBK" w:cs="方正小标宋_GBK" w:hint="eastAsia"/>
          <w:bCs/>
          <w:color w:val="000000"/>
          <w:sz w:val="30"/>
          <w:szCs w:val="30"/>
          <w:lang w:val="zh-CN" w:eastAsia="zh-CN"/>
        </w:rPr>
        <w:t>名。实际财政供养人员</w:t>
      </w:r>
      <w:r>
        <w:rPr>
          <w:rFonts w:ascii="方正小标宋_GBK" w:eastAsia="方正小标宋_GBK" w:cs="方正小标宋_GBK" w:hint="eastAsia"/>
          <w:bCs/>
          <w:color w:val="000000"/>
          <w:sz w:val="30"/>
          <w:szCs w:val="30"/>
          <w:lang w:val="en-US" w:eastAsia="zh-CN"/>
        </w:rPr>
        <w:t>50</w:t>
      </w:r>
      <w:r>
        <w:rPr>
          <w:rFonts w:ascii="方正小标宋_GBK" w:eastAsia="方正小标宋_GBK" w:cs="方正小标宋_GBK" w:hint="eastAsia"/>
          <w:bCs/>
          <w:color w:val="000000"/>
          <w:sz w:val="30"/>
          <w:szCs w:val="30"/>
          <w:lang w:val="zh-CN" w:eastAsia="zh-CN"/>
        </w:rPr>
        <w:t>人，其中：行政</w:t>
      </w:r>
      <w:r>
        <w:rPr>
          <w:rFonts w:ascii="方正小标宋_GBK" w:eastAsia="方正小标宋_GBK" w:cs="方正小标宋_GBK" w:hint="eastAsia"/>
          <w:bCs/>
          <w:color w:val="000000"/>
          <w:sz w:val="30"/>
          <w:szCs w:val="30"/>
          <w:lang w:val="en-US" w:eastAsia="zh-CN"/>
        </w:rPr>
        <w:t>34</w:t>
      </w:r>
      <w:r>
        <w:rPr>
          <w:rFonts w:ascii="方正小标宋_GBK" w:eastAsia="方正小标宋_GBK" w:cs="方正小标宋_GBK" w:hint="eastAsia"/>
          <w:bCs/>
          <w:color w:val="000000"/>
          <w:sz w:val="30"/>
          <w:szCs w:val="30"/>
          <w:lang w:val="zh-CN" w:eastAsia="zh-CN"/>
        </w:rPr>
        <w:t xml:space="preserve">人，行政工勤 </w:t>
      </w:r>
      <w:r>
        <w:rPr>
          <w:rFonts w:ascii="方正小标宋_GBK" w:eastAsia="方正小标宋_GBK" w:cs="方正小标宋_GBK" w:hint="eastAsia"/>
          <w:bCs/>
          <w:color w:val="000000"/>
          <w:sz w:val="30"/>
          <w:szCs w:val="30"/>
          <w:lang w:val="en-US" w:eastAsia="zh-CN"/>
        </w:rPr>
        <w:t>4</w:t>
      </w:r>
      <w:r>
        <w:rPr>
          <w:rFonts w:ascii="方正小标宋_GBK" w:eastAsia="方正小标宋_GBK" w:cs="方正小标宋_GBK" w:hint="eastAsia"/>
          <w:bCs/>
          <w:color w:val="000000"/>
          <w:sz w:val="30"/>
          <w:szCs w:val="30"/>
          <w:lang w:val="zh-CN" w:eastAsia="zh-CN"/>
        </w:rPr>
        <w:t>人， 事业</w:t>
      </w:r>
      <w:r>
        <w:rPr>
          <w:rFonts w:ascii="方正小标宋_GBK" w:eastAsia="方正小标宋_GBK" w:cs="方正小标宋_GBK" w:hint="eastAsia"/>
          <w:bCs/>
          <w:color w:val="000000"/>
          <w:sz w:val="30"/>
          <w:szCs w:val="30"/>
          <w:lang w:val="en-US" w:eastAsia="zh-CN"/>
        </w:rPr>
        <w:t>1</w:t>
      </w:r>
      <w:r>
        <w:rPr>
          <w:rFonts w:ascii="方正小标宋_GBK" w:eastAsia="方正小标宋_GBK" w:cs="方正小标宋_GBK" w:hint="eastAsia"/>
          <w:bCs/>
          <w:color w:val="000000"/>
          <w:sz w:val="30"/>
          <w:szCs w:val="30"/>
          <w:lang w:val="zh-CN" w:eastAsia="zh-CN"/>
        </w:rPr>
        <w:t xml:space="preserve"> 人，离休</w:t>
      </w:r>
      <w:r>
        <w:rPr>
          <w:rFonts w:ascii="方正小标宋_GBK" w:eastAsia="方正小标宋_GBK" w:cs="方正小标宋_GBK" w:hint="eastAsia"/>
          <w:bCs/>
          <w:color w:val="000000"/>
          <w:sz w:val="30"/>
          <w:szCs w:val="30"/>
          <w:lang w:val="en-US" w:eastAsia="zh-CN"/>
        </w:rPr>
        <w:t>1人，退休2人，</w:t>
      </w:r>
      <w:r>
        <w:rPr>
          <w:rFonts w:ascii="方正小标宋_GBK" w:eastAsia="方正小标宋_GBK" w:cs="方正小标宋_GBK" w:hint="eastAsia"/>
          <w:bCs/>
          <w:color w:val="000000"/>
          <w:sz w:val="30"/>
          <w:szCs w:val="30"/>
          <w:lang w:val="zh-CN" w:eastAsia="zh-CN"/>
        </w:rPr>
        <w:t>遗属</w:t>
      </w:r>
      <w:r>
        <w:rPr>
          <w:rFonts w:ascii="方正小标宋_GBK" w:eastAsia="方正小标宋_GBK" w:cs="方正小标宋_GBK" w:hint="eastAsia"/>
          <w:bCs/>
          <w:color w:val="000000"/>
          <w:sz w:val="30"/>
          <w:szCs w:val="30"/>
          <w:lang w:val="en-US" w:eastAsia="zh-CN"/>
        </w:rPr>
        <w:t>8人。</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二、部门财政资金收支情况</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（一）部门财政资金收入情况。</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1</w:t>
      </w:r>
      <w:r>
        <w:rPr>
          <w:rFonts w:ascii="方正小标宋_GBK" w:eastAsia="方正小标宋_GBK" w:cs="方正小标宋_GBK" w:hint="eastAsia"/>
          <w:bCs/>
          <w:color w:val="000000"/>
          <w:sz w:val="30"/>
          <w:szCs w:val="30"/>
          <w:lang w:val="en-US" w:eastAsia="zh-CN"/>
        </w:rPr>
        <w:t>.</w:t>
      </w:r>
      <w:r>
        <w:rPr>
          <w:rFonts w:ascii="方正小标宋_GBK" w:eastAsia="方正小标宋_GBK" w:cs="方正小标宋_GBK" w:hint="eastAsia"/>
          <w:bCs/>
          <w:color w:val="000000"/>
          <w:sz w:val="30"/>
          <w:szCs w:val="30"/>
          <w:lang w:val="zh-CN" w:eastAsia="zh-CN"/>
        </w:rPr>
        <w:t>202</w:t>
      </w:r>
      <w:r>
        <w:rPr>
          <w:rFonts w:ascii="方正小标宋_GBK" w:eastAsia="方正小标宋_GBK" w:cs="方正小标宋_GBK" w:hint="eastAsia"/>
          <w:bCs/>
          <w:color w:val="000000"/>
          <w:sz w:val="30"/>
          <w:szCs w:val="30"/>
          <w:lang w:val="en-US" w:eastAsia="zh-CN"/>
        </w:rPr>
        <w:t>1</w:t>
      </w:r>
      <w:r>
        <w:rPr>
          <w:rFonts w:ascii="方正小标宋_GBK" w:eastAsia="方正小标宋_GBK" w:cs="方正小标宋_GBK" w:hint="eastAsia"/>
          <w:bCs/>
          <w:color w:val="000000"/>
          <w:sz w:val="30"/>
          <w:szCs w:val="30"/>
          <w:lang w:val="zh-CN" w:eastAsia="zh-CN"/>
        </w:rPr>
        <w:t>年县政协本年收入合计</w:t>
      </w:r>
      <w:r>
        <w:rPr>
          <w:rFonts w:ascii="方正小标宋_GBK" w:eastAsia="方正小标宋_GBK" w:cs="方正小标宋_GBK" w:hint="eastAsia"/>
          <w:bCs/>
          <w:color w:val="000000"/>
          <w:sz w:val="30"/>
          <w:szCs w:val="30"/>
          <w:lang w:val="en-US" w:eastAsia="zh-CN"/>
        </w:rPr>
        <w:t>1105.16</w:t>
      </w:r>
      <w:r>
        <w:rPr>
          <w:rFonts w:ascii="方正小标宋_GBK" w:eastAsia="方正小标宋_GBK" w:cs="方正小标宋_GBK" w:hint="eastAsia"/>
          <w:bCs/>
          <w:color w:val="000000"/>
          <w:sz w:val="30"/>
          <w:szCs w:val="30"/>
          <w:lang w:val="zh-CN" w:eastAsia="zh-CN"/>
        </w:rPr>
        <w:t>万元，财政拨款收入</w:t>
      </w:r>
      <w:r>
        <w:rPr>
          <w:rFonts w:ascii="方正小标宋_GBK" w:eastAsia="方正小标宋_GBK" w:cs="方正小标宋_GBK" w:hint="eastAsia"/>
          <w:bCs/>
          <w:color w:val="000000"/>
          <w:sz w:val="30"/>
          <w:szCs w:val="30"/>
          <w:lang w:val="en-US" w:eastAsia="zh-CN"/>
        </w:rPr>
        <w:t>1105.16</w:t>
      </w:r>
      <w:r>
        <w:rPr>
          <w:rFonts w:ascii="方正小标宋_GBK" w:eastAsia="方正小标宋_GBK" w:cs="方正小标宋_GBK" w:hint="eastAsia"/>
          <w:bCs/>
          <w:color w:val="000000"/>
          <w:sz w:val="30"/>
          <w:szCs w:val="30"/>
          <w:lang w:val="zh-CN" w:eastAsia="zh-CN"/>
        </w:rPr>
        <w:t>万元,年初结转和结余0万元：其中人员经费收入</w:t>
      </w:r>
      <w:r>
        <w:rPr>
          <w:rFonts w:ascii="方正小标宋_GBK" w:eastAsia="方正小标宋_GBK" w:cs="方正小标宋_GBK" w:hint="eastAsia"/>
          <w:bCs/>
          <w:color w:val="000000"/>
          <w:sz w:val="30"/>
          <w:szCs w:val="30"/>
          <w:lang w:val="en-US" w:eastAsia="zh-CN"/>
        </w:rPr>
        <w:t>920.38</w:t>
      </w:r>
      <w:r>
        <w:rPr>
          <w:rFonts w:ascii="方正小标宋_GBK" w:eastAsia="方正小标宋_GBK" w:cs="方正小标宋_GBK" w:hint="eastAsia"/>
          <w:bCs/>
          <w:color w:val="000000"/>
          <w:sz w:val="30"/>
          <w:szCs w:val="30"/>
          <w:lang w:val="zh-CN" w:eastAsia="zh-CN"/>
        </w:rPr>
        <w:t>万元、公用经费</w:t>
      </w:r>
      <w:r>
        <w:rPr>
          <w:rFonts w:ascii="方正小标宋_GBK" w:eastAsia="方正小标宋_GBK" w:cs="方正小标宋_GBK" w:hint="eastAsia"/>
          <w:bCs/>
          <w:color w:val="000000"/>
          <w:sz w:val="30"/>
          <w:szCs w:val="30"/>
          <w:lang w:val="en-US" w:eastAsia="zh-CN"/>
        </w:rPr>
        <w:t>21.81</w:t>
      </w:r>
      <w:r>
        <w:rPr>
          <w:rFonts w:ascii="方正小标宋_GBK" w:eastAsia="方正小标宋_GBK" w:cs="方正小标宋_GBK" w:hint="eastAsia"/>
          <w:bCs/>
          <w:color w:val="000000"/>
          <w:sz w:val="30"/>
          <w:szCs w:val="30"/>
          <w:lang w:val="zh-CN" w:eastAsia="zh-CN"/>
        </w:rPr>
        <w:t>万元、项目经费收入</w:t>
      </w:r>
      <w:r>
        <w:rPr>
          <w:rFonts w:ascii="方正小标宋_GBK" w:eastAsia="方正小标宋_GBK" w:cs="方正小标宋_GBK" w:hint="eastAsia"/>
          <w:bCs/>
          <w:color w:val="000000"/>
          <w:sz w:val="30"/>
          <w:szCs w:val="30"/>
          <w:lang w:val="en-US" w:eastAsia="zh-CN"/>
        </w:rPr>
        <w:t>162.97</w:t>
      </w:r>
      <w:r>
        <w:rPr>
          <w:rFonts w:ascii="方正小标宋_GBK" w:eastAsia="方正小标宋_GBK" w:cs="方正小标宋_GBK" w:hint="eastAsia"/>
          <w:bCs/>
          <w:color w:val="000000"/>
          <w:sz w:val="30"/>
          <w:szCs w:val="30"/>
          <w:lang w:val="zh-CN" w:eastAsia="zh-CN"/>
        </w:rPr>
        <w:t xml:space="preserve">万元。   </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zh-CN" w:eastAsia="zh-CN"/>
        </w:rPr>
        <w:t>2</w:t>
      </w:r>
      <w:r>
        <w:rPr>
          <w:rFonts w:ascii="方正小标宋_GBK" w:eastAsia="方正小标宋_GBK" w:cs="方正小标宋_GBK" w:hint="eastAsia"/>
          <w:bCs/>
          <w:color w:val="000000"/>
          <w:sz w:val="30"/>
          <w:szCs w:val="30"/>
          <w:lang w:val="en-US" w:eastAsia="zh-CN"/>
        </w:rPr>
        <w:t>.2022年县政协1到6月收入总计602.08万元。</w:t>
      </w:r>
      <w:r>
        <w:rPr>
          <w:rFonts w:ascii="方正小标宋_GBK" w:eastAsia="方正小标宋_GBK" w:cs="方正小标宋_GBK" w:hint="eastAsia"/>
          <w:bCs/>
          <w:color w:val="000000"/>
          <w:sz w:val="30"/>
          <w:szCs w:val="30"/>
          <w:lang w:val="zh-CN" w:eastAsia="zh-CN"/>
        </w:rPr>
        <w:t>202</w:t>
      </w:r>
      <w:r>
        <w:rPr>
          <w:rFonts w:ascii="方正小标宋_GBK" w:eastAsia="方正小标宋_GBK" w:cs="方正小标宋_GBK" w:hint="eastAsia"/>
          <w:bCs/>
          <w:color w:val="000000"/>
          <w:sz w:val="30"/>
          <w:szCs w:val="30"/>
          <w:lang w:val="en-US" w:eastAsia="zh-CN"/>
        </w:rPr>
        <w:t>2</w:t>
      </w:r>
      <w:r>
        <w:rPr>
          <w:rFonts w:ascii="方正小标宋_GBK" w:eastAsia="方正小标宋_GBK" w:cs="方正小标宋_GBK" w:hint="eastAsia"/>
          <w:bCs/>
          <w:color w:val="000000"/>
          <w:sz w:val="30"/>
          <w:szCs w:val="30"/>
          <w:lang w:val="zh-CN" w:eastAsia="zh-CN"/>
        </w:rPr>
        <w:t>年县政协办公室上半年收入合计</w:t>
      </w:r>
      <w:r>
        <w:rPr>
          <w:rFonts w:ascii="方正小标宋_GBK" w:eastAsia="方正小标宋_GBK" w:cs="方正小标宋_GBK" w:hint="eastAsia"/>
          <w:bCs/>
          <w:color w:val="000000"/>
          <w:sz w:val="30"/>
          <w:szCs w:val="30"/>
          <w:lang w:val="en-US" w:eastAsia="zh-CN"/>
        </w:rPr>
        <w:t>545.19</w:t>
      </w:r>
      <w:r>
        <w:rPr>
          <w:rFonts w:ascii="方正小标宋_GBK" w:eastAsia="方正小标宋_GBK" w:cs="方正小标宋_GBK" w:hint="eastAsia"/>
          <w:bCs/>
          <w:color w:val="000000"/>
          <w:sz w:val="30"/>
          <w:szCs w:val="30"/>
          <w:lang w:val="zh-CN" w:eastAsia="zh-CN"/>
        </w:rPr>
        <w:t>万元，财政拨款收入</w:t>
      </w:r>
      <w:r>
        <w:rPr>
          <w:rFonts w:ascii="方正小标宋_GBK" w:eastAsia="方正小标宋_GBK" w:cs="方正小标宋_GBK" w:hint="eastAsia"/>
          <w:bCs/>
          <w:color w:val="000000"/>
          <w:sz w:val="30"/>
          <w:szCs w:val="30"/>
          <w:lang w:val="en-US" w:eastAsia="zh-CN"/>
        </w:rPr>
        <w:t>545.19</w:t>
      </w:r>
      <w:r>
        <w:rPr>
          <w:rFonts w:ascii="方正小标宋_GBK" w:eastAsia="方正小标宋_GBK" w:cs="方正小标宋_GBK" w:hint="eastAsia"/>
          <w:bCs/>
          <w:color w:val="000000"/>
          <w:sz w:val="30"/>
          <w:szCs w:val="30"/>
          <w:lang w:val="zh-CN" w:eastAsia="zh-CN"/>
        </w:rPr>
        <w:t>万元，其中：其中人员经费收入</w:t>
      </w:r>
      <w:r>
        <w:rPr>
          <w:rFonts w:ascii="方正小标宋_GBK" w:eastAsia="方正小标宋_GBK" w:cs="方正小标宋_GBK" w:hint="eastAsia"/>
          <w:bCs/>
          <w:color w:val="000000"/>
          <w:sz w:val="30"/>
          <w:szCs w:val="30"/>
          <w:lang w:val="en-US" w:eastAsia="zh-CN"/>
        </w:rPr>
        <w:t>531.38</w:t>
      </w:r>
      <w:r>
        <w:rPr>
          <w:rFonts w:ascii="方正小标宋_GBK" w:eastAsia="方正小标宋_GBK" w:cs="方正小标宋_GBK" w:hint="eastAsia"/>
          <w:bCs/>
          <w:color w:val="000000"/>
          <w:sz w:val="30"/>
          <w:szCs w:val="30"/>
          <w:lang w:val="zh-CN" w:eastAsia="zh-CN"/>
        </w:rPr>
        <w:t>万元、公用经费</w:t>
      </w:r>
      <w:r>
        <w:rPr>
          <w:rFonts w:ascii="方正小标宋_GBK" w:eastAsia="方正小标宋_GBK" w:cs="方正小标宋_GBK" w:hint="eastAsia"/>
          <w:bCs/>
          <w:color w:val="000000"/>
          <w:sz w:val="30"/>
          <w:szCs w:val="30"/>
          <w:lang w:val="en-US" w:eastAsia="zh-CN"/>
        </w:rPr>
        <w:t>13.81</w:t>
      </w:r>
      <w:r>
        <w:rPr>
          <w:rFonts w:ascii="方正小标宋_GBK" w:eastAsia="方正小标宋_GBK" w:cs="方正小标宋_GBK" w:hint="eastAsia"/>
          <w:bCs/>
          <w:color w:val="000000"/>
          <w:sz w:val="30"/>
          <w:szCs w:val="30"/>
          <w:lang w:val="zh-CN" w:eastAsia="zh-CN"/>
        </w:rPr>
        <w:t>万元；</w:t>
      </w:r>
      <w:r>
        <w:rPr>
          <w:rFonts w:ascii="方正小标宋_GBK" w:eastAsia="方正小标宋_GBK" w:cs="方正小标宋_GBK" w:hint="eastAsia"/>
          <w:bCs/>
          <w:color w:val="000000"/>
          <w:sz w:val="30"/>
          <w:szCs w:val="30"/>
          <w:lang w:val="en-US" w:eastAsia="zh-CN"/>
        </w:rPr>
        <w:t>2022年县政协信息中心上半年收入合计12.04万元，财政拨款收入12.04万元，其中人员经费10.76万元，公用经费1.28万元；2022年县政协项目收入44.85万元。</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部门财政资金支出情况。</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zh-CN" w:eastAsia="zh-CN"/>
        </w:rPr>
        <w:t>1</w:t>
      </w:r>
      <w:r>
        <w:rPr>
          <w:rFonts w:ascii="方正小标宋_GBK" w:eastAsia="方正小标宋_GBK" w:cs="方正小标宋_GBK" w:hint="eastAsia"/>
          <w:bCs/>
          <w:color w:val="000000"/>
          <w:sz w:val="30"/>
          <w:szCs w:val="30"/>
          <w:lang w:val="en-US" w:eastAsia="zh-CN"/>
        </w:rPr>
        <w:t>.</w:t>
      </w:r>
      <w:r>
        <w:rPr>
          <w:rFonts w:ascii="方正小标宋_GBK" w:eastAsia="方正小标宋_GBK" w:cs="方正小标宋_GBK" w:hint="eastAsia"/>
          <w:bCs/>
          <w:color w:val="000000"/>
          <w:sz w:val="30"/>
          <w:szCs w:val="30"/>
          <w:lang w:val="zh-CN" w:eastAsia="zh-CN"/>
        </w:rPr>
        <w:t>202</w:t>
      </w:r>
      <w:r>
        <w:rPr>
          <w:rFonts w:ascii="方正小标宋_GBK" w:eastAsia="方正小标宋_GBK" w:cs="方正小标宋_GBK" w:hint="eastAsia"/>
          <w:bCs/>
          <w:color w:val="000000"/>
          <w:sz w:val="30"/>
          <w:szCs w:val="30"/>
          <w:lang w:val="en-US" w:eastAsia="zh-CN"/>
        </w:rPr>
        <w:t>1</w:t>
      </w:r>
      <w:r>
        <w:rPr>
          <w:rFonts w:ascii="方正小标宋_GBK" w:eastAsia="方正小标宋_GBK" w:cs="方正小标宋_GBK" w:hint="eastAsia"/>
          <w:bCs/>
          <w:color w:val="000000"/>
          <w:sz w:val="30"/>
          <w:szCs w:val="30"/>
          <w:lang w:val="zh-CN" w:eastAsia="zh-CN"/>
        </w:rPr>
        <w:t>年总支出</w:t>
      </w:r>
      <w:r>
        <w:rPr>
          <w:rFonts w:ascii="方正小标宋_GBK" w:eastAsia="方正小标宋_GBK" w:cs="方正小标宋_GBK" w:hint="eastAsia"/>
          <w:bCs/>
          <w:color w:val="000000"/>
          <w:sz w:val="30"/>
          <w:szCs w:val="30"/>
          <w:lang w:val="en-US" w:eastAsia="zh-CN"/>
        </w:rPr>
        <w:t>1105.16万元。</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金川县政协202</w:t>
      </w:r>
      <w:r>
        <w:rPr>
          <w:rFonts w:ascii="方正小标宋_GBK" w:eastAsia="方正小标宋_GBK" w:cs="方正小标宋_GBK" w:hint="eastAsia"/>
          <w:bCs/>
          <w:color w:val="000000"/>
          <w:sz w:val="30"/>
          <w:szCs w:val="30"/>
          <w:lang w:val="en-US" w:eastAsia="zh-CN"/>
        </w:rPr>
        <w:t>1</w:t>
      </w:r>
      <w:r>
        <w:rPr>
          <w:rFonts w:ascii="方正小标宋_GBK" w:eastAsia="方正小标宋_GBK" w:cs="方正小标宋_GBK" w:hint="eastAsia"/>
          <w:bCs/>
          <w:color w:val="000000"/>
          <w:sz w:val="30"/>
          <w:szCs w:val="30"/>
          <w:lang w:val="zh-CN" w:eastAsia="zh-CN"/>
        </w:rPr>
        <w:t>年一般公共预算财政拨款基本支出</w:t>
      </w:r>
      <w:r>
        <w:rPr>
          <w:rFonts w:ascii="方正小标宋_GBK" w:eastAsia="方正小标宋_GBK" w:cs="方正小标宋_GBK" w:hint="eastAsia"/>
          <w:bCs/>
          <w:color w:val="000000"/>
          <w:sz w:val="30"/>
          <w:szCs w:val="30"/>
          <w:lang w:val="en-US" w:eastAsia="zh-CN"/>
        </w:rPr>
        <w:t>942.18</w:t>
      </w:r>
      <w:r>
        <w:rPr>
          <w:rFonts w:ascii="方正小标宋_GBK" w:eastAsia="方正小标宋_GBK" w:cs="方正小标宋_GBK" w:hint="eastAsia"/>
          <w:bCs/>
          <w:color w:val="000000"/>
          <w:sz w:val="30"/>
          <w:szCs w:val="30"/>
          <w:lang w:val="zh-CN" w:eastAsia="zh-CN"/>
        </w:rPr>
        <w:t>万元，其中：</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人员经费</w:t>
      </w:r>
      <w:r>
        <w:rPr>
          <w:rFonts w:ascii="方正小标宋_GBK" w:eastAsia="方正小标宋_GBK" w:cs="方正小标宋_GBK" w:hint="eastAsia"/>
          <w:bCs/>
          <w:color w:val="000000"/>
          <w:sz w:val="30"/>
          <w:szCs w:val="30"/>
          <w:lang w:val="en-US" w:eastAsia="zh-CN"/>
        </w:rPr>
        <w:t>920.38</w:t>
      </w:r>
      <w:r>
        <w:rPr>
          <w:rFonts w:ascii="方正小标宋_GBK" w:eastAsia="方正小标宋_GBK" w:cs="方正小标宋_GBK" w:hint="eastAsia"/>
          <w:bCs/>
          <w:color w:val="000000"/>
          <w:sz w:val="30"/>
          <w:szCs w:val="30"/>
          <w:lang w:val="zh-CN" w:eastAsia="zh-CN"/>
        </w:rPr>
        <w:t>万元，主要包括：基本工资</w:t>
      </w:r>
      <w:r>
        <w:rPr>
          <w:rFonts w:ascii="方正小标宋_GBK" w:eastAsia="方正小标宋_GBK" w:cs="方正小标宋_GBK" w:hint="eastAsia"/>
          <w:bCs/>
          <w:color w:val="000000"/>
          <w:sz w:val="30"/>
          <w:szCs w:val="30"/>
          <w:lang w:val="en-US" w:eastAsia="zh-CN"/>
        </w:rPr>
        <w:t>192.22万元</w:t>
      </w:r>
      <w:r>
        <w:rPr>
          <w:rFonts w:ascii="方正小标宋_GBK" w:eastAsia="方正小标宋_GBK" w:cs="方正小标宋_GBK" w:hint="eastAsia"/>
          <w:bCs/>
          <w:color w:val="000000"/>
          <w:sz w:val="30"/>
          <w:szCs w:val="30"/>
          <w:lang w:val="zh-CN" w:eastAsia="zh-CN"/>
        </w:rPr>
        <w:t>、津贴补贴</w:t>
      </w:r>
      <w:r>
        <w:rPr>
          <w:rFonts w:ascii="方正小标宋_GBK" w:eastAsia="方正小标宋_GBK" w:cs="方正小标宋_GBK" w:hint="eastAsia"/>
          <w:bCs/>
          <w:color w:val="000000"/>
          <w:sz w:val="30"/>
          <w:szCs w:val="30"/>
          <w:lang w:val="en-US" w:eastAsia="zh-CN"/>
        </w:rPr>
        <w:t>203.9万元</w:t>
      </w:r>
      <w:r>
        <w:rPr>
          <w:rFonts w:ascii="方正小标宋_GBK" w:eastAsia="方正小标宋_GBK" w:cs="方正小标宋_GBK" w:hint="eastAsia"/>
          <w:bCs/>
          <w:color w:val="000000"/>
          <w:sz w:val="30"/>
          <w:szCs w:val="30"/>
          <w:lang w:val="zh-CN" w:eastAsia="zh-CN"/>
        </w:rPr>
        <w:t>、奖金</w:t>
      </w:r>
      <w:r>
        <w:rPr>
          <w:rFonts w:ascii="方正小标宋_GBK" w:eastAsia="方正小标宋_GBK" w:cs="方正小标宋_GBK" w:hint="eastAsia"/>
          <w:bCs/>
          <w:color w:val="000000"/>
          <w:sz w:val="30"/>
          <w:szCs w:val="30"/>
          <w:lang w:val="en-US" w:eastAsia="zh-CN"/>
        </w:rPr>
        <w:t>16.65万元</w:t>
      </w:r>
      <w:r>
        <w:rPr>
          <w:rFonts w:ascii="方正小标宋_GBK" w:eastAsia="方正小标宋_GBK" w:cs="方正小标宋_GBK" w:hint="eastAsia"/>
          <w:bCs/>
          <w:color w:val="000000"/>
          <w:sz w:val="30"/>
          <w:szCs w:val="30"/>
          <w:lang w:val="zh-CN" w:eastAsia="zh-CN"/>
        </w:rPr>
        <w:t>、伙食补助费</w:t>
      </w:r>
      <w:r>
        <w:rPr>
          <w:rFonts w:ascii="方正小标宋_GBK" w:eastAsia="方正小标宋_GBK" w:cs="方正小标宋_GBK" w:hint="eastAsia"/>
          <w:bCs/>
          <w:color w:val="000000"/>
          <w:sz w:val="30"/>
          <w:szCs w:val="30"/>
          <w:lang w:val="en-US" w:eastAsia="zh-CN"/>
        </w:rPr>
        <w:t>0万元</w:t>
      </w:r>
      <w:r>
        <w:rPr>
          <w:rFonts w:ascii="方正小标宋_GBK" w:eastAsia="方正小标宋_GBK" w:cs="方正小标宋_GBK" w:hint="eastAsia"/>
          <w:bCs/>
          <w:color w:val="000000"/>
          <w:sz w:val="30"/>
          <w:szCs w:val="30"/>
          <w:lang w:val="zh-CN" w:eastAsia="zh-CN"/>
        </w:rPr>
        <w:t>、机关事业单位基本养老保险缴费</w:t>
      </w:r>
      <w:r>
        <w:rPr>
          <w:rFonts w:ascii="方正小标宋_GBK" w:eastAsia="方正小标宋_GBK" w:cs="方正小标宋_GBK" w:hint="eastAsia"/>
          <w:bCs/>
          <w:color w:val="000000"/>
          <w:sz w:val="30"/>
          <w:szCs w:val="30"/>
          <w:lang w:val="en-US" w:eastAsia="zh-CN"/>
        </w:rPr>
        <w:t>64.62万元</w:t>
      </w:r>
      <w:r>
        <w:rPr>
          <w:rFonts w:ascii="方正小标宋_GBK" w:eastAsia="方正小标宋_GBK" w:cs="方正小标宋_GBK" w:hint="eastAsia"/>
          <w:bCs/>
          <w:color w:val="000000"/>
          <w:sz w:val="30"/>
          <w:szCs w:val="30"/>
          <w:lang w:val="zh-CN" w:eastAsia="zh-CN"/>
        </w:rPr>
        <w:t>、职业年金缴费</w:t>
      </w:r>
      <w:r>
        <w:rPr>
          <w:rFonts w:ascii="方正小标宋_GBK" w:eastAsia="方正小标宋_GBK" w:cs="方正小标宋_GBK" w:hint="eastAsia"/>
          <w:bCs/>
          <w:color w:val="000000"/>
          <w:sz w:val="30"/>
          <w:szCs w:val="30"/>
          <w:lang w:val="en-US" w:eastAsia="zh-CN"/>
        </w:rPr>
        <w:t>32.31万元</w:t>
      </w:r>
      <w:r>
        <w:rPr>
          <w:rFonts w:ascii="方正小标宋_GBK" w:eastAsia="方正小标宋_GBK" w:cs="方正小标宋_GBK" w:hint="eastAsia"/>
          <w:bCs/>
          <w:color w:val="000000"/>
          <w:sz w:val="30"/>
          <w:szCs w:val="30"/>
          <w:lang w:val="zh-CN" w:eastAsia="zh-CN"/>
        </w:rPr>
        <w:t>、</w:t>
      </w:r>
      <w:r>
        <w:rPr>
          <w:rFonts w:ascii="方正小标宋_GBK" w:eastAsia="方正小标宋_GBK" w:cs="方正小标宋_GBK" w:hint="eastAsia"/>
          <w:bCs/>
          <w:color w:val="000000"/>
          <w:sz w:val="30"/>
          <w:szCs w:val="30"/>
          <w:lang w:val="en-US" w:eastAsia="zh-CN"/>
        </w:rPr>
        <w:t>职工基本医疗保险缴费28.23万元、公务员医疗补助缴费12.95万元、</w:t>
      </w:r>
      <w:r>
        <w:rPr>
          <w:rFonts w:ascii="方正小标宋_GBK" w:eastAsia="方正小标宋_GBK" w:cs="方正小标宋_GBK" w:hint="eastAsia"/>
          <w:bCs/>
          <w:color w:val="000000"/>
          <w:sz w:val="30"/>
          <w:szCs w:val="30"/>
          <w:lang w:val="zh-CN" w:eastAsia="zh-CN"/>
        </w:rPr>
        <w:t>其他社会保障缴费</w:t>
      </w:r>
      <w:r>
        <w:rPr>
          <w:rFonts w:ascii="方正小标宋_GBK" w:eastAsia="方正小标宋_GBK" w:cs="方正小标宋_GBK" w:hint="eastAsia"/>
          <w:bCs/>
          <w:color w:val="000000"/>
          <w:sz w:val="30"/>
          <w:szCs w:val="30"/>
          <w:lang w:val="en-US" w:eastAsia="zh-CN"/>
        </w:rPr>
        <w:t>3.97万元</w:t>
      </w:r>
      <w:r>
        <w:rPr>
          <w:rFonts w:ascii="方正小标宋_GBK" w:eastAsia="方正小标宋_GBK" w:cs="方正小标宋_GBK" w:hint="eastAsia"/>
          <w:bCs/>
          <w:color w:val="000000"/>
          <w:sz w:val="30"/>
          <w:szCs w:val="30"/>
          <w:lang w:val="zh-CN" w:eastAsia="zh-CN"/>
        </w:rPr>
        <w:t>、其他工资福利支出</w:t>
      </w:r>
      <w:r>
        <w:rPr>
          <w:rFonts w:ascii="方正小标宋_GBK" w:eastAsia="方正小标宋_GBK" w:cs="方正小标宋_GBK" w:hint="eastAsia"/>
          <w:bCs/>
          <w:color w:val="000000"/>
          <w:sz w:val="30"/>
          <w:szCs w:val="30"/>
          <w:lang w:val="en-US" w:eastAsia="zh-CN"/>
        </w:rPr>
        <w:t>0万元</w:t>
      </w:r>
      <w:r>
        <w:rPr>
          <w:rFonts w:ascii="方正小标宋_GBK" w:eastAsia="方正小标宋_GBK" w:cs="方正小标宋_GBK" w:hint="eastAsia"/>
          <w:bCs/>
          <w:color w:val="000000"/>
          <w:sz w:val="30"/>
          <w:szCs w:val="30"/>
          <w:lang w:val="zh-CN" w:eastAsia="zh-CN"/>
        </w:rPr>
        <w:t>、生活补助</w:t>
      </w:r>
      <w:r>
        <w:rPr>
          <w:rFonts w:ascii="方正小标宋_GBK" w:eastAsia="方正小标宋_GBK" w:cs="方正小标宋_GBK" w:hint="eastAsia"/>
          <w:bCs/>
          <w:color w:val="000000"/>
          <w:sz w:val="30"/>
          <w:szCs w:val="30"/>
          <w:lang w:val="en-US" w:eastAsia="zh-CN"/>
        </w:rPr>
        <w:t>41.34万元</w:t>
      </w:r>
      <w:r>
        <w:rPr>
          <w:rFonts w:ascii="方正小标宋_GBK" w:eastAsia="方正小标宋_GBK" w:cs="方正小标宋_GBK" w:hint="eastAsia"/>
          <w:bCs/>
          <w:color w:val="000000"/>
          <w:sz w:val="30"/>
          <w:szCs w:val="30"/>
          <w:lang w:val="zh-CN" w:eastAsia="zh-CN"/>
        </w:rPr>
        <w:t>、抚恤金</w:t>
      </w:r>
      <w:r>
        <w:rPr>
          <w:rFonts w:ascii="方正小标宋_GBK" w:eastAsia="方正小标宋_GBK" w:cs="方正小标宋_GBK" w:hint="eastAsia"/>
          <w:bCs/>
          <w:color w:val="000000"/>
          <w:sz w:val="30"/>
          <w:szCs w:val="30"/>
          <w:lang w:val="en-US" w:eastAsia="zh-CN"/>
        </w:rPr>
        <w:t>0万元、</w:t>
      </w:r>
      <w:r>
        <w:rPr>
          <w:rFonts w:ascii="方正小标宋_GBK" w:eastAsia="方正小标宋_GBK" w:cs="方正小标宋_GBK" w:hint="eastAsia"/>
          <w:bCs/>
          <w:color w:val="000000"/>
          <w:sz w:val="30"/>
          <w:szCs w:val="30"/>
          <w:lang w:val="zh-CN" w:eastAsia="zh-CN"/>
        </w:rPr>
        <w:t>住房公积金</w:t>
      </w:r>
      <w:r>
        <w:rPr>
          <w:rFonts w:ascii="方正小标宋_GBK" w:eastAsia="方正小标宋_GBK" w:cs="方正小标宋_GBK" w:hint="eastAsia"/>
          <w:bCs/>
          <w:color w:val="000000"/>
          <w:sz w:val="30"/>
          <w:szCs w:val="30"/>
          <w:lang w:val="en-US" w:eastAsia="zh-CN"/>
        </w:rPr>
        <w:t>65.8万元</w:t>
      </w:r>
      <w:r>
        <w:rPr>
          <w:rFonts w:ascii="方正小标宋_GBK" w:eastAsia="方正小标宋_GBK" w:cs="方正小标宋_GBK" w:hint="eastAsia"/>
          <w:bCs/>
          <w:color w:val="000000"/>
          <w:sz w:val="30"/>
          <w:szCs w:val="30"/>
          <w:lang w:val="zh-CN" w:eastAsia="zh-CN"/>
        </w:rPr>
        <w:t>、离休费</w:t>
      </w:r>
      <w:r>
        <w:rPr>
          <w:rFonts w:ascii="方正小标宋_GBK" w:eastAsia="方正小标宋_GBK" w:cs="方正小标宋_GBK" w:hint="eastAsia"/>
          <w:bCs/>
          <w:color w:val="000000"/>
          <w:sz w:val="30"/>
          <w:szCs w:val="30"/>
          <w:lang w:val="en-US" w:eastAsia="zh-CN"/>
        </w:rPr>
        <w:t>21.39万元、</w:t>
      </w:r>
      <w:r>
        <w:rPr>
          <w:rFonts w:ascii="方正小标宋_GBK" w:eastAsia="方正小标宋_GBK" w:cs="方正小标宋_GBK" w:hint="eastAsia"/>
          <w:bCs/>
          <w:color w:val="000000"/>
          <w:sz w:val="30"/>
          <w:szCs w:val="30"/>
          <w:lang w:val="zh-CN" w:eastAsia="zh-CN"/>
        </w:rPr>
        <w:t>奖励金</w:t>
      </w:r>
      <w:r>
        <w:rPr>
          <w:rFonts w:ascii="方正小标宋_GBK" w:eastAsia="方正小标宋_GBK" w:cs="方正小标宋_GBK" w:hint="eastAsia"/>
          <w:bCs/>
          <w:color w:val="000000"/>
          <w:sz w:val="30"/>
          <w:szCs w:val="30"/>
          <w:lang w:val="en-US" w:eastAsia="zh-CN"/>
        </w:rPr>
        <w:t>237万元、</w:t>
      </w:r>
      <w:r>
        <w:rPr>
          <w:rFonts w:ascii="方正小标宋_GBK" w:eastAsia="方正小标宋_GBK" w:cs="方正小标宋_GBK" w:hint="eastAsia"/>
          <w:bCs/>
          <w:color w:val="000000"/>
          <w:sz w:val="30"/>
          <w:szCs w:val="30"/>
          <w:lang w:val="zh-CN" w:eastAsia="zh-CN"/>
        </w:rPr>
        <w:t>其他对个人和家庭的补助支出</w:t>
      </w:r>
      <w:r>
        <w:rPr>
          <w:rFonts w:ascii="方正小标宋_GBK" w:eastAsia="方正小标宋_GBK" w:cs="方正小标宋_GBK" w:hint="eastAsia"/>
          <w:bCs/>
          <w:color w:val="000000"/>
          <w:sz w:val="30"/>
          <w:szCs w:val="30"/>
          <w:lang w:val="en-US" w:eastAsia="zh-CN"/>
        </w:rPr>
        <w:t>0万元</w:t>
      </w:r>
      <w:r>
        <w:rPr>
          <w:rFonts w:ascii="方正小标宋_GBK" w:eastAsia="方正小标宋_GBK" w:cs="方正小标宋_GBK" w:hint="eastAsia"/>
          <w:bCs/>
          <w:color w:val="000000"/>
          <w:sz w:val="30"/>
          <w:szCs w:val="30"/>
          <w:lang w:val="zh-CN" w:eastAsia="zh-CN"/>
        </w:rPr>
        <w:t>等。</w:t>
        <w:br/>
      </w:r>
      <w:r>
        <w:rPr>
          <w:rFonts w:ascii="方正小标宋_GBK" w:eastAsia="方正小标宋_GBK" w:cs="方正小标宋_GBK" w:hint="eastAsia"/>
          <w:bCs/>
          <w:color w:val="000000"/>
          <w:sz w:val="30"/>
          <w:szCs w:val="30"/>
          <w:lang w:val="en-US" w:eastAsia="zh-CN"/>
        </w:rPr>
        <w:t xml:space="preserve">    </w:t>
      </w:r>
      <w:r>
        <w:rPr>
          <w:rFonts w:ascii="方正小标宋_GBK" w:eastAsia="方正小标宋_GBK" w:cs="方正小标宋_GBK" w:hint="eastAsia"/>
          <w:bCs/>
          <w:color w:val="000000"/>
          <w:sz w:val="30"/>
          <w:szCs w:val="30"/>
          <w:lang w:val="zh-CN" w:eastAsia="zh-CN"/>
        </w:rPr>
        <w:t>公用经费</w:t>
      </w:r>
      <w:r>
        <w:rPr>
          <w:rFonts w:ascii="方正小标宋_GBK" w:eastAsia="方正小标宋_GBK" w:cs="方正小标宋_GBK" w:hint="eastAsia"/>
          <w:bCs/>
          <w:color w:val="000000"/>
          <w:sz w:val="30"/>
          <w:szCs w:val="30"/>
          <w:lang w:val="en-US" w:eastAsia="zh-CN"/>
        </w:rPr>
        <w:t>21.81</w:t>
      </w:r>
      <w:r>
        <w:rPr>
          <w:rFonts w:ascii="方正小标宋_GBK" w:eastAsia="方正小标宋_GBK" w:cs="方正小标宋_GBK" w:hint="eastAsia"/>
          <w:bCs/>
          <w:color w:val="000000"/>
          <w:sz w:val="30"/>
          <w:szCs w:val="30"/>
          <w:lang w:val="zh-CN" w:eastAsia="zh-CN"/>
        </w:rPr>
        <w:t>万元，主要包括：办公费</w:t>
      </w:r>
      <w:r>
        <w:rPr>
          <w:rFonts w:ascii="方正小标宋_GBK" w:eastAsia="方正小标宋_GBK" w:cs="方正小标宋_GBK" w:hint="eastAsia"/>
          <w:bCs/>
          <w:color w:val="000000"/>
          <w:sz w:val="30"/>
          <w:szCs w:val="30"/>
          <w:lang w:val="en-US" w:eastAsia="zh-CN"/>
        </w:rPr>
        <w:t>0.81万元</w:t>
      </w:r>
      <w:r>
        <w:rPr>
          <w:rFonts w:ascii="方正小标宋_GBK" w:eastAsia="方正小标宋_GBK" w:cs="方正小标宋_GBK" w:hint="eastAsia"/>
          <w:bCs/>
          <w:color w:val="000000"/>
          <w:sz w:val="30"/>
          <w:szCs w:val="30"/>
          <w:lang w:val="zh-CN" w:eastAsia="zh-CN"/>
        </w:rPr>
        <w:t>、手续费</w:t>
      </w:r>
      <w:r>
        <w:rPr>
          <w:rFonts w:ascii="方正小标宋_GBK" w:eastAsia="方正小标宋_GBK" w:cs="方正小标宋_GBK" w:hint="eastAsia"/>
          <w:bCs/>
          <w:color w:val="000000"/>
          <w:sz w:val="30"/>
          <w:szCs w:val="30"/>
          <w:lang w:val="en-US" w:eastAsia="zh-CN"/>
        </w:rPr>
        <w:t>0万元、印刷费0万元、</w:t>
      </w:r>
      <w:r>
        <w:rPr>
          <w:rFonts w:ascii="方正小标宋_GBK" w:eastAsia="方正小标宋_GBK" w:cs="方正小标宋_GBK" w:hint="eastAsia"/>
          <w:bCs/>
          <w:color w:val="000000"/>
          <w:sz w:val="30"/>
          <w:szCs w:val="30"/>
          <w:lang w:val="zh-CN" w:eastAsia="zh-CN"/>
        </w:rPr>
        <w:t>水费</w:t>
      </w:r>
      <w:r>
        <w:rPr>
          <w:rFonts w:ascii="方正小标宋_GBK" w:eastAsia="方正小标宋_GBK" w:cs="方正小标宋_GBK" w:hint="eastAsia"/>
          <w:bCs/>
          <w:color w:val="000000"/>
          <w:sz w:val="30"/>
          <w:szCs w:val="30"/>
          <w:lang w:val="en-US" w:eastAsia="zh-CN"/>
        </w:rPr>
        <w:t>0万元</w:t>
      </w:r>
      <w:r>
        <w:rPr>
          <w:rFonts w:ascii="方正小标宋_GBK" w:eastAsia="方正小标宋_GBK" w:cs="方正小标宋_GBK" w:hint="eastAsia"/>
          <w:bCs/>
          <w:color w:val="000000"/>
          <w:sz w:val="30"/>
          <w:szCs w:val="30"/>
          <w:lang w:val="zh-CN" w:eastAsia="zh-CN"/>
        </w:rPr>
        <w:t>、电费</w:t>
      </w:r>
      <w:r>
        <w:rPr>
          <w:rFonts w:ascii="方正小标宋_GBK" w:eastAsia="方正小标宋_GBK" w:cs="方正小标宋_GBK" w:hint="eastAsia"/>
          <w:bCs/>
          <w:color w:val="000000"/>
          <w:sz w:val="30"/>
          <w:szCs w:val="30"/>
          <w:lang w:val="en-US" w:eastAsia="zh-CN"/>
        </w:rPr>
        <w:t>0万元</w:t>
      </w:r>
      <w:r>
        <w:rPr>
          <w:rFonts w:ascii="方正小标宋_GBK" w:eastAsia="方正小标宋_GBK" w:cs="方正小标宋_GBK" w:hint="eastAsia"/>
          <w:bCs/>
          <w:color w:val="000000"/>
          <w:sz w:val="30"/>
          <w:szCs w:val="30"/>
          <w:lang w:val="zh-CN" w:eastAsia="zh-CN"/>
        </w:rPr>
        <w:t>、邮电费</w:t>
      </w:r>
      <w:r>
        <w:rPr>
          <w:rFonts w:ascii="方正小标宋_GBK" w:eastAsia="方正小标宋_GBK" w:cs="方正小标宋_GBK" w:hint="eastAsia"/>
          <w:bCs/>
          <w:color w:val="000000"/>
          <w:sz w:val="30"/>
          <w:szCs w:val="30"/>
          <w:lang w:val="en-US" w:eastAsia="zh-CN"/>
        </w:rPr>
        <w:t>0万元</w:t>
      </w:r>
      <w:r>
        <w:rPr>
          <w:rFonts w:ascii="方正小标宋_GBK" w:eastAsia="方正小标宋_GBK" w:cs="方正小标宋_GBK" w:hint="eastAsia"/>
          <w:bCs/>
          <w:color w:val="000000"/>
          <w:sz w:val="30"/>
          <w:szCs w:val="30"/>
          <w:lang w:val="zh-CN" w:eastAsia="zh-CN"/>
        </w:rPr>
        <w:t>、物业管理费</w:t>
      </w:r>
      <w:r>
        <w:rPr>
          <w:rFonts w:ascii="方正小标宋_GBK" w:eastAsia="方正小标宋_GBK" w:cs="方正小标宋_GBK" w:hint="eastAsia"/>
          <w:bCs/>
          <w:color w:val="000000"/>
          <w:sz w:val="30"/>
          <w:szCs w:val="30"/>
          <w:lang w:val="en-US" w:eastAsia="zh-CN"/>
        </w:rPr>
        <w:t>0万元</w:t>
      </w:r>
      <w:r>
        <w:rPr>
          <w:rFonts w:ascii="方正小标宋_GBK" w:eastAsia="方正小标宋_GBK" w:cs="方正小标宋_GBK" w:hint="eastAsia"/>
          <w:bCs/>
          <w:color w:val="000000"/>
          <w:sz w:val="30"/>
          <w:szCs w:val="30"/>
          <w:lang w:val="zh-CN" w:eastAsia="zh-CN"/>
        </w:rPr>
        <w:t>、差旅费</w:t>
      </w:r>
      <w:r>
        <w:rPr>
          <w:rFonts w:ascii="方正小标宋_GBK" w:eastAsia="方正小标宋_GBK" w:cs="方正小标宋_GBK" w:hint="eastAsia"/>
          <w:bCs/>
          <w:color w:val="000000"/>
          <w:sz w:val="30"/>
          <w:szCs w:val="30"/>
          <w:lang w:val="en-US" w:eastAsia="zh-CN"/>
        </w:rPr>
        <w:t>3.00万元</w:t>
      </w:r>
      <w:r>
        <w:rPr>
          <w:rFonts w:ascii="方正小标宋_GBK" w:eastAsia="方正小标宋_GBK" w:cs="方正小标宋_GBK" w:hint="eastAsia"/>
          <w:bCs/>
          <w:color w:val="000000"/>
          <w:sz w:val="30"/>
          <w:szCs w:val="30"/>
          <w:lang w:val="zh-CN" w:eastAsia="zh-CN"/>
        </w:rPr>
        <w:t>、因公出国（境）费用</w:t>
      </w:r>
      <w:r>
        <w:rPr>
          <w:rFonts w:ascii="方正小标宋_GBK" w:eastAsia="方正小标宋_GBK" w:cs="方正小标宋_GBK" w:hint="eastAsia"/>
          <w:bCs/>
          <w:color w:val="000000"/>
          <w:sz w:val="30"/>
          <w:szCs w:val="30"/>
          <w:lang w:val="en-US" w:eastAsia="zh-CN"/>
        </w:rPr>
        <w:t>0万元</w:t>
      </w:r>
      <w:r>
        <w:rPr>
          <w:rFonts w:ascii="方正小标宋_GBK" w:eastAsia="方正小标宋_GBK" w:cs="方正小标宋_GBK" w:hint="eastAsia"/>
          <w:bCs/>
          <w:color w:val="000000"/>
          <w:sz w:val="30"/>
          <w:szCs w:val="30"/>
          <w:lang w:val="zh-CN" w:eastAsia="zh-CN"/>
        </w:rPr>
        <w:t>、维修（护）费</w:t>
      </w:r>
      <w:r>
        <w:rPr>
          <w:rFonts w:ascii="方正小标宋_GBK" w:eastAsia="方正小标宋_GBK" w:cs="方正小标宋_GBK" w:hint="eastAsia"/>
          <w:bCs/>
          <w:color w:val="000000"/>
          <w:sz w:val="30"/>
          <w:szCs w:val="30"/>
          <w:lang w:val="en-US" w:eastAsia="zh-CN"/>
        </w:rPr>
        <w:t>0万元</w:t>
      </w:r>
      <w:r>
        <w:rPr>
          <w:rFonts w:ascii="方正小标宋_GBK" w:eastAsia="方正小标宋_GBK" w:cs="方正小标宋_GBK" w:hint="eastAsia"/>
          <w:bCs/>
          <w:color w:val="000000"/>
          <w:sz w:val="30"/>
          <w:szCs w:val="30"/>
          <w:lang w:val="zh-CN" w:eastAsia="zh-CN"/>
        </w:rPr>
        <w:t>、租赁费</w:t>
      </w:r>
      <w:r>
        <w:rPr>
          <w:rFonts w:ascii="方正小标宋_GBK" w:eastAsia="方正小标宋_GBK" w:cs="方正小标宋_GBK" w:hint="eastAsia"/>
          <w:bCs/>
          <w:color w:val="000000"/>
          <w:sz w:val="30"/>
          <w:szCs w:val="30"/>
          <w:lang w:val="en-US" w:eastAsia="zh-CN"/>
        </w:rPr>
        <w:t>0万元</w:t>
      </w:r>
      <w:r>
        <w:rPr>
          <w:rFonts w:ascii="方正小标宋_GBK" w:eastAsia="方正小标宋_GBK" w:cs="方正小标宋_GBK" w:hint="eastAsia"/>
          <w:bCs/>
          <w:color w:val="000000"/>
          <w:sz w:val="30"/>
          <w:szCs w:val="30"/>
          <w:lang w:val="zh-CN" w:eastAsia="zh-CN"/>
        </w:rPr>
        <w:t>、会议费</w:t>
      </w:r>
      <w:r>
        <w:rPr>
          <w:rFonts w:ascii="方正小标宋_GBK" w:eastAsia="方正小标宋_GBK" w:cs="方正小标宋_GBK" w:hint="eastAsia"/>
          <w:bCs/>
          <w:color w:val="000000"/>
          <w:sz w:val="30"/>
          <w:szCs w:val="30"/>
          <w:lang w:val="en-US" w:eastAsia="zh-CN"/>
        </w:rPr>
        <w:t>0万元</w:t>
      </w:r>
      <w:r>
        <w:rPr>
          <w:rFonts w:ascii="方正小标宋_GBK" w:eastAsia="方正小标宋_GBK" w:cs="方正小标宋_GBK" w:hint="eastAsia"/>
          <w:bCs/>
          <w:color w:val="000000"/>
          <w:sz w:val="30"/>
          <w:szCs w:val="30"/>
          <w:lang w:val="zh-CN" w:eastAsia="zh-CN"/>
        </w:rPr>
        <w:t>、培训费</w:t>
      </w:r>
      <w:r>
        <w:rPr>
          <w:rFonts w:ascii="方正小标宋_GBK" w:eastAsia="方正小标宋_GBK" w:cs="方正小标宋_GBK" w:hint="eastAsia"/>
          <w:bCs/>
          <w:color w:val="000000"/>
          <w:sz w:val="30"/>
          <w:szCs w:val="30"/>
          <w:lang w:val="en-US" w:eastAsia="zh-CN"/>
        </w:rPr>
        <w:t>0万元</w:t>
      </w:r>
      <w:r>
        <w:rPr>
          <w:rFonts w:ascii="方正小标宋_GBK" w:eastAsia="方正小标宋_GBK" w:cs="方正小标宋_GBK" w:hint="eastAsia"/>
          <w:bCs/>
          <w:color w:val="000000"/>
          <w:sz w:val="30"/>
          <w:szCs w:val="30"/>
          <w:lang w:val="zh-CN" w:eastAsia="zh-CN"/>
        </w:rPr>
        <w:t>、公务接待费</w:t>
      </w:r>
      <w:r>
        <w:rPr>
          <w:rFonts w:ascii="方正小标宋_GBK" w:eastAsia="方正小标宋_GBK" w:cs="方正小标宋_GBK" w:hint="eastAsia"/>
          <w:bCs/>
          <w:color w:val="000000"/>
          <w:sz w:val="30"/>
          <w:szCs w:val="30"/>
          <w:lang w:val="en-US" w:eastAsia="zh-CN"/>
        </w:rPr>
        <w:t>0万元</w:t>
      </w:r>
      <w:r>
        <w:rPr>
          <w:rFonts w:ascii="方正小标宋_GBK" w:eastAsia="方正小标宋_GBK" w:cs="方正小标宋_GBK" w:hint="eastAsia"/>
          <w:bCs/>
          <w:color w:val="000000"/>
          <w:sz w:val="30"/>
          <w:szCs w:val="30"/>
          <w:lang w:val="zh-CN" w:eastAsia="zh-CN"/>
        </w:rPr>
        <w:t>、福利费</w:t>
      </w:r>
      <w:r>
        <w:rPr>
          <w:rFonts w:ascii="方正小标宋_GBK" w:eastAsia="方正小标宋_GBK" w:cs="方正小标宋_GBK" w:hint="eastAsia"/>
          <w:bCs/>
          <w:color w:val="000000"/>
          <w:sz w:val="30"/>
          <w:szCs w:val="30"/>
          <w:lang w:val="en-US" w:eastAsia="zh-CN"/>
        </w:rPr>
        <w:t>0万元</w:t>
      </w:r>
      <w:r>
        <w:rPr>
          <w:rFonts w:ascii="方正小标宋_GBK" w:eastAsia="方正小标宋_GBK" w:cs="方正小标宋_GBK" w:hint="eastAsia"/>
          <w:bCs/>
          <w:color w:val="000000"/>
          <w:sz w:val="30"/>
          <w:szCs w:val="30"/>
          <w:lang w:val="zh-CN" w:eastAsia="zh-CN"/>
        </w:rPr>
        <w:t>、公务用车运行维护费</w:t>
      </w:r>
      <w:r>
        <w:rPr>
          <w:rFonts w:ascii="方正小标宋_GBK" w:eastAsia="方正小标宋_GBK" w:cs="方正小标宋_GBK" w:hint="eastAsia"/>
          <w:bCs/>
          <w:color w:val="000000"/>
          <w:sz w:val="30"/>
          <w:szCs w:val="30"/>
          <w:lang w:val="en-US" w:eastAsia="zh-CN"/>
        </w:rPr>
        <w:t>18万元、其他交通费用0万元、其他商品和服务支出0万元、办公设备购置0万元、无形资产购置0万元</w:t>
      </w:r>
      <w:r>
        <w:rPr>
          <w:rFonts w:ascii="方正小标宋_GBK" w:eastAsia="方正小标宋_GBK" w:cs="方正小标宋_GBK" w:hint="eastAsia"/>
          <w:bCs/>
          <w:color w:val="000000"/>
          <w:sz w:val="30"/>
          <w:szCs w:val="30"/>
          <w:lang w:val="zh-CN" w:eastAsia="zh-CN"/>
        </w:rPr>
        <w:t>等。</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zh-CN" w:eastAsia="zh-CN"/>
        </w:rPr>
        <w:t>金川县政协202</w:t>
      </w:r>
      <w:r>
        <w:rPr>
          <w:rFonts w:ascii="方正小标宋_GBK" w:eastAsia="方正小标宋_GBK" w:cs="方正小标宋_GBK" w:hint="eastAsia"/>
          <w:bCs/>
          <w:color w:val="000000"/>
          <w:sz w:val="30"/>
          <w:szCs w:val="30"/>
          <w:lang w:val="en-US" w:eastAsia="zh-CN"/>
        </w:rPr>
        <w:t>1</w:t>
      </w:r>
      <w:r>
        <w:rPr>
          <w:rFonts w:ascii="方正小标宋_GBK" w:eastAsia="方正小标宋_GBK" w:cs="方正小标宋_GBK" w:hint="eastAsia"/>
          <w:bCs/>
          <w:color w:val="000000"/>
          <w:sz w:val="30"/>
          <w:szCs w:val="30"/>
          <w:lang w:val="zh-CN" w:eastAsia="zh-CN"/>
        </w:rPr>
        <w:t>年项目支出</w:t>
      </w:r>
      <w:r>
        <w:rPr>
          <w:rFonts w:ascii="方正小标宋_GBK" w:eastAsia="方正小标宋_GBK" w:cs="方正小标宋_GBK" w:hint="eastAsia"/>
          <w:bCs/>
          <w:color w:val="000000"/>
          <w:sz w:val="30"/>
          <w:szCs w:val="30"/>
          <w:lang w:val="en-US" w:eastAsia="zh-CN"/>
        </w:rPr>
        <w:t>162.97</w:t>
      </w:r>
      <w:r>
        <w:rPr>
          <w:rFonts w:ascii="方正小标宋_GBK" w:eastAsia="方正小标宋_GBK" w:cs="方正小标宋_GBK" w:hint="eastAsia"/>
          <w:bCs/>
          <w:color w:val="000000"/>
          <w:sz w:val="30"/>
          <w:szCs w:val="30"/>
          <w:lang w:val="zh-CN" w:eastAsia="zh-CN"/>
        </w:rPr>
        <w:t>万元。其中：一般行政管理事务</w:t>
      </w:r>
      <w:r>
        <w:rPr>
          <w:rFonts w:ascii="方正小标宋_GBK" w:eastAsia="方正小标宋_GBK" w:cs="方正小标宋_GBK" w:hint="eastAsia"/>
          <w:bCs/>
          <w:color w:val="000000"/>
          <w:sz w:val="30"/>
          <w:szCs w:val="30"/>
          <w:lang w:val="en-US" w:eastAsia="zh-CN"/>
        </w:rPr>
        <w:t>143.37万元；政协会议支出3.29万元；委员视察支出6.75万元，教育培训支出9.56万元。</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2</w:t>
      </w:r>
      <w:r>
        <w:rPr>
          <w:rFonts w:ascii="方正小标宋_GBK" w:eastAsia="方正小标宋_GBK" w:cs="方正小标宋_GBK" w:hint="eastAsia"/>
          <w:bCs/>
          <w:color w:val="000000"/>
          <w:sz w:val="30"/>
          <w:szCs w:val="30"/>
          <w:lang w:val="en-US" w:eastAsia="zh-CN"/>
        </w:rPr>
        <w:t>.</w:t>
      </w:r>
      <w:r>
        <w:rPr>
          <w:rFonts w:ascii="方正小标宋_GBK" w:eastAsia="方正小标宋_GBK" w:cs="方正小标宋_GBK" w:hint="eastAsia"/>
          <w:bCs/>
          <w:color w:val="000000"/>
          <w:sz w:val="30"/>
          <w:szCs w:val="30"/>
          <w:lang w:val="zh-CN" w:eastAsia="zh-CN"/>
        </w:rPr>
        <w:t>202</w:t>
      </w:r>
      <w:r>
        <w:rPr>
          <w:rFonts w:ascii="方正小标宋_GBK" w:eastAsia="方正小标宋_GBK" w:cs="方正小标宋_GBK" w:hint="eastAsia"/>
          <w:bCs/>
          <w:color w:val="000000"/>
          <w:sz w:val="30"/>
          <w:szCs w:val="30"/>
          <w:lang w:val="en-US" w:eastAsia="zh-CN"/>
        </w:rPr>
        <w:t>2</w:t>
      </w:r>
      <w:r>
        <w:rPr>
          <w:rFonts w:ascii="方正小标宋_GBK" w:eastAsia="方正小标宋_GBK" w:cs="方正小标宋_GBK" w:hint="eastAsia"/>
          <w:bCs/>
          <w:color w:val="000000"/>
          <w:sz w:val="30"/>
          <w:szCs w:val="30"/>
          <w:lang w:val="zh-CN" w:eastAsia="zh-CN"/>
        </w:rPr>
        <w:t>年1-6月支出</w:t>
      </w:r>
      <w:r>
        <w:rPr>
          <w:rFonts w:ascii="方正小标宋_GBK" w:eastAsia="方正小标宋_GBK" w:cs="方正小标宋_GBK" w:hint="eastAsia"/>
          <w:bCs/>
          <w:color w:val="000000"/>
          <w:sz w:val="30"/>
          <w:szCs w:val="30"/>
          <w:lang w:val="en-US" w:eastAsia="zh-CN"/>
        </w:rPr>
        <w:t>602.08万元。</w:t>
      </w:r>
      <w:r>
        <w:rPr>
          <w:rFonts w:ascii="方正小标宋_GBK" w:eastAsia="方正小标宋_GBK" w:cs="方正小标宋_GBK" w:hint="eastAsia"/>
          <w:bCs/>
          <w:color w:val="000000"/>
          <w:sz w:val="30"/>
          <w:szCs w:val="30"/>
          <w:lang w:val="zh-CN" w:eastAsia="zh-CN"/>
        </w:rPr>
        <w:t>　</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县政协办公室202</w:t>
      </w:r>
      <w:r>
        <w:rPr>
          <w:rFonts w:ascii="方正小标宋_GBK" w:eastAsia="方正小标宋_GBK" w:cs="方正小标宋_GBK" w:hint="eastAsia"/>
          <w:bCs/>
          <w:color w:val="000000"/>
          <w:sz w:val="30"/>
          <w:szCs w:val="30"/>
          <w:lang w:val="en-US" w:eastAsia="zh-CN"/>
        </w:rPr>
        <w:t>2</w:t>
      </w:r>
      <w:r>
        <w:rPr>
          <w:rFonts w:ascii="方正小标宋_GBK" w:eastAsia="方正小标宋_GBK" w:cs="方正小标宋_GBK" w:hint="eastAsia"/>
          <w:bCs/>
          <w:color w:val="000000"/>
          <w:sz w:val="30"/>
          <w:szCs w:val="30"/>
          <w:lang w:val="zh-CN" w:eastAsia="zh-CN"/>
        </w:rPr>
        <w:t>年上半年一般公共预算财政拨款基本支出</w:t>
      </w:r>
      <w:r>
        <w:rPr>
          <w:rFonts w:ascii="方正小标宋_GBK" w:eastAsia="方正小标宋_GBK" w:cs="方正小标宋_GBK" w:hint="eastAsia"/>
          <w:bCs/>
          <w:color w:val="000000"/>
          <w:sz w:val="30"/>
          <w:szCs w:val="30"/>
          <w:lang w:val="en-US" w:eastAsia="zh-CN"/>
        </w:rPr>
        <w:t>545.19</w:t>
      </w:r>
      <w:r>
        <w:rPr>
          <w:rFonts w:ascii="方正小标宋_GBK" w:eastAsia="方正小标宋_GBK" w:cs="方正小标宋_GBK" w:hint="eastAsia"/>
          <w:bCs/>
          <w:color w:val="000000"/>
          <w:sz w:val="30"/>
          <w:szCs w:val="30"/>
          <w:lang w:val="zh-CN" w:eastAsia="zh-CN"/>
        </w:rPr>
        <w:t>万元，其中：</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人员经费</w:t>
      </w:r>
      <w:r>
        <w:rPr>
          <w:rFonts w:ascii="方正小标宋_GBK" w:eastAsia="方正小标宋_GBK" w:cs="方正小标宋_GBK" w:hint="eastAsia"/>
          <w:bCs/>
          <w:color w:val="000000"/>
          <w:sz w:val="30"/>
          <w:szCs w:val="30"/>
          <w:lang w:val="en-US" w:eastAsia="zh-CN"/>
        </w:rPr>
        <w:t>531.38</w:t>
      </w:r>
      <w:r>
        <w:rPr>
          <w:rFonts w:ascii="方正小标宋_GBK" w:eastAsia="方正小标宋_GBK" w:cs="方正小标宋_GBK" w:hint="eastAsia"/>
          <w:bCs/>
          <w:color w:val="000000"/>
          <w:sz w:val="30"/>
          <w:szCs w:val="30"/>
          <w:lang w:val="zh-CN" w:eastAsia="zh-CN"/>
        </w:rPr>
        <w:t>万元，主要包括：基本工资</w:t>
      </w:r>
      <w:r>
        <w:rPr>
          <w:rFonts w:ascii="方正小标宋_GBK" w:eastAsia="方正小标宋_GBK" w:cs="方正小标宋_GBK" w:hint="eastAsia"/>
          <w:bCs/>
          <w:color w:val="000000"/>
          <w:sz w:val="30"/>
          <w:szCs w:val="30"/>
          <w:lang w:val="en-US" w:eastAsia="zh-CN"/>
        </w:rPr>
        <w:t>135.02</w:t>
      </w:r>
      <w:r>
        <w:rPr>
          <w:rFonts w:ascii="方正小标宋_GBK" w:eastAsia="方正小标宋_GBK" w:cs="方正小标宋_GBK" w:hint="eastAsia"/>
          <w:bCs/>
          <w:color w:val="000000"/>
          <w:sz w:val="30"/>
          <w:szCs w:val="30"/>
          <w:lang w:val="zh-CN" w:eastAsia="zh-CN"/>
        </w:rPr>
        <w:t>万元、津贴补贴</w:t>
      </w:r>
      <w:r>
        <w:rPr>
          <w:rFonts w:ascii="方正小标宋_GBK" w:eastAsia="方正小标宋_GBK" w:cs="方正小标宋_GBK" w:hint="eastAsia"/>
          <w:bCs/>
          <w:color w:val="000000"/>
          <w:sz w:val="30"/>
          <w:szCs w:val="30"/>
          <w:lang w:val="en-US" w:eastAsia="zh-CN"/>
        </w:rPr>
        <w:t>123</w:t>
      </w:r>
      <w:r>
        <w:rPr>
          <w:rFonts w:ascii="方正小标宋_GBK" w:eastAsia="方正小标宋_GBK" w:cs="方正小标宋_GBK" w:hint="eastAsia"/>
          <w:bCs/>
          <w:color w:val="000000"/>
          <w:sz w:val="30"/>
          <w:szCs w:val="30"/>
          <w:lang w:val="zh-CN" w:eastAsia="zh-CN"/>
        </w:rPr>
        <w:t>万元、奖金</w:t>
      </w:r>
      <w:r>
        <w:rPr>
          <w:rFonts w:ascii="方正小标宋_GBK" w:eastAsia="方正小标宋_GBK" w:cs="方正小标宋_GBK" w:hint="eastAsia"/>
          <w:bCs/>
          <w:color w:val="000000"/>
          <w:sz w:val="30"/>
          <w:szCs w:val="30"/>
          <w:lang w:val="en-US" w:eastAsia="zh-CN"/>
        </w:rPr>
        <w:t>45.41万元、</w:t>
      </w:r>
      <w:r>
        <w:rPr>
          <w:rFonts w:ascii="方正小标宋_GBK" w:eastAsia="方正小标宋_GBK" w:cs="方正小标宋_GBK" w:hint="eastAsia"/>
          <w:bCs/>
          <w:color w:val="000000"/>
          <w:sz w:val="30"/>
          <w:szCs w:val="30"/>
          <w:lang w:val="zh-CN" w:eastAsia="zh-CN"/>
        </w:rPr>
        <w:t>其他社保障缴费</w:t>
      </w:r>
      <w:r>
        <w:rPr>
          <w:rFonts w:ascii="方正小标宋_GBK" w:eastAsia="方正小标宋_GBK" w:cs="方正小标宋_GBK" w:hint="eastAsia"/>
          <w:bCs/>
          <w:color w:val="000000"/>
          <w:sz w:val="30"/>
          <w:szCs w:val="30"/>
          <w:lang w:val="en-US" w:eastAsia="zh-CN"/>
        </w:rPr>
        <w:t>0.53</w:t>
      </w:r>
      <w:r>
        <w:rPr>
          <w:rFonts w:ascii="方正小标宋_GBK" w:eastAsia="方正小标宋_GBK" w:cs="方正小标宋_GBK" w:hint="eastAsia"/>
          <w:bCs/>
          <w:color w:val="000000"/>
          <w:sz w:val="30"/>
          <w:szCs w:val="30"/>
          <w:lang w:val="zh-CN" w:eastAsia="zh-CN"/>
        </w:rPr>
        <w:t>万元、生活补助</w:t>
      </w:r>
      <w:r>
        <w:rPr>
          <w:rFonts w:ascii="方正小标宋_GBK" w:eastAsia="方正小标宋_GBK" w:cs="方正小标宋_GBK" w:hint="eastAsia"/>
          <w:bCs/>
          <w:color w:val="000000"/>
          <w:sz w:val="30"/>
          <w:szCs w:val="30"/>
          <w:lang w:val="en-US" w:eastAsia="zh-CN"/>
        </w:rPr>
        <w:t>4.73</w:t>
      </w:r>
      <w:r>
        <w:rPr>
          <w:rFonts w:ascii="方正小标宋_GBK" w:eastAsia="方正小标宋_GBK" w:cs="方正小标宋_GBK" w:hint="eastAsia"/>
          <w:bCs/>
          <w:color w:val="000000"/>
          <w:sz w:val="30"/>
          <w:szCs w:val="30"/>
          <w:lang w:val="zh-CN" w:eastAsia="zh-CN"/>
        </w:rPr>
        <w:t>万元、奖励金</w:t>
      </w:r>
      <w:r>
        <w:rPr>
          <w:rFonts w:ascii="方正小标宋_GBK" w:eastAsia="方正小标宋_GBK" w:cs="方正小标宋_GBK" w:hint="eastAsia"/>
          <w:bCs/>
          <w:color w:val="000000"/>
          <w:sz w:val="30"/>
          <w:szCs w:val="30"/>
          <w:lang w:val="en-US" w:eastAsia="zh-CN"/>
        </w:rPr>
        <w:t>98.1</w:t>
      </w:r>
      <w:r>
        <w:rPr>
          <w:rFonts w:ascii="方正小标宋_GBK" w:eastAsia="方正小标宋_GBK" w:cs="方正小标宋_GBK" w:hint="eastAsia"/>
          <w:bCs/>
          <w:color w:val="000000"/>
          <w:sz w:val="30"/>
          <w:szCs w:val="30"/>
          <w:lang w:val="zh-CN" w:eastAsia="zh-CN"/>
        </w:rPr>
        <w:t>万元、离休费</w:t>
      </w:r>
      <w:r>
        <w:rPr>
          <w:rFonts w:ascii="方正小标宋_GBK" w:eastAsia="方正小标宋_GBK" w:cs="方正小标宋_GBK" w:hint="eastAsia"/>
          <w:bCs/>
          <w:color w:val="000000"/>
          <w:sz w:val="30"/>
          <w:szCs w:val="30"/>
          <w:lang w:val="en-US" w:eastAsia="zh-CN"/>
        </w:rPr>
        <w:t>16.38万元、退休费0.01万元、</w:t>
      </w:r>
      <w:r>
        <w:rPr>
          <w:rFonts w:ascii="方正小标宋_GBK" w:eastAsia="方正小标宋_GBK" w:cs="方正小标宋_GBK" w:hint="eastAsia"/>
          <w:bCs/>
          <w:color w:val="000000"/>
          <w:sz w:val="30"/>
          <w:szCs w:val="30"/>
          <w:lang w:val="zh-CN" w:eastAsia="zh-CN"/>
        </w:rPr>
        <w:t>机关事业单位基本养老保险缴费</w:t>
      </w:r>
      <w:r>
        <w:rPr>
          <w:rFonts w:ascii="方正小标宋_GBK" w:eastAsia="方正小标宋_GBK" w:cs="方正小标宋_GBK" w:hint="eastAsia"/>
          <w:bCs/>
          <w:color w:val="000000"/>
          <w:sz w:val="30"/>
          <w:szCs w:val="30"/>
          <w:lang w:val="en-US" w:eastAsia="zh-CN"/>
        </w:rPr>
        <w:t>33.65</w:t>
      </w:r>
      <w:r>
        <w:rPr>
          <w:rFonts w:ascii="方正小标宋_GBK" w:eastAsia="方正小标宋_GBK" w:cs="方正小标宋_GBK" w:hint="eastAsia"/>
          <w:bCs/>
          <w:color w:val="000000"/>
          <w:sz w:val="30"/>
          <w:szCs w:val="30"/>
          <w:lang w:val="zh-CN" w:eastAsia="zh-CN"/>
        </w:rPr>
        <w:t>万元、职业年金缴费</w:t>
      </w:r>
      <w:r>
        <w:rPr>
          <w:rFonts w:ascii="方正小标宋_GBK" w:eastAsia="方正小标宋_GBK" w:cs="方正小标宋_GBK" w:hint="eastAsia"/>
          <w:bCs/>
          <w:color w:val="000000"/>
          <w:sz w:val="30"/>
          <w:szCs w:val="30"/>
          <w:lang w:val="en-US" w:eastAsia="zh-CN"/>
        </w:rPr>
        <w:t>16.83</w:t>
      </w:r>
      <w:r>
        <w:rPr>
          <w:rFonts w:ascii="方正小标宋_GBK" w:eastAsia="方正小标宋_GBK" w:cs="方正小标宋_GBK" w:hint="eastAsia"/>
          <w:bCs/>
          <w:color w:val="000000"/>
          <w:sz w:val="30"/>
          <w:szCs w:val="30"/>
          <w:lang w:val="zh-CN" w:eastAsia="zh-CN"/>
        </w:rPr>
        <w:t>万元、职工基本医疗保险缴费</w:t>
      </w:r>
      <w:r>
        <w:rPr>
          <w:rFonts w:ascii="方正小标宋_GBK" w:eastAsia="方正小标宋_GBK" w:cs="方正小标宋_GBK" w:hint="eastAsia"/>
          <w:bCs/>
          <w:color w:val="000000"/>
          <w:sz w:val="30"/>
          <w:szCs w:val="30"/>
          <w:lang w:val="en-US" w:eastAsia="zh-CN"/>
        </w:rPr>
        <w:t>14.91</w:t>
      </w:r>
      <w:r>
        <w:rPr>
          <w:rFonts w:ascii="方正小标宋_GBK" w:eastAsia="方正小标宋_GBK" w:cs="方正小标宋_GBK" w:hint="eastAsia"/>
          <w:bCs/>
          <w:color w:val="000000"/>
          <w:sz w:val="30"/>
          <w:szCs w:val="30"/>
          <w:lang w:val="zh-CN" w:eastAsia="zh-CN"/>
        </w:rPr>
        <w:t>万元、公务员医疗补助</w:t>
      </w:r>
      <w:r>
        <w:rPr>
          <w:rFonts w:ascii="方正小标宋_GBK" w:eastAsia="方正小标宋_GBK" w:cs="方正小标宋_GBK" w:hint="eastAsia"/>
          <w:bCs/>
          <w:color w:val="000000"/>
          <w:sz w:val="30"/>
          <w:szCs w:val="30"/>
          <w:lang w:val="en-US" w:eastAsia="zh-CN"/>
        </w:rPr>
        <w:t>6.75</w:t>
      </w:r>
      <w:r>
        <w:rPr>
          <w:rFonts w:ascii="方正小标宋_GBK" w:eastAsia="方正小标宋_GBK" w:cs="方正小标宋_GBK" w:hint="eastAsia"/>
          <w:bCs/>
          <w:color w:val="000000"/>
          <w:sz w:val="30"/>
          <w:szCs w:val="30"/>
          <w:lang w:val="zh-CN" w:eastAsia="zh-CN"/>
        </w:rPr>
        <w:t>万元、住房公积金</w:t>
      </w:r>
      <w:r>
        <w:rPr>
          <w:rFonts w:ascii="方正小标宋_GBK" w:eastAsia="方正小标宋_GBK" w:cs="方正小标宋_GBK" w:hint="eastAsia"/>
          <w:bCs/>
          <w:color w:val="000000"/>
          <w:sz w:val="30"/>
          <w:szCs w:val="30"/>
          <w:lang w:val="en-US" w:eastAsia="zh-CN"/>
        </w:rPr>
        <w:t>36.06</w:t>
      </w:r>
      <w:r>
        <w:rPr>
          <w:rFonts w:ascii="方正小标宋_GBK" w:eastAsia="方正小标宋_GBK" w:cs="方正小标宋_GBK" w:hint="eastAsia"/>
          <w:bCs/>
          <w:color w:val="000000"/>
          <w:sz w:val="30"/>
          <w:szCs w:val="30"/>
          <w:lang w:val="zh-CN" w:eastAsia="zh-CN"/>
        </w:rPr>
        <w:t>万元。</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zh-CN" w:eastAsia="zh-CN"/>
        </w:rPr>
        <w:t>公用经费</w:t>
      </w:r>
      <w:r>
        <w:rPr>
          <w:rFonts w:ascii="方正小标宋_GBK" w:eastAsia="方正小标宋_GBK" w:cs="方正小标宋_GBK" w:hint="eastAsia"/>
          <w:bCs/>
          <w:color w:val="000000"/>
          <w:sz w:val="30"/>
          <w:szCs w:val="30"/>
          <w:lang w:val="en-US" w:eastAsia="zh-CN"/>
        </w:rPr>
        <w:t>13.81</w:t>
      </w:r>
      <w:r>
        <w:rPr>
          <w:rFonts w:ascii="方正小标宋_GBK" w:eastAsia="方正小标宋_GBK" w:cs="方正小标宋_GBK" w:hint="eastAsia"/>
          <w:bCs/>
          <w:color w:val="000000"/>
          <w:sz w:val="30"/>
          <w:szCs w:val="30"/>
          <w:lang w:val="zh-CN" w:eastAsia="zh-CN"/>
        </w:rPr>
        <w:t>万元，主要包括：办公费</w:t>
      </w:r>
      <w:r>
        <w:rPr>
          <w:rFonts w:ascii="方正小标宋_GBK" w:eastAsia="方正小标宋_GBK" w:cs="方正小标宋_GBK" w:hint="eastAsia"/>
          <w:bCs/>
          <w:color w:val="000000"/>
          <w:sz w:val="30"/>
          <w:szCs w:val="30"/>
          <w:lang w:val="en-US" w:eastAsia="zh-CN"/>
        </w:rPr>
        <w:t>1.41万元、邮电费1万元、物业管理费0.96万元、差旅费3.91万元、公务用车运行费6.53万元。</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en-US" w:eastAsia="zh-CN"/>
        </w:rPr>
        <w:t>县政协信息中心</w:t>
      </w:r>
      <w:r>
        <w:rPr>
          <w:rFonts w:ascii="方正小标宋_GBK" w:eastAsia="方正小标宋_GBK" w:cs="方正小标宋_GBK" w:hint="eastAsia"/>
          <w:bCs/>
          <w:color w:val="000000"/>
          <w:sz w:val="30"/>
          <w:szCs w:val="30"/>
          <w:lang w:val="zh-CN" w:eastAsia="zh-CN"/>
        </w:rPr>
        <w:t>202</w:t>
      </w:r>
      <w:r>
        <w:rPr>
          <w:rFonts w:ascii="方正小标宋_GBK" w:eastAsia="方正小标宋_GBK" w:cs="方正小标宋_GBK" w:hint="eastAsia"/>
          <w:bCs/>
          <w:color w:val="000000"/>
          <w:sz w:val="30"/>
          <w:szCs w:val="30"/>
          <w:lang w:val="en-US" w:eastAsia="zh-CN"/>
        </w:rPr>
        <w:t>2</w:t>
      </w:r>
      <w:r>
        <w:rPr>
          <w:rFonts w:ascii="方正小标宋_GBK" w:eastAsia="方正小标宋_GBK" w:cs="方正小标宋_GBK" w:hint="eastAsia"/>
          <w:bCs/>
          <w:color w:val="000000"/>
          <w:sz w:val="30"/>
          <w:szCs w:val="30"/>
          <w:lang w:val="zh-CN" w:eastAsia="zh-CN"/>
        </w:rPr>
        <w:t>年上半年一般公共预算财政拨款基本支出</w:t>
      </w:r>
      <w:r>
        <w:rPr>
          <w:rFonts w:ascii="方正小标宋_GBK" w:eastAsia="方正小标宋_GBK" w:cs="方正小标宋_GBK" w:hint="eastAsia"/>
          <w:bCs/>
          <w:color w:val="000000"/>
          <w:sz w:val="30"/>
          <w:szCs w:val="30"/>
          <w:lang w:val="en-US" w:eastAsia="zh-CN"/>
        </w:rPr>
        <w:t>12.04</w:t>
      </w:r>
      <w:r>
        <w:rPr>
          <w:rFonts w:ascii="方正小标宋_GBK" w:eastAsia="方正小标宋_GBK" w:cs="方正小标宋_GBK" w:hint="eastAsia"/>
          <w:bCs/>
          <w:color w:val="000000"/>
          <w:sz w:val="30"/>
          <w:szCs w:val="30"/>
          <w:lang w:val="zh-CN" w:eastAsia="zh-CN"/>
        </w:rPr>
        <w:t>万元，其中：</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人员经费</w:t>
      </w:r>
      <w:r>
        <w:rPr>
          <w:rFonts w:ascii="方正小标宋_GBK" w:eastAsia="方正小标宋_GBK" w:cs="方正小标宋_GBK" w:hint="eastAsia"/>
          <w:bCs/>
          <w:color w:val="000000"/>
          <w:sz w:val="30"/>
          <w:szCs w:val="30"/>
          <w:lang w:val="en-US" w:eastAsia="zh-CN"/>
        </w:rPr>
        <w:t>10.76</w:t>
      </w:r>
      <w:r>
        <w:rPr>
          <w:rFonts w:ascii="方正小标宋_GBK" w:eastAsia="方正小标宋_GBK" w:cs="方正小标宋_GBK" w:hint="eastAsia"/>
          <w:bCs/>
          <w:color w:val="000000"/>
          <w:sz w:val="30"/>
          <w:szCs w:val="30"/>
          <w:lang w:val="zh-CN" w:eastAsia="zh-CN"/>
        </w:rPr>
        <w:t>万元，主要包括：基本工资</w:t>
      </w:r>
      <w:r>
        <w:rPr>
          <w:rFonts w:ascii="方正小标宋_GBK" w:eastAsia="方正小标宋_GBK" w:cs="方正小标宋_GBK" w:hint="eastAsia"/>
          <w:bCs/>
          <w:color w:val="000000"/>
          <w:sz w:val="30"/>
          <w:szCs w:val="30"/>
          <w:lang w:val="en-US" w:eastAsia="zh-CN"/>
        </w:rPr>
        <w:t>1.85</w:t>
      </w:r>
      <w:r>
        <w:rPr>
          <w:rFonts w:ascii="方正小标宋_GBK" w:eastAsia="方正小标宋_GBK" w:cs="方正小标宋_GBK" w:hint="eastAsia"/>
          <w:bCs/>
          <w:color w:val="000000"/>
          <w:sz w:val="30"/>
          <w:szCs w:val="30"/>
          <w:lang w:val="zh-CN" w:eastAsia="zh-CN"/>
        </w:rPr>
        <w:t>万元、津贴补贴</w:t>
      </w:r>
      <w:r>
        <w:rPr>
          <w:rFonts w:ascii="方正小标宋_GBK" w:eastAsia="方正小标宋_GBK" w:cs="方正小标宋_GBK" w:hint="eastAsia"/>
          <w:bCs/>
          <w:color w:val="000000"/>
          <w:sz w:val="30"/>
          <w:szCs w:val="30"/>
          <w:lang w:val="en-US" w:eastAsia="zh-CN"/>
        </w:rPr>
        <w:t>0.84</w:t>
      </w:r>
      <w:r>
        <w:rPr>
          <w:rFonts w:ascii="方正小标宋_GBK" w:eastAsia="方正小标宋_GBK" w:cs="方正小标宋_GBK" w:hint="eastAsia"/>
          <w:bCs/>
          <w:color w:val="000000"/>
          <w:sz w:val="30"/>
          <w:szCs w:val="30"/>
          <w:lang w:val="zh-CN" w:eastAsia="zh-CN"/>
        </w:rPr>
        <w:t>万元、奖金</w:t>
      </w:r>
      <w:r>
        <w:rPr>
          <w:rFonts w:ascii="方正小标宋_GBK" w:eastAsia="方正小标宋_GBK" w:cs="方正小标宋_GBK" w:hint="eastAsia"/>
          <w:bCs/>
          <w:color w:val="000000"/>
          <w:sz w:val="30"/>
          <w:szCs w:val="30"/>
          <w:lang w:val="en-US" w:eastAsia="zh-CN"/>
        </w:rPr>
        <w:t>1.38万元、绩效工资1.17万元、</w:t>
      </w:r>
      <w:r>
        <w:rPr>
          <w:rFonts w:ascii="方正小标宋_GBK" w:eastAsia="方正小标宋_GBK" w:cs="方正小标宋_GBK" w:hint="eastAsia"/>
          <w:bCs/>
          <w:color w:val="000000"/>
          <w:sz w:val="30"/>
          <w:szCs w:val="30"/>
          <w:lang w:val="zh-CN" w:eastAsia="zh-CN"/>
        </w:rPr>
        <w:t>其他社保障缴费</w:t>
      </w:r>
      <w:r>
        <w:rPr>
          <w:rFonts w:ascii="方正小标宋_GBK" w:eastAsia="方正小标宋_GBK" w:cs="方正小标宋_GBK" w:hint="eastAsia"/>
          <w:bCs/>
          <w:color w:val="000000"/>
          <w:sz w:val="30"/>
          <w:szCs w:val="30"/>
          <w:lang w:val="en-US" w:eastAsia="zh-CN"/>
        </w:rPr>
        <w:t>0.03</w:t>
      </w:r>
      <w:r>
        <w:rPr>
          <w:rFonts w:ascii="方正小标宋_GBK" w:eastAsia="方正小标宋_GBK" w:cs="方正小标宋_GBK" w:hint="eastAsia"/>
          <w:bCs/>
          <w:color w:val="000000"/>
          <w:sz w:val="30"/>
          <w:szCs w:val="30"/>
          <w:lang w:val="zh-CN" w:eastAsia="zh-CN"/>
        </w:rPr>
        <w:t>万元、奖励金</w:t>
      </w:r>
      <w:r>
        <w:rPr>
          <w:rFonts w:ascii="方正小标宋_GBK" w:eastAsia="方正小标宋_GBK" w:cs="方正小标宋_GBK" w:hint="eastAsia"/>
          <w:bCs/>
          <w:color w:val="000000"/>
          <w:sz w:val="30"/>
          <w:szCs w:val="30"/>
          <w:lang w:val="en-US" w:eastAsia="zh-CN"/>
        </w:rPr>
        <w:t>3.66</w:t>
      </w:r>
      <w:r>
        <w:rPr>
          <w:rFonts w:ascii="方正小标宋_GBK" w:eastAsia="方正小标宋_GBK" w:cs="方正小标宋_GBK" w:hint="eastAsia"/>
          <w:bCs/>
          <w:color w:val="000000"/>
          <w:sz w:val="30"/>
          <w:szCs w:val="30"/>
          <w:lang w:val="zh-CN" w:eastAsia="zh-CN"/>
        </w:rPr>
        <w:t>万元、机关事业单位基本养老保险缴费</w:t>
      </w:r>
      <w:r>
        <w:rPr>
          <w:rFonts w:ascii="方正小标宋_GBK" w:eastAsia="方正小标宋_GBK" w:cs="方正小标宋_GBK" w:hint="eastAsia"/>
          <w:bCs/>
          <w:color w:val="000000"/>
          <w:sz w:val="30"/>
          <w:szCs w:val="30"/>
          <w:lang w:val="en-US" w:eastAsia="zh-CN"/>
        </w:rPr>
        <w:t>0.57</w:t>
      </w:r>
      <w:r>
        <w:rPr>
          <w:rFonts w:ascii="方正小标宋_GBK" w:eastAsia="方正小标宋_GBK" w:cs="方正小标宋_GBK" w:hint="eastAsia"/>
          <w:bCs/>
          <w:color w:val="000000"/>
          <w:sz w:val="30"/>
          <w:szCs w:val="30"/>
          <w:lang w:val="zh-CN" w:eastAsia="zh-CN"/>
        </w:rPr>
        <w:t>万元、职业年金缴费</w:t>
      </w:r>
      <w:r>
        <w:rPr>
          <w:rFonts w:ascii="方正小标宋_GBK" w:eastAsia="方正小标宋_GBK" w:cs="方正小标宋_GBK" w:hint="eastAsia"/>
          <w:bCs/>
          <w:color w:val="000000"/>
          <w:sz w:val="30"/>
          <w:szCs w:val="30"/>
          <w:lang w:val="en-US" w:eastAsia="zh-CN"/>
        </w:rPr>
        <w:t>0.28</w:t>
      </w:r>
      <w:r>
        <w:rPr>
          <w:rFonts w:ascii="方正小标宋_GBK" w:eastAsia="方正小标宋_GBK" w:cs="方正小标宋_GBK" w:hint="eastAsia"/>
          <w:bCs/>
          <w:color w:val="000000"/>
          <w:sz w:val="30"/>
          <w:szCs w:val="30"/>
          <w:lang w:val="zh-CN" w:eastAsia="zh-CN"/>
        </w:rPr>
        <w:t>万元、职工基本医疗保险缴费</w:t>
      </w:r>
      <w:r>
        <w:rPr>
          <w:rFonts w:ascii="方正小标宋_GBK" w:eastAsia="方正小标宋_GBK" w:cs="方正小标宋_GBK" w:hint="eastAsia"/>
          <w:bCs/>
          <w:color w:val="000000"/>
          <w:sz w:val="30"/>
          <w:szCs w:val="30"/>
          <w:lang w:val="en-US" w:eastAsia="zh-CN"/>
        </w:rPr>
        <w:t>0.27</w:t>
      </w:r>
      <w:r>
        <w:rPr>
          <w:rFonts w:ascii="方正小标宋_GBK" w:eastAsia="方正小标宋_GBK" w:cs="方正小标宋_GBK" w:hint="eastAsia"/>
          <w:bCs/>
          <w:color w:val="000000"/>
          <w:sz w:val="30"/>
          <w:szCs w:val="30"/>
          <w:lang w:val="zh-CN" w:eastAsia="zh-CN"/>
        </w:rPr>
        <w:t>万元、公务员医疗补助</w:t>
      </w:r>
      <w:r>
        <w:rPr>
          <w:rFonts w:ascii="方正小标宋_GBK" w:eastAsia="方正小标宋_GBK" w:cs="方正小标宋_GBK" w:hint="eastAsia"/>
          <w:bCs/>
          <w:color w:val="000000"/>
          <w:sz w:val="30"/>
          <w:szCs w:val="30"/>
          <w:lang w:val="en-US" w:eastAsia="zh-CN"/>
        </w:rPr>
        <w:t>0.09</w:t>
      </w:r>
      <w:r>
        <w:rPr>
          <w:rFonts w:ascii="方正小标宋_GBK" w:eastAsia="方正小标宋_GBK" w:cs="方正小标宋_GBK" w:hint="eastAsia"/>
          <w:bCs/>
          <w:color w:val="000000"/>
          <w:sz w:val="30"/>
          <w:szCs w:val="30"/>
          <w:lang w:val="zh-CN" w:eastAsia="zh-CN"/>
        </w:rPr>
        <w:t>万元、住房公积金</w:t>
      </w:r>
      <w:r>
        <w:rPr>
          <w:rFonts w:ascii="方正小标宋_GBK" w:eastAsia="方正小标宋_GBK" w:cs="方正小标宋_GBK" w:hint="eastAsia"/>
          <w:bCs/>
          <w:color w:val="000000"/>
          <w:sz w:val="30"/>
          <w:szCs w:val="30"/>
          <w:lang w:val="en-US" w:eastAsia="zh-CN"/>
        </w:rPr>
        <w:t>0.62</w:t>
      </w:r>
      <w:r>
        <w:rPr>
          <w:rFonts w:ascii="方正小标宋_GBK" w:eastAsia="方正小标宋_GBK" w:cs="方正小标宋_GBK" w:hint="eastAsia"/>
          <w:bCs/>
          <w:color w:val="000000"/>
          <w:sz w:val="30"/>
          <w:szCs w:val="30"/>
          <w:lang w:val="zh-CN" w:eastAsia="zh-CN"/>
        </w:rPr>
        <w:t>万元。</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zh-CN" w:eastAsia="zh-CN"/>
        </w:rPr>
        <w:t>公用经费</w:t>
      </w:r>
      <w:r>
        <w:rPr>
          <w:rFonts w:ascii="方正小标宋_GBK" w:eastAsia="方正小标宋_GBK" w:cs="方正小标宋_GBK" w:hint="eastAsia"/>
          <w:bCs/>
          <w:color w:val="000000"/>
          <w:sz w:val="30"/>
          <w:szCs w:val="30"/>
          <w:lang w:val="en-US" w:eastAsia="zh-CN"/>
        </w:rPr>
        <w:t>13.81</w:t>
      </w:r>
      <w:r>
        <w:rPr>
          <w:rFonts w:ascii="方正小标宋_GBK" w:eastAsia="方正小标宋_GBK" w:cs="方正小标宋_GBK" w:hint="eastAsia"/>
          <w:bCs/>
          <w:color w:val="000000"/>
          <w:sz w:val="30"/>
          <w:szCs w:val="30"/>
          <w:lang w:val="zh-CN" w:eastAsia="zh-CN"/>
        </w:rPr>
        <w:t>万元，主要包括：</w:t>
      </w:r>
      <w:r>
        <w:rPr>
          <w:rFonts w:ascii="方正小标宋_GBK" w:eastAsia="方正小标宋_GBK" w:cs="方正小标宋_GBK" w:hint="eastAsia"/>
          <w:bCs/>
          <w:color w:val="000000"/>
          <w:sz w:val="30"/>
          <w:szCs w:val="30"/>
          <w:lang w:val="en-US" w:eastAsia="zh-CN"/>
        </w:rPr>
        <w:t>公务用车运行费1.28万元。</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en-US" w:eastAsia="zh-CN"/>
        </w:rPr>
        <w:t>县政协项目经费支出44.85万元，主要包括：办公费2.51万元、印刷费1.53万元、邮电费5.95万元、差旅费16.36万元，会议费3.44万元、公务用车运行费12万元、政协会议费3.06万元。</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三、部门整体预算绩效管理情况（根据适用指标体系进行调整，涉及到有专项预算的部门，专项预算项目自评报告根据要求另行单独报送）</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zh-CN" w:eastAsia="zh-CN"/>
        </w:rPr>
        <w:t>（一）</w:t>
      </w:r>
      <w:r>
        <w:rPr>
          <w:rFonts w:ascii="方正小标宋_GBK" w:eastAsia="方正小标宋_GBK" w:cs="方正小标宋_GBK" w:hint="eastAsia"/>
          <w:bCs/>
          <w:color w:val="000000"/>
          <w:sz w:val="30"/>
          <w:szCs w:val="30"/>
          <w:lang w:val="en-US" w:eastAsia="zh-CN"/>
        </w:rPr>
        <w:t>预算编制情况</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县政协按照综合预算的编制原则，保证预算编制质量，单位所有收入和支出均纳入财政预算管理，公用经费按编制数进行编制，其它经费严格按照《预算法》执行。人员经费主要包括：基本工资、津贴补贴、绩效工资、机关事业单位基本养老保险缴费、职业年金缴费、职工基本医疗保险缴费、其他社会保障缴费、住房公积金和生活补助等。公用经费主要包括：办公费、印刷费、劳务费、政协会议费、邮电费、差旅费和公务用车运行维护费等。项目经费主要包括委员视察经费、政协常委工作经费。</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zh-CN" w:eastAsia="zh-CN"/>
        </w:rPr>
        <w:t>1.202</w:t>
      </w:r>
      <w:r>
        <w:rPr>
          <w:rFonts w:ascii="方正小标宋_GBK" w:eastAsia="方正小标宋_GBK" w:cs="方正小标宋_GBK" w:hint="eastAsia"/>
          <w:bCs/>
          <w:color w:val="000000"/>
          <w:sz w:val="30"/>
          <w:szCs w:val="30"/>
          <w:lang w:val="en-US" w:eastAsia="zh-CN"/>
        </w:rPr>
        <w:t>1</w:t>
      </w:r>
      <w:r>
        <w:rPr>
          <w:rFonts w:ascii="方正小标宋_GBK" w:eastAsia="方正小标宋_GBK" w:cs="方正小标宋_GBK" w:hint="eastAsia"/>
          <w:bCs/>
          <w:color w:val="000000"/>
          <w:sz w:val="30"/>
          <w:szCs w:val="30"/>
          <w:lang w:val="zh-CN" w:eastAsia="zh-CN"/>
        </w:rPr>
        <w:t>年预算按三定方案编制数计算公用经费。编制数</w:t>
      </w:r>
      <w:r>
        <w:rPr>
          <w:rFonts w:ascii="方正小标宋_GBK" w:eastAsia="方正小标宋_GBK" w:cs="方正小标宋_GBK" w:hint="eastAsia"/>
          <w:bCs/>
          <w:color w:val="000000"/>
          <w:sz w:val="30"/>
          <w:szCs w:val="30"/>
          <w:lang w:val="en-US" w:eastAsia="zh-CN"/>
        </w:rPr>
        <w:t>21</w:t>
      </w:r>
      <w:r>
        <w:rPr>
          <w:rFonts w:ascii="方正小标宋_GBK" w:eastAsia="方正小标宋_GBK" w:cs="方正小标宋_GBK" w:hint="eastAsia"/>
          <w:bCs/>
          <w:color w:val="000000"/>
          <w:sz w:val="30"/>
          <w:szCs w:val="30"/>
          <w:lang w:val="zh-CN" w:eastAsia="zh-CN"/>
        </w:rPr>
        <w:t>人，202年公用经费</w:t>
      </w:r>
      <w:r>
        <w:rPr>
          <w:rFonts w:ascii="方正小标宋_GBK" w:eastAsia="方正小标宋_GBK" w:cs="方正小标宋_GBK" w:hint="eastAsia"/>
          <w:bCs/>
          <w:color w:val="000000"/>
          <w:sz w:val="30"/>
          <w:szCs w:val="30"/>
          <w:lang w:val="en-US" w:eastAsia="zh-CN"/>
        </w:rPr>
        <w:t>24.72</w:t>
      </w:r>
      <w:r>
        <w:rPr>
          <w:rFonts w:ascii="方正小标宋_GBK" w:eastAsia="方正小标宋_GBK" w:cs="方正小标宋_GBK" w:hint="eastAsia"/>
          <w:bCs/>
          <w:color w:val="000000"/>
          <w:sz w:val="30"/>
          <w:szCs w:val="30"/>
          <w:lang w:val="zh-CN" w:eastAsia="zh-CN"/>
        </w:rPr>
        <w:t>万元（编制方法：行政人员</w:t>
      </w:r>
      <w:r>
        <w:rPr>
          <w:rFonts w:ascii="方正小标宋_GBK" w:eastAsia="方正小标宋_GBK" w:cs="方正小标宋_GBK" w:hint="eastAsia"/>
          <w:bCs/>
          <w:color w:val="000000"/>
          <w:sz w:val="30"/>
          <w:szCs w:val="30"/>
          <w:lang w:val="en-US" w:eastAsia="zh-CN"/>
        </w:rPr>
        <w:t>16人，工勤人员3人共计19人按12000</w:t>
      </w:r>
      <w:r>
        <w:rPr>
          <w:rFonts w:ascii="方正小标宋_GBK" w:eastAsia="方正小标宋_GBK" w:cs="方正小标宋_GBK" w:hint="eastAsia"/>
          <w:bCs/>
          <w:color w:val="000000"/>
          <w:sz w:val="30"/>
          <w:szCs w:val="30"/>
          <w:lang w:val="zh-CN" w:eastAsia="zh-CN"/>
        </w:rPr>
        <w:t>元/人/年</w:t>
      </w:r>
      <w:r>
        <w:rPr>
          <w:rFonts w:ascii="方正小标宋_GBK" w:eastAsia="方正小标宋_GBK" w:cs="方正小标宋_GBK" w:hint="eastAsia"/>
          <w:bCs/>
          <w:color w:val="000000"/>
          <w:sz w:val="30"/>
          <w:szCs w:val="30"/>
          <w:lang w:val="en-US" w:eastAsia="zh-CN"/>
        </w:rPr>
        <w:t>*19＝228000元；事业人员2人按</w:t>
      </w:r>
      <w:r>
        <w:rPr>
          <w:rFonts w:ascii="方正小标宋_GBK" w:eastAsia="方正小标宋_GBK" w:cs="方正小标宋_GBK" w:hint="eastAsia"/>
          <w:bCs/>
          <w:color w:val="000000"/>
          <w:sz w:val="30"/>
          <w:szCs w:val="30"/>
          <w:lang w:val="zh-CN" w:eastAsia="zh-CN"/>
        </w:rPr>
        <w:t>9600元/人/年*</w:t>
      </w:r>
      <w:r>
        <w:rPr>
          <w:rFonts w:ascii="方正小标宋_GBK" w:eastAsia="方正小标宋_GBK" w:cs="方正小标宋_GBK" w:hint="eastAsia"/>
          <w:bCs/>
          <w:color w:val="000000"/>
          <w:sz w:val="30"/>
          <w:szCs w:val="30"/>
          <w:lang w:val="en-US" w:eastAsia="zh-CN"/>
        </w:rPr>
        <w:t>2</w:t>
      </w:r>
      <w:r>
        <w:rPr>
          <w:rFonts w:ascii="方正小标宋_GBK" w:eastAsia="方正小标宋_GBK" w:cs="方正小标宋_GBK" w:hint="eastAsia"/>
          <w:bCs/>
          <w:color w:val="000000"/>
          <w:sz w:val="30"/>
          <w:szCs w:val="30"/>
          <w:lang w:val="zh-CN" w:eastAsia="zh-CN"/>
        </w:rPr>
        <w:t>＝</w:t>
      </w:r>
      <w:r>
        <w:rPr>
          <w:rFonts w:ascii="方正小标宋_GBK" w:eastAsia="方正小标宋_GBK" w:cs="方正小标宋_GBK" w:hint="eastAsia"/>
          <w:bCs/>
          <w:color w:val="000000"/>
          <w:sz w:val="30"/>
          <w:szCs w:val="30"/>
          <w:lang w:val="en-US" w:eastAsia="zh-CN"/>
        </w:rPr>
        <w:t>19200</w:t>
      </w:r>
      <w:r>
        <w:rPr>
          <w:rFonts w:ascii="方正小标宋_GBK" w:eastAsia="方正小标宋_GBK" w:cs="方正小标宋_GBK" w:hint="eastAsia"/>
          <w:bCs/>
          <w:color w:val="000000"/>
          <w:sz w:val="30"/>
          <w:szCs w:val="30"/>
          <w:lang w:val="zh-CN" w:eastAsia="zh-CN"/>
        </w:rPr>
        <w:t>元。）因我单位无残疾人工作，扣除残疾人保障金</w:t>
      </w:r>
      <w:r>
        <w:rPr>
          <w:rFonts w:ascii="方正小标宋_GBK" w:eastAsia="方正小标宋_GBK" w:cs="方正小标宋_GBK" w:hint="eastAsia"/>
          <w:bCs/>
          <w:color w:val="000000"/>
          <w:sz w:val="30"/>
          <w:szCs w:val="30"/>
          <w:lang w:val="en-US" w:eastAsia="zh-CN"/>
        </w:rPr>
        <w:t>2.9</w:t>
      </w:r>
      <w:r>
        <w:rPr>
          <w:rFonts w:ascii="方正小标宋_GBK" w:eastAsia="方正小标宋_GBK" w:cs="方正小标宋_GBK" w:hint="eastAsia"/>
          <w:bCs/>
          <w:color w:val="000000"/>
          <w:sz w:val="30"/>
          <w:szCs w:val="30"/>
          <w:lang w:val="zh-CN" w:eastAsia="zh-CN"/>
        </w:rPr>
        <w:t>万元，实际我单位</w:t>
      </w:r>
      <w:r>
        <w:rPr>
          <w:rFonts w:ascii="方正小标宋_GBK" w:eastAsia="方正小标宋_GBK" w:cs="方正小标宋_GBK" w:hint="eastAsia"/>
          <w:bCs/>
          <w:color w:val="000000"/>
          <w:sz w:val="30"/>
          <w:szCs w:val="30"/>
          <w:lang w:val="en-US" w:eastAsia="zh-CN"/>
        </w:rPr>
        <w:t>2021年只有21.81万无的公用经费。2021年预算</w:t>
      </w:r>
      <w:r>
        <w:rPr>
          <w:rFonts w:ascii="方正小标宋_GBK" w:eastAsia="方正小标宋_GBK" w:cs="方正小标宋_GBK" w:hint="eastAsia"/>
          <w:bCs/>
          <w:color w:val="000000"/>
          <w:sz w:val="30"/>
          <w:szCs w:val="30"/>
          <w:lang w:val="zh-CN" w:eastAsia="zh-CN"/>
        </w:rPr>
        <w:t>项目经费预算</w:t>
      </w:r>
      <w:r>
        <w:rPr>
          <w:rFonts w:ascii="方正小标宋_GBK" w:eastAsia="方正小标宋_GBK" w:cs="方正小标宋_GBK" w:hint="eastAsia"/>
          <w:bCs/>
          <w:color w:val="000000"/>
          <w:sz w:val="30"/>
          <w:szCs w:val="30"/>
          <w:lang w:val="en-US" w:eastAsia="zh-CN"/>
        </w:rPr>
        <w:t>10.05</w:t>
      </w:r>
      <w:r>
        <w:rPr>
          <w:rFonts w:ascii="方正小标宋_GBK" w:eastAsia="方正小标宋_GBK" w:cs="方正小标宋_GBK" w:hint="eastAsia"/>
          <w:bCs/>
          <w:color w:val="000000"/>
          <w:sz w:val="30"/>
          <w:szCs w:val="30"/>
          <w:lang w:val="zh-CN" w:eastAsia="zh-CN"/>
        </w:rPr>
        <w:t>万元（政协委员视察经费</w:t>
      </w:r>
      <w:r>
        <w:rPr>
          <w:rFonts w:ascii="方正小标宋_GBK" w:eastAsia="方正小标宋_GBK" w:cs="方正小标宋_GBK" w:hint="eastAsia"/>
          <w:bCs/>
          <w:color w:val="000000"/>
          <w:sz w:val="30"/>
          <w:szCs w:val="30"/>
          <w:lang w:val="en-US" w:eastAsia="zh-CN"/>
        </w:rPr>
        <w:t>6.75万元按照政协委员135人每人每年500元经费计算；政协常委经费3.3万元是</w:t>
      </w:r>
      <w:r>
        <w:rPr>
          <w:rFonts w:ascii="方正小标宋_GBK" w:eastAsia="方正小标宋_GBK" w:cs="方正小标宋_GBK" w:hint="eastAsia"/>
          <w:bCs/>
          <w:color w:val="000000"/>
          <w:sz w:val="30"/>
          <w:szCs w:val="30"/>
          <w:lang w:val="zh-CN" w:eastAsia="zh-CN"/>
        </w:rPr>
        <w:t>按照政协常委人员</w:t>
      </w:r>
      <w:r>
        <w:rPr>
          <w:rFonts w:ascii="方正小标宋_GBK" w:eastAsia="方正小标宋_GBK" w:cs="方正小标宋_GBK" w:hint="eastAsia"/>
          <w:bCs/>
          <w:color w:val="000000"/>
          <w:sz w:val="30"/>
          <w:szCs w:val="30"/>
          <w:lang w:val="en-US" w:eastAsia="zh-CN"/>
        </w:rPr>
        <w:t>23人加每次开会列席10人计算，预计全年</w:t>
      </w:r>
      <w:r>
        <w:rPr>
          <w:rFonts w:ascii="方正小标宋_GBK" w:eastAsia="方正小标宋_GBK" w:cs="方正小标宋_GBK" w:hint="eastAsia"/>
          <w:bCs/>
          <w:color w:val="000000"/>
          <w:sz w:val="30"/>
          <w:szCs w:val="30"/>
          <w:lang w:val="zh-CN" w:eastAsia="zh-CN"/>
        </w:rPr>
        <w:t>召开</w:t>
      </w:r>
      <w:r>
        <w:rPr>
          <w:rFonts w:ascii="方正小标宋_GBK" w:eastAsia="方正小标宋_GBK" w:cs="方正小标宋_GBK" w:hint="eastAsia"/>
          <w:bCs/>
          <w:color w:val="000000"/>
          <w:sz w:val="30"/>
          <w:szCs w:val="30"/>
          <w:lang w:val="en-US" w:eastAsia="zh-CN"/>
        </w:rPr>
        <w:t>5次，每人每年200元的费用</w:t>
      </w:r>
      <w:r>
        <w:rPr>
          <w:rFonts w:ascii="方正小标宋_GBK" w:eastAsia="方正小标宋_GBK" w:cs="方正小标宋_GBK" w:hint="eastAsia"/>
          <w:bCs/>
          <w:color w:val="000000"/>
          <w:sz w:val="30"/>
          <w:szCs w:val="30"/>
          <w:lang w:val="zh-CN" w:eastAsia="zh-CN"/>
        </w:rPr>
        <w:t>）。</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en-US" w:eastAsia="zh-CN"/>
        </w:rPr>
        <w:t>2.</w:t>
      </w:r>
      <w:r>
        <w:rPr>
          <w:rFonts w:ascii="方正小标宋_GBK" w:eastAsia="方正小标宋_GBK" w:cs="方正小标宋_GBK" w:hint="eastAsia"/>
          <w:bCs/>
          <w:color w:val="000000"/>
          <w:sz w:val="30"/>
          <w:szCs w:val="30"/>
          <w:lang w:val="zh-CN" w:eastAsia="zh-CN"/>
        </w:rPr>
        <w:t>202</w:t>
      </w:r>
      <w:r>
        <w:rPr>
          <w:rFonts w:ascii="方正小标宋_GBK" w:eastAsia="方正小标宋_GBK" w:cs="方正小标宋_GBK" w:hint="eastAsia"/>
          <w:bCs/>
          <w:color w:val="000000"/>
          <w:sz w:val="30"/>
          <w:szCs w:val="30"/>
          <w:lang w:val="en-US" w:eastAsia="zh-CN"/>
        </w:rPr>
        <w:t>2</w:t>
      </w:r>
      <w:r>
        <w:rPr>
          <w:rFonts w:ascii="方正小标宋_GBK" w:eastAsia="方正小标宋_GBK" w:cs="方正小标宋_GBK" w:hint="eastAsia"/>
          <w:bCs/>
          <w:color w:val="000000"/>
          <w:sz w:val="30"/>
          <w:szCs w:val="30"/>
          <w:lang w:val="zh-CN" w:eastAsia="zh-CN"/>
        </w:rPr>
        <w:t>年预算按三定方案编制数计算公用经费。编制数</w:t>
      </w:r>
      <w:r>
        <w:rPr>
          <w:rFonts w:ascii="方正小标宋_GBK" w:eastAsia="方正小标宋_GBK" w:cs="方正小标宋_GBK" w:hint="eastAsia"/>
          <w:bCs/>
          <w:color w:val="000000"/>
          <w:sz w:val="30"/>
          <w:szCs w:val="30"/>
          <w:lang w:val="en-US" w:eastAsia="zh-CN"/>
        </w:rPr>
        <w:t>21</w:t>
      </w:r>
      <w:r>
        <w:rPr>
          <w:rFonts w:ascii="方正小标宋_GBK" w:eastAsia="方正小标宋_GBK" w:cs="方正小标宋_GBK" w:hint="eastAsia"/>
          <w:bCs/>
          <w:color w:val="000000"/>
          <w:sz w:val="30"/>
          <w:szCs w:val="30"/>
          <w:lang w:val="zh-CN" w:eastAsia="zh-CN"/>
        </w:rPr>
        <w:t>人，202年公用经费</w:t>
      </w:r>
      <w:r>
        <w:rPr>
          <w:rFonts w:ascii="方正小标宋_GBK" w:eastAsia="方正小标宋_GBK" w:cs="方正小标宋_GBK" w:hint="eastAsia"/>
          <w:bCs/>
          <w:color w:val="000000"/>
          <w:sz w:val="30"/>
          <w:szCs w:val="30"/>
          <w:lang w:val="en-US" w:eastAsia="zh-CN"/>
        </w:rPr>
        <w:t>24.72</w:t>
      </w:r>
      <w:r>
        <w:rPr>
          <w:rFonts w:ascii="方正小标宋_GBK" w:eastAsia="方正小标宋_GBK" w:cs="方正小标宋_GBK" w:hint="eastAsia"/>
          <w:bCs/>
          <w:color w:val="000000"/>
          <w:sz w:val="30"/>
          <w:szCs w:val="30"/>
          <w:lang w:val="zh-CN" w:eastAsia="zh-CN"/>
        </w:rPr>
        <w:t>万元（编制方法：行政人员</w:t>
      </w:r>
      <w:r>
        <w:rPr>
          <w:rFonts w:ascii="方正小标宋_GBK" w:eastAsia="方正小标宋_GBK" w:cs="方正小标宋_GBK" w:hint="eastAsia"/>
          <w:bCs/>
          <w:color w:val="000000"/>
          <w:sz w:val="30"/>
          <w:szCs w:val="30"/>
          <w:lang w:val="en-US" w:eastAsia="zh-CN"/>
        </w:rPr>
        <w:t>16人，工勤人员3人共计19人按12000</w:t>
      </w:r>
      <w:r>
        <w:rPr>
          <w:rFonts w:ascii="方正小标宋_GBK" w:eastAsia="方正小标宋_GBK" w:cs="方正小标宋_GBK" w:hint="eastAsia"/>
          <w:bCs/>
          <w:color w:val="000000"/>
          <w:sz w:val="30"/>
          <w:szCs w:val="30"/>
          <w:lang w:val="zh-CN" w:eastAsia="zh-CN"/>
        </w:rPr>
        <w:t>元/人/年</w:t>
      </w:r>
      <w:r>
        <w:rPr>
          <w:rFonts w:ascii="方正小标宋_GBK" w:eastAsia="方正小标宋_GBK" w:cs="方正小标宋_GBK" w:hint="eastAsia"/>
          <w:bCs/>
          <w:color w:val="000000"/>
          <w:sz w:val="30"/>
          <w:szCs w:val="30"/>
          <w:lang w:val="en-US" w:eastAsia="zh-CN"/>
        </w:rPr>
        <w:t>*19＝228000元；事业人员2人按</w:t>
      </w:r>
      <w:r>
        <w:rPr>
          <w:rFonts w:ascii="方正小标宋_GBK" w:eastAsia="方正小标宋_GBK" w:cs="方正小标宋_GBK" w:hint="eastAsia"/>
          <w:bCs/>
          <w:color w:val="000000"/>
          <w:sz w:val="30"/>
          <w:szCs w:val="30"/>
          <w:lang w:val="zh-CN" w:eastAsia="zh-CN"/>
        </w:rPr>
        <w:t>9600元/人/年*</w:t>
      </w:r>
      <w:r>
        <w:rPr>
          <w:rFonts w:ascii="方正小标宋_GBK" w:eastAsia="方正小标宋_GBK" w:cs="方正小标宋_GBK" w:hint="eastAsia"/>
          <w:bCs/>
          <w:color w:val="000000"/>
          <w:sz w:val="30"/>
          <w:szCs w:val="30"/>
          <w:lang w:val="en-US" w:eastAsia="zh-CN"/>
        </w:rPr>
        <w:t>2</w:t>
      </w:r>
      <w:r>
        <w:rPr>
          <w:rFonts w:ascii="方正小标宋_GBK" w:eastAsia="方正小标宋_GBK" w:cs="方正小标宋_GBK" w:hint="eastAsia"/>
          <w:bCs/>
          <w:color w:val="000000"/>
          <w:sz w:val="30"/>
          <w:szCs w:val="30"/>
          <w:lang w:val="zh-CN" w:eastAsia="zh-CN"/>
        </w:rPr>
        <w:t>＝</w:t>
      </w:r>
      <w:r>
        <w:rPr>
          <w:rFonts w:ascii="方正小标宋_GBK" w:eastAsia="方正小标宋_GBK" w:cs="方正小标宋_GBK" w:hint="eastAsia"/>
          <w:bCs/>
          <w:color w:val="000000"/>
          <w:sz w:val="30"/>
          <w:szCs w:val="30"/>
          <w:lang w:val="en-US" w:eastAsia="zh-CN"/>
        </w:rPr>
        <w:t>19200</w:t>
      </w:r>
      <w:r>
        <w:rPr>
          <w:rFonts w:ascii="方正小标宋_GBK" w:eastAsia="方正小标宋_GBK" w:cs="方正小标宋_GBK" w:hint="eastAsia"/>
          <w:bCs/>
          <w:color w:val="000000"/>
          <w:sz w:val="30"/>
          <w:szCs w:val="30"/>
          <w:lang w:val="zh-CN" w:eastAsia="zh-CN"/>
        </w:rPr>
        <w:t>元。）因我单位无残疾人工作，扣除残疾人保障金</w:t>
      </w:r>
      <w:r>
        <w:rPr>
          <w:rFonts w:ascii="方正小标宋_GBK" w:eastAsia="方正小标宋_GBK" w:cs="方正小标宋_GBK" w:hint="eastAsia"/>
          <w:bCs/>
          <w:color w:val="000000"/>
          <w:sz w:val="30"/>
          <w:szCs w:val="30"/>
          <w:lang w:val="en-US" w:eastAsia="zh-CN"/>
        </w:rPr>
        <w:t>6.66</w:t>
      </w:r>
      <w:r>
        <w:rPr>
          <w:rFonts w:ascii="方正小标宋_GBK" w:eastAsia="方正小标宋_GBK" w:cs="方正小标宋_GBK" w:hint="eastAsia"/>
          <w:bCs/>
          <w:color w:val="000000"/>
          <w:sz w:val="30"/>
          <w:szCs w:val="30"/>
          <w:lang w:val="zh-CN" w:eastAsia="zh-CN"/>
        </w:rPr>
        <w:t>万元，实际我单位</w:t>
      </w:r>
      <w:r>
        <w:rPr>
          <w:rFonts w:ascii="方正小标宋_GBK" w:eastAsia="方正小标宋_GBK" w:cs="方正小标宋_GBK" w:hint="eastAsia"/>
          <w:bCs/>
          <w:color w:val="000000"/>
          <w:sz w:val="30"/>
          <w:szCs w:val="30"/>
          <w:lang w:val="en-US" w:eastAsia="zh-CN"/>
        </w:rPr>
        <w:t>2021年只有18.06万无的公用经费。2021年预算</w:t>
      </w:r>
      <w:r>
        <w:rPr>
          <w:rFonts w:ascii="方正小标宋_GBK" w:eastAsia="方正小标宋_GBK" w:cs="方正小标宋_GBK" w:hint="eastAsia"/>
          <w:bCs/>
          <w:color w:val="000000"/>
          <w:sz w:val="30"/>
          <w:szCs w:val="30"/>
          <w:lang w:val="zh-CN" w:eastAsia="zh-CN"/>
        </w:rPr>
        <w:t>项目经费预算</w:t>
      </w:r>
      <w:r>
        <w:rPr>
          <w:rFonts w:ascii="方正小标宋_GBK" w:eastAsia="方正小标宋_GBK" w:cs="方正小标宋_GBK" w:hint="eastAsia"/>
          <w:bCs/>
          <w:color w:val="000000"/>
          <w:sz w:val="30"/>
          <w:szCs w:val="30"/>
          <w:lang w:val="en-US" w:eastAsia="zh-CN"/>
        </w:rPr>
        <w:t>10.05</w:t>
      </w:r>
      <w:r>
        <w:rPr>
          <w:rFonts w:ascii="方正小标宋_GBK" w:eastAsia="方正小标宋_GBK" w:cs="方正小标宋_GBK" w:hint="eastAsia"/>
          <w:bCs/>
          <w:color w:val="000000"/>
          <w:sz w:val="30"/>
          <w:szCs w:val="30"/>
          <w:lang w:val="zh-CN" w:eastAsia="zh-CN"/>
        </w:rPr>
        <w:t>万元（政协委员视察经费</w:t>
      </w:r>
      <w:r>
        <w:rPr>
          <w:rFonts w:ascii="方正小标宋_GBK" w:eastAsia="方正小标宋_GBK" w:cs="方正小标宋_GBK" w:hint="eastAsia"/>
          <w:bCs/>
          <w:color w:val="000000"/>
          <w:sz w:val="30"/>
          <w:szCs w:val="30"/>
          <w:lang w:val="en-US" w:eastAsia="zh-CN"/>
        </w:rPr>
        <w:t>6.75万元按照政协委员135人每人每年500元经费计算；政协常委经费3.3万元是</w:t>
      </w:r>
      <w:r>
        <w:rPr>
          <w:rFonts w:ascii="方正小标宋_GBK" w:eastAsia="方正小标宋_GBK" w:cs="方正小标宋_GBK" w:hint="eastAsia"/>
          <w:bCs/>
          <w:color w:val="000000"/>
          <w:sz w:val="30"/>
          <w:szCs w:val="30"/>
          <w:lang w:val="zh-CN" w:eastAsia="zh-CN"/>
        </w:rPr>
        <w:t>按照政协常委人员</w:t>
      </w:r>
      <w:r>
        <w:rPr>
          <w:rFonts w:ascii="方正小标宋_GBK" w:eastAsia="方正小标宋_GBK" w:cs="方正小标宋_GBK" w:hint="eastAsia"/>
          <w:bCs/>
          <w:color w:val="000000"/>
          <w:sz w:val="30"/>
          <w:szCs w:val="30"/>
          <w:lang w:val="en-US" w:eastAsia="zh-CN"/>
        </w:rPr>
        <w:t>23人加每次开会列席10人计算，预计全年</w:t>
      </w:r>
      <w:r>
        <w:rPr>
          <w:rFonts w:ascii="方正小标宋_GBK" w:eastAsia="方正小标宋_GBK" w:cs="方正小标宋_GBK" w:hint="eastAsia"/>
          <w:bCs/>
          <w:color w:val="000000"/>
          <w:sz w:val="30"/>
          <w:szCs w:val="30"/>
          <w:lang w:val="zh-CN" w:eastAsia="zh-CN"/>
        </w:rPr>
        <w:t>召开</w:t>
      </w:r>
      <w:r>
        <w:rPr>
          <w:rFonts w:ascii="方正小标宋_GBK" w:eastAsia="方正小标宋_GBK" w:cs="方正小标宋_GBK" w:hint="eastAsia"/>
          <w:bCs/>
          <w:color w:val="000000"/>
          <w:sz w:val="30"/>
          <w:szCs w:val="30"/>
          <w:lang w:val="en-US" w:eastAsia="zh-CN"/>
        </w:rPr>
        <w:t>5次，每人每年200元的费用</w:t>
      </w:r>
      <w:r>
        <w:rPr>
          <w:rFonts w:ascii="方正小标宋_GBK" w:eastAsia="方正小标宋_GBK" w:cs="方正小标宋_GBK" w:hint="eastAsia"/>
          <w:bCs/>
          <w:color w:val="000000"/>
          <w:sz w:val="30"/>
          <w:szCs w:val="30"/>
          <w:lang w:val="zh-CN" w:eastAsia="zh-CN"/>
        </w:rPr>
        <w:t>）。</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en-US" w:eastAsia="zh-CN"/>
        </w:rPr>
        <w:t>（二）预算</w:t>
      </w:r>
      <w:r>
        <w:rPr>
          <w:rFonts w:ascii="方正小标宋_GBK" w:eastAsia="方正小标宋_GBK" w:cs="方正小标宋_GBK" w:hint="eastAsia"/>
          <w:bCs/>
          <w:color w:val="000000"/>
          <w:sz w:val="30"/>
          <w:szCs w:val="30"/>
          <w:lang w:val="zh-CN" w:eastAsia="zh-CN"/>
        </w:rPr>
        <w:t>执行完成情况。</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en-US" w:eastAsia="zh-CN"/>
        </w:rPr>
        <w:t>1.预算执行管理情况：所有预算严格按照预算法执行，我办由于人员考察学习多，突发性工作较多，因工作需要，我单位人员调动频繁，年初预算和当年决算数相比人员经费和公用经费没有达到只减不增要求，预算经费中人员经费是按月拔付，公用经费是按季进行拔付。</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en-US" w:eastAsia="zh-CN"/>
        </w:rPr>
        <w:t>2.中期评估:根据《预算法》以及部门预算编制重点，结合本单位工作实际，编制本单位三年流动财政规划报表。</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en-US" w:eastAsia="zh-CN"/>
        </w:rPr>
        <w:t>（1）我办编制县级2020年—2022年三年滚动财政规划表。</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en-US" w:eastAsia="zh-CN"/>
        </w:rPr>
        <w:t>（2）我办编制县级2020年—2022年三年滚动财政规划表。</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en-US" w:eastAsia="zh-CN"/>
        </w:rPr>
        <w:t>3.节能降耗方面：2021年水费、电费预算数为0万元，2022年电费预算数为2万元。</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en-US" w:eastAsia="zh-CN"/>
        </w:rPr>
        <w:t>4.“三公”经费预算执行情况</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en-US" w:eastAsia="zh-CN"/>
        </w:rPr>
        <w:t>（1）2021年“三公”经费：2021年公务接待费预算数0万元，决算数0万元；2021年公务用车运行费预算数18万元，决算数36万元；决算数大于预算数是因为疫情期间副县级以上领导联系乡镇工作任务重，单位职工“双联”工作、脱贫攻坚“回头看”等工作多，为保证机关工作正常运转，故而公务用车运行费用增加。2021年因公出国出境预算数0万元，决算数0万元。</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en-US" w:eastAsia="zh-CN"/>
        </w:rPr>
      </w:pPr>
      <w:r>
        <w:rPr>
          <w:rFonts w:ascii="方正小标宋_GBK" w:eastAsia="方正小标宋_GBK" w:cs="方正小标宋_GBK" w:hint="eastAsia"/>
          <w:bCs/>
          <w:color w:val="000000"/>
          <w:sz w:val="30"/>
          <w:szCs w:val="30"/>
          <w:lang w:val="en-US" w:eastAsia="zh-CN"/>
        </w:rPr>
        <w:t>（2）2022年“三公”经费：2022年公务接待费预算数0万元，2022年公务用车运行费预算数8.56万元（其中：政协办公室预算6.75万元；政协信息中心预算1.81万元），2022年因公出国出境预算数0万元。2022年上半年公务用车运行费政协办公室已支付完毕，政协信息中心公务用车运行费支付1.15万元，结余0.66万元。</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（三）综合管理情况。</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 xml:space="preserve"> 1.政府采购方面：</w:t>
      </w:r>
      <w:r>
        <w:rPr>
          <w:rFonts w:ascii="方正小标宋_GBK" w:eastAsia="方正小标宋_GBK" w:cs="方正小标宋_GBK" w:hint="eastAsia"/>
          <w:bCs/>
          <w:color w:val="000000"/>
          <w:sz w:val="30"/>
          <w:szCs w:val="30"/>
          <w:lang w:val="en-US" w:eastAsia="zh-CN"/>
        </w:rPr>
        <w:t>2021年</w:t>
      </w:r>
      <w:r>
        <w:rPr>
          <w:rFonts w:ascii="方正小标宋_GBK" w:eastAsia="方正小标宋_GBK" w:cs="方正小标宋_GBK" w:hint="eastAsia"/>
          <w:bCs/>
          <w:color w:val="000000"/>
          <w:sz w:val="30"/>
          <w:szCs w:val="30"/>
          <w:lang w:val="zh-CN" w:eastAsia="zh-CN"/>
        </w:rPr>
        <w:t>政府采购</w:t>
      </w:r>
      <w:r>
        <w:rPr>
          <w:rFonts w:ascii="方正小标宋_GBK" w:eastAsia="方正小标宋_GBK" w:cs="方正小标宋_GBK" w:hint="eastAsia"/>
          <w:bCs/>
          <w:color w:val="000000"/>
          <w:sz w:val="30"/>
          <w:szCs w:val="30"/>
          <w:lang w:val="en-US" w:eastAsia="zh-CN"/>
        </w:rPr>
        <w:t>18.39万元</w:t>
      </w:r>
      <w:r>
        <w:rPr>
          <w:rFonts w:ascii="方正小标宋_GBK" w:eastAsia="方正小标宋_GBK" w:cs="方正小标宋_GBK" w:hint="eastAsia"/>
          <w:bCs/>
          <w:color w:val="000000"/>
          <w:sz w:val="30"/>
          <w:szCs w:val="30"/>
          <w:lang w:val="zh-CN" w:eastAsia="zh-CN"/>
        </w:rPr>
        <w:t>，零星采购严格按固定资产管理办法进行登记入账。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 xml:space="preserve"> 2.固定资产管理方面：本单位固定资产按科学合理、优化资产结构、勤俭节约的原则和专门的资产管理系统进行管理，截止202</w:t>
      </w:r>
      <w:r>
        <w:rPr>
          <w:rFonts w:ascii="方正小标宋_GBK" w:eastAsia="方正小标宋_GBK" w:cs="方正小标宋_GBK" w:hint="eastAsia"/>
          <w:bCs/>
          <w:color w:val="000000"/>
          <w:sz w:val="30"/>
          <w:szCs w:val="30"/>
          <w:lang w:val="en-US" w:eastAsia="zh-CN"/>
        </w:rPr>
        <w:t>1</w:t>
      </w:r>
      <w:r>
        <w:rPr>
          <w:rFonts w:ascii="方正小标宋_GBK" w:eastAsia="方正小标宋_GBK" w:cs="方正小标宋_GBK" w:hint="eastAsia"/>
          <w:bCs/>
          <w:color w:val="000000"/>
          <w:sz w:val="30"/>
          <w:szCs w:val="30"/>
          <w:lang w:val="zh-CN" w:eastAsia="zh-CN"/>
        </w:rPr>
        <w:t>年12月3</w:t>
      </w:r>
      <w:r>
        <w:rPr>
          <w:rFonts w:ascii="方正小标宋_GBK" w:eastAsia="方正小标宋_GBK" w:cs="方正小标宋_GBK" w:hint="eastAsia"/>
          <w:bCs/>
          <w:color w:val="000000"/>
          <w:sz w:val="30"/>
          <w:szCs w:val="30"/>
          <w:lang w:val="en-US" w:eastAsia="zh-CN"/>
        </w:rPr>
        <w:t>1</w:t>
      </w:r>
      <w:r>
        <w:rPr>
          <w:rFonts w:ascii="方正小标宋_GBK" w:eastAsia="方正小标宋_GBK" w:cs="方正小标宋_GBK" w:hint="eastAsia"/>
          <w:bCs/>
          <w:color w:val="000000"/>
          <w:sz w:val="30"/>
          <w:szCs w:val="30"/>
          <w:lang w:val="zh-CN" w:eastAsia="zh-CN"/>
        </w:rPr>
        <w:t>日，固定资产账面数</w:t>
      </w:r>
      <w:r>
        <w:rPr>
          <w:rFonts w:ascii="方正小标宋_GBK" w:eastAsia="方正小标宋_GBK" w:cs="方正小标宋_GBK" w:hint="eastAsia"/>
          <w:bCs/>
          <w:color w:val="000000"/>
          <w:sz w:val="30"/>
          <w:szCs w:val="30"/>
          <w:lang w:val="en-US" w:eastAsia="zh-CN"/>
        </w:rPr>
        <w:t>376.04</w:t>
      </w:r>
      <w:r>
        <w:rPr>
          <w:rFonts w:ascii="方正小标宋_GBK" w:eastAsia="方正小标宋_GBK" w:cs="方正小标宋_GBK" w:hint="eastAsia"/>
          <w:bCs/>
          <w:color w:val="000000"/>
          <w:sz w:val="30"/>
          <w:szCs w:val="30"/>
          <w:lang w:val="zh-CN" w:eastAsia="zh-CN"/>
        </w:rPr>
        <w:t>万元，固定资产账面数据和固定资产管理系统数据一至。</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3.内控制度方面:为进一步做好行政事业单位内部控制基础性工作，贯彻执行县财政局《关于开展行政事业单位内部控制报告编报工作的通知》金财绩监〔2021〕26号文件要求，结合我办实际，特制订以下制度草案。</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 xml:space="preserve">（1）政协金川县委员会办公室预算管理制度 </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（2）政协金川县委员会办公室财务收支管理制度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（3）政协金川县委员会办公室采购及管理制度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（4）政协金川县委员会办公室资产管理制度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（5）政协金川县委员会办公室基本建设项目管理制度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（6）政协金川县委员会办公室合同管理制度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（7）政协金川县委员会办公室“三重一大”事项集体决策制度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（8）政协金川县委员会办公室财务管理制度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（9）政协金川县委员会办公室差旅费报销制度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（10）政协金川县委员会办公室工作岗位职责制度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（11）政协金川县委员会办公室考勤制度、请销假制度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（12）政协金川县委员会办公室下乡和车辆管理制度、驾驶员管理工作制度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（13）政协金川县委员会办公室保密工作制度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（14）政协金川县委员会办公室首问制度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（15）政协金川县委员会办公室学习会议制度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（16）政协金川县委员会办公室印章管理使用制度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（17）政协金川县委员会办公室值班制度</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4.信息公开方面：预算决算公开按财政局的要求在收到财政批复后20个工作日在金川县政府中心的信息网站进行公开。</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5.绩效评价及财政监督情况:按金财监绩〔202</w:t>
      </w:r>
      <w:r>
        <w:rPr>
          <w:rFonts w:ascii="方正小标宋_GBK" w:eastAsia="方正小标宋_GBK" w:cs="方正小标宋_GBK" w:hint="eastAsia"/>
          <w:bCs/>
          <w:color w:val="000000"/>
          <w:sz w:val="30"/>
          <w:szCs w:val="30"/>
          <w:lang w:val="en-US" w:eastAsia="zh-CN"/>
        </w:rPr>
        <w:t>2</w:t>
      </w:r>
      <w:r>
        <w:rPr>
          <w:rFonts w:ascii="方正小标宋_GBK" w:eastAsia="方正小标宋_GBK" w:cs="方正小标宋_GBK" w:hint="eastAsia"/>
          <w:bCs/>
          <w:color w:val="000000"/>
          <w:sz w:val="30"/>
          <w:szCs w:val="30"/>
          <w:lang w:val="zh-CN" w:eastAsia="zh-CN"/>
        </w:rPr>
        <w:t>〕</w:t>
      </w:r>
      <w:r>
        <w:rPr>
          <w:rFonts w:ascii="方正小标宋_GBK" w:eastAsia="方正小标宋_GBK" w:cs="方正小标宋_GBK" w:hint="eastAsia"/>
          <w:bCs/>
          <w:color w:val="000000"/>
          <w:sz w:val="30"/>
          <w:szCs w:val="30"/>
          <w:lang w:val="en-US" w:eastAsia="zh-CN"/>
        </w:rPr>
        <w:t>22</w:t>
      </w:r>
      <w:r>
        <w:rPr>
          <w:rFonts w:ascii="方正小标宋_GBK" w:eastAsia="方正小标宋_GBK" w:cs="方正小标宋_GBK" w:hint="eastAsia"/>
          <w:bCs/>
          <w:color w:val="000000"/>
          <w:sz w:val="30"/>
          <w:szCs w:val="30"/>
          <w:lang w:val="zh-CN" w:eastAsia="zh-CN"/>
        </w:rPr>
        <w:t>号文件的附件2部门支出绩效评价指标体系进行单位自评，按财政要求收支并接受财政的监督管理。</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（四）整体绩效。</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包括部门职责履行结果、重点项目绩效评价结果和服务对象满意度等。</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四、评价结论及建议</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（一）评价结论。</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按金财绩监〔</w:t>
      </w:r>
      <w:r>
        <w:rPr>
          <w:rFonts w:ascii="方正小标宋_GBK" w:eastAsia="方正小标宋_GBK" w:cs="方正小标宋_GBK" w:hint="eastAsia"/>
          <w:bCs/>
          <w:color w:val="000000"/>
          <w:sz w:val="30"/>
          <w:szCs w:val="30"/>
          <w:lang w:val="en-US" w:eastAsia="zh-CN"/>
        </w:rPr>
        <w:t>2022</w:t>
      </w:r>
      <w:r>
        <w:rPr>
          <w:rFonts w:ascii="方正小标宋_GBK" w:eastAsia="方正小标宋_GBK" w:cs="方正小标宋_GBK" w:hint="eastAsia"/>
          <w:bCs/>
          <w:color w:val="000000"/>
          <w:sz w:val="30"/>
          <w:szCs w:val="30"/>
          <w:lang w:val="zh-CN" w:eastAsia="zh-CN"/>
        </w:rPr>
        <w:t>〕2</w:t>
      </w:r>
      <w:r>
        <w:rPr>
          <w:rFonts w:ascii="方正小标宋_GBK" w:eastAsia="方正小标宋_GBK" w:cs="方正小标宋_GBK" w:hint="eastAsia"/>
          <w:bCs/>
          <w:color w:val="000000"/>
          <w:sz w:val="30"/>
          <w:szCs w:val="30"/>
          <w:lang w:val="en-US" w:eastAsia="zh-CN"/>
        </w:rPr>
        <w:t>2</w:t>
      </w:r>
      <w:r>
        <w:rPr>
          <w:rFonts w:ascii="方正小标宋_GBK" w:eastAsia="方正小标宋_GBK" w:cs="方正小标宋_GBK" w:hint="eastAsia"/>
          <w:bCs/>
          <w:color w:val="000000"/>
          <w:sz w:val="30"/>
          <w:szCs w:val="30"/>
          <w:lang w:val="zh-CN" w:eastAsia="zh-CN"/>
        </w:rPr>
        <w:t>号文件附件2部门支出绩效评价指标体系进行单位自评，圆满完成绩效自评工作，圆满完成中央、省、州委和县的重要工作、目标任务。</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（二）存在问题。</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综合我办情况，收发文件、传递文件还不够及时；办公室工作还不够细致；资产管理和公务用车、后勤保障和节能工作力度还应加强；财务管理制度有待加强。</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（三）改进建议。</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1</w:t>
      </w:r>
      <w:r>
        <w:rPr>
          <w:rFonts w:ascii="方正小标宋_GBK" w:eastAsia="方正小标宋_GBK" w:cs="方正小标宋_GBK" w:hint="eastAsia"/>
          <w:bCs/>
          <w:color w:val="000000"/>
          <w:sz w:val="30"/>
          <w:szCs w:val="30"/>
          <w:lang w:val="en-US" w:eastAsia="zh-CN"/>
        </w:rPr>
        <w:t>.</w:t>
      </w:r>
      <w:r>
        <w:rPr>
          <w:rFonts w:ascii="方正小标宋_GBK" w:eastAsia="方正小标宋_GBK" w:cs="方正小标宋_GBK" w:hint="eastAsia"/>
          <w:bCs/>
          <w:color w:val="000000"/>
          <w:sz w:val="30"/>
          <w:szCs w:val="30"/>
          <w:lang w:val="zh-CN" w:eastAsia="zh-CN"/>
        </w:rPr>
        <w:t>严格按照《会计法》、《行政单位会计制度》、《行政单位财务规则》等规定执行财务核算，并结合实际情况，完整、准确地披露相关信息，尽可能地做到决算与预算相衔接。</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2</w:t>
      </w:r>
      <w:r>
        <w:rPr>
          <w:rFonts w:ascii="方正小标宋_GBK" w:eastAsia="方正小标宋_GBK" w:cs="方正小标宋_GBK" w:hint="eastAsia"/>
          <w:bCs/>
          <w:color w:val="000000"/>
          <w:sz w:val="30"/>
          <w:szCs w:val="30"/>
          <w:lang w:val="en-US" w:eastAsia="zh-CN"/>
        </w:rPr>
        <w:t>.</w:t>
      </w:r>
      <w:r>
        <w:rPr>
          <w:rFonts w:ascii="方正小标宋_GBK" w:eastAsia="方正小标宋_GBK" w:cs="方正小标宋_GBK" w:hint="eastAsia"/>
          <w:bCs/>
          <w:color w:val="000000"/>
          <w:sz w:val="30"/>
          <w:szCs w:val="30"/>
          <w:lang w:val="zh-CN" w:eastAsia="zh-CN"/>
        </w:rPr>
        <w:t xml:space="preserve">进一步加强内部控制，加强内部管理；注重资金管理的事前、事中、事后的全过程监督，加强资金使用效率。 </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r>
        <w:rPr>
          <w:rFonts w:ascii="方正小标宋_GBK" w:eastAsia="方正小标宋_GBK" w:cs="方正小标宋_GBK" w:hint="eastAsia"/>
          <w:bCs/>
          <w:color w:val="000000"/>
          <w:sz w:val="30"/>
          <w:szCs w:val="30"/>
          <w:lang w:val="zh-CN" w:eastAsia="zh-CN"/>
        </w:rPr>
        <w:t>3</w:t>
      </w:r>
      <w:r>
        <w:rPr>
          <w:rFonts w:ascii="方正小标宋_GBK" w:eastAsia="方正小标宋_GBK" w:cs="方正小标宋_GBK" w:hint="eastAsia"/>
          <w:bCs/>
          <w:color w:val="000000"/>
          <w:sz w:val="30"/>
          <w:szCs w:val="30"/>
          <w:lang w:val="en-US" w:eastAsia="zh-CN"/>
        </w:rPr>
        <w:t>.</w:t>
      </w:r>
      <w:r>
        <w:rPr>
          <w:rFonts w:ascii="方正小标宋_GBK" w:eastAsia="方正小标宋_GBK" w:cs="方正小标宋_GBK" w:hint="eastAsia"/>
          <w:bCs/>
          <w:color w:val="000000"/>
          <w:sz w:val="30"/>
          <w:szCs w:val="30"/>
          <w:lang w:val="zh-CN" w:eastAsia="zh-CN"/>
        </w:rPr>
        <w:t>加强会计核算和财务管理能力，请财政局多指导我们部门的工作，不规范的收支请及给我们指出，及时与财政局相关科室对接工作，提升工作效率。</w:t>
      </w:r>
    </w:p>
    <w:p>
      <w:pPr>
        <w:keepNext w:val="0"/>
        <w:keepLines w:val="0"/>
        <w:pageBreakBefore w:val="0"/>
        <w:widowControl/>
        <w:kinsoku/>
        <w:wordWrap/>
        <w:overflowPunct/>
        <w:topLinePunct w:val="0"/>
        <w:autoSpaceDE/>
        <w:autoSpaceDN/>
        <w:bidi w:val="0"/>
        <w:adjustRightInd w:val="0"/>
        <w:snapToGrid w:val="0"/>
        <w:spacing w:line="480" w:lineRule="exact"/>
        <w:ind w:firstLineChars="200" w:firstLine="600"/>
        <w:contextualSpacing/>
        <w:jc w:val="left"/>
        <w:textAlignment w:val="auto"/>
        <w:rPr>
          <w:rFonts w:ascii="方正小标宋_GBK" w:eastAsia="方正小标宋_GBK" w:cs="方正小标宋_GBK" w:hint="eastAsia"/>
          <w:bCs/>
          <w:color w:val="000000"/>
          <w:sz w:val="30"/>
          <w:szCs w:val="30"/>
          <w:lang w:val="zh-CN" w:eastAsia="zh-CN"/>
        </w:rPr>
      </w:pPr>
    </w:p>
    <w:p>
      <w:pPr>
        <w:keepNext w:val="0"/>
        <w:keepLines w:val="0"/>
        <w:pageBreakBefore w:val="0"/>
        <w:widowControl/>
        <w:kinsoku/>
        <w:wordWrap/>
        <w:overflowPunct/>
        <w:topLinePunct w:val="0"/>
        <w:autoSpaceDE/>
        <w:autoSpaceDN/>
        <w:bidi w:val="0"/>
        <w:adjustRightInd w:val="0"/>
        <w:snapToGrid w:val="0"/>
        <w:spacing w:line="420" w:lineRule="atLeast"/>
        <w:ind w:firstLineChars="200" w:firstLine="600"/>
        <w:contextualSpacing/>
        <w:jc w:val="left"/>
        <w:textAlignment w:val="auto"/>
        <w:rPr>
          <w:rFonts w:ascii="方正小标宋_GBK" w:eastAsia="方正小标宋_GBK" w:cs="方正小标宋_GBK" w:hint="eastAsia"/>
          <w:color w:val="000000"/>
          <w:kern w:val="0"/>
          <w:sz w:val="30"/>
          <w:szCs w:val="30"/>
          <w:shd w:val="clear" w:color="auto" w:fill="FFFFFF"/>
          <w:lang w:val="zh-CN"/>
        </w:rPr>
      </w:pPr>
    </w:p>
    <w:p>
      <w:pPr>
        <w:pStyle w:val="23"/>
        <w:spacing w:line="560" w:lineRule="exact"/>
        <w:ind w:firstLineChars="200" w:firstLine="640"/>
        <w:rPr>
          <w:rFonts w:ascii="仿宋_GB2312" w:eastAsia="仿宋_GB2312" w:hint="eastAsia"/>
          <w:sz w:val="32"/>
          <w:szCs w:val="32"/>
        </w:rPr>
      </w:pPr>
    </w:p>
    <w:p>
      <w:pPr>
        <w:pStyle w:val="23"/>
        <w:spacing w:line="560" w:lineRule="exact"/>
        <w:ind w:firstLineChars="200" w:firstLine="640"/>
        <w:rPr>
          <w:rFonts w:ascii="仿宋_GB2312" w:eastAsia="仿宋_GB2312" w:hint="eastAsia"/>
          <w:sz w:val="32"/>
          <w:szCs w:val="32"/>
        </w:rPr>
      </w:pPr>
    </w:p>
    <w:p>
      <w:pPr>
        <w:spacing w:line="600" w:lineRule="exact"/>
        <w:jc w:val="both"/>
        <w:outlineLvl w:val="0"/>
        <w:rPr>
          <w:rFonts w:ascii="黑体" w:eastAsia="黑体" w:hint="eastAsia"/>
          <w:color w:val="000000"/>
          <w:sz w:val="44"/>
          <w:szCs w:val="44"/>
        </w:rPr>
      </w:pPr>
    </w:p>
    <w:p>
      <w:pPr>
        <w:spacing w:line="600" w:lineRule="exact"/>
        <w:jc w:val="both"/>
        <w:outlineLvl w:val="0"/>
        <w:rPr>
          <w:rFonts w:ascii="黑体" w:eastAsia="黑体" w:hint="eastAsia"/>
          <w:color w:val="000000"/>
          <w:sz w:val="44"/>
          <w:szCs w:val="44"/>
        </w:rPr>
      </w:pPr>
    </w:p>
    <w:p>
      <w:bookmarkEnd w:id="104"/>
      <w:bookmarkEnd w:id="105"/>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2010601030101010101"/>
    <w:charset w:val="86"/>
    <w:family w:val="script"/>
    <w:pitch w:val="variable"/>
    <w:sig w:usb0="00000001" w:usb1="080E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auto"/>
    <w:pitch w:val="variable"/>
    <w:sig w:usb0="800002BF" w:usb1="38CF7CFA" w:usb2="00000016"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Arial">
    <w:altName w:val="DejaVu Sans"/>
    <w:panose1 w:val="020B0604020202020204"/>
    <w:charset w:val="01"/>
    <w:family w:val="swiss"/>
    <w:pitch w:val="variable"/>
    <w:sig w:usb0="E0002AFF" w:usb1="C0007843" w:usb2="00000009" w:usb3="00000000" w:csb0="400001FF" w:csb1="FFFF0000"/>
  </w:font>
  <w:font w:name="宋体">
    <w:altName w:val="方正书宋_GBK"/>
    <w:panose1 w:val="02010600030101010101"/>
    <w:charset w:val="86"/>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方正小标宋_GBK">
    <w:panose1 w:val="03000509000000000000"/>
    <w:charset w:val="86"/>
    <w:family w:val="auto"/>
    <w:pitch w:val="variable"/>
    <w:sig w:usb0="00000001" w:usb1="080E0000" w:usb2="00000000" w:usb3="00000000" w:csb0="00040000" w:csb1="00000000"/>
  </w:font>
  <w:font w:name="Times New Roman">
    <w:altName w:val="DejaVu Sans"/>
    <w:panose1 w:val="02020603050405020304"/>
    <w:charset w:val="00"/>
    <w:family w:val="roman"/>
    <w:pitch w:val="variable"/>
    <w:sig w:usb0="20007A87" w:usb1="80000000" w:usb2="00000008" w:usb3="00000000" w:csb0="000001FF"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DejaVu Sans"/>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1187512219"/>
      <w:docPartList>
        <w:docPartGallery w:val="autotext"/>
      </w:docPartList>
    </w:sdtPr>
    <w:sdtContent>
      <w:p>
        <w:pPr>
          <w:pStyle w:val="16"/>
          <w:tabs>
            <w:tab w:val="center" w:pos="4153"/>
            <w:tab w:val="right" w:pos="8306"/>
          </w:tabs>
          <w:jc w:val="center"/>
        </w:pPr>
        <w:r>
          <w:fldChar w:fldCharType="begin"/>
        </w:r>
        <w:r>
          <w:instrText>PAGE   \* MERGEFORMAT</w:instrText>
        </w:r>
        <w:r>
          <w:fldChar w:fldCharType="separate"/>
        </w:r>
        <w:r>
          <w:rPr>
            <w:lang w:val="zh-CN"/>
          </w:rPr>
          <w:t>10</w:t>
        </w:r>
        <w:r>
          <w:fldChar w:fldCharType="end"/>
        </w:r>
      </w:p>
    </w:sdtContent>
  </w:sdt>
  <w:p>
    <w:pPr>
      <w:pStyle w:val="16"/>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C193B247"/>
    <w:multiLevelType w:val="singleLevel"/>
    <w:tmpl w:val="C193B247"/>
    <w:lvl w:ilvl="0">
      <w:start w:val="1"/>
      <w:numFmt w:val="decimal"/>
      <w:lvlRestart w:val="0"/>
      <w:lvlText w:val="%1."/>
      <w:lvlJc w:val="left"/>
      <w:pPr>
        <w:tabs>
          <w:tab w:val="num" w:pos="0"/>
        </w:tabs>
        <w:ind w:left="0" w:hanging="0"/>
      </w:pPr>
    </w:lvl>
  </w:abstractNum>
  <w:abstractNum w:abstractNumId="1">
    <w:nsid w:val="0862F58B"/>
    <w:multiLevelType w:val="singleLevel"/>
    <w:tmpl w:val="0862F58B"/>
    <w:lvl w:ilvl="0">
      <w:start w:val="1"/>
      <w:numFmt w:val="decimal"/>
      <w:lvlRestart w:val="0"/>
      <w:lvlText w:val="%1."/>
      <w:lvlJc w:val="left"/>
      <w:pPr>
        <w:tabs>
          <w:tab w:val="num" w:pos="0"/>
        </w:tabs>
        <w:ind w:left="0" w:hanging="0"/>
      </w:pPr>
    </w:lvl>
  </w:abstractNum>
  <w:abstractNum w:abstractNumId="2">
    <w:nsid w:val="78D72DD4"/>
    <w:multiLevelType w:val="singleLevel"/>
    <w:tmpl w:val="78D72DD4"/>
    <w:lvl w:ilvl="0">
      <w:start w:val="3"/>
      <w:numFmt w:val="decimal"/>
      <w:lvlRestart w:val="0"/>
      <w:lvlText w:val="%1."/>
      <w:lvlJc w:val="left"/>
      <w:pPr>
        <w:tabs>
          <w:tab w:val="num" w:pos="0"/>
        </w:tabs>
        <w:ind w:left="0" w:hanging="0"/>
      </w:pPr>
    </w:lvl>
  </w:abstractNum>
  <w:abstractNum w:abstractNumId="3">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4">
    <w:nsid w:val="17F426B7"/>
    <w:multiLevelType w:val="multilevel"/>
    <w:tmpl w:val="17F426B7"/>
    <w:lvl w:ilvl="0">
      <w:start w:val="10"/>
      <w:numFmt w:val="japaneseCounting"/>
      <w:lvlRestart w:val="0"/>
      <w:lvlText w:val="%1、"/>
      <w:lvlJc w:val="left"/>
      <w:pPr>
        <w:tabs>
          <w:tab w:val="num" w:pos="0"/>
        </w:tabs>
        <w:ind w:left="1429" w:hanging="720"/>
      </w:pPr>
      <w:rPr>
        <w:rFonts w:hint="default"/>
      </w:rPr>
    </w:lvl>
    <w:lvl w:ilvl="1">
      <w:start w:val="1"/>
      <w:numFmt w:val="lowerLetter"/>
      <w:lvlText w:val="%2)"/>
      <w:lvlJc w:val="left"/>
      <w:pPr>
        <w:tabs>
          <w:tab w:val="num" w:pos="0"/>
        </w:tabs>
        <w:ind w:left="1549" w:hanging="420"/>
      </w:pPr>
    </w:lvl>
    <w:lvl w:ilvl="2">
      <w:start w:val="1"/>
      <w:numFmt w:val="lowerRoman"/>
      <w:lvlText w:val="%3."/>
      <w:lvlJc w:val="right"/>
      <w:pPr>
        <w:tabs>
          <w:tab w:val="num" w:pos="0"/>
        </w:tabs>
        <w:ind w:left="1969" w:hanging="420"/>
      </w:pPr>
    </w:lvl>
    <w:lvl w:ilvl="3">
      <w:start w:val="1"/>
      <w:numFmt w:val="decimal"/>
      <w:lvlText w:val="%4."/>
      <w:lvlJc w:val="left"/>
      <w:pPr>
        <w:tabs>
          <w:tab w:val="num" w:pos="0"/>
        </w:tabs>
        <w:ind w:left="2389" w:hanging="420"/>
      </w:pPr>
    </w:lvl>
    <w:lvl w:ilvl="4">
      <w:start w:val="1"/>
      <w:numFmt w:val="lowerLetter"/>
      <w:lvlText w:val="%5)"/>
      <w:lvlJc w:val="left"/>
      <w:pPr>
        <w:tabs>
          <w:tab w:val="num" w:pos="0"/>
        </w:tabs>
        <w:ind w:left="2809" w:hanging="420"/>
      </w:pPr>
    </w:lvl>
    <w:lvl w:ilvl="5">
      <w:start w:val="1"/>
      <w:numFmt w:val="lowerRoman"/>
      <w:lvlText w:val="%6."/>
      <w:lvlJc w:val="right"/>
      <w:pPr>
        <w:tabs>
          <w:tab w:val="num" w:pos="0"/>
        </w:tabs>
        <w:ind w:left="3229" w:hanging="420"/>
      </w:pPr>
    </w:lvl>
    <w:lvl w:ilvl="6">
      <w:start w:val="1"/>
      <w:numFmt w:val="decimal"/>
      <w:lvlText w:val="%7."/>
      <w:lvlJc w:val="left"/>
      <w:pPr>
        <w:tabs>
          <w:tab w:val="num" w:pos="0"/>
        </w:tabs>
        <w:ind w:left="3649" w:hanging="420"/>
      </w:pPr>
    </w:lvl>
    <w:lvl w:ilvl="7">
      <w:start w:val="1"/>
      <w:numFmt w:val="lowerLetter"/>
      <w:lvlText w:val="%8)"/>
      <w:lvlJc w:val="left"/>
      <w:pPr>
        <w:tabs>
          <w:tab w:val="num" w:pos="0"/>
        </w:tabs>
        <w:ind w:left="4069" w:hanging="420"/>
      </w:pPr>
    </w:lvl>
    <w:lvl w:ilvl="8">
      <w:start w:val="1"/>
      <w:numFmt w:val="lowerRoman"/>
      <w:lvlText w:val="%9."/>
      <w:lvlJc w:val="right"/>
      <w:pPr>
        <w:tabs>
          <w:tab w:val="num" w:pos="0"/>
        </w:tabs>
        <w:ind w:left="4489" w:hanging="420"/>
      </w:pPr>
    </w:lvl>
  </w:abstractNum>
  <w:abstractNum w:abstractNumId="5">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7"/>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TQ2OWJjMjUzM2JiNjA5YzVlNTA3ZDk1OTZlZjU2MW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toc 3"/>
    <w:basedOn w:val="0"/>
    <w:next w:val="0"/>
    <w:pPr>
      <w:ind w:leftChars="400" w:left="400"/>
    </w:pPr>
  </w:style>
  <w:style w:type="paragraph" w:styleId="16">
    <w:name w:val="footer"/>
    <w:basedOn w:val="0"/>
    <w:pPr>
      <w:tabs>
        <w:tab w:val="center" w:pos="4153"/>
        <w:tab w:val="right" w:pos="8306"/>
      </w:tabs>
      <w:snapToGrid w:val="0"/>
      <w:jc w:val="left"/>
    </w:pPr>
    <w:rPr>
      <w:rFonts w:ascii="Calibri" w:hAnsi="Calibri"/>
      <w:kern w:val="0"/>
      <w:sz w:val="18"/>
      <w:szCs w:val="18"/>
    </w:rPr>
  </w:style>
  <w:style w:type="paragraph" w:styleId="17">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8">
    <w:name w:val="toc 1"/>
    <w:basedOn w:val="0"/>
    <w:next w:val="0"/>
    <w:pPr>
      <w:tabs>
        <w:tab w:val="right" w:leader="dot" w:pos="8296"/>
      </w:tabs>
      <w:spacing w:before="93"/>
      <w:jc w:val="center"/>
    </w:pPr>
    <w:rPr>
      <w:rFonts w:ascii="仿宋" w:eastAsia="仿宋"/>
      <w:sz w:val="28"/>
      <w:szCs w:val="28"/>
    </w:rPr>
  </w:style>
  <w:style w:type="paragraph" w:styleId="19">
    <w:name w:val="toc 2"/>
    <w:basedOn w:val="0"/>
    <w:next w:val="0"/>
    <w:pPr>
      <w:tabs>
        <w:tab w:val="right" w:leader="dot" w:pos="8296"/>
      </w:tabs>
      <w:ind w:leftChars="200" w:left="200"/>
    </w:pPr>
  </w:style>
  <w:style w:type="character" w:styleId="20">
    <w:name w:val="Strong"/>
    <w:basedOn w:val="10"/>
    <w:rPr>
      <w:b/>
    </w:rPr>
  </w:style>
  <w:style w:type="character" w:styleId="21">
    <w:name w:val="Hyperlink"/>
    <w:basedOn w:val="10"/>
    <w:rPr>
      <w:color w:val="0000FF"/>
      <w:u w:val="single"/>
    </w:rPr>
  </w:style>
  <w:style w:type="paragraph" w:styleId="22">
    <w:name w:val="List Paragraph"/>
    <w:basedOn w:val="0"/>
    <w:pPr>
      <w:ind w:firstLineChars="200" w:firstLine="200"/>
    </w:pPr>
  </w:style>
  <w:style w:type="paragraph" w:customStyle="1" w:styleId="23">
    <w:name w:val="Default"/>
    <w:pPr>
      <w:widowControl w:val="0"/>
      <w:autoSpaceDE w:val="0"/>
      <w:autoSpaceDN w:val="0"/>
      <w:adjustRightInd w:val="0"/>
    </w:pPr>
    <w:rPr>
      <w:rFonts w:ascii="仿宋"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image" Target="media/3.png"/><Relationship Id="rId6" Type="http://schemas.openxmlformats.org/officeDocument/2006/relationships/chart" Target="charts/chart2.xml"/><Relationship Id="rId7" Type="http://schemas.openxmlformats.org/officeDocument/2006/relationships/chart" Target="charts/chart3.xml"/><Relationship Id="rId8" Type="http://schemas.openxmlformats.org/officeDocument/2006/relationships/chart" Target="charts/chart4.xml"/><Relationship Id="rId9" Type="http://schemas.openxmlformats.org/officeDocument/2006/relationships/chart" Target="charts/chart5.xml"/><Relationship Id="rId10" Type="http://schemas.openxmlformats.org/officeDocument/2006/relationships/image" Target="media/10.png"/><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 Id="rId2"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 Id="rId2" Type="http://schemas.openxmlformats.org/officeDocument/2006/relationships/chartUserShapes" Target="../drawings/drawing2.xml"/></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6071745"/>
          <c:y val="0.2163798"/>
          <c:w val="0.7639713"/>
          <c:h val="0.69905764"/>
        </c:manualLayout>
      </c:layout>
      <c:barChart>
        <c:barDir val="col"/>
        <c:grouping val="clustered"/>
        <c:varyColors val="0"/>
        <c:ser>
          <c:idx val="0"/>
          <c:order val="0"/>
          <c:tx>
            <c:v>收入</c:v>
          </c:tx>
          <c:spPr>
            <a:solidFill>
              <a:srgbClr val="5B9BD5"/>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776.86</c:v>
                </c:pt>
                <c:pt idx="1">
                  <c:v>1105.16</c:v>
                </c:pt>
              </c:numCache>
            </c:numRef>
          </c:val>
        </c:ser>
        <c:ser>
          <c:idx val="1"/>
          <c:order val="1"/>
          <c:tx>
            <c:v>支出</c:v>
          </c:tx>
          <c:spPr>
            <a:solidFill>
              <a:srgbClr val="ED7D31"/>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776.86</c:v>
                </c:pt>
                <c:pt idx="1">
                  <c:v>1105.16</c:v>
                </c:pt>
              </c:numCache>
            </c:numRef>
          </c:val>
        </c:ser>
        <c:gapWidth val="150"/>
        <c:axId val="0"/>
        <c:axId val="1"/>
      </c:barChart>
      <c:catAx>
        <c:axId val="0"/>
        <c:scaling>
          <c:orientation val="minMax"/>
        </c:scaling>
        <c:delete val="0"/>
        <c:axPos val="b"/>
        <c:numFmt formatCode="General" sourceLinked="0"/>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solidFill>
          <a:srgbClr val="FFFFFF"/>
        </a:solidFill>
        <a:ln>
          <a:noFill/>
        </a:ln>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支出决算结构图</a:t>
            </a:r>
          </a:p>
        </c:rich>
      </c:tx>
      <c:layout/>
      <c:overlay val="0"/>
      <c:spPr>
        <a:ln>
          <a:noFill/>
        </a:ln>
      </c:spPr>
    </c:title>
    <c:autoTitleDeleted val="1"/>
    <c:plotArea>
      <c:layout/>
      <c:pieChart>
        <c:varyColors val="1"/>
        <c:ser>
          <c:idx val="0"/>
          <c:order val="0"/>
          <c:tx>
            <c:v>支出决算结构图</c:v>
          </c:tx>
          <c:spPr>
            <a:ln>
              <a:noFill/>
            </a:ln>
          </c:spPr>
          <c:dPt>
            <c:idx val="0"/>
            <c:bubble3D val="0"/>
            <c:spPr>
              <a:solidFill>
                <a:srgbClr val="4F81BD"/>
              </a:solidFill>
              <a:ln>
                <a:noFill/>
              </a:ln>
            </c:spPr>
          </c:dPt>
          <c:dPt>
            <c:idx val="1"/>
            <c:bubble3D val="0"/>
            <c:spPr>
              <a:solidFill>
                <a:srgbClr val="C0504D"/>
              </a:solidFill>
              <a:ln>
                <a:noFill/>
              </a:ln>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
              <c:idx val="1"/>
              <c:layout>
                <c:manualLayout>
                  <c:x val="0.014560696"/>
                  <c:y val="-0.03740668"/>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Lit>
              <c:ptCount val="2"/>
              <c:pt idx="0">
                <c:v>基本支出</c:v>
              </c:pt>
              <c:pt idx="1">
                <c:v>项目支出</c:v>
              </c:pt>
            </c:strLit>
          </c:cat>
          <c:val>
            <c:numRef>
              <c:f/>
              <c:numCache>
                <c:formatCode>General</c:formatCode>
                <c:ptCount val="2"/>
                <c:pt idx="0">
                  <c:v>85.25</c:v>
                </c:pt>
                <c:pt idx="1">
                  <c:v>14.75</c:v>
                </c:pt>
              </c:numCache>
            </c:numRef>
          </c:val>
        </c:ser>
        <c:firstSliceAng val="0"/>
      </c:pieChart>
      <c:spPr>
        <a:noFill/>
        <a:ln>
          <a:noFill/>
        </a:ln>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1974864"/>
          <c:y val="0.17886755"/>
          <c:w val="0.7639713"/>
          <c:h val="0.72631025"/>
        </c:manualLayout>
      </c:layout>
      <c:barChart>
        <c:barDir val="col"/>
        <c:grouping val="clustered"/>
        <c:varyColors val="0"/>
        <c:ser>
          <c:idx val="0"/>
          <c:order val="0"/>
          <c:tx>
            <c:v>收入</c:v>
          </c:tx>
          <c:spPr>
            <a:solidFill>
              <a:srgbClr val="5B9BD5"/>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776.86</c:v>
                </c:pt>
                <c:pt idx="1">
                  <c:v>1005.16</c:v>
                </c:pt>
              </c:numCache>
            </c:numRef>
          </c:val>
        </c:ser>
        <c:ser>
          <c:idx val="1"/>
          <c:order val="1"/>
          <c:tx>
            <c:v>支出</c:v>
          </c:tx>
          <c:spPr>
            <a:solidFill>
              <a:srgbClr val="ED7D31"/>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776.86</c:v>
                </c:pt>
                <c:pt idx="1">
                  <c:v>1005.16</c:v>
                </c:pt>
              </c:numCache>
            </c:numRef>
          </c:val>
        </c:ser>
        <c:gapWidth val="150"/>
        <c:axId val="0"/>
        <c:axId val="1"/>
      </c:barChart>
      <c:catAx>
        <c:axId val="0"/>
        <c:scaling>
          <c:orientation val="minMax"/>
        </c:scaling>
        <c:delete val="0"/>
        <c:axPos val="b"/>
        <c:numFmt formatCode="General" sourceLinked="0"/>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solidFill>
          <a:srgbClr val="FFFFFF"/>
        </a:solidFill>
        <a:ln>
          <a:noFill/>
        </a:ln>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一般公共预算财政拨款支出决算变动情况</a:t>
            </a:r>
          </a:p>
        </c:rich>
      </c:tx>
      <c:layout/>
      <c:overlay val="0"/>
      <c:spPr>
        <a:ln>
          <a:noFill/>
        </a:ln>
      </c:spPr>
    </c:title>
    <c:autoTitleDeleted val="1"/>
    <c:plotArea>
      <c:layout/>
      <c:barChart>
        <c:barDir val="col"/>
        <c:grouping val="clustered"/>
        <c:varyColors val="0"/>
        <c:ser>
          <c:idx val="0"/>
          <c:order val="0"/>
          <c:tx>
            <c:v>一般公共预算财政拨款支出决算变动情况</c:v>
          </c:tx>
          <c:spPr>
            <a:solidFill>
              <a:srgbClr val="5B9BD5"/>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2020年</c:v>
              </c:pt>
              <c:pt idx="1">
                <c:v>2021年</c:v>
              </c:pt>
            </c:strLit>
          </c:cat>
          <c:val>
            <c:numRef>
              <c:f/>
              <c:numCache>
                <c:formatCode>General</c:formatCode>
                <c:ptCount val="2"/>
                <c:pt idx="0">
                  <c:v>776.86</c:v>
                </c:pt>
                <c:pt idx="1">
                  <c:v>1105.16</c:v>
                </c:pt>
              </c:numCache>
            </c:numRef>
          </c:val>
        </c:ser>
        <c:gapWidth val="150"/>
        <c:axId val="0"/>
        <c:axId val="1"/>
      </c:barChart>
      <c:catAx>
        <c:axId val="0"/>
        <c:scaling>
          <c:orientation val="minMax"/>
        </c:scaling>
        <c:delete val="0"/>
        <c:axPos val="b"/>
        <c:numFmt formatCode="General" sourceLinked="0"/>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Lucida Sans"/>
              </a:defRPr>
            </a:pPr>
            <a:endParaRPr lang="zh-CN"/>
          </a:p>
        </c:txPr>
        <c:crossesAt val="1.0"/>
        <c:crossBetween val="between"/>
        <c:crossAx val="0"/>
      </c:valAx>
      <c:spPr>
        <a:solidFill>
          <a:srgbClr val="FFFFFF"/>
        </a:solidFill>
        <a:ln>
          <a:noFill/>
        </a:ln>
      </c:spPr>
    </c:plotArea>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一般公共预算财政拨款支出决算结构</a:t>
            </a:r>
          </a:p>
        </c:rich>
      </c:tx>
      <c:layout/>
      <c:overlay val="0"/>
      <c:spPr>
        <a:ln>
          <a:noFill/>
        </a:ln>
      </c:spPr>
    </c:title>
    <c:autoTitleDeleted val="1"/>
    <c:plotArea>
      <c:layout/>
      <c:pieChart>
        <c:varyColors val="1"/>
        <c:ser>
          <c:idx val="0"/>
          <c:order val="0"/>
          <c:tx>
            <c:v>一般公共预算财政拨款支出决算结构</c:v>
          </c:tx>
          <c:spPr>
            <a:ln>
              <a:noFill/>
            </a:ln>
          </c:spPr>
          <c:explosion val="13"/>
          <c:dPt>
            <c:idx val="0"/>
            <c:bubble3D val="0"/>
            <c:spPr>
              <a:solidFill>
                <a:srgbClr val="4F81BD"/>
              </a:solidFill>
              <a:ln>
                <a:noFill/>
              </a:ln>
            </c:spPr>
          </c:dPt>
          <c:dPt>
            <c:idx val="1"/>
            <c:bubble3D val="0"/>
            <c:spPr>
              <a:solidFill>
                <a:srgbClr val="C0504D"/>
              </a:solidFill>
              <a:ln>
                <a:noFill/>
              </a:ln>
            </c:spPr>
          </c:dPt>
          <c:dPt>
            <c:idx val="2"/>
            <c:bubble3D val="0"/>
            <c:spPr>
              <a:solidFill>
                <a:srgbClr val="9BBB59"/>
              </a:solidFill>
              <a:ln>
                <a:noFill/>
              </a:ln>
            </c:spPr>
          </c:dPt>
          <c:dPt>
            <c:idx val="3"/>
            <c:bubble3D val="0"/>
            <c:spPr>
              <a:solidFill>
                <a:srgbClr val="8064A2"/>
              </a:solidFill>
              <a:ln>
                <a:noFill/>
              </a:ln>
            </c:spPr>
          </c:dPt>
          <c:dPt>
            <c:idx val="4"/>
            <c:bubble3D val="0"/>
            <c:spPr>
              <a:solidFill>
                <a:srgbClr val="4BACC6"/>
              </a:solidFill>
              <a:ln>
                <a:noFill/>
              </a:ln>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0"/>
            <c:dLbl>
              <c:idx val="1"/>
              <c:layout>
                <c:manualLayout>
                  <c:x val="0.02784831"/>
                  <c:y val="0.001776028"/>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2"/>
              <c:layout>
                <c:manualLayout>
                  <c:x val="0.049257953"/>
                  <c:y val="0.038022745"/>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3"/>
              <c:layout>
                <c:manualLayout>
                  <c:x val="0.019121794"/>
                  <c:y val="0.046983086"/>
                </c:manualLayout>
              </c:layout>
              <c:numFmt formatCode="General" sourceLinked="0"/>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Lit>
              <c:ptCount val="5"/>
              <c:pt idx="0">
                <c:v>一般公共服务支出</c:v>
              </c:pt>
              <c:pt idx="1">
                <c:v>教育支出</c:v>
              </c:pt>
              <c:pt idx="2">
                <c:v>社会保障和就业支出</c:v>
              </c:pt>
              <c:pt idx="3">
                <c:v>卫生健康支出</c:v>
              </c:pt>
              <c:pt idx="4">
                <c:v>住房保障支出</c:v>
              </c:pt>
            </c:strLit>
          </c:cat>
          <c:val>
            <c:numRef>
              <c:f/>
              <c:numCache>
                <c:formatCode>General</c:formatCode>
                <c:ptCount val="5"/>
                <c:pt idx="0">
                  <c:v>80.68</c:v>
                </c:pt>
                <c:pt idx="1">
                  <c:v>0.87</c:v>
                </c:pt>
                <c:pt idx="2">
                  <c:v>8.77</c:v>
                </c:pt>
                <c:pt idx="3">
                  <c:v>3.73</c:v>
                </c:pt>
                <c:pt idx="4">
                  <c:v>5.95</c:v>
                </c:pt>
              </c:numCache>
            </c:numRef>
          </c:val>
        </c:ser>
        <c:firstSliceAng val="0"/>
      </c:pieChart>
      <c:spPr>
        <a:noFill/>
        <a:ln>
          <a:noFill/>
        </a:ln>
      </c:spPr>
    </c:plotArea>
    <c:legend>
      <c:legendPos val="r"/>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gap"/>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drawings/drawing1.xml><?xml version="1.0" encoding="utf-8"?>
<c:userShapes xmlns:c="http://schemas.openxmlformats.org/drawingml/2006/chart" xmlns:cdr="http://schemas.openxmlformats.org/drawingml/2006/chartDrawing" xmlns:a="http://schemas.openxmlformats.org/drawingml/2006/main" xmlns:r="http://schemas.openxmlformats.org/officeDocument/2006/relationships">
  <cdr:relSizeAnchor>
    <cdr:from>
      <cdr:x>0.31250462</cdr:x>
      <cdr:y>0.076196946</cdr:y>
    </cdr:from>
    <cdr:to>
      <cdr:x>0.7705058</cdr:x>
      <cdr:y>0.21180831</cdr:y>
    </cdr:to>
    <cdr:sp>
      <cdr:nvSpPr>
        <cdr:cNvPr id="3" name="矩形 1"/>
        <cdr:cNvSpPr>
          <a:spLocks/>
        </cdr:cNvSpPr>
      </cdr:nvSpPr>
      <cdr:spPr>
        <a:xfrm rot="0">
          <a:off x="1305738" y="224797"/>
          <a:ext cx="1913666" cy="400081"/>
        </a:xfrm>
        <a:prstGeom prst="rect"/>
        <a:noFill/>
        <a:ln w="9525" cmpd="sng" cap="flat">
          <a:noFill/>
          <a:prstDash val="solid"/>
          <a:miter/>
        </a:ln>
      </cdr:spPr>
      <cdr:txBody>
        <a:bodyPr vert="horz" wrap="none" lIns="45720" tIns="45720" rIns="45720" bIns="45720" anchor="t" anchorCtr="0">
          <a:prstTxWarp prst="textNoShape"/>
        </a:bodyPr>
        <a:lstStyle/>
        <a:p>
          <a:pPr defTabSz="266700"/>
          <a:r>
            <a:rPr lang="en-US" altLang="zh-CN" sz="1793" b="1">
              <a:latin typeface="AR PL UKai CN"/>
              <a:ea typeface="AR PL UKai CN"/>
            </a:rPr>
            <a:t>收、支决算结构图</a:t>
          </a:r>
          <a:endParaRPr lang="en-US" altLang="zh-CN" sz="1793" b="1">
            <a:latin typeface="AR PL UKai CN"/>
            <a:ea typeface="AR PL UKai CN"/>
          </a:endParaRPr>
        </a:p>
      </cdr:txBody>
    </cdr:sp>
  </cdr:relSizeAnchor>
  <cdr:relSizeAnchor>
    <cdr:from>
      <cdr:x>0.5115818</cdr:x>
      <cdr:y>0.14930767</cdr:y>
    </cdr:from>
    <cdr:to>
      <cdr:x>0.7338071</cdr:x>
      <cdr:y>0.48264593</cdr:y>
    </cdr:to>
    <cdr:sp>
      <cdr:nvSpPr>
        <cdr:cNvPr id="4" name="矩形 2"/>
        <cdr:cNvSpPr>
          <a:spLocks/>
        </cdr:cNvSpPr>
      </cdr:nvSpPr>
      <cdr:spPr>
        <a:xfrm rot="0">
          <a:off x="2137542" y="440489"/>
          <a:ext cx="928524" cy="983417"/>
        </a:xfrm>
        <a:prstGeom prst="rect"/>
        <a:noFill/>
        <a:ln w="9525" cmpd="sng" cap="flat">
          <a:noFill/>
          <a:prstDash val="solid"/>
          <a:miter/>
        </a:ln>
      </cdr:spPr>
    </cdr:sp>
  </cdr:relSizeAnchor>
</c:userShapes>
</file>

<file path=word/drawings/drawing2.xml><?xml version="1.0" encoding="utf-8"?>
<c:userShapes xmlns:c="http://schemas.openxmlformats.org/drawingml/2006/chart" xmlns:cdr="http://schemas.openxmlformats.org/drawingml/2006/chartDrawing" xmlns:a="http://schemas.openxmlformats.org/drawingml/2006/main" xmlns:r="http://schemas.openxmlformats.org/officeDocument/2006/relationships">
  <cdr:relSizeAnchor>
    <cdr:from>
      <cdr:x>0.60186094</cdr:x>
      <cdr:y>0.07189641</cdr:y>
    </cdr:from>
    <cdr:to>
      <cdr:x>0.8240865</cdr:x>
      <cdr:y>0.38562647</cdr:y>
    </cdr:to>
    <cdr:sp>
      <cdr:nvSpPr>
        <cdr:cNvPr id="3" name="矩形 1"/>
        <cdr:cNvSpPr>
          <a:spLocks/>
        </cdr:cNvSpPr>
      </cdr:nvSpPr>
      <cdr:spPr>
        <a:xfrm rot="0">
          <a:off x="2669539" y="216401"/>
          <a:ext cx="985675" cy="944296"/>
        </a:xfrm>
        <a:prstGeom prst="rect"/>
        <a:noFill/>
        <a:ln w="9525" cmpd="sng" cap="flat">
          <a:noFill/>
          <a:prstDash val="solid"/>
          <a:miter/>
        </a:ln>
      </cdr:spPr>
    </cdr:sp>
  </cdr:relSizeAnchor>
  <cdr:relSizeAnchor>
    <cdr:from>
      <cdr:x>0.40741363</cdr:x>
      <cdr:y>0.09804046</cdr:y>
    </cdr:from>
    <cdr:to>
      <cdr:x>0.62963897</cdr:x>
      <cdr:y>0.20261702</cdr:y>
    </cdr:to>
    <cdr:sp>
      <cdr:nvSpPr>
        <cdr:cNvPr id="4" name="矩形 2"/>
        <cdr:cNvSpPr>
          <a:spLocks/>
        </cdr:cNvSpPr>
      </cdr:nvSpPr>
      <cdr:spPr>
        <a:xfrm rot="0">
          <a:off x="1807073" y="295091"/>
          <a:ext cx="985674" cy="314764"/>
        </a:xfrm>
        <a:prstGeom prst="rect"/>
        <a:noFill/>
        <a:ln w="9525" cmpd="sng" cap="flat">
          <a:noFill/>
          <a:prstDash val="solid"/>
          <a:miter/>
        </a:ln>
      </cdr:spPr>
    </cdr:sp>
  </cdr:relSizeAnchor>
  <cdr:relSizeAnchor>
    <cdr:from>
      <cdr:x>0.20370671</cdr:x>
      <cdr:y>0.091504365</cdr:y>
    </cdr:from>
    <cdr:to>
      <cdr:x>0.9915292</cdr:x>
      <cdr:y>0.19934915</cdr:y>
    </cdr:to>
    <cdr:sp>
      <cdr:nvSpPr>
        <cdr:cNvPr id="5" name="矩形 3"/>
        <cdr:cNvSpPr>
          <a:spLocks/>
        </cdr:cNvSpPr>
      </cdr:nvSpPr>
      <cdr:spPr>
        <a:xfrm rot="0">
          <a:off x="903536" y="275419"/>
          <a:ext cx="3494367" cy="324602"/>
        </a:xfrm>
        <a:prstGeom prst="rect"/>
        <a:noFill/>
        <a:ln w="9525" cmpd="sng" cap="flat">
          <a:noFill/>
          <a:prstDash val="solid"/>
          <a:miter/>
        </a:ln>
      </cdr:spPr>
      <cdr:txBody>
        <a:bodyPr vert="horz" wrap="none" lIns="45720" tIns="45720" rIns="45720" bIns="45720" anchor="t" anchorCtr="0">
          <a:prstTxWarp prst="textNoShape"/>
        </a:bodyPr>
        <a:lstStyle/>
        <a:p>
          <a:pPr defTabSz="266700"/>
          <a:r>
            <a:rPr lang="en-US" altLang="zh-CN" sz="1793" b="1">
              <a:latin typeface="AR PL UKai CN"/>
              <a:ea typeface="AR PL UKai CN"/>
            </a:rPr>
            <a:t>财政拨款收、支决算总计变动情况</a:t>
          </a:r>
          <a:endParaRPr lang="en-US" altLang="zh-CN" sz="1793" b="1">
            <a:latin typeface="AR PL UKai CN"/>
            <a:ea typeface="AR PL UKai CN"/>
          </a:endParaRPr>
        </a:p>
      </cdr:txBody>
    </cdr:sp>
  </cdr:relSizeAnchor>
  <cdr:relSizeAnchor>
    <cdr:from>
      <cdr:x>0.5301006</cdr:x>
      <cdr:y>0.10130867</cdr:y>
    </cdr:from>
    <cdr:to>
      <cdr:x>0.75232595</cdr:x>
      <cdr:y>0.4150387</cdr:y>
    </cdr:to>
    <cdr:sp>
      <cdr:nvSpPr>
        <cdr:cNvPr id="6" name="矩形 4"/>
        <cdr:cNvSpPr>
          <a:spLocks/>
        </cdr:cNvSpPr>
      </cdr:nvSpPr>
      <cdr:spPr>
        <a:xfrm rot="0">
          <a:off x="2351248" y="304929"/>
          <a:ext cx="985675" cy="944296"/>
        </a:xfrm>
        <a:prstGeom prst="rect"/>
        <a:noFill/>
        <a:ln w="9525" cmpd="sng" cap="flat">
          <a:noFill/>
          <a:prstDash val="solid"/>
          <a:miter/>
        </a:ln>
      </cdr:spPr>
    </cdr:sp>
  </cdr:relSizeAnchor>
</c:userShapes>
</file>

<file path=docProps/app.xml><?xml version="1.0" encoding="utf-8"?>
<Properties xmlns="http://schemas.openxmlformats.org/officeDocument/2006/extended-properties">
  <Template>Normal.eit</Template>
  <TotalTime>8</TotalTime>
  <Application>Yozo_Office27021597764231179</Application>
  <Pages>24</Pages>
  <Words>9133</Words>
  <Characters>10290</Characters>
  <Lines>572</Lines>
  <Paragraphs>192</Paragraphs>
  <CharactersWithSpaces>10381</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云淡风清</dc:creator>
  <cp:lastModifiedBy>user</cp:lastModifiedBy>
  <cp:revision>1</cp:revision>
  <dcterms:created xsi:type="dcterms:W3CDTF">2021-09-16T06:29:00Z</dcterms:created>
  <dcterms:modified xsi:type="dcterms:W3CDTF">2022-08-30T00:56:23Z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2052-11.1.0.12313</vt:lpwstr>
  </property>
  <property fmtid="{D5CDD505-2E9C-101B-9397-08002B2CF9AE}" pid="3" name="ICV">
    <vt:lpwstr>18DA76E6300E431F81EFBDADE0024C59</vt:lpwstr>
  </property>
</Properties>
</file>