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0" w:name="_Toc15377425"/>
      <w:bookmarkStart w:id="1" w:name="_Toc15396597"/>
      <w:bookmarkStart w:id="2" w:name="_Toc15396475"/>
      <w:bookmarkStart w:id="3" w:name="_Toc15378441"/>
      <w:bookmarkStart w:id="4" w:name="_Toc15377193"/>
      <w:r>
        <w:rPr>
          <w:rFonts w:hint="eastAsia" w:ascii="黑体" w:eastAsia="黑体"/>
          <w:color w:val="000000"/>
          <w:sz w:val="72"/>
          <w:szCs w:val="72"/>
          <w:lang w:val="en-US" w:eastAsia="zh-CN"/>
        </w:rPr>
        <w:t>2020</w:t>
      </w:r>
      <w:r>
        <w:rPr>
          <w:rFonts w:hint="eastAsia" w:ascii="方正小标宋简体" w:eastAsia="方正小标宋简体"/>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5" w:name="_Toc15396598"/>
      <w:bookmarkStart w:id="6" w:name="_Toc15377426"/>
      <w:bookmarkStart w:id="7" w:name="_Toc15306268"/>
      <w:bookmarkStart w:id="8" w:name="_Toc15378442"/>
      <w:bookmarkStart w:id="9" w:name="_Toc15396476"/>
      <w:bookmarkStart w:id="10" w:name="_Toc15377194"/>
      <w:r>
        <w:rPr>
          <w:rFonts w:hint="eastAsia" w:ascii="方正小标宋简体" w:eastAsia="方正小标宋简体"/>
          <w:color w:val="000000"/>
          <w:sz w:val="72"/>
          <w:szCs w:val="72"/>
          <w:lang w:eastAsia="zh-CN"/>
        </w:rPr>
        <w:t>中国人民政治协商会议四川省金川县委员会办公室</w:t>
      </w:r>
      <w:r>
        <w:rPr>
          <w:rFonts w:hint="eastAsia" w:ascii="方正小标宋简体" w:eastAsia="方正小标宋简体"/>
          <w:color w:val="000000"/>
          <w:sz w:val="72"/>
          <w:szCs w:val="72"/>
        </w:rPr>
        <w:t>决算</w:t>
      </w:r>
      <w:bookmarkEnd w:id="5"/>
      <w:bookmarkEnd w:id="6"/>
      <w:bookmarkEnd w:id="7"/>
      <w:bookmarkEnd w:id="8"/>
      <w:bookmarkEnd w:id="9"/>
      <w:bookmarkEnd w:id="1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黑体" w:eastAsia="黑体"/>
          <w:color w:val="000000"/>
          <w:sz w:val="32"/>
          <w:szCs w:val="32"/>
        </w:rPr>
      </w:pPr>
      <w:r>
        <w:rPr>
          <w:rFonts w:ascii="方正小标宋简体" w:eastAsia="方正小标宋简体"/>
          <w:color w:val="000000"/>
          <w:sz w:val="36"/>
          <w:szCs w:val="36"/>
        </w:rPr>
        <w:br w:type="page"/>
      </w:r>
      <w:r>
        <w:rPr>
          <w:rFonts w:hint="eastAsia" w:ascii="黑体" w:eastAsia="黑体"/>
          <w:color w:val="000000"/>
          <w:sz w:val="44"/>
          <w:szCs w:val="44"/>
        </w:rPr>
        <w:t>目录</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仿宋" w:hAnsi="Times New Roman" w:eastAsia="仿宋" w:cs="Times New Roman"/>
          <w:bCs w:val="0"/>
          <w:kern w:val="2"/>
          <w:sz w:val="24"/>
          <w:szCs w:val="24"/>
          <w:lang w:val="en-US" w:eastAsia="zh-CN" w:bidi="ar-SA"/>
        </w:rPr>
      </w:pPr>
      <w:r>
        <w:rPr>
          <w:rFonts w:hint="eastAsia" w:ascii="仿宋" w:hAnsi="Times New Roman" w:eastAsia="仿宋" w:cs="Times New Roman"/>
          <w:bCs w:val="0"/>
          <w:kern w:val="2"/>
          <w:sz w:val="24"/>
          <w:szCs w:val="24"/>
          <w:lang w:val="en-US" w:eastAsia="zh-CN" w:bidi="ar-SA"/>
        </w:rPr>
        <w:t>公开时间2021年8月3日</w:t>
      </w:r>
    </w:p>
    <w:p>
      <w:pPr>
        <w:pStyle w:val="7"/>
        <w:tabs>
          <w:tab w:val="right" w:leader="dot" w:pos="8306"/>
          <w:tab w:val="clear" w:pos="8296"/>
        </w:tabs>
        <w:rPr>
          <w:rFonts w:hint="eastAsia" w:ascii="仿宋_GB2312" w:hAnsi="仿宋_GB2312" w:eastAsia="仿宋_GB2312" w:cs="仿宋_GB2312"/>
          <w:sz w:val="32"/>
          <w:szCs w:val="32"/>
        </w:rPr>
      </w:pPr>
      <w:bookmarkStart w:id="11" w:name="_Toc15396599"/>
      <w:bookmarkStart w:id="12" w:name="_Toc15377196"/>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"1-4" \f \h</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_Toc28956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_Toc28956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_Toc11568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_Toc11568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（一）主要职能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_Toc5207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（二）</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rPr>
        <w:t>年重点工作完成情况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_Toc15347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lang w:val="en-US"/>
        </w:rPr>
        <w:t>2020</w:t>
      </w:r>
      <w:r>
        <w:rPr>
          <w:rFonts w:hint="eastAsia" w:ascii="仿宋_GB2312" w:hAnsi="仿宋_GB2312" w:eastAsia="仿宋_GB2312" w:cs="仿宋_GB2312"/>
          <w:bCs w:val="0"/>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_Toc15347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_Toc30217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2"/>
          <w:sz w:val="32"/>
          <w:szCs w:val="32"/>
          <w:lang w:val="en-US" w:eastAsia="zh-CN" w:bidi="ar-SA"/>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_Toc30217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_Toc29760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二、收入决</w:t>
      </w:r>
      <w:r>
        <w:rPr>
          <w:rFonts w:hint="eastAsia" w:ascii="仿宋_GB2312" w:hAnsi="仿宋_GB2312" w:eastAsia="仿宋_GB2312" w:cs="仿宋_GB2312"/>
          <w:sz w:val="32"/>
          <w:szCs w:val="32"/>
        </w:rPr>
        <w:t>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_Toc18522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三、支出决</w:t>
      </w:r>
      <w:r>
        <w:rPr>
          <w:rFonts w:hint="eastAsia" w:ascii="仿宋_GB2312" w:hAnsi="仿宋_GB2312" w:eastAsia="仿宋_GB2312" w:cs="仿宋_GB2312"/>
          <w:sz w:val="32"/>
          <w:szCs w:val="32"/>
        </w:rPr>
        <w:t>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_Toc18522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_Toc5858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_Toc5858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_Toc31523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pos="7600"/>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_Toc18627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_Toc15183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_Toc15183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_Toc26452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_Toc26452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_Toc22137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_Toc22137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_Toc29922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 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_Toc29922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十一、 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_Toc19323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附件1</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_Toc19323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_Toc10915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_Toc20321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_Toc20321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_Toc9910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二、收入决算表</w:t>
      </w:r>
      <w:r>
        <w:rPr>
          <w:rFonts w:hint="eastAsia" w:ascii="仿宋_GB2312" w:hAnsi="仿宋_GB2312" w:eastAsia="仿宋_GB2312" w:cs="仿宋_GB2312"/>
          <w:bCs w:val="0"/>
          <w:sz w:val="32"/>
          <w:szCs w:val="32"/>
          <w:lang w:val="en-US" w:eastAsia="zh-CN"/>
        </w:rPr>
        <w:t xml:space="preserve">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_Toc9910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_Toc27512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三、支出决算表</w:t>
      </w:r>
      <w:r>
        <w:rPr>
          <w:rFonts w:hint="eastAsia" w:ascii="仿宋_GB2312" w:hAnsi="仿宋_GB2312" w:eastAsia="仿宋_GB2312" w:cs="仿宋_GB2312"/>
          <w:bCs w:val="0"/>
          <w:sz w:val="32"/>
          <w:szCs w:val="32"/>
          <w:lang w:val="en-US" w:eastAsia="zh-CN"/>
        </w:rPr>
        <w:t xml:space="preserve">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_Toc10914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四、财政拨款收入支出决算总表</w:t>
      </w:r>
      <w:r>
        <w:rPr>
          <w:rFonts w:hint="eastAsia" w:ascii="仿宋_GB2312" w:hAnsi="仿宋_GB2312" w:eastAsia="仿宋_GB2312" w:cs="仿宋_GB2312"/>
          <w:bCs w:val="0"/>
          <w:sz w:val="32"/>
          <w:szCs w:val="32"/>
          <w:lang w:val="en-US" w:eastAsia="zh-CN"/>
        </w:rPr>
        <w:t xml:space="preserve">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_Toc15297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五、财政拨款收入支出决算</w:t>
      </w:r>
      <w:r>
        <w:rPr>
          <w:rFonts w:hint="eastAsia" w:ascii="仿宋_GB2312" w:hAnsi="仿宋_GB2312" w:eastAsia="仿宋_GB2312" w:cs="仿宋_GB2312"/>
          <w:bCs w:val="0"/>
          <w:sz w:val="32"/>
          <w:szCs w:val="32"/>
          <w:lang w:eastAsia="zh-CN"/>
        </w:rPr>
        <w:t>明细</w:t>
      </w:r>
      <w:r>
        <w:rPr>
          <w:rFonts w:hint="eastAsia" w:ascii="仿宋_GB2312" w:hAnsi="仿宋_GB2312" w:eastAsia="仿宋_GB2312" w:cs="仿宋_GB2312"/>
          <w:bCs w:val="0"/>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_Toc15297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_Toc30653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_Toc30653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_Toc12891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_Toc28486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九、一般公共预算财政拨款基本支出决算明细表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_Toc28486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_Toc23651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_Toc23651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_Toc23266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十一、一般公共预算财政拨款</w:t>
      </w:r>
      <w:r>
        <w:rPr>
          <w:rFonts w:hint="eastAsia" w:ascii="仿宋_GB2312" w:hAnsi="仿宋_GB2312" w:eastAsia="仿宋_GB2312" w:cs="仿宋_GB2312"/>
          <w:bCs w:val="0"/>
          <w:sz w:val="32"/>
          <w:szCs w:val="32"/>
          <w:lang w:eastAsia="zh-CN"/>
        </w:rPr>
        <w:t>“三公”经费</w:t>
      </w:r>
      <w:r>
        <w:rPr>
          <w:rFonts w:hint="eastAsia" w:ascii="仿宋_GB2312" w:hAnsi="仿宋_GB2312" w:eastAsia="仿宋_GB2312" w:cs="仿宋_GB2312"/>
          <w:bCs w:val="0"/>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_Toc23266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_Toc14735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十二、</w:t>
      </w:r>
      <w:r>
        <w:rPr>
          <w:rFonts w:hint="eastAsia" w:ascii="仿宋_GB2312" w:hAnsi="仿宋_GB2312" w:eastAsia="仿宋_GB2312" w:cs="仿宋_GB2312"/>
          <w:bCs w:val="0"/>
          <w:sz w:val="32"/>
          <w:szCs w:val="32"/>
          <w:lang w:eastAsia="zh-CN"/>
        </w:rPr>
        <w:t>封面代码</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_Toc14735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rPr>
          <w:rFonts w:ascii="黑体" w:eastAsia="黑体"/>
          <w:bCs/>
          <w:kern w:val="44"/>
          <w:sz w:val="44"/>
          <w:szCs w:val="44"/>
        </w:rPr>
      </w:pPr>
      <w:r>
        <w:rPr>
          <w:rFonts w:hint="eastAsia" w:ascii="仿宋_GB2312" w:hAnsi="仿宋_GB2312" w:eastAsia="仿宋_GB2312" w:cs="仿宋_GB2312"/>
          <w:sz w:val="32"/>
          <w:szCs w:val="32"/>
        </w:rPr>
        <w:fldChar w:fldCharType="end"/>
      </w:r>
    </w:p>
    <w:p>
      <w:pPr>
        <w:pStyle w:val="2"/>
        <w:jc w:val="both"/>
        <w:rPr>
          <w:rFonts w:hint="eastAsia" w:ascii="黑体" w:eastAsia="黑体"/>
          <w:b w:val="0"/>
        </w:rPr>
      </w:pPr>
      <w:bookmarkStart w:id="13" w:name="_Toc509"/>
      <w:bookmarkStart w:id="14" w:name="_Toc16160"/>
      <w:bookmarkStart w:id="15" w:name="_Toc28956"/>
    </w:p>
    <w:p>
      <w:pPr>
        <w:rPr>
          <w:rFonts w:hint="eastAsia" w:ascii="黑体" w:eastAsia="黑体"/>
          <w:b w:val="0"/>
        </w:rPr>
      </w:pPr>
    </w:p>
    <w:p>
      <w:pPr>
        <w:rPr>
          <w:rFonts w:hint="eastAsia" w:ascii="黑体" w:eastAsia="黑体"/>
          <w:b w:val="0"/>
        </w:rPr>
      </w:pPr>
    </w:p>
    <w:p>
      <w:pPr>
        <w:pStyle w:val="2"/>
        <w:jc w:val="center"/>
        <w:rPr>
          <w:rFonts w:ascii="黑体" w:eastAsia="黑体"/>
          <w:color w:val="000000"/>
          <w:sz w:val="32"/>
          <w:szCs w:val="32"/>
        </w:rPr>
      </w:pPr>
      <w:r>
        <w:rPr>
          <w:rFonts w:hint="eastAsia" w:ascii="黑体" w:eastAsia="黑体"/>
          <w:b w:val="0"/>
        </w:rPr>
        <w:t xml:space="preserve">第一部分 </w:t>
      </w:r>
      <w:r>
        <w:rPr>
          <w:rStyle w:val="13"/>
          <w:rFonts w:hint="eastAsia" w:ascii="黑体" w:eastAsia="黑体"/>
          <w:b w:val="0"/>
          <w:bCs w:val="0"/>
        </w:rPr>
        <w:t>部门概况</w:t>
      </w:r>
      <w:bookmarkEnd w:id="11"/>
      <w:bookmarkEnd w:id="12"/>
      <w:bookmarkEnd w:id="13"/>
      <w:bookmarkEnd w:id="14"/>
      <w:bookmarkEnd w:id="15"/>
    </w:p>
    <w:p>
      <w:pPr>
        <w:pStyle w:val="3"/>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4"/>
          <w:rFonts w:hint="eastAsia" w:ascii="黑体" w:eastAsia="黑体"/>
          <w:b w:val="0"/>
          <w:bCs w:val="0"/>
        </w:rPr>
      </w:pPr>
      <w:bookmarkStart w:id="16" w:name="_Toc3538"/>
      <w:bookmarkStart w:id="17" w:name="_Toc15377197"/>
      <w:bookmarkStart w:id="18" w:name="_Toc18464"/>
      <w:bookmarkStart w:id="19" w:name="_Toc15396600"/>
      <w:bookmarkStart w:id="20" w:name="_Toc11568"/>
      <w:r>
        <w:rPr>
          <w:rFonts w:hint="eastAsia" w:ascii="黑体" w:eastAsia="黑体"/>
          <w:b w:val="0"/>
          <w:color w:val="000000"/>
        </w:rPr>
        <w:t>一、基</w:t>
      </w:r>
      <w:r>
        <w:rPr>
          <w:rStyle w:val="14"/>
          <w:rFonts w:hint="eastAsia" w:ascii="黑体" w:eastAsia="黑体"/>
          <w:b w:val="0"/>
          <w:bCs w:val="0"/>
        </w:rPr>
        <w:t>本职能及主要工作</w:t>
      </w:r>
      <w:bookmarkEnd w:id="16"/>
      <w:bookmarkEnd w:id="17"/>
      <w:bookmarkEnd w:id="18"/>
      <w:bookmarkEnd w:id="19"/>
      <w:bookmarkEnd w:id="20"/>
      <w:bookmarkStart w:id="21" w:name="_Toc15377198"/>
      <w:bookmarkStart w:id="22" w:name="_Toc15378445"/>
    </w:p>
    <w:p>
      <w:pPr>
        <w:pStyle w:val="3"/>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bookmarkStart w:id="23" w:name="_Toc24455"/>
      <w:bookmarkStart w:id="24" w:name="_Toc279"/>
      <w:bookmarkStart w:id="25" w:name="_Toc910"/>
      <w:r>
        <w:rPr>
          <w:rFonts w:hint="eastAsia" w:ascii="楷体" w:eastAsia="楷体" w:cs="楷体"/>
          <w:bCs/>
          <w:color w:val="000000"/>
          <w:sz w:val="32"/>
          <w:szCs w:val="32"/>
        </w:rPr>
        <w:t>（一）主要职能</w:t>
      </w:r>
      <w:bookmarkEnd w:id="21"/>
      <w:bookmarkEnd w:id="22"/>
      <w:bookmarkEnd w:id="23"/>
      <w:bookmarkEnd w:id="24"/>
      <w:bookmarkEnd w:id="25"/>
      <w:bookmarkStart w:id="26" w:name="_Toc15377199"/>
      <w:bookmarkStart w:id="27" w:name="_Toc15378446"/>
    </w:p>
    <w:p>
      <w:pPr>
        <w:ind w:firstLine="584" w:firstLineChars="200"/>
        <w:rPr>
          <w:rFonts w:hint="eastAsia" w:ascii="宋体" w:hAnsi="宋体" w:eastAsia="仿宋_GB2312" w:cs="宋体"/>
          <w:color w:val="000000"/>
          <w:spacing w:val="-14"/>
          <w:kern w:val="0"/>
          <w:sz w:val="32"/>
          <w:szCs w:val="32"/>
        </w:rPr>
      </w:pPr>
      <w:bookmarkStart w:id="28" w:name="_Toc18118"/>
      <w:r>
        <w:rPr>
          <w:rFonts w:hint="eastAsia" w:ascii="宋体" w:hAnsi="宋体" w:eastAsia="仿宋_GB2312" w:cs="宋体"/>
          <w:color w:val="000000"/>
          <w:spacing w:val="-14"/>
          <w:kern w:val="0"/>
          <w:sz w:val="32"/>
          <w:szCs w:val="32"/>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pStyle w:val="3"/>
        <w:spacing w:before="0" w:after="0" w:line="240" w:lineRule="auto"/>
        <w:ind w:firstLine="321" w:firstLineChars="100"/>
        <w:rPr>
          <w:rFonts w:hint="eastAsia" w:ascii="楷体" w:eastAsia="楷体" w:cs="楷体"/>
          <w:bCs/>
          <w:color w:val="000000"/>
          <w:sz w:val="32"/>
          <w:szCs w:val="32"/>
        </w:rPr>
      </w:pPr>
      <w:bookmarkStart w:id="29" w:name="_Toc12717"/>
      <w:bookmarkStart w:id="30" w:name="_Toc5207"/>
      <w:r>
        <w:rPr>
          <w:rFonts w:hint="eastAsia" w:ascii="楷体" w:eastAsia="楷体" w:cs="楷体"/>
          <w:bCs/>
          <w:color w:val="000000"/>
          <w:sz w:val="32"/>
          <w:szCs w:val="32"/>
        </w:rPr>
        <w:t>（二）</w:t>
      </w:r>
      <w:r>
        <w:rPr>
          <w:rFonts w:hint="eastAsia" w:ascii="楷体" w:eastAsia="楷体" w:cs="楷体"/>
          <w:bCs/>
          <w:color w:val="000000"/>
          <w:sz w:val="32"/>
          <w:szCs w:val="32"/>
          <w:lang w:val="en-US" w:eastAsia="zh-CN"/>
        </w:rPr>
        <w:t>2020</w:t>
      </w:r>
      <w:r>
        <w:rPr>
          <w:rFonts w:hint="eastAsia" w:ascii="楷体" w:eastAsia="楷体" w:cs="楷体"/>
          <w:bCs/>
          <w:color w:val="000000"/>
          <w:sz w:val="32"/>
          <w:szCs w:val="32"/>
        </w:rPr>
        <w:t>年重点工作完成情况</w:t>
      </w:r>
      <w:bookmarkEnd w:id="26"/>
      <w:bookmarkEnd w:id="27"/>
      <w:bookmarkEnd w:id="28"/>
      <w:bookmarkEnd w:id="29"/>
      <w:bookmarkEnd w:id="30"/>
    </w:p>
    <w:p>
      <w:pPr>
        <w:ind w:firstLine="584" w:firstLineChars="200"/>
        <w:rPr>
          <w:rFonts w:hint="eastAsia" w:ascii="宋体" w:hAnsi="宋体" w:eastAsia="仿宋_GB2312" w:cs="宋体"/>
          <w:color w:val="FF0000"/>
          <w:spacing w:val="-14"/>
          <w:kern w:val="0"/>
          <w:sz w:val="32"/>
          <w:szCs w:val="32"/>
        </w:rPr>
      </w:pPr>
      <w:bookmarkStart w:id="31" w:name="_Toc15396601"/>
      <w:bookmarkStart w:id="32" w:name="_Toc15377200"/>
      <w:r>
        <w:rPr>
          <w:rFonts w:hint="eastAsia" w:ascii="宋体" w:hAnsi="宋体" w:eastAsia="仿宋_GB2312" w:cs="宋体"/>
          <w:color w:val="000000"/>
          <w:spacing w:val="-14"/>
          <w:kern w:val="0"/>
          <w:sz w:val="32"/>
          <w:szCs w:val="32"/>
        </w:rPr>
        <w:t>一年来，县政协及其常委会在中共金川县委的坚强领导下，团结带领广大政协委员、各参加单位、各族各界人士，坚持以习近平新时代中国特色社会主义思想、习近平总书记关于加强和改进人民政协工作重要思想为指导，坚持发扬民主和增进团结相互贯通、建言资政和凝聚共识双向发力，主动谋事、倾心干事、协力成事，展现出为党政分忧、为发展尽责、为人民服务的政治担当。特别是面对突如其来的新冠肺炎疫情和各种自然灾害，县政协和广大政协委员迅速投身疫情防控阻击战和抗击天灾歼灭战，坚守岗位、主动作为，慷慨解囊、出钱出力，为夺取疫情防控、防灾减灾、经济社会发展的全面胜利、推动治县兴县再上新台阶作出了积极贡献。</w:t>
      </w:r>
    </w:p>
    <w:p>
      <w:pPr>
        <w:spacing w:line="578" w:lineRule="exact"/>
        <w:ind w:left="0" w:firstLine="640" w:firstLineChars="200"/>
        <w:rPr>
          <w:rStyle w:val="14"/>
          <w:b w:val="0"/>
          <w:bCs w:val="0"/>
        </w:rPr>
      </w:pPr>
      <w:bookmarkStart w:id="33" w:name="_Toc31390"/>
      <w:bookmarkStart w:id="34" w:name="_Toc21676"/>
      <w:bookmarkStart w:id="35" w:name="_Toc19262"/>
      <w:r>
        <w:rPr>
          <w:rStyle w:val="14"/>
          <w:rFonts w:hint="eastAsia" w:ascii="黑体" w:eastAsia="黑体"/>
          <w:b w:val="0"/>
          <w:bCs w:val="0"/>
        </w:rPr>
        <w:t>二、机构设置</w:t>
      </w:r>
      <w:bookmarkEnd w:id="31"/>
      <w:bookmarkEnd w:id="32"/>
    </w:p>
    <w:bookmarkEnd w:id="33"/>
    <w:bookmarkEnd w:id="34"/>
    <w:bookmarkEnd w:id="35"/>
    <w:p>
      <w:pPr>
        <w:widowControl/>
        <w:ind w:firstLine="584" w:firstLineChars="200"/>
        <w:jc w:val="left"/>
        <w:rPr>
          <w:rFonts w:hint="eastAsia" w:ascii="宋体" w:hAnsi="宋体" w:eastAsia="仿宋_GB2312" w:cs="宋体"/>
          <w:color w:val="000000"/>
          <w:spacing w:val="-14"/>
          <w:kern w:val="0"/>
          <w:sz w:val="32"/>
          <w:szCs w:val="32"/>
        </w:rPr>
      </w:pPr>
      <w:bookmarkStart w:id="36" w:name="_Toc15377204"/>
      <w:bookmarkStart w:id="37" w:name="_Toc15396602"/>
      <w:r>
        <w:rPr>
          <w:rFonts w:hint="eastAsia" w:ascii="宋体" w:hAnsi="宋体" w:eastAsia="仿宋_GB2312" w:cs="宋体"/>
          <w:color w:val="000000"/>
          <w:spacing w:val="-14"/>
          <w:kern w:val="0"/>
          <w:sz w:val="32"/>
          <w:szCs w:val="32"/>
        </w:rPr>
        <w:t>20</w:t>
      </w:r>
      <w:r>
        <w:rPr>
          <w:rFonts w:hint="eastAsia" w:ascii="宋体" w:hAnsi="宋体" w:eastAsia="仿宋_GB2312" w:cs="宋体"/>
          <w:color w:val="000000"/>
          <w:spacing w:val="-14"/>
          <w:kern w:val="0"/>
          <w:sz w:val="32"/>
          <w:szCs w:val="32"/>
          <w:lang w:val="en-US" w:eastAsia="zh-CN"/>
        </w:rPr>
        <w:t>20</w:t>
      </w:r>
      <w:r>
        <w:rPr>
          <w:rFonts w:hint="eastAsia" w:ascii="宋体" w:hAnsi="宋体" w:eastAsia="仿宋_GB2312" w:cs="宋体"/>
          <w:color w:val="000000"/>
          <w:spacing w:val="-14"/>
          <w:kern w:val="0"/>
          <w:sz w:val="32"/>
          <w:szCs w:val="32"/>
        </w:rPr>
        <w:t>年独立编制单位机构数为1个</w:t>
      </w:r>
      <w:r>
        <w:rPr>
          <w:rFonts w:hint="eastAsia" w:ascii="宋体" w:hAnsi="宋体" w:eastAsia="仿宋_GB2312" w:cs="宋体"/>
          <w:color w:val="000000"/>
          <w:spacing w:val="-14"/>
          <w:kern w:val="0"/>
          <w:sz w:val="32"/>
          <w:szCs w:val="32"/>
          <w:lang w:eastAsia="zh-CN"/>
        </w:rPr>
        <w:t>。</w:t>
      </w:r>
      <w:r>
        <w:rPr>
          <w:rFonts w:hint="eastAsia" w:ascii="宋体" w:hAnsi="宋体" w:eastAsia="仿宋_GB2312" w:cs="宋体"/>
          <w:color w:val="000000"/>
          <w:spacing w:val="-14"/>
          <w:kern w:val="0"/>
          <w:sz w:val="32"/>
          <w:szCs w:val="32"/>
        </w:rPr>
        <w:t>财政供养人员编制为</w:t>
      </w:r>
      <w:r>
        <w:rPr>
          <w:rFonts w:hint="eastAsia" w:ascii="宋体" w:hAnsi="宋体" w:eastAsia="仿宋_GB2312" w:cs="宋体"/>
          <w:color w:val="000000"/>
          <w:spacing w:val="-14"/>
          <w:kern w:val="0"/>
          <w:sz w:val="32"/>
          <w:szCs w:val="32"/>
          <w:lang w:val="en-US" w:eastAsia="zh-CN"/>
        </w:rPr>
        <w:t>21</w:t>
      </w:r>
      <w:r>
        <w:rPr>
          <w:rFonts w:hint="eastAsia" w:ascii="宋体" w:hAnsi="宋体" w:eastAsia="仿宋_GB2312" w:cs="宋体"/>
          <w:color w:val="000000"/>
          <w:spacing w:val="-14"/>
          <w:kern w:val="0"/>
          <w:sz w:val="32"/>
          <w:szCs w:val="32"/>
        </w:rPr>
        <w:t>名，其中行政编制</w:t>
      </w:r>
      <w:r>
        <w:rPr>
          <w:rFonts w:hint="eastAsia" w:ascii="宋体" w:hAnsi="宋体" w:eastAsia="仿宋_GB2312" w:cs="宋体"/>
          <w:color w:val="000000"/>
          <w:spacing w:val="-14"/>
          <w:kern w:val="0"/>
          <w:sz w:val="32"/>
          <w:szCs w:val="32"/>
          <w:lang w:val="en-US" w:eastAsia="zh-CN"/>
        </w:rPr>
        <w:t>16</w:t>
      </w:r>
      <w:r>
        <w:rPr>
          <w:rFonts w:hint="eastAsia" w:ascii="宋体" w:hAnsi="宋体" w:eastAsia="仿宋_GB2312" w:cs="宋体"/>
          <w:color w:val="000000"/>
          <w:spacing w:val="-14"/>
          <w:kern w:val="0"/>
          <w:sz w:val="32"/>
          <w:szCs w:val="32"/>
        </w:rPr>
        <w:t>名，行政工勤编制</w:t>
      </w:r>
      <w:r>
        <w:rPr>
          <w:rFonts w:hint="eastAsia" w:ascii="宋体" w:hAnsi="宋体" w:eastAsia="仿宋_GB2312" w:cs="宋体"/>
          <w:color w:val="000000"/>
          <w:spacing w:val="-14"/>
          <w:kern w:val="0"/>
          <w:sz w:val="32"/>
          <w:szCs w:val="32"/>
          <w:lang w:val="en-US" w:eastAsia="zh-CN"/>
        </w:rPr>
        <w:t>3</w:t>
      </w:r>
      <w:r>
        <w:rPr>
          <w:rFonts w:hint="eastAsia" w:ascii="宋体" w:hAnsi="宋体" w:eastAsia="仿宋_GB2312" w:cs="宋体"/>
          <w:color w:val="000000"/>
          <w:spacing w:val="-14"/>
          <w:kern w:val="0"/>
          <w:sz w:val="32"/>
          <w:szCs w:val="32"/>
        </w:rPr>
        <w:t>名，事业编制</w:t>
      </w:r>
      <w:r>
        <w:rPr>
          <w:rFonts w:hint="eastAsia" w:ascii="宋体" w:hAnsi="宋体" w:eastAsia="仿宋_GB2312" w:cs="宋体"/>
          <w:color w:val="000000"/>
          <w:spacing w:val="-14"/>
          <w:kern w:val="0"/>
          <w:sz w:val="32"/>
          <w:szCs w:val="32"/>
          <w:lang w:val="en-US" w:eastAsia="zh-CN"/>
        </w:rPr>
        <w:t>2</w:t>
      </w:r>
      <w:r>
        <w:rPr>
          <w:rFonts w:hint="eastAsia" w:ascii="宋体" w:hAnsi="宋体" w:eastAsia="仿宋_GB2312" w:cs="宋体"/>
          <w:color w:val="000000"/>
          <w:spacing w:val="-14"/>
          <w:kern w:val="0"/>
          <w:sz w:val="32"/>
          <w:szCs w:val="32"/>
        </w:rPr>
        <w:t>名；</w:t>
      </w:r>
      <w:r>
        <w:rPr>
          <w:rFonts w:hint="eastAsia" w:ascii="宋体" w:hAnsi="宋体" w:eastAsia="仿宋_GB2312" w:cs="宋体"/>
          <w:color w:val="000000"/>
          <w:spacing w:val="-14"/>
          <w:kern w:val="0"/>
          <w:sz w:val="32"/>
          <w:szCs w:val="32"/>
          <w:lang w:val="en-US" w:eastAsia="zh-CN"/>
        </w:rPr>
        <w:t>2020</w:t>
      </w:r>
      <w:r>
        <w:rPr>
          <w:rFonts w:hint="eastAsia" w:ascii="宋体" w:hAnsi="宋体" w:eastAsia="仿宋_GB2312" w:cs="宋体"/>
          <w:color w:val="000000"/>
          <w:spacing w:val="-14"/>
          <w:kern w:val="0"/>
          <w:sz w:val="32"/>
          <w:szCs w:val="32"/>
        </w:rPr>
        <w:t>年实际财政供养人员</w:t>
      </w:r>
      <w:r>
        <w:rPr>
          <w:rFonts w:hint="eastAsia" w:ascii="宋体" w:hAnsi="宋体" w:eastAsia="仿宋_GB2312" w:cs="宋体"/>
          <w:color w:val="000000"/>
          <w:spacing w:val="-14"/>
          <w:kern w:val="0"/>
          <w:sz w:val="32"/>
          <w:szCs w:val="32"/>
          <w:lang w:val="en-US" w:eastAsia="zh-CN"/>
        </w:rPr>
        <w:t>36</w:t>
      </w:r>
      <w:r>
        <w:rPr>
          <w:rFonts w:hint="eastAsia" w:ascii="宋体" w:hAnsi="宋体" w:eastAsia="仿宋_GB2312" w:cs="宋体"/>
          <w:color w:val="000000"/>
          <w:spacing w:val="-14"/>
          <w:kern w:val="0"/>
          <w:sz w:val="32"/>
          <w:szCs w:val="32"/>
        </w:rPr>
        <w:t>人，其中：行政</w:t>
      </w:r>
      <w:r>
        <w:rPr>
          <w:rFonts w:hint="eastAsia" w:ascii="宋体" w:hAnsi="宋体" w:eastAsia="仿宋_GB2312" w:cs="宋体"/>
          <w:color w:val="000000"/>
          <w:spacing w:val="-14"/>
          <w:kern w:val="0"/>
          <w:sz w:val="32"/>
          <w:szCs w:val="32"/>
          <w:lang w:val="en-US" w:eastAsia="zh-CN"/>
        </w:rPr>
        <w:t>30</w:t>
      </w:r>
      <w:r>
        <w:rPr>
          <w:rFonts w:hint="eastAsia" w:ascii="宋体" w:hAnsi="宋体" w:eastAsia="仿宋_GB2312" w:cs="宋体"/>
          <w:color w:val="000000"/>
          <w:spacing w:val="-14"/>
          <w:kern w:val="0"/>
          <w:sz w:val="32"/>
          <w:szCs w:val="32"/>
        </w:rPr>
        <w:t>人，行政工勤</w:t>
      </w:r>
      <w:r>
        <w:rPr>
          <w:rFonts w:hint="eastAsia" w:ascii="宋体" w:hAnsi="宋体" w:eastAsia="仿宋_GB2312" w:cs="宋体"/>
          <w:color w:val="000000"/>
          <w:spacing w:val="-14"/>
          <w:kern w:val="0"/>
          <w:sz w:val="32"/>
          <w:szCs w:val="32"/>
          <w:lang w:val="en-US" w:eastAsia="zh-CN"/>
        </w:rPr>
        <w:t>4</w:t>
      </w:r>
      <w:r>
        <w:rPr>
          <w:rFonts w:hint="eastAsia" w:ascii="宋体" w:hAnsi="宋体" w:eastAsia="仿宋_GB2312" w:cs="宋体"/>
          <w:color w:val="000000"/>
          <w:spacing w:val="-14"/>
          <w:kern w:val="0"/>
          <w:sz w:val="32"/>
          <w:szCs w:val="32"/>
        </w:rPr>
        <w:t>人，事业</w:t>
      </w:r>
      <w:r>
        <w:rPr>
          <w:rFonts w:hint="eastAsia" w:ascii="宋体" w:hAnsi="宋体" w:eastAsia="仿宋_GB2312" w:cs="宋体"/>
          <w:color w:val="000000"/>
          <w:spacing w:val="-14"/>
          <w:kern w:val="0"/>
          <w:sz w:val="32"/>
          <w:szCs w:val="32"/>
          <w:lang w:val="en-US" w:eastAsia="zh-CN"/>
        </w:rPr>
        <w:t>1</w:t>
      </w:r>
      <w:r>
        <w:rPr>
          <w:rFonts w:hint="eastAsia" w:ascii="宋体" w:hAnsi="宋体" w:eastAsia="仿宋_GB2312" w:cs="宋体"/>
          <w:color w:val="000000"/>
          <w:spacing w:val="-14"/>
          <w:kern w:val="0"/>
          <w:sz w:val="32"/>
          <w:szCs w:val="32"/>
        </w:rPr>
        <w:t>人</w:t>
      </w:r>
      <w:r>
        <w:rPr>
          <w:rFonts w:hint="eastAsia" w:ascii="宋体" w:hAnsi="宋体" w:eastAsia="仿宋_GB2312" w:cs="宋体"/>
          <w:color w:val="000000"/>
          <w:spacing w:val="-14"/>
          <w:kern w:val="0"/>
          <w:sz w:val="32"/>
          <w:szCs w:val="32"/>
          <w:lang w:eastAsia="zh-CN"/>
        </w:rPr>
        <w:t>、离休</w:t>
      </w:r>
      <w:r>
        <w:rPr>
          <w:rFonts w:hint="eastAsia" w:ascii="宋体" w:hAnsi="宋体" w:eastAsia="仿宋_GB2312" w:cs="宋体"/>
          <w:color w:val="000000"/>
          <w:spacing w:val="-14"/>
          <w:kern w:val="0"/>
          <w:sz w:val="32"/>
          <w:szCs w:val="32"/>
          <w:lang w:val="en-US" w:eastAsia="zh-CN"/>
        </w:rPr>
        <w:t>1人</w:t>
      </w:r>
      <w:r>
        <w:rPr>
          <w:rFonts w:hint="eastAsia" w:ascii="宋体" w:hAnsi="宋体" w:eastAsia="仿宋_GB2312" w:cs="宋体"/>
          <w:color w:val="000000"/>
          <w:spacing w:val="-14"/>
          <w:kern w:val="0"/>
          <w:sz w:val="32"/>
          <w:szCs w:val="32"/>
        </w:rPr>
        <w:t>。</w:t>
      </w:r>
    </w:p>
    <w:p>
      <w:pPr>
        <w:widowControl/>
        <w:ind w:firstLine="584" w:firstLineChars="200"/>
        <w:jc w:val="left"/>
        <w:rPr>
          <w:rFonts w:hint="eastAsia" w:ascii="宋体" w:hAnsi="宋体" w:eastAsia="仿宋_GB2312" w:cs="宋体"/>
          <w:color w:val="000000"/>
          <w:spacing w:val="-14"/>
          <w:kern w:val="0"/>
          <w:sz w:val="32"/>
          <w:szCs w:val="32"/>
        </w:rPr>
      </w:pPr>
    </w:p>
    <w:p>
      <w:pPr>
        <w:widowControl/>
        <w:ind w:firstLine="584" w:firstLineChars="200"/>
        <w:jc w:val="left"/>
        <w:rPr>
          <w:rFonts w:hint="eastAsia" w:ascii="宋体" w:hAnsi="宋体" w:eastAsia="仿宋_GB2312" w:cs="宋体"/>
          <w:color w:val="000000"/>
          <w:spacing w:val="-14"/>
          <w:kern w:val="0"/>
          <w:sz w:val="32"/>
          <w:szCs w:val="32"/>
        </w:rPr>
      </w:pPr>
    </w:p>
    <w:p>
      <w:pPr>
        <w:widowControl/>
        <w:ind w:firstLine="584" w:firstLineChars="200"/>
        <w:jc w:val="left"/>
        <w:rPr>
          <w:rFonts w:hint="eastAsia" w:ascii="宋体" w:hAnsi="宋体" w:eastAsia="仿宋_GB2312" w:cs="宋体"/>
          <w:color w:val="000000"/>
          <w:spacing w:val="-14"/>
          <w:kern w:val="0"/>
          <w:sz w:val="32"/>
          <w:szCs w:val="32"/>
        </w:rPr>
      </w:pPr>
    </w:p>
    <w:p>
      <w:pPr>
        <w:widowControl/>
        <w:ind w:firstLine="584" w:firstLineChars="200"/>
        <w:jc w:val="left"/>
        <w:rPr>
          <w:rFonts w:hint="eastAsia" w:ascii="宋体" w:hAnsi="宋体" w:eastAsia="仿宋_GB2312" w:cs="宋体"/>
          <w:color w:val="000000"/>
          <w:spacing w:val="-14"/>
          <w:kern w:val="0"/>
          <w:sz w:val="32"/>
          <w:szCs w:val="32"/>
        </w:rPr>
      </w:pPr>
    </w:p>
    <w:p>
      <w:pPr>
        <w:widowControl/>
        <w:ind w:firstLine="584" w:firstLineChars="200"/>
        <w:jc w:val="left"/>
        <w:rPr>
          <w:rFonts w:hint="eastAsia" w:ascii="宋体" w:hAnsi="宋体" w:eastAsia="仿宋_GB2312" w:cs="宋体"/>
          <w:color w:val="000000"/>
          <w:spacing w:val="-14"/>
          <w:kern w:val="0"/>
          <w:sz w:val="32"/>
          <w:szCs w:val="32"/>
        </w:rPr>
      </w:pPr>
    </w:p>
    <w:p>
      <w:pPr>
        <w:widowControl/>
        <w:ind w:firstLine="584" w:firstLineChars="200"/>
        <w:jc w:val="left"/>
        <w:rPr>
          <w:rFonts w:hint="eastAsia" w:ascii="宋体" w:hAnsi="宋体" w:eastAsia="仿宋_GB2312" w:cs="宋体"/>
          <w:color w:val="000000"/>
          <w:spacing w:val="-14"/>
          <w:kern w:val="0"/>
          <w:sz w:val="32"/>
          <w:szCs w:val="32"/>
        </w:rPr>
      </w:pPr>
    </w:p>
    <w:p>
      <w:pPr>
        <w:widowControl/>
        <w:ind w:firstLine="584" w:firstLineChars="200"/>
        <w:jc w:val="left"/>
        <w:rPr>
          <w:rFonts w:hint="eastAsia" w:ascii="宋体" w:hAnsi="宋体" w:eastAsia="仿宋_GB2312" w:cs="宋体"/>
          <w:color w:val="000000"/>
          <w:spacing w:val="-14"/>
          <w:kern w:val="0"/>
          <w:sz w:val="32"/>
          <w:szCs w:val="32"/>
        </w:rPr>
      </w:pPr>
    </w:p>
    <w:p>
      <w:pPr>
        <w:widowControl/>
        <w:jc w:val="left"/>
        <w:rPr>
          <w:rFonts w:hint="eastAsia" w:ascii="宋体" w:hAnsi="宋体" w:eastAsia="仿宋_GB2312" w:cs="宋体"/>
          <w:color w:val="000000"/>
          <w:spacing w:val="-14"/>
          <w:kern w:val="0"/>
          <w:sz w:val="32"/>
          <w:szCs w:val="32"/>
        </w:rPr>
      </w:pPr>
    </w:p>
    <w:p>
      <w:pPr>
        <w:widowControl/>
        <w:jc w:val="left"/>
        <w:rPr>
          <w:rFonts w:hint="eastAsia" w:ascii="宋体" w:hAnsi="宋体" w:eastAsia="仿宋_GB2312" w:cs="宋体"/>
          <w:color w:val="000000"/>
          <w:spacing w:val="-14"/>
          <w:kern w:val="0"/>
          <w:sz w:val="32"/>
          <w:szCs w:val="32"/>
        </w:rPr>
      </w:pPr>
    </w:p>
    <w:p>
      <w:pPr>
        <w:pStyle w:val="2"/>
        <w:ind w:right="440"/>
        <w:jc w:val="right"/>
      </w:pPr>
      <w:bookmarkStart w:id="38" w:name="_Toc15347"/>
      <w:bookmarkStart w:id="39" w:name="_Toc4502"/>
      <w:bookmarkStart w:id="40" w:name="_Toc3208"/>
      <w:r>
        <w:rPr>
          <w:rFonts w:hint="eastAsia" w:ascii="黑体" w:eastAsia="黑体"/>
          <w:b w:val="0"/>
          <w:color w:val="000000"/>
        </w:rPr>
        <w:t>第二部分</w:t>
      </w:r>
      <w:r>
        <w:rPr>
          <w:rFonts w:hint="eastAsia" w:ascii="黑体" w:eastAsia="黑体"/>
          <w:color w:val="000000"/>
        </w:rPr>
        <w:t xml:space="preserve"> </w:t>
      </w:r>
      <w:r>
        <w:rPr>
          <w:rStyle w:val="13"/>
          <w:rFonts w:hint="eastAsia" w:ascii="黑体" w:eastAsia="黑体"/>
          <w:b w:val="0"/>
          <w:bCs w:val="0"/>
          <w:lang w:val="en-US"/>
        </w:rPr>
        <w:t>2020</w:t>
      </w:r>
      <w:r>
        <w:rPr>
          <w:rStyle w:val="13"/>
          <w:rFonts w:hint="eastAsia" w:ascii="黑体" w:eastAsia="黑体"/>
          <w:b w:val="0"/>
          <w:bCs w:val="0"/>
        </w:rPr>
        <w:t>年度部门决算情况说明</w:t>
      </w:r>
      <w:bookmarkEnd w:id="36"/>
      <w:bookmarkEnd w:id="37"/>
      <w:bookmarkEnd w:id="38"/>
      <w:bookmarkEnd w:id="39"/>
      <w:bookmarkEnd w:id="40"/>
    </w:p>
    <w:p>
      <w:pPr>
        <w:pStyle w:val="15"/>
        <w:numPr>
          <w:ilvl w:val="0"/>
          <w:numId w:val="0"/>
        </w:numPr>
        <w:spacing w:line="240" w:lineRule="auto"/>
        <w:ind w:left="210" w:leftChars="0"/>
        <w:outlineLvl w:val="1"/>
        <w:rPr>
          <w:rStyle w:val="14"/>
          <w:rFonts w:hint="eastAsia" w:ascii="黑体" w:eastAsia="黑体"/>
          <w:b w:val="0"/>
          <w:kern w:val="2"/>
          <w:lang w:val="en-US" w:eastAsia="zh-CN" w:bidi="ar-SA"/>
        </w:rPr>
      </w:pPr>
      <w:bookmarkStart w:id="41" w:name="_Toc15377205"/>
      <w:bookmarkStart w:id="42" w:name="_Toc15396603"/>
      <w:r>
        <w:rPr>
          <w:rFonts w:hint="eastAsia" w:ascii="黑体" w:eastAsia="黑体"/>
          <w:color w:val="000000"/>
          <w:sz w:val="32"/>
          <w:szCs w:val="32"/>
          <w:lang w:eastAsia="zh-CN"/>
        </w:rPr>
        <w:t>　　</w:t>
      </w:r>
      <w:bookmarkStart w:id="43" w:name="_Toc20455"/>
      <w:bookmarkStart w:id="44" w:name="_Toc30217"/>
      <w:r>
        <w:rPr>
          <w:rStyle w:val="14"/>
          <w:rFonts w:hint="eastAsia" w:ascii="黑体" w:eastAsia="黑体"/>
          <w:b w:val="0"/>
          <w:kern w:val="2"/>
          <w:lang w:val="en-US" w:eastAsia="zh-CN" w:bidi="ar-SA"/>
        </w:rPr>
        <w:t>一、收入支出决算总体情况说明</w:t>
      </w:r>
      <w:bookmarkEnd w:id="41"/>
      <w:bookmarkEnd w:id="42"/>
    </w:p>
    <w:bookmarkEnd w:id="43"/>
    <w:bookmarkEnd w:id="44"/>
    <w:p>
      <w:pPr>
        <w:snapToGrid w:val="0"/>
        <w:spacing w:line="520" w:lineRule="exact"/>
        <w:ind w:firstLine="640" w:firstLineChars="200"/>
        <w:rPr>
          <w:rFonts w:ascii="仿宋_GB2312" w:eastAsia="仿宋_GB2312"/>
          <w:color w:val="000000"/>
          <w:spacing w:val="-2"/>
          <w:kern w:val="2"/>
          <w:sz w:val="32"/>
          <w:szCs w:val="32"/>
          <w:lang w:val="en-US" w:eastAsia="zh-CN" w:bidi="ar-SA"/>
        </w:rPr>
      </w:pPr>
      <w:r>
        <w:rPr>
          <w:rFonts w:hint="eastAsia" w:ascii="仿宋" w:eastAsia="仿宋"/>
          <w:color w:val="auto"/>
          <w:sz w:val="32"/>
          <w:szCs w:val="32"/>
          <w:lang w:val="en-US" w:eastAsia="zh-CN"/>
        </w:rPr>
        <w:t>2020年度总收入776.86万元，较上年收入减少47.94</w:t>
      </w:r>
      <w:r>
        <w:rPr>
          <w:rFonts w:hint="eastAsia" w:ascii="仿宋_GB2312" w:eastAsia="仿宋_GB2312"/>
          <w:color w:val="000000"/>
          <w:spacing w:val="-2"/>
          <w:kern w:val="2"/>
          <w:sz w:val="32"/>
          <w:szCs w:val="32"/>
          <w:lang w:val="en-US" w:eastAsia="zh-CN" w:bidi="ar-SA"/>
        </w:rPr>
        <w:t>万元，减少5.81%。主要原因是2020年节约开支。</w:t>
      </w:r>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auto"/>
          <w:spacing w:val="-2"/>
          <w:kern w:val="2"/>
          <w:sz w:val="32"/>
          <w:szCs w:val="32"/>
          <w:lang w:val="en-US" w:eastAsia="zh-CN" w:bidi="ar-SA"/>
        </w:rPr>
        <w:t>2020年总支出776.86万元，较上年支出减少185.53万元，减少19.28%。主要原因</w:t>
      </w:r>
      <w:r>
        <w:rPr>
          <w:rFonts w:hint="eastAsia" w:ascii="仿宋_GB2312" w:eastAsia="仿宋_GB2312"/>
          <w:color w:val="000000"/>
          <w:spacing w:val="-2"/>
          <w:kern w:val="2"/>
          <w:sz w:val="32"/>
          <w:szCs w:val="32"/>
          <w:lang w:val="en-US" w:eastAsia="zh-CN" w:bidi="ar-SA"/>
        </w:rPr>
        <w:t>2020年节约开支</w:t>
      </w:r>
      <w:r>
        <w:rPr>
          <w:rFonts w:hint="eastAsia" w:ascii="仿宋_GB2312" w:eastAsia="仿宋_GB2312"/>
          <w:color w:val="auto"/>
          <w:spacing w:val="-2"/>
          <w:kern w:val="2"/>
          <w:sz w:val="32"/>
          <w:szCs w:val="32"/>
          <w:lang w:val="en-US" w:eastAsia="zh-CN" w:bidi="ar-SA"/>
        </w:rPr>
        <w:t>。</w:t>
      </w:r>
    </w:p>
    <w:p>
      <w:pPr>
        <w:spacing w:line="600" w:lineRule="exact"/>
        <w:ind w:firstLine="640" w:firstLineChars="200"/>
        <w:rPr>
          <w:rStyle w:val="14"/>
          <w:rFonts w:hint="eastAsia" w:ascii="黑体" w:eastAsia="黑体"/>
          <w:b w:val="0"/>
          <w:lang w:val="en-US" w:eastAsia="zh-CN"/>
        </w:rPr>
      </w:pPr>
      <w:bookmarkStart w:id="45" w:name="_Toc15377206"/>
      <w:bookmarkStart w:id="46" w:name="_Toc15396604"/>
      <w:bookmarkStart w:id="47" w:name="_Toc22056"/>
    </w:p>
    <w:p>
      <w:pPr>
        <w:spacing w:line="600" w:lineRule="exact"/>
        <w:ind w:firstLine="420" w:firstLineChars="200"/>
        <w:rPr>
          <w:rStyle w:val="14"/>
          <w:rFonts w:hint="eastAsia" w:ascii="黑体" w:eastAsia="黑体"/>
          <w:b w:val="0"/>
          <w:lang w:val="en-US" w:eastAsia="zh-CN"/>
        </w:rPr>
      </w:pPr>
      <w:r>
        <w:drawing>
          <wp:anchor distT="0" distB="0" distL="114300" distR="114300" simplePos="0" relativeHeight="251664384" behindDoc="0" locked="0" layoutInCell="1" allowOverlap="1">
            <wp:simplePos x="0" y="0"/>
            <wp:positionH relativeFrom="column">
              <wp:posOffset>355600</wp:posOffset>
            </wp:positionH>
            <wp:positionV relativeFrom="paragraph">
              <wp:posOffset>170815</wp:posOffset>
            </wp:positionV>
            <wp:extent cx="4537075" cy="2888615"/>
            <wp:effectExtent l="0" t="0" r="15875" b="6985"/>
            <wp:wrapNone/>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6"/>
                    <a:stretch>
                      <a:fillRect/>
                    </a:stretch>
                  </pic:blipFill>
                  <pic:spPr>
                    <a:xfrm>
                      <a:off x="0" y="0"/>
                      <a:ext cx="4537075" cy="2888615"/>
                    </a:xfrm>
                    <a:prstGeom prst="rect">
                      <a:avLst/>
                    </a:prstGeom>
                    <a:noFill/>
                    <a:ln>
                      <a:noFill/>
                    </a:ln>
                  </pic:spPr>
                </pic:pic>
              </a:graphicData>
            </a:graphic>
          </wp:anchor>
        </w:drawing>
      </w:r>
      <w:bookmarkStart w:id="48" w:name="_Toc32212"/>
    </w:p>
    <w:bookmarkEnd w:id="48"/>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b w:val="0"/>
          <w:lang w:val="en-US" w:eastAsia="zh-CN"/>
        </w:rPr>
      </w:pPr>
    </w:p>
    <w:p>
      <w:pPr>
        <w:spacing w:line="600" w:lineRule="exact"/>
        <w:ind w:firstLine="640" w:firstLineChars="200"/>
        <w:rPr>
          <w:rStyle w:val="14"/>
          <w:rFonts w:hint="eastAsia" w:ascii="黑体" w:eastAsia="黑体"/>
        </w:rPr>
      </w:pPr>
      <w:bookmarkStart w:id="49" w:name="_Toc29760"/>
      <w:r>
        <w:rPr>
          <w:rStyle w:val="14"/>
          <w:rFonts w:hint="eastAsia" w:ascii="黑体" w:eastAsia="黑体"/>
          <w:b w:val="0"/>
          <w:lang w:val="en-US" w:eastAsia="zh-CN"/>
        </w:rPr>
        <w:t>二、收入决</w:t>
      </w:r>
      <w:r>
        <w:rPr>
          <w:rStyle w:val="14"/>
          <w:rFonts w:hint="eastAsia" w:ascii="黑体" w:eastAsia="黑体"/>
          <w:b w:val="0"/>
        </w:rPr>
        <w:t>算情况说明</w:t>
      </w:r>
      <w:bookmarkEnd w:id="45"/>
      <w:bookmarkEnd w:id="46"/>
    </w:p>
    <w:bookmarkEnd w:id="47"/>
    <w:bookmarkEnd w:id="49"/>
    <w:p>
      <w:pPr>
        <w:spacing w:line="600" w:lineRule="exact"/>
        <w:ind w:firstLine="640" w:firstLineChars="200"/>
        <w:outlineLvl w:val="1"/>
        <w:rPr>
          <w:rFonts w:hint="eastAsia" w:ascii="仿宋" w:eastAsia="仿宋"/>
          <w:color w:val="000000"/>
          <w:sz w:val="32"/>
          <w:szCs w:val="32"/>
          <w:lang w:val="en-US" w:eastAsia="zh-CN"/>
        </w:rPr>
      </w:pPr>
      <w:r>
        <w:rPr>
          <w:rFonts w:hint="eastAsia" w:ascii="仿宋" w:eastAsia="仿宋"/>
          <w:color w:val="000000"/>
          <w:sz w:val="32"/>
          <w:szCs w:val="32"/>
          <w:lang w:eastAsia="zh-CN"/>
        </w:rPr>
        <w:t>2020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776.86</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776.86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420" w:firstLineChars="200"/>
        <w:outlineLvl w:val="1"/>
        <w:rPr>
          <w:rStyle w:val="14"/>
          <w:rFonts w:hint="eastAsia" w:ascii="黑体" w:eastAsia="黑体"/>
          <w:b w:val="0"/>
          <w:lang w:val="en-US" w:eastAsia="zh-CN"/>
        </w:rPr>
      </w:pPr>
      <w:bookmarkStart w:id="50" w:name="_Toc15396605"/>
      <w:bookmarkStart w:id="51" w:name="_Toc15377207"/>
      <w:bookmarkStart w:id="52" w:name="_Toc24378"/>
      <w:r>
        <w:drawing>
          <wp:anchor distT="0" distB="0" distL="114300" distR="114300" simplePos="0" relativeHeight="251662336" behindDoc="0" locked="0" layoutInCell="1" allowOverlap="1">
            <wp:simplePos x="0" y="0"/>
            <wp:positionH relativeFrom="column">
              <wp:posOffset>116205</wp:posOffset>
            </wp:positionH>
            <wp:positionV relativeFrom="paragraph">
              <wp:posOffset>253365</wp:posOffset>
            </wp:positionV>
            <wp:extent cx="4947920" cy="2863215"/>
            <wp:effectExtent l="0" t="0" r="5080" b="13335"/>
            <wp:wrapNone/>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7"/>
                    <a:stretch>
                      <a:fillRect/>
                    </a:stretch>
                  </pic:blipFill>
                  <pic:spPr>
                    <a:xfrm>
                      <a:off x="0" y="0"/>
                      <a:ext cx="4947920" cy="2863215"/>
                    </a:xfrm>
                    <a:prstGeom prst="rect">
                      <a:avLst/>
                    </a:prstGeom>
                    <a:noFill/>
                    <a:ln>
                      <a:noFill/>
                    </a:ln>
                  </pic:spPr>
                </pic:pic>
              </a:graphicData>
            </a:graphic>
          </wp:anchor>
        </w:drawing>
      </w:r>
      <w:bookmarkStart w:id="53" w:name="_Toc6083"/>
    </w:p>
    <w:bookmarkEnd w:id="53"/>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lang w:val="en-US" w:eastAsia="zh-CN"/>
        </w:rPr>
      </w:pPr>
    </w:p>
    <w:p>
      <w:pPr>
        <w:spacing w:line="600" w:lineRule="exact"/>
        <w:ind w:firstLine="640" w:firstLineChars="200"/>
        <w:outlineLvl w:val="1"/>
        <w:rPr>
          <w:rStyle w:val="14"/>
          <w:rFonts w:hint="eastAsia" w:ascii="黑体" w:eastAsia="黑体"/>
          <w:b w:val="0"/>
        </w:rPr>
      </w:pPr>
      <w:bookmarkStart w:id="54" w:name="_Toc18522"/>
      <w:r>
        <w:rPr>
          <w:rStyle w:val="14"/>
          <w:rFonts w:hint="eastAsia" w:ascii="黑体" w:eastAsia="黑体"/>
          <w:b w:val="0"/>
          <w:lang w:val="en-US" w:eastAsia="zh-CN"/>
        </w:rPr>
        <w:t>三、支出决</w:t>
      </w:r>
      <w:r>
        <w:rPr>
          <w:rStyle w:val="14"/>
          <w:rFonts w:hint="eastAsia" w:ascii="黑体" w:eastAsia="黑体"/>
          <w:b w:val="0"/>
        </w:rPr>
        <w:t>算情况说明</w:t>
      </w:r>
      <w:bookmarkEnd w:id="50"/>
      <w:bookmarkEnd w:id="51"/>
    </w:p>
    <w:bookmarkEnd w:id="52"/>
    <w:bookmarkEnd w:id="54"/>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lang w:eastAsia="zh-CN"/>
        </w:rPr>
        <w:t>2020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776.86</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765.51</w:t>
      </w:r>
      <w:r>
        <w:rPr>
          <w:rFonts w:hint="eastAsia" w:ascii="仿宋" w:eastAsia="仿宋"/>
          <w:color w:val="000000"/>
          <w:sz w:val="32"/>
          <w:szCs w:val="32"/>
        </w:rPr>
        <w:t>万元，占</w:t>
      </w:r>
      <w:r>
        <w:rPr>
          <w:rFonts w:hint="eastAsia" w:ascii="仿宋" w:eastAsia="仿宋"/>
          <w:color w:val="000000"/>
          <w:sz w:val="32"/>
          <w:szCs w:val="32"/>
          <w:lang w:val="en-US" w:eastAsia="zh-CN"/>
        </w:rPr>
        <w:t>98.54</w:t>
      </w:r>
      <w:r>
        <w:rPr>
          <w:rFonts w:hint="eastAsia" w:ascii="仿宋" w:eastAsia="仿宋"/>
          <w:color w:val="000000"/>
          <w:sz w:val="32"/>
          <w:szCs w:val="32"/>
        </w:rPr>
        <w:t>%；项目支出</w:t>
      </w:r>
      <w:r>
        <w:rPr>
          <w:rFonts w:hint="eastAsia" w:ascii="仿宋" w:eastAsia="仿宋"/>
          <w:color w:val="000000"/>
          <w:sz w:val="32"/>
          <w:szCs w:val="32"/>
          <w:lang w:val="en-US" w:eastAsia="zh-CN"/>
        </w:rPr>
        <w:t>11.35</w:t>
      </w:r>
      <w:r>
        <w:rPr>
          <w:rFonts w:hint="eastAsia" w:ascii="仿宋" w:eastAsia="仿宋"/>
          <w:color w:val="000000"/>
          <w:sz w:val="32"/>
          <w:szCs w:val="32"/>
        </w:rPr>
        <w:t>万元，占</w:t>
      </w:r>
      <w:r>
        <w:rPr>
          <w:rFonts w:hint="eastAsia" w:ascii="仿宋" w:eastAsia="仿宋"/>
          <w:color w:val="000000"/>
          <w:sz w:val="32"/>
          <w:szCs w:val="32"/>
          <w:lang w:val="en-US" w:eastAsia="zh-CN"/>
        </w:rPr>
        <w:t>1.46</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pPr>
      <w:r>
        <w:drawing>
          <wp:anchor distT="0" distB="0" distL="114300" distR="114300" simplePos="0" relativeHeight="251663360" behindDoc="0" locked="0" layoutInCell="1" allowOverlap="1">
            <wp:simplePos x="0" y="0"/>
            <wp:positionH relativeFrom="column">
              <wp:posOffset>280670</wp:posOffset>
            </wp:positionH>
            <wp:positionV relativeFrom="paragraph">
              <wp:posOffset>323215</wp:posOffset>
            </wp:positionV>
            <wp:extent cx="4596130" cy="2963545"/>
            <wp:effectExtent l="0" t="0" r="13970" b="8255"/>
            <wp:wrapNone/>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8"/>
                    <a:stretch>
                      <a:fillRect/>
                    </a:stretch>
                  </pic:blipFill>
                  <pic:spPr>
                    <a:xfrm>
                      <a:off x="0" y="0"/>
                      <a:ext cx="4596130" cy="2963545"/>
                    </a:xfrm>
                    <a:prstGeom prst="rect">
                      <a:avLst/>
                    </a:prstGeom>
                    <a:noFill/>
                    <a:ln>
                      <a:noFill/>
                    </a:ln>
                  </pic:spPr>
                </pic:pic>
              </a:graphicData>
            </a:graphic>
          </wp:anchor>
        </w:drawing>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rPr>
          <w:rFonts w:hint="eastAsia" w:ascii="仿宋_GB2312" w:eastAsia="仿宋_GB2312"/>
          <w:color w:val="FF0000"/>
          <w:sz w:val="32"/>
          <w:szCs w:val="32"/>
          <w:lang w:eastAsia="zh-CN"/>
        </w:rPr>
      </w:pPr>
    </w:p>
    <w:p>
      <w:pPr>
        <w:spacing w:line="600" w:lineRule="exact"/>
        <w:ind w:firstLine="640" w:firstLineChars="200"/>
        <w:outlineLvl w:val="1"/>
        <w:rPr>
          <w:rStyle w:val="14"/>
          <w:rFonts w:hint="eastAsia" w:ascii="黑体" w:eastAsia="黑体"/>
          <w:b w:val="0"/>
        </w:rPr>
      </w:pPr>
      <w:bookmarkStart w:id="55" w:name="_Toc15396606"/>
      <w:bookmarkStart w:id="56" w:name="_Toc15377208"/>
      <w:bookmarkStart w:id="57" w:name="_Toc2487"/>
      <w:bookmarkStart w:id="58" w:name="_Toc5858"/>
      <w:r>
        <w:rPr>
          <w:rStyle w:val="14"/>
          <w:rFonts w:hint="eastAsia" w:ascii="黑体" w:eastAsia="黑体"/>
          <w:b w:val="0"/>
        </w:rPr>
        <w:t>四、财政拨款收入支出决算总体情况说明</w:t>
      </w:r>
      <w:bookmarkEnd w:id="55"/>
      <w:bookmarkEnd w:id="56"/>
    </w:p>
    <w:bookmarkEnd w:id="57"/>
    <w:bookmarkEnd w:id="58"/>
    <w:p>
      <w:pPr>
        <w:snapToGrid w:val="0"/>
        <w:spacing w:line="520" w:lineRule="exact"/>
        <w:ind w:firstLine="640" w:firstLineChars="200"/>
        <w:rPr>
          <w:rFonts w:ascii="仿宋" w:eastAsia="仿宋"/>
          <w:color w:val="FF0000"/>
          <w:sz w:val="32"/>
          <w:szCs w:val="32"/>
          <w:lang w:val="en-US" w:eastAsia="zh-CN"/>
        </w:rPr>
      </w:pPr>
      <w:r>
        <w:rPr>
          <w:rFonts w:hint="eastAsia" w:ascii="仿宋" w:eastAsia="仿宋"/>
          <w:color w:val="000000"/>
          <w:sz w:val="32"/>
          <w:szCs w:val="32"/>
          <w:lang w:val="en-US" w:eastAsia="zh-CN"/>
        </w:rPr>
        <w:t>2020年财政拨款收入776.86万元。与2019年相比，一般公共预算财政拨款收入较上年减少47.94万元，降低5.81%。减少的主要原因是2020节约开支。2020年财政拨款支出776.86万元，</w:t>
      </w:r>
      <w:r>
        <w:rPr>
          <w:rFonts w:hint="eastAsia" w:ascii="仿宋" w:eastAsia="仿宋"/>
          <w:color w:val="auto"/>
          <w:sz w:val="32"/>
          <w:szCs w:val="32"/>
          <w:lang w:val="en-US" w:eastAsia="zh-CN"/>
        </w:rPr>
        <w:t>较上年支出减少185.53万元，降低19.28%</w:t>
      </w:r>
      <w:r>
        <w:rPr>
          <w:rFonts w:hint="eastAsia" w:ascii="仿宋_GB2312" w:eastAsia="仿宋_GB2312"/>
          <w:color w:val="auto"/>
          <w:spacing w:val="-2"/>
          <w:kern w:val="2"/>
          <w:sz w:val="32"/>
          <w:szCs w:val="32"/>
          <w:lang w:val="en-US" w:eastAsia="zh-CN" w:bidi="ar-SA"/>
        </w:rPr>
        <w:t>。</w:t>
      </w:r>
    </w:p>
    <w:p>
      <w:pPr>
        <w:spacing w:line="600" w:lineRule="exact"/>
        <w:ind w:firstLine="420" w:firstLineChars="200"/>
        <w:rPr>
          <w:rStyle w:val="14"/>
          <w:rFonts w:hint="eastAsia" w:ascii="黑体" w:eastAsia="黑体"/>
          <w:b w:val="0"/>
        </w:rPr>
      </w:pPr>
      <w:bookmarkStart w:id="59" w:name="_Toc15396607"/>
      <w:bookmarkStart w:id="60" w:name="_Toc15377209"/>
      <w:bookmarkStart w:id="61" w:name="_Toc11672"/>
      <w:r>
        <w:drawing>
          <wp:anchor distT="0" distB="0" distL="114300" distR="114300" simplePos="0" relativeHeight="251665408" behindDoc="0" locked="0" layoutInCell="1" allowOverlap="1">
            <wp:simplePos x="0" y="0"/>
            <wp:positionH relativeFrom="column">
              <wp:posOffset>342265</wp:posOffset>
            </wp:positionH>
            <wp:positionV relativeFrom="paragraph">
              <wp:posOffset>328930</wp:posOffset>
            </wp:positionV>
            <wp:extent cx="4779645" cy="2974975"/>
            <wp:effectExtent l="0" t="0" r="1905" b="15875"/>
            <wp:wrapNone/>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9"/>
                    <a:stretch>
                      <a:fillRect/>
                    </a:stretch>
                  </pic:blipFill>
                  <pic:spPr>
                    <a:xfrm>
                      <a:off x="0" y="0"/>
                      <a:ext cx="4779645" cy="2974975"/>
                    </a:xfrm>
                    <a:prstGeom prst="rect">
                      <a:avLst/>
                    </a:prstGeom>
                    <a:noFill/>
                    <a:ln>
                      <a:noFill/>
                    </a:ln>
                  </pic:spPr>
                </pic:pic>
              </a:graphicData>
            </a:graphic>
          </wp:anchor>
        </w:drawing>
      </w:r>
      <w:bookmarkStart w:id="62" w:name="_Toc13649"/>
    </w:p>
    <w:bookmarkEnd w:id="62"/>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rPr>
          <w:rStyle w:val="14"/>
          <w:rFonts w:hint="eastAsia" w:ascii="黑体" w:eastAsia="黑体"/>
          <w:b w:val="0"/>
        </w:rPr>
      </w:pPr>
    </w:p>
    <w:p>
      <w:pPr>
        <w:spacing w:line="600" w:lineRule="exact"/>
        <w:ind w:firstLine="640" w:firstLineChars="200"/>
        <w:rPr>
          <w:rStyle w:val="14"/>
          <w:rFonts w:hint="eastAsia" w:ascii="黑体" w:eastAsia="黑体"/>
          <w:b w:val="0"/>
        </w:rPr>
      </w:pPr>
    </w:p>
    <w:p>
      <w:pPr>
        <w:spacing w:line="600" w:lineRule="exact"/>
        <w:ind w:firstLine="640" w:firstLineChars="200"/>
        <w:rPr>
          <w:rStyle w:val="14"/>
          <w:rFonts w:hint="eastAsia" w:ascii="黑体" w:eastAsia="黑体"/>
          <w:b w:val="0"/>
        </w:rPr>
      </w:pPr>
      <w:bookmarkStart w:id="63" w:name="_Toc31523"/>
      <w:r>
        <w:rPr>
          <w:rStyle w:val="14"/>
          <w:rFonts w:hint="eastAsia" w:ascii="黑体" w:eastAsia="黑体"/>
          <w:b w:val="0"/>
        </w:rPr>
        <w:t>五、一般公共预算财政拨款支出决算情况说明</w:t>
      </w:r>
      <w:bookmarkEnd w:id="59"/>
      <w:bookmarkEnd w:id="60"/>
    </w:p>
    <w:bookmarkEnd w:id="61"/>
    <w:bookmarkEnd w:id="63"/>
    <w:p>
      <w:pPr>
        <w:spacing w:line="600" w:lineRule="exact"/>
        <w:ind w:firstLine="643" w:firstLineChars="200"/>
        <w:outlineLvl w:val="2"/>
        <w:rPr>
          <w:rFonts w:ascii="仿宋" w:eastAsia="仿宋"/>
          <w:b/>
          <w:color w:val="000000"/>
          <w:sz w:val="32"/>
          <w:szCs w:val="32"/>
        </w:rPr>
      </w:pPr>
      <w:bookmarkStart w:id="64" w:name="_Toc15377210"/>
      <w:r>
        <w:rPr>
          <w:rFonts w:hint="eastAsia" w:ascii="仿宋" w:eastAsia="仿宋"/>
          <w:b/>
          <w:color w:val="000000"/>
          <w:sz w:val="32"/>
          <w:szCs w:val="32"/>
        </w:rPr>
        <w:t>（一）一般公共预算财政拨款支出决算总体情况</w:t>
      </w:r>
      <w:bookmarkEnd w:id="64"/>
    </w:p>
    <w:p>
      <w:pPr>
        <w:snapToGrid w:val="0"/>
        <w:spacing w:line="520" w:lineRule="exact"/>
        <w:ind w:firstLine="640" w:firstLineChars="200"/>
        <w:rPr>
          <w:rFonts w:hint="eastAsia" w:ascii="仿宋_GB2312" w:eastAsia="仿宋_GB2312"/>
          <w:color w:val="FF0000"/>
          <w:spacing w:val="-2"/>
          <w:kern w:val="2"/>
          <w:sz w:val="32"/>
          <w:szCs w:val="32"/>
          <w:lang w:val="en-US" w:eastAsia="zh-CN" w:bidi="ar-SA"/>
        </w:rPr>
      </w:pPr>
      <w:r>
        <w:rPr>
          <w:rFonts w:hint="eastAsia" w:ascii="仿宋" w:eastAsia="仿宋"/>
          <w:color w:val="000000"/>
          <w:sz w:val="32"/>
          <w:szCs w:val="32"/>
          <w:lang w:eastAsia="zh-CN"/>
        </w:rPr>
        <w:t>2020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一般公共预算财政拨款支出776.86万元，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hint="eastAsia" w:ascii="仿宋" w:eastAsia="仿宋"/>
          <w:color w:val="000000"/>
          <w:sz w:val="32"/>
          <w:szCs w:val="32"/>
          <w:lang w:eastAsia="zh-CN"/>
        </w:rPr>
        <w:t>2019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支出减少185.53万元，降低19.28%。</w:t>
      </w:r>
      <w:r>
        <w:rPr>
          <w:rFonts w:hint="eastAsia" w:ascii="仿宋_GB2312" w:eastAsia="仿宋_GB2312"/>
          <w:color w:val="auto"/>
          <w:spacing w:val="-2"/>
          <w:kern w:val="2"/>
          <w:sz w:val="32"/>
          <w:szCs w:val="32"/>
          <w:lang w:val="en-US" w:eastAsia="zh-CN" w:bidi="ar-SA"/>
        </w:rPr>
        <w:t>主要原因节约开支。</w:t>
      </w:r>
    </w:p>
    <w:p>
      <w:pPr>
        <w:snapToGrid w:val="0"/>
        <w:spacing w:line="520" w:lineRule="exact"/>
        <w:ind w:firstLine="420" w:firstLineChars="200"/>
        <w:rPr>
          <w:rFonts w:hint="eastAsia" w:ascii="仿宋_GB2312" w:eastAsia="仿宋_GB2312"/>
          <w:spacing w:val="-2"/>
          <w:kern w:val="2"/>
          <w:sz w:val="32"/>
          <w:szCs w:val="32"/>
          <w:lang w:val="en-US" w:eastAsia="zh-CN" w:bidi="ar-SA"/>
        </w:rPr>
      </w:pPr>
      <w:r>
        <w:drawing>
          <wp:anchor distT="0" distB="0" distL="114300" distR="114300" simplePos="0" relativeHeight="251659264" behindDoc="0" locked="0" layoutInCell="1" allowOverlap="1">
            <wp:simplePos x="0" y="0"/>
            <wp:positionH relativeFrom="column">
              <wp:posOffset>752475</wp:posOffset>
            </wp:positionH>
            <wp:positionV relativeFrom="paragraph">
              <wp:posOffset>101600</wp:posOffset>
            </wp:positionV>
            <wp:extent cx="3884295" cy="2481580"/>
            <wp:effectExtent l="0" t="0" r="1905" b="13970"/>
            <wp:wrapNone/>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0"/>
                    <a:stretch>
                      <a:fillRect/>
                    </a:stretch>
                  </pic:blipFill>
                  <pic:spPr>
                    <a:xfrm>
                      <a:off x="0" y="0"/>
                      <a:ext cx="3884295" cy="2481580"/>
                    </a:xfrm>
                    <a:prstGeom prst="rect">
                      <a:avLst/>
                    </a:prstGeom>
                    <a:noFill/>
                    <a:ln>
                      <a:noFill/>
                    </a:ln>
                  </pic:spPr>
                </pic:pic>
              </a:graphicData>
            </a:graphic>
          </wp:anchor>
        </w:drawing>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43" w:firstLineChars="200"/>
        <w:rPr>
          <w:rFonts w:hint="eastAsia" w:ascii="仿宋" w:eastAsia="仿宋"/>
          <w:b/>
          <w:color w:val="000000"/>
          <w:sz w:val="32"/>
          <w:szCs w:val="32"/>
        </w:rPr>
      </w:pPr>
      <w:bookmarkStart w:id="65" w:name="_Toc15377211"/>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65"/>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776.86</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595.71</w:t>
      </w:r>
      <w:r>
        <w:rPr>
          <w:rFonts w:hint="eastAsia" w:ascii="仿宋" w:eastAsia="仿宋"/>
          <w:color w:val="000000"/>
          <w:sz w:val="32"/>
          <w:szCs w:val="32"/>
        </w:rPr>
        <w:t>万元，占</w:t>
      </w:r>
      <w:r>
        <w:rPr>
          <w:rFonts w:hint="eastAsia" w:ascii="仿宋" w:eastAsia="仿宋"/>
          <w:color w:val="000000"/>
          <w:sz w:val="32"/>
          <w:szCs w:val="32"/>
          <w:lang w:val="en-US" w:eastAsia="zh-CN"/>
        </w:rPr>
        <w:t>76.68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86.75</w:t>
      </w:r>
      <w:r>
        <w:rPr>
          <w:rFonts w:hint="eastAsia" w:ascii="仿宋" w:eastAsia="仿宋"/>
          <w:color w:val="000000"/>
          <w:sz w:val="32"/>
          <w:szCs w:val="32"/>
        </w:rPr>
        <w:t>万元，占</w:t>
      </w:r>
      <w:r>
        <w:rPr>
          <w:rFonts w:hint="eastAsia" w:ascii="仿宋" w:eastAsia="仿宋"/>
          <w:color w:val="000000"/>
          <w:sz w:val="32"/>
          <w:szCs w:val="32"/>
          <w:lang w:val="en-US" w:eastAsia="zh-CN"/>
        </w:rPr>
        <w:t>11.17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38.48</w:t>
      </w:r>
      <w:r>
        <w:rPr>
          <w:rFonts w:hint="eastAsia" w:ascii="仿宋" w:eastAsia="仿宋"/>
          <w:color w:val="000000"/>
          <w:sz w:val="32"/>
          <w:szCs w:val="32"/>
        </w:rPr>
        <w:t>万元，占</w:t>
      </w:r>
      <w:r>
        <w:rPr>
          <w:rFonts w:hint="eastAsia" w:ascii="仿宋" w:eastAsia="仿宋"/>
          <w:color w:val="000000"/>
          <w:sz w:val="32"/>
          <w:szCs w:val="32"/>
          <w:lang w:val="en-US" w:eastAsia="zh-CN"/>
        </w:rPr>
        <w:t>4.95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55.92</w:t>
      </w:r>
      <w:r>
        <w:rPr>
          <w:rFonts w:hint="eastAsia" w:ascii="仿宋" w:eastAsia="仿宋"/>
          <w:color w:val="000000"/>
          <w:sz w:val="32"/>
          <w:szCs w:val="32"/>
        </w:rPr>
        <w:t>万元，占</w:t>
      </w:r>
      <w:r>
        <w:rPr>
          <w:rFonts w:hint="eastAsia" w:ascii="仿宋" w:eastAsia="仿宋"/>
          <w:color w:val="000000"/>
          <w:sz w:val="32"/>
          <w:szCs w:val="32"/>
          <w:lang w:val="en-US" w:eastAsia="zh-CN"/>
        </w:rPr>
        <w:t>7.20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5460" w:firstLineChars="2600"/>
        <w:outlineLvl w:val="2"/>
        <w:rPr>
          <w:rFonts w:hint="eastAsia" w:ascii="仿宋" w:eastAsia="仿宋"/>
          <w:b/>
          <w:color w:val="000000"/>
          <w:sz w:val="32"/>
          <w:szCs w:val="32"/>
          <w:lang w:val="en-US" w:eastAsia="zh-CN"/>
        </w:rPr>
      </w:pPr>
      <w:bookmarkStart w:id="66" w:name="_Toc15378460"/>
      <w:bookmarkStart w:id="67" w:name="_Toc15377444"/>
      <w:bookmarkStart w:id="68" w:name="_Toc15377213"/>
      <w:r>
        <w:drawing>
          <wp:anchor distT="0" distB="0" distL="114300" distR="114300" simplePos="0" relativeHeight="251660288" behindDoc="0" locked="0" layoutInCell="1" allowOverlap="1">
            <wp:simplePos x="0" y="0"/>
            <wp:positionH relativeFrom="column">
              <wp:posOffset>663575</wp:posOffset>
            </wp:positionH>
            <wp:positionV relativeFrom="paragraph">
              <wp:posOffset>113665</wp:posOffset>
            </wp:positionV>
            <wp:extent cx="4172585" cy="2767330"/>
            <wp:effectExtent l="0" t="0" r="18415" b="13970"/>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1"/>
                    <a:stretch>
                      <a:fillRect/>
                    </a:stretch>
                  </pic:blipFill>
                  <pic:spPr>
                    <a:xfrm>
                      <a:off x="0" y="0"/>
                      <a:ext cx="4172585" cy="2767330"/>
                    </a:xfrm>
                    <a:prstGeom prst="rect">
                      <a:avLst/>
                    </a:prstGeom>
                    <a:noFill/>
                    <a:ln>
                      <a:noFill/>
                    </a:ln>
                  </pic:spPr>
                </pic:pic>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643" w:firstLineChars="200"/>
        <w:outlineLvl w:val="2"/>
        <w:rPr>
          <w:rFonts w:hint="eastAsia" w:ascii="仿宋" w:eastAsia="仿宋"/>
          <w:b/>
          <w:color w:val="000000"/>
          <w:sz w:val="32"/>
          <w:szCs w:val="32"/>
          <w:lang w:val="en-US" w:eastAsia="zh-CN"/>
        </w:rPr>
      </w:pPr>
      <w:bookmarkStart w:id="69" w:name="_Toc15377212"/>
      <w:r>
        <w:rPr>
          <w:rFonts w:hint="eastAsia" w:ascii="仿宋" w:eastAsia="仿宋"/>
          <w:b/>
          <w:color w:val="000000"/>
          <w:sz w:val="32"/>
          <w:szCs w:val="32"/>
        </w:rPr>
        <w:t>（三）一般公共预算财政拨款支出决算具体情况</w:t>
      </w:r>
      <w:bookmarkEnd w:id="69"/>
    </w:p>
    <w:p>
      <w:pPr>
        <w:spacing w:line="600" w:lineRule="exact"/>
        <w:outlineLvl w:val="2"/>
        <w:rPr>
          <w:rFonts w:ascii="仿宋" w:eastAsia="仿宋"/>
          <w:b w:val="0"/>
          <w:bCs/>
          <w:color w:val="auto"/>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FF0000"/>
          <w:sz w:val="32"/>
          <w:szCs w:val="32"/>
          <w:lang w:val="en-US" w:eastAsia="zh-CN"/>
        </w:rPr>
        <w:t xml:space="preserve"> </w:t>
      </w:r>
      <w:r>
        <w:rPr>
          <w:rFonts w:hint="eastAsia" w:ascii="仿宋" w:eastAsia="仿宋"/>
          <w:b w:val="0"/>
          <w:bCs/>
          <w:color w:val="auto"/>
          <w:sz w:val="32"/>
          <w:szCs w:val="32"/>
          <w:lang w:eastAsia="zh-CN"/>
        </w:rPr>
        <w:t>2020</w:t>
      </w:r>
      <w:r>
        <w:rPr>
          <w:rFonts w:hint="eastAsia" w:ascii="仿宋" w:eastAsia="仿宋"/>
          <w:b w:val="0"/>
          <w:bCs/>
          <w:color w:val="auto"/>
          <w:sz w:val="32"/>
          <w:szCs w:val="32"/>
        </w:rPr>
        <w:t>年</w:t>
      </w:r>
      <w:r>
        <w:rPr>
          <w:rFonts w:hint="eastAsia" w:ascii="仿宋" w:eastAsia="仿宋"/>
          <w:b w:val="0"/>
          <w:bCs/>
          <w:color w:val="auto"/>
          <w:sz w:val="32"/>
          <w:szCs w:val="32"/>
          <w:lang w:eastAsia="zh-CN"/>
        </w:rPr>
        <w:t>一</w:t>
      </w:r>
      <w:r>
        <w:rPr>
          <w:rFonts w:hint="eastAsia" w:ascii="仿宋" w:eastAsia="仿宋"/>
          <w:b w:val="0"/>
          <w:bCs/>
          <w:color w:val="auto"/>
          <w:sz w:val="32"/>
          <w:szCs w:val="32"/>
        </w:rPr>
        <w:t>般公共预算</w:t>
      </w:r>
      <w:r>
        <w:rPr>
          <w:rFonts w:hint="eastAsia" w:ascii="仿宋" w:eastAsia="仿宋"/>
          <w:b w:val="0"/>
          <w:bCs/>
          <w:color w:val="auto"/>
          <w:sz w:val="32"/>
          <w:szCs w:val="32"/>
          <w:lang w:val="en-US" w:eastAsia="zh-CN"/>
        </w:rPr>
        <w:t>数为776.86万元，</w:t>
      </w:r>
      <w:r>
        <w:rPr>
          <w:rFonts w:hint="eastAsia" w:ascii="仿宋" w:eastAsia="仿宋"/>
          <w:b w:val="0"/>
          <w:bCs/>
          <w:color w:val="auto"/>
          <w:sz w:val="32"/>
          <w:szCs w:val="32"/>
        </w:rPr>
        <w:t>支出决算数为</w:t>
      </w:r>
      <w:r>
        <w:rPr>
          <w:rFonts w:hint="eastAsia" w:ascii="仿宋" w:eastAsia="仿宋"/>
          <w:b w:val="0"/>
          <w:bCs/>
          <w:color w:val="auto"/>
          <w:sz w:val="32"/>
          <w:szCs w:val="32"/>
          <w:lang w:val="en-US" w:eastAsia="zh-CN"/>
        </w:rPr>
        <w:t>776.86万元</w:t>
      </w:r>
      <w:r>
        <w:rPr>
          <w:rFonts w:hint="eastAsia" w:ascii="仿宋" w:eastAsia="仿宋"/>
          <w:b w:val="0"/>
          <w:bCs/>
          <w:color w:val="auto"/>
          <w:sz w:val="32"/>
          <w:szCs w:val="32"/>
        </w:rPr>
        <w:t>，完</w:t>
      </w:r>
      <w:r>
        <w:rPr>
          <w:rStyle w:val="11"/>
          <w:rFonts w:hint="eastAsia" w:ascii="仿宋" w:eastAsia="仿宋"/>
          <w:b w:val="0"/>
          <w:bCs/>
          <w:color w:val="auto"/>
          <w:sz w:val="32"/>
          <w:szCs w:val="32"/>
        </w:rPr>
        <w:t>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。其中：</w:t>
      </w:r>
      <w:bookmarkEnd w:id="66"/>
      <w:bookmarkEnd w:id="67"/>
      <w:bookmarkEnd w:id="68"/>
    </w:p>
    <w:p>
      <w:pPr>
        <w:numPr>
          <w:ilvl w:val="0"/>
          <w:numId w:val="1"/>
        </w:numPr>
        <w:spacing w:line="600" w:lineRule="exact"/>
        <w:ind w:left="0" w:firstLine="643" w:firstLineChars="200"/>
        <w:rPr>
          <w:rStyle w:val="11"/>
          <w:rFonts w:hint="eastAsia" w:ascii="仿宋" w:eastAsia="仿宋"/>
          <w:b w:val="0"/>
          <w:bCs/>
          <w:color w:val="auto"/>
          <w:sz w:val="32"/>
          <w:szCs w:val="32"/>
          <w:lang w:eastAsia="zh-CN"/>
        </w:rPr>
      </w:pPr>
      <w:r>
        <w:rPr>
          <w:rStyle w:val="11"/>
          <w:rFonts w:hint="eastAsia" w:ascii="仿宋" w:eastAsia="仿宋"/>
          <w:bCs/>
          <w:color w:val="auto"/>
          <w:sz w:val="32"/>
          <w:szCs w:val="32"/>
        </w:rPr>
        <w:t>一般公共服务</w:t>
      </w:r>
      <w:r>
        <w:rPr>
          <w:rStyle w:val="11"/>
          <w:rFonts w:hint="eastAsia" w:ascii="仿宋" w:eastAsia="仿宋"/>
          <w:bCs/>
          <w:color w:val="auto"/>
          <w:sz w:val="32"/>
          <w:szCs w:val="32"/>
          <w:lang w:eastAsia="zh-CN"/>
        </w:rPr>
        <w:t>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政协事务</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行政运行</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ascii="仿宋" w:eastAsia="仿宋"/>
          <w:b w:val="0"/>
          <w:bCs/>
          <w:color w:val="auto"/>
          <w:sz w:val="32"/>
          <w:szCs w:val="32"/>
        </w:rPr>
        <w:t xml:space="preserve"> </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585.66</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lang w:eastAsia="zh-CN"/>
        </w:rPr>
        <w:t>。</w:t>
      </w:r>
    </w:p>
    <w:p>
      <w:pPr>
        <w:numPr>
          <w:ilvl w:val="0"/>
          <w:numId w:val="1"/>
        </w:numPr>
        <w:spacing w:line="600" w:lineRule="exact"/>
        <w:ind w:left="0" w:firstLine="643" w:firstLineChars="200"/>
        <w:rPr>
          <w:rStyle w:val="11"/>
          <w:rFonts w:hint="eastAsia" w:ascii="仿宋" w:eastAsia="仿宋"/>
          <w:b w:val="0"/>
          <w:bCs/>
          <w:color w:val="auto"/>
          <w:sz w:val="32"/>
          <w:szCs w:val="32"/>
          <w:lang w:eastAsia="zh-CN"/>
        </w:rPr>
      </w:pPr>
      <w:r>
        <w:rPr>
          <w:rStyle w:val="11"/>
          <w:rFonts w:hint="eastAsia" w:ascii="仿宋" w:eastAsia="仿宋"/>
          <w:bCs/>
          <w:color w:val="auto"/>
          <w:sz w:val="32"/>
          <w:szCs w:val="32"/>
        </w:rPr>
        <w:t>一般公共服务</w:t>
      </w:r>
      <w:r>
        <w:rPr>
          <w:rStyle w:val="11"/>
          <w:rFonts w:hint="eastAsia" w:ascii="仿宋" w:eastAsia="仿宋"/>
          <w:bCs/>
          <w:color w:val="auto"/>
          <w:sz w:val="32"/>
          <w:szCs w:val="32"/>
          <w:lang w:eastAsia="zh-CN"/>
        </w:rPr>
        <w:t>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政协事务</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政协会议</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ascii="仿宋" w:eastAsia="仿宋"/>
          <w:b w:val="0"/>
          <w:bCs/>
          <w:color w:val="auto"/>
          <w:sz w:val="32"/>
          <w:szCs w:val="32"/>
        </w:rPr>
        <w:t xml:space="preserve"> </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3.30</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lang w:eastAsia="zh-CN"/>
        </w:rPr>
        <w:t>。</w:t>
      </w:r>
    </w:p>
    <w:p>
      <w:pPr>
        <w:numPr>
          <w:ilvl w:val="0"/>
          <w:numId w:val="1"/>
        </w:numPr>
        <w:spacing w:line="600" w:lineRule="exact"/>
        <w:ind w:left="0" w:firstLine="643" w:firstLineChars="200"/>
        <w:rPr>
          <w:rStyle w:val="11"/>
          <w:rFonts w:hint="eastAsia" w:ascii="仿宋" w:eastAsia="仿宋"/>
          <w:b w:val="0"/>
          <w:bCs/>
          <w:color w:val="auto"/>
          <w:sz w:val="32"/>
          <w:szCs w:val="32"/>
          <w:lang w:eastAsia="zh-CN"/>
        </w:rPr>
      </w:pPr>
      <w:r>
        <w:rPr>
          <w:rStyle w:val="11"/>
          <w:rFonts w:hint="eastAsia" w:ascii="仿宋" w:eastAsia="仿宋"/>
          <w:bCs/>
          <w:color w:val="auto"/>
          <w:sz w:val="32"/>
          <w:szCs w:val="32"/>
        </w:rPr>
        <w:t>一般公共服务</w:t>
      </w:r>
      <w:r>
        <w:rPr>
          <w:rStyle w:val="11"/>
          <w:rFonts w:hint="eastAsia" w:ascii="仿宋" w:eastAsia="仿宋"/>
          <w:bCs/>
          <w:color w:val="auto"/>
          <w:sz w:val="32"/>
          <w:szCs w:val="32"/>
          <w:lang w:eastAsia="zh-CN"/>
        </w:rPr>
        <w:t>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政协事务</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委员视察</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ascii="仿宋" w:eastAsia="仿宋"/>
          <w:b w:val="0"/>
          <w:bCs/>
          <w:color w:val="auto"/>
          <w:sz w:val="32"/>
          <w:szCs w:val="32"/>
        </w:rPr>
        <w:t xml:space="preserve"> </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6.75</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lang w:eastAsia="zh-CN"/>
        </w:rPr>
        <w:t>。</w:t>
      </w:r>
    </w:p>
    <w:p>
      <w:pPr>
        <w:spacing w:line="600" w:lineRule="exact"/>
        <w:ind w:firstLine="643" w:firstLineChars="200"/>
        <w:rPr>
          <w:rFonts w:ascii="仿宋" w:eastAsia="仿宋"/>
          <w:b/>
          <w:color w:val="auto"/>
          <w:sz w:val="32"/>
          <w:szCs w:val="32"/>
        </w:rPr>
      </w:pPr>
      <w:r>
        <w:rPr>
          <w:rStyle w:val="11"/>
          <w:rFonts w:hint="eastAsia" w:ascii="仿宋" w:eastAsia="仿宋"/>
          <w:bCs/>
          <w:color w:val="auto"/>
          <w:sz w:val="32"/>
          <w:szCs w:val="32"/>
          <w:lang w:val="en-US" w:eastAsia="zh-CN"/>
        </w:rPr>
        <w:t>4</w:t>
      </w:r>
      <w:r>
        <w:rPr>
          <w:rStyle w:val="11"/>
          <w:rFonts w:ascii="仿宋" w:eastAsia="仿宋"/>
          <w:bCs/>
          <w:color w:val="auto"/>
          <w:sz w:val="32"/>
          <w:szCs w:val="32"/>
        </w:rPr>
        <w:t>.</w:t>
      </w:r>
      <w:r>
        <w:rPr>
          <w:rStyle w:val="11"/>
          <w:rFonts w:ascii="仿宋" w:eastAsia="仿宋"/>
          <w:b w:val="0"/>
          <w:bCs/>
          <w:color w:val="auto"/>
          <w:sz w:val="32"/>
          <w:szCs w:val="32"/>
        </w:rPr>
        <w:t xml:space="preserve"> </w:t>
      </w:r>
      <w:r>
        <w:rPr>
          <w:rStyle w:val="11"/>
          <w:rFonts w:hint="eastAsia" w:ascii="仿宋" w:eastAsia="仿宋"/>
          <w:bCs/>
          <w:color w:val="auto"/>
          <w:sz w:val="32"/>
          <w:szCs w:val="32"/>
        </w:rPr>
        <w:t>社会保障和就业（类）</w:t>
      </w:r>
      <w:r>
        <w:rPr>
          <w:rStyle w:val="11"/>
          <w:rFonts w:hint="eastAsia" w:ascii="仿宋" w:eastAsia="仿宋"/>
          <w:bCs/>
          <w:color w:val="auto"/>
          <w:sz w:val="32"/>
          <w:szCs w:val="32"/>
          <w:lang w:val="en-US" w:eastAsia="zh-CN"/>
        </w:rPr>
        <w:t>行政事业单位离退休</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机关事业单位基本养老保险缴费支出</w:t>
      </w:r>
      <w:r>
        <w:rPr>
          <w:rStyle w:val="11"/>
          <w:rFonts w:hint="eastAsia" w:ascii="仿宋" w:eastAsia="仿宋"/>
          <w:bCs/>
          <w:color w:val="auto"/>
          <w:sz w:val="32"/>
          <w:szCs w:val="32"/>
        </w:rPr>
        <w:t>（项）</w:t>
      </w:r>
      <w:r>
        <w:rPr>
          <w:rStyle w:val="11"/>
          <w:rFonts w:ascii="仿宋" w:eastAsia="仿宋"/>
          <w:bCs/>
          <w:color w:val="auto"/>
          <w:sz w:val="32"/>
          <w:szCs w:val="32"/>
        </w:rPr>
        <w:t>:</w:t>
      </w:r>
      <w:r>
        <w:rPr>
          <w:rStyle w:val="11"/>
          <w:rFonts w:ascii="仿宋" w:eastAsia="仿宋"/>
          <w:b w:val="0"/>
          <w:bCs/>
          <w:color w:val="auto"/>
          <w:sz w:val="32"/>
          <w:szCs w:val="32"/>
        </w:rPr>
        <w:t xml:space="preserve"> </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57.84</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Style w:val="11"/>
          <w:rFonts w:hint="eastAsia" w:ascii="仿宋" w:eastAsia="仿宋"/>
          <w:b w:val="0"/>
          <w:bCs/>
          <w:color w:val="auto"/>
          <w:sz w:val="32"/>
          <w:szCs w:val="32"/>
        </w:rPr>
      </w:pPr>
      <w:r>
        <w:rPr>
          <w:rStyle w:val="11"/>
          <w:rFonts w:hint="eastAsia" w:ascii="仿宋" w:eastAsia="仿宋"/>
          <w:bCs/>
          <w:color w:val="auto"/>
          <w:sz w:val="32"/>
          <w:szCs w:val="32"/>
          <w:lang w:val="en-US" w:eastAsia="zh-CN"/>
        </w:rPr>
        <w:t>5</w:t>
      </w:r>
      <w:r>
        <w:rPr>
          <w:rStyle w:val="11"/>
          <w:rFonts w:ascii="仿宋" w:eastAsia="仿宋"/>
          <w:bCs/>
          <w:color w:val="auto"/>
          <w:sz w:val="32"/>
          <w:szCs w:val="32"/>
        </w:rPr>
        <w:t>.</w:t>
      </w:r>
      <w:r>
        <w:rPr>
          <w:rStyle w:val="11"/>
          <w:rFonts w:hint="eastAsia" w:ascii="仿宋" w:eastAsia="仿宋"/>
          <w:bCs/>
          <w:color w:val="auto"/>
          <w:sz w:val="32"/>
          <w:szCs w:val="32"/>
        </w:rPr>
        <w:t>社会保障和就业（类）</w:t>
      </w:r>
      <w:r>
        <w:rPr>
          <w:rStyle w:val="11"/>
          <w:rFonts w:hint="eastAsia" w:ascii="仿宋" w:eastAsia="仿宋"/>
          <w:bCs/>
          <w:color w:val="auto"/>
          <w:sz w:val="32"/>
          <w:szCs w:val="32"/>
          <w:lang w:val="en-US" w:eastAsia="zh-CN"/>
        </w:rPr>
        <w:t>行政事业单位离退休</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机关事业单位基本职业年金缴费支出</w:t>
      </w:r>
      <w:r>
        <w:rPr>
          <w:rStyle w:val="11"/>
          <w:rFonts w:hint="eastAsia" w:ascii="仿宋" w:eastAsia="仿宋"/>
          <w:bCs/>
          <w:color w:val="auto"/>
          <w:sz w:val="32"/>
          <w:szCs w:val="32"/>
        </w:rPr>
        <w:t>（项）</w:t>
      </w:r>
      <w:r>
        <w:rPr>
          <w:rStyle w:val="11"/>
          <w:rFonts w:hint="eastAsia" w:ascii="仿宋" w:eastAsia="仿宋"/>
          <w:bCs/>
          <w:color w:val="auto"/>
          <w:sz w:val="32"/>
          <w:szCs w:val="32"/>
          <w:lang w:eastAsia="zh-CN"/>
        </w:rPr>
        <w:t>：</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28.92</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Style w:val="11"/>
          <w:rFonts w:hint="eastAsia" w:ascii="仿宋" w:eastAsia="仿宋"/>
          <w:b w:val="0"/>
          <w:bCs/>
          <w:color w:val="auto"/>
          <w:sz w:val="32"/>
          <w:szCs w:val="32"/>
        </w:rPr>
      </w:pPr>
      <w:r>
        <w:rPr>
          <w:rStyle w:val="11"/>
          <w:rFonts w:hint="eastAsia" w:ascii="仿宋" w:eastAsia="仿宋"/>
          <w:bCs/>
          <w:color w:val="auto"/>
          <w:sz w:val="32"/>
          <w:szCs w:val="32"/>
          <w:lang w:val="en-US" w:eastAsia="zh-CN"/>
        </w:rPr>
        <w:t>6.</w:t>
      </w:r>
      <w:r>
        <w:rPr>
          <w:rStyle w:val="11"/>
          <w:rFonts w:hint="eastAsia" w:ascii="仿宋" w:eastAsia="仿宋"/>
          <w:bCs/>
          <w:color w:val="auto"/>
          <w:sz w:val="32"/>
          <w:szCs w:val="32"/>
          <w:lang w:eastAsia="zh-CN"/>
        </w:rPr>
        <w:t>卫生健康支出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公共卫生</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突发公共卫生事件应急处理</w:t>
      </w:r>
      <w:r>
        <w:rPr>
          <w:rStyle w:val="11"/>
          <w:rFonts w:hint="eastAsia" w:ascii="仿宋" w:eastAsia="仿宋"/>
          <w:bCs/>
          <w:color w:val="auto"/>
          <w:sz w:val="32"/>
          <w:szCs w:val="32"/>
        </w:rPr>
        <w:t>（项）</w:t>
      </w:r>
      <w:r>
        <w:rPr>
          <w:rStyle w:val="11"/>
          <w:rFonts w:hint="eastAsia" w:ascii="仿宋" w:eastAsia="仿宋"/>
          <w:bCs/>
          <w:color w:val="auto"/>
          <w:sz w:val="32"/>
          <w:szCs w:val="32"/>
          <w:lang w:eastAsia="zh-CN"/>
        </w:rPr>
        <w:t>：</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1.30</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Fonts w:ascii="仿宋" w:eastAsia="仿宋"/>
          <w:color w:val="auto"/>
          <w:sz w:val="32"/>
          <w:szCs w:val="32"/>
        </w:rPr>
      </w:pPr>
      <w:r>
        <w:rPr>
          <w:rStyle w:val="11"/>
          <w:rFonts w:hint="eastAsia" w:ascii="仿宋" w:eastAsia="仿宋"/>
          <w:bCs/>
          <w:color w:val="auto"/>
          <w:sz w:val="32"/>
          <w:szCs w:val="32"/>
          <w:lang w:val="en-US" w:eastAsia="zh-CN"/>
        </w:rPr>
        <w:t>7.</w:t>
      </w:r>
      <w:r>
        <w:rPr>
          <w:rStyle w:val="11"/>
          <w:rFonts w:hint="eastAsia" w:ascii="仿宋" w:eastAsia="仿宋"/>
          <w:bCs/>
          <w:color w:val="auto"/>
          <w:sz w:val="32"/>
          <w:szCs w:val="32"/>
          <w:lang w:eastAsia="zh-CN"/>
        </w:rPr>
        <w:t>卫生健康支出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行政事业单位医疗</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行政单位医疗</w:t>
      </w:r>
      <w:r>
        <w:rPr>
          <w:rStyle w:val="11"/>
          <w:rFonts w:hint="eastAsia" w:ascii="仿宋" w:eastAsia="仿宋"/>
          <w:bCs/>
          <w:color w:val="auto"/>
          <w:sz w:val="32"/>
          <w:szCs w:val="32"/>
        </w:rPr>
        <w:t>（项）</w:t>
      </w:r>
      <w:r>
        <w:rPr>
          <w:rStyle w:val="11"/>
          <w:rFonts w:hint="eastAsia" w:ascii="仿宋" w:eastAsia="仿宋"/>
          <w:bCs/>
          <w:color w:val="auto"/>
          <w:sz w:val="32"/>
          <w:szCs w:val="32"/>
          <w:lang w:eastAsia="zh-CN"/>
        </w:rPr>
        <w:t>：</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25.65</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Fonts w:ascii="仿宋" w:eastAsia="仿宋"/>
          <w:color w:val="auto"/>
          <w:sz w:val="32"/>
          <w:szCs w:val="32"/>
        </w:rPr>
      </w:pPr>
      <w:r>
        <w:rPr>
          <w:rStyle w:val="11"/>
          <w:rFonts w:hint="eastAsia" w:ascii="仿宋" w:eastAsia="仿宋"/>
          <w:bCs/>
          <w:color w:val="auto"/>
          <w:sz w:val="32"/>
          <w:szCs w:val="32"/>
          <w:lang w:val="en-US" w:eastAsia="zh-CN"/>
        </w:rPr>
        <w:t>8.</w:t>
      </w:r>
      <w:r>
        <w:rPr>
          <w:rStyle w:val="11"/>
          <w:rFonts w:hint="eastAsia" w:ascii="仿宋" w:eastAsia="仿宋"/>
          <w:bCs/>
          <w:color w:val="auto"/>
          <w:sz w:val="32"/>
          <w:szCs w:val="32"/>
          <w:lang w:eastAsia="zh-CN"/>
        </w:rPr>
        <w:t>卫生健康支出</w:t>
      </w:r>
      <w:r>
        <w:rPr>
          <w:rStyle w:val="11"/>
          <w:rFonts w:hint="eastAsia" w:ascii="仿宋" w:eastAsia="仿宋"/>
          <w:bCs/>
          <w:color w:val="auto"/>
          <w:sz w:val="32"/>
          <w:szCs w:val="32"/>
        </w:rPr>
        <w:t>（类）</w:t>
      </w:r>
      <w:r>
        <w:rPr>
          <w:rStyle w:val="11"/>
          <w:rFonts w:hint="eastAsia" w:ascii="仿宋" w:eastAsia="仿宋"/>
          <w:bCs/>
          <w:color w:val="auto"/>
          <w:sz w:val="32"/>
          <w:szCs w:val="32"/>
          <w:lang w:val="en-US" w:eastAsia="zh-CN"/>
        </w:rPr>
        <w:t>行政事业单位医疗</w:t>
      </w:r>
      <w:r>
        <w:rPr>
          <w:rStyle w:val="11"/>
          <w:rFonts w:hint="eastAsia" w:ascii="仿宋" w:eastAsia="仿宋"/>
          <w:bCs/>
          <w:color w:val="auto"/>
          <w:sz w:val="32"/>
          <w:szCs w:val="32"/>
        </w:rPr>
        <w:t>（款）</w:t>
      </w:r>
      <w:r>
        <w:rPr>
          <w:rStyle w:val="11"/>
          <w:rFonts w:hint="eastAsia" w:ascii="仿宋" w:eastAsia="仿宋"/>
          <w:bCs/>
          <w:color w:val="auto"/>
          <w:sz w:val="32"/>
          <w:szCs w:val="32"/>
          <w:lang w:val="en-US" w:eastAsia="zh-CN"/>
        </w:rPr>
        <w:t>公务员医疗补助</w:t>
      </w:r>
      <w:r>
        <w:rPr>
          <w:rStyle w:val="11"/>
          <w:rFonts w:hint="eastAsia" w:ascii="仿宋" w:eastAsia="仿宋"/>
          <w:bCs/>
          <w:color w:val="auto"/>
          <w:sz w:val="32"/>
          <w:szCs w:val="32"/>
        </w:rPr>
        <w:t>（项）</w:t>
      </w:r>
      <w:r>
        <w:rPr>
          <w:rStyle w:val="11"/>
          <w:rFonts w:hint="eastAsia" w:ascii="仿宋" w:eastAsia="仿宋"/>
          <w:bCs/>
          <w:color w:val="auto"/>
          <w:sz w:val="32"/>
          <w:szCs w:val="32"/>
          <w:lang w:eastAsia="zh-CN"/>
        </w:rPr>
        <w:t>：</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11.53</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3" w:firstLineChars="200"/>
        <w:rPr>
          <w:rStyle w:val="11"/>
          <w:rFonts w:ascii="仿宋" w:eastAsia="仿宋"/>
          <w:bCs/>
          <w:color w:val="auto"/>
          <w:sz w:val="32"/>
          <w:szCs w:val="32"/>
          <w:lang w:val="en-US" w:eastAsia="zh-CN"/>
        </w:rPr>
      </w:pPr>
      <w:bookmarkStart w:id="70" w:name="_Toc15377214"/>
      <w:bookmarkStart w:id="71" w:name="_Toc15396608"/>
      <w:r>
        <w:rPr>
          <w:rStyle w:val="11"/>
          <w:rFonts w:hint="eastAsia" w:ascii="仿宋" w:eastAsia="仿宋"/>
          <w:bCs/>
          <w:color w:val="auto"/>
          <w:sz w:val="32"/>
          <w:szCs w:val="32"/>
          <w:lang w:val="en-US" w:eastAsia="zh-CN"/>
        </w:rPr>
        <w:t>9.住房保障（类）住房改革支出（款）住房公积金（项）：</w:t>
      </w:r>
      <w:r>
        <w:rPr>
          <w:rStyle w:val="11"/>
          <w:rFonts w:hint="eastAsia" w:ascii="仿宋" w:eastAsia="仿宋"/>
          <w:b w:val="0"/>
          <w:bCs/>
          <w:color w:val="auto"/>
          <w:sz w:val="32"/>
          <w:szCs w:val="32"/>
        </w:rPr>
        <w:t>支出决算为</w:t>
      </w:r>
      <w:r>
        <w:rPr>
          <w:rStyle w:val="11"/>
          <w:rFonts w:hint="eastAsia" w:ascii="仿宋" w:eastAsia="仿宋"/>
          <w:b w:val="0"/>
          <w:bCs/>
          <w:color w:val="auto"/>
          <w:sz w:val="32"/>
          <w:szCs w:val="32"/>
          <w:lang w:val="en-US" w:eastAsia="zh-CN"/>
        </w:rPr>
        <w:t>55.92</w:t>
      </w:r>
      <w:r>
        <w:rPr>
          <w:rStyle w:val="11"/>
          <w:rFonts w:hint="eastAsia" w:ascii="仿宋" w:eastAsia="仿宋"/>
          <w:b w:val="0"/>
          <w:bCs/>
          <w:color w:val="auto"/>
          <w:sz w:val="32"/>
          <w:szCs w:val="32"/>
        </w:rPr>
        <w:t>万元，完成预算</w:t>
      </w:r>
      <w:r>
        <w:rPr>
          <w:rStyle w:val="11"/>
          <w:rFonts w:hint="eastAsia" w:ascii="仿宋" w:eastAsia="仿宋"/>
          <w:b w:val="0"/>
          <w:bCs/>
          <w:color w:val="auto"/>
          <w:sz w:val="32"/>
          <w:szCs w:val="32"/>
          <w:lang w:val="en-US" w:eastAsia="zh-CN"/>
        </w:rPr>
        <w:t>100</w:t>
      </w:r>
      <w:r>
        <w:rPr>
          <w:rStyle w:val="11"/>
          <w:rFonts w:ascii="仿宋" w:eastAsia="仿宋"/>
          <w:b w:val="0"/>
          <w:bCs/>
          <w:color w:val="auto"/>
          <w:sz w:val="32"/>
          <w:szCs w:val="32"/>
        </w:rPr>
        <w:t>%</w:t>
      </w:r>
      <w:r>
        <w:rPr>
          <w:rStyle w:val="11"/>
          <w:rFonts w:hint="eastAsia" w:ascii="仿宋" w:eastAsia="仿宋"/>
          <w:b w:val="0"/>
          <w:bCs/>
          <w:color w:val="auto"/>
          <w:sz w:val="32"/>
          <w:szCs w:val="32"/>
        </w:rPr>
        <w:t>。</w:t>
      </w:r>
    </w:p>
    <w:p>
      <w:pPr>
        <w:spacing w:line="600" w:lineRule="exact"/>
        <w:ind w:firstLine="640"/>
        <w:rPr>
          <w:rStyle w:val="14"/>
        </w:rPr>
      </w:pPr>
      <w:bookmarkStart w:id="72" w:name="_Toc15002"/>
      <w:bookmarkStart w:id="73" w:name="_Toc18627"/>
      <w:r>
        <w:rPr>
          <w:rStyle w:val="14"/>
          <w:rFonts w:hint="eastAsia" w:ascii="黑体" w:eastAsia="黑体"/>
          <w:b w:val="0"/>
        </w:rPr>
        <w:t>六、一般公共预算财政拨款基本支出决算情况说明</w:t>
      </w:r>
      <w:bookmarkEnd w:id="70"/>
      <w:bookmarkEnd w:id="71"/>
      <w:r>
        <w:rPr>
          <w:rStyle w:val="14"/>
          <w:rFonts w:hint="eastAsia" w:ascii="黑体" w:eastAsia="黑体"/>
          <w:b w:val="0"/>
        </w:rPr>
        <w:tab/>
      </w:r>
    </w:p>
    <w:bookmarkEnd w:id="72"/>
    <w:bookmarkEnd w:id="73"/>
    <w:p>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765.51</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719.67</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174.67万元</w:t>
      </w:r>
      <w:r>
        <w:rPr>
          <w:rFonts w:hint="eastAsia" w:ascii="仿宋" w:eastAsia="仿宋"/>
          <w:color w:val="000000"/>
          <w:sz w:val="32"/>
          <w:szCs w:val="32"/>
        </w:rPr>
        <w:t>、津贴补贴</w:t>
      </w:r>
      <w:r>
        <w:rPr>
          <w:rFonts w:hint="eastAsia" w:ascii="仿宋" w:eastAsia="仿宋"/>
          <w:color w:val="000000"/>
          <w:sz w:val="32"/>
          <w:szCs w:val="32"/>
          <w:lang w:val="en-US" w:eastAsia="zh-CN"/>
        </w:rPr>
        <w:t>196.49万元</w:t>
      </w:r>
      <w:r>
        <w:rPr>
          <w:rFonts w:hint="eastAsia" w:ascii="仿宋" w:eastAsia="仿宋"/>
          <w:color w:val="000000"/>
          <w:sz w:val="32"/>
          <w:szCs w:val="32"/>
        </w:rPr>
        <w:t>、奖金</w:t>
      </w:r>
      <w:r>
        <w:rPr>
          <w:rFonts w:hint="eastAsia" w:ascii="仿宋" w:eastAsia="仿宋"/>
          <w:color w:val="000000"/>
          <w:sz w:val="32"/>
          <w:szCs w:val="32"/>
          <w:lang w:val="en-US" w:eastAsia="zh-CN"/>
        </w:rPr>
        <w:t>15.16万元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57.84万元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28.92万元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职工基本医疗保险缴费25.65万元、公务员医疗补助缴费11.53万元、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3.70万元</w:t>
      </w:r>
      <w:r>
        <w:rPr>
          <w:rFonts w:hint="eastAsia" w:ascii="仿宋" w:eastAsia="仿宋"/>
          <w:color w:val="000000"/>
          <w:sz w:val="32"/>
          <w:szCs w:val="32"/>
        </w:rPr>
        <w:t>、其他工资福利支出</w:t>
      </w:r>
      <w:r>
        <w:rPr>
          <w:rFonts w:hint="eastAsia" w:ascii="仿宋" w:eastAsia="仿宋"/>
          <w:color w:val="000000"/>
          <w:sz w:val="32"/>
          <w:szCs w:val="32"/>
          <w:lang w:val="en-US" w:eastAsia="zh-CN"/>
        </w:rPr>
        <w:t>0万元</w:t>
      </w:r>
      <w:r>
        <w:rPr>
          <w:rFonts w:hint="eastAsia" w:ascii="仿宋" w:eastAsia="仿宋"/>
          <w:color w:val="000000"/>
          <w:sz w:val="32"/>
          <w:szCs w:val="32"/>
        </w:rPr>
        <w:t>、生活补助</w:t>
      </w:r>
      <w:r>
        <w:rPr>
          <w:rFonts w:hint="eastAsia" w:ascii="仿宋" w:eastAsia="仿宋"/>
          <w:color w:val="000000"/>
          <w:sz w:val="32"/>
          <w:szCs w:val="32"/>
          <w:lang w:val="en-US" w:eastAsia="zh-CN"/>
        </w:rPr>
        <w:t>12.06万元</w:t>
      </w:r>
      <w:r>
        <w:rPr>
          <w:rFonts w:hint="eastAsia" w:ascii="仿宋" w:eastAsia="仿宋"/>
          <w:color w:val="000000"/>
          <w:sz w:val="32"/>
          <w:szCs w:val="32"/>
        </w:rPr>
        <w:t>、</w:t>
      </w:r>
      <w:r>
        <w:rPr>
          <w:rFonts w:hint="eastAsia" w:ascii="仿宋" w:eastAsia="仿宋"/>
          <w:color w:val="000000"/>
          <w:sz w:val="32"/>
          <w:szCs w:val="32"/>
          <w:lang w:eastAsia="zh-CN"/>
        </w:rPr>
        <w:t>抚恤金</w:t>
      </w:r>
      <w:r>
        <w:rPr>
          <w:rFonts w:hint="eastAsia" w:ascii="仿宋" w:eastAsia="仿宋"/>
          <w:color w:val="000000"/>
          <w:sz w:val="32"/>
          <w:szCs w:val="32"/>
          <w:lang w:val="en-US" w:eastAsia="zh-CN"/>
        </w:rPr>
        <w:t>0万元、</w:t>
      </w:r>
      <w:r>
        <w:rPr>
          <w:rFonts w:hint="eastAsia" w:ascii="仿宋" w:eastAsia="仿宋"/>
          <w:color w:val="000000"/>
          <w:sz w:val="32"/>
          <w:szCs w:val="32"/>
        </w:rPr>
        <w:t>住房公积金</w:t>
      </w:r>
      <w:r>
        <w:rPr>
          <w:rFonts w:hint="eastAsia" w:ascii="仿宋" w:eastAsia="仿宋"/>
          <w:color w:val="000000"/>
          <w:sz w:val="32"/>
          <w:szCs w:val="32"/>
          <w:lang w:val="en-US" w:eastAsia="zh-CN"/>
        </w:rPr>
        <w:t>55.92万元</w:t>
      </w:r>
      <w:r>
        <w:rPr>
          <w:rFonts w:hint="eastAsia" w:ascii="仿宋" w:eastAsia="仿宋"/>
          <w:color w:val="000000"/>
          <w:sz w:val="32"/>
          <w:szCs w:val="32"/>
        </w:rPr>
        <w:t>、</w:t>
      </w:r>
      <w:r>
        <w:rPr>
          <w:rFonts w:hint="eastAsia" w:ascii="仿宋" w:eastAsia="仿宋"/>
          <w:color w:val="000000"/>
          <w:sz w:val="32"/>
          <w:szCs w:val="32"/>
          <w:lang w:eastAsia="zh-CN"/>
        </w:rPr>
        <w:t>离休费</w:t>
      </w:r>
      <w:r>
        <w:rPr>
          <w:rFonts w:hint="eastAsia" w:ascii="仿宋" w:eastAsia="仿宋"/>
          <w:color w:val="000000"/>
          <w:sz w:val="32"/>
          <w:szCs w:val="32"/>
          <w:lang w:val="en-US" w:eastAsia="zh-CN"/>
        </w:rPr>
        <w:t>15.15万元、</w:t>
      </w:r>
      <w:r>
        <w:rPr>
          <w:rFonts w:hint="eastAsia" w:ascii="仿宋" w:eastAsia="仿宋"/>
          <w:color w:val="000000"/>
          <w:sz w:val="32"/>
          <w:szCs w:val="32"/>
          <w:lang w:eastAsia="zh-CN"/>
        </w:rPr>
        <w:t>奖励金</w:t>
      </w:r>
      <w:r>
        <w:rPr>
          <w:rFonts w:hint="eastAsia" w:ascii="仿宋" w:eastAsia="仿宋"/>
          <w:color w:val="000000"/>
          <w:sz w:val="32"/>
          <w:szCs w:val="32"/>
          <w:lang w:val="en-US" w:eastAsia="zh-CN"/>
        </w:rPr>
        <w:t>122.59万元、</w:t>
      </w:r>
      <w:r>
        <w:rPr>
          <w:rFonts w:hint="eastAsia" w:ascii="仿宋" w:eastAsia="仿宋"/>
          <w:color w:val="000000"/>
          <w:sz w:val="32"/>
          <w:szCs w:val="32"/>
        </w:rPr>
        <w:t>其他对个人和家庭的补助支出</w:t>
      </w:r>
      <w:r>
        <w:rPr>
          <w:rFonts w:hint="eastAsia" w:ascii="仿宋" w:eastAsia="仿宋"/>
          <w:color w:val="000000"/>
          <w:sz w:val="32"/>
          <w:szCs w:val="32"/>
          <w:lang w:val="en-US" w:eastAsia="zh-CN"/>
        </w:rPr>
        <w:t>0万元</w:t>
      </w:r>
      <w:r>
        <w:rPr>
          <w:rFonts w:hint="eastAsia" w:ascii="仿宋" w:eastAsia="仿宋"/>
          <w:color w:val="000000"/>
          <w:sz w:val="32"/>
          <w:szCs w:val="32"/>
        </w:rPr>
        <w:t>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45.84</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4.00万元</w:t>
      </w:r>
      <w:r>
        <w:rPr>
          <w:rFonts w:hint="eastAsia" w:ascii="仿宋" w:eastAsia="仿宋"/>
          <w:color w:val="000000"/>
          <w:sz w:val="32"/>
          <w:szCs w:val="32"/>
        </w:rPr>
        <w:t>、</w:t>
      </w:r>
      <w:r>
        <w:rPr>
          <w:rFonts w:hint="eastAsia" w:ascii="仿宋" w:eastAsia="仿宋"/>
          <w:color w:val="000000"/>
          <w:sz w:val="32"/>
          <w:szCs w:val="32"/>
          <w:lang w:eastAsia="zh-CN"/>
        </w:rPr>
        <w:t>手续费</w:t>
      </w:r>
      <w:r>
        <w:rPr>
          <w:rFonts w:hint="eastAsia" w:ascii="仿宋" w:eastAsia="仿宋"/>
          <w:color w:val="000000"/>
          <w:sz w:val="32"/>
          <w:szCs w:val="32"/>
          <w:lang w:val="en-US" w:eastAsia="zh-CN"/>
        </w:rPr>
        <w:t>0万元、印刷费1.00万元、</w:t>
      </w:r>
      <w:r>
        <w:rPr>
          <w:rFonts w:hint="eastAsia" w:ascii="仿宋" w:eastAsia="仿宋"/>
          <w:color w:val="000000"/>
          <w:sz w:val="32"/>
          <w:szCs w:val="32"/>
        </w:rPr>
        <w:t>水费</w:t>
      </w:r>
      <w:r>
        <w:rPr>
          <w:rFonts w:hint="eastAsia" w:ascii="仿宋" w:eastAsia="仿宋"/>
          <w:color w:val="000000"/>
          <w:sz w:val="32"/>
          <w:szCs w:val="32"/>
          <w:lang w:val="en-US" w:eastAsia="zh-CN"/>
        </w:rPr>
        <w:t>0万元</w:t>
      </w:r>
      <w:r>
        <w:rPr>
          <w:rFonts w:hint="eastAsia" w:ascii="仿宋" w:eastAsia="仿宋"/>
          <w:color w:val="000000"/>
          <w:sz w:val="32"/>
          <w:szCs w:val="32"/>
        </w:rPr>
        <w:t>、电费</w:t>
      </w:r>
      <w:r>
        <w:rPr>
          <w:rFonts w:hint="eastAsia" w:ascii="仿宋" w:eastAsia="仿宋"/>
          <w:color w:val="000000"/>
          <w:sz w:val="32"/>
          <w:szCs w:val="32"/>
          <w:lang w:val="en-US" w:eastAsia="zh-CN"/>
        </w:rPr>
        <w:t>2.85万元</w:t>
      </w:r>
      <w:r>
        <w:rPr>
          <w:rFonts w:hint="eastAsia" w:ascii="仿宋" w:eastAsia="仿宋"/>
          <w:color w:val="000000"/>
          <w:sz w:val="32"/>
          <w:szCs w:val="32"/>
        </w:rPr>
        <w:t>、邮电费</w:t>
      </w:r>
      <w:r>
        <w:rPr>
          <w:rFonts w:hint="eastAsia" w:ascii="仿宋" w:eastAsia="仿宋"/>
          <w:color w:val="000000"/>
          <w:sz w:val="32"/>
          <w:szCs w:val="32"/>
          <w:lang w:val="en-US" w:eastAsia="zh-CN"/>
        </w:rPr>
        <w:t>7.00万元</w:t>
      </w:r>
      <w:r>
        <w:rPr>
          <w:rFonts w:hint="eastAsia" w:ascii="仿宋" w:eastAsia="仿宋"/>
          <w:color w:val="000000"/>
          <w:sz w:val="32"/>
          <w:szCs w:val="32"/>
        </w:rPr>
        <w:t>、物业管理费</w:t>
      </w:r>
      <w:r>
        <w:rPr>
          <w:rFonts w:hint="eastAsia" w:ascii="仿宋" w:eastAsia="仿宋"/>
          <w:color w:val="000000"/>
          <w:sz w:val="32"/>
          <w:szCs w:val="32"/>
          <w:lang w:val="en-US" w:eastAsia="zh-CN"/>
        </w:rPr>
        <w:t>0万元</w:t>
      </w:r>
      <w:r>
        <w:rPr>
          <w:rFonts w:hint="eastAsia" w:ascii="仿宋" w:eastAsia="仿宋"/>
          <w:color w:val="000000"/>
          <w:sz w:val="32"/>
          <w:szCs w:val="32"/>
        </w:rPr>
        <w:t>、差旅费</w:t>
      </w:r>
      <w:r>
        <w:rPr>
          <w:rFonts w:hint="eastAsia" w:ascii="仿宋" w:eastAsia="仿宋"/>
          <w:color w:val="000000"/>
          <w:sz w:val="32"/>
          <w:szCs w:val="32"/>
          <w:lang w:val="en-US" w:eastAsia="zh-CN"/>
        </w:rPr>
        <w:t>21.00万元</w:t>
      </w:r>
      <w:r>
        <w:rPr>
          <w:rFonts w:hint="eastAsia" w:ascii="仿宋" w:eastAsia="仿宋"/>
          <w:color w:val="000000"/>
          <w:sz w:val="32"/>
          <w:szCs w:val="32"/>
        </w:rPr>
        <w:t>、因公出国（境）费用</w:t>
      </w:r>
      <w:r>
        <w:rPr>
          <w:rFonts w:hint="eastAsia" w:ascii="仿宋" w:eastAsia="仿宋"/>
          <w:color w:val="000000"/>
          <w:sz w:val="32"/>
          <w:szCs w:val="32"/>
          <w:lang w:val="en-US" w:eastAsia="zh-CN"/>
        </w:rPr>
        <w:t>0万元</w:t>
      </w:r>
      <w:r>
        <w:rPr>
          <w:rFonts w:hint="eastAsia" w:ascii="仿宋" w:eastAsia="仿宋"/>
          <w:color w:val="000000"/>
          <w:sz w:val="32"/>
          <w:szCs w:val="32"/>
        </w:rPr>
        <w:t>、维修（护）费</w:t>
      </w:r>
      <w:r>
        <w:rPr>
          <w:rFonts w:hint="eastAsia" w:ascii="仿宋" w:eastAsia="仿宋"/>
          <w:color w:val="000000"/>
          <w:sz w:val="32"/>
          <w:szCs w:val="32"/>
          <w:lang w:val="en-US" w:eastAsia="zh-CN"/>
        </w:rPr>
        <w:t>0万元</w:t>
      </w:r>
      <w:r>
        <w:rPr>
          <w:rFonts w:hint="eastAsia" w:ascii="仿宋" w:eastAsia="仿宋"/>
          <w:color w:val="000000"/>
          <w:sz w:val="32"/>
          <w:szCs w:val="32"/>
        </w:rPr>
        <w:t>、租赁费</w:t>
      </w:r>
      <w:r>
        <w:rPr>
          <w:rFonts w:hint="eastAsia" w:ascii="仿宋" w:eastAsia="仿宋"/>
          <w:color w:val="000000"/>
          <w:sz w:val="32"/>
          <w:szCs w:val="32"/>
          <w:lang w:val="en-US" w:eastAsia="zh-CN"/>
        </w:rPr>
        <w:t>0万元</w:t>
      </w:r>
      <w:r>
        <w:rPr>
          <w:rFonts w:hint="eastAsia" w:ascii="仿宋" w:eastAsia="仿宋"/>
          <w:color w:val="000000"/>
          <w:sz w:val="32"/>
          <w:szCs w:val="32"/>
        </w:rPr>
        <w:t>、会议费</w:t>
      </w:r>
      <w:r>
        <w:rPr>
          <w:rFonts w:hint="eastAsia" w:ascii="仿宋" w:eastAsia="仿宋"/>
          <w:color w:val="000000"/>
          <w:sz w:val="32"/>
          <w:szCs w:val="32"/>
          <w:lang w:val="en-US" w:eastAsia="zh-CN"/>
        </w:rPr>
        <w:t>0万元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、公务接待费</w:t>
      </w:r>
      <w:r>
        <w:rPr>
          <w:rFonts w:hint="eastAsia" w:ascii="仿宋" w:eastAsia="仿宋"/>
          <w:color w:val="000000"/>
          <w:sz w:val="32"/>
          <w:szCs w:val="32"/>
          <w:lang w:val="en-US" w:eastAsia="zh-CN"/>
        </w:rPr>
        <w:t>0万元</w:t>
      </w:r>
      <w:r>
        <w:rPr>
          <w:rFonts w:hint="eastAsia" w:ascii="仿宋" w:eastAsia="仿宋"/>
          <w:color w:val="000000"/>
          <w:sz w:val="32"/>
          <w:szCs w:val="32"/>
        </w:rPr>
        <w:t>、福利费</w:t>
      </w:r>
      <w:r>
        <w:rPr>
          <w:rFonts w:hint="eastAsia" w:ascii="仿宋" w:eastAsia="仿宋"/>
          <w:color w:val="000000"/>
          <w:sz w:val="32"/>
          <w:szCs w:val="32"/>
          <w:lang w:val="en-US" w:eastAsia="zh-CN"/>
        </w:rPr>
        <w:t>0万元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9.99万元、其他交通费用0万元、其他商品和服务支出0万元、办公设备购置0万元、无形资产购置0万元</w:t>
      </w:r>
      <w:r>
        <w:rPr>
          <w:rFonts w:hint="eastAsia" w:ascii="仿宋" w:eastAsia="仿宋"/>
          <w:color w:val="000000"/>
          <w:sz w:val="32"/>
          <w:szCs w:val="32"/>
        </w:rPr>
        <w:t>等。</w:t>
      </w:r>
    </w:p>
    <w:p>
      <w:pPr>
        <w:spacing w:line="600" w:lineRule="exact"/>
        <w:ind w:firstLine="640" w:firstLineChars="200"/>
        <w:outlineLvl w:val="1"/>
        <w:rPr>
          <w:rStyle w:val="14"/>
          <w:rFonts w:hint="eastAsia" w:ascii="黑体" w:eastAsia="黑体"/>
          <w:b w:val="0"/>
        </w:rPr>
      </w:pPr>
      <w:bookmarkStart w:id="74" w:name="_Toc15377215"/>
      <w:bookmarkStart w:id="75" w:name="_Toc15396609"/>
      <w:bookmarkStart w:id="76" w:name="_Toc16788"/>
      <w:bookmarkStart w:id="77" w:name="_Toc15183"/>
      <w:r>
        <w:rPr>
          <w:rStyle w:val="14"/>
          <w:rFonts w:hint="eastAsia" w:ascii="黑体" w:eastAsia="黑体"/>
          <w:b w:val="0"/>
        </w:rPr>
        <w:t>七、“三公”经费财政拨款支出决算情况说明</w:t>
      </w:r>
      <w:bookmarkEnd w:id="74"/>
      <w:bookmarkEnd w:id="75"/>
    </w:p>
    <w:bookmarkEnd w:id="76"/>
    <w:bookmarkEnd w:id="77"/>
    <w:p>
      <w:pPr>
        <w:spacing w:line="600" w:lineRule="exact"/>
        <w:ind w:firstLine="640"/>
        <w:outlineLvl w:val="2"/>
        <w:rPr>
          <w:rFonts w:ascii="仿宋" w:eastAsia="仿宋"/>
          <w:b/>
          <w:color w:val="000000"/>
          <w:sz w:val="32"/>
          <w:szCs w:val="32"/>
        </w:rPr>
      </w:pPr>
      <w:bookmarkStart w:id="78" w:name="_Toc15377216"/>
      <w:r>
        <w:rPr>
          <w:rFonts w:hint="eastAsia" w:ascii="仿宋" w:eastAsia="仿宋"/>
          <w:b/>
          <w:color w:val="000000"/>
          <w:sz w:val="32"/>
          <w:szCs w:val="32"/>
        </w:rPr>
        <w:t>（一）“三公”经费财政拨款支出决算总体情况说明</w:t>
      </w:r>
      <w:bookmarkEnd w:id="78"/>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13.74</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79" w:name="_Toc15377217"/>
      <w:r>
        <w:rPr>
          <w:rFonts w:hint="eastAsia" w:ascii="仿宋" w:eastAsia="仿宋"/>
          <w:b/>
          <w:color w:val="000000"/>
          <w:sz w:val="32"/>
          <w:szCs w:val="32"/>
        </w:rPr>
        <w:t>（二）“三公”经费财政拨款支出决算具体情况说明</w:t>
      </w:r>
      <w:bookmarkEnd w:id="79"/>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13.74万元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13.74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r>
        <w:drawing>
          <wp:anchor distT="0" distB="0" distL="114300" distR="114300" simplePos="0" relativeHeight="251661312" behindDoc="0" locked="0" layoutInCell="1" allowOverlap="1">
            <wp:simplePos x="0" y="0"/>
            <wp:positionH relativeFrom="column">
              <wp:posOffset>63500</wp:posOffset>
            </wp:positionH>
            <wp:positionV relativeFrom="paragraph">
              <wp:posOffset>162560</wp:posOffset>
            </wp:positionV>
            <wp:extent cx="5271770" cy="2638425"/>
            <wp:effectExtent l="0" t="0" r="5080" b="9525"/>
            <wp:wrapNone/>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2"/>
                    <a:stretch>
                      <a:fillRect/>
                    </a:stretch>
                  </pic:blipFill>
                  <pic:spPr>
                    <a:xfrm>
                      <a:off x="0" y="0"/>
                      <a:ext cx="5271770" cy="2638425"/>
                    </a:xfrm>
                    <a:prstGeom prst="rect">
                      <a:avLst/>
                    </a:prstGeom>
                    <a:noFill/>
                    <a:ln>
                      <a:noFill/>
                    </a:ln>
                  </pic:spPr>
                </pic:pic>
              </a:graphicData>
            </a:graphic>
          </wp:anchor>
        </w:drawing>
      </w: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_GB2312" w:eastAsia="仿宋_GB2312"/>
          <w:b/>
          <w:color w:val="000000"/>
          <w:sz w:val="32"/>
          <w:szCs w:val="32"/>
          <w:lang w:val="en-US" w:eastAsia="zh-CN"/>
        </w:rPr>
      </w:pPr>
    </w:p>
    <w:p>
      <w:pPr>
        <w:spacing w:line="600" w:lineRule="exact"/>
        <w:ind w:firstLine="640"/>
        <w:rPr>
          <w:rFonts w:hint="eastAsia" w:ascii="仿宋_GB2312" w:eastAsia="仿宋_GB2312"/>
          <w:b/>
          <w:color w:val="000000"/>
          <w:sz w:val="32"/>
          <w:szCs w:val="32"/>
          <w:lang w:val="en-US" w:eastAsia="zh-CN"/>
        </w:rPr>
      </w:pPr>
    </w:p>
    <w:p>
      <w:pPr>
        <w:spacing w:line="600" w:lineRule="exact"/>
        <w:ind w:firstLine="640"/>
        <w:rPr>
          <w:rFonts w:hint="eastAsia" w:ascii="仿宋_GB2312" w:eastAsia="仿宋_GB2312"/>
          <w:b/>
          <w:color w:val="000000"/>
          <w:sz w:val="32"/>
          <w:szCs w:val="32"/>
          <w:lang w:val="en-US" w:eastAsia="zh-CN"/>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1"/>
          <w:rFonts w:hint="eastAsia" w:ascii="仿宋" w:eastAsia="仿宋"/>
          <w:b w:val="0"/>
          <w:bCs/>
          <w:color w:val="000000"/>
          <w:sz w:val="32"/>
          <w:szCs w:val="32"/>
        </w:rPr>
        <w:t>完成预算</w:t>
      </w:r>
      <w:r>
        <w:rPr>
          <w:rStyle w:val="11"/>
          <w:rFonts w:hint="eastAsia" w:ascii="仿宋" w:eastAsia="仿宋"/>
          <w:b w:val="0"/>
          <w:bCs/>
          <w:color w:val="000000"/>
          <w:sz w:val="32"/>
          <w:szCs w:val="32"/>
          <w:lang w:val="en-US" w:eastAsia="zh-CN"/>
        </w:rPr>
        <w:t>0</w:t>
      </w:r>
      <w:r>
        <w:rPr>
          <w:rStyle w:val="11"/>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增加0万元。</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13.74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1"/>
          <w:rFonts w:hint="eastAsia" w:ascii="仿宋" w:eastAsia="仿宋"/>
          <w:b w:val="0"/>
          <w:bCs/>
          <w:color w:val="000000"/>
          <w:sz w:val="32"/>
          <w:szCs w:val="32"/>
        </w:rPr>
        <w:t>完成预算</w:t>
      </w:r>
      <w:r>
        <w:rPr>
          <w:rStyle w:val="11"/>
          <w:rFonts w:hint="eastAsia" w:ascii="仿宋" w:eastAsia="仿宋"/>
          <w:b w:val="0"/>
          <w:bCs/>
          <w:color w:val="000000"/>
          <w:sz w:val="32"/>
          <w:szCs w:val="32"/>
          <w:lang w:val="en-US" w:eastAsia="zh-CN"/>
        </w:rPr>
        <w:t>100%</w:t>
      </w:r>
      <w:r>
        <w:rPr>
          <w:rStyle w:val="1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31.61</w:t>
      </w:r>
      <w:r>
        <w:rPr>
          <w:rFonts w:hint="eastAsia" w:ascii="仿宋_GB2312" w:eastAsia="仿宋_GB2312"/>
          <w:color w:val="000000"/>
          <w:sz w:val="32"/>
          <w:szCs w:val="32"/>
        </w:rPr>
        <w:t>万元，</w:t>
      </w:r>
      <w:r>
        <w:rPr>
          <w:rFonts w:hint="eastAsia" w:ascii="仿宋_GB2312" w:eastAsia="仿宋_GB2312"/>
          <w:color w:val="auto"/>
          <w:sz w:val="32"/>
          <w:szCs w:val="32"/>
          <w:lang w:eastAsia="zh-CN"/>
        </w:rPr>
        <w:t>降低</w:t>
      </w:r>
      <w:r>
        <w:rPr>
          <w:rFonts w:hint="eastAsia" w:ascii="仿宋_GB2312" w:eastAsia="仿宋_GB2312"/>
          <w:color w:val="auto"/>
          <w:sz w:val="32"/>
          <w:szCs w:val="32"/>
          <w:lang w:val="en-US" w:eastAsia="zh-CN"/>
        </w:rPr>
        <w:t>69.71%，主要有因是节约开支</w:t>
      </w:r>
      <w:r>
        <w:rPr>
          <w:rFonts w:hint="eastAsia" w:ascii="仿宋_GB2312" w:eastAsia="仿宋_GB2312"/>
          <w:color w:val="auto"/>
          <w:sz w:val="32"/>
          <w:szCs w:val="32"/>
        </w:rPr>
        <w:t>。</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numPr>
          <w:ilvl w:val="0"/>
          <w:numId w:val="2"/>
        </w:numPr>
        <w:spacing w:line="600" w:lineRule="exact"/>
        <w:ind w:left="0" w:firstLine="64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1"/>
          <w:rFonts w:hint="eastAsia" w:ascii="仿宋" w:eastAsia="仿宋"/>
          <w:b w:val="0"/>
          <w:bCs/>
          <w:color w:val="000000"/>
          <w:sz w:val="32"/>
          <w:szCs w:val="32"/>
        </w:rPr>
        <w:t>完成预算</w:t>
      </w:r>
      <w:r>
        <w:rPr>
          <w:rStyle w:val="11"/>
          <w:rFonts w:hint="eastAsia" w:ascii="仿宋" w:eastAsia="仿宋"/>
          <w:b w:val="0"/>
          <w:bCs/>
          <w:color w:val="000000"/>
          <w:sz w:val="32"/>
          <w:szCs w:val="32"/>
          <w:lang w:val="en-US" w:eastAsia="zh-CN"/>
        </w:rPr>
        <w:t>0</w:t>
      </w:r>
      <w:r>
        <w:rPr>
          <w:rStyle w:val="11"/>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公务接待费0万元。</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80" w:name="_Toc15396610"/>
      <w:bookmarkStart w:id="81" w:name="_Toc15377218"/>
    </w:p>
    <w:p>
      <w:pPr>
        <w:spacing w:line="600" w:lineRule="exact"/>
        <w:ind w:firstLine="640"/>
        <w:outlineLvl w:val="1"/>
        <w:rPr>
          <w:rStyle w:val="14"/>
          <w:rFonts w:hint="eastAsia" w:ascii="黑体" w:eastAsia="黑体"/>
          <w:b w:val="0"/>
        </w:rPr>
      </w:pPr>
      <w:bookmarkStart w:id="82" w:name="_Toc6869"/>
      <w:bookmarkStart w:id="83" w:name="_Toc26452"/>
      <w:r>
        <w:rPr>
          <w:rStyle w:val="14"/>
          <w:rFonts w:hint="eastAsia" w:ascii="黑体" w:eastAsia="黑体"/>
          <w:b w:val="0"/>
        </w:rPr>
        <w:t>八、政府性基金预算支出决算情况说明</w:t>
      </w:r>
      <w:bookmarkEnd w:id="80"/>
      <w:bookmarkEnd w:id="81"/>
    </w:p>
    <w:bookmarkEnd w:id="82"/>
    <w:bookmarkEnd w:id="83"/>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14"/>
          <w:rFonts w:ascii="黑体" w:eastAsia="黑体"/>
          <w:b w:val="0"/>
        </w:rPr>
      </w:pPr>
      <w:bookmarkStart w:id="84" w:name="_Toc15396611"/>
      <w:bookmarkStart w:id="85" w:name="_Toc15377219"/>
      <w:bookmarkStart w:id="86" w:name="_Toc7158"/>
      <w:bookmarkStart w:id="87" w:name="_Toc23702"/>
      <w:bookmarkStart w:id="88" w:name="_Toc22137"/>
      <w:r>
        <w:rPr>
          <w:rStyle w:val="14"/>
          <w:rFonts w:hint="eastAsia" w:ascii="黑体" w:eastAsia="黑体"/>
          <w:b w:val="0"/>
        </w:rPr>
        <w:t>国有资本经营预算支出决算情况说明</w:t>
      </w:r>
      <w:bookmarkEnd w:id="84"/>
      <w:bookmarkEnd w:id="85"/>
    </w:p>
    <w:bookmarkEnd w:id="86"/>
    <w:bookmarkEnd w:id="87"/>
    <w:bookmarkEnd w:id="88"/>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5"/>
        <w:numPr>
          <w:ilvl w:val="0"/>
          <w:numId w:val="4"/>
        </w:numPr>
        <w:spacing w:line="580" w:lineRule="exact"/>
        <w:ind w:firstLineChars="0"/>
        <w:rPr>
          <w:rStyle w:val="14"/>
          <w:rFonts w:ascii="黑体" w:eastAsia="黑体"/>
          <w:b w:val="0"/>
        </w:rPr>
      </w:pPr>
      <w:bookmarkStart w:id="89" w:name="_Toc11163"/>
      <w:bookmarkStart w:id="90" w:name="_Toc23566"/>
      <w:bookmarkStart w:id="91" w:name="_Toc29922"/>
      <w:r>
        <w:rPr>
          <w:rStyle w:val="14"/>
          <w:rFonts w:hint="eastAsia" w:ascii="黑体" w:eastAsia="黑体"/>
          <w:b w:val="0"/>
        </w:rPr>
        <w:t>预算绩效情况说明</w:t>
      </w:r>
    </w:p>
    <w:bookmarkEnd w:id="89"/>
    <w:bookmarkEnd w:id="90"/>
    <w:bookmarkEnd w:id="91"/>
    <w:p>
      <w:pPr>
        <w:numPr>
          <w:ilvl w:val="0"/>
          <w:numId w:val="5"/>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rPr>
          <w:rFonts w:hint="eastAsia" w:ascii="Calibri" w:hAnsi="Calibri" w:eastAsia="仿宋_GB2312"/>
          <w:lang w:eastAsia="zh-CN"/>
        </w:rPr>
      </w:pPr>
      <w:r>
        <w:rPr>
          <w:rFonts w:hint="eastAsia" w:ascii="仿宋_GB2312" w:eastAsia="仿宋_GB2312" w:cs="仿宋_GB2312"/>
          <w:color w:val="FF0000"/>
          <w:sz w:val="32"/>
          <w:szCs w:val="32"/>
          <w:lang w:eastAsia="zh-CN"/>
        </w:rPr>
        <w:t>　　</w:t>
      </w:r>
      <w:r>
        <w:rPr>
          <w:rFonts w:hint="eastAsia" w:ascii="仿宋_GB2312" w:eastAsia="仿宋_GB2312" w:cs="仿宋_GB2312"/>
          <w:color w:val="auto"/>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单位在年初预算编制阶段，开展了预算事前绩效评估，编制了</w:t>
      </w:r>
      <w:r>
        <w:rPr>
          <w:rFonts w:hint="eastAsia" w:ascii="仿宋_GB2312" w:eastAsia="仿宋_GB2312" w:cs="仿宋_GB2312"/>
          <w:sz w:val="32"/>
          <w:szCs w:val="32"/>
          <w:lang w:eastAsia="zh-CN"/>
        </w:rPr>
        <w:t>部门整体</w:t>
      </w:r>
      <w:r>
        <w:rPr>
          <w:rFonts w:hint="eastAsia" w:ascii="仿宋_GB2312" w:eastAsia="仿宋_GB2312" w:cs="仿宋_GB2312"/>
          <w:sz w:val="32"/>
          <w:szCs w:val="32"/>
        </w:rPr>
        <w:t>绩效目标</w:t>
      </w:r>
      <w:r>
        <w:rPr>
          <w:rFonts w:hint="eastAsia" w:ascii="仿宋_GB2312" w:eastAsia="仿宋_GB2312" w:cs="仿宋_GB2312"/>
          <w:sz w:val="32"/>
          <w:szCs w:val="32"/>
          <w:lang w:eastAsia="zh-CN"/>
        </w:rPr>
        <w:t>。</w:t>
      </w:r>
    </w:p>
    <w:p>
      <w:pPr>
        <w:numPr>
          <w:ilvl w:val="0"/>
          <w:numId w:val="5"/>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政协金川县委员会办公室</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pStyle w:val="15"/>
        <w:numPr>
          <w:ilvl w:val="0"/>
          <w:numId w:val="4"/>
        </w:numPr>
        <w:spacing w:line="580" w:lineRule="exact"/>
        <w:ind w:firstLineChars="0"/>
        <w:rPr>
          <w:rStyle w:val="14"/>
          <w:rFonts w:ascii="黑体" w:eastAsia="黑体"/>
        </w:rPr>
      </w:pPr>
      <w:bookmarkStart w:id="92" w:name="_Toc15377221"/>
      <w:bookmarkStart w:id="93" w:name="_Toc15396612"/>
      <w:bookmarkStart w:id="94" w:name="_Toc17869"/>
      <w:r>
        <w:rPr>
          <w:rStyle w:val="14"/>
          <w:rFonts w:hint="eastAsia" w:ascii="黑体" w:eastAsia="黑体"/>
          <w:b w:val="0"/>
        </w:rPr>
        <w:t>其他重要事项的情况说明</w:t>
      </w:r>
      <w:bookmarkEnd w:id="92"/>
      <w:bookmarkEnd w:id="93"/>
    </w:p>
    <w:bookmarkEnd w:id="94"/>
    <w:p>
      <w:pPr>
        <w:spacing w:line="600" w:lineRule="exact"/>
        <w:ind w:firstLine="643" w:firstLineChars="200"/>
        <w:outlineLvl w:val="2"/>
        <w:rPr>
          <w:rFonts w:ascii="仿宋" w:eastAsia="仿宋"/>
          <w:color w:val="000000"/>
          <w:sz w:val="32"/>
          <w:szCs w:val="32"/>
        </w:rPr>
      </w:pPr>
      <w:bookmarkStart w:id="95" w:name="_Toc15377222"/>
      <w:r>
        <w:rPr>
          <w:rFonts w:hint="eastAsia" w:ascii="仿宋" w:eastAsia="仿宋"/>
          <w:b/>
          <w:color w:val="000000"/>
          <w:sz w:val="32"/>
          <w:szCs w:val="32"/>
        </w:rPr>
        <w:t>（一）机关运行经费支出情况</w:t>
      </w:r>
      <w:bookmarkEnd w:id="95"/>
    </w:p>
    <w:p>
      <w:pPr>
        <w:spacing w:line="600" w:lineRule="exact"/>
        <w:ind w:firstLine="640" w:firstLineChars="200"/>
        <w:rPr>
          <w:rFonts w:ascii="仿宋_GB2312" w:eastAsia="仿宋_GB2312"/>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县政协办</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45.84</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130.60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降低</w:t>
      </w:r>
      <w:r>
        <w:rPr>
          <w:rFonts w:hint="eastAsia" w:ascii="仿宋_GB2312" w:eastAsia="仿宋_GB2312"/>
          <w:color w:val="000000"/>
          <w:sz w:val="32"/>
          <w:szCs w:val="32"/>
          <w:lang w:val="en-US" w:eastAsia="zh-CN"/>
        </w:rPr>
        <w:t>74.02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auto"/>
          <w:sz w:val="32"/>
          <w:szCs w:val="32"/>
          <w:lang w:eastAsia="zh-CN"/>
        </w:rPr>
        <w:t>节约开支</w:t>
      </w:r>
      <w:r>
        <w:rPr>
          <w:rFonts w:hint="eastAsia" w:ascii="仿宋_GB2312" w:eastAsia="仿宋_GB2312"/>
          <w:color w:val="auto"/>
          <w:sz w:val="32"/>
          <w:szCs w:val="32"/>
          <w:lang w:val="en-US"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96" w:name="_Toc15377223"/>
      <w:r>
        <w:rPr>
          <w:rFonts w:hint="eastAsia" w:ascii="仿宋" w:eastAsia="仿宋"/>
          <w:b/>
          <w:color w:val="000000"/>
          <w:sz w:val="32"/>
          <w:szCs w:val="32"/>
        </w:rPr>
        <w:t>（二）政府采购支出情况</w:t>
      </w:r>
      <w:bookmarkEnd w:id="96"/>
    </w:p>
    <w:p>
      <w:pPr>
        <w:spacing w:line="600" w:lineRule="exact"/>
        <w:ind w:firstLine="640" w:firstLineChars="200"/>
        <w:rPr>
          <w:rFonts w:ascii="仿宋" w:eastAsia="仿宋"/>
          <w:b/>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97" w:name="_Toc15377224"/>
      <w:r>
        <w:rPr>
          <w:rFonts w:hint="eastAsia" w:ascii="仿宋" w:eastAsia="仿宋"/>
          <w:b/>
          <w:color w:val="000000"/>
          <w:sz w:val="32"/>
          <w:szCs w:val="32"/>
        </w:rPr>
        <w:t>（三）国有资产占有使用情况</w:t>
      </w:r>
      <w:bookmarkEnd w:id="97"/>
    </w:p>
    <w:p>
      <w:pPr>
        <w:widowControl/>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jc w:val="left"/>
        <w:rPr>
          <w:rFonts w:ascii="仿宋_GB2312" w:eastAsia="仿宋_GB2312"/>
          <w:b/>
          <w:color w:val="000000"/>
          <w:sz w:val="32"/>
          <w:szCs w:val="32"/>
          <w:lang w:val="en-US" w:eastAsia="zh-CN"/>
        </w:rPr>
      </w:pPr>
    </w:p>
    <w:p>
      <w:pPr>
        <w:numPr>
          <w:ilvl w:val="0"/>
          <w:numId w:val="6"/>
        </w:numPr>
        <w:spacing w:line="600" w:lineRule="exact"/>
        <w:ind w:left="0" w:firstLine="663" w:firstLineChars="150"/>
        <w:jc w:val="center"/>
        <w:outlineLvl w:val="0"/>
        <w:rPr>
          <w:rStyle w:val="13"/>
          <w:rFonts w:ascii="黑体" w:eastAsia="黑体"/>
          <w:b w:val="0"/>
        </w:rPr>
      </w:pPr>
      <w:bookmarkStart w:id="98" w:name="_Toc15377225"/>
      <w:bookmarkStart w:id="99" w:name="_Toc15396613"/>
      <w:r>
        <w:rPr>
          <w:rFonts w:hint="eastAsia" w:ascii="黑体" w:eastAsia="黑体"/>
          <w:b/>
          <w:color w:val="000000"/>
          <w:sz w:val="44"/>
          <w:szCs w:val="44"/>
          <w:lang w:eastAsia="zh-CN"/>
        </w:rPr>
        <w:t>　</w:t>
      </w:r>
      <w:bookmarkStart w:id="100" w:name="_Toc19247"/>
      <w:bookmarkStart w:id="101" w:name="_Toc16262"/>
      <w:r>
        <w:rPr>
          <w:rStyle w:val="13"/>
          <w:rFonts w:hint="eastAsia" w:ascii="黑体" w:eastAsia="黑体" w:hAnsiTheme="minorHAnsi" w:cstheme="minorBidi"/>
          <w:b w:val="0"/>
        </w:rPr>
        <w:t>名词</w:t>
      </w:r>
      <w:r>
        <w:rPr>
          <w:rStyle w:val="13"/>
          <w:rFonts w:hint="eastAsia" w:ascii="黑体" w:eastAsia="黑体"/>
          <w:b w:val="0"/>
        </w:rPr>
        <w:t>解释</w:t>
      </w:r>
      <w:bookmarkEnd w:id="98"/>
      <w:bookmarkEnd w:id="99"/>
    </w:p>
    <w:bookmarkEnd w:id="100"/>
    <w:bookmarkEnd w:id="101"/>
    <w:p>
      <w:pPr>
        <w:pStyle w:val="1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6"/>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一般公共服务支出（类）政协事务（款）行政运行（项）：指行政单位的基本支出</w:t>
      </w:r>
      <w:r>
        <w:rPr>
          <w:rFonts w:hint="eastAsia" w:ascii="仿宋_GB2312" w:eastAsia="仿宋_GB2312"/>
          <w:color w:val="000000"/>
          <w:sz w:val="32"/>
          <w:szCs w:val="32"/>
        </w:rPr>
        <w:t>。</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olor w:val="000000"/>
          <w:sz w:val="32"/>
          <w:szCs w:val="32"/>
          <w:lang w:val="en-US" w:eastAsia="zh-CN"/>
        </w:rPr>
        <w:t>9.</w:t>
      </w:r>
      <w:r>
        <w:rPr>
          <w:rFonts w:hint="eastAsia" w:ascii="仿宋_GB2312" w:eastAsia="仿宋_GB2312" w:cs="仿宋"/>
          <w:color w:val="000000"/>
          <w:kern w:val="0"/>
          <w:sz w:val="32"/>
          <w:szCs w:val="32"/>
          <w:lang w:val="en-US" w:eastAsia="zh-CN" w:bidi="ar-SA"/>
        </w:rPr>
        <w:t>一般公共服务支出（类）政协事务（款）政协会议（项）：反映各级政协召开政治协商等专门会议的支出。</w:t>
      </w:r>
    </w:p>
    <w:p>
      <w:pPr>
        <w:ind w:firstLine="640" w:firstLineChars="200"/>
        <w:rPr>
          <w:rFonts w:hint="default"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10.一般公共服务支出（类）政协事务（款）委员视察（项）：反映政协委员开展各类视察的支出。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公共卫生</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突发公共卫生事件应急处理</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反映用于突发公共卫生事件应急处理的支出。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hint="eastAsia" w:ascii="黑体" w:eastAsia="黑体"/>
          <w:color w:val="000000"/>
          <w:sz w:val="44"/>
          <w:szCs w:val="44"/>
        </w:rPr>
      </w:pPr>
      <w:bookmarkStart w:id="102" w:name="_Toc15396614"/>
      <w:bookmarkStart w:id="103" w:name="_Toc15377226"/>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numPr>
          <w:ilvl w:val="0"/>
          <w:numId w:val="6"/>
        </w:numPr>
        <w:spacing w:line="600" w:lineRule="exact"/>
        <w:ind w:left="0" w:firstLine="660" w:firstLineChars="150"/>
        <w:jc w:val="center"/>
        <w:outlineLvl w:val="0"/>
        <w:rPr>
          <w:rStyle w:val="13"/>
          <w:rFonts w:hint="eastAsia" w:ascii="黑体" w:eastAsia="黑体"/>
          <w:b w:val="0"/>
        </w:rPr>
      </w:pPr>
      <w:bookmarkStart w:id="104" w:name="_Toc20341"/>
      <w:bookmarkStart w:id="105" w:name="_Toc30614"/>
      <w:bookmarkStart w:id="106" w:name="_Toc31262"/>
      <w:r>
        <w:rPr>
          <w:rStyle w:val="13"/>
          <w:rFonts w:hint="eastAsia" w:ascii="黑体" w:eastAsia="黑体"/>
          <w:b w:val="0"/>
        </w:rPr>
        <w:t>附件</w:t>
      </w:r>
      <w:bookmarkEnd w:id="102"/>
    </w:p>
    <w:bookmarkEnd w:id="104"/>
    <w:bookmarkEnd w:id="105"/>
    <w:bookmarkEnd w:id="106"/>
    <w:p>
      <w:pPr>
        <w:pStyle w:val="3"/>
        <w:rPr>
          <w:rStyle w:val="13"/>
          <w:rFonts w:ascii="仿宋" w:eastAsia="仿宋"/>
          <w:b w:val="0"/>
          <w:bCs w:val="0"/>
          <w:sz w:val="32"/>
          <w:szCs w:val="32"/>
        </w:rPr>
      </w:pPr>
      <w:bookmarkStart w:id="107" w:name="_Toc19323"/>
      <w:r>
        <w:rPr>
          <w:rStyle w:val="13"/>
          <w:rFonts w:hint="eastAsia" w:ascii="仿宋" w:eastAsia="仿宋"/>
          <w:b w:val="0"/>
          <w:bCs w:val="0"/>
          <w:sz w:val="32"/>
          <w:szCs w:val="32"/>
        </w:rPr>
        <w:t>附件1</w:t>
      </w:r>
      <w:bookmarkEnd w:id="107"/>
    </w:p>
    <w:p>
      <w:pPr>
        <w:spacing w:line="240" w:lineRule="auto"/>
        <w:jc w:val="both"/>
        <w:outlineLvl w:val="0"/>
        <w:rPr>
          <w:rStyle w:val="13"/>
          <w:rFonts w:hint="eastAsia" w:ascii="黑体" w:eastAsia="黑体"/>
          <w:b w:val="0"/>
        </w:rPr>
      </w:pPr>
    </w:p>
    <w:bookmarkEnd w:id="103"/>
    <w:p>
      <w:pPr>
        <w:snapToGrid w:val="0"/>
        <w:spacing w:line="560" w:lineRule="exact"/>
        <w:ind w:firstLine="883" w:firstLineChars="200"/>
        <w:jc w:val="center"/>
        <w:rPr>
          <w:rFonts w:hint="eastAsia" w:ascii="仿宋_GB2312" w:hAnsi="仿宋_GB2312" w:eastAsia="仿宋_GB2312" w:cs="仿宋_GB2312"/>
          <w:b/>
          <w:bCs/>
          <w:sz w:val="44"/>
          <w:szCs w:val="44"/>
        </w:rPr>
      </w:pPr>
      <w:bookmarkStart w:id="108" w:name="_Toc15396618"/>
      <w:bookmarkStart w:id="109" w:name="_Toc15396619"/>
      <w:r>
        <w:rPr>
          <w:rFonts w:hint="eastAsia" w:ascii="仿宋_GB2312" w:hAnsi="仿宋_GB2312" w:eastAsia="仿宋_GB2312" w:cs="仿宋_GB2312"/>
          <w:b/>
          <w:bCs/>
          <w:sz w:val="44"/>
          <w:szCs w:val="44"/>
        </w:rPr>
        <w:t>政协金川县委员会办公室</w:t>
      </w:r>
    </w:p>
    <w:p>
      <w:pPr>
        <w:snapToGrid w:val="0"/>
        <w:spacing w:line="560" w:lineRule="exact"/>
        <w:ind w:firstLine="883" w:firstLineChars="200"/>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2021年部门整体支出绩效报告</w:t>
      </w:r>
    </w:p>
    <w:p>
      <w:pPr>
        <w:snapToGrid w:val="0"/>
        <w:spacing w:line="560" w:lineRule="exact"/>
        <w:ind w:firstLine="640" w:firstLineChars="200"/>
        <w:rPr>
          <w:rFonts w:hint="eastAsia" w:ascii="仿宋_GB2312" w:eastAsia="仿宋_GB2312"/>
          <w:b w:val="0"/>
          <w:bCs/>
          <w:sz w:val="32"/>
          <w:szCs w:val="32"/>
        </w:rPr>
      </w:pP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根据金财监绩</w:t>
      </w:r>
      <w:r>
        <w:rPr>
          <w:rFonts w:hint="eastAsia" w:ascii="宋体" w:hAnsi="宋体" w:eastAsia="宋体" w:cs="宋体"/>
          <w:color w:val="000000"/>
          <w:kern w:val="0"/>
          <w:sz w:val="32"/>
          <w:szCs w:val="32"/>
          <w:lang w:val="en-US" w:eastAsia="zh-CN" w:bidi="ar-SA"/>
        </w:rPr>
        <w:t>〔</w:t>
      </w:r>
      <w:r>
        <w:rPr>
          <w:rFonts w:hint="eastAsia" w:ascii="宋体" w:hAnsi="宋体" w:cs="宋体"/>
          <w:color w:val="000000"/>
          <w:kern w:val="0"/>
          <w:sz w:val="32"/>
          <w:szCs w:val="32"/>
          <w:lang w:val="en-US" w:eastAsia="zh-CN" w:bidi="ar-SA"/>
        </w:rPr>
        <w:t>2021</w:t>
      </w:r>
      <w:r>
        <w:rPr>
          <w:rFonts w:hint="eastAsia" w:ascii="宋体" w:hAnsi="宋体" w:eastAsia="宋体" w:cs="宋体"/>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26号金川县财政局关于开展2021年部门、政策和项目支出绩效评价工作的通知，为深入贯彻落实中央　国务院和省政府关于全面实施预算绩效管理文件精神，按照财政部《项目支出绩效评价管理办法》（财预</w:t>
      </w:r>
      <w:r>
        <w:rPr>
          <w:rFonts w:hint="eastAsia" w:ascii="宋体" w:hAnsi="宋体" w:eastAsia="宋体" w:cs="宋体"/>
          <w:color w:val="000000"/>
          <w:kern w:val="0"/>
          <w:sz w:val="32"/>
          <w:szCs w:val="32"/>
          <w:lang w:val="en-US" w:eastAsia="zh-CN" w:bidi="ar-SA"/>
        </w:rPr>
        <w:t>〔</w:t>
      </w:r>
      <w:r>
        <w:rPr>
          <w:rFonts w:hint="eastAsia" w:ascii="宋体" w:hAnsi="宋体" w:cs="宋体"/>
          <w:color w:val="000000"/>
          <w:kern w:val="0"/>
          <w:sz w:val="32"/>
          <w:szCs w:val="32"/>
          <w:lang w:val="en-US" w:eastAsia="zh-CN" w:bidi="ar-SA"/>
        </w:rPr>
        <w:t>2020</w:t>
      </w:r>
      <w:r>
        <w:rPr>
          <w:rFonts w:hint="eastAsia" w:ascii="宋体" w:hAnsi="宋体" w:eastAsia="宋体" w:cs="宋体"/>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10号），《财政厅关于开展2021年部门、政策和项目支出绩效评价工作的通知》等文件，2021年我单位开展部门整体支出绩</w:t>
      </w:r>
      <w:r>
        <w:rPr>
          <w:rFonts w:hint="eastAsia" w:ascii="仿宋_GB2312" w:eastAsia="仿宋_GB2312" w:cs="仿宋"/>
          <w:color w:val="000000"/>
          <w:kern w:val="0"/>
          <w:sz w:val="32"/>
          <w:szCs w:val="32"/>
          <w:lang w:val="en-US" w:eastAsia="zh-CN" w:bidi="ar-SA"/>
        </w:rPr>
        <w:t>效</w:t>
      </w:r>
      <w:r>
        <w:rPr>
          <w:rFonts w:hint="eastAsia" w:ascii="仿宋_GB2312" w:hAnsi="Times New Roman" w:eastAsia="仿宋_GB2312" w:cs="仿宋"/>
          <w:color w:val="000000"/>
          <w:kern w:val="0"/>
          <w:sz w:val="32"/>
          <w:szCs w:val="32"/>
          <w:lang w:val="en-US" w:eastAsia="zh-CN" w:bidi="ar-SA"/>
        </w:rPr>
        <w:t>工作报告如下：</w:t>
      </w:r>
    </w:p>
    <w:p>
      <w:pPr>
        <w:tabs>
          <w:tab w:val="left" w:pos="575"/>
        </w:tabs>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一、政协办公室基本概况</w:t>
      </w: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（一）机构组成</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我单位只有一个核算机构</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内设以下机构</w:t>
      </w:r>
    </w:p>
    <w:p>
      <w:pPr>
        <w:tabs>
          <w:tab w:val="left" w:pos="575"/>
        </w:tabs>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1.政协办公室。（下设收发室和财务室）</w:t>
      </w:r>
    </w:p>
    <w:p>
      <w:pPr>
        <w:tabs>
          <w:tab w:val="left" w:pos="575"/>
        </w:tabs>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2.政协提案群团委。</w:t>
      </w:r>
    </w:p>
    <w:p>
      <w:pPr>
        <w:tabs>
          <w:tab w:val="left" w:pos="575"/>
        </w:tabs>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3.政协民族宗教法制委。</w:t>
      </w:r>
    </w:p>
    <w:p>
      <w:pPr>
        <w:tabs>
          <w:tab w:val="left" w:pos="575"/>
        </w:tabs>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4.政协经济科技委。</w:t>
      </w:r>
    </w:p>
    <w:p>
      <w:pPr>
        <w:tabs>
          <w:tab w:val="left" w:pos="575"/>
        </w:tabs>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5.政协文教卫史委。</w:t>
      </w: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（二）主要职能职责</w:t>
      </w:r>
    </w:p>
    <w:p>
      <w:pPr>
        <w:snapToGrid w:val="0"/>
        <w:spacing w:line="560" w:lineRule="atLeas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（三）机构和人员情况</w:t>
      </w: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人员情况：我办2020年年末在职35人，离休1人，退休34人，遗属8人。总编制数21人（其中</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行政编制16人，工勤编制3人，事业管理2人）。</w:t>
      </w:r>
    </w:p>
    <w:p>
      <w:pPr>
        <w:widowControl/>
        <w:adjustRightInd w:val="0"/>
        <w:snapToGrid w:val="0"/>
        <w:spacing w:line="560" w:lineRule="exact"/>
        <w:ind w:firstLine="720"/>
        <w:jc w:val="left"/>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二、财政资金收支情况</w:t>
      </w:r>
    </w:p>
    <w:p>
      <w:pPr>
        <w:widowControl/>
        <w:adjustRightInd w:val="0"/>
        <w:snapToGrid w:val="0"/>
        <w:spacing w:line="560" w:lineRule="exact"/>
        <w:ind w:firstLine="720"/>
        <w:jc w:val="left"/>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（一）部门财政资金收入情况。</w:t>
      </w:r>
    </w:p>
    <w:p>
      <w:pPr>
        <w:widowControl/>
        <w:adjustRightInd w:val="0"/>
        <w:snapToGrid w:val="0"/>
        <w:spacing w:line="560" w:lineRule="exact"/>
        <w:ind w:firstLine="720"/>
        <w:jc w:val="left"/>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20</w:t>
      </w:r>
      <w:r>
        <w:rPr>
          <w:rFonts w:hint="eastAsia" w:ascii="仿宋_GB2312" w:hAnsi="Times New Roman" w:eastAsia="仿宋_GB2312" w:cs="仿宋"/>
          <w:color w:val="000000"/>
          <w:kern w:val="0"/>
          <w:sz w:val="32"/>
          <w:szCs w:val="32"/>
          <w:lang w:val="en-US" w:eastAsia="zh-CN" w:bidi="ar-SA"/>
        </w:rPr>
        <w:t>20</w:t>
      </w:r>
      <w:r>
        <w:rPr>
          <w:rFonts w:hint="eastAsia" w:ascii="仿宋_GB2312" w:hAnsi="Times New Roman" w:eastAsia="仿宋_GB2312" w:cs="仿宋"/>
          <w:color w:val="000000"/>
          <w:kern w:val="0"/>
          <w:sz w:val="32"/>
          <w:szCs w:val="32"/>
          <w:lang w:val="zh-CN" w:eastAsia="zh-CN" w:bidi="ar-SA"/>
        </w:rPr>
        <w:t>年县政协办本年收入合计</w:t>
      </w:r>
      <w:r>
        <w:rPr>
          <w:rFonts w:hint="eastAsia" w:ascii="仿宋_GB2312" w:hAnsi="Times New Roman" w:eastAsia="仿宋_GB2312" w:cs="仿宋"/>
          <w:color w:val="000000"/>
          <w:kern w:val="0"/>
          <w:sz w:val="32"/>
          <w:szCs w:val="32"/>
          <w:lang w:val="en-US" w:eastAsia="zh-CN" w:bidi="ar-SA"/>
        </w:rPr>
        <w:t>776.86</w:t>
      </w:r>
      <w:r>
        <w:rPr>
          <w:rFonts w:hint="eastAsia" w:ascii="仿宋_GB2312" w:hAnsi="Times New Roman" w:eastAsia="仿宋_GB2312" w:cs="仿宋"/>
          <w:color w:val="000000"/>
          <w:kern w:val="0"/>
          <w:sz w:val="32"/>
          <w:szCs w:val="32"/>
          <w:lang w:val="zh-CN" w:eastAsia="zh-CN" w:bidi="ar-SA"/>
        </w:rPr>
        <w:t>万元，财政拨款收入</w:t>
      </w:r>
      <w:r>
        <w:rPr>
          <w:rFonts w:hint="eastAsia" w:ascii="仿宋_GB2312" w:hAnsi="Times New Roman" w:eastAsia="仿宋_GB2312" w:cs="仿宋"/>
          <w:color w:val="000000"/>
          <w:kern w:val="0"/>
          <w:sz w:val="32"/>
          <w:szCs w:val="32"/>
          <w:lang w:val="en-US" w:eastAsia="zh-CN" w:bidi="ar-SA"/>
        </w:rPr>
        <w:t>776.86</w:t>
      </w:r>
      <w:r>
        <w:rPr>
          <w:rFonts w:hint="eastAsia" w:ascii="仿宋_GB2312" w:hAnsi="Times New Roman" w:eastAsia="仿宋_GB2312" w:cs="仿宋"/>
          <w:color w:val="000000"/>
          <w:kern w:val="0"/>
          <w:sz w:val="32"/>
          <w:szCs w:val="32"/>
          <w:lang w:val="zh-CN" w:eastAsia="zh-CN" w:bidi="ar-SA"/>
        </w:rPr>
        <w:t>万元</w:t>
      </w:r>
      <w:r>
        <w:rPr>
          <w:rFonts w:hint="eastAsia" w:ascii="仿宋_GB2312"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年初结转和结余0万元</w:t>
      </w:r>
      <w:r>
        <w:rPr>
          <w:rFonts w:hint="eastAsia" w:ascii="仿宋_GB2312" w:hAnsi="Times New Roman" w:eastAsia="仿宋_GB2312" w:cs="仿宋"/>
          <w:color w:val="000000"/>
          <w:kern w:val="0"/>
          <w:sz w:val="32"/>
          <w:szCs w:val="32"/>
          <w:lang w:val="zh-CN" w:eastAsia="zh-CN" w:bidi="ar-SA"/>
        </w:rPr>
        <w:t>：其中人员经费收入</w:t>
      </w:r>
      <w:r>
        <w:rPr>
          <w:rFonts w:hint="eastAsia" w:ascii="仿宋_GB2312" w:hAnsi="Times New Roman" w:eastAsia="仿宋_GB2312" w:cs="仿宋"/>
          <w:color w:val="000000"/>
          <w:kern w:val="0"/>
          <w:sz w:val="32"/>
          <w:szCs w:val="32"/>
          <w:lang w:val="en-US" w:eastAsia="zh-CN" w:bidi="ar-SA"/>
        </w:rPr>
        <w:t>719.67万元、公用经费45.84万元、项目经费11.35万元</w:t>
      </w:r>
      <w:r>
        <w:rPr>
          <w:rFonts w:hint="eastAsia" w:ascii="仿宋_GB2312" w:hAnsi="Times New Roman" w:eastAsia="仿宋_GB2312" w:cs="仿宋"/>
          <w:color w:val="000000"/>
          <w:kern w:val="0"/>
          <w:sz w:val="32"/>
          <w:szCs w:val="32"/>
          <w:lang w:val="zh-CN" w:eastAsia="zh-CN" w:bidi="ar-SA"/>
        </w:rPr>
        <w:t xml:space="preserve">。   </w:t>
      </w:r>
    </w:p>
    <w:p>
      <w:pPr>
        <w:widowControl/>
        <w:adjustRightInd w:val="0"/>
        <w:snapToGrid w:val="0"/>
        <w:spacing w:line="560" w:lineRule="exact"/>
        <w:ind w:firstLine="720"/>
        <w:jc w:val="left"/>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2、2021年上半年收入548.06万元，</w:t>
      </w:r>
      <w:r>
        <w:rPr>
          <w:rFonts w:hint="eastAsia" w:ascii="仿宋_GB2312" w:hAnsi="Times New Roman" w:eastAsia="仿宋_GB2312" w:cs="仿宋"/>
          <w:color w:val="000000"/>
          <w:kern w:val="0"/>
          <w:sz w:val="32"/>
          <w:szCs w:val="32"/>
          <w:lang w:val="zh-CN" w:eastAsia="zh-CN" w:bidi="ar-SA"/>
        </w:rPr>
        <w:t>财政拨款收入</w:t>
      </w:r>
      <w:r>
        <w:rPr>
          <w:rFonts w:hint="eastAsia" w:ascii="仿宋_GB2312" w:hAnsi="Times New Roman" w:eastAsia="仿宋_GB2312" w:cs="仿宋"/>
          <w:color w:val="000000"/>
          <w:kern w:val="0"/>
          <w:sz w:val="32"/>
          <w:szCs w:val="32"/>
          <w:lang w:val="en-US" w:eastAsia="zh-CN" w:bidi="ar-SA"/>
        </w:rPr>
        <w:t>548.06</w:t>
      </w:r>
      <w:r>
        <w:rPr>
          <w:rFonts w:hint="eastAsia" w:ascii="仿宋_GB2312" w:hAnsi="Times New Roman" w:eastAsia="仿宋_GB2312" w:cs="仿宋"/>
          <w:color w:val="000000"/>
          <w:kern w:val="0"/>
          <w:sz w:val="32"/>
          <w:szCs w:val="32"/>
          <w:lang w:val="zh-CN" w:eastAsia="zh-CN" w:bidi="ar-SA"/>
        </w:rPr>
        <w:t>万元，其中：其中人员经费收入</w:t>
      </w:r>
      <w:r>
        <w:rPr>
          <w:rFonts w:hint="eastAsia" w:ascii="仿宋_GB2312" w:hAnsi="Times New Roman" w:eastAsia="仿宋_GB2312" w:cs="仿宋"/>
          <w:color w:val="000000"/>
          <w:kern w:val="0"/>
          <w:sz w:val="32"/>
          <w:szCs w:val="32"/>
          <w:lang w:val="en-US" w:eastAsia="zh-CN" w:bidi="ar-SA"/>
        </w:rPr>
        <w:t>511.53万元、公用经费29.77万元、项目经费6.76万元</w:t>
      </w:r>
      <w:r>
        <w:rPr>
          <w:rFonts w:hint="eastAsia" w:ascii="仿宋_GB2312" w:hAnsi="Times New Roman" w:eastAsia="仿宋_GB2312" w:cs="仿宋"/>
          <w:color w:val="000000"/>
          <w:kern w:val="0"/>
          <w:sz w:val="32"/>
          <w:szCs w:val="32"/>
          <w:lang w:val="zh-CN" w:eastAsia="zh-CN" w:bidi="ar-SA"/>
        </w:rPr>
        <w:t xml:space="preserve">。   </w:t>
      </w:r>
    </w:p>
    <w:p>
      <w:pPr>
        <w:widowControl/>
        <w:adjustRightInd w:val="0"/>
        <w:snapToGrid w:val="0"/>
        <w:spacing w:line="560" w:lineRule="exact"/>
        <w:ind w:left="720"/>
        <w:jc w:val="left"/>
        <w:rPr>
          <w:rFonts w:hint="eastAsia"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en-US" w:eastAsia="zh-CN" w:bidi="ar-SA"/>
        </w:rPr>
        <w:t>（</w:t>
      </w:r>
      <w:bookmarkStart w:id="170" w:name="_GoBack"/>
      <w:bookmarkEnd w:id="170"/>
      <w:r>
        <w:rPr>
          <w:rFonts w:hint="eastAsia" w:ascii="仿宋_GB2312" w:hAnsi="Times New Roman" w:eastAsia="仿宋_GB2312" w:cs="仿宋"/>
          <w:color w:val="000000"/>
          <w:kern w:val="0"/>
          <w:sz w:val="32"/>
          <w:szCs w:val="32"/>
          <w:lang w:val="en-US" w:eastAsia="zh-CN" w:bidi="ar-SA"/>
        </w:rPr>
        <w:t>二）</w:t>
      </w:r>
      <w:r>
        <w:rPr>
          <w:rFonts w:hint="eastAsia" w:ascii="仿宋_GB2312" w:hAnsi="Times New Roman" w:eastAsia="仿宋_GB2312" w:cs="仿宋"/>
          <w:color w:val="000000"/>
          <w:kern w:val="0"/>
          <w:sz w:val="32"/>
          <w:szCs w:val="32"/>
          <w:lang w:val="zh-CN" w:eastAsia="zh-CN" w:bidi="ar-SA"/>
        </w:rPr>
        <w:t>部门财政资金支出情况。</w:t>
      </w:r>
    </w:p>
    <w:p>
      <w:pPr>
        <w:widowControl/>
        <w:adjustRightInd w:val="0"/>
        <w:snapToGrid w:val="0"/>
        <w:spacing w:line="560" w:lineRule="exact"/>
        <w:ind w:firstLine="720"/>
        <w:jc w:val="left"/>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1、2020年支出</w:t>
      </w:r>
    </w:p>
    <w:p>
      <w:pPr>
        <w:spacing w:line="600" w:lineRule="exact"/>
        <w:ind w:firstLine="640" w:firstLineChars="200"/>
        <w:outlineLvl w:val="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金川县政协办公室2020年一般公共预算财政拨款基本支出776.86万元，其中：人员经费719.67万元，主要包括：基本工资174.67万元、津贴补贴196.49万元、年终一次性奖金15.16万元，机关事业单位基本养老保险费57.84万元，机关事业单位职业年金28.92万元，行政单位医疗25.65万元，公务员医疗补助11.53万元，其他社会保障缴费3.69万元，住房公积金55.92万元，离休费15.15万元，生活补助12.06万元，奖励金122.59万元。</w:t>
      </w:r>
    </w:p>
    <w:p>
      <w:pPr>
        <w:spacing w:line="600" w:lineRule="exact"/>
        <w:ind w:firstLine="640" w:firstLineChars="200"/>
        <w:outlineLvl w:val="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公用经费45.84万元：其中办公费4万元、印刷费1万元，邮电费7万元，差旅费21万元，公务用车运行维护费9.99万元，电费2.85万元。</w:t>
      </w:r>
    </w:p>
    <w:p>
      <w:pPr>
        <w:spacing w:line="600" w:lineRule="exact"/>
        <w:ind w:firstLine="640" w:firstLineChars="200"/>
        <w:outlineLvl w:val="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项目支出11.35万元：其中：政协会议费3.3万元。委员视察6.75万元，疫情防控1.3万元。</w:t>
      </w:r>
    </w:p>
    <w:p>
      <w:pPr>
        <w:spacing w:line="560" w:lineRule="exact"/>
        <w:ind w:firstLine="960" w:firstLineChars="3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2.2021年1到6月支出548.06万元。</w:t>
      </w:r>
    </w:p>
    <w:p>
      <w:pPr>
        <w:widowControl/>
        <w:adjustRightInd w:val="0"/>
        <w:snapToGrid w:val="0"/>
        <w:spacing w:line="560" w:lineRule="exact"/>
        <w:ind w:firstLine="720"/>
        <w:jc w:val="left"/>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金川县政协办2021年上半年一般公共预算财政拨款基本支出548.06万元，其中：人员经费511.53万元，公用经费29.77万元，项目支出6.76万元。</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人员经费支出：511.53万元。基本工资91.46万元、津贴补贴95.18万元、绩效工资1.00万元，机关养老保险费30.81万元，职业年金缴费15.40万元，行政单位医疗缴费13.48万元，公务员医疗补助6.31万元，其他社会保障缴费0.51万元，住房公积金29.19万元，离休费9.88万元，退休费5.82元，生活补助1.16万元，奖励金211.34万元</w:t>
      </w:r>
    </w:p>
    <w:p>
      <w:pPr>
        <w:spacing w:line="500" w:lineRule="exact"/>
        <w:ind w:firstLine="645"/>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（2）公用经费支出29.77万元，其中办公费7.1万元、印刷费0万元、电费0万元、邮电费1.85万元、差旅费3万元、公务用车运行维护费17.82万元。</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（3）项目支出6.76万元。2021上半年政协会议资金0.18万元，委员视察资金6.58万元。</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三、部门财政支出管理情况</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（一）预算编制情况</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结合上年决算情况及本年实际，我办2021年按照综合预算的编制原则，保证预算编制质量，单位所有收入和支出均纳入财政预算管理，公用经费按编制数进行编制，</w:t>
      </w:r>
      <w:r>
        <w:rPr>
          <w:rFonts w:hint="eastAsia" w:ascii="仿宋_GB2312" w:eastAsia="仿宋_GB2312" w:cs="仿宋"/>
          <w:color w:val="000000"/>
          <w:kern w:val="0"/>
          <w:sz w:val="32"/>
          <w:szCs w:val="32"/>
          <w:lang w:val="en-US" w:eastAsia="zh-CN" w:bidi="ar-SA"/>
        </w:rPr>
        <w:t>其他</w:t>
      </w:r>
      <w:r>
        <w:rPr>
          <w:rFonts w:hint="eastAsia" w:ascii="仿宋_GB2312" w:hAnsi="Times New Roman" w:eastAsia="仿宋_GB2312" w:cs="仿宋"/>
          <w:color w:val="000000"/>
          <w:kern w:val="0"/>
          <w:sz w:val="32"/>
          <w:szCs w:val="32"/>
          <w:lang w:val="en-US" w:eastAsia="zh-CN" w:bidi="ar-SA"/>
        </w:rPr>
        <w:t>经费严格按照有关预算法执行。人员经费主要包括：基本工资、津贴补贴、绩效工资、机关事业单位基本养老保险缴费、职业年金缴费、职工基本医疗保险缴费、其他社会保障缴费、住房公积金和生活补助等。公用经费主要包括：办公费、印刷费、劳务费、政协会议费、邮电费、差旅费和公务用车运行维护费等。项目经费主要包括委员视察经费、领导干部工作经费。</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（二）执行预算情况。</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1.预算执行情况：所有预算严格按照预算法执行，我办由于人员考察学习多，突发性工作较多，年初预算和当年决算数相比人员经费和公用经费没有达到只减不增要求，预算经费中人员经费是按月</w:t>
      </w:r>
      <w:r>
        <w:rPr>
          <w:rFonts w:hint="eastAsia" w:ascii="仿宋_GB2312" w:eastAsia="仿宋_GB2312" w:cs="仿宋"/>
          <w:color w:val="000000"/>
          <w:kern w:val="0"/>
          <w:sz w:val="32"/>
          <w:szCs w:val="32"/>
          <w:lang w:val="en-US" w:eastAsia="zh-CN" w:bidi="ar-SA"/>
        </w:rPr>
        <w:t>拨付</w:t>
      </w:r>
      <w:r>
        <w:rPr>
          <w:rFonts w:hint="eastAsia" w:ascii="仿宋_GB2312" w:hAnsi="Times New Roman" w:eastAsia="仿宋_GB2312" w:cs="仿宋"/>
          <w:color w:val="000000"/>
          <w:kern w:val="0"/>
          <w:sz w:val="32"/>
          <w:szCs w:val="32"/>
          <w:lang w:val="en-US" w:eastAsia="zh-CN" w:bidi="ar-SA"/>
        </w:rPr>
        <w:t>，公用经费是按季进行</w:t>
      </w:r>
      <w:r>
        <w:rPr>
          <w:rFonts w:hint="eastAsia" w:ascii="仿宋_GB2312" w:eastAsia="仿宋_GB2312" w:cs="仿宋"/>
          <w:color w:val="000000"/>
          <w:kern w:val="0"/>
          <w:sz w:val="32"/>
          <w:szCs w:val="32"/>
          <w:lang w:val="en-US" w:eastAsia="zh-CN" w:bidi="ar-SA"/>
        </w:rPr>
        <w:t>拨付</w:t>
      </w:r>
      <w:r>
        <w:rPr>
          <w:rFonts w:hint="eastAsia" w:ascii="仿宋_GB2312" w:hAnsi="Times New Roman" w:eastAsia="仿宋_GB2312" w:cs="仿宋"/>
          <w:color w:val="000000"/>
          <w:kern w:val="0"/>
          <w:sz w:val="32"/>
          <w:szCs w:val="32"/>
          <w:lang w:val="en-US" w:eastAsia="zh-CN" w:bidi="ar-SA"/>
        </w:rPr>
        <w:t>。</w:t>
      </w:r>
    </w:p>
    <w:p>
      <w:pPr>
        <w:widowControl/>
        <w:spacing w:line="560" w:lineRule="exact"/>
        <w:ind w:firstLine="640" w:firstLineChars="200"/>
        <w:jc w:val="left"/>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2.中期评估</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根据《预算法》以及部门预算编制重点，结合本单位工作实际，编制本单位三年流动财政规划报表。</w:t>
      </w:r>
    </w:p>
    <w:p>
      <w:pPr>
        <w:widowControl/>
        <w:spacing w:line="560" w:lineRule="exact"/>
        <w:ind w:firstLine="640" w:firstLineChars="200"/>
        <w:jc w:val="left"/>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（1）我办编制县级2020年—2022年三年滚动财政规划表。</w:t>
      </w:r>
    </w:p>
    <w:p>
      <w:pPr>
        <w:widowControl/>
        <w:spacing w:line="560" w:lineRule="exact"/>
        <w:ind w:firstLine="640" w:firstLineChars="200"/>
        <w:jc w:val="left"/>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（2）我办编制县级2020年—2022年三年滚动财政规划表。</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3.节能降耗方面：水电油2020年、2021年预算数不相符，决算数比预算数大，因为我办由于脱贫工作任务重，突发性工作较多，调研任务重年初预算和当年决算数相比没有达到只减不增要求。</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4.三公经费预算执行情况</w:t>
      </w:r>
      <w:r>
        <w:rPr>
          <w:rFonts w:hint="eastAsia" w:ascii="仿宋_GB2312" w:eastAsia="仿宋_GB2312" w:cs="仿宋"/>
          <w:color w:val="000000"/>
          <w:kern w:val="0"/>
          <w:sz w:val="32"/>
          <w:szCs w:val="32"/>
          <w:lang w:val="en-US" w:eastAsia="zh-CN" w:bidi="ar-SA"/>
        </w:rPr>
        <w:t>；</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 2020年公务接待费预算0万元，2020年公务接待决算数0万元，2021年公务接待费预算0万元，2021年上半年公务接待费支出0万元。</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（2）2020年公务用车维护费预算数10万元，2020年公务用车维护费决算9.99万元。2021年公务用车运行维护费18万元，2021年上半年公务用车运行维护费17.82万元。</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（三）综合管理情况</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1.政府采购方面：进行政府采购的资产严格按采购程序采购并登记入账，零星采购严格按固定资产管理办法进行登记入账。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2.固定资产管理方面：本单位固定资产按科学合理、优化资产结构、勤俭节约的原则和专门的资产管理系统进行管理，</w:t>
      </w:r>
      <w:r>
        <w:rPr>
          <w:rFonts w:hint="eastAsia" w:ascii="仿宋_GB2312" w:eastAsia="仿宋_GB2312" w:cs="仿宋"/>
          <w:color w:val="000000"/>
          <w:kern w:val="0"/>
          <w:sz w:val="32"/>
          <w:szCs w:val="32"/>
          <w:lang w:val="en-US" w:eastAsia="zh-CN" w:bidi="ar-SA"/>
        </w:rPr>
        <w:t>截至</w:t>
      </w:r>
      <w:r>
        <w:rPr>
          <w:rFonts w:hint="eastAsia" w:ascii="仿宋_GB2312" w:hAnsi="Times New Roman" w:eastAsia="仿宋_GB2312" w:cs="仿宋"/>
          <w:color w:val="000000"/>
          <w:kern w:val="0"/>
          <w:sz w:val="32"/>
          <w:szCs w:val="32"/>
          <w:lang w:val="en-US" w:eastAsia="zh-CN" w:bidi="ar-SA"/>
        </w:rPr>
        <w:t>2020年12月31日，固定资产账面数281.78万元，固定资产账面数据和固定资产管理系统数据一至。</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3.内控制度方面</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为进一步做好行政事业单位内部控制基础性工作，贯彻执行县财政局《关于开展行政事业单位内部控制报告编报工作的通知》金财绩监〔2021〕26号文件要求，结合我办实际，特制订以下制度草案。</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 xml:space="preserve">（1）政协金川县委员会办公室预算管理制度 </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（2）政协金川县委员会办公室财务收支管理制度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（3）政协金川县委员会办公室采购及管理制度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（4）政协金川县委员会办公室资产管理制度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（5）政协金川县委员会办公室基本建设项目管理制度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（6）政协金川县委员会办公室合同管理制度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（7）政协金川县委员会办公室“三重一大”事项集体决策制度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（8）政协金川县委员会办公室财务管理制度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（9）政协金川县委员会办公室差旅费报销制度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（10）政协金川县委员会办公室工作岗位职责制度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（11）政协金川县委员会办公室考勤制度、请销假制度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（12）政协金川县委员会办公室下乡和车辆管理制度、驾驶员管理工作制度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（13）政协金川县委员会办公室保密工作制度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（14）政协金川县委员会办公室首问制度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（15）政协金川县委员会办公室学习会议制度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（16）政协金川县委员会办公室印章管理使用制度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（17）政协金川县委员会办公室值班制度</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4.信息公开方面：预算决算公开按财政局的要求在收到财政批复后20个工作日在金川县政府中心的信息网站进行公开。</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5.绩效评价及财政监督情况</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按金财绩监</w:t>
      </w:r>
      <w:r>
        <w:rPr>
          <w:rFonts w:hint="eastAsia" w:ascii="宋体" w:hAnsi="宋体" w:eastAsia="宋体" w:cs="宋体"/>
          <w:color w:val="000000"/>
          <w:kern w:val="0"/>
          <w:sz w:val="32"/>
          <w:szCs w:val="32"/>
          <w:lang w:val="en-US" w:eastAsia="zh-CN" w:bidi="ar-SA"/>
        </w:rPr>
        <w:t>〔</w:t>
      </w:r>
      <w:r>
        <w:rPr>
          <w:rFonts w:hint="eastAsia" w:ascii="宋体" w:hAnsi="宋体" w:cs="宋体"/>
          <w:color w:val="000000"/>
          <w:kern w:val="0"/>
          <w:sz w:val="32"/>
          <w:szCs w:val="32"/>
          <w:lang w:val="en-US" w:eastAsia="zh-CN" w:bidi="ar-SA"/>
        </w:rPr>
        <w:t>2021</w:t>
      </w:r>
      <w:r>
        <w:rPr>
          <w:rFonts w:hint="eastAsia" w:ascii="宋体" w:hAnsi="宋体" w:eastAsia="宋体" w:cs="宋体"/>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26号文件的附件2部门支出绩效评价指标体系进行单位自评，按财政要求收支并接受财政的监督管理。</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（四）整体绩效</w:t>
      </w:r>
    </w:p>
    <w:p>
      <w:pPr>
        <w:widowControl/>
        <w:adjustRightInd w:val="0"/>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我办所有财政资金支出主要用于保障本部门机构正常运转、更好完成我办各项日常工作。</w:t>
      </w:r>
    </w:p>
    <w:p>
      <w:pPr>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四、评价结论及建议</w:t>
      </w: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（一）评价结论。按金财绩监</w:t>
      </w:r>
      <w:r>
        <w:rPr>
          <w:rFonts w:hint="eastAsia" w:ascii="宋体" w:hAnsi="宋体" w:eastAsia="宋体" w:cs="宋体"/>
          <w:color w:val="000000"/>
          <w:kern w:val="0"/>
          <w:sz w:val="32"/>
          <w:szCs w:val="32"/>
          <w:lang w:val="en-US" w:eastAsia="zh-CN" w:bidi="ar-SA"/>
        </w:rPr>
        <w:t>〔</w:t>
      </w:r>
      <w:r>
        <w:rPr>
          <w:rFonts w:hint="eastAsia" w:ascii="宋体" w:hAnsi="宋体" w:cs="宋体"/>
          <w:color w:val="000000"/>
          <w:kern w:val="0"/>
          <w:sz w:val="32"/>
          <w:szCs w:val="32"/>
          <w:lang w:val="en-US" w:eastAsia="zh-CN" w:bidi="ar-SA"/>
        </w:rPr>
        <w:t>2021</w:t>
      </w:r>
      <w:r>
        <w:rPr>
          <w:rFonts w:hint="eastAsia" w:ascii="宋体" w:hAnsi="宋体" w:eastAsia="宋体" w:cs="宋体"/>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26号文件附件2部门支出绩效评价指标体系进行单位自评，圆满完成绩效自评工作，圆满完成中央、省、州委和县的重要工作、目标任务。</w:t>
      </w: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（二）存在的问题</w:t>
      </w: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我办综合反映</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收发处理、传递文件还不够及时；服务工作还有待加强；后勤保障工作和安全工作力度还应加强；财务管理制度有待加强。</w:t>
      </w:r>
    </w:p>
    <w:p>
      <w:pPr>
        <w:snapToGrid w:val="0"/>
        <w:spacing w:line="560" w:lineRule="exact"/>
        <w:ind w:firstLine="640" w:firstLineChars="20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（三）改进建议</w:t>
      </w:r>
    </w:p>
    <w:p>
      <w:pPr>
        <w:spacing w:line="600" w:lineRule="exact"/>
        <w:jc w:val="center"/>
        <w:outlineLvl w:val="0"/>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加快完成机关财务管理规章制度建设、加强会计核算和财务管理能力，请财政局多指导我们部门的工作，不规范的收支请及给我们指出，及时与财政局相关科室对接工作，提升工作效率。</w:t>
      </w:r>
    </w:p>
    <w:p>
      <w:pPr>
        <w:spacing w:line="600" w:lineRule="exact"/>
        <w:jc w:val="center"/>
        <w:outlineLvl w:val="0"/>
        <w:rPr>
          <w:rFonts w:hint="eastAsia" w:ascii="仿宋_GB2312" w:hAnsi="Times New Roman" w:eastAsia="仿宋_GB2312" w:cs="仿宋"/>
          <w:color w:val="000000"/>
          <w:kern w:val="0"/>
          <w:sz w:val="32"/>
          <w:szCs w:val="32"/>
          <w:lang w:val="en-US" w:eastAsia="zh-CN" w:bidi="ar-SA"/>
        </w:rPr>
      </w:pPr>
    </w:p>
    <w:p>
      <w:pPr>
        <w:spacing w:line="600" w:lineRule="exact"/>
        <w:jc w:val="center"/>
        <w:outlineLvl w:val="0"/>
        <w:rPr>
          <w:rFonts w:hint="eastAsia" w:ascii="仿宋_GB2312" w:hAnsi="Times New Roman" w:eastAsia="仿宋_GB2312" w:cs="仿宋"/>
          <w:color w:val="000000"/>
          <w:kern w:val="0"/>
          <w:sz w:val="32"/>
          <w:szCs w:val="32"/>
          <w:lang w:val="en-US" w:eastAsia="zh-CN" w:bidi="ar-SA"/>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numPr>
          <w:ilvl w:val="0"/>
          <w:numId w:val="6"/>
        </w:numPr>
        <w:spacing w:line="600" w:lineRule="exact"/>
        <w:ind w:left="0" w:firstLine="660" w:firstLineChars="150"/>
        <w:jc w:val="center"/>
        <w:outlineLvl w:val="0"/>
        <w:rPr>
          <w:rStyle w:val="13"/>
          <w:rFonts w:hint="eastAsia" w:ascii="黑体" w:eastAsia="黑体"/>
          <w:b w:val="0"/>
        </w:rPr>
      </w:pPr>
      <w:bookmarkStart w:id="110" w:name="_Toc10915"/>
      <w:r>
        <w:rPr>
          <w:rStyle w:val="13"/>
          <w:rFonts w:hint="eastAsia" w:ascii="黑体" w:eastAsia="黑体"/>
          <w:b w:val="0"/>
        </w:rPr>
        <w:t xml:space="preserve"> 附表</w:t>
      </w:r>
      <w:bookmarkEnd w:id="108"/>
    </w:p>
    <w:bookmarkEnd w:id="110"/>
    <w:p>
      <w:pPr>
        <w:spacing w:line="600" w:lineRule="exact"/>
        <w:jc w:val="center"/>
        <w:outlineLvl w:val="0"/>
        <w:rPr>
          <w:rStyle w:val="13"/>
          <w:rFonts w:hint="eastAsia" w:ascii="黑体" w:eastAsia="黑体"/>
          <w:b w:val="0"/>
        </w:rPr>
      </w:pPr>
    </w:p>
    <w:bookmarkEnd w:id="109"/>
    <w:p>
      <w:pPr>
        <w:rPr>
          <w:rStyle w:val="14"/>
          <w:rFonts w:hint="eastAsia" w:ascii="黑体" w:hAnsi="黑体" w:eastAsia="黑体" w:cs="黑体"/>
          <w:b w:val="0"/>
          <w:bCs w:val="0"/>
        </w:rPr>
      </w:pPr>
      <w:bookmarkStart w:id="111" w:name="_Toc8726"/>
      <w:bookmarkStart w:id="112" w:name="_Toc11050"/>
      <w:bookmarkStart w:id="113" w:name="_Toc27613"/>
      <w:bookmarkStart w:id="114" w:name="_Toc20321"/>
      <w:r>
        <w:rPr>
          <w:rStyle w:val="14"/>
          <w:rFonts w:hint="eastAsia" w:ascii="黑体" w:hAnsi="黑体" w:eastAsia="黑体" w:cs="黑体"/>
          <w:b w:val="0"/>
          <w:bCs w:val="0"/>
        </w:rPr>
        <w:t>一、收入支出决算总表</w:t>
      </w:r>
    </w:p>
    <w:bookmarkEnd w:id="111"/>
    <w:bookmarkEnd w:id="112"/>
    <w:bookmarkEnd w:id="113"/>
    <w:bookmarkEnd w:id="114"/>
    <w:p>
      <w:pPr>
        <w:rPr>
          <w:rStyle w:val="14"/>
          <w:rFonts w:hint="eastAsia" w:ascii="黑体" w:hAnsi="黑体" w:eastAsia="黑体" w:cs="黑体"/>
          <w:b w:val="0"/>
          <w:bCs w:val="0"/>
          <w:lang w:val="en-US" w:eastAsia="zh-CN"/>
        </w:rPr>
      </w:pPr>
      <w:bookmarkStart w:id="115" w:name="_Toc15396620"/>
      <w:bookmarkStart w:id="116" w:name="_Toc12920"/>
      <w:bookmarkStart w:id="117" w:name="_Toc10922"/>
      <w:bookmarkStart w:id="118" w:name="_Toc21686"/>
      <w:bookmarkStart w:id="119" w:name="_Toc9910"/>
      <w:r>
        <w:rPr>
          <w:rStyle w:val="14"/>
          <w:rFonts w:hint="eastAsia" w:ascii="黑体" w:hAnsi="黑体" w:eastAsia="黑体" w:cs="黑体"/>
          <w:b w:val="0"/>
          <w:bCs w:val="0"/>
        </w:rPr>
        <w:t>二、收入决算表</w:t>
      </w:r>
      <w:r>
        <w:rPr>
          <w:rStyle w:val="14"/>
          <w:rFonts w:hint="eastAsia" w:ascii="黑体" w:hAnsi="黑体" w:eastAsia="黑体" w:cs="黑体"/>
          <w:b w:val="0"/>
          <w:bCs w:val="0"/>
          <w:lang w:val="en-US" w:eastAsia="zh-CN"/>
        </w:rPr>
        <w:t xml:space="preserve">   </w:t>
      </w:r>
      <w:bookmarkEnd w:id="115"/>
      <w:bookmarkEnd w:id="116"/>
      <w:bookmarkEnd w:id="117"/>
      <w:bookmarkStart w:id="120" w:name="_Toc15396621"/>
      <w:bookmarkStart w:id="121" w:name="_Toc26222"/>
      <w:bookmarkStart w:id="122" w:name="_Toc12857"/>
    </w:p>
    <w:bookmarkEnd w:id="118"/>
    <w:bookmarkEnd w:id="119"/>
    <w:p>
      <w:pPr>
        <w:rPr>
          <w:rStyle w:val="14"/>
          <w:rFonts w:hint="eastAsia" w:ascii="黑体" w:hAnsi="黑体" w:eastAsia="黑体" w:cs="黑体"/>
          <w:b w:val="0"/>
          <w:bCs w:val="0"/>
          <w:lang w:val="en-US" w:eastAsia="zh-CN"/>
        </w:rPr>
      </w:pPr>
      <w:bookmarkStart w:id="123" w:name="_Toc18686"/>
      <w:bookmarkStart w:id="124" w:name="_Toc27512"/>
      <w:r>
        <w:rPr>
          <w:rStyle w:val="14"/>
          <w:rFonts w:hint="eastAsia" w:ascii="黑体" w:hAnsi="黑体" w:eastAsia="黑体" w:cs="黑体"/>
          <w:b w:val="0"/>
          <w:bCs w:val="0"/>
        </w:rPr>
        <w:t>三、支出决算表</w:t>
      </w:r>
      <w:r>
        <w:rPr>
          <w:rStyle w:val="14"/>
          <w:rFonts w:hint="eastAsia" w:ascii="黑体" w:hAnsi="黑体" w:eastAsia="黑体" w:cs="黑体"/>
          <w:b w:val="0"/>
          <w:bCs w:val="0"/>
          <w:lang w:val="en-US" w:eastAsia="zh-CN"/>
        </w:rPr>
        <w:t xml:space="preserve">   </w:t>
      </w:r>
      <w:bookmarkEnd w:id="120"/>
      <w:bookmarkEnd w:id="121"/>
      <w:bookmarkEnd w:id="122"/>
      <w:bookmarkStart w:id="125" w:name="_Toc15396622"/>
      <w:bookmarkStart w:id="126" w:name="_Toc24938"/>
      <w:bookmarkStart w:id="127" w:name="_Toc5390"/>
    </w:p>
    <w:bookmarkEnd w:id="123"/>
    <w:bookmarkEnd w:id="124"/>
    <w:p>
      <w:pPr>
        <w:rPr>
          <w:rStyle w:val="14"/>
          <w:rFonts w:hint="eastAsia" w:ascii="黑体" w:hAnsi="黑体" w:eastAsia="黑体" w:cs="黑体"/>
          <w:b w:val="0"/>
          <w:bCs w:val="0"/>
          <w:lang w:val="en-US" w:eastAsia="zh-CN"/>
        </w:rPr>
      </w:pPr>
      <w:bookmarkStart w:id="128" w:name="_Toc1498"/>
      <w:bookmarkStart w:id="129" w:name="_Toc10914"/>
      <w:r>
        <w:rPr>
          <w:rStyle w:val="14"/>
          <w:rFonts w:hint="eastAsia" w:ascii="黑体" w:hAnsi="黑体" w:eastAsia="黑体" w:cs="黑体"/>
          <w:b w:val="0"/>
          <w:bCs w:val="0"/>
        </w:rPr>
        <w:t>四、</w:t>
      </w:r>
      <w:bookmarkEnd w:id="125"/>
      <w:bookmarkStart w:id="130" w:name="_Toc15396623"/>
      <w:r>
        <w:rPr>
          <w:rStyle w:val="14"/>
          <w:rFonts w:hint="eastAsia" w:ascii="黑体" w:hAnsi="黑体" w:eastAsia="黑体" w:cs="黑体"/>
          <w:b w:val="0"/>
          <w:bCs w:val="0"/>
        </w:rPr>
        <w:t>财政拨款收入支出决算总表</w:t>
      </w:r>
      <w:r>
        <w:rPr>
          <w:rStyle w:val="14"/>
          <w:rFonts w:hint="eastAsia" w:ascii="黑体" w:hAnsi="黑体" w:eastAsia="黑体" w:cs="黑体"/>
          <w:b w:val="0"/>
          <w:bCs w:val="0"/>
          <w:lang w:val="en-US" w:eastAsia="zh-CN"/>
        </w:rPr>
        <w:t xml:space="preserve">   </w:t>
      </w:r>
      <w:bookmarkEnd w:id="126"/>
      <w:bookmarkEnd w:id="127"/>
      <w:bookmarkStart w:id="131" w:name="_Toc7415"/>
      <w:bookmarkStart w:id="132" w:name="_Toc6479"/>
    </w:p>
    <w:bookmarkEnd w:id="128"/>
    <w:bookmarkEnd w:id="129"/>
    <w:p>
      <w:pPr>
        <w:rPr>
          <w:rStyle w:val="14"/>
          <w:rFonts w:hint="eastAsia" w:ascii="黑体" w:hAnsi="黑体" w:eastAsia="黑体" w:cs="黑体"/>
          <w:b w:val="0"/>
          <w:bCs w:val="0"/>
        </w:rPr>
      </w:pPr>
      <w:bookmarkStart w:id="133" w:name="_Toc20377"/>
      <w:bookmarkStart w:id="134" w:name="_Toc15297"/>
      <w:r>
        <w:rPr>
          <w:rStyle w:val="14"/>
          <w:rFonts w:hint="eastAsia" w:ascii="黑体" w:hAnsi="黑体" w:eastAsia="黑体" w:cs="黑体"/>
          <w:b w:val="0"/>
          <w:bCs w:val="0"/>
        </w:rPr>
        <w:t>五、财政拨款收入支出决算</w:t>
      </w:r>
      <w:r>
        <w:rPr>
          <w:rStyle w:val="14"/>
          <w:rFonts w:hint="eastAsia" w:ascii="黑体" w:hAnsi="黑体" w:eastAsia="黑体" w:cs="黑体"/>
          <w:b w:val="0"/>
          <w:bCs w:val="0"/>
          <w:lang w:eastAsia="zh-CN"/>
        </w:rPr>
        <w:t>明细</w:t>
      </w:r>
      <w:r>
        <w:rPr>
          <w:rStyle w:val="14"/>
          <w:rFonts w:hint="eastAsia" w:ascii="黑体" w:hAnsi="黑体" w:eastAsia="黑体" w:cs="黑体"/>
          <w:b w:val="0"/>
          <w:bCs w:val="0"/>
        </w:rPr>
        <w:t>表</w:t>
      </w:r>
    </w:p>
    <w:bookmarkEnd w:id="131"/>
    <w:bookmarkEnd w:id="132"/>
    <w:bookmarkEnd w:id="133"/>
    <w:bookmarkEnd w:id="134"/>
    <w:p>
      <w:pPr>
        <w:rPr>
          <w:rStyle w:val="14"/>
          <w:rFonts w:hint="eastAsia" w:ascii="黑体" w:hAnsi="黑体" w:eastAsia="黑体" w:cs="黑体"/>
          <w:b w:val="0"/>
          <w:bCs w:val="0"/>
        </w:rPr>
      </w:pPr>
      <w:bookmarkStart w:id="135" w:name="_Toc18710"/>
      <w:bookmarkStart w:id="136" w:name="_Toc23857"/>
      <w:bookmarkStart w:id="137" w:name="_Toc28352"/>
      <w:bookmarkStart w:id="138" w:name="_Toc30653"/>
      <w:r>
        <w:rPr>
          <w:rStyle w:val="14"/>
          <w:rFonts w:hint="eastAsia" w:ascii="黑体" w:hAnsi="黑体" w:eastAsia="黑体" w:cs="黑体"/>
          <w:b w:val="0"/>
          <w:bCs w:val="0"/>
        </w:rPr>
        <w:t>六、</w:t>
      </w:r>
      <w:bookmarkEnd w:id="130"/>
      <w:bookmarkStart w:id="139" w:name="_Toc15396624"/>
      <w:r>
        <w:rPr>
          <w:rStyle w:val="14"/>
          <w:rFonts w:hint="eastAsia" w:ascii="黑体" w:hAnsi="黑体" w:eastAsia="黑体" w:cs="黑体"/>
          <w:b w:val="0"/>
          <w:bCs w:val="0"/>
        </w:rPr>
        <w:t>一般公共预算财政拨款支出决算表</w:t>
      </w:r>
    </w:p>
    <w:bookmarkEnd w:id="135"/>
    <w:bookmarkEnd w:id="136"/>
    <w:bookmarkEnd w:id="137"/>
    <w:bookmarkEnd w:id="138"/>
    <w:p>
      <w:pPr>
        <w:rPr>
          <w:rStyle w:val="14"/>
          <w:rFonts w:hint="eastAsia" w:ascii="黑体" w:hAnsi="黑体" w:eastAsia="黑体" w:cs="黑体"/>
          <w:b w:val="0"/>
          <w:bCs w:val="0"/>
        </w:rPr>
      </w:pPr>
      <w:bookmarkStart w:id="140" w:name="_Toc4452"/>
      <w:bookmarkStart w:id="141" w:name="_Toc6416"/>
      <w:bookmarkStart w:id="142" w:name="_Toc20473"/>
      <w:bookmarkStart w:id="143" w:name="_Toc9262"/>
      <w:r>
        <w:rPr>
          <w:rStyle w:val="14"/>
          <w:rFonts w:hint="eastAsia" w:ascii="黑体" w:hAnsi="黑体" w:eastAsia="黑体" w:cs="黑体"/>
          <w:b w:val="0"/>
          <w:bCs w:val="0"/>
        </w:rPr>
        <w:t>七、一般公共预算财政拨款支出决算明细表</w:t>
      </w:r>
    </w:p>
    <w:bookmarkEnd w:id="140"/>
    <w:bookmarkEnd w:id="141"/>
    <w:bookmarkEnd w:id="142"/>
    <w:bookmarkEnd w:id="143"/>
    <w:p>
      <w:pPr>
        <w:rPr>
          <w:rStyle w:val="14"/>
          <w:rFonts w:hint="eastAsia" w:ascii="黑体" w:hAnsi="黑体" w:eastAsia="黑体" w:cs="黑体"/>
          <w:b w:val="0"/>
          <w:bCs w:val="0"/>
        </w:rPr>
      </w:pPr>
      <w:bookmarkStart w:id="144" w:name="_Toc8829"/>
      <w:bookmarkStart w:id="145" w:name="_Toc15580"/>
      <w:bookmarkStart w:id="146" w:name="_Toc12126"/>
      <w:bookmarkStart w:id="147" w:name="_Toc12891"/>
      <w:r>
        <w:rPr>
          <w:rStyle w:val="14"/>
          <w:rFonts w:hint="eastAsia" w:ascii="黑体" w:hAnsi="黑体" w:eastAsia="黑体" w:cs="黑体"/>
          <w:b w:val="0"/>
          <w:bCs w:val="0"/>
        </w:rPr>
        <w:t>八、</w:t>
      </w:r>
      <w:bookmarkEnd w:id="139"/>
      <w:bookmarkEnd w:id="144"/>
      <w:bookmarkEnd w:id="145"/>
      <w:bookmarkStart w:id="148" w:name="_Toc25850"/>
      <w:bookmarkStart w:id="149" w:name="_Toc30475"/>
      <w:r>
        <w:rPr>
          <w:rStyle w:val="14"/>
          <w:rFonts w:hint="eastAsia" w:ascii="黑体" w:hAnsi="黑体" w:eastAsia="黑体" w:cs="黑体"/>
          <w:b w:val="0"/>
          <w:bCs w:val="0"/>
        </w:rPr>
        <w:t>一般公共预算财政拨款基本支出决算表</w:t>
      </w:r>
    </w:p>
    <w:bookmarkEnd w:id="146"/>
    <w:bookmarkEnd w:id="147"/>
    <w:p>
      <w:pPr>
        <w:rPr>
          <w:rStyle w:val="14"/>
          <w:rFonts w:hint="eastAsia" w:ascii="黑体" w:hAnsi="黑体" w:eastAsia="黑体" w:cs="黑体"/>
          <w:b w:val="0"/>
          <w:bCs w:val="0"/>
        </w:rPr>
      </w:pPr>
      <w:bookmarkStart w:id="150" w:name="_Toc28975"/>
      <w:bookmarkStart w:id="151" w:name="_Toc28486"/>
      <w:r>
        <w:rPr>
          <w:rStyle w:val="14"/>
          <w:rFonts w:hint="eastAsia" w:ascii="黑体" w:hAnsi="黑体" w:eastAsia="黑体" w:cs="黑体"/>
          <w:b w:val="0"/>
          <w:bCs w:val="0"/>
        </w:rPr>
        <w:t>九、</w:t>
      </w:r>
      <w:bookmarkEnd w:id="148"/>
      <w:bookmarkEnd w:id="149"/>
      <w:bookmarkStart w:id="152" w:name="_Toc32505"/>
      <w:bookmarkStart w:id="153" w:name="_Toc28435"/>
      <w:r>
        <w:rPr>
          <w:rStyle w:val="14"/>
          <w:rFonts w:hint="eastAsia" w:ascii="黑体" w:hAnsi="黑体" w:eastAsia="黑体" w:cs="黑体"/>
          <w:b w:val="0"/>
          <w:bCs w:val="0"/>
        </w:rPr>
        <w:t>一般公共预算财政拨款基本支出决算明细表</w:t>
      </w:r>
    </w:p>
    <w:bookmarkEnd w:id="150"/>
    <w:bookmarkEnd w:id="151"/>
    <w:p>
      <w:pPr>
        <w:rPr>
          <w:rStyle w:val="14"/>
          <w:rFonts w:hint="eastAsia" w:ascii="黑体" w:hAnsi="黑体" w:eastAsia="黑体" w:cs="黑体"/>
          <w:b w:val="0"/>
          <w:bCs w:val="0"/>
        </w:rPr>
      </w:pPr>
      <w:bookmarkStart w:id="154" w:name="_Toc5932"/>
      <w:bookmarkStart w:id="155" w:name="_Toc23651"/>
      <w:r>
        <w:rPr>
          <w:rStyle w:val="14"/>
          <w:rFonts w:hint="eastAsia" w:ascii="黑体" w:hAnsi="黑体" w:eastAsia="黑体" w:cs="黑体"/>
          <w:b w:val="0"/>
          <w:bCs w:val="0"/>
        </w:rPr>
        <w:t>十、一般公共预算财政拨款支出决算明细表</w:t>
      </w:r>
    </w:p>
    <w:bookmarkEnd w:id="152"/>
    <w:bookmarkEnd w:id="153"/>
    <w:bookmarkEnd w:id="154"/>
    <w:bookmarkEnd w:id="155"/>
    <w:p>
      <w:pPr>
        <w:rPr>
          <w:rStyle w:val="14"/>
          <w:rFonts w:hint="eastAsia" w:ascii="黑体" w:hAnsi="黑体" w:eastAsia="黑体" w:cs="黑体"/>
          <w:b w:val="0"/>
          <w:bCs w:val="0"/>
        </w:rPr>
      </w:pPr>
      <w:bookmarkStart w:id="156" w:name="_Toc7652"/>
      <w:bookmarkStart w:id="157" w:name="_Toc3409"/>
      <w:bookmarkStart w:id="158" w:name="_Toc26326"/>
      <w:bookmarkStart w:id="159" w:name="_Toc23266"/>
      <w:r>
        <w:rPr>
          <w:rStyle w:val="14"/>
          <w:rFonts w:hint="eastAsia" w:ascii="黑体" w:hAnsi="黑体" w:eastAsia="黑体" w:cs="黑体"/>
          <w:b w:val="0"/>
          <w:bCs w:val="0"/>
        </w:rPr>
        <w:t>十一、</w:t>
      </w:r>
      <w:bookmarkStart w:id="160" w:name="_Toc15396626"/>
      <w:r>
        <w:rPr>
          <w:rStyle w:val="14"/>
          <w:rFonts w:hint="eastAsia" w:ascii="黑体" w:hAnsi="黑体" w:eastAsia="黑体" w:cs="黑体"/>
          <w:b w:val="0"/>
          <w:bCs w:val="0"/>
        </w:rPr>
        <w:t>一般公共预算财政拨款</w:t>
      </w:r>
      <w:r>
        <w:rPr>
          <w:rStyle w:val="14"/>
          <w:rFonts w:hint="eastAsia" w:ascii="黑体" w:hAnsi="黑体" w:eastAsia="黑体" w:cs="黑体"/>
          <w:b w:val="0"/>
          <w:bCs w:val="0"/>
          <w:lang w:eastAsia="zh-CN"/>
        </w:rPr>
        <w:t>“三公”经费</w:t>
      </w:r>
      <w:r>
        <w:rPr>
          <w:rStyle w:val="14"/>
          <w:rFonts w:hint="eastAsia" w:ascii="黑体" w:hAnsi="黑体" w:eastAsia="黑体" w:cs="黑体"/>
          <w:b w:val="0"/>
          <w:bCs w:val="0"/>
        </w:rPr>
        <w:t>支出决算表</w:t>
      </w:r>
      <w:bookmarkEnd w:id="160"/>
      <w:bookmarkStart w:id="161" w:name="_Toc15396627"/>
    </w:p>
    <w:bookmarkEnd w:id="156"/>
    <w:bookmarkEnd w:id="157"/>
    <w:bookmarkEnd w:id="158"/>
    <w:bookmarkEnd w:id="159"/>
    <w:p>
      <w:pPr>
        <w:rPr>
          <w:rStyle w:val="14"/>
          <w:rFonts w:hint="eastAsia" w:ascii="仿宋" w:eastAsia="仿宋"/>
          <w:b w:val="0"/>
          <w:bCs w:val="0"/>
        </w:rPr>
      </w:pPr>
      <w:bookmarkStart w:id="162" w:name="_Toc20124"/>
      <w:bookmarkStart w:id="163" w:name="_Toc10565"/>
      <w:bookmarkStart w:id="164" w:name="_Toc26410"/>
      <w:bookmarkStart w:id="165" w:name="_Toc14735"/>
      <w:r>
        <w:rPr>
          <w:rStyle w:val="14"/>
          <w:rFonts w:hint="eastAsia" w:ascii="黑体" w:hAnsi="黑体" w:eastAsia="黑体" w:cs="黑体"/>
          <w:b w:val="0"/>
          <w:bCs w:val="0"/>
        </w:rPr>
        <w:t>十二、</w:t>
      </w:r>
      <w:bookmarkEnd w:id="161"/>
      <w:bookmarkEnd w:id="162"/>
      <w:bookmarkEnd w:id="163"/>
      <w:bookmarkStart w:id="166" w:name="_Toc22391"/>
      <w:bookmarkStart w:id="167" w:name="_Toc5205"/>
      <w:r>
        <w:rPr>
          <w:rStyle w:val="14"/>
          <w:rFonts w:hint="eastAsia" w:ascii="黑体" w:hAnsi="黑体" w:eastAsia="黑体" w:cs="黑体"/>
          <w:b w:val="0"/>
          <w:bCs w:val="0"/>
          <w:lang w:eastAsia="zh-CN"/>
        </w:rPr>
        <w:t>封面代码</w:t>
      </w:r>
      <w:bookmarkEnd w:id="166"/>
      <w:bookmarkEnd w:id="167"/>
      <w:bookmarkStart w:id="168" w:name="_Toc26737"/>
      <w:bookmarkStart w:id="169" w:name="_Toc3099"/>
    </w:p>
    <w:bookmarkEnd w:id="164"/>
    <w:bookmarkEnd w:id="165"/>
    <w:bookmarkEnd w:id="168"/>
    <w:bookmarkEnd w:id="16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5"/>
          <w:jc w:val="center"/>
        </w:pPr>
        <w:r>
          <w:fldChar w:fldCharType="begin"/>
        </w:r>
        <w:r>
          <w:instrText xml:space="preserve">PAGE   \* MERGEFORMAT</w:instrText>
        </w:r>
        <w:r>
          <w:fldChar w:fldCharType="separate"/>
        </w:r>
        <w:r>
          <w:rPr>
            <w:lang w:val="zh-CN"/>
          </w:rPr>
          <w:t>10</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93B247"/>
    <w:multiLevelType w:val="singleLevel"/>
    <w:tmpl w:val="C193B247"/>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78D72DD4"/>
    <w:multiLevelType w:val="singleLevel"/>
    <w:tmpl w:val="78D72DD4"/>
    <w:lvl w:ilvl="0" w:tentative="0">
      <w:start w:val="3"/>
      <w:numFmt w:val="decimal"/>
      <w:lvlText w:val="%1."/>
      <w:lvlJc w:val="left"/>
      <w:pPr>
        <w:tabs>
          <w:tab w:val="left" w:pos="0"/>
        </w:tabs>
        <w:ind w:left="0" w:firstLine="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B774E6"/>
    <w:rsid w:val="022E728A"/>
    <w:rsid w:val="02D75764"/>
    <w:rsid w:val="031045B8"/>
    <w:rsid w:val="040718C4"/>
    <w:rsid w:val="045C36FB"/>
    <w:rsid w:val="07613711"/>
    <w:rsid w:val="0B4C32AF"/>
    <w:rsid w:val="0C200007"/>
    <w:rsid w:val="0CF829B8"/>
    <w:rsid w:val="12D77294"/>
    <w:rsid w:val="168E2521"/>
    <w:rsid w:val="17DC601A"/>
    <w:rsid w:val="1AD60442"/>
    <w:rsid w:val="1BA8344A"/>
    <w:rsid w:val="1E71745D"/>
    <w:rsid w:val="257C284F"/>
    <w:rsid w:val="2B5D3ED8"/>
    <w:rsid w:val="2EC55FD6"/>
    <w:rsid w:val="349C2CDF"/>
    <w:rsid w:val="34DF43C0"/>
    <w:rsid w:val="359331FA"/>
    <w:rsid w:val="35D575C4"/>
    <w:rsid w:val="3BB050EA"/>
    <w:rsid w:val="3BF922F8"/>
    <w:rsid w:val="3F5949A3"/>
    <w:rsid w:val="402A2F4B"/>
    <w:rsid w:val="405D69C4"/>
    <w:rsid w:val="42EC6DA4"/>
    <w:rsid w:val="43F4230E"/>
    <w:rsid w:val="45B774E6"/>
    <w:rsid w:val="471E6CB4"/>
    <w:rsid w:val="4D442E10"/>
    <w:rsid w:val="518347C9"/>
    <w:rsid w:val="52AA46A7"/>
    <w:rsid w:val="52DA5247"/>
    <w:rsid w:val="5BDE152E"/>
    <w:rsid w:val="5D512FA9"/>
    <w:rsid w:val="63CF7C27"/>
    <w:rsid w:val="68935C1B"/>
    <w:rsid w:val="69170DAB"/>
    <w:rsid w:val="6A9726EC"/>
    <w:rsid w:val="6AC17513"/>
    <w:rsid w:val="6C765B01"/>
    <w:rsid w:val="6E0E2481"/>
    <w:rsid w:val="71887516"/>
    <w:rsid w:val="72DB6B84"/>
    <w:rsid w:val="738745C0"/>
    <w:rsid w:val="7AB45444"/>
    <w:rsid w:val="7B7A554D"/>
    <w:rsid w:val="7C572F60"/>
    <w:rsid w:val="7F4413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4"/>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7">
    <w:name w:val="toc 1"/>
    <w:basedOn w:val="1"/>
    <w:next w:val="1"/>
    <w:qFormat/>
    <w:uiPriority w:val="0"/>
    <w:pPr>
      <w:tabs>
        <w:tab w:val="right" w:leader="dot" w:pos="8296"/>
      </w:tabs>
      <w:spacing w:before="93"/>
      <w:jc w:val="center"/>
    </w:pPr>
    <w:rPr>
      <w:rFonts w:ascii="仿宋" w:eastAsia="仿宋"/>
      <w:sz w:val="28"/>
      <w:szCs w:val="28"/>
    </w:rPr>
  </w:style>
  <w:style w:type="paragraph" w:styleId="8">
    <w:name w:val="toc 2"/>
    <w:basedOn w:val="1"/>
    <w:next w:val="1"/>
    <w:qFormat/>
    <w:uiPriority w:val="0"/>
    <w:pPr>
      <w:tabs>
        <w:tab w:val="right" w:leader="dot" w:pos="8296"/>
      </w:tabs>
      <w:ind w:left="200" w:leftChars="200"/>
    </w:p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heading 1 Char"/>
    <w:basedOn w:val="10"/>
    <w:link w:val="2"/>
    <w:qFormat/>
    <w:uiPriority w:val="0"/>
    <w:rPr>
      <w:b/>
      <w:bCs/>
      <w:kern w:val="44"/>
      <w:sz w:val="44"/>
      <w:szCs w:val="44"/>
    </w:rPr>
  </w:style>
  <w:style w:type="character" w:customStyle="1" w:styleId="14">
    <w:name w:val="heading 2 Char"/>
    <w:basedOn w:val="10"/>
    <w:link w:val="3"/>
    <w:qFormat/>
    <w:uiPriority w:val="0"/>
    <w:rPr>
      <w:rFonts w:ascii="Cambria" w:hAnsi="Cambria" w:eastAsia="宋体" w:cs="Times New Roman"/>
      <w:b/>
      <w:bCs/>
      <w:sz w:val="32"/>
      <w:szCs w:val="32"/>
    </w:rPr>
  </w:style>
  <w:style w:type="paragraph" w:styleId="15">
    <w:name w:val="List Paragraph"/>
    <w:basedOn w:val="1"/>
    <w:qFormat/>
    <w:uiPriority w:val="0"/>
    <w:pPr>
      <w:ind w:firstLine="200" w:firstLineChars="200"/>
    </w:pPr>
  </w:style>
  <w:style w:type="paragraph" w:customStyle="1" w:styleId="1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2021-09-16T06:29:00Z</dcterms:created>
  <dc:creator>云淡风清</dc:creator>
  <cp:lastModifiedBy>不改</cp:lastModifiedBy>
  <dcterms:modified xsi:type="dcterms:W3CDTF">2021-09-27T03:50:58Z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2A8D164D8A8049BEAD33E23C8E30ACF7</vt:lpwstr>
  </property>
</Properties>
</file>