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shd w:val="clear" w:color="auto" w:fill="FFFFFF"/>
                            <w:tblCellMar>
                              <w:top w:w="0" w:type="dxa"/>
                              <w:left w:w="0" w:type="dxa"/>
                              <w:bottom w:w="0" w:type="dxa"/>
                              <w:right w:w="0" w:type="dxa"/>
                            </w:tblCellMar>
                          </w:tblPrEx>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snapToGrid w:val="0"/>
                                      <w:spacing w:line="360" w:lineRule="auto"/>
                                      <w:jc w:val="left"/>
                                      <w:rPr>
                                        <w:rFonts w:ascii="黑体" w:hAnsi="宋体" w:eastAsia="黑体" w:cs="宋体"/>
                                        <w:color w:val="333333"/>
                                        <w:kern w:val="0"/>
                                        <w:sz w:val="28"/>
                                        <w:szCs w:val="28"/>
                                      </w:rPr>
                                    </w:pPr>
                                    <w:r>
                                      <w:rPr>
                                        <w:rFonts w:hint="eastAsia" w:ascii="方正小标宋简体" w:hAnsi="宋体" w:eastAsia="方正小标宋简体" w:cs="宋体"/>
                                        <w:color w:val="0066CC"/>
                                        <w:kern w:val="0"/>
                                        <w:sz w:val="36"/>
                                        <w:szCs w:val="36"/>
                                      </w:rPr>
                                      <w:t>政协金川县委员会办公室2019年部门预算编制说明</w:t>
                                    </w:r>
                                    <w:r>
                                      <w:rPr>
                                        <w:rFonts w:hint="eastAsia"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w:t>
                                    </w:r>
                                  </w:p>
                                  <w:p>
                                    <w:pPr>
                                      <w:snapToGrid w:val="0"/>
                                      <w:spacing w:line="360" w:lineRule="auto"/>
                                      <w:jc w:val="left"/>
                                      <w:rPr>
                                        <w:rFonts w:ascii="黑体" w:hAnsi="宋体" w:eastAsia="黑体" w:cs="宋体"/>
                                        <w:color w:val="333333"/>
                                        <w:kern w:val="0"/>
                                        <w:sz w:val="28"/>
                                        <w:szCs w:val="28"/>
                                      </w:rPr>
                                    </w:pPr>
                                    <w:r>
                                      <w:rPr>
                                        <w:rFonts w:hint="eastAsia" w:ascii="黑体" w:hAnsi="宋体" w:eastAsia="黑体" w:cs="宋体"/>
                                        <w:color w:val="333333"/>
                                        <w:kern w:val="0"/>
                                        <w:sz w:val="28"/>
                                        <w:szCs w:val="28"/>
                                      </w:rPr>
                                      <w:t xml:space="preserve">     一、基本职能及主要工作</w:t>
                                    </w:r>
                                  </w:p>
                                  <w:p>
                                    <w:pPr>
                                      <w:snapToGrid w:val="0"/>
                                      <w:spacing w:line="360" w:lineRule="auto"/>
                                      <w:jc w:val="left"/>
                                      <w:rPr>
                                        <w:rFonts w:ascii="仿宋" w:hAnsi="仿宋" w:eastAsia="仿宋" w:cs="仿宋"/>
                                        <w:sz w:val="28"/>
                                        <w:szCs w:val="28"/>
                                      </w:rPr>
                                    </w:pPr>
                                    <w:r>
                                      <w:rPr>
                                        <w:rFonts w:hint="eastAsia" w:ascii="仿宋" w:hAnsi="仿宋" w:eastAsia="仿宋" w:cs="仿宋"/>
                                        <w:b/>
                                        <w:bCs/>
                                        <w:color w:val="333333"/>
                                        <w:kern w:val="0"/>
                                        <w:sz w:val="28"/>
                                        <w:szCs w:val="28"/>
                                      </w:rPr>
                                      <w:t xml:space="preserve">    （一）政协职能简介。</w:t>
                                    </w:r>
                                    <w:r>
                                      <w:rPr>
                                        <w:rFonts w:hint="eastAsia" w:ascii="仿宋" w:hAnsi="仿宋" w:eastAsia="仿宋" w:cs="仿宋"/>
                                        <w:b/>
                                        <w:bCs/>
                                        <w:color w:val="333333"/>
                                        <w:kern w:val="0"/>
                                        <w:sz w:val="28"/>
                                        <w:szCs w:val="28"/>
                                      </w:rPr>
                                      <w:br w:type="textWrapping"/>
                                    </w:r>
                                    <w:r>
                                      <w:rPr>
                                        <w:rFonts w:hint="eastAsia" w:ascii="仿宋" w:hAnsi="仿宋" w:eastAsia="仿宋" w:cs="仿宋"/>
                                        <w:color w:val="333333"/>
                                        <w:kern w:val="0"/>
                                        <w:sz w:val="28"/>
                                        <w:szCs w:val="28"/>
                                      </w:rPr>
                                      <w:t>　　</w:t>
                                    </w:r>
                                    <w:r>
                                      <w:rPr>
                                        <w:rFonts w:hint="eastAsia" w:ascii="仿宋" w:hAnsi="仿宋" w:eastAsia="仿宋" w:cs="仿宋"/>
                                        <w:sz w:val="28"/>
                                        <w:szCs w:val="28"/>
                                      </w:rPr>
                                      <w:t>人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w:t>
                                    </w:r>
                                  </w:p>
                                  <w:p>
                                    <w:pPr>
                                      <w:snapToGrid w:val="0"/>
                                      <w:spacing w:line="360" w:lineRule="auto"/>
                                      <w:rPr>
                                        <w:rFonts w:ascii="仿宋" w:hAnsi="仿宋" w:eastAsia="仿宋" w:cs="仿宋"/>
                                        <w:sz w:val="28"/>
                                        <w:szCs w:val="28"/>
                                      </w:rPr>
                                    </w:pPr>
                                    <w:r>
                                      <w:rPr>
                                        <w:rFonts w:hint="eastAsia" w:ascii="仿宋" w:hAnsi="仿宋" w:eastAsia="仿宋" w:cs="仿宋"/>
                                        <w:sz w:val="28"/>
                                        <w:szCs w:val="28"/>
                                      </w:rPr>
                                      <w:t xml:space="preserve">    政治协商 是对国家和地方的大政方针以及政治、经济、文化和社会生活中的重要问题在决策之前进行协商和就决策执行过程中的重要问题进行协商。</w:t>
                                    </w:r>
                                  </w:p>
                                  <w:p>
                                    <w:pPr>
                                      <w:snapToGrid w:val="0"/>
                                      <w:spacing w:line="360" w:lineRule="auto"/>
                                      <w:rPr>
                                        <w:rFonts w:ascii="仿宋" w:hAnsi="仿宋" w:eastAsia="仿宋" w:cs="仿宋"/>
                                        <w:sz w:val="28"/>
                                        <w:szCs w:val="28"/>
                                      </w:rPr>
                                    </w:pPr>
                                    <w:r>
                                      <w:rPr>
                                        <w:rFonts w:hint="eastAsia" w:ascii="仿宋" w:hAnsi="仿宋" w:eastAsia="仿宋" w:cs="仿宋"/>
                                        <w:sz w:val="28"/>
                                        <w:szCs w:val="28"/>
                                      </w:rPr>
                                      <w:t xml:space="preserve">    民主监督 是对国家宪法、法律和法规的实施，重大方针政策的贯彻执行、国家机关及其工作人员的工作，通过建议和批评进行监督。</w:t>
                                    </w:r>
                                  </w:p>
                                  <w:p>
                                    <w:pPr>
                                      <w:snapToGrid w:val="0"/>
                                      <w:spacing w:line="360" w:lineRule="auto"/>
                                      <w:rPr>
                                        <w:rFonts w:ascii="仿宋" w:hAnsi="仿宋" w:eastAsia="仿宋" w:cs="仿宋"/>
                                        <w:sz w:val="28"/>
                                        <w:szCs w:val="28"/>
                                      </w:rPr>
                                    </w:pPr>
                                    <w:r>
                                      <w:rPr>
                                        <w:rFonts w:hint="eastAsia" w:ascii="仿宋" w:hAnsi="仿宋" w:eastAsia="仿宋" w:cs="仿宋"/>
                                        <w:sz w:val="28"/>
                                        <w:szCs w:val="28"/>
                                      </w:rPr>
                                      <w:t xml:space="preserve">    参政议政 是对政治、经济、文化和社会生活中的重要问题以及人民群众普遍关心的问题，开展调查研究，反映社情民意，进行协商讨论。通过调研报告、提案、建议案或其他形式，向中国共产党和国家机关提出意见和建议。</w:t>
                                    </w:r>
                                  </w:p>
                                  <w:p>
                                    <w:pPr>
                                      <w:widowControl/>
                                      <w:numPr>
                                        <w:ilvl w:val="0"/>
                                        <w:numId w:val="1"/>
                                      </w:numPr>
                                      <w:spacing w:line="480" w:lineRule="atLeast"/>
                                      <w:ind w:firstLine="562"/>
                                      <w:rPr>
                                        <w:rFonts w:ascii="楷体_GB2312" w:hAnsi="宋体" w:eastAsia="楷体_GB2312" w:cs="宋体"/>
                                        <w:b/>
                                        <w:bCs/>
                                        <w:color w:val="333333"/>
                                        <w:kern w:val="0"/>
                                        <w:sz w:val="28"/>
                                      </w:rPr>
                                    </w:pPr>
                                    <w:r>
                                      <w:rPr>
                                        <w:rFonts w:hint="eastAsia" w:ascii="楷体_GB2312" w:hAnsi="宋体" w:eastAsia="楷体_GB2312" w:cs="宋体"/>
                                        <w:b/>
                                        <w:bCs/>
                                        <w:color w:val="333333"/>
                                        <w:kern w:val="0"/>
                                        <w:sz w:val="28"/>
                                      </w:rPr>
                                      <w:t>县政协2019年重点工作。</w:t>
                                    </w:r>
                                  </w:p>
                                  <w:p>
                                    <w:pPr>
                                      <w:spacing w:line="530" w:lineRule="exact"/>
                                      <w:ind w:firstLine="562" w:firstLineChars="200"/>
                                      <w:rPr>
                                        <w:rFonts w:ascii="仿宋" w:hAnsi="仿宋" w:eastAsia="仿宋" w:cs="仿宋"/>
                                        <w:color w:val="FF0000"/>
                                        <w:sz w:val="28"/>
                                        <w:szCs w:val="28"/>
                                      </w:rPr>
                                    </w:pPr>
                                    <w:r>
                                      <w:rPr>
                                        <w:rFonts w:hint="eastAsia" w:ascii="楷体_GB2312" w:hAnsi="宋体" w:eastAsia="楷体_GB2312" w:cs="宋体"/>
                                        <w:b/>
                                        <w:bCs/>
                                        <w:color w:val="333333"/>
                                        <w:kern w:val="0"/>
                                        <w:sz w:val="28"/>
                                        <w:szCs w:val="28"/>
                                      </w:rPr>
                                      <w:t xml:space="preserve">   </w:t>
                                    </w:r>
                                    <w:r>
                                      <w:rPr>
                                        <w:rFonts w:hint="eastAsia" w:ascii="仿宋" w:hAnsi="仿宋" w:eastAsia="仿宋" w:cs="仿宋"/>
                                        <w:b/>
                                        <w:bCs/>
                                        <w:color w:val="333333"/>
                                        <w:kern w:val="0"/>
                                        <w:sz w:val="28"/>
                                        <w:szCs w:val="28"/>
                                      </w:rPr>
                                      <w:t xml:space="preserve"> </w:t>
                                    </w:r>
                                    <w:r>
                                      <w:rPr>
                                        <w:rFonts w:hint="eastAsia" w:ascii="仿宋" w:hAnsi="仿宋" w:eastAsia="仿宋" w:cs="仿宋"/>
                                        <w:sz w:val="28"/>
                                        <w:szCs w:val="28"/>
                                      </w:rPr>
                                      <w:t>2019年是中华人民共和国成立70周年，是深入学习贯彻习近平新时代中国特色社会主义思想和党的十九大精神的重要一年，是决战决胜全面建成小康社会的冲刺之年，是全面贯彻县委十二届三次四次全会部署的落实之年。县政协工作的指导思想和总体要求是：高举中国特色社会主义伟大旗帜，以邓小平理论、“三个代表”重要思想、科学发展观、习近平新时代中国特色社会主义思想为指导，全面落实省委十一届四次全会、州委十一届五次六次全会和县委十二届三次四次全会精神，在中共金川县委的坚强领导下，认真履行政治协商、民主监督、参政议政“三大”职能，团结带领政协各参加单位、各族各界人士和广大政协委员，紧紧围绕县委“四地三县两个金川”发展战略，尽智尽力“脱贫攻坚、乡村振兴、水电移民、矿产开发、城市建设、孝善和俭、两联一进、全省民族团结进步示范县创建”八项重点工作，全力推动金川转型发展、创新发展、跨越发展，奋力谱写金川治县兴县的新篇章。</w:t>
                                    </w:r>
                                  </w:p>
                                  <w:p>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1、以党的建设为统领，着力夯实思想政治基础</w:t>
                                    </w:r>
                                  </w:p>
                                  <w:p>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深入学习领会习近平总书记关于加强政协系统党的建设工作的重要论述，认真贯彻落实全国、省政协系统党的建设工作座谈会精神，把握新方向新使命，落实新部署新任务，不断提高政协组织党的建设工作质量和水平。始终坚持县委对政协工作的领导，全面推进政协组织党的政治建设、思想建设、组织建设、作风建设和纪律建设，努力发挥政协党组的领导核心作用、机关党支部的战斗堡垒作用和政协组织共产党员的先锋模范作用，把县委的决策部署和对政协工作的各项要求落实下去，把全县各族各界群众的智慧力量凝聚起来，共同为加快“四地三县两个金川”而不懈努力奋斗。</w:t>
                                    </w:r>
                                  </w:p>
                                  <w:p>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2、以改进创新为路径，着力拓宽民主监督渠道</w:t>
                                    </w:r>
                                  </w:p>
                                  <w:p>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认真落实中央、省、州关于加强和改进人民政协民主监督工作的部署要求，依据政协章程，理性有度、合法依章地开展协商式监督。把县委重大决策的落实、政府重点工作的推进、民生重大事项的实施作为政协民主监督的主要内容，严格按照“多方提、充分商、政协总、求意见、县委定”的工作程序，科学确定民主监督议题，确保监督监在点子上、督在关键处。建立健全民主监督知情明政、协调落实、办理反馈、权益保障工作机制，有力调动政协委员、政协机关和有关部门参与支持民主监督的主动性，协力营造各方重视、积极参与政协民主监督的良好氛围。深化拓展会议监督、视察监督、提案监督、专项监督、其他形式监督等监督形式，寓监督于协商、视察、提案、专题调研等活动中，年内就“法律政策七进”活动推进情况进行协商式民主监督。</w:t>
                                    </w:r>
                                  </w:p>
                                  <w:p>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3、以调查研究为抓手，着力增强协商议政实效</w:t>
                                    </w:r>
                                  </w:p>
                                  <w:p>
                                    <w:pPr>
                                      <w:spacing w:line="53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坚持把调查研究作为做好政协工作的重要基础，在增强调查研究实效、提高议政建言质量上下功夫，努力开创政协调研工作新局面。注重前瞻性、全局性和操作性，选取金川雪梨产业现状、东西部扶贫协作和对口支援工作、光伏电站建设情况、学前教育情况等党政关注、群众关心的重点热点议题开展调研，力求调研议题与县委发展思路合拍，与全县发展大局同向。深入基层、深入实地、深入群众开展调研，真正吃透上情、摸准下情，找准存在的困难、短板和薄弱环节。充分发挥政协人才荟萃、智力密集的优势，科学组织调研力量，灵活运用实地调查和数据资料收集等方式方法，提出更多有见解、有分量、有价值的意见建议，供</w:t>
                                    </w:r>
                                    <w:bookmarkStart w:id="0" w:name="_GoBack"/>
                                    <w:bookmarkEnd w:id="0"/>
                                  </w:p>
                                  <w:p>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lang w:eastAsia="zh-CN"/>
                                      </w:rPr>
                                      <w:t>县委县政府</w:t>
                                    </w:r>
                                    <w:r>
                                      <w:rPr>
                                        <w:rFonts w:hint="eastAsia" w:ascii="仿宋" w:hAnsi="仿宋" w:eastAsia="仿宋" w:cs="仿宋"/>
                                        <w:sz w:val="28"/>
                                        <w:szCs w:val="28"/>
                                      </w:rPr>
                                      <w:t>决策参考。</w:t>
                                    </w:r>
                                  </w:p>
                                  <w:p>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4、以示范创建为核心，着力促进民族团结进步</w:t>
                                    </w:r>
                                  </w:p>
                                  <w:p>
                                    <w:pPr>
                                      <w:spacing w:line="53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把“大团结、大联合”摆在更加突出的位置，发挥好政协作为协商民主重要渠道和专门协商机构作用，引领各族群众共同致力于“全省民族团结进步示范县”创建。认真宣传和贯彻党的民族政策、宗教政策，深化民族团结进步教育，继续做好联寺联僧和界别委员走访工作，团结宗教界爱国人士和宗教信仰者，协助</w:t>
                                    </w:r>
                                  </w:p>
                                  <w:p>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lang w:eastAsia="zh-CN"/>
                                      </w:rPr>
                                      <w:t>县委县政府</w:t>
                                    </w:r>
                                    <w:r>
                                      <w:rPr>
                                        <w:rFonts w:hint="eastAsia" w:ascii="仿宋" w:hAnsi="仿宋" w:eastAsia="仿宋" w:cs="仿宋"/>
                                        <w:sz w:val="28"/>
                                        <w:szCs w:val="28"/>
                                      </w:rPr>
                                      <w:t>做好民族工作和宗教工作，促进民族团结、宗教和睦。全力抓好“两联一进”群众工作，充分发挥政协组织联系群众的桥梁纽带作用，努力把县委的指导思想和政策主张转化为政协各参加单位和各族各界人士的思想共识，广泛凝聚全县人民同心筑梦的强大正能量。</w:t>
                                    </w:r>
                                  </w:p>
                                  <w:p>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5、以能力培养为重点，着力提升自身履职效能</w:t>
                                    </w:r>
                                  </w:p>
                                  <w:p>
                                    <w:pPr>
                                      <w:spacing w:line="530" w:lineRule="exact"/>
                                      <w:ind w:firstLine="560" w:firstLineChars="200"/>
                                      <w:rPr>
                                        <w:rFonts w:ascii="仿宋" w:hAnsi="仿宋" w:eastAsia="仿宋" w:cs="仿宋"/>
                                        <w:sz w:val="28"/>
                                        <w:szCs w:val="28"/>
                                      </w:rPr>
                                    </w:pPr>
                                    <w:r>
                                      <w:rPr>
                                        <w:rFonts w:hint="eastAsia" w:ascii="仿宋" w:hAnsi="仿宋" w:eastAsia="仿宋" w:cs="仿宋"/>
                                        <w:sz w:val="28"/>
                                        <w:szCs w:val="28"/>
                                      </w:rPr>
                                      <w:t>按照懂政协、会协商、善议政和守纪律、讲规矩、重品行的要求，不断提高政协委员和政协干部的政治把握能力、调查研究能力、联系群众能力和合作共事能力，夯实履职根基，提升履职效能。进一步加强和改进委员的服务管理，搭建委员履职平台，强化委员履职考核，更好地激发委员在本职工作中的带头作用、政协工作中的主体作用、界别群众中的代表作用。在政治上、能力上、作风上、纪律上严格要求自己，对照年度协商计划和工作要点，认真履职尽责，搞好协调服务，努力建成“靠得住、跟得上、干得实、扛得起、行得正”的政协干部队伍。</w:t>
                                    </w:r>
                                  </w:p>
                                  <w:p>
                                    <w:pPr>
                                      <w:widowControl/>
                                      <w:spacing w:line="480" w:lineRule="atLeast"/>
                                      <w:ind w:firstLine="560"/>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我单位是行政单位，是独立核算单位，行政编制19人（其中公务员编制16人，机关工人编制3人）。目前在职人员34人，遗属8人，离休干部1人。</w:t>
                                    </w:r>
                                  </w:p>
                                  <w:p>
                                    <w:pPr>
                                      <w:widowControl/>
                                      <w:spacing w:line="480" w:lineRule="atLeast"/>
                                      <w:ind w:firstLine="560"/>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三、收支预算情况说明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县政协所有收入和支出均纳入部门预算管理。收入包括：一般公共预算拨款收入；支出包括：一般公共服务支出、社会保障和就业支出、医疗卫生与计划生育支出、住房保障支出。县政协2019年收支总预算649.17万元,比2018年收支预算总数增加44.33万元，主要是因为人员经费有增加，项目工作经费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县政协2019年收入预算649.17万元；一般公共预算拨款收入649.17万元。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县政协2019年支出预算649.17万元，其中：基本支出608.42万元，占93.72%；运转项目支出40.75万元，占6.28%。</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县政协2019年财政拨款收支总预算649.17万元,比2018年财政拨款收支总预算增加44.33万元，主要是因为人员经费有增加，项目工作经费增加。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收入包括：本年一般公共预算拨款收入</w:t>
                                    </w:r>
                                    <w:r>
                                      <w:rPr>
                                        <w:rFonts w:hint="eastAsia" w:ascii="仿宋_GB2312" w:hAnsi="宋体" w:eastAsia="仿宋_GB2312" w:cs="宋体"/>
                                        <w:kern w:val="0"/>
                                        <w:sz w:val="28"/>
                                        <w:szCs w:val="28"/>
                                      </w:rPr>
                                      <w:t>649.17</w:t>
                                    </w:r>
                                    <w:r>
                                      <w:rPr>
                                        <w:rFonts w:hint="eastAsia" w:ascii="仿宋_GB2312" w:hAnsi="宋体" w:eastAsia="仿宋_GB2312" w:cs="宋体"/>
                                        <w:color w:val="333333"/>
                                        <w:kern w:val="0"/>
                                        <w:sz w:val="28"/>
                                        <w:szCs w:val="28"/>
                                      </w:rPr>
                                      <w:t>万元，支出包括：一般公共服务支出457.05万元、社会保障和就业支出101.43万元、医疗卫生与计划生育支出35.7万元、住房保障支出54.99万元。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县政协2019年一般公共预算当年拨款649.17万元，比2018年预算数增加44.33万元，主要是因为人员经费有增加，项目工作经费增加。</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一般公共服务支出457.05万元，占70.41%；社会保障和就业支出101.43万元，占15.62%；医疗卫生与计划生育支出35.7万元，占5.5%；住房保障支出54.99万元，占8.47%。</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1.一般公共服务（类）政协事务（款）行政运行（项）</w:t>
                                    </w:r>
                                    <w:r>
                                      <w:rPr>
                                        <w:rFonts w:hint="eastAsia" w:ascii="仿宋_GB2312" w:hAnsi="宋体" w:eastAsia="仿宋_GB2312" w:cs="宋体"/>
                                        <w:color w:val="333333"/>
                                        <w:kern w:val="0"/>
                                        <w:sz w:val="28"/>
                                        <w:szCs w:val="28"/>
                                      </w:rPr>
                                      <w:t>2019年预算数</w:t>
                                    </w:r>
                                    <w:r>
                                      <w:rPr>
                                        <w:rFonts w:hint="eastAsia" w:ascii="仿宋_GB2312" w:hAnsi="宋体" w:eastAsia="仿宋_GB2312" w:cs="宋体"/>
                                        <w:color w:val="000000" w:themeColor="text1"/>
                                        <w:kern w:val="0"/>
                                        <w:sz w:val="28"/>
                                        <w:szCs w:val="28"/>
                                      </w:rPr>
                                      <w:t>为450.31</w:t>
                                    </w:r>
                                    <w:r>
                                      <w:rPr>
                                        <w:rFonts w:hint="eastAsia" w:ascii="仿宋_GB2312" w:hAnsi="宋体" w:eastAsia="仿宋_GB2312" w:cs="宋体"/>
                                        <w:color w:val="333333"/>
                                        <w:kern w:val="0"/>
                                        <w:sz w:val="28"/>
                                        <w:szCs w:val="28"/>
                                      </w:rPr>
                                      <w:t>万元，主要用于：政协机关正常运转的基本支出，包括基本工资、津贴补贴等人员经费以及办公费、印刷费、水电费等日常公用经费。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2.一般公共服务（类）政协事务（款）委员视察（项）</w:t>
                                    </w:r>
                                    <w:r>
                                      <w:rPr>
                                        <w:rFonts w:hint="eastAsia" w:ascii="仿宋_GB2312" w:hAnsi="宋体" w:eastAsia="仿宋_GB2312" w:cs="宋体"/>
                                        <w:color w:val="333333"/>
                                        <w:kern w:val="0"/>
                                        <w:sz w:val="28"/>
                                        <w:szCs w:val="28"/>
                                      </w:rPr>
                                      <w:t>2019年预算数为6.75万元，主要用于：政协委员开展各类视察的支出。</w:t>
                                    </w:r>
                                  </w:p>
                                  <w:p>
                                    <w:pPr>
                                      <w:widowControl/>
                                      <w:spacing w:line="480" w:lineRule="atLeast"/>
                                      <w:ind w:firstLine="5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3</w:t>
                                    </w:r>
                                    <w:r>
                                      <w:rPr>
                                        <w:rFonts w:hint="eastAsia" w:ascii="仿宋_GB2312" w:hAnsi="宋体" w:eastAsia="仿宋_GB2312" w:cs="宋体"/>
                                        <w:b/>
                                        <w:bCs/>
                                        <w:color w:val="333333"/>
                                        <w:kern w:val="0"/>
                                        <w:sz w:val="28"/>
                                      </w:rPr>
                                      <w:t>.社会保障和就业（类）行政事业单位离退休（款）机关事业单位基本养老保险缴费支出（项）</w:t>
                                    </w:r>
                                    <w:r>
                                      <w:rPr>
                                        <w:rFonts w:hint="eastAsia" w:ascii="仿宋_GB2312" w:hAnsi="宋体" w:eastAsia="仿宋_GB2312" w:cs="宋体"/>
                                        <w:color w:val="333333"/>
                                        <w:kern w:val="0"/>
                                        <w:sz w:val="28"/>
                                        <w:szCs w:val="28"/>
                                      </w:rPr>
                                      <w:t>2019年预算数为72.44万元，主要用于：实施养老保险制度后，由单位缴纳的基本养老保险费支出。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_GB2312" w:hAnsi="宋体" w:eastAsia="仿宋_GB2312" w:cs="宋体"/>
                                        <w:b/>
                                        <w:bCs/>
                                        <w:color w:val="333333"/>
                                        <w:kern w:val="0"/>
                                        <w:sz w:val="28"/>
                                      </w:rPr>
                                      <w:t>4.社会保障和就业（类）行政事业单位离退休（款）机关事业单位职业年金缴费支出（项）</w:t>
                                    </w:r>
                                    <w:r>
                                      <w:rPr>
                                        <w:rFonts w:hint="eastAsia" w:ascii="仿宋_GB2312" w:hAnsi="宋体" w:eastAsia="仿宋_GB2312" w:cs="宋体"/>
                                        <w:color w:val="333333"/>
                                        <w:kern w:val="0"/>
                                        <w:sz w:val="28"/>
                                        <w:szCs w:val="28"/>
                                      </w:rPr>
                                      <w:t>2019年预算数为28.99万元，主要用于：实施养老保险制度后，部门按规定由单位缴纳的职业年金支出。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5.医疗卫生与计划生育（类）行政事业单位医疗（款）行政单位医疗（项）</w:t>
                                    </w:r>
                                    <w:r>
                                      <w:rPr>
                                        <w:rFonts w:hint="eastAsia" w:ascii="仿宋_GB2312" w:hAnsi="宋体" w:eastAsia="仿宋_GB2312" w:cs="宋体"/>
                                        <w:color w:val="333333"/>
                                        <w:kern w:val="0"/>
                                        <w:sz w:val="28"/>
                                        <w:szCs w:val="28"/>
                                      </w:rPr>
                                      <w:t>2019年预算数为25.42万元，主要用于：政协基本医疗保险缴费支出。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b/>
                                        <w:bCs/>
                                        <w:color w:val="333333"/>
                                        <w:kern w:val="0"/>
                                        <w:sz w:val="28"/>
                                      </w:rPr>
                                      <w:t>6.医疗卫生与计划生育（类）行政事业单位医疗（款）公务员医疗补助（项）</w:t>
                                    </w:r>
                                    <w:r>
                                      <w:rPr>
                                        <w:rFonts w:hint="eastAsia" w:ascii="仿宋_GB2312" w:hAnsi="宋体" w:eastAsia="仿宋_GB2312" w:cs="宋体"/>
                                        <w:color w:val="333333"/>
                                        <w:kern w:val="0"/>
                                        <w:sz w:val="28"/>
                                        <w:szCs w:val="28"/>
                                      </w:rPr>
                                      <w:t>2019年预算数为10.28万元，主要用于：政协机关缴纳公务员医疗补助支出。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xml:space="preserve">　  </w:t>
                                    </w:r>
                                    <w:r>
                                      <w:rPr>
                                        <w:rFonts w:hint="eastAsia" w:ascii="仿宋_GB2312" w:hAnsi="宋体" w:eastAsia="仿宋_GB2312" w:cs="宋体"/>
                                        <w:b/>
                                        <w:bCs/>
                                        <w:color w:val="333333"/>
                                        <w:kern w:val="0"/>
                                        <w:sz w:val="28"/>
                                      </w:rPr>
                                      <w:t>7.住房保障（类）住房改革支出（款）住房公积金（项）</w:t>
                                    </w:r>
                                    <w:r>
                                      <w:rPr>
                                        <w:rFonts w:hint="eastAsia" w:ascii="仿宋_GB2312" w:hAnsi="宋体" w:eastAsia="仿宋_GB2312" w:cs="宋体"/>
                                        <w:color w:val="333333"/>
                                        <w:kern w:val="0"/>
                                        <w:sz w:val="28"/>
                                        <w:szCs w:val="28"/>
                                      </w:rPr>
                                      <w:t>2019年预算数为54.99万元，主要用于：部门按人力资源和社会保障部、财政部规定的基本工资和津贴补贴以及规定比例为职工缴纳的住房公积金支出。</w:t>
                                    </w:r>
                                    <w:r>
                                      <w:rPr>
                                        <w:rFonts w:hint="eastAsia" w:ascii="仿宋_GB2312" w:hAnsi="宋体" w:eastAsia="仿宋_GB2312" w:cs="宋体"/>
                                        <w:color w:val="333333"/>
                                        <w:kern w:val="0"/>
                                        <w:sz w:val="28"/>
                                        <w:szCs w:val="28"/>
                                      </w:rPr>
                                      <w:br w:type="textWrapping"/>
                                    </w:r>
                                    <w:r>
                                      <w:rPr>
                                        <w:rFonts w:hint="eastAsia" w:ascii="黑体" w:hAnsi="宋体" w:eastAsia="黑体" w:cs="宋体"/>
                                        <w:color w:val="333333"/>
                                        <w:kern w:val="0"/>
                                        <w:sz w:val="28"/>
                                        <w:szCs w:val="28"/>
                                      </w:rPr>
                                      <w:t xml:space="preserve">     六、一般公共预算基本支出情况说明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县政协2019年一般公共预算基本支出649.17万元，其中：</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人员经费577.69万元，主要包括：基本工资、津贴补贴、奖金、社会保险缴费等支出。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公用经费71.48万元，主要包括：办公费、水费、电费、邮电费、印刷费、差旅费、维修（护）费、劳务费等支出。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县政协2019年“三公”经费财政拨款预算30.75万元，其中：因公出国（境）经费0万元，公务接待费0万元，公务用车运行维护费30.75万元。</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（一）因公出国（境）经费与2018年预算持平。</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根据省外侨办批准的2019年因公临时出国（境）安排，拟安排出国（境）0人。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（二）公务接待费较2018年预算持平。</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2019年公务接待费0万元。</w:t>
                                    </w:r>
                                  </w:p>
                                  <w:p>
                                    <w:pPr>
                                      <w:widowControl/>
                                      <w:spacing w:line="480" w:lineRule="atLeast"/>
                                      <w:ind w:firstLine="560"/>
                                      <w:rPr>
                                        <w:rFonts w:ascii="仿宋_GB2312" w:hAnsi="宋体" w:eastAsia="仿宋_GB2312" w:cs="宋体"/>
                                        <w:color w:val="333333"/>
                                        <w:kern w:val="0"/>
                                        <w:sz w:val="28"/>
                                        <w:szCs w:val="28"/>
                                      </w:rPr>
                                    </w:pPr>
                                    <w:r>
                                      <w:rPr>
                                        <w:rFonts w:hint="eastAsia" w:ascii="楷体_GB2312" w:hAnsi="宋体" w:eastAsia="楷体_GB2312" w:cs="宋体"/>
                                        <w:b/>
                                        <w:bCs/>
                                        <w:color w:val="333333"/>
                                        <w:kern w:val="0"/>
                                        <w:sz w:val="28"/>
                                      </w:rPr>
                                      <w:t>（三）公务用车购置及运行维护费与2018年预算持平。</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单位现有公务用车4辆，其中：越野车4辆。</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2019年未安排公务用车购置费。</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2019年安排公务用车运行维护费30.75万元，用于4辆公务用车燃油、过路（桥）、维修、保险等方面支出，主要保障机关工作调研、脱贫攻坚、委员视察，外出考察等开支。</w:t>
                                    </w:r>
                                  </w:p>
                                  <w:p>
                                    <w:pPr>
                                      <w:widowControl/>
                                      <w:spacing w:line="480" w:lineRule="atLeast"/>
                                      <w:ind w:firstLine="560"/>
                                      <w:rPr>
                                        <w:rFonts w:ascii="仿宋_GB2312" w:hAnsi="宋体" w:eastAsia="仿宋_GB2312" w:cs="宋体"/>
                                        <w:color w:val="333333"/>
                                        <w:kern w:val="0"/>
                                        <w:sz w:val="28"/>
                                        <w:szCs w:val="28"/>
                                      </w:rPr>
                                    </w:pPr>
                                    <w:r>
                                      <w:rPr>
                                        <w:rFonts w:hint="eastAsia" w:ascii="黑体" w:hAnsi="宋体" w:eastAsia="黑体" w:cs="宋体"/>
                                        <w:color w:val="333333"/>
                                        <w:kern w:val="0"/>
                                        <w:sz w:val="28"/>
                                        <w:szCs w:val="28"/>
                                      </w:rPr>
                                      <w:t>八、政府性基金预算支出情况说明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县政协2019年没有使用政府性基金预算拨款安排的支出。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县政协2019年没有使用国有资本经营预算拨款安排的支出。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（一）机关运行经费。</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2019年，县政协的机关运行经费财政拨款预算为30.73万元，比2018年预算增长0.48万元，增长0.16%。</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（二）政府采购情况。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2019年，县政协安排政府采购预算0万元。</w:t>
                                    </w:r>
                                  </w:p>
                                  <w:p>
                                    <w:pPr>
                                      <w:widowControl/>
                                      <w:spacing w:line="480" w:lineRule="atLeast"/>
                                      <w:ind w:firstLine="560"/>
                                      <w:rPr>
                                        <w:rFonts w:ascii="仿宋_GB2312" w:hAnsi="宋体" w:eastAsia="仿宋_GB2312" w:cs="宋体"/>
                                        <w:color w:val="333333"/>
                                        <w:kern w:val="0"/>
                                        <w:sz w:val="28"/>
                                        <w:szCs w:val="28"/>
                                      </w:rPr>
                                    </w:pPr>
                                    <w:r>
                                      <w:rPr>
                                        <w:rFonts w:hint="eastAsia" w:ascii="楷体_GB2312" w:hAnsi="宋体" w:eastAsia="楷体_GB2312" w:cs="宋体"/>
                                        <w:b/>
                                        <w:bCs/>
                                        <w:color w:val="333333"/>
                                        <w:kern w:val="0"/>
                                        <w:sz w:val="28"/>
                                      </w:rPr>
                                      <w:t>（三）国有资产占有使用情况。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截至2018年底，县政协共有公务用车车辆4辆，单位价值200万元以上大型设备0台（套）。</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2019年部门预算未安排购置车辆及单位价值200万元以上大型设备。</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绩效目标是预算编制的前提和基础，按照“费随事定”的原则，2019年县政协按要求编制了绩效目标,从项目完成、项目效益、满意度等方面设置了绩效指标，综合反映项目预期完成的数量、成本、时效、质量，预期达到的社会效益、经济效益、生态效益、可持续影响以及服务对象满意度等情况。</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十一、名词解释</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1.一般公共预算拨款收入：指省级财政当年拨付的资金。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2.一般公共服务（类)政协事务（款）行政运行（项）：指政协机关用于保障机构正常运行、开展日常工作的基本支出。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3.一般公共服务（类）政协事务（款）委员视察（项）：指政协委员开展各类视察的支出。</w:t>
                                    </w:r>
                                  </w:p>
                                  <w:p>
                                    <w:pPr>
                                      <w:widowControl/>
                                      <w:spacing w:line="480" w:lineRule="atLeast"/>
                                      <w:ind w:firstLine="5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4.一般公共服务（类）财政事务（款）参政议政（项）：政协为参政议政进行调研、检查等支出。　</w:t>
                                    </w:r>
                                  </w:p>
                                  <w:p>
                                    <w:pPr>
                                      <w:widowControl/>
                                      <w:spacing w:line="480" w:lineRule="atLeast"/>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 xml:space="preserve">    5.社会保障和就业（类）行政事业单位离退休（款）机关事业单位基本养老保险缴费支出（项）：指部门实施养老保险制度由单位缴纳的养老保险费的支出。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6.社会保障和就业（类）行政事业单位离退休（款）机关事业单位职业年金缴费支出（项）：指部门实施养老保险制度由单位缴纳的职业年金的支出。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7.医疗卫生与计划生育（类）行政事业单位医疗（款）行政单位医疗（项）：指政协机关用于缴纳单位基本医疗保险支出。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8.医疗卫生与计划生育（类）行政事业单位医疗（款）公务员医疗补助（项）：指政协机关用于集中缴纳公务员医疗补助支出。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9.住房保障（类）住房改革支出（款）住房公积金（项）：指按照《住房公积金管理条例》的规定，由单位及其在职职工缴存的长期住房储金。</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10.基本支出：指为保证机构正常运转，完成日常工作任务而发生的人员支出和公用支出。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11.运转项目支出：指单位领导工作经费、委员视察经费、政协常委会经费。</w:t>
                                    </w:r>
                                  </w:p>
                                  <w:p>
                                    <w:pPr>
                                      <w:widowControl/>
                                      <w:spacing w:line="480" w:lineRule="atLeast"/>
                                      <w:ind w:firstLine="560"/>
                                      <w:rPr>
                                        <w:rFonts w:ascii="仿宋_GB2312" w:hAnsi="宋体" w:eastAsia="仿宋_GB2312" w:cs="宋体"/>
                                        <w:color w:val="333333"/>
                                        <w:kern w:val="0"/>
                                        <w:sz w:val="28"/>
                                        <w:szCs w:val="28"/>
                                      </w:rPr>
                                    </w:pPr>
                                    <w:r>
                                      <w:rPr>
                                        <w:rFonts w:hint="eastAsia" w:ascii="仿宋_GB2312" w:hAnsi="宋体" w:eastAsia="仿宋_GB2312" w:cs="宋体"/>
                                        <w:color w:val="333333"/>
                                        <w:kern w:val="0"/>
                                        <w:sz w:val="28"/>
                                        <w:szCs w:val="28"/>
                                      </w:rPr>
                                      <w:t>12.“三公”经费：纳入县政协预决算管理的“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支出。</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13.机关运行经费：为保障本单位用于购买货物和服务的各项资金。包括办公及办公费、水费、电费、印刷费、邮电费、差旅费、会议费等费用开支。</w:t>
                                    </w:r>
                                    <w:r>
                                      <w:rPr>
                                        <w:rFonts w:hint="eastAsia"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br w:type="textWrapping"/>
                                    </w:r>
                                  </w:p>
                                </w:tc>
                              </w:tr>
                            </w:tbl>
                            <w:p>
                              <w:pPr>
                                <w:widowControl/>
                                <w:spacing w:after="240"/>
                                <w:jc w:val="center"/>
                                <w:rPr>
                                  <w:rFonts w:ascii="宋体" w:hAnsi="宋体" w:eastAsia="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r>
                                      <w:rPr>
                                        <w:rFonts w:hint="eastAsia" w:ascii="宋体" w:hAnsi="宋体" w:eastAsia="宋体" w:cs="宋体"/>
                                        <w:color w:val="333333"/>
                                        <w:kern w:val="0"/>
                                        <w:szCs w:val="21"/>
                                      </w:rPr>
                                      <w:t>相关附件：</w:t>
                                    </w:r>
                                  </w:p>
                                </w:tc>
                                <w:tc>
                                  <w:tcPr>
                                    <w:tcW w:w="7485" w:type="dxa"/>
                                    <w:vAlign w:val="center"/>
                                  </w:tcPr>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jc w:val="right"/>
                                <w:rPr>
                                  <w:rFonts w:ascii="宋体" w:hAnsi="宋体" w:eastAsia="宋体" w:cs="宋体"/>
                                  <w:kern w:val="0"/>
                                  <w:szCs w:val="21"/>
                                </w:rPr>
                              </w:pPr>
                              <w:r>
                                <w:rPr>
                                  <w:rFonts w:ascii="宋体" w:hAnsi="宋体" w:eastAsia="宋体" w:cs="宋体"/>
                                  <w:kern w:val="0"/>
                                  <w:szCs w:val="21"/>
                                </w:rPr>
                                <w:t>【</w:t>
                              </w:r>
                              <w:r>
                                <w:rPr>
                                  <w:rFonts w:ascii="宋体" w:hAnsi="宋体" w:eastAsia="宋体" w:cs="宋体"/>
                                  <w:color w:val="000000"/>
                                  <w:kern w:val="0"/>
                                  <w:szCs w:val="21"/>
                                </w:rPr>
                                <w:t>关闭窗口</w:t>
                              </w:r>
                              <w:r>
                                <w:rPr>
                                  <w:rFonts w:ascii="宋体" w:hAnsi="宋体" w:eastAsia="宋体" w:cs="宋体"/>
                                  <w:kern w:val="0"/>
                                  <w:szCs w:val="21"/>
                                </w:rPr>
                                <w:t xml:space="preserve">】 </w:t>
                              </w: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2C793F"/>
    <w:multiLevelType w:val="singleLevel"/>
    <w:tmpl w:val="5C2C793F"/>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VjZjE1OTBmZTc4M2ZlNjdmNWM1MmQ5OThkMGU1NjEifQ=="/>
  </w:docVars>
  <w:rsids>
    <w:rsidRoot w:val="00D04CCC"/>
    <w:rsid w:val="00073884"/>
    <w:rsid w:val="0013694E"/>
    <w:rsid w:val="001465B8"/>
    <w:rsid w:val="0079144A"/>
    <w:rsid w:val="00885C6A"/>
    <w:rsid w:val="00955C6C"/>
    <w:rsid w:val="00AA15AA"/>
    <w:rsid w:val="00CA296D"/>
    <w:rsid w:val="00D04CCC"/>
    <w:rsid w:val="3566216E"/>
    <w:rsid w:val="453F1170"/>
    <w:rsid w:val="498328E2"/>
    <w:rsid w:val="524C1744"/>
    <w:rsid w:val="560A00E9"/>
    <w:rsid w:val="74A34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pagetext0031"/>
    <w:basedOn w:val="5"/>
    <w:qFormat/>
    <w:uiPriority w:val="0"/>
    <w:rPr>
      <w:rFonts w:hint="eastAsia" w:ascii="宋体" w:hAnsi="宋体" w:eastAsia="宋体"/>
      <w:color w:val="555555"/>
      <w:sz w:val="21"/>
      <w:szCs w:val="21"/>
    </w:rPr>
  </w:style>
  <w:style w:type="character" w:customStyle="1" w:styleId="8">
    <w:name w:val="页眉 Char"/>
    <w:basedOn w:val="5"/>
    <w:link w:val="3"/>
    <w:semiHidden/>
    <w:qFormat/>
    <w:uiPriority w:val="99"/>
    <w:rPr>
      <w:kern w:val="2"/>
      <w:sz w:val="18"/>
      <w:szCs w:val="18"/>
    </w:rPr>
  </w:style>
  <w:style w:type="character" w:customStyle="1" w:styleId="9">
    <w:name w:val="页脚 Char"/>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11</Pages>
  <Words>887</Words>
  <Characters>5061</Characters>
  <Lines>42</Lines>
  <Paragraphs>11</Paragraphs>
  <TotalTime>1</TotalTime>
  <ScaleCrop>false</ScaleCrop>
  <LinksUpToDate>false</LinksUpToDate>
  <CharactersWithSpaces>5937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2019-01-14T01:19:00Z</dcterms:created>
  <dc:creator>Lenovo User</dc:creator>
  <cp:lastModifiedBy>平淡无奇</cp:lastModifiedBy>
  <dcterms:modified xsi:type="dcterms:W3CDTF">2023-07-27T01:56:13Z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9B910BBA968D42D5A60A1541610CCF2E_12</vt:lpwstr>
  </property>
</Properties>
</file>