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tLeast"/>
        <w:ind w:firstLine="60"/>
        <w:jc w:val="center"/>
        <w:rPr>
          <w:rFonts w:cs="方正小标宋简体" w:asciiTheme="majorEastAsia" w:hAnsiTheme="majorEastAsia" w:eastAsiaTheme="majorEastAsia"/>
          <w:b/>
          <w:kern w:val="0"/>
          <w:sz w:val="44"/>
          <w:szCs w:val="44"/>
        </w:rPr>
      </w:pPr>
    </w:p>
    <w:p>
      <w:pPr>
        <w:widowControl/>
        <w:spacing w:line="480" w:lineRule="atLeast"/>
        <w:ind w:firstLine="60"/>
        <w:jc w:val="center"/>
        <w:rPr>
          <w:rFonts w:cs="方正小标宋简体" w:asciiTheme="majorEastAsia" w:hAnsiTheme="majorEastAsia" w:eastAsiaTheme="majorEastAsia"/>
          <w:b/>
          <w:kern w:val="0"/>
          <w:sz w:val="44"/>
          <w:szCs w:val="44"/>
        </w:rPr>
      </w:pPr>
      <w:r>
        <w:rPr>
          <w:rFonts w:hint="eastAsia" w:cs="方正小标宋简体" w:asciiTheme="majorEastAsia" w:hAnsiTheme="majorEastAsia" w:eastAsiaTheme="majorEastAsia"/>
          <w:b/>
          <w:kern w:val="0"/>
          <w:sz w:val="44"/>
          <w:szCs w:val="44"/>
        </w:rPr>
        <w:t>政协金川县委员会办公室</w:t>
      </w:r>
    </w:p>
    <w:p>
      <w:pPr>
        <w:jc w:val="center"/>
        <w:rPr>
          <w:rFonts w:hint="eastAsia" w:cs="方正小标宋简体" w:asciiTheme="majorEastAsia" w:hAnsiTheme="majorEastAsia" w:eastAsiaTheme="majorEastAsia"/>
          <w:b/>
          <w:sz w:val="44"/>
          <w:szCs w:val="44"/>
        </w:rPr>
      </w:pPr>
      <w:r>
        <w:rPr>
          <w:rFonts w:hint="eastAsia" w:cs="方正小标宋简体" w:asciiTheme="majorEastAsia" w:hAnsiTheme="majorEastAsia" w:eastAsiaTheme="majorEastAsia"/>
          <w:b/>
          <w:sz w:val="44"/>
          <w:szCs w:val="44"/>
        </w:rPr>
        <w:t>2020年部门预算编制说明</w:t>
      </w:r>
    </w:p>
    <w:p>
      <w:pPr>
        <w:jc w:val="center"/>
        <w:rPr>
          <w:rFonts w:hint="eastAsia" w:cs="方正小标宋简体" w:asciiTheme="majorEastAsia" w:hAnsiTheme="majorEastAsia" w:eastAsiaTheme="majorEastAsia"/>
          <w:b/>
          <w:sz w:val="44"/>
          <w:szCs w:val="44"/>
        </w:rPr>
      </w:pPr>
    </w:p>
    <w:sdt>
      <w:sdtPr>
        <w:rPr>
          <w:rFonts w:ascii="宋体" w:hAnsi="宋体" w:eastAsia="宋体" w:cs="Times New Roman"/>
          <w:kern w:val="2"/>
          <w:sz w:val="21"/>
          <w:lang w:val="en-US" w:eastAsia="zh-CN" w:bidi="ar-SA"/>
        </w:rPr>
        <w:id w:val="147474166"/>
        <w15:color w:val="DBDBDB"/>
      </w:sdtPr>
      <w:sdtEndPr>
        <w:rPr>
          <w:rFonts w:hint="eastAsia" w:cs="方正小标宋简体" w:asciiTheme="majorEastAsia" w:hAnsiTheme="majorEastAsia" w:eastAsiaTheme="majorEastAsia"/>
          <w:b/>
          <w:kern w:val="2"/>
          <w:sz w:val="21"/>
          <w:szCs w:val="4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5"/>
            <w:tabs>
              <w:tab w:val="right" w:leader="dot" w:pos="8306"/>
            </w:tabs>
            <w:rPr>
              <w:b/>
            </w:rPr>
          </w:pPr>
          <w:r>
            <w:rPr>
              <w:rFonts w:hint="eastAsia" w:cs="方正小标宋简体" w:asciiTheme="majorEastAsia" w:hAnsiTheme="majorEastAsia" w:eastAsiaTheme="majorEastAsia"/>
              <w:b/>
              <w:sz w:val="44"/>
              <w:szCs w:val="44"/>
            </w:rPr>
            <w:fldChar w:fldCharType="begin"/>
          </w:r>
          <w:r>
            <w:rPr>
              <w:rFonts w:hint="eastAsia" w:cs="方正小标宋简体" w:asciiTheme="majorEastAsia" w:hAnsiTheme="majorEastAsia" w:eastAsiaTheme="majorEastAsia"/>
              <w:b/>
              <w:sz w:val="44"/>
              <w:szCs w:val="44"/>
            </w:rPr>
            <w:instrText xml:space="preserve">TOC \o "1-2" \h \u </w:instrText>
          </w:r>
          <w:r>
            <w:rPr>
              <w:rFonts w:hint="eastAsia" w:cs="方正小标宋简体" w:asciiTheme="majorEastAsia" w:hAnsiTheme="majorEastAsia" w:eastAsiaTheme="majorEastAsia"/>
              <w:b/>
              <w:sz w:val="44"/>
              <w:szCs w:val="44"/>
            </w:rPr>
            <w:fldChar w:fldCharType="separate"/>
          </w:r>
          <w:r>
            <w:rPr>
              <w:rFonts w:hint="eastAsia" w:cs="方正小标宋简体" w:asciiTheme="majorEastAsia" w:hAnsiTheme="majorEastAsia" w:eastAsiaTheme="majorEastAsia"/>
              <w:b/>
              <w:szCs w:val="44"/>
            </w:rPr>
            <w:fldChar w:fldCharType="begin"/>
          </w:r>
          <w:r>
            <w:rPr>
              <w:rFonts w:hint="eastAsia" w:cs="方正小标宋简体" w:asciiTheme="majorEastAsia" w:hAnsiTheme="majorEastAsia" w:eastAsiaTheme="majorEastAsia"/>
              <w:b/>
              <w:szCs w:val="44"/>
            </w:rPr>
            <w:instrText xml:space="preserve"> HYPERLINK \l _Toc689 </w:instrText>
          </w:r>
          <w:r>
            <w:rPr>
              <w:rFonts w:hint="eastAsia" w:cs="方正小标宋简体" w:asciiTheme="majorEastAsia" w:hAnsiTheme="majorEastAsia" w:eastAsiaTheme="majorEastAsia"/>
              <w:b/>
              <w:szCs w:val="44"/>
            </w:rPr>
            <w:fldChar w:fldCharType="separate"/>
          </w:r>
          <w:r>
            <w:rPr>
              <w:rFonts w:hint="eastAsia" w:ascii="黑体" w:hAnsi="黑体" w:eastAsia="黑体" w:cs="黑体"/>
              <w:b/>
              <w:szCs w:val="32"/>
            </w:rPr>
            <w:t>一、基本职能及主要工作</w:t>
          </w:r>
          <w:r>
            <w:rPr>
              <w:b/>
            </w:rPr>
            <w:tab/>
          </w:r>
          <w:r>
            <w:rPr>
              <w:b/>
            </w:rPr>
            <w:fldChar w:fldCharType="begin"/>
          </w:r>
          <w:r>
            <w:rPr>
              <w:b/>
            </w:rPr>
            <w:instrText xml:space="preserve"> PAGEREF _Toc689 \h </w:instrText>
          </w:r>
          <w:r>
            <w:rPr>
              <w:b/>
            </w:rPr>
            <w:fldChar w:fldCharType="separate"/>
          </w:r>
          <w:r>
            <w:rPr>
              <w:b/>
            </w:rPr>
            <w:t>2</w:t>
          </w:r>
          <w:r>
            <w:rPr>
              <w:b/>
            </w:rPr>
            <w:fldChar w:fldCharType="end"/>
          </w:r>
          <w:r>
            <w:rPr>
              <w:rFonts w:hint="eastAsia" w:cs="方正小标宋简体" w:asciiTheme="majorEastAsia" w:hAnsiTheme="majorEastAsia" w:eastAsiaTheme="majorEastAsia"/>
              <w:b/>
              <w:szCs w:val="44"/>
            </w:rPr>
            <w:fldChar w:fldCharType="end"/>
          </w:r>
        </w:p>
        <w:p>
          <w:pPr>
            <w:pStyle w:val="6"/>
            <w:tabs>
              <w:tab w:val="right" w:leader="dot" w:pos="8306"/>
            </w:tabs>
          </w:pPr>
          <w:r>
            <w:rPr>
              <w:rFonts w:hint="eastAsia" w:cs="方正小标宋简体" w:asciiTheme="majorEastAsia" w:hAnsiTheme="majorEastAsia" w:eastAsiaTheme="majorEastAsia"/>
              <w:szCs w:val="44"/>
            </w:rPr>
            <w:fldChar w:fldCharType="begin"/>
          </w:r>
          <w:r>
            <w:rPr>
              <w:rFonts w:hint="eastAsia" w:cs="方正小标宋简体" w:asciiTheme="majorEastAsia" w:hAnsiTheme="majorEastAsia" w:eastAsiaTheme="majorEastAsia"/>
              <w:szCs w:val="44"/>
            </w:rPr>
            <w:instrText xml:space="preserve"> HYPERLINK \l _Toc28715 </w:instrText>
          </w:r>
          <w:r>
            <w:rPr>
              <w:rFonts w:hint="eastAsia" w:cs="方正小标宋简体" w:asciiTheme="majorEastAsia" w:hAnsiTheme="majorEastAsia" w:eastAsiaTheme="majorEastAsia"/>
              <w:szCs w:val="44"/>
            </w:rPr>
            <w:fldChar w:fldCharType="separate"/>
          </w:r>
          <w:r>
            <w:rPr>
              <w:rFonts w:hint="eastAsia" w:ascii="仿宋" w:hAnsi="仿宋" w:eastAsia="仿宋" w:cs="宋体"/>
              <w:spacing w:val="-14"/>
              <w:kern w:val="0"/>
              <w:szCs w:val="30"/>
            </w:rPr>
            <w:t>（一）主要职能。</w:t>
          </w:r>
          <w:r>
            <w:tab/>
          </w:r>
          <w:r>
            <w:fldChar w:fldCharType="begin"/>
          </w:r>
          <w:r>
            <w:instrText xml:space="preserve"> PAGEREF _Toc28715 \h </w:instrText>
          </w:r>
          <w:r>
            <w:fldChar w:fldCharType="separate"/>
          </w:r>
          <w:r>
            <w:t>2</w:t>
          </w:r>
          <w:r>
            <w:fldChar w:fldCharType="end"/>
          </w:r>
          <w:r>
            <w:rPr>
              <w:rFonts w:hint="eastAsia" w:cs="方正小标宋简体" w:asciiTheme="majorEastAsia" w:hAnsiTheme="majorEastAsia" w:eastAsiaTheme="majorEastAsia"/>
              <w:szCs w:val="44"/>
            </w:rPr>
            <w:fldChar w:fldCharType="end"/>
          </w:r>
        </w:p>
        <w:p>
          <w:pPr>
            <w:pStyle w:val="6"/>
            <w:tabs>
              <w:tab w:val="right" w:leader="dot" w:pos="8306"/>
            </w:tabs>
          </w:pPr>
          <w:r>
            <w:rPr>
              <w:rFonts w:hint="eastAsia" w:cs="方正小标宋简体" w:asciiTheme="majorEastAsia" w:hAnsiTheme="majorEastAsia" w:eastAsiaTheme="majorEastAsia"/>
              <w:szCs w:val="44"/>
            </w:rPr>
            <w:fldChar w:fldCharType="begin"/>
          </w:r>
          <w:r>
            <w:rPr>
              <w:rFonts w:hint="eastAsia" w:cs="方正小标宋简体" w:asciiTheme="majorEastAsia" w:hAnsiTheme="majorEastAsia" w:eastAsiaTheme="majorEastAsia"/>
              <w:szCs w:val="44"/>
            </w:rPr>
            <w:instrText xml:space="preserve"> HYPERLINK \l _Toc24588 </w:instrText>
          </w:r>
          <w:r>
            <w:rPr>
              <w:rFonts w:hint="eastAsia" w:cs="方正小标宋简体" w:asciiTheme="majorEastAsia" w:hAnsiTheme="majorEastAsia" w:eastAsiaTheme="majorEastAsia"/>
              <w:szCs w:val="44"/>
            </w:rPr>
            <w:fldChar w:fldCharType="separate"/>
          </w:r>
          <w:r>
            <w:rPr>
              <w:rFonts w:hint="eastAsia" w:ascii="楷体_GB2312" w:hAnsi="楷体_GB2312" w:eastAsia="楷体_GB2312" w:cs="楷体_GB2312"/>
              <w:bCs/>
              <w:szCs w:val="32"/>
            </w:rPr>
            <w:t>（二）2020年重点工作</w:t>
          </w:r>
          <w:r>
            <w:tab/>
          </w:r>
          <w:r>
            <w:fldChar w:fldCharType="begin"/>
          </w:r>
          <w:r>
            <w:instrText xml:space="preserve"> PAGEREF _Toc24588 \h </w:instrText>
          </w:r>
          <w:r>
            <w:fldChar w:fldCharType="separate"/>
          </w:r>
          <w:r>
            <w:t>3</w:t>
          </w:r>
          <w:r>
            <w:fldChar w:fldCharType="end"/>
          </w:r>
          <w:r>
            <w:rPr>
              <w:rFonts w:hint="eastAsia" w:cs="方正小标宋简体" w:asciiTheme="majorEastAsia" w:hAnsiTheme="majorEastAsia" w:eastAsiaTheme="majorEastAsia"/>
              <w:szCs w:val="44"/>
            </w:rPr>
            <w:fldChar w:fldCharType="end"/>
          </w:r>
        </w:p>
        <w:p>
          <w:pPr>
            <w:pStyle w:val="5"/>
            <w:tabs>
              <w:tab w:val="right" w:leader="dot" w:pos="8306"/>
            </w:tabs>
            <w:rPr>
              <w:b/>
            </w:rPr>
          </w:pPr>
          <w:r>
            <w:rPr>
              <w:rFonts w:hint="eastAsia" w:cs="方正小标宋简体" w:asciiTheme="majorEastAsia" w:hAnsiTheme="majorEastAsia" w:eastAsiaTheme="majorEastAsia"/>
              <w:b/>
              <w:szCs w:val="44"/>
            </w:rPr>
            <w:fldChar w:fldCharType="begin"/>
          </w:r>
          <w:r>
            <w:rPr>
              <w:rFonts w:hint="eastAsia" w:cs="方正小标宋简体" w:asciiTheme="majorEastAsia" w:hAnsiTheme="majorEastAsia" w:eastAsiaTheme="majorEastAsia"/>
              <w:b/>
              <w:szCs w:val="44"/>
            </w:rPr>
            <w:instrText xml:space="preserve"> HYPERLINK \l _Toc26797 </w:instrText>
          </w:r>
          <w:r>
            <w:rPr>
              <w:rFonts w:hint="eastAsia" w:cs="方正小标宋简体" w:asciiTheme="majorEastAsia" w:hAnsiTheme="majorEastAsia" w:eastAsiaTheme="majorEastAsia"/>
              <w:b/>
              <w:szCs w:val="44"/>
            </w:rPr>
            <w:fldChar w:fldCharType="separate"/>
          </w:r>
          <w:r>
            <w:rPr>
              <w:rFonts w:hint="eastAsia" w:ascii="黑体" w:hAnsi="黑体" w:eastAsia="黑体" w:cs="黑体"/>
              <w:b/>
              <w:szCs w:val="32"/>
            </w:rPr>
            <w:t>二、部门预算单位构成</w:t>
          </w:r>
          <w:r>
            <w:rPr>
              <w:b/>
            </w:rPr>
            <w:tab/>
          </w:r>
          <w:r>
            <w:rPr>
              <w:b/>
            </w:rPr>
            <w:fldChar w:fldCharType="begin"/>
          </w:r>
          <w:r>
            <w:rPr>
              <w:b/>
            </w:rPr>
            <w:instrText xml:space="preserve"> PAGEREF _Toc26797 \h </w:instrText>
          </w:r>
          <w:r>
            <w:rPr>
              <w:b/>
            </w:rPr>
            <w:fldChar w:fldCharType="separate"/>
          </w:r>
          <w:r>
            <w:rPr>
              <w:b/>
            </w:rPr>
            <w:t>3</w:t>
          </w:r>
          <w:r>
            <w:rPr>
              <w:b/>
            </w:rPr>
            <w:fldChar w:fldCharType="end"/>
          </w:r>
          <w:r>
            <w:rPr>
              <w:rFonts w:hint="eastAsia" w:cs="方正小标宋简体" w:asciiTheme="majorEastAsia" w:hAnsiTheme="majorEastAsia" w:eastAsiaTheme="majorEastAsia"/>
              <w:b/>
              <w:szCs w:val="44"/>
            </w:rPr>
            <w:fldChar w:fldCharType="end"/>
          </w:r>
        </w:p>
        <w:p>
          <w:pPr>
            <w:pStyle w:val="5"/>
            <w:tabs>
              <w:tab w:val="right" w:leader="dot" w:pos="8306"/>
            </w:tabs>
            <w:rPr>
              <w:b/>
            </w:rPr>
          </w:pPr>
          <w:r>
            <w:rPr>
              <w:rFonts w:hint="eastAsia" w:cs="方正小标宋简体" w:asciiTheme="majorEastAsia" w:hAnsiTheme="majorEastAsia" w:eastAsiaTheme="majorEastAsia"/>
              <w:b/>
              <w:szCs w:val="44"/>
            </w:rPr>
            <w:fldChar w:fldCharType="begin"/>
          </w:r>
          <w:r>
            <w:rPr>
              <w:rFonts w:hint="eastAsia" w:cs="方正小标宋简体" w:asciiTheme="majorEastAsia" w:hAnsiTheme="majorEastAsia" w:eastAsiaTheme="majorEastAsia"/>
              <w:b/>
              <w:szCs w:val="44"/>
            </w:rPr>
            <w:instrText xml:space="preserve"> HYPERLINK \l _Toc621 </w:instrText>
          </w:r>
          <w:r>
            <w:rPr>
              <w:rFonts w:hint="eastAsia" w:cs="方正小标宋简体" w:asciiTheme="majorEastAsia" w:hAnsiTheme="majorEastAsia" w:eastAsiaTheme="majorEastAsia"/>
              <w:b/>
              <w:szCs w:val="44"/>
            </w:rPr>
            <w:fldChar w:fldCharType="separate"/>
          </w:r>
          <w:r>
            <w:rPr>
              <w:rFonts w:hint="eastAsia" w:ascii="黑体" w:hAnsi="黑体" w:eastAsia="黑体" w:cs="黑体"/>
              <w:b/>
              <w:szCs w:val="32"/>
            </w:rPr>
            <w:t>三、收支预算情况说明</w:t>
          </w:r>
          <w:r>
            <w:rPr>
              <w:b/>
            </w:rPr>
            <w:tab/>
          </w:r>
          <w:r>
            <w:rPr>
              <w:b/>
            </w:rPr>
            <w:fldChar w:fldCharType="begin"/>
          </w:r>
          <w:r>
            <w:rPr>
              <w:b/>
            </w:rPr>
            <w:instrText xml:space="preserve"> PAGEREF _Toc621 \h </w:instrText>
          </w:r>
          <w:r>
            <w:rPr>
              <w:b/>
            </w:rPr>
            <w:fldChar w:fldCharType="separate"/>
          </w:r>
          <w:r>
            <w:rPr>
              <w:b/>
            </w:rPr>
            <w:t>3</w:t>
          </w:r>
          <w:r>
            <w:rPr>
              <w:b/>
            </w:rPr>
            <w:fldChar w:fldCharType="end"/>
          </w:r>
          <w:r>
            <w:rPr>
              <w:rFonts w:hint="eastAsia" w:cs="方正小标宋简体" w:asciiTheme="majorEastAsia" w:hAnsiTheme="majorEastAsia" w:eastAsiaTheme="majorEastAsia"/>
              <w:b/>
              <w:szCs w:val="44"/>
            </w:rPr>
            <w:fldChar w:fldCharType="end"/>
          </w:r>
        </w:p>
        <w:p>
          <w:pPr>
            <w:pStyle w:val="6"/>
            <w:tabs>
              <w:tab w:val="right" w:leader="dot" w:pos="8306"/>
            </w:tabs>
          </w:pPr>
          <w:r>
            <w:rPr>
              <w:rFonts w:hint="eastAsia" w:cs="方正小标宋简体" w:asciiTheme="majorEastAsia" w:hAnsiTheme="majorEastAsia" w:eastAsiaTheme="majorEastAsia"/>
              <w:szCs w:val="44"/>
            </w:rPr>
            <w:fldChar w:fldCharType="begin"/>
          </w:r>
          <w:r>
            <w:rPr>
              <w:rFonts w:hint="eastAsia" w:cs="方正小标宋简体" w:asciiTheme="majorEastAsia" w:hAnsiTheme="majorEastAsia" w:eastAsiaTheme="majorEastAsia"/>
              <w:szCs w:val="44"/>
            </w:rPr>
            <w:instrText xml:space="preserve"> HYPERLINK \l _Toc9459 </w:instrText>
          </w:r>
          <w:r>
            <w:rPr>
              <w:rFonts w:hint="eastAsia" w:cs="方正小标宋简体" w:asciiTheme="majorEastAsia" w:hAnsiTheme="majorEastAsia" w:eastAsiaTheme="majorEastAsia"/>
              <w:szCs w:val="44"/>
            </w:rPr>
            <w:fldChar w:fldCharType="separate"/>
          </w:r>
          <w:r>
            <w:rPr>
              <w:rFonts w:hint="eastAsia" w:ascii="楷体_GB2312" w:hAnsi="楷体_GB2312" w:eastAsia="楷体_GB2312" w:cs="楷体_GB2312"/>
              <w:bCs/>
              <w:szCs w:val="32"/>
            </w:rPr>
            <w:t>（一）收入预算情况</w:t>
          </w:r>
          <w:r>
            <w:tab/>
          </w:r>
          <w:r>
            <w:fldChar w:fldCharType="begin"/>
          </w:r>
          <w:r>
            <w:instrText xml:space="preserve"> PAGEREF _Toc9459 \h </w:instrText>
          </w:r>
          <w:r>
            <w:fldChar w:fldCharType="separate"/>
          </w:r>
          <w:r>
            <w:t>3</w:t>
          </w:r>
          <w:r>
            <w:fldChar w:fldCharType="end"/>
          </w:r>
          <w:r>
            <w:rPr>
              <w:rFonts w:hint="eastAsia" w:cs="方正小标宋简体" w:asciiTheme="majorEastAsia" w:hAnsiTheme="majorEastAsia" w:eastAsiaTheme="majorEastAsia"/>
              <w:szCs w:val="44"/>
            </w:rPr>
            <w:fldChar w:fldCharType="end"/>
          </w:r>
        </w:p>
        <w:p>
          <w:pPr>
            <w:pStyle w:val="6"/>
            <w:tabs>
              <w:tab w:val="right" w:leader="dot" w:pos="8306"/>
            </w:tabs>
          </w:pPr>
          <w:r>
            <w:rPr>
              <w:rFonts w:hint="eastAsia" w:cs="方正小标宋简体" w:asciiTheme="majorEastAsia" w:hAnsiTheme="majorEastAsia" w:eastAsiaTheme="majorEastAsia"/>
              <w:szCs w:val="44"/>
            </w:rPr>
            <w:fldChar w:fldCharType="begin"/>
          </w:r>
          <w:r>
            <w:rPr>
              <w:rFonts w:hint="eastAsia" w:cs="方正小标宋简体" w:asciiTheme="majorEastAsia" w:hAnsiTheme="majorEastAsia" w:eastAsiaTheme="majorEastAsia"/>
              <w:szCs w:val="44"/>
            </w:rPr>
            <w:instrText xml:space="preserve"> HYPERLINK \l _Toc3580 </w:instrText>
          </w:r>
          <w:r>
            <w:rPr>
              <w:rFonts w:hint="eastAsia" w:cs="方正小标宋简体" w:asciiTheme="majorEastAsia" w:hAnsiTheme="majorEastAsia" w:eastAsiaTheme="majorEastAsia"/>
              <w:szCs w:val="44"/>
            </w:rPr>
            <w:fldChar w:fldCharType="separate"/>
          </w:r>
          <w:r>
            <w:rPr>
              <w:rFonts w:hint="eastAsia" w:ascii="楷体_GB2312" w:hAnsi="楷体_GB2312" w:eastAsia="楷体_GB2312" w:cs="楷体_GB2312"/>
              <w:bCs/>
              <w:szCs w:val="32"/>
            </w:rPr>
            <w:t>（二）支出预算情况</w:t>
          </w:r>
          <w:r>
            <w:tab/>
          </w:r>
          <w:r>
            <w:fldChar w:fldCharType="begin"/>
          </w:r>
          <w:r>
            <w:instrText xml:space="preserve"> PAGEREF _Toc3580 \h </w:instrText>
          </w:r>
          <w:r>
            <w:fldChar w:fldCharType="separate"/>
          </w:r>
          <w:r>
            <w:t>4</w:t>
          </w:r>
          <w:r>
            <w:fldChar w:fldCharType="end"/>
          </w:r>
          <w:r>
            <w:rPr>
              <w:rFonts w:hint="eastAsia" w:cs="方正小标宋简体" w:asciiTheme="majorEastAsia" w:hAnsiTheme="majorEastAsia" w:eastAsiaTheme="majorEastAsia"/>
              <w:szCs w:val="44"/>
            </w:rPr>
            <w:fldChar w:fldCharType="end"/>
          </w:r>
        </w:p>
        <w:p>
          <w:pPr>
            <w:pStyle w:val="5"/>
            <w:tabs>
              <w:tab w:val="right" w:leader="dot" w:pos="8306"/>
            </w:tabs>
            <w:rPr>
              <w:b/>
            </w:rPr>
          </w:pPr>
          <w:r>
            <w:rPr>
              <w:rFonts w:hint="eastAsia" w:cs="方正小标宋简体" w:asciiTheme="majorEastAsia" w:hAnsiTheme="majorEastAsia" w:eastAsiaTheme="majorEastAsia"/>
              <w:b/>
              <w:szCs w:val="44"/>
            </w:rPr>
            <w:fldChar w:fldCharType="begin"/>
          </w:r>
          <w:r>
            <w:rPr>
              <w:rFonts w:hint="eastAsia" w:cs="方正小标宋简体" w:asciiTheme="majorEastAsia" w:hAnsiTheme="majorEastAsia" w:eastAsiaTheme="majorEastAsia"/>
              <w:b/>
              <w:szCs w:val="44"/>
            </w:rPr>
            <w:instrText xml:space="preserve"> HYPERLINK \l _Toc16707 </w:instrText>
          </w:r>
          <w:r>
            <w:rPr>
              <w:rFonts w:hint="eastAsia" w:cs="方正小标宋简体" w:asciiTheme="majorEastAsia" w:hAnsiTheme="majorEastAsia" w:eastAsiaTheme="majorEastAsia"/>
              <w:b/>
              <w:szCs w:val="44"/>
            </w:rPr>
            <w:fldChar w:fldCharType="separate"/>
          </w:r>
          <w:r>
            <w:rPr>
              <w:rFonts w:hint="eastAsia" w:ascii="黑体" w:hAnsi="黑体" w:eastAsia="黑体" w:cs="黑体"/>
              <w:b/>
              <w:szCs w:val="32"/>
            </w:rPr>
            <w:t>四、财政拨款收支预算情况说明</w:t>
          </w:r>
          <w:r>
            <w:rPr>
              <w:b/>
            </w:rPr>
            <w:tab/>
          </w:r>
          <w:r>
            <w:rPr>
              <w:b/>
            </w:rPr>
            <w:fldChar w:fldCharType="begin"/>
          </w:r>
          <w:r>
            <w:rPr>
              <w:b/>
            </w:rPr>
            <w:instrText xml:space="preserve"> PAGEREF _Toc16707 \h </w:instrText>
          </w:r>
          <w:r>
            <w:rPr>
              <w:b/>
            </w:rPr>
            <w:fldChar w:fldCharType="separate"/>
          </w:r>
          <w:r>
            <w:rPr>
              <w:b/>
            </w:rPr>
            <w:t>4</w:t>
          </w:r>
          <w:r>
            <w:rPr>
              <w:b/>
            </w:rPr>
            <w:fldChar w:fldCharType="end"/>
          </w:r>
          <w:r>
            <w:rPr>
              <w:rFonts w:hint="eastAsia" w:cs="方正小标宋简体" w:asciiTheme="majorEastAsia" w:hAnsiTheme="majorEastAsia" w:eastAsiaTheme="majorEastAsia"/>
              <w:b/>
              <w:szCs w:val="44"/>
            </w:rPr>
            <w:fldChar w:fldCharType="end"/>
          </w:r>
        </w:p>
        <w:p>
          <w:pPr>
            <w:pStyle w:val="5"/>
            <w:tabs>
              <w:tab w:val="right" w:leader="dot" w:pos="8306"/>
            </w:tabs>
            <w:rPr>
              <w:b/>
            </w:rPr>
          </w:pPr>
          <w:r>
            <w:rPr>
              <w:rFonts w:hint="eastAsia" w:cs="方正小标宋简体" w:asciiTheme="majorEastAsia" w:hAnsiTheme="majorEastAsia" w:eastAsiaTheme="majorEastAsia"/>
              <w:b/>
              <w:szCs w:val="44"/>
            </w:rPr>
            <w:fldChar w:fldCharType="begin"/>
          </w:r>
          <w:r>
            <w:rPr>
              <w:rFonts w:hint="eastAsia" w:cs="方正小标宋简体" w:asciiTheme="majorEastAsia" w:hAnsiTheme="majorEastAsia" w:eastAsiaTheme="majorEastAsia"/>
              <w:b/>
              <w:szCs w:val="44"/>
            </w:rPr>
            <w:instrText xml:space="preserve"> HYPERLINK \l _Toc31674 </w:instrText>
          </w:r>
          <w:r>
            <w:rPr>
              <w:rFonts w:hint="eastAsia" w:cs="方正小标宋简体" w:asciiTheme="majorEastAsia" w:hAnsiTheme="majorEastAsia" w:eastAsiaTheme="majorEastAsia"/>
              <w:b/>
              <w:szCs w:val="44"/>
            </w:rPr>
            <w:fldChar w:fldCharType="separate"/>
          </w:r>
          <w:r>
            <w:rPr>
              <w:rFonts w:hint="eastAsia" w:ascii="黑体" w:hAnsi="黑体" w:eastAsia="黑体" w:cs="黑体"/>
              <w:b/>
              <w:szCs w:val="32"/>
            </w:rPr>
            <w:t>五、一般公共预算当年拨款情况说明</w:t>
          </w:r>
          <w:r>
            <w:rPr>
              <w:b/>
            </w:rPr>
            <w:tab/>
          </w:r>
          <w:r>
            <w:rPr>
              <w:b/>
            </w:rPr>
            <w:fldChar w:fldCharType="begin"/>
          </w:r>
          <w:r>
            <w:rPr>
              <w:b/>
            </w:rPr>
            <w:instrText xml:space="preserve"> PAGEREF _Toc31674 \h </w:instrText>
          </w:r>
          <w:r>
            <w:rPr>
              <w:b/>
            </w:rPr>
            <w:fldChar w:fldCharType="separate"/>
          </w:r>
          <w:r>
            <w:rPr>
              <w:b/>
            </w:rPr>
            <w:t>4</w:t>
          </w:r>
          <w:r>
            <w:rPr>
              <w:b/>
            </w:rPr>
            <w:fldChar w:fldCharType="end"/>
          </w:r>
          <w:r>
            <w:rPr>
              <w:rFonts w:hint="eastAsia" w:cs="方正小标宋简体" w:asciiTheme="majorEastAsia" w:hAnsiTheme="majorEastAsia" w:eastAsiaTheme="majorEastAsia"/>
              <w:b/>
              <w:szCs w:val="44"/>
            </w:rPr>
            <w:fldChar w:fldCharType="end"/>
          </w:r>
        </w:p>
        <w:p>
          <w:pPr>
            <w:pStyle w:val="6"/>
            <w:tabs>
              <w:tab w:val="right" w:leader="dot" w:pos="8306"/>
            </w:tabs>
          </w:pPr>
          <w:r>
            <w:rPr>
              <w:rFonts w:hint="eastAsia" w:cs="方正小标宋简体" w:asciiTheme="majorEastAsia" w:hAnsiTheme="majorEastAsia" w:eastAsiaTheme="majorEastAsia"/>
              <w:szCs w:val="44"/>
            </w:rPr>
            <w:fldChar w:fldCharType="begin"/>
          </w:r>
          <w:r>
            <w:rPr>
              <w:rFonts w:hint="eastAsia" w:cs="方正小标宋简体" w:asciiTheme="majorEastAsia" w:hAnsiTheme="majorEastAsia" w:eastAsiaTheme="majorEastAsia"/>
              <w:szCs w:val="44"/>
            </w:rPr>
            <w:instrText xml:space="preserve"> HYPERLINK \l _Toc12577 </w:instrText>
          </w:r>
          <w:r>
            <w:rPr>
              <w:rFonts w:hint="eastAsia" w:cs="方正小标宋简体" w:asciiTheme="majorEastAsia" w:hAnsiTheme="majorEastAsia" w:eastAsiaTheme="majorEastAsia"/>
              <w:szCs w:val="44"/>
            </w:rPr>
            <w:fldChar w:fldCharType="separate"/>
          </w:r>
          <w:r>
            <w:rPr>
              <w:rFonts w:hint="eastAsia" w:ascii="楷体_GB2312" w:hAnsi="楷体_GB2312" w:eastAsia="楷体_GB2312" w:cs="楷体_GB2312"/>
              <w:bCs/>
              <w:szCs w:val="32"/>
            </w:rPr>
            <w:t>（一）一般公共预算当年拨款规模变化情况</w:t>
          </w:r>
          <w:r>
            <w:tab/>
          </w:r>
          <w:r>
            <w:fldChar w:fldCharType="begin"/>
          </w:r>
          <w:r>
            <w:instrText xml:space="preserve"> PAGEREF _Toc12577 \h </w:instrText>
          </w:r>
          <w:r>
            <w:fldChar w:fldCharType="separate"/>
          </w:r>
          <w:r>
            <w:t>4</w:t>
          </w:r>
          <w:r>
            <w:fldChar w:fldCharType="end"/>
          </w:r>
          <w:r>
            <w:rPr>
              <w:rFonts w:hint="eastAsia" w:cs="方正小标宋简体" w:asciiTheme="majorEastAsia" w:hAnsiTheme="majorEastAsia" w:eastAsiaTheme="majorEastAsia"/>
              <w:szCs w:val="44"/>
            </w:rPr>
            <w:fldChar w:fldCharType="end"/>
          </w:r>
        </w:p>
        <w:p>
          <w:pPr>
            <w:pStyle w:val="6"/>
            <w:tabs>
              <w:tab w:val="right" w:leader="dot" w:pos="8306"/>
            </w:tabs>
          </w:pPr>
          <w:r>
            <w:rPr>
              <w:rFonts w:hint="eastAsia" w:cs="方正小标宋简体" w:asciiTheme="majorEastAsia" w:hAnsiTheme="majorEastAsia" w:eastAsiaTheme="majorEastAsia"/>
              <w:szCs w:val="44"/>
            </w:rPr>
            <w:fldChar w:fldCharType="begin"/>
          </w:r>
          <w:r>
            <w:rPr>
              <w:rFonts w:hint="eastAsia" w:cs="方正小标宋简体" w:asciiTheme="majorEastAsia" w:hAnsiTheme="majorEastAsia" w:eastAsiaTheme="majorEastAsia"/>
              <w:szCs w:val="44"/>
            </w:rPr>
            <w:instrText xml:space="preserve"> HYPERLINK \l _Toc32126 </w:instrText>
          </w:r>
          <w:r>
            <w:rPr>
              <w:rFonts w:hint="eastAsia" w:cs="方正小标宋简体" w:asciiTheme="majorEastAsia" w:hAnsiTheme="majorEastAsia" w:eastAsiaTheme="majorEastAsia"/>
              <w:szCs w:val="44"/>
            </w:rPr>
            <w:fldChar w:fldCharType="separate"/>
          </w:r>
          <w:r>
            <w:rPr>
              <w:rFonts w:hint="eastAsia" w:ascii="楷体_GB2312" w:hAnsi="楷体_GB2312" w:eastAsia="楷体_GB2312" w:cs="楷体_GB2312"/>
              <w:bCs/>
              <w:szCs w:val="32"/>
            </w:rPr>
            <w:t>（二）一般公共预算当年拨款结构情况</w:t>
          </w:r>
          <w:r>
            <w:tab/>
          </w:r>
          <w:r>
            <w:fldChar w:fldCharType="begin"/>
          </w:r>
          <w:r>
            <w:instrText xml:space="preserve"> PAGEREF _Toc32126 \h </w:instrText>
          </w:r>
          <w:r>
            <w:fldChar w:fldCharType="separate"/>
          </w:r>
          <w:r>
            <w:t>4</w:t>
          </w:r>
          <w:r>
            <w:fldChar w:fldCharType="end"/>
          </w:r>
          <w:r>
            <w:rPr>
              <w:rFonts w:hint="eastAsia" w:cs="方正小标宋简体" w:asciiTheme="majorEastAsia" w:hAnsiTheme="majorEastAsia" w:eastAsiaTheme="majorEastAsia"/>
              <w:szCs w:val="44"/>
            </w:rPr>
            <w:fldChar w:fldCharType="end"/>
          </w:r>
        </w:p>
        <w:p>
          <w:pPr>
            <w:pStyle w:val="6"/>
            <w:tabs>
              <w:tab w:val="right" w:leader="dot" w:pos="8306"/>
            </w:tabs>
          </w:pPr>
          <w:r>
            <w:rPr>
              <w:rFonts w:hint="eastAsia" w:cs="方正小标宋简体" w:asciiTheme="majorEastAsia" w:hAnsiTheme="majorEastAsia" w:eastAsiaTheme="majorEastAsia"/>
              <w:szCs w:val="44"/>
            </w:rPr>
            <w:fldChar w:fldCharType="begin"/>
          </w:r>
          <w:r>
            <w:rPr>
              <w:rFonts w:hint="eastAsia" w:cs="方正小标宋简体" w:asciiTheme="majorEastAsia" w:hAnsiTheme="majorEastAsia" w:eastAsiaTheme="majorEastAsia"/>
              <w:szCs w:val="44"/>
            </w:rPr>
            <w:instrText xml:space="preserve"> HYPERLINK \l _Toc16864 </w:instrText>
          </w:r>
          <w:r>
            <w:rPr>
              <w:rFonts w:hint="eastAsia" w:cs="方正小标宋简体" w:asciiTheme="majorEastAsia" w:hAnsiTheme="majorEastAsia" w:eastAsiaTheme="majorEastAsia"/>
              <w:szCs w:val="44"/>
            </w:rPr>
            <w:fldChar w:fldCharType="separate"/>
          </w:r>
          <w:r>
            <w:rPr>
              <w:rFonts w:hint="eastAsia" w:ascii="楷体_GB2312" w:hAnsi="楷体_GB2312" w:eastAsia="楷体_GB2312" w:cs="楷体_GB2312"/>
              <w:bCs/>
              <w:szCs w:val="32"/>
            </w:rPr>
            <w:t>（三）一般公共预算当年拨款具体使用情况</w:t>
          </w:r>
          <w:r>
            <w:tab/>
          </w:r>
          <w:r>
            <w:fldChar w:fldCharType="begin"/>
          </w:r>
          <w:r>
            <w:instrText xml:space="preserve"> PAGEREF _Toc16864 \h </w:instrText>
          </w:r>
          <w:r>
            <w:fldChar w:fldCharType="separate"/>
          </w:r>
          <w:r>
            <w:t>4</w:t>
          </w:r>
          <w:r>
            <w:fldChar w:fldCharType="end"/>
          </w:r>
          <w:r>
            <w:rPr>
              <w:rFonts w:hint="eastAsia" w:cs="方正小标宋简体" w:asciiTheme="majorEastAsia" w:hAnsiTheme="majorEastAsia" w:eastAsiaTheme="majorEastAsia"/>
              <w:szCs w:val="44"/>
            </w:rPr>
            <w:fldChar w:fldCharType="end"/>
          </w:r>
        </w:p>
        <w:p>
          <w:pPr>
            <w:pStyle w:val="5"/>
            <w:tabs>
              <w:tab w:val="right" w:leader="dot" w:pos="8306"/>
            </w:tabs>
            <w:rPr>
              <w:b/>
            </w:rPr>
          </w:pPr>
          <w:r>
            <w:rPr>
              <w:rFonts w:hint="eastAsia" w:cs="方正小标宋简体" w:asciiTheme="majorEastAsia" w:hAnsiTheme="majorEastAsia" w:eastAsiaTheme="majorEastAsia"/>
              <w:b/>
              <w:szCs w:val="44"/>
            </w:rPr>
            <w:fldChar w:fldCharType="begin"/>
          </w:r>
          <w:r>
            <w:rPr>
              <w:rFonts w:hint="eastAsia" w:cs="方正小标宋简体" w:asciiTheme="majorEastAsia" w:hAnsiTheme="majorEastAsia" w:eastAsiaTheme="majorEastAsia"/>
              <w:b/>
              <w:szCs w:val="44"/>
            </w:rPr>
            <w:instrText xml:space="preserve"> HYPERLINK \l _Toc27322 </w:instrText>
          </w:r>
          <w:r>
            <w:rPr>
              <w:rFonts w:hint="eastAsia" w:cs="方正小标宋简体" w:asciiTheme="majorEastAsia" w:hAnsiTheme="majorEastAsia" w:eastAsiaTheme="majorEastAsia"/>
              <w:b/>
              <w:szCs w:val="44"/>
            </w:rPr>
            <w:fldChar w:fldCharType="separate"/>
          </w:r>
          <w:r>
            <w:rPr>
              <w:rFonts w:hint="eastAsia" w:ascii="黑体" w:hAnsi="黑体" w:eastAsia="黑体" w:cs="黑体"/>
              <w:b/>
              <w:szCs w:val="32"/>
            </w:rPr>
            <w:t>六、一般公共预算基本支出情况说明</w:t>
          </w:r>
          <w:r>
            <w:rPr>
              <w:b/>
            </w:rPr>
            <w:tab/>
          </w:r>
          <w:r>
            <w:rPr>
              <w:b/>
            </w:rPr>
            <w:fldChar w:fldCharType="begin"/>
          </w:r>
          <w:r>
            <w:rPr>
              <w:b/>
            </w:rPr>
            <w:instrText xml:space="preserve"> PAGEREF _Toc27322 \h </w:instrText>
          </w:r>
          <w:r>
            <w:rPr>
              <w:b/>
            </w:rPr>
            <w:fldChar w:fldCharType="separate"/>
          </w:r>
          <w:r>
            <w:rPr>
              <w:b/>
            </w:rPr>
            <w:t>6</w:t>
          </w:r>
          <w:r>
            <w:rPr>
              <w:b/>
            </w:rPr>
            <w:fldChar w:fldCharType="end"/>
          </w:r>
          <w:r>
            <w:rPr>
              <w:rFonts w:hint="eastAsia" w:cs="方正小标宋简体" w:asciiTheme="majorEastAsia" w:hAnsiTheme="majorEastAsia" w:eastAsiaTheme="majorEastAsia"/>
              <w:b/>
              <w:szCs w:val="44"/>
            </w:rPr>
            <w:fldChar w:fldCharType="end"/>
          </w:r>
        </w:p>
        <w:p>
          <w:pPr>
            <w:pStyle w:val="5"/>
            <w:tabs>
              <w:tab w:val="right" w:leader="dot" w:pos="8306"/>
            </w:tabs>
            <w:rPr>
              <w:b/>
            </w:rPr>
          </w:pPr>
          <w:r>
            <w:rPr>
              <w:rFonts w:hint="eastAsia" w:cs="方正小标宋简体" w:asciiTheme="majorEastAsia" w:hAnsiTheme="majorEastAsia" w:eastAsiaTheme="majorEastAsia"/>
              <w:b/>
              <w:szCs w:val="44"/>
            </w:rPr>
            <w:fldChar w:fldCharType="begin"/>
          </w:r>
          <w:r>
            <w:rPr>
              <w:rFonts w:hint="eastAsia" w:cs="方正小标宋简体" w:asciiTheme="majorEastAsia" w:hAnsiTheme="majorEastAsia" w:eastAsiaTheme="majorEastAsia"/>
              <w:b/>
              <w:szCs w:val="44"/>
            </w:rPr>
            <w:instrText xml:space="preserve"> HYPERLINK \l _Toc30422 </w:instrText>
          </w:r>
          <w:r>
            <w:rPr>
              <w:rFonts w:hint="eastAsia" w:cs="方正小标宋简体" w:asciiTheme="majorEastAsia" w:hAnsiTheme="majorEastAsia" w:eastAsiaTheme="majorEastAsia"/>
              <w:b/>
              <w:szCs w:val="44"/>
            </w:rPr>
            <w:fldChar w:fldCharType="separate"/>
          </w:r>
          <w:r>
            <w:rPr>
              <w:rFonts w:hint="eastAsia" w:ascii="黑体" w:hAnsi="黑体" w:eastAsia="黑体" w:cs="黑体"/>
              <w:b/>
              <w:szCs w:val="32"/>
            </w:rPr>
            <w:t>七、“三公”经费财政拨款预算安排情况说明</w:t>
          </w:r>
          <w:r>
            <w:rPr>
              <w:b/>
            </w:rPr>
            <w:tab/>
          </w:r>
          <w:r>
            <w:rPr>
              <w:b/>
            </w:rPr>
            <w:fldChar w:fldCharType="begin"/>
          </w:r>
          <w:r>
            <w:rPr>
              <w:b/>
            </w:rPr>
            <w:instrText xml:space="preserve"> PAGEREF _Toc30422 \h </w:instrText>
          </w:r>
          <w:r>
            <w:rPr>
              <w:b/>
            </w:rPr>
            <w:fldChar w:fldCharType="separate"/>
          </w:r>
          <w:r>
            <w:rPr>
              <w:b/>
            </w:rPr>
            <w:t>6</w:t>
          </w:r>
          <w:r>
            <w:rPr>
              <w:b/>
            </w:rPr>
            <w:fldChar w:fldCharType="end"/>
          </w:r>
          <w:r>
            <w:rPr>
              <w:rFonts w:hint="eastAsia" w:cs="方正小标宋简体" w:asciiTheme="majorEastAsia" w:hAnsiTheme="majorEastAsia" w:eastAsiaTheme="majorEastAsia"/>
              <w:b/>
              <w:szCs w:val="44"/>
            </w:rPr>
            <w:fldChar w:fldCharType="end"/>
          </w:r>
        </w:p>
        <w:p>
          <w:pPr>
            <w:pStyle w:val="6"/>
            <w:tabs>
              <w:tab w:val="right" w:leader="dot" w:pos="8306"/>
            </w:tabs>
          </w:pPr>
          <w:r>
            <w:rPr>
              <w:rFonts w:hint="eastAsia" w:cs="方正小标宋简体" w:asciiTheme="majorEastAsia" w:hAnsiTheme="majorEastAsia" w:eastAsiaTheme="majorEastAsia"/>
              <w:szCs w:val="44"/>
            </w:rPr>
            <w:fldChar w:fldCharType="begin"/>
          </w:r>
          <w:r>
            <w:rPr>
              <w:rFonts w:hint="eastAsia" w:cs="方正小标宋简体" w:asciiTheme="majorEastAsia" w:hAnsiTheme="majorEastAsia" w:eastAsiaTheme="majorEastAsia"/>
              <w:szCs w:val="44"/>
            </w:rPr>
            <w:instrText xml:space="preserve"> HYPERLINK \l _Toc17529 </w:instrText>
          </w:r>
          <w:r>
            <w:rPr>
              <w:rFonts w:hint="eastAsia" w:cs="方正小标宋简体" w:asciiTheme="majorEastAsia" w:hAnsiTheme="majorEastAsia" w:eastAsiaTheme="majorEastAsia"/>
              <w:szCs w:val="44"/>
            </w:rPr>
            <w:fldChar w:fldCharType="separate"/>
          </w:r>
          <w:r>
            <w:rPr>
              <w:rFonts w:hint="default" w:ascii="楷体_GB2312" w:hAnsi="楷体_GB2312" w:eastAsia="楷体_GB2312" w:cs="楷体_GB2312"/>
              <w:bCs/>
              <w:szCs w:val="32"/>
            </w:rPr>
            <w:t xml:space="preserve">（一） </w:t>
          </w:r>
          <w:r>
            <w:rPr>
              <w:rFonts w:hint="eastAsia" w:ascii="楷体_GB2312" w:hAnsi="楷体_GB2312" w:eastAsia="楷体_GB2312" w:cs="楷体_GB2312"/>
              <w:bCs/>
              <w:szCs w:val="32"/>
            </w:rPr>
            <w:t>因公出国（境）经费较2019年预算持平</w:t>
          </w:r>
          <w:r>
            <w:tab/>
          </w:r>
          <w:r>
            <w:fldChar w:fldCharType="begin"/>
          </w:r>
          <w:r>
            <w:instrText xml:space="preserve"> PAGEREF _Toc17529 \h </w:instrText>
          </w:r>
          <w:r>
            <w:fldChar w:fldCharType="separate"/>
          </w:r>
          <w:r>
            <w:t>6</w:t>
          </w:r>
          <w:r>
            <w:fldChar w:fldCharType="end"/>
          </w:r>
          <w:r>
            <w:rPr>
              <w:rFonts w:hint="eastAsia" w:cs="方正小标宋简体" w:asciiTheme="majorEastAsia" w:hAnsiTheme="majorEastAsia" w:eastAsiaTheme="majorEastAsia"/>
              <w:szCs w:val="44"/>
            </w:rPr>
            <w:fldChar w:fldCharType="end"/>
          </w:r>
        </w:p>
        <w:p>
          <w:pPr>
            <w:pStyle w:val="6"/>
            <w:tabs>
              <w:tab w:val="right" w:leader="dot" w:pos="8306"/>
            </w:tabs>
          </w:pPr>
          <w:r>
            <w:rPr>
              <w:rFonts w:hint="eastAsia" w:cs="方正小标宋简体" w:asciiTheme="majorEastAsia" w:hAnsiTheme="majorEastAsia" w:eastAsiaTheme="majorEastAsia"/>
              <w:szCs w:val="44"/>
            </w:rPr>
            <w:fldChar w:fldCharType="begin"/>
          </w:r>
          <w:r>
            <w:rPr>
              <w:rFonts w:hint="eastAsia" w:cs="方正小标宋简体" w:asciiTheme="majorEastAsia" w:hAnsiTheme="majorEastAsia" w:eastAsiaTheme="majorEastAsia"/>
              <w:szCs w:val="44"/>
            </w:rPr>
            <w:instrText xml:space="preserve"> HYPERLINK \l _Toc13278 </w:instrText>
          </w:r>
          <w:r>
            <w:rPr>
              <w:rFonts w:hint="eastAsia" w:cs="方正小标宋简体" w:asciiTheme="majorEastAsia" w:hAnsiTheme="majorEastAsia" w:eastAsiaTheme="majorEastAsia"/>
              <w:szCs w:val="44"/>
            </w:rPr>
            <w:fldChar w:fldCharType="separate"/>
          </w:r>
          <w:r>
            <w:rPr>
              <w:rFonts w:hint="default" w:ascii="楷体_GB2312" w:hAnsi="楷体_GB2312" w:eastAsia="楷体_GB2312" w:cs="楷体_GB2312"/>
              <w:bCs/>
              <w:szCs w:val="32"/>
            </w:rPr>
            <w:t xml:space="preserve">（二） </w:t>
          </w:r>
          <w:r>
            <w:rPr>
              <w:rFonts w:hint="eastAsia" w:ascii="楷体_GB2312" w:hAnsi="楷体_GB2312" w:eastAsia="楷体_GB2312" w:cs="楷体_GB2312"/>
              <w:bCs/>
              <w:szCs w:val="32"/>
            </w:rPr>
            <w:t>公务接待费与2019年预算持平。</w:t>
          </w:r>
          <w:r>
            <w:tab/>
          </w:r>
          <w:r>
            <w:fldChar w:fldCharType="begin"/>
          </w:r>
          <w:r>
            <w:instrText xml:space="preserve"> PAGEREF _Toc13278 \h </w:instrText>
          </w:r>
          <w:r>
            <w:fldChar w:fldCharType="separate"/>
          </w:r>
          <w:r>
            <w:t>6</w:t>
          </w:r>
          <w:r>
            <w:fldChar w:fldCharType="end"/>
          </w:r>
          <w:r>
            <w:rPr>
              <w:rFonts w:hint="eastAsia" w:cs="方正小标宋简体" w:asciiTheme="majorEastAsia" w:hAnsiTheme="majorEastAsia" w:eastAsiaTheme="majorEastAsia"/>
              <w:szCs w:val="44"/>
            </w:rPr>
            <w:fldChar w:fldCharType="end"/>
          </w:r>
        </w:p>
        <w:p>
          <w:pPr>
            <w:pStyle w:val="6"/>
            <w:tabs>
              <w:tab w:val="right" w:leader="dot" w:pos="8306"/>
            </w:tabs>
          </w:pPr>
          <w:r>
            <w:rPr>
              <w:rFonts w:hint="eastAsia" w:cs="方正小标宋简体" w:asciiTheme="majorEastAsia" w:hAnsiTheme="majorEastAsia" w:eastAsiaTheme="majorEastAsia"/>
              <w:szCs w:val="44"/>
            </w:rPr>
            <w:fldChar w:fldCharType="begin"/>
          </w:r>
          <w:r>
            <w:rPr>
              <w:rFonts w:hint="eastAsia" w:cs="方正小标宋简体" w:asciiTheme="majorEastAsia" w:hAnsiTheme="majorEastAsia" w:eastAsiaTheme="majorEastAsia"/>
              <w:szCs w:val="44"/>
            </w:rPr>
            <w:instrText xml:space="preserve"> HYPERLINK \l _Toc4659 </w:instrText>
          </w:r>
          <w:r>
            <w:rPr>
              <w:rFonts w:hint="eastAsia" w:cs="方正小标宋简体" w:asciiTheme="majorEastAsia" w:hAnsiTheme="majorEastAsia" w:eastAsiaTheme="majorEastAsia"/>
              <w:szCs w:val="44"/>
            </w:rPr>
            <w:fldChar w:fldCharType="separate"/>
          </w:r>
          <w:r>
            <w:rPr>
              <w:rFonts w:hint="eastAsia" w:ascii="楷体_GB2312" w:hAnsi="楷体_GB2312" w:eastAsia="楷体_GB2312" w:cs="楷体_GB2312"/>
              <w:bCs/>
              <w:szCs w:val="32"/>
            </w:rPr>
            <w:t>（三）公务用车购置及运行维护费较2019年预算持平</w:t>
          </w:r>
          <w:r>
            <w:tab/>
          </w:r>
          <w:r>
            <w:fldChar w:fldCharType="begin"/>
          </w:r>
          <w:r>
            <w:instrText xml:space="preserve"> PAGEREF _Toc4659 \h </w:instrText>
          </w:r>
          <w:r>
            <w:fldChar w:fldCharType="separate"/>
          </w:r>
          <w:r>
            <w:t>6</w:t>
          </w:r>
          <w:r>
            <w:fldChar w:fldCharType="end"/>
          </w:r>
          <w:r>
            <w:rPr>
              <w:rFonts w:hint="eastAsia" w:cs="方正小标宋简体" w:asciiTheme="majorEastAsia" w:hAnsiTheme="majorEastAsia" w:eastAsiaTheme="majorEastAsia"/>
              <w:szCs w:val="44"/>
            </w:rPr>
            <w:fldChar w:fldCharType="end"/>
          </w:r>
        </w:p>
        <w:p>
          <w:pPr>
            <w:pStyle w:val="5"/>
            <w:tabs>
              <w:tab w:val="right" w:leader="dot" w:pos="8306"/>
            </w:tabs>
            <w:rPr>
              <w:b/>
            </w:rPr>
          </w:pPr>
          <w:r>
            <w:rPr>
              <w:rFonts w:hint="eastAsia" w:cs="方正小标宋简体" w:asciiTheme="majorEastAsia" w:hAnsiTheme="majorEastAsia" w:eastAsiaTheme="majorEastAsia"/>
              <w:b/>
              <w:szCs w:val="44"/>
            </w:rPr>
            <w:fldChar w:fldCharType="begin"/>
          </w:r>
          <w:r>
            <w:rPr>
              <w:rFonts w:hint="eastAsia" w:cs="方正小标宋简体" w:asciiTheme="majorEastAsia" w:hAnsiTheme="majorEastAsia" w:eastAsiaTheme="majorEastAsia"/>
              <w:b/>
              <w:szCs w:val="44"/>
            </w:rPr>
            <w:instrText xml:space="preserve"> HYPERLINK \l _Toc4440 </w:instrText>
          </w:r>
          <w:r>
            <w:rPr>
              <w:rFonts w:hint="eastAsia" w:cs="方正小标宋简体" w:asciiTheme="majorEastAsia" w:hAnsiTheme="majorEastAsia" w:eastAsiaTheme="majorEastAsia"/>
              <w:b/>
              <w:szCs w:val="44"/>
            </w:rPr>
            <w:fldChar w:fldCharType="separate"/>
          </w:r>
          <w:r>
            <w:rPr>
              <w:rFonts w:hint="eastAsia" w:ascii="黑体" w:hAnsi="黑体" w:eastAsia="黑体" w:cs="黑体"/>
              <w:b/>
              <w:szCs w:val="32"/>
            </w:rPr>
            <w:t>八、政府性基金预算支出情况说明</w:t>
          </w:r>
          <w:r>
            <w:rPr>
              <w:b/>
            </w:rPr>
            <w:tab/>
          </w:r>
          <w:r>
            <w:rPr>
              <w:b/>
            </w:rPr>
            <w:fldChar w:fldCharType="begin"/>
          </w:r>
          <w:r>
            <w:rPr>
              <w:b/>
            </w:rPr>
            <w:instrText xml:space="preserve"> PAGEREF _Toc4440 \h </w:instrText>
          </w:r>
          <w:r>
            <w:rPr>
              <w:b/>
            </w:rPr>
            <w:fldChar w:fldCharType="separate"/>
          </w:r>
          <w:r>
            <w:rPr>
              <w:b/>
            </w:rPr>
            <w:t>7</w:t>
          </w:r>
          <w:r>
            <w:rPr>
              <w:b/>
            </w:rPr>
            <w:fldChar w:fldCharType="end"/>
          </w:r>
          <w:r>
            <w:rPr>
              <w:rFonts w:hint="eastAsia" w:cs="方正小标宋简体" w:asciiTheme="majorEastAsia" w:hAnsiTheme="majorEastAsia" w:eastAsiaTheme="majorEastAsia"/>
              <w:b/>
              <w:szCs w:val="44"/>
            </w:rPr>
            <w:fldChar w:fldCharType="end"/>
          </w:r>
        </w:p>
        <w:p>
          <w:pPr>
            <w:pStyle w:val="5"/>
            <w:tabs>
              <w:tab w:val="right" w:leader="dot" w:pos="8306"/>
            </w:tabs>
            <w:rPr>
              <w:b/>
            </w:rPr>
          </w:pPr>
          <w:r>
            <w:rPr>
              <w:rFonts w:hint="eastAsia" w:cs="方正小标宋简体" w:asciiTheme="majorEastAsia" w:hAnsiTheme="majorEastAsia" w:eastAsiaTheme="majorEastAsia"/>
              <w:b/>
              <w:szCs w:val="44"/>
            </w:rPr>
            <w:fldChar w:fldCharType="begin"/>
          </w:r>
          <w:r>
            <w:rPr>
              <w:rFonts w:hint="eastAsia" w:cs="方正小标宋简体" w:asciiTheme="majorEastAsia" w:hAnsiTheme="majorEastAsia" w:eastAsiaTheme="majorEastAsia"/>
              <w:b/>
              <w:szCs w:val="44"/>
            </w:rPr>
            <w:instrText xml:space="preserve"> HYPERLINK \l _Toc9839 </w:instrText>
          </w:r>
          <w:r>
            <w:rPr>
              <w:rFonts w:hint="eastAsia" w:cs="方正小标宋简体" w:asciiTheme="majorEastAsia" w:hAnsiTheme="majorEastAsia" w:eastAsiaTheme="majorEastAsia"/>
              <w:b/>
              <w:szCs w:val="44"/>
            </w:rPr>
            <w:fldChar w:fldCharType="separate"/>
          </w:r>
          <w:r>
            <w:rPr>
              <w:rFonts w:hint="eastAsia" w:ascii="黑体" w:hAnsi="黑体" w:eastAsia="黑体" w:cs="黑体"/>
              <w:b/>
              <w:szCs w:val="32"/>
            </w:rPr>
            <w:t>九、其他重要事项的情况说明</w:t>
          </w:r>
          <w:r>
            <w:rPr>
              <w:b/>
            </w:rPr>
            <w:tab/>
          </w:r>
          <w:r>
            <w:rPr>
              <w:b/>
            </w:rPr>
            <w:fldChar w:fldCharType="begin"/>
          </w:r>
          <w:r>
            <w:rPr>
              <w:b/>
            </w:rPr>
            <w:instrText xml:space="preserve"> PAGEREF _Toc9839 \h </w:instrText>
          </w:r>
          <w:r>
            <w:rPr>
              <w:b/>
            </w:rPr>
            <w:fldChar w:fldCharType="separate"/>
          </w:r>
          <w:r>
            <w:rPr>
              <w:b/>
            </w:rPr>
            <w:t>7</w:t>
          </w:r>
          <w:r>
            <w:rPr>
              <w:b/>
            </w:rPr>
            <w:fldChar w:fldCharType="end"/>
          </w:r>
          <w:r>
            <w:rPr>
              <w:rFonts w:hint="eastAsia" w:cs="方正小标宋简体" w:asciiTheme="majorEastAsia" w:hAnsiTheme="majorEastAsia" w:eastAsiaTheme="majorEastAsia"/>
              <w:b/>
              <w:szCs w:val="44"/>
            </w:rPr>
            <w:fldChar w:fldCharType="end"/>
          </w:r>
        </w:p>
        <w:p>
          <w:pPr>
            <w:pStyle w:val="6"/>
            <w:tabs>
              <w:tab w:val="right" w:leader="dot" w:pos="8306"/>
            </w:tabs>
          </w:pPr>
          <w:r>
            <w:rPr>
              <w:rFonts w:hint="eastAsia" w:cs="方正小标宋简体" w:asciiTheme="majorEastAsia" w:hAnsiTheme="majorEastAsia" w:eastAsiaTheme="majorEastAsia"/>
              <w:szCs w:val="44"/>
            </w:rPr>
            <w:fldChar w:fldCharType="begin"/>
          </w:r>
          <w:r>
            <w:rPr>
              <w:rFonts w:hint="eastAsia" w:cs="方正小标宋简体" w:asciiTheme="majorEastAsia" w:hAnsiTheme="majorEastAsia" w:eastAsiaTheme="majorEastAsia"/>
              <w:szCs w:val="44"/>
            </w:rPr>
            <w:instrText xml:space="preserve"> HYPERLINK \l _Toc19658 </w:instrText>
          </w:r>
          <w:r>
            <w:rPr>
              <w:rFonts w:hint="eastAsia" w:cs="方正小标宋简体" w:asciiTheme="majorEastAsia" w:hAnsiTheme="majorEastAsia" w:eastAsiaTheme="majorEastAsia"/>
              <w:szCs w:val="44"/>
            </w:rPr>
            <w:fldChar w:fldCharType="separate"/>
          </w:r>
          <w:r>
            <w:rPr>
              <w:rFonts w:hint="eastAsia" w:ascii="楷体_GB2312" w:hAnsi="楷体_GB2312" w:eastAsia="楷体_GB2312" w:cs="楷体_GB2312"/>
              <w:bCs/>
              <w:szCs w:val="32"/>
            </w:rPr>
            <w:t>（一）机关运行经费</w:t>
          </w:r>
          <w:r>
            <w:tab/>
          </w:r>
          <w:r>
            <w:fldChar w:fldCharType="begin"/>
          </w:r>
          <w:r>
            <w:instrText xml:space="preserve"> PAGEREF _Toc19658 \h </w:instrText>
          </w:r>
          <w:r>
            <w:fldChar w:fldCharType="separate"/>
          </w:r>
          <w:r>
            <w:t>7</w:t>
          </w:r>
          <w:r>
            <w:fldChar w:fldCharType="end"/>
          </w:r>
          <w:r>
            <w:rPr>
              <w:rFonts w:hint="eastAsia" w:cs="方正小标宋简体" w:asciiTheme="majorEastAsia" w:hAnsiTheme="majorEastAsia" w:eastAsiaTheme="majorEastAsia"/>
              <w:szCs w:val="44"/>
            </w:rPr>
            <w:fldChar w:fldCharType="end"/>
          </w:r>
        </w:p>
        <w:p>
          <w:pPr>
            <w:pStyle w:val="6"/>
            <w:tabs>
              <w:tab w:val="right" w:leader="dot" w:pos="8306"/>
            </w:tabs>
          </w:pPr>
          <w:r>
            <w:rPr>
              <w:rFonts w:hint="eastAsia" w:cs="方正小标宋简体" w:asciiTheme="majorEastAsia" w:hAnsiTheme="majorEastAsia" w:eastAsiaTheme="majorEastAsia"/>
              <w:szCs w:val="44"/>
            </w:rPr>
            <w:fldChar w:fldCharType="begin"/>
          </w:r>
          <w:r>
            <w:rPr>
              <w:rFonts w:hint="eastAsia" w:cs="方正小标宋简体" w:asciiTheme="majorEastAsia" w:hAnsiTheme="majorEastAsia" w:eastAsiaTheme="majorEastAsia"/>
              <w:szCs w:val="44"/>
            </w:rPr>
            <w:instrText xml:space="preserve"> HYPERLINK \l _Toc4426 </w:instrText>
          </w:r>
          <w:r>
            <w:rPr>
              <w:rFonts w:hint="eastAsia" w:cs="方正小标宋简体" w:asciiTheme="majorEastAsia" w:hAnsiTheme="majorEastAsia" w:eastAsiaTheme="majorEastAsia"/>
              <w:szCs w:val="44"/>
            </w:rPr>
            <w:fldChar w:fldCharType="separate"/>
          </w:r>
          <w:r>
            <w:rPr>
              <w:rFonts w:hint="eastAsia" w:ascii="楷体_GB2312" w:hAnsi="楷体_GB2312" w:eastAsia="楷体_GB2312" w:cs="楷体_GB2312"/>
              <w:bCs/>
              <w:szCs w:val="32"/>
            </w:rPr>
            <w:t>（二）政府采购情况</w:t>
          </w:r>
          <w:r>
            <w:tab/>
          </w:r>
          <w:r>
            <w:fldChar w:fldCharType="begin"/>
          </w:r>
          <w:r>
            <w:instrText xml:space="preserve"> PAGEREF _Toc4426 \h </w:instrText>
          </w:r>
          <w:r>
            <w:fldChar w:fldCharType="separate"/>
          </w:r>
          <w:r>
            <w:t>7</w:t>
          </w:r>
          <w:r>
            <w:fldChar w:fldCharType="end"/>
          </w:r>
          <w:r>
            <w:rPr>
              <w:rFonts w:hint="eastAsia" w:cs="方正小标宋简体" w:asciiTheme="majorEastAsia" w:hAnsiTheme="majorEastAsia" w:eastAsiaTheme="majorEastAsia"/>
              <w:szCs w:val="44"/>
            </w:rPr>
            <w:fldChar w:fldCharType="end"/>
          </w:r>
        </w:p>
        <w:p>
          <w:pPr>
            <w:pStyle w:val="6"/>
            <w:tabs>
              <w:tab w:val="right" w:leader="dot" w:pos="8306"/>
            </w:tabs>
          </w:pPr>
          <w:r>
            <w:rPr>
              <w:rFonts w:hint="eastAsia" w:cs="方正小标宋简体" w:asciiTheme="majorEastAsia" w:hAnsiTheme="majorEastAsia" w:eastAsiaTheme="majorEastAsia"/>
              <w:szCs w:val="44"/>
            </w:rPr>
            <w:fldChar w:fldCharType="begin"/>
          </w:r>
          <w:r>
            <w:rPr>
              <w:rFonts w:hint="eastAsia" w:cs="方正小标宋简体" w:asciiTheme="majorEastAsia" w:hAnsiTheme="majorEastAsia" w:eastAsiaTheme="majorEastAsia"/>
              <w:szCs w:val="44"/>
            </w:rPr>
            <w:instrText xml:space="preserve"> HYPERLINK \l _Toc9154 </w:instrText>
          </w:r>
          <w:r>
            <w:rPr>
              <w:rFonts w:hint="eastAsia" w:cs="方正小标宋简体" w:asciiTheme="majorEastAsia" w:hAnsiTheme="majorEastAsia" w:eastAsiaTheme="majorEastAsia"/>
              <w:szCs w:val="44"/>
            </w:rPr>
            <w:fldChar w:fldCharType="separate"/>
          </w:r>
          <w:r>
            <w:rPr>
              <w:rFonts w:hint="eastAsia" w:ascii="楷体_GB2312" w:hAnsi="楷体_GB2312" w:eastAsia="楷体_GB2312" w:cs="楷体_GB2312"/>
              <w:bCs/>
              <w:szCs w:val="32"/>
            </w:rPr>
            <w:t>（三）国有资产占有使用情况</w:t>
          </w:r>
          <w:r>
            <w:tab/>
          </w:r>
          <w:r>
            <w:fldChar w:fldCharType="begin"/>
          </w:r>
          <w:r>
            <w:instrText xml:space="preserve"> PAGEREF _Toc9154 \h </w:instrText>
          </w:r>
          <w:r>
            <w:fldChar w:fldCharType="separate"/>
          </w:r>
          <w:r>
            <w:t>7</w:t>
          </w:r>
          <w:r>
            <w:fldChar w:fldCharType="end"/>
          </w:r>
          <w:r>
            <w:rPr>
              <w:rFonts w:hint="eastAsia" w:cs="方正小标宋简体" w:asciiTheme="majorEastAsia" w:hAnsiTheme="majorEastAsia" w:eastAsiaTheme="majorEastAsia"/>
              <w:szCs w:val="44"/>
            </w:rPr>
            <w:fldChar w:fldCharType="end"/>
          </w:r>
        </w:p>
        <w:p>
          <w:pPr>
            <w:pStyle w:val="6"/>
            <w:tabs>
              <w:tab w:val="right" w:leader="dot" w:pos="8306"/>
            </w:tabs>
          </w:pPr>
          <w:r>
            <w:rPr>
              <w:rFonts w:hint="eastAsia" w:cs="方正小标宋简体" w:asciiTheme="majorEastAsia" w:hAnsiTheme="majorEastAsia" w:eastAsiaTheme="majorEastAsia"/>
              <w:szCs w:val="44"/>
            </w:rPr>
            <w:fldChar w:fldCharType="begin"/>
          </w:r>
          <w:r>
            <w:rPr>
              <w:rFonts w:hint="eastAsia" w:cs="方正小标宋简体" w:asciiTheme="majorEastAsia" w:hAnsiTheme="majorEastAsia" w:eastAsiaTheme="majorEastAsia"/>
              <w:szCs w:val="44"/>
            </w:rPr>
            <w:instrText xml:space="preserve"> HYPERLINK \l _Toc30813 </w:instrText>
          </w:r>
          <w:r>
            <w:rPr>
              <w:rFonts w:hint="eastAsia" w:cs="方正小标宋简体" w:asciiTheme="majorEastAsia" w:hAnsiTheme="majorEastAsia" w:eastAsiaTheme="majorEastAsia"/>
              <w:szCs w:val="44"/>
            </w:rPr>
            <w:fldChar w:fldCharType="separate"/>
          </w:r>
          <w:r>
            <w:rPr>
              <w:rFonts w:hint="eastAsia" w:ascii="楷体_GB2312" w:hAnsi="楷体_GB2312" w:eastAsia="楷体_GB2312" w:cs="楷体_GB2312"/>
              <w:bCs/>
              <w:szCs w:val="32"/>
            </w:rPr>
            <w:t>（四）绩效目标设置情况</w:t>
          </w:r>
          <w:r>
            <w:tab/>
          </w:r>
          <w:r>
            <w:fldChar w:fldCharType="begin"/>
          </w:r>
          <w:r>
            <w:instrText xml:space="preserve"> PAGEREF _Toc30813 \h </w:instrText>
          </w:r>
          <w:r>
            <w:fldChar w:fldCharType="separate"/>
          </w:r>
          <w:r>
            <w:t>7</w:t>
          </w:r>
          <w:r>
            <w:fldChar w:fldCharType="end"/>
          </w:r>
          <w:r>
            <w:rPr>
              <w:rFonts w:hint="eastAsia" w:cs="方正小标宋简体" w:asciiTheme="majorEastAsia" w:hAnsiTheme="majorEastAsia" w:eastAsiaTheme="majorEastAsia"/>
              <w:szCs w:val="44"/>
            </w:rPr>
            <w:fldChar w:fldCharType="end"/>
          </w:r>
        </w:p>
        <w:p>
          <w:pPr>
            <w:pStyle w:val="5"/>
            <w:tabs>
              <w:tab w:val="right" w:leader="dot" w:pos="8306"/>
            </w:tabs>
            <w:rPr>
              <w:b/>
            </w:rPr>
          </w:pPr>
          <w:r>
            <w:rPr>
              <w:rFonts w:hint="eastAsia" w:cs="方正小标宋简体" w:asciiTheme="majorEastAsia" w:hAnsiTheme="majorEastAsia" w:eastAsiaTheme="majorEastAsia"/>
              <w:b/>
              <w:szCs w:val="44"/>
            </w:rPr>
            <w:fldChar w:fldCharType="begin"/>
          </w:r>
          <w:r>
            <w:rPr>
              <w:rFonts w:hint="eastAsia" w:cs="方正小标宋简体" w:asciiTheme="majorEastAsia" w:hAnsiTheme="majorEastAsia" w:eastAsiaTheme="majorEastAsia"/>
              <w:b/>
              <w:szCs w:val="44"/>
            </w:rPr>
            <w:instrText xml:space="preserve"> HYPERLINK \l _Toc4793 </w:instrText>
          </w:r>
          <w:r>
            <w:rPr>
              <w:rFonts w:hint="eastAsia" w:cs="方正小标宋简体" w:asciiTheme="majorEastAsia" w:hAnsiTheme="majorEastAsia" w:eastAsiaTheme="majorEastAsia"/>
              <w:b/>
              <w:szCs w:val="44"/>
            </w:rPr>
            <w:fldChar w:fldCharType="separate"/>
          </w:r>
          <w:r>
            <w:rPr>
              <w:rFonts w:hint="eastAsia" w:ascii="仿宋_GB2312" w:hAnsi="仿宋_GB2312" w:eastAsia="仿宋_GB2312" w:cs="仿宋_GB2312"/>
              <w:b/>
              <w:bCs/>
              <w:szCs w:val="32"/>
            </w:rPr>
            <w:t>十、名词解释</w:t>
          </w:r>
          <w:r>
            <w:rPr>
              <w:b/>
            </w:rPr>
            <w:tab/>
          </w:r>
          <w:r>
            <w:rPr>
              <w:b/>
            </w:rPr>
            <w:fldChar w:fldCharType="begin"/>
          </w:r>
          <w:r>
            <w:rPr>
              <w:b/>
            </w:rPr>
            <w:instrText xml:space="preserve"> PAGEREF _Toc4793 \h </w:instrText>
          </w:r>
          <w:r>
            <w:rPr>
              <w:b/>
            </w:rPr>
            <w:fldChar w:fldCharType="separate"/>
          </w:r>
          <w:r>
            <w:rPr>
              <w:b/>
            </w:rPr>
            <w:t>7</w:t>
          </w:r>
          <w:r>
            <w:rPr>
              <w:b/>
            </w:rPr>
            <w:fldChar w:fldCharType="end"/>
          </w:r>
          <w:r>
            <w:rPr>
              <w:rFonts w:hint="eastAsia" w:cs="方正小标宋简体" w:asciiTheme="majorEastAsia" w:hAnsiTheme="majorEastAsia" w:eastAsiaTheme="majorEastAsia"/>
              <w:b/>
              <w:szCs w:val="44"/>
            </w:rPr>
            <w:fldChar w:fldCharType="end"/>
          </w:r>
        </w:p>
        <w:p>
          <w:pPr>
            <w:jc w:val="center"/>
            <w:rPr>
              <w:rFonts w:hint="eastAsia" w:cs="方正小标宋简体" w:asciiTheme="majorEastAsia" w:hAnsiTheme="majorEastAsia" w:eastAsiaTheme="majorEastAsia"/>
              <w:b/>
              <w:sz w:val="44"/>
              <w:szCs w:val="44"/>
            </w:rPr>
          </w:pPr>
          <w:r>
            <w:rPr>
              <w:rFonts w:hint="eastAsia" w:cs="方正小标宋简体" w:asciiTheme="majorEastAsia" w:hAnsiTheme="majorEastAsia" w:eastAsiaTheme="majorEastAsia"/>
              <w:b/>
              <w:szCs w:val="44"/>
            </w:rPr>
            <w:fldChar w:fldCharType="end"/>
          </w:r>
        </w:p>
      </w:sdtContent>
    </w:sdt>
    <w:p>
      <w:pPr>
        <w:jc w:val="center"/>
        <w:rPr>
          <w:rFonts w:hint="eastAsia" w:cs="方正小标宋简体" w:asciiTheme="majorEastAsia" w:hAnsiTheme="majorEastAsia" w:eastAsiaTheme="majorEastAsia"/>
          <w:b/>
          <w:sz w:val="44"/>
          <w:szCs w:val="44"/>
        </w:rPr>
      </w:pPr>
    </w:p>
    <w:p>
      <w:pPr>
        <w:jc w:val="center"/>
        <w:rPr>
          <w:rFonts w:hint="eastAsia" w:cs="方正小标宋简体" w:asciiTheme="majorEastAsia" w:hAnsiTheme="majorEastAsia" w:eastAsiaTheme="majorEastAsia"/>
          <w:b/>
          <w:sz w:val="44"/>
          <w:szCs w:val="44"/>
        </w:rPr>
      </w:pPr>
    </w:p>
    <w:p>
      <w:pPr>
        <w:jc w:val="center"/>
        <w:rPr>
          <w:rFonts w:hint="eastAsia" w:cs="方正小标宋简体" w:asciiTheme="majorEastAsia" w:hAnsiTheme="majorEastAsia" w:eastAsiaTheme="majorEastAsia"/>
          <w:b/>
          <w:sz w:val="44"/>
          <w:szCs w:val="44"/>
        </w:rPr>
      </w:pPr>
    </w:p>
    <w:p>
      <w:pPr>
        <w:jc w:val="center"/>
        <w:rPr>
          <w:rFonts w:hint="eastAsia" w:cs="方正小标宋简体" w:asciiTheme="majorEastAsia" w:hAnsiTheme="majorEastAsia" w:eastAsiaTheme="majorEastAsia"/>
          <w:b/>
          <w:sz w:val="44"/>
          <w:szCs w:val="44"/>
        </w:rPr>
      </w:pPr>
    </w:p>
    <w:p>
      <w:pPr>
        <w:jc w:val="center"/>
        <w:rPr>
          <w:rFonts w:hint="eastAsia" w:cs="方正小标宋简体" w:asciiTheme="majorEastAsia" w:hAnsiTheme="majorEastAsia" w:eastAsiaTheme="majorEastAsia"/>
          <w:b/>
          <w:sz w:val="44"/>
          <w:szCs w:val="44"/>
        </w:rPr>
      </w:pPr>
    </w:p>
    <w:p>
      <w:pPr>
        <w:ind w:firstLine="630"/>
        <w:outlineLvl w:val="0"/>
        <w:rPr>
          <w:rFonts w:ascii="仿宋_GB2312" w:hAnsi="仿宋_GB2312" w:eastAsia="仿宋_GB2312" w:cs="仿宋_GB2312"/>
          <w:sz w:val="32"/>
          <w:szCs w:val="32"/>
        </w:rPr>
      </w:pPr>
      <w:bookmarkStart w:id="24" w:name="_GoBack"/>
      <w:bookmarkEnd w:id="24"/>
      <w:bookmarkStart w:id="0" w:name="_Toc689"/>
      <w:r>
        <w:rPr>
          <w:rFonts w:hint="eastAsia" w:ascii="黑体" w:hAnsi="黑体" w:eastAsia="黑体" w:cs="黑体"/>
          <w:sz w:val="32"/>
          <w:szCs w:val="32"/>
        </w:rPr>
        <w:t>一、基本职能及主要工作</w:t>
      </w:r>
      <w:bookmarkEnd w:id="0"/>
    </w:p>
    <w:p>
      <w:pPr>
        <w:ind w:firstLine="630"/>
        <w:outlineLvl w:val="1"/>
        <w:rPr>
          <w:rFonts w:ascii="仿宋_GB2312" w:hAnsi="仿宋_GB2312" w:eastAsia="仿宋_GB2312" w:cs="仿宋_GB2312"/>
          <w:sz w:val="32"/>
          <w:szCs w:val="32"/>
        </w:rPr>
      </w:pPr>
      <w:bookmarkStart w:id="1" w:name="_Toc28715"/>
      <w:r>
        <w:rPr>
          <w:rFonts w:hint="eastAsia" w:ascii="仿宋" w:hAnsi="仿宋" w:eastAsia="仿宋" w:cs="宋体"/>
          <w:b/>
          <w:color w:val="000000"/>
          <w:spacing w:val="-14"/>
          <w:kern w:val="0"/>
          <w:sz w:val="30"/>
          <w:szCs w:val="30"/>
        </w:rPr>
        <w:t>（一）主要职能。</w:t>
      </w:r>
      <w:bookmarkEnd w:id="1"/>
    </w:p>
    <w:p>
      <w:pPr>
        <w:spacing w:line="500" w:lineRule="exact"/>
        <w:ind w:firstLine="600" w:firstLineChars="200"/>
        <w:rPr>
          <w:rFonts w:ascii="仿宋" w:hAnsi="仿宋" w:eastAsia="仿宋" w:cs="宋体"/>
          <w:color w:val="000000"/>
          <w:spacing w:val="-14"/>
          <w:kern w:val="0"/>
          <w:sz w:val="30"/>
          <w:szCs w:val="30"/>
        </w:rPr>
      </w:pPr>
      <w:r>
        <w:rPr>
          <w:rFonts w:hint="eastAsia" w:ascii="仿宋" w:hAnsi="仿宋" w:eastAsia="仿宋" w:cs="宋体"/>
          <w:kern w:val="0"/>
          <w:sz w:val="30"/>
          <w:szCs w:val="30"/>
        </w:rPr>
        <w:t>人</w:t>
      </w:r>
      <w:r>
        <w:rPr>
          <w:rFonts w:hint="eastAsia" w:ascii="仿宋" w:hAnsi="仿宋" w:eastAsia="仿宋" w:cs="仿宋_GB2312"/>
          <w:bCs/>
          <w:sz w:val="30"/>
          <w:szCs w:val="30"/>
        </w:rPr>
        <w:t>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w:t>
      </w:r>
    </w:p>
    <w:p>
      <w:pPr>
        <w:snapToGrid w:val="0"/>
        <w:spacing w:line="500" w:lineRule="exact"/>
        <w:ind w:firstLine="600" w:firstLineChars="200"/>
        <w:rPr>
          <w:rFonts w:ascii="仿宋" w:hAnsi="仿宋" w:eastAsia="仿宋" w:cs="仿宋_GB2312"/>
          <w:bCs/>
          <w:sz w:val="30"/>
          <w:szCs w:val="30"/>
        </w:rPr>
      </w:pPr>
      <w:r>
        <w:rPr>
          <w:rFonts w:hint="eastAsia" w:ascii="仿宋" w:hAnsi="仿宋" w:eastAsia="仿宋" w:cs="仿宋_GB2312"/>
          <w:bCs/>
          <w:sz w:val="30"/>
          <w:szCs w:val="30"/>
        </w:rPr>
        <w:t>政治协商 是对国家和地方的大政方针以及政治、经济、文化和社会生活中的重要问题在决策之前进行协商和就决策执行过程中的重要问题进行协商。</w:t>
      </w:r>
    </w:p>
    <w:p>
      <w:pPr>
        <w:snapToGrid w:val="0"/>
        <w:spacing w:line="500" w:lineRule="exact"/>
        <w:ind w:firstLine="600" w:firstLineChars="200"/>
        <w:rPr>
          <w:rFonts w:ascii="仿宋" w:hAnsi="仿宋" w:eastAsia="仿宋" w:cs="仿宋_GB2312"/>
          <w:bCs/>
          <w:sz w:val="30"/>
          <w:szCs w:val="30"/>
        </w:rPr>
      </w:pPr>
      <w:r>
        <w:rPr>
          <w:rFonts w:hint="eastAsia" w:ascii="仿宋" w:hAnsi="仿宋" w:eastAsia="仿宋" w:cs="仿宋_GB2312"/>
          <w:bCs/>
          <w:sz w:val="30"/>
          <w:szCs w:val="30"/>
        </w:rPr>
        <w:t>民主监督 是对国家宪法、法律和法规的实施，重大方针政策的贯彻执行、国家机关及其工作人员的工作，通过建议和批评进行监督。</w:t>
      </w:r>
    </w:p>
    <w:p>
      <w:pPr>
        <w:snapToGrid w:val="0"/>
        <w:spacing w:line="500" w:lineRule="exact"/>
        <w:ind w:firstLine="600" w:firstLineChars="200"/>
        <w:rPr>
          <w:rFonts w:ascii="仿宋" w:hAnsi="仿宋" w:eastAsia="仿宋" w:cs="仿宋_GB2312"/>
          <w:bCs/>
          <w:sz w:val="30"/>
          <w:szCs w:val="30"/>
        </w:rPr>
      </w:pPr>
      <w:r>
        <w:rPr>
          <w:rFonts w:hint="eastAsia" w:ascii="仿宋" w:hAnsi="仿宋" w:eastAsia="仿宋" w:cs="仿宋_GB2312"/>
          <w:bCs/>
          <w:sz w:val="30"/>
          <w:szCs w:val="30"/>
        </w:rPr>
        <w:t>参政议政 是对政治、经济、文化和社会生活中的重要问题以及人民群众普遍关心的问题，开展调查研究，反映社情民意，进行协商讨论。通过调研报告、提案、建议案或其他形式，向中国共产党和国家机关提出意见和建议。</w:t>
      </w:r>
    </w:p>
    <w:p>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2" w:name="_Toc24588"/>
      <w:r>
        <w:rPr>
          <w:rFonts w:hint="eastAsia" w:ascii="楷体_GB2312" w:hAnsi="楷体_GB2312" w:eastAsia="楷体_GB2312" w:cs="楷体_GB2312"/>
          <w:b/>
          <w:bCs/>
          <w:sz w:val="32"/>
          <w:szCs w:val="32"/>
        </w:rPr>
        <w:t>（二）2020年重点工作</w:t>
      </w:r>
      <w:bookmarkEnd w:id="2"/>
    </w:p>
    <w:p>
      <w:pPr>
        <w:widowControl/>
        <w:spacing w:line="480" w:lineRule="exact"/>
        <w:ind w:firstLine="750" w:firstLineChars="250"/>
        <w:jc w:val="left"/>
        <w:rPr>
          <w:rFonts w:ascii="仿宋" w:hAnsi="仿宋" w:eastAsia="仿宋" w:cs="宋体"/>
          <w:kern w:val="0"/>
          <w:sz w:val="30"/>
          <w:szCs w:val="30"/>
        </w:rPr>
      </w:pPr>
      <w:r>
        <w:rPr>
          <w:rFonts w:hint="eastAsia" w:ascii="仿宋" w:hAnsi="仿宋" w:eastAsia="仿宋" w:cs="宋体"/>
          <w:kern w:val="0"/>
          <w:sz w:val="30"/>
          <w:szCs w:val="30"/>
        </w:rPr>
        <w:t>2020年主要工作任务是严格按照2019年的预算数和县财政局下达的预算进行拨付，主要支出如下：</w:t>
      </w:r>
      <w:r>
        <w:rPr>
          <w:rFonts w:ascii="仿宋" w:hAnsi="仿宋" w:eastAsia="仿宋" w:cs="宋体"/>
          <w:kern w:val="0"/>
          <w:sz w:val="30"/>
          <w:szCs w:val="30"/>
        </w:rPr>
        <w:t>1</w:t>
      </w:r>
      <w:r>
        <w:rPr>
          <w:rFonts w:hint="eastAsia" w:ascii="仿宋" w:hAnsi="仿宋" w:eastAsia="仿宋" w:cs="宋体"/>
          <w:kern w:val="0"/>
          <w:sz w:val="30"/>
          <w:szCs w:val="30"/>
        </w:rPr>
        <w:t>、工资福利包括基本工资、津贴补贴、奖金、绩效工资、社会保险费等</w:t>
      </w:r>
      <w:r>
        <w:rPr>
          <w:rFonts w:ascii="仿宋" w:hAnsi="仿宋" w:eastAsia="仿宋" w:cs="宋体"/>
          <w:kern w:val="0"/>
          <w:sz w:val="30"/>
          <w:szCs w:val="30"/>
        </w:rPr>
        <w:t>2</w:t>
      </w:r>
      <w:r>
        <w:rPr>
          <w:rFonts w:hint="eastAsia" w:ascii="仿宋" w:hAnsi="仿宋" w:eastAsia="仿宋" w:cs="宋体"/>
          <w:kern w:val="0"/>
          <w:sz w:val="30"/>
          <w:szCs w:val="30"/>
        </w:rPr>
        <w:t>、对个人和家庭的补助支出包括离休费、退休费、遗属生活费等</w:t>
      </w:r>
      <w:r>
        <w:rPr>
          <w:rFonts w:ascii="仿宋" w:hAnsi="仿宋" w:eastAsia="仿宋" w:cs="宋体"/>
          <w:kern w:val="0"/>
          <w:sz w:val="30"/>
          <w:szCs w:val="30"/>
        </w:rPr>
        <w:t>3</w:t>
      </w:r>
      <w:r>
        <w:rPr>
          <w:rFonts w:hint="eastAsia" w:ascii="仿宋" w:hAnsi="仿宋" w:eastAsia="仿宋" w:cs="宋体"/>
          <w:kern w:val="0"/>
          <w:sz w:val="30"/>
          <w:szCs w:val="30"/>
        </w:rPr>
        <w:t>、商品和服务的支出按照县财政局下达公务经费定额标准、分类科目、结合实际开支，尽量不超预算。</w:t>
      </w:r>
    </w:p>
    <w:p>
      <w:pPr>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3" w:name="_Toc26797"/>
      <w:r>
        <w:rPr>
          <w:rFonts w:hint="eastAsia" w:ascii="黑体" w:hAnsi="黑体" w:eastAsia="黑体" w:cs="黑体"/>
          <w:sz w:val="32"/>
          <w:szCs w:val="32"/>
        </w:rPr>
        <w:t>二、部门预算单位构成</w:t>
      </w:r>
      <w:bookmarkEnd w:id="3"/>
    </w:p>
    <w:p>
      <w:pPr>
        <w:spacing w:line="500" w:lineRule="exact"/>
        <w:ind w:firstLine="544" w:firstLineChars="200"/>
        <w:rPr>
          <w:rFonts w:ascii="仿宋" w:hAnsi="仿宋" w:eastAsia="仿宋" w:cs="宋体"/>
          <w:color w:val="000000"/>
          <w:spacing w:val="-14"/>
          <w:kern w:val="0"/>
          <w:sz w:val="30"/>
          <w:szCs w:val="30"/>
        </w:rPr>
      </w:pPr>
      <w:r>
        <w:rPr>
          <w:rFonts w:hint="eastAsia" w:ascii="仿宋" w:hAnsi="仿宋" w:eastAsia="仿宋"/>
          <w:color w:val="000000"/>
          <w:spacing w:val="-14"/>
          <w:sz w:val="30"/>
          <w:szCs w:val="30"/>
        </w:rPr>
        <w:t>2020年独立编制单位机构数为 1个，财政供养人员编制为 19名，其中行政编制 16名，行政工勤编制 3名，事业编制 0名（其中参照公务员法管理人员编制 人）；2020年实际财政供养人员33人，其中：行政29人，行政工勤 4人，事业 0人。</w:t>
      </w:r>
      <w:r>
        <w:rPr>
          <w:rFonts w:hint="eastAsia" w:ascii="仿宋" w:hAnsi="仿宋" w:eastAsia="仿宋"/>
          <w:spacing w:val="-14"/>
          <w:sz w:val="30"/>
          <w:szCs w:val="30"/>
        </w:rPr>
        <w:t xml:space="preserve"> </w:t>
      </w:r>
    </w:p>
    <w:p>
      <w:pPr>
        <w:outlineLvl w:val="0"/>
        <w:rPr>
          <w:rFonts w:ascii="黑体" w:hAnsi="黑体" w:eastAsia="黑体" w:cs="黑体"/>
          <w:sz w:val="32"/>
          <w:szCs w:val="32"/>
        </w:rPr>
      </w:pPr>
      <w:r>
        <w:rPr>
          <w:rFonts w:hint="eastAsia" w:ascii="黑体" w:hAnsi="黑体" w:eastAsia="黑体" w:cs="黑体"/>
          <w:sz w:val="32"/>
          <w:szCs w:val="32"/>
        </w:rPr>
        <w:t>　　</w:t>
      </w:r>
      <w:bookmarkStart w:id="4" w:name="_Toc621"/>
      <w:r>
        <w:rPr>
          <w:rFonts w:hint="eastAsia" w:ascii="黑体" w:hAnsi="黑体" w:eastAsia="黑体" w:cs="黑体"/>
          <w:sz w:val="32"/>
          <w:szCs w:val="32"/>
        </w:rPr>
        <w:t>三、收支预算情况说明</w:t>
      </w:r>
      <w:bookmarkEnd w:id="4"/>
    </w:p>
    <w:p>
      <w:pPr>
        <w:ind w:firstLine="645"/>
        <w:rPr>
          <w:rFonts w:ascii="仿宋" w:hAnsi="仿宋" w:eastAsia="仿宋" w:cs="仿宋_GB2312"/>
          <w:sz w:val="30"/>
          <w:szCs w:val="30"/>
        </w:rPr>
      </w:pPr>
      <w:r>
        <w:rPr>
          <w:rFonts w:hint="eastAsia" w:ascii="仿宋" w:hAnsi="仿宋" w:eastAsia="仿宋" w:cs="仿宋_GB2312"/>
          <w:sz w:val="30"/>
          <w:szCs w:val="30"/>
        </w:rPr>
        <w:t>按照综合预算的原则，本单位所有收入和支出均纳入部门预算管理。收入包括：一般公共预算拨款收入、上年结转；支出包括：一般公共服务支出、社会保障和就业支出、医疗卫生支出、住房保障支出、项目支出。本单位2020年收支总预算604.55万元，较2019年收支预算总数持平。</w:t>
      </w:r>
    </w:p>
    <w:p>
      <w:pPr>
        <w:ind w:firstLine="645"/>
        <w:outlineLvl w:val="1"/>
        <w:rPr>
          <w:rFonts w:ascii="仿宋" w:hAnsi="仿宋" w:eastAsia="仿宋" w:cs="仿宋_GB2312"/>
          <w:sz w:val="30"/>
          <w:szCs w:val="30"/>
        </w:rPr>
      </w:pPr>
      <w:bookmarkStart w:id="5" w:name="_Toc9459"/>
      <w:r>
        <w:rPr>
          <w:rFonts w:hint="eastAsia" w:ascii="楷体_GB2312" w:hAnsi="楷体_GB2312" w:eastAsia="楷体_GB2312" w:cs="楷体_GB2312"/>
          <w:b/>
          <w:bCs/>
          <w:sz w:val="32"/>
          <w:szCs w:val="32"/>
        </w:rPr>
        <w:t>（一）收入预算情况</w:t>
      </w:r>
      <w:bookmarkEnd w:id="5"/>
    </w:p>
    <w:p>
      <w:pPr>
        <w:ind w:firstLine="600" w:firstLineChars="200"/>
        <w:rPr>
          <w:rFonts w:ascii="仿宋" w:hAnsi="仿宋" w:eastAsia="仿宋" w:cs="仿宋_GB2312"/>
          <w:sz w:val="30"/>
          <w:szCs w:val="30"/>
        </w:rPr>
      </w:pPr>
      <w:r>
        <w:rPr>
          <w:rFonts w:hint="eastAsia" w:ascii="仿宋" w:hAnsi="仿宋" w:eastAsia="仿宋" w:cs="仿宋_GB2312"/>
          <w:sz w:val="30"/>
          <w:szCs w:val="30"/>
        </w:rPr>
        <w:t>本单位2020年收入预算604.55万元，其中：上年结转0万元，占100%；一般公共预算拨款收入604.55万元，占100%。</w:t>
      </w:r>
    </w:p>
    <w:p>
      <w:pPr>
        <w:outlineLvl w:val="1"/>
        <w:rPr>
          <w:rFonts w:ascii="仿宋" w:hAnsi="仿宋" w:eastAsia="仿宋" w:cs="仿宋_GB2312"/>
          <w:sz w:val="30"/>
          <w:szCs w:val="30"/>
        </w:rPr>
      </w:pPr>
      <w:bookmarkStart w:id="6" w:name="_Toc3580"/>
      <w:r>
        <w:rPr>
          <w:rFonts w:hint="eastAsia" w:ascii="楷体_GB2312" w:hAnsi="楷体_GB2312" w:eastAsia="楷体_GB2312" w:cs="楷体_GB2312"/>
          <w:b/>
          <w:bCs/>
          <w:sz w:val="32"/>
          <w:szCs w:val="32"/>
        </w:rPr>
        <w:t>（二）支出预算情况</w:t>
      </w:r>
      <w:bookmarkEnd w:id="6"/>
    </w:p>
    <w:p>
      <w:pPr>
        <w:ind w:firstLine="600" w:firstLineChars="200"/>
        <w:rPr>
          <w:rFonts w:ascii="仿宋" w:hAnsi="仿宋" w:eastAsia="仿宋" w:cs="仿宋_GB2312"/>
          <w:sz w:val="30"/>
          <w:szCs w:val="30"/>
        </w:rPr>
      </w:pPr>
      <w:r>
        <w:rPr>
          <w:rFonts w:hint="eastAsia" w:ascii="仿宋" w:hAnsi="仿宋" w:eastAsia="仿宋" w:cs="仿宋_GB2312"/>
          <w:sz w:val="30"/>
          <w:szCs w:val="30"/>
        </w:rPr>
        <w:t>本单位2020年支出预算604.55万元，其中：基本支出594.5万元，占98.34%；项目支出10.05万元，占1.66%.</w:t>
      </w:r>
    </w:p>
    <w:p>
      <w:pPr>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7" w:name="_Toc16707"/>
      <w:r>
        <w:rPr>
          <w:rFonts w:hint="eastAsia" w:ascii="黑体" w:hAnsi="黑体" w:eastAsia="黑体" w:cs="黑体"/>
          <w:sz w:val="32"/>
          <w:szCs w:val="32"/>
        </w:rPr>
        <w:t>四、财政拨款收支预算情况说明</w:t>
      </w:r>
      <w:bookmarkEnd w:id="7"/>
    </w:p>
    <w:p>
      <w:pPr>
        <w:ind w:firstLine="630"/>
        <w:rPr>
          <w:rFonts w:ascii="仿宋" w:hAnsi="仿宋" w:eastAsia="仿宋" w:cs="仿宋_GB2312"/>
          <w:sz w:val="30"/>
          <w:szCs w:val="30"/>
        </w:rPr>
      </w:pPr>
      <w:r>
        <w:rPr>
          <w:rFonts w:hint="eastAsia" w:ascii="仿宋" w:hAnsi="仿宋" w:eastAsia="仿宋" w:cs="仿宋_GB2312"/>
          <w:sz w:val="30"/>
          <w:szCs w:val="30"/>
        </w:rPr>
        <w:t>本单位2020年财政拨款收支总预算604.55万元，较2019年财政拨款收支总额预算持平。</w:t>
      </w:r>
    </w:p>
    <w:p>
      <w:pPr>
        <w:ind w:firstLine="630"/>
        <w:rPr>
          <w:rFonts w:ascii="仿宋" w:hAnsi="仿宋" w:eastAsia="仿宋" w:cs="仿宋_GB2312"/>
          <w:sz w:val="30"/>
          <w:szCs w:val="30"/>
        </w:rPr>
      </w:pPr>
      <w:r>
        <w:rPr>
          <w:rFonts w:hint="eastAsia" w:ascii="仿宋" w:hAnsi="仿宋" w:eastAsia="仿宋" w:cs="仿宋_GB2312"/>
          <w:sz w:val="30"/>
          <w:szCs w:val="30"/>
        </w:rPr>
        <w:t>收入包括：本年一般公共预算拨款收入604.55万元、上年结转一般公共预算拨款收入0万元；支出包括：一般公共服务支出428.05万元、社会保障和就业支出86.42万元、医疗卫生支出36.82万元、住房保障支出43.21万元；项目支出10.05万元。</w:t>
      </w:r>
    </w:p>
    <w:p>
      <w:pPr>
        <w:ind w:firstLine="630"/>
        <w:outlineLvl w:val="0"/>
        <w:rPr>
          <w:rFonts w:ascii="仿宋_GB2312" w:hAnsi="仿宋_GB2312" w:eastAsia="仿宋_GB2312" w:cs="仿宋_GB2312"/>
          <w:sz w:val="32"/>
          <w:szCs w:val="32"/>
        </w:rPr>
      </w:pPr>
      <w:bookmarkStart w:id="8" w:name="_Toc31674"/>
      <w:r>
        <w:rPr>
          <w:rFonts w:hint="eastAsia" w:ascii="黑体" w:hAnsi="黑体" w:eastAsia="黑体" w:cs="黑体"/>
          <w:sz w:val="32"/>
          <w:szCs w:val="32"/>
        </w:rPr>
        <w:t>五、一般公共预算当年拨款情况说明</w:t>
      </w:r>
      <w:bookmarkEnd w:id="8"/>
    </w:p>
    <w:p>
      <w:pPr>
        <w:ind w:firstLine="630"/>
        <w:outlineLvl w:val="1"/>
        <w:rPr>
          <w:rFonts w:ascii="仿宋_GB2312" w:hAnsi="仿宋_GB2312" w:eastAsia="仿宋_GB2312" w:cs="仿宋_GB2312"/>
          <w:sz w:val="32"/>
          <w:szCs w:val="32"/>
        </w:rPr>
      </w:pPr>
      <w:bookmarkStart w:id="9" w:name="_Toc12577"/>
      <w:r>
        <w:rPr>
          <w:rFonts w:hint="eastAsia" w:ascii="楷体_GB2312" w:hAnsi="楷体_GB2312" w:eastAsia="楷体_GB2312" w:cs="楷体_GB2312"/>
          <w:b/>
          <w:bCs/>
          <w:sz w:val="32"/>
          <w:szCs w:val="32"/>
        </w:rPr>
        <w:t>（一）一般公共预算当年拨款规模变化情况</w:t>
      </w:r>
      <w:bookmarkEnd w:id="9"/>
    </w:p>
    <w:p>
      <w:pPr>
        <w:ind w:firstLine="600" w:firstLineChars="200"/>
        <w:rPr>
          <w:rFonts w:ascii="仿宋" w:hAnsi="仿宋" w:eastAsia="仿宋" w:cs="仿宋_GB2312"/>
          <w:sz w:val="30"/>
          <w:szCs w:val="30"/>
        </w:rPr>
      </w:pPr>
      <w:r>
        <w:rPr>
          <w:rFonts w:hint="eastAsia" w:ascii="仿宋" w:hAnsi="仿宋" w:eastAsia="仿宋" w:cs="仿宋_GB2312"/>
          <w:sz w:val="30"/>
          <w:szCs w:val="30"/>
        </w:rPr>
        <w:t>本单位2020年一般公共预算当年拨款604.55万元，较2019年预算数持平。</w:t>
      </w:r>
    </w:p>
    <w:p>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10" w:name="_Toc32126"/>
      <w:r>
        <w:rPr>
          <w:rFonts w:hint="eastAsia" w:ascii="楷体_GB2312" w:hAnsi="楷体_GB2312" w:eastAsia="楷体_GB2312" w:cs="楷体_GB2312"/>
          <w:b/>
          <w:bCs/>
          <w:sz w:val="32"/>
          <w:szCs w:val="32"/>
        </w:rPr>
        <w:t>（二）一般公共预算当年拨款结构情况</w:t>
      </w:r>
      <w:bookmarkEnd w:id="10"/>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一般公共服务支出428.05万元，占70.8%；社会保障和就业支出86.42万元，占14.29%；医疗卫生支出36.82万元，占6.1%；住房保障支出43.21万元，占7.15%。项目支出10.05万元，占1.66%。</w:t>
      </w:r>
    </w:p>
    <w:p>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11" w:name="_Toc16864"/>
      <w:r>
        <w:rPr>
          <w:rFonts w:hint="eastAsia" w:ascii="楷体_GB2312" w:hAnsi="楷体_GB2312" w:eastAsia="楷体_GB2312" w:cs="楷体_GB2312"/>
          <w:b/>
          <w:bCs/>
          <w:sz w:val="32"/>
          <w:szCs w:val="32"/>
        </w:rPr>
        <w:t>（三）一般公共预算当年拨款具体使用情况</w:t>
      </w:r>
      <w:bookmarkEnd w:id="11"/>
    </w:p>
    <w:p>
      <w:pPr>
        <w:ind w:firstLine="600" w:firstLineChars="200"/>
        <w:rPr>
          <w:rFonts w:ascii="仿宋" w:hAnsi="仿宋" w:eastAsia="仿宋" w:cs="仿宋_GB2312"/>
          <w:sz w:val="30"/>
          <w:szCs w:val="30"/>
        </w:rPr>
      </w:pPr>
      <w:r>
        <w:rPr>
          <w:rFonts w:hint="eastAsia" w:ascii="仿宋" w:hAnsi="仿宋" w:eastAsia="仿宋" w:cs="仿宋_GB2312"/>
          <w:sz w:val="30"/>
          <w:szCs w:val="30"/>
        </w:rPr>
        <w:t>1.一般公共服务（类）政协事务（款）行政运行（项）:2020年预算数为428.05万元，主要用于：本单位正常运转的基本支出，包括基本工资、津贴补贴等人员经费以及办公费、印刷费、水电费等日常公用经费。</w:t>
      </w:r>
    </w:p>
    <w:p>
      <w:pPr>
        <w:ind w:firstLine="600" w:firstLineChars="200"/>
        <w:rPr>
          <w:rFonts w:ascii="仿宋" w:hAnsi="仿宋" w:eastAsia="仿宋" w:cs="仿宋_GB2312"/>
          <w:sz w:val="30"/>
          <w:szCs w:val="30"/>
        </w:rPr>
      </w:pPr>
      <w:r>
        <w:rPr>
          <w:rFonts w:hint="eastAsia" w:ascii="仿宋" w:hAnsi="仿宋" w:eastAsia="仿宋" w:cs="仿宋_GB2312"/>
          <w:sz w:val="30"/>
          <w:szCs w:val="30"/>
        </w:rPr>
        <w:t>2.社会保障和就业（类）行政事业单位离退休（款）机关事业单位基本养老保险缴费支出（项）:2020年预算数为57.61万元，主要用于：实施养老保险制度后，部门按规定由单位缴纳的基本养老保险费支出。</w:t>
      </w:r>
    </w:p>
    <w:p>
      <w:pPr>
        <w:rPr>
          <w:rFonts w:ascii="仿宋" w:hAnsi="仿宋" w:eastAsia="仿宋" w:cs="仿宋_GB2312"/>
          <w:sz w:val="30"/>
          <w:szCs w:val="30"/>
        </w:rPr>
      </w:pPr>
      <w:r>
        <w:rPr>
          <w:rFonts w:hint="eastAsia" w:ascii="仿宋" w:hAnsi="仿宋" w:eastAsia="仿宋" w:cs="仿宋_GB2312"/>
          <w:sz w:val="30"/>
          <w:szCs w:val="30"/>
        </w:rPr>
        <w:t>　3.社会保障和就业（类）行政事业单位离退休（款）机关事业单位职业年金缴费支出（项）:2020年预算数为28.81万元，主要用于：实施养老保险制度后，部门按规定由单位缴纳的职业年金支出。</w:t>
      </w:r>
    </w:p>
    <w:p>
      <w:pPr>
        <w:ind w:firstLine="600" w:firstLineChars="200"/>
        <w:rPr>
          <w:rFonts w:ascii="仿宋" w:hAnsi="仿宋" w:eastAsia="仿宋" w:cs="仿宋_GB2312"/>
          <w:sz w:val="30"/>
          <w:szCs w:val="30"/>
        </w:rPr>
      </w:pPr>
      <w:r>
        <w:rPr>
          <w:rFonts w:hint="eastAsia" w:ascii="仿宋" w:hAnsi="仿宋" w:eastAsia="仿宋" w:cs="仿宋_GB2312"/>
          <w:sz w:val="30"/>
          <w:szCs w:val="30"/>
        </w:rPr>
        <w:t>4.医疗卫生与计划生育（类）行政事业单位医疗（款）行政单位医疗（项）:2020年预算数为25.2万元，主要用于：本单位基本医疗保险缴费支出。</w:t>
      </w:r>
    </w:p>
    <w:p>
      <w:pPr>
        <w:rPr>
          <w:rFonts w:ascii="仿宋" w:hAnsi="仿宋" w:eastAsia="仿宋" w:cs="仿宋_GB2312"/>
          <w:sz w:val="30"/>
          <w:szCs w:val="30"/>
        </w:rPr>
      </w:pPr>
      <w:r>
        <w:rPr>
          <w:rFonts w:hint="eastAsia" w:ascii="仿宋" w:hAnsi="仿宋" w:eastAsia="仿宋" w:cs="仿宋_GB2312"/>
          <w:sz w:val="30"/>
          <w:szCs w:val="30"/>
        </w:rPr>
        <w:t>　　5.医疗卫生与计划生育（类）行政事业单位医疗（款）公务员医疗补助（项）:2020年预算数为11.62万元，主要用于：本单位公务员医疗补助支出。</w:t>
      </w:r>
    </w:p>
    <w:p>
      <w:pPr>
        <w:ind w:firstLine="600"/>
        <w:rPr>
          <w:rFonts w:ascii="仿宋" w:hAnsi="仿宋" w:eastAsia="仿宋" w:cs="仿宋_GB2312"/>
          <w:sz w:val="30"/>
          <w:szCs w:val="30"/>
        </w:rPr>
      </w:pPr>
      <w:r>
        <w:rPr>
          <w:rFonts w:hint="eastAsia" w:ascii="仿宋" w:hAnsi="仿宋" w:eastAsia="仿宋" w:cs="仿宋_GB2312"/>
          <w:sz w:val="30"/>
          <w:szCs w:val="30"/>
        </w:rPr>
        <w:t>6.住房保障（类）住房改革支出（款）住房公积金（项）:2020年预算数为43.21万元，主要用于：部门按人力资源和社会保障部、财政部规定的基本工资和津贴补贴以及规定比例为职工缴纳的住房公积金支出。</w:t>
      </w:r>
    </w:p>
    <w:p>
      <w:pPr>
        <w:ind w:firstLine="600"/>
        <w:rPr>
          <w:rFonts w:ascii="仿宋" w:hAnsi="仿宋" w:eastAsia="仿宋" w:cs="仿宋_GB2312"/>
          <w:sz w:val="30"/>
          <w:szCs w:val="30"/>
        </w:rPr>
      </w:pPr>
      <w:r>
        <w:rPr>
          <w:rFonts w:hint="eastAsia" w:ascii="仿宋" w:hAnsi="仿宋" w:eastAsia="仿宋" w:cs="仿宋_GB2312"/>
          <w:sz w:val="30"/>
          <w:szCs w:val="30"/>
        </w:rPr>
        <w:t xml:space="preserve">7．项目支出主要是指，政协会议和政协委员视察经费共计10.05万元。 </w:t>
      </w:r>
    </w:p>
    <w:p>
      <w:pPr>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12" w:name="_Toc27322"/>
      <w:r>
        <w:rPr>
          <w:rFonts w:hint="eastAsia" w:ascii="黑体" w:hAnsi="黑体" w:eastAsia="黑体" w:cs="黑体"/>
          <w:sz w:val="32"/>
          <w:szCs w:val="32"/>
        </w:rPr>
        <w:t>六、一般公共预算基本支出情况说明</w:t>
      </w:r>
      <w:bookmarkEnd w:id="12"/>
    </w:p>
    <w:p>
      <w:pPr>
        <w:ind w:firstLine="600" w:firstLineChars="200"/>
        <w:rPr>
          <w:rFonts w:ascii="仿宋" w:hAnsi="仿宋" w:eastAsia="仿宋" w:cs="仿宋_GB2312"/>
          <w:sz w:val="30"/>
          <w:szCs w:val="30"/>
        </w:rPr>
      </w:pPr>
      <w:r>
        <w:rPr>
          <w:rFonts w:hint="eastAsia" w:ascii="仿宋" w:hAnsi="仿宋" w:eastAsia="仿宋" w:cs="仿宋_GB2312"/>
          <w:sz w:val="30"/>
          <w:szCs w:val="30"/>
        </w:rPr>
        <w:t>本单位2020年一般公共预算基本支出594.5万元，项目支出10.05万元，其中：</w:t>
      </w:r>
    </w:p>
    <w:p>
      <w:pPr>
        <w:rPr>
          <w:rFonts w:ascii="仿宋" w:hAnsi="仿宋" w:eastAsia="仿宋" w:cs="仿宋_GB2312"/>
          <w:sz w:val="30"/>
          <w:szCs w:val="30"/>
        </w:rPr>
      </w:pPr>
      <w:r>
        <w:rPr>
          <w:rFonts w:hint="eastAsia" w:ascii="仿宋" w:hAnsi="仿宋" w:eastAsia="仿宋" w:cs="仿宋_GB2312"/>
          <w:sz w:val="30"/>
          <w:szCs w:val="30"/>
        </w:rPr>
        <w:t xml:space="preserve">    工资福利支出531.26万元，主要包括：基本工资、津贴补贴、奖金、社会保险缴费、绩效工资、住房公积金。</w:t>
      </w:r>
    </w:p>
    <w:p>
      <w:pPr>
        <w:ind w:firstLine="600"/>
        <w:rPr>
          <w:rFonts w:ascii="仿宋" w:hAnsi="仿宋" w:eastAsia="仿宋" w:cs="仿宋_GB2312"/>
          <w:sz w:val="30"/>
          <w:szCs w:val="30"/>
        </w:rPr>
      </w:pPr>
      <w:r>
        <w:rPr>
          <w:rFonts w:hint="eastAsia" w:ascii="仿宋" w:hAnsi="仿宋" w:eastAsia="仿宋" w:cs="仿宋_GB2312"/>
          <w:sz w:val="30"/>
          <w:szCs w:val="30"/>
        </w:rPr>
        <w:t>公用经费36.85万元，主要包括：办公费、印刷费、手续费、水费、电费、邮电费、差旅费、维修（护）费、会议费、培训费、劳务费、工会经费、福利费、其他交通费、其他商品和服务支出。</w:t>
      </w:r>
    </w:p>
    <w:p>
      <w:pPr>
        <w:ind w:firstLine="600"/>
        <w:rPr>
          <w:rFonts w:ascii="仿宋" w:hAnsi="仿宋" w:eastAsia="仿宋" w:cs="仿宋_GB2312"/>
          <w:sz w:val="30"/>
          <w:szCs w:val="30"/>
        </w:rPr>
      </w:pPr>
      <w:r>
        <w:rPr>
          <w:rFonts w:hint="eastAsia" w:ascii="仿宋" w:hAnsi="仿宋" w:eastAsia="仿宋" w:cs="仿宋_GB2312"/>
          <w:sz w:val="30"/>
          <w:szCs w:val="30"/>
        </w:rPr>
        <w:t>项目支出10.05万元，主要是政协常委会议经费3.3万元，政协委员视察经费6.75万元。</w:t>
      </w:r>
    </w:p>
    <w:p>
      <w:pPr>
        <w:ind w:firstLine="600"/>
        <w:rPr>
          <w:rFonts w:ascii="仿宋" w:hAnsi="仿宋" w:eastAsia="仿宋" w:cs="仿宋_GB2312"/>
          <w:sz w:val="30"/>
          <w:szCs w:val="30"/>
        </w:rPr>
      </w:pPr>
      <w:r>
        <w:rPr>
          <w:rFonts w:hint="eastAsia" w:ascii="仿宋" w:hAnsi="仿宋" w:eastAsia="仿宋" w:cs="仿宋_GB2312"/>
          <w:sz w:val="30"/>
          <w:szCs w:val="30"/>
        </w:rPr>
        <w:t>对个人和家庭的补助支出26.38万元，主要包括离休费、生活补助。</w:t>
      </w:r>
    </w:p>
    <w:p>
      <w:pPr>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w:t>
      </w:r>
      <w:bookmarkStart w:id="13" w:name="_Toc30422"/>
      <w:r>
        <w:rPr>
          <w:rFonts w:hint="eastAsia" w:ascii="黑体" w:hAnsi="黑体" w:eastAsia="黑体" w:cs="黑体"/>
          <w:sz w:val="32"/>
          <w:szCs w:val="32"/>
        </w:rPr>
        <w:t>七、“三公”经费财政拨款预算安排情况说明</w:t>
      </w:r>
      <w:bookmarkEnd w:id="13"/>
    </w:p>
    <w:p>
      <w:pPr>
        <w:ind w:firstLine="600" w:firstLineChars="200"/>
        <w:rPr>
          <w:rFonts w:ascii="仿宋" w:hAnsi="仿宋" w:eastAsia="仿宋" w:cs="仿宋_GB2312"/>
          <w:sz w:val="30"/>
          <w:szCs w:val="30"/>
        </w:rPr>
      </w:pPr>
      <w:r>
        <w:rPr>
          <w:rFonts w:hint="eastAsia" w:ascii="仿宋" w:hAnsi="仿宋" w:eastAsia="仿宋" w:cs="仿宋_GB2312"/>
          <w:sz w:val="30"/>
          <w:szCs w:val="30"/>
        </w:rPr>
        <w:t>本单位2020年“三公”经费财政拨款预算数13.75万元，其中：因公出国（境）经费0万元，公务接待费0万元，公务用车购置及运行维护费13.75万元。</w:t>
      </w:r>
    </w:p>
    <w:p>
      <w:pPr>
        <w:numPr>
          <w:ilvl w:val="0"/>
          <w:numId w:val="1"/>
        </w:numPr>
        <w:outlineLvl w:val="1"/>
        <w:rPr>
          <w:rFonts w:ascii="楷体_GB2312" w:hAnsi="楷体_GB2312" w:eastAsia="楷体_GB2312" w:cs="楷体_GB2312"/>
          <w:b/>
          <w:bCs/>
          <w:sz w:val="32"/>
          <w:szCs w:val="32"/>
        </w:rPr>
      </w:pPr>
      <w:bookmarkStart w:id="14" w:name="_Toc17529"/>
      <w:r>
        <w:rPr>
          <w:rFonts w:hint="eastAsia" w:ascii="楷体_GB2312" w:hAnsi="楷体_GB2312" w:eastAsia="楷体_GB2312" w:cs="楷体_GB2312"/>
          <w:b/>
          <w:bCs/>
          <w:sz w:val="32"/>
          <w:szCs w:val="32"/>
        </w:rPr>
        <w:t>因公出国（境）经费较2019年预算持平</w:t>
      </w:r>
      <w:bookmarkEnd w:id="14"/>
    </w:p>
    <w:p>
      <w:pPr>
        <w:ind w:firstLine="600" w:firstLineChars="200"/>
        <w:rPr>
          <w:rFonts w:ascii="仿宋" w:hAnsi="仿宋" w:eastAsia="仿宋" w:cs="楷体_GB2312"/>
          <w:b/>
          <w:bCs/>
          <w:sz w:val="30"/>
          <w:szCs w:val="30"/>
        </w:rPr>
      </w:pPr>
      <w:r>
        <w:rPr>
          <w:rFonts w:hint="eastAsia" w:ascii="仿宋" w:hAnsi="仿宋" w:eastAsia="仿宋" w:cs="仿宋_GB2312"/>
          <w:sz w:val="30"/>
          <w:szCs w:val="30"/>
        </w:rPr>
        <w:t>我单位2020年无因公出国经费。</w:t>
      </w:r>
    </w:p>
    <w:p>
      <w:pPr>
        <w:numPr>
          <w:ilvl w:val="0"/>
          <w:numId w:val="1"/>
        </w:numPr>
        <w:outlineLvl w:val="1"/>
        <w:rPr>
          <w:rFonts w:ascii="楷体_GB2312" w:hAnsi="楷体_GB2312" w:eastAsia="楷体_GB2312" w:cs="楷体_GB2312"/>
          <w:b/>
          <w:bCs/>
          <w:sz w:val="32"/>
          <w:szCs w:val="32"/>
        </w:rPr>
      </w:pPr>
      <w:bookmarkStart w:id="15" w:name="_Toc13278"/>
      <w:r>
        <w:rPr>
          <w:rFonts w:hint="eastAsia" w:ascii="楷体_GB2312" w:hAnsi="楷体_GB2312" w:eastAsia="楷体_GB2312" w:cs="楷体_GB2312"/>
          <w:b/>
          <w:bCs/>
          <w:sz w:val="32"/>
          <w:szCs w:val="32"/>
        </w:rPr>
        <w:t>公务接待费与2019年预算持平。</w:t>
      </w:r>
      <w:bookmarkEnd w:id="15"/>
    </w:p>
    <w:p>
      <w:pPr>
        <w:ind w:left="630"/>
        <w:rPr>
          <w:rFonts w:ascii="仿宋" w:hAnsi="仿宋" w:eastAsia="仿宋" w:cs="仿宋_GB2312"/>
          <w:sz w:val="30"/>
          <w:szCs w:val="30"/>
        </w:rPr>
      </w:pPr>
      <w:r>
        <w:rPr>
          <w:rFonts w:hint="eastAsia" w:ascii="仿宋" w:hAnsi="仿宋" w:eastAsia="仿宋" w:cs="仿宋_GB2312"/>
          <w:sz w:val="30"/>
          <w:szCs w:val="30"/>
        </w:rPr>
        <w:t>2020年无公务接待预算。</w:t>
      </w:r>
    </w:p>
    <w:p>
      <w:pPr>
        <w:ind w:left="320" w:hanging="320" w:hangingChars="1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16" w:name="_Toc4659"/>
      <w:r>
        <w:rPr>
          <w:rFonts w:hint="eastAsia" w:ascii="楷体_GB2312" w:hAnsi="楷体_GB2312" w:eastAsia="楷体_GB2312" w:cs="楷体_GB2312"/>
          <w:b/>
          <w:bCs/>
          <w:sz w:val="32"/>
          <w:szCs w:val="32"/>
        </w:rPr>
        <w:t>（三）公务用车购置及运行维护费较2019年预算持平</w:t>
      </w:r>
      <w:bookmarkEnd w:id="16"/>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单位现有公务用车4辆，其中：越野车4辆，2020年未安排公务用车购置费。</w:t>
      </w:r>
    </w:p>
    <w:p>
      <w:pPr>
        <w:ind w:firstLine="630"/>
        <w:rPr>
          <w:rFonts w:ascii="仿宋_GB2312" w:hAnsi="仿宋_GB2312" w:eastAsia="仿宋_GB2312" w:cs="仿宋_GB2312"/>
          <w:sz w:val="32"/>
          <w:szCs w:val="32"/>
        </w:rPr>
      </w:pPr>
      <w:r>
        <w:rPr>
          <w:rFonts w:hint="eastAsia" w:ascii="仿宋" w:hAnsi="仿宋" w:eastAsia="仿宋" w:cs="仿宋_GB2312"/>
          <w:sz w:val="30"/>
          <w:szCs w:val="30"/>
        </w:rPr>
        <w:t>2020年安排公务用车运行维护费13.75万元，用于4辆公务用车公务用车燃油、过路（桥）、维修、保险等方面支出，主要保障机关工作调研、脱贫攻坚等工作</w:t>
      </w:r>
      <w:r>
        <w:rPr>
          <w:rFonts w:hint="eastAsia" w:ascii="仿宋_GB2312" w:hAnsi="仿宋_GB2312" w:eastAsia="仿宋_GB2312" w:cs="仿宋_GB2312"/>
          <w:sz w:val="32"/>
          <w:szCs w:val="32"/>
        </w:rPr>
        <w:t>　。</w:t>
      </w:r>
    </w:p>
    <w:p>
      <w:pPr>
        <w:ind w:firstLine="630"/>
        <w:outlineLvl w:val="0"/>
        <w:rPr>
          <w:rFonts w:ascii="仿宋_GB2312" w:hAnsi="仿宋_GB2312" w:eastAsia="仿宋_GB2312" w:cs="仿宋_GB2312"/>
          <w:sz w:val="32"/>
          <w:szCs w:val="32"/>
        </w:rPr>
      </w:pPr>
      <w:bookmarkStart w:id="17" w:name="_Toc4440"/>
      <w:r>
        <w:rPr>
          <w:rFonts w:hint="eastAsia" w:ascii="黑体" w:hAnsi="黑体" w:eastAsia="黑体" w:cs="黑体"/>
          <w:sz w:val="32"/>
          <w:szCs w:val="32"/>
        </w:rPr>
        <w:t>八、政府性基金预算支出情况说明</w:t>
      </w:r>
      <w:bookmarkEnd w:id="17"/>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本单位2020年没有使用政府性基金预算拨款安排的支出。</w:t>
      </w:r>
    </w:p>
    <w:p>
      <w:pPr>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18" w:name="_Toc9839"/>
      <w:r>
        <w:rPr>
          <w:rFonts w:hint="eastAsia" w:ascii="黑体" w:hAnsi="黑体" w:eastAsia="黑体" w:cs="黑体"/>
          <w:sz w:val="32"/>
          <w:szCs w:val="32"/>
        </w:rPr>
        <w:t>九、其他重要事项的情况说明</w:t>
      </w:r>
      <w:bookmarkEnd w:id="18"/>
    </w:p>
    <w:p>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19" w:name="_Toc19658"/>
      <w:r>
        <w:rPr>
          <w:rFonts w:hint="eastAsia" w:ascii="楷体_GB2312" w:hAnsi="楷体_GB2312" w:eastAsia="楷体_GB2312" w:cs="楷体_GB2312"/>
          <w:b/>
          <w:bCs/>
          <w:sz w:val="32"/>
          <w:szCs w:val="32"/>
        </w:rPr>
        <w:t>（一）机关运行经费</w:t>
      </w:r>
      <w:bookmarkEnd w:id="19"/>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2020年，本单位机关运行经费财政拨款预算为36.85万元，比2019年预算机关运行经费71.48万减少34.63万元，降低51.55%。项目经费支出10.05万元，主要用于机关运行经费。</w:t>
      </w:r>
    </w:p>
    <w:p>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20" w:name="_Toc4426"/>
      <w:r>
        <w:rPr>
          <w:rFonts w:hint="eastAsia" w:ascii="楷体_GB2312" w:hAnsi="楷体_GB2312" w:eastAsia="楷体_GB2312" w:cs="楷体_GB2312"/>
          <w:b/>
          <w:bCs/>
          <w:sz w:val="32"/>
          <w:szCs w:val="32"/>
        </w:rPr>
        <w:t>（二）政府采购情况</w:t>
      </w:r>
      <w:bookmarkEnd w:id="20"/>
    </w:p>
    <w:p>
      <w:pPr>
        <w:ind w:firstLine="630"/>
        <w:rPr>
          <w:rFonts w:ascii="仿宋" w:hAnsi="仿宋" w:eastAsia="仿宋" w:cs="仿宋_GB2312"/>
          <w:sz w:val="30"/>
          <w:szCs w:val="30"/>
        </w:rPr>
      </w:pPr>
      <w:r>
        <w:rPr>
          <w:rFonts w:hint="eastAsia" w:ascii="仿宋" w:hAnsi="仿宋" w:eastAsia="仿宋" w:cs="仿宋_GB2312"/>
          <w:sz w:val="30"/>
          <w:szCs w:val="30"/>
        </w:rPr>
        <w:t>2020年，本单位未安排政府采购预算。</w:t>
      </w:r>
    </w:p>
    <w:p>
      <w:pPr>
        <w:ind w:firstLine="63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21" w:name="_Toc9154"/>
      <w:r>
        <w:rPr>
          <w:rFonts w:hint="eastAsia" w:ascii="楷体_GB2312" w:hAnsi="楷体_GB2312" w:eastAsia="楷体_GB2312" w:cs="楷体_GB2312"/>
          <w:b/>
          <w:bCs/>
          <w:sz w:val="32"/>
          <w:szCs w:val="32"/>
        </w:rPr>
        <w:t>（三）国有资产占有使用情况</w:t>
      </w:r>
      <w:bookmarkEnd w:id="21"/>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　截至2019年底，本单位共有车辆4辆，其中，一般公务用车4车辆，省部级领导干部用车0辆、定向保障用车0辆、执法执勤用车0辆。单位价值200万元以上大型设备0台（套）。</w:t>
      </w:r>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2020年部门预算未安排购置车辆及单位价值200万元以上大型设备。</w:t>
      </w:r>
    </w:p>
    <w:p>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22" w:name="_Toc30813"/>
      <w:r>
        <w:rPr>
          <w:rFonts w:hint="eastAsia" w:ascii="楷体_GB2312" w:hAnsi="楷体_GB2312" w:eastAsia="楷体_GB2312" w:cs="楷体_GB2312"/>
          <w:b/>
          <w:bCs/>
          <w:sz w:val="32"/>
          <w:szCs w:val="32"/>
        </w:rPr>
        <w:t>（四）绩效目标设置情况</w:t>
      </w:r>
      <w:bookmarkEnd w:id="22"/>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2020年本单位基本支出和项目支出实行绩效目标管理。</w:t>
      </w:r>
    </w:p>
    <w:p>
      <w:pPr>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w:t>
      </w:r>
      <w:bookmarkStart w:id="23" w:name="_Toc4793"/>
      <w:r>
        <w:rPr>
          <w:rFonts w:hint="eastAsia" w:ascii="仿宋_GB2312" w:hAnsi="仿宋_GB2312" w:eastAsia="仿宋_GB2312" w:cs="仿宋_GB2312"/>
          <w:b/>
          <w:bCs/>
          <w:sz w:val="32"/>
          <w:szCs w:val="32"/>
        </w:rPr>
        <w:t>十、名词解释</w:t>
      </w:r>
      <w:bookmarkEnd w:id="23"/>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1.一般公共预算拨款收入：指省级财政当年拨付的资金。</w:t>
      </w:r>
    </w:p>
    <w:p>
      <w:pPr>
        <w:rPr>
          <w:rFonts w:ascii="仿宋" w:hAnsi="仿宋" w:eastAsia="仿宋" w:cs="仿宋_GB2312"/>
          <w:sz w:val="30"/>
          <w:szCs w:val="30"/>
        </w:rPr>
      </w:pPr>
      <w:r>
        <w:rPr>
          <w:rFonts w:hint="eastAsia" w:ascii="仿宋" w:hAnsi="仿宋" w:eastAsia="仿宋" w:cs="仿宋_GB2312"/>
          <w:sz w:val="30"/>
          <w:szCs w:val="30"/>
        </w:rPr>
        <w:t>　　2.上年结转：指以前年度尚未完成，结转到本年仍按原规定用途继续使用的资金。</w:t>
      </w:r>
    </w:p>
    <w:p>
      <w:pPr>
        <w:rPr>
          <w:rFonts w:ascii="仿宋" w:hAnsi="仿宋" w:eastAsia="仿宋" w:cs="仿宋_GB2312"/>
          <w:sz w:val="30"/>
          <w:szCs w:val="30"/>
        </w:rPr>
      </w:pPr>
      <w:r>
        <w:rPr>
          <w:rFonts w:hint="eastAsia" w:ascii="仿宋" w:hAnsi="仿宋" w:eastAsia="仿宋" w:cs="仿宋_GB2312"/>
          <w:sz w:val="30"/>
          <w:szCs w:val="30"/>
        </w:rPr>
        <w:t>　　3.一般公共服务（类）政协事务（款）行政运行（项）：本单位用于保障机构正常运行、开展日常工作的基本支出。</w:t>
      </w:r>
    </w:p>
    <w:p>
      <w:pPr>
        <w:ind w:firstLine="300" w:firstLineChars="100"/>
        <w:rPr>
          <w:rFonts w:ascii="仿宋" w:hAnsi="仿宋" w:eastAsia="仿宋" w:cs="仿宋_GB2312"/>
          <w:sz w:val="30"/>
          <w:szCs w:val="30"/>
        </w:rPr>
      </w:pPr>
      <w:r>
        <w:rPr>
          <w:rFonts w:hint="eastAsia" w:ascii="仿宋" w:hAnsi="仿宋" w:eastAsia="仿宋" w:cs="仿宋_GB2312"/>
          <w:sz w:val="30"/>
          <w:szCs w:val="30"/>
        </w:rPr>
        <w:t>　4.社会保障和就业（类）行政事业单位离退休（款）机关事业单位基本养老保险缴费支出（项）：指部门实施养老保险制度由单位缴纳的养老保险费的支出。</w:t>
      </w:r>
    </w:p>
    <w:p>
      <w:pPr>
        <w:ind w:firstLine="630"/>
        <w:rPr>
          <w:rFonts w:ascii="仿宋" w:hAnsi="仿宋" w:eastAsia="仿宋" w:cs="仿宋_GB2312"/>
          <w:sz w:val="30"/>
          <w:szCs w:val="30"/>
        </w:rPr>
      </w:pPr>
      <w:r>
        <w:rPr>
          <w:rFonts w:hint="eastAsia" w:ascii="仿宋" w:hAnsi="仿宋" w:eastAsia="仿宋" w:cs="仿宋_GB2312"/>
          <w:sz w:val="30"/>
          <w:szCs w:val="30"/>
        </w:rPr>
        <w:t>5.社会保障和就业（类）行政事业单位离退休（款）机关事业单位职业年金缴费支出（项）：指部门实施养老保险制度由单位缴纳的职业年金的支出。</w:t>
      </w:r>
    </w:p>
    <w:p>
      <w:pPr>
        <w:rPr>
          <w:rFonts w:ascii="仿宋" w:hAnsi="仿宋" w:eastAsia="仿宋" w:cs="仿宋_GB2312"/>
          <w:sz w:val="30"/>
          <w:szCs w:val="30"/>
        </w:rPr>
      </w:pPr>
      <w:r>
        <w:rPr>
          <w:rFonts w:hint="eastAsia" w:ascii="仿宋" w:hAnsi="仿宋" w:eastAsia="仿宋" w:cs="仿宋_GB2312"/>
          <w:sz w:val="30"/>
          <w:szCs w:val="30"/>
        </w:rPr>
        <w:t>　　6.医疗卫生与计划生育（类）行政事业单位医疗（款）行政单位医疗（项）：指厅机关及参公管理事业单位用于缴纳单位基本医疗保险支出。</w:t>
      </w:r>
    </w:p>
    <w:p>
      <w:pPr>
        <w:rPr>
          <w:rFonts w:ascii="仿宋" w:hAnsi="仿宋" w:eastAsia="仿宋" w:cs="仿宋_GB2312"/>
          <w:sz w:val="30"/>
          <w:szCs w:val="30"/>
        </w:rPr>
      </w:pPr>
      <w:r>
        <w:rPr>
          <w:rFonts w:hint="eastAsia" w:ascii="仿宋" w:hAnsi="仿宋" w:eastAsia="仿宋" w:cs="仿宋_GB2312"/>
          <w:sz w:val="30"/>
          <w:szCs w:val="30"/>
        </w:rPr>
        <w:t>　　7.医疗卫生与计划生育（类）行政事业单位医疗（款）公务员医疗补助（项）：指厅机关及参公管理事业单位用于集中缴纳公务员医疗补助支出。</w:t>
      </w:r>
    </w:p>
    <w:p>
      <w:pPr>
        <w:rPr>
          <w:rFonts w:ascii="仿宋" w:hAnsi="仿宋" w:eastAsia="仿宋" w:cs="仿宋_GB2312"/>
          <w:sz w:val="30"/>
          <w:szCs w:val="30"/>
        </w:rPr>
      </w:pPr>
      <w:r>
        <w:rPr>
          <w:rFonts w:hint="eastAsia" w:ascii="仿宋" w:hAnsi="仿宋" w:eastAsia="仿宋" w:cs="仿宋_GB2312"/>
          <w:sz w:val="30"/>
          <w:szCs w:val="30"/>
        </w:rPr>
        <w:t>　　8.住房保障（类）住房改革支出（款）住房公积金（项）：指按照《住房公积金管理条例》的规定，由单位及其在职职工缴存的长期住房储金。</w:t>
      </w:r>
    </w:p>
    <w:p>
      <w:pPr>
        <w:rPr>
          <w:rFonts w:ascii="仿宋" w:hAnsi="仿宋" w:eastAsia="仿宋" w:cs="仿宋_GB2312"/>
          <w:sz w:val="30"/>
          <w:szCs w:val="30"/>
        </w:rPr>
      </w:pPr>
      <w:r>
        <w:rPr>
          <w:rFonts w:hint="eastAsia" w:ascii="仿宋" w:hAnsi="仿宋" w:eastAsia="仿宋" w:cs="仿宋_GB2312"/>
          <w:sz w:val="30"/>
          <w:szCs w:val="30"/>
        </w:rPr>
        <w:t>　　9.基本支出：指为保证机构正常运转，完成日常工作任务而发生的人员支出和公用支出。</w:t>
      </w:r>
    </w:p>
    <w:p>
      <w:pPr>
        <w:rPr>
          <w:rFonts w:ascii="仿宋" w:hAnsi="仿宋" w:eastAsia="仿宋" w:cs="仿宋_GB2312"/>
          <w:sz w:val="30"/>
          <w:szCs w:val="30"/>
        </w:rPr>
      </w:pPr>
      <w:r>
        <w:rPr>
          <w:rFonts w:hint="eastAsia" w:ascii="仿宋" w:hAnsi="仿宋" w:eastAsia="仿宋" w:cs="仿宋_GB2312"/>
          <w:sz w:val="30"/>
          <w:szCs w:val="30"/>
        </w:rPr>
        <w:t>　　10.“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00"/>
        <w:rPr>
          <w:rFonts w:ascii="仿宋" w:hAnsi="仿宋" w:eastAsia="仿宋" w:cs="仿宋_GB2312"/>
          <w:sz w:val="30"/>
          <w:szCs w:val="30"/>
        </w:rPr>
      </w:pPr>
      <w:r>
        <w:rPr>
          <w:rFonts w:hint="eastAsia" w:ascii="仿宋" w:hAnsi="仿宋" w:eastAsia="仿宋" w:cs="仿宋_GB2312"/>
          <w:sz w:val="30"/>
          <w:szCs w:val="30"/>
        </w:rPr>
        <w:t>11.机关运行经费：为保障行政单位（包含参照公务员法管理的事业单位）运行用于购买货物和服务的各项资金。包括办公及印刷费、邮电费、差旅费、会议费一般设备购置费等费用开支。</w:t>
      </w:r>
    </w:p>
    <w:p>
      <w:pPr>
        <w:ind w:firstLine="600"/>
        <w:rPr>
          <w:rFonts w:ascii="仿宋" w:hAnsi="仿宋" w:eastAsia="仿宋" w:cs="仿宋_GB2312"/>
          <w:sz w:val="30"/>
          <w:szCs w:val="30"/>
        </w:rPr>
      </w:pPr>
      <w:r>
        <w:rPr>
          <w:rFonts w:hint="eastAsia" w:ascii="仿宋" w:hAnsi="仿宋" w:eastAsia="仿宋" w:cs="仿宋_GB2312"/>
          <w:sz w:val="30"/>
          <w:szCs w:val="30"/>
        </w:rPr>
        <w:t>12、项目支出主要是指，政协会议、政协委员视察。</w:t>
      </w:r>
    </w:p>
    <w:p>
      <w:pPr>
        <w:rPr>
          <w:rFonts w:ascii="仿宋" w:hAnsi="仿宋" w:eastAsia="仿宋" w:cs="仿宋_GB2312"/>
          <w:sz w:val="30"/>
          <w:szCs w:val="30"/>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810B15"/>
    <w:multiLevelType w:val="multilevel"/>
    <w:tmpl w:val="7A810B15"/>
    <w:lvl w:ilvl="0" w:tentative="0">
      <w:start w:val="1"/>
      <w:numFmt w:val="japaneseCounting"/>
      <w:lvlText w:val="（%1）"/>
      <w:lvlJc w:val="left"/>
      <w:pPr>
        <w:ind w:left="1710" w:hanging="108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3372B"/>
    <w:rsid w:val="0005587A"/>
    <w:rsid w:val="000D6F6E"/>
    <w:rsid w:val="00163068"/>
    <w:rsid w:val="001725BD"/>
    <w:rsid w:val="00191A1D"/>
    <w:rsid w:val="00446E46"/>
    <w:rsid w:val="005A5467"/>
    <w:rsid w:val="005B5777"/>
    <w:rsid w:val="005C372B"/>
    <w:rsid w:val="005C79E6"/>
    <w:rsid w:val="00774B69"/>
    <w:rsid w:val="007F5A7A"/>
    <w:rsid w:val="008C2F66"/>
    <w:rsid w:val="00952980"/>
    <w:rsid w:val="00B3372B"/>
    <w:rsid w:val="00EF0142"/>
    <w:rsid w:val="18EE287F"/>
    <w:rsid w:val="1BB82C46"/>
    <w:rsid w:val="35341125"/>
    <w:rsid w:val="723832B4"/>
    <w:rsid w:val="727F0BA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2">
    <w:name w:val="Default Paragraph Font"/>
    <w:unhideWhenUsed/>
    <w:qFormat/>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 w:type="character" w:customStyle="1" w:styleId="4">
    <w:name w:val="apple-converted-space"/>
    <w:basedOn w:val="2"/>
    <w:qFormat/>
    <w:uiPriority w:val="0"/>
  </w:style>
  <w:style w:type="paragraph" w:customStyle="1" w:styleId="5">
    <w:name w:val="WPSOffice手动目录 1"/>
    <w:qFormat/>
    <w:uiPriority w:val="0"/>
    <w:pPr>
      <w:ind w:leftChars="0"/>
    </w:pPr>
    <w:rPr>
      <w:rFonts w:asciiTheme="minorHAnsi" w:hAnsiTheme="minorHAnsi" w:eastAsiaTheme="minorEastAsia" w:cstheme="minorBidi"/>
      <w:sz w:val="20"/>
      <w:szCs w:val="20"/>
    </w:rPr>
  </w:style>
  <w:style w:type="paragraph" w:customStyle="1" w:styleId="6">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535353"/>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565</Words>
  <Characters>3224</Characters>
  <Lines>26</Lines>
  <Paragraphs>7</Paragraphs>
  <ScaleCrop>false</ScaleCrop>
  <LinksUpToDate>false</LinksUpToDate>
  <CharactersWithSpaces>3782</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2021-05-24T08:02:00Z</dcterms:created>
  <dc:creator>Administrator</dc:creator>
  <cp:lastModifiedBy>Administrator</cp:lastModifiedBy>
  <dcterms:modified xsi:type="dcterms:W3CDTF">2021-05-24T09:15:30Z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y fmtid="{D5CDD505-2E9C-101B-9397-08002B2CF9AE}" pid="3" name="ICV">
    <vt:lpwstr>13EF94849BC14E19933EB6DD3E36423D</vt:lpwstr>
  </property>
</Properties>
</file>