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77425"/>
      <w:bookmarkStart w:id="3" w:name="_Toc8530"/>
      <w:bookmarkStart w:id="4" w:name="_Toc15396597"/>
      <w:bookmarkStart w:id="5" w:name="_Toc27643"/>
      <w:bookmarkStart w:id="6" w:name="_Toc15377193"/>
      <w:bookmarkStart w:id="7" w:name="_Toc15396475"/>
      <w:r>
        <w:rPr>
          <w:rFonts w:ascii="黑体" w:eastAsia="黑体" w:hint="eastAsia"/>
          <w:color w:val="000000"/>
          <w:sz w:val="72"/>
          <w:szCs w:val="72"/>
          <w:lang w:eastAsia="zh-CN"/>
        </w:rPr>
        <w:t>2024年</w:t>
      </w:r>
      <w:r>
        <w:rPr>
          <w:rFonts w:ascii="方正小标宋简体" w:eastAsia="方正小标宋简体" w:hint="eastAsia"/>
          <w:color w:val="000000"/>
          <w:sz w:val="72"/>
          <w:szCs w:val="72"/>
        </w:rPr>
        <w:t>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eastAsia="方正小标宋简体" w:hint="eastAsia"/>
          <w:color w:val="000000"/>
          <w:sz w:val="72"/>
          <w:szCs w:val="72"/>
          <w:lang w:val="en-US" w:eastAsia="zh-CN"/>
        </w:rPr>
      </w:pPr>
      <w:bookmarkStart w:id="8" w:name="_Toc15377426"/>
      <w:bookmarkStart w:id="9" w:name="_Toc15396476"/>
      <w:bookmarkStart w:id="10" w:name="_Toc15396598"/>
      <w:bookmarkStart w:id="11" w:name="_Toc24702"/>
      <w:bookmarkStart w:id="12" w:name="_Toc28566"/>
      <w:bookmarkStart w:id="13" w:name="_Toc15378442"/>
      <w:bookmarkStart w:id="14" w:name="_Toc15377194"/>
      <w:bookmarkStart w:id="15" w:name="_Toc15306268"/>
      <w:bookmarkEnd w:id="0"/>
      <w:r>
        <w:rPr>
          <w:rFonts w:ascii="方正小标宋简体" w:eastAsia="方正小标宋简体" w:hint="eastAsia"/>
          <w:color w:val="000000"/>
          <w:sz w:val="72"/>
          <w:szCs w:val="72"/>
        </w:rPr>
        <w:t>金川县人民</w:t>
      </w:r>
      <w:r>
        <w:rPr>
          <w:rFonts w:ascii="方正小标宋简体" w:eastAsia="方正小标宋简体" w:hint="eastAsia"/>
          <w:color w:val="000000"/>
          <w:sz w:val="72"/>
          <w:szCs w:val="72"/>
          <w:lang w:val="en-US" w:eastAsia="zh-CN"/>
        </w:rPr>
        <w:t>政府</w:t>
      </w:r>
      <w:r>
        <w:rPr>
          <w:rFonts w:ascii="方正小标宋简体" w:eastAsia="方正小标宋简体" w:hint="eastAsia"/>
          <w:color w:val="000000"/>
          <w:sz w:val="72"/>
          <w:szCs w:val="72"/>
          <w:lang w:eastAsia="zh-CN"/>
        </w:rPr>
        <w:t>办</w:t>
      </w:r>
      <w:r>
        <w:rPr>
          <w:rFonts w:ascii="方正小标宋简体" w:eastAsia="方正小标宋简体" w:hint="eastAsia"/>
          <w:color w:val="000000"/>
          <w:sz w:val="72"/>
          <w:szCs w:val="72"/>
        </w:rPr>
        <w:t>公室  部门决算</w:t>
      </w:r>
      <w:bookmarkEnd w:id="8"/>
      <w:bookmarkEnd w:id="9"/>
      <w:bookmarkEnd w:id="10"/>
      <w:bookmarkEnd w:id="11"/>
      <w:bookmarkEnd w:id="12"/>
      <w:bookmarkEnd w:id="13"/>
      <w:bookmarkEnd w:id="14"/>
      <w:bookmarkEnd w:id="15"/>
      <w:r>
        <w:rPr>
          <w:rFonts w:ascii="方正小标宋简体" w:eastAsia="方正小标宋简体" w:hint="eastAsia"/>
          <w:color w:val="000000"/>
          <w:sz w:val="72"/>
          <w:szCs w:val="72"/>
          <w:lang w:val="en-US" w:eastAsia="zh-CN"/>
        </w:rPr>
        <w:t>报告</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bookmarkStart w:id="16" w:name="_GoBack"/>
      <w:bookmarkEnd w:id="16"/>
    </w:p>
    <w:p>
      <w:pPr>
        <w:pStyle w:val="25"/>
        <w:tabs>
          <w:tab w:val="right" w:leader="middleDot" w:pos="7980"/>
          <w:tab w:val="right" w:leader="dot" w:pos="8296"/>
        </w:tabs>
        <w:adjustRightInd w:val="0"/>
        <w:snapToGrid w:val="0"/>
        <w:spacing w:line="560" w:lineRule="exact"/>
        <w:ind w:leftChars="0" w:left="0"/>
        <w:jc w:val="center"/>
        <w:rPr>
          <w:rFonts w:eastAsia="仿宋_GB2312" w:cs="仿宋_GB2312"/>
          <w:sz w:val="32"/>
          <w:szCs w:val="32"/>
        </w:rPr>
      </w:pPr>
      <w:r>
        <w:rPr>
          <w:rFonts w:eastAsia="仿宋_GB2312" w:cs="仿宋_GB2312" w:hint="eastAsia"/>
          <w:sz w:val="32"/>
          <w:szCs w:val="32"/>
        </w:rPr>
        <w:t>公开时间：2025年8月14日</w:t>
      </w:r>
    </w:p>
    <w:p>
      <w:pPr>
        <w:pStyle w:val="23"/>
        <w:tabs>
          <w:tab w:val="right" w:leader="dot" w:pos="8296"/>
        </w:tabs>
      </w:pPr>
      <w:r>
        <w:rPr>
          <w:rFonts w:hint="eastAsia"/>
        </w:rPr>
        <w:fldChar w:fldCharType="begin"/>
      </w:r>
      <w:r>
        <w:instrText>HYPERLINK  \l "_Toc15396599"</w:instrText>
      </w:r>
      <w:r>
        <w:rPr>
          <w:rFonts w:hint="eastAsia"/>
        </w:rPr>
        <w:fldChar w:fldCharType="separate"/>
      </w:r>
      <w:bookmarkStart w:id="17" w:name="_Toc15377196"/>
      <w:r>
        <w:rPr>
          <w:rFonts w:hint="eastAsia"/>
        </w:rPr>
        <w:t>第一部分 部门概况</w:t>
        <w:tab/>
        <w:t>4</w:t>
      </w:r>
      <w:r>
        <w:rPr>
          <w:rFonts w:hint="eastAsia"/>
        </w:rPr>
        <w:fldChar w:fldCharType="end"/>
      </w:r>
    </w:p>
    <w:p>
      <w:pPr>
        <w:pStyle w:val="25"/>
        <w:tabs>
          <w:tab w:val="right" w:leader="dot" w:pos="8296"/>
        </w:tabs>
        <w:rPr>
          <w:rFonts w:ascii="仿宋" w:eastAsia="仿宋"/>
          <w:sz w:val="28"/>
          <w:szCs w:val="28"/>
        </w:rPr>
      </w:pPr>
      <w:r>
        <w:rPr>
          <w:rFonts w:ascii="仿宋" w:eastAsia="仿宋" w:hint="eastAsia"/>
          <w:sz w:val="28"/>
          <w:szCs w:val="28"/>
        </w:rPr>
        <w:fldChar w:fldCharType="begin"/>
      </w:r>
      <w:r>
        <w:instrText>HYPERLINK  \l "_Toc15396600"</w:instrText>
      </w:r>
      <w:r>
        <w:rPr>
          <w:rFonts w:ascii="仿宋" w:eastAsia="仿宋" w:hint="eastAsia"/>
          <w:sz w:val="28"/>
          <w:szCs w:val="28"/>
        </w:rPr>
        <w:fldChar w:fldCharType="separate"/>
      </w:r>
      <w:r>
        <w:rPr>
          <w:rFonts w:ascii="仿宋" w:eastAsia="仿宋" w:hint="eastAsia"/>
          <w:sz w:val="28"/>
          <w:szCs w:val="28"/>
        </w:rPr>
        <w:t>一、基本职能及主要工作</w:t>
        <w:tab/>
        <w:t>4</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fldChar w:fldCharType="begin"/>
      </w:r>
      <w:r>
        <w:instrText>HYPERLINK  \l "_Toc15396601"</w:instrText>
      </w:r>
      <w:r>
        <w:rPr>
          <w:rFonts w:ascii="仿宋" w:eastAsia="仿宋" w:hint="eastAsia"/>
          <w:sz w:val="28"/>
          <w:szCs w:val="28"/>
        </w:rPr>
        <w:fldChar w:fldCharType="separate"/>
      </w:r>
      <w:r>
        <w:rPr>
          <w:rFonts w:ascii="仿宋" w:eastAsia="仿宋" w:hint="eastAsia"/>
          <w:sz w:val="28"/>
          <w:szCs w:val="28"/>
        </w:rPr>
        <w:t>二、机构设置</w:t>
        <w:tab/>
        <w:t>5</w:t>
      </w:r>
      <w:r>
        <w:rPr>
          <w:rFonts w:ascii="仿宋" w:eastAsia="仿宋" w:hint="eastAsia"/>
          <w:sz w:val="28"/>
          <w:szCs w:val="28"/>
        </w:rPr>
        <w:fldChar w:fldCharType="end"/>
      </w:r>
    </w:p>
    <w:p>
      <w:pPr>
        <w:pStyle w:val="23"/>
        <w:tabs>
          <w:tab w:val="right" w:leader="dot" w:pos="8296"/>
        </w:tabs>
      </w:pPr>
      <w:r>
        <w:rPr>
          <w:rFonts w:hint="eastAsia"/>
        </w:rPr>
        <w:fldChar w:fldCharType="begin"/>
      </w:r>
      <w:r>
        <w:instrText>HYPERLINK  \l "_Toc15396602"</w:instrText>
      </w:r>
      <w:r>
        <w:rPr>
          <w:rFonts w:hint="eastAsia"/>
        </w:rPr>
        <w:fldChar w:fldCharType="separate"/>
      </w:r>
      <w:r>
        <w:rPr>
          <w:rFonts w:hint="eastAsia"/>
        </w:rPr>
        <w:t xml:space="preserve">第二部分 </w:t>
      </w:r>
      <w:r>
        <w:rPr>
          <w:rFonts w:hint="eastAsia"/>
          <w:lang w:val="en-US" w:eastAsia="zh-CN"/>
        </w:rPr>
        <w:t>2024年</w:t>
      </w:r>
      <w:r>
        <w:rPr>
          <w:rFonts w:hint="eastAsia"/>
        </w:rPr>
        <w:t>部门决算情况说明</w:t>
        <w:tab/>
      </w:r>
      <w:r>
        <w:rPr>
          <w:rFonts w:hint="eastAsia"/>
          <w:lang w:val="en-US" w:eastAsia="zh-CN"/>
        </w:rPr>
        <w:t>6</w:t>
      </w:r>
      <w:r>
        <w:rPr>
          <w:rFonts w:hint="eastAsia"/>
        </w:rPr>
        <w:fldChar w:fldCharType="end"/>
      </w:r>
    </w:p>
    <w:p>
      <w:pPr>
        <w:pStyle w:val="25"/>
        <w:tabs>
          <w:tab w:val="right" w:leader="dot" w:pos="8296"/>
        </w:tabs>
        <w:rPr>
          <w:rFonts w:ascii="仿宋" w:eastAsia="仿宋" w:hint="eastAsia"/>
          <w:sz w:val="28"/>
          <w:szCs w:val="28"/>
          <w:lang w:val="en-US" w:eastAsia="zh-CN"/>
        </w:rPr>
      </w:pPr>
      <w:r>
        <w:rPr>
          <w:rFonts w:ascii="仿宋" w:eastAsia="仿宋" w:hint="eastAsia"/>
          <w:sz w:val="28"/>
          <w:szCs w:val="28"/>
        </w:rPr>
        <w:fldChar w:fldCharType="begin"/>
      </w:r>
      <w:r>
        <w:instrText>HYPERLINK  \l "_Toc15396603"</w:instrText>
      </w:r>
      <w:r>
        <w:rPr>
          <w:rFonts w:ascii="仿宋" w:eastAsia="仿宋" w:hint="eastAsia"/>
          <w:sz w:val="28"/>
          <w:szCs w:val="28"/>
        </w:rPr>
        <w:fldChar w:fldCharType="separate"/>
      </w:r>
      <w:r>
        <w:rPr>
          <w:rFonts w:ascii="仿宋" w:eastAsia="仿宋" w:hint="eastAsia"/>
          <w:sz w:val="28"/>
          <w:szCs w:val="28"/>
        </w:rPr>
        <w:t>一、收入支出决算总体情况说明</w:t>
        <w:tab/>
      </w:r>
      <w:r>
        <w:rPr>
          <w:rFonts w:ascii="仿宋" w:eastAsia="仿宋" w:hint="eastAsia"/>
          <w:sz w:val="28"/>
          <w:szCs w:val="28"/>
        </w:rPr>
        <w:fldChar w:fldCharType="end"/>
      </w:r>
      <w:r>
        <w:rPr>
          <w:rFonts w:ascii="仿宋" w:eastAsia="仿宋" w:hint="eastAsia"/>
          <w:sz w:val="28"/>
          <w:szCs w:val="28"/>
          <w:lang w:val="en-US" w:eastAsia="zh-CN"/>
        </w:rPr>
        <w:t>6</w:t>
      </w:r>
    </w:p>
    <w:p>
      <w:pPr>
        <w:pStyle w:val="25"/>
        <w:tabs>
          <w:tab w:val="right" w:leader="dot" w:pos="8296"/>
        </w:tabs>
        <w:rPr>
          <w:rFonts w:ascii="仿宋" w:eastAsia="仿宋"/>
          <w:sz w:val="28"/>
          <w:szCs w:val="28"/>
        </w:rPr>
      </w:pPr>
      <w:r>
        <w:rPr>
          <w:rFonts w:ascii="仿宋" w:eastAsia="仿宋" w:hint="eastAsia"/>
          <w:sz w:val="28"/>
          <w:szCs w:val="28"/>
        </w:rPr>
        <w:fldChar w:fldCharType="begin"/>
      </w:r>
      <w:r>
        <w:instrText>HYPERLINK  \l "_Toc15396604"</w:instrText>
      </w:r>
      <w:r>
        <w:rPr>
          <w:rFonts w:ascii="仿宋" w:eastAsia="仿宋" w:hint="eastAsia"/>
          <w:sz w:val="28"/>
          <w:szCs w:val="28"/>
        </w:rPr>
        <w:fldChar w:fldCharType="separate"/>
      </w:r>
      <w:r>
        <w:rPr>
          <w:rFonts w:ascii="仿宋" w:eastAsia="仿宋" w:hint="eastAsia"/>
          <w:sz w:val="28"/>
          <w:szCs w:val="28"/>
        </w:rPr>
        <w:t>二、收入决算情况说明</w:t>
        <w:tab/>
      </w:r>
      <w:r>
        <w:rPr>
          <w:rFonts w:ascii="仿宋" w:eastAsia="仿宋" w:hint="eastAsia"/>
          <w:sz w:val="28"/>
          <w:szCs w:val="28"/>
          <w:lang w:val="en-US" w:eastAsia="zh-CN"/>
        </w:rPr>
        <w:t>6</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fldChar w:fldCharType="begin"/>
      </w:r>
      <w:r>
        <w:instrText>HYPERLINK  \l "_Toc15396605"</w:instrText>
      </w:r>
      <w:r>
        <w:rPr>
          <w:rFonts w:ascii="仿宋" w:eastAsia="仿宋" w:hint="eastAsia"/>
          <w:sz w:val="28"/>
          <w:szCs w:val="28"/>
        </w:rPr>
        <w:fldChar w:fldCharType="separate"/>
      </w:r>
      <w:r>
        <w:rPr>
          <w:rFonts w:ascii="仿宋" w:eastAsia="仿宋" w:hint="eastAsia"/>
          <w:sz w:val="28"/>
          <w:szCs w:val="28"/>
        </w:rPr>
        <w:t>三、支出决算情况说明</w:t>
        <w:tab/>
      </w:r>
      <w:r>
        <w:rPr>
          <w:rFonts w:ascii="仿宋" w:eastAsia="仿宋" w:hint="eastAsia"/>
          <w:sz w:val="28"/>
          <w:szCs w:val="28"/>
        </w:rPr>
        <w:fldChar w:fldCharType="end"/>
      </w:r>
      <w:r>
        <w:rPr>
          <w:rFonts w:ascii="仿宋" w:eastAsia="仿宋" w:hint="eastAsia"/>
          <w:sz w:val="28"/>
          <w:szCs w:val="28"/>
        </w:rPr>
        <w:t>7</w:t>
      </w:r>
    </w:p>
    <w:p>
      <w:pPr>
        <w:pStyle w:val="25"/>
        <w:tabs>
          <w:tab w:val="right" w:leader="dot" w:pos="8296"/>
        </w:tabs>
        <w:rPr>
          <w:rFonts w:ascii="仿宋" w:eastAsia="仿宋"/>
          <w:sz w:val="28"/>
          <w:szCs w:val="28"/>
        </w:rPr>
      </w:pPr>
      <w:r>
        <w:rPr>
          <w:rFonts w:ascii="仿宋" w:eastAsia="仿宋" w:hint="eastAsia"/>
          <w:sz w:val="28"/>
          <w:szCs w:val="28"/>
        </w:rPr>
        <w:fldChar w:fldCharType="begin"/>
      </w:r>
      <w:r>
        <w:instrText>HYPERLINK  \l "_Toc15396606"</w:instrText>
      </w:r>
      <w:r>
        <w:rPr>
          <w:rFonts w:ascii="仿宋" w:eastAsia="仿宋" w:hint="eastAsia"/>
          <w:sz w:val="28"/>
          <w:szCs w:val="28"/>
        </w:rPr>
        <w:fldChar w:fldCharType="separate"/>
      </w:r>
      <w:r>
        <w:rPr>
          <w:rFonts w:ascii="仿宋" w:eastAsia="仿宋" w:hint="eastAsia"/>
          <w:sz w:val="28"/>
          <w:szCs w:val="28"/>
        </w:rPr>
        <w:t>四、财政拨款收入支出决算总体情况说明</w:t>
        <w:tab/>
        <w:t>7</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fldChar w:fldCharType="begin"/>
      </w:r>
      <w:r>
        <w:instrText>HYPERLINK  \l "_Toc15396607"</w:instrText>
      </w:r>
      <w:r>
        <w:rPr>
          <w:rFonts w:ascii="仿宋" w:eastAsia="仿宋" w:hint="eastAsia"/>
          <w:sz w:val="28"/>
          <w:szCs w:val="28"/>
        </w:rPr>
        <w:fldChar w:fldCharType="separate"/>
      </w:r>
      <w:r>
        <w:rPr>
          <w:rFonts w:ascii="仿宋" w:eastAsia="仿宋" w:hint="eastAsia"/>
          <w:sz w:val="28"/>
          <w:szCs w:val="28"/>
        </w:rPr>
        <w:t>五、一般公共预算财政拨款支出决算情况说明</w:t>
        <w:tab/>
        <w:t>8</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fldChar w:fldCharType="begin"/>
      </w:r>
      <w:r>
        <w:instrText>HYPERLINK  \l "_Toc15396608"</w:instrText>
      </w:r>
      <w:r>
        <w:rPr>
          <w:rFonts w:ascii="仿宋" w:eastAsia="仿宋" w:hint="eastAsia"/>
          <w:sz w:val="28"/>
          <w:szCs w:val="28"/>
        </w:rPr>
        <w:fldChar w:fldCharType="separate"/>
      </w:r>
      <w:r>
        <w:rPr>
          <w:rFonts w:ascii="仿宋" w:eastAsia="仿宋" w:hint="eastAsia"/>
          <w:sz w:val="28"/>
          <w:szCs w:val="28"/>
        </w:rPr>
        <w:t>六、一般公共预算财政拨款基本支出决算情况说明</w:t>
        <w:tab/>
      </w:r>
      <w:r>
        <w:rPr>
          <w:rFonts w:ascii="仿宋" w:eastAsia="仿宋" w:hint="eastAsia"/>
          <w:sz w:val="28"/>
          <w:szCs w:val="28"/>
        </w:rPr>
        <w:fldChar w:fldCharType="end"/>
      </w:r>
      <w:r>
        <w:rPr>
          <w:rFonts w:ascii="仿宋" w:eastAsia="仿宋" w:hint="eastAsia"/>
          <w:sz w:val="28"/>
          <w:szCs w:val="28"/>
        </w:rPr>
        <w:t>11</w:t>
      </w:r>
    </w:p>
    <w:p>
      <w:pPr>
        <w:pStyle w:val="25"/>
        <w:tabs>
          <w:tab w:val="right" w:leader="dot" w:pos="8296"/>
        </w:tabs>
        <w:rPr>
          <w:rFonts w:ascii="仿宋" w:eastAsia="仿宋"/>
          <w:sz w:val="28"/>
          <w:szCs w:val="28"/>
        </w:rPr>
      </w:pPr>
      <w:r>
        <w:rPr>
          <w:rFonts w:ascii="仿宋" w:eastAsia="仿宋" w:hint="eastAsia"/>
          <w:sz w:val="28"/>
          <w:szCs w:val="28"/>
        </w:rPr>
        <w:fldChar w:fldCharType="begin"/>
      </w:r>
      <w:r>
        <w:instrText>HYPERLINK  \l "_Toc15396609"</w:instrText>
      </w:r>
      <w:r>
        <w:rPr>
          <w:rFonts w:ascii="仿宋" w:eastAsia="仿宋" w:hint="eastAsia"/>
          <w:sz w:val="28"/>
          <w:szCs w:val="28"/>
        </w:rPr>
        <w:fldChar w:fldCharType="separate"/>
      </w:r>
      <w:r>
        <w:rPr>
          <w:rFonts w:ascii="仿宋" w:eastAsia="仿宋" w:hint="eastAsia"/>
          <w:sz w:val="28"/>
          <w:szCs w:val="28"/>
        </w:rPr>
        <w:t>七、“三公”经费财政拨款支出决算情况说明</w:t>
        <w:tab/>
        <w:t>1</w:t>
      </w:r>
      <w:r>
        <w:rPr>
          <w:rFonts w:ascii="仿宋" w:eastAsia="仿宋" w:hint="eastAsia"/>
          <w:sz w:val="28"/>
          <w:szCs w:val="28"/>
        </w:rPr>
        <w:fldChar w:fldCharType="end"/>
      </w:r>
      <w:r>
        <w:rPr>
          <w:rFonts w:ascii="仿宋" w:eastAsia="仿宋" w:hint="eastAsia"/>
          <w:sz w:val="28"/>
          <w:szCs w:val="28"/>
        </w:rPr>
        <w:t>1</w:t>
      </w:r>
    </w:p>
    <w:p>
      <w:pPr>
        <w:pStyle w:val="25"/>
        <w:tabs>
          <w:tab w:val="right" w:leader="dot" w:pos="8296"/>
        </w:tabs>
        <w:rPr>
          <w:rFonts w:ascii="仿宋" w:eastAsia="仿宋"/>
          <w:sz w:val="28"/>
          <w:szCs w:val="28"/>
        </w:rPr>
      </w:pPr>
      <w:r>
        <w:rPr>
          <w:rFonts w:ascii="仿宋" w:eastAsia="仿宋" w:hint="eastAsia"/>
          <w:sz w:val="28"/>
          <w:szCs w:val="28"/>
        </w:rPr>
        <w:fldChar w:fldCharType="begin"/>
      </w:r>
      <w:r>
        <w:instrText>HYPERLINK  \l "_Toc15396610"</w:instrText>
      </w:r>
      <w:r>
        <w:rPr>
          <w:rFonts w:ascii="仿宋" w:eastAsia="仿宋" w:hint="eastAsia"/>
          <w:sz w:val="28"/>
          <w:szCs w:val="28"/>
        </w:rPr>
        <w:fldChar w:fldCharType="separate"/>
      </w:r>
      <w:r>
        <w:rPr>
          <w:rFonts w:ascii="仿宋" w:eastAsia="仿宋" w:hint="eastAsia"/>
          <w:sz w:val="28"/>
          <w:szCs w:val="28"/>
        </w:rPr>
        <w:t>八、政府性基金预算支出决算情况说明</w:t>
        <w:tab/>
        <w:t>1</w:t>
      </w:r>
      <w:r>
        <w:rPr>
          <w:rFonts w:ascii="仿宋" w:eastAsia="仿宋" w:hint="eastAsia"/>
          <w:sz w:val="28"/>
          <w:szCs w:val="28"/>
        </w:rPr>
        <w:fldChar w:fldCharType="end"/>
      </w:r>
      <w:r>
        <w:rPr>
          <w:rFonts w:ascii="仿宋" w:eastAsia="仿宋" w:hint="eastAsia"/>
          <w:sz w:val="28"/>
          <w:szCs w:val="28"/>
        </w:rPr>
        <w:t>3</w:t>
      </w:r>
    </w:p>
    <w:p>
      <w:pPr>
        <w:pStyle w:val="25"/>
        <w:tabs>
          <w:tab w:val="right" w:leader="dot" w:pos="8296"/>
        </w:tabs>
        <w:rPr>
          <w:rFonts w:ascii="仿宋" w:eastAsia="仿宋" w:hint="eastAsia"/>
          <w:sz w:val="28"/>
          <w:szCs w:val="28"/>
          <w:lang w:val="en-US" w:eastAsia="zh-CN"/>
        </w:rPr>
      </w:pPr>
      <w:r>
        <w:rPr>
          <w:rFonts w:ascii="仿宋" w:eastAsia="仿宋" w:hint="eastAsia"/>
          <w:sz w:val="28"/>
          <w:szCs w:val="28"/>
        </w:rPr>
        <w:fldChar w:fldCharType="begin"/>
      </w:r>
      <w:r>
        <w:instrText>HYPERLINK  \l "_Toc15396611"</w:instrText>
      </w:r>
      <w:r>
        <w:rPr>
          <w:rFonts w:ascii="仿宋" w:eastAsia="仿宋" w:hint="eastAsia"/>
          <w:sz w:val="28"/>
          <w:szCs w:val="28"/>
        </w:rPr>
        <w:fldChar w:fldCharType="separate"/>
      </w:r>
      <w:r>
        <w:rPr>
          <w:rFonts w:ascii="仿宋" w:eastAsia="仿宋" w:hint="eastAsia"/>
          <w:sz w:val="28"/>
          <w:szCs w:val="28"/>
        </w:rPr>
        <w:t>九、 国有资本经营预算支出决算情况说明</w:t>
        <w:tab/>
        <w:t>1</w:t>
      </w:r>
      <w:r>
        <w:rPr>
          <w:rFonts w:ascii="仿宋" w:eastAsia="仿宋" w:hint="eastAsia"/>
          <w:sz w:val="28"/>
          <w:szCs w:val="28"/>
        </w:rPr>
        <w:fldChar w:fldCharType="end"/>
      </w:r>
      <w:r>
        <w:rPr>
          <w:rFonts w:ascii="仿宋" w:eastAsia="仿宋" w:hint="eastAsia"/>
          <w:sz w:val="28"/>
          <w:szCs w:val="28"/>
          <w:lang w:val="en-US" w:eastAsia="zh-CN"/>
        </w:rPr>
        <w:t>4</w:t>
      </w:r>
    </w:p>
    <w:p>
      <w:pPr>
        <w:pStyle w:val="35"/>
        <w:tabs>
          <w:tab w:val="left" w:leader="dot" w:pos="7980"/>
        </w:tabs>
        <w:spacing w:line="580" w:lineRule="exact"/>
        <w:ind w:rightChars="155" w:right="326" w:firstLineChars="0" w:firstLine="0"/>
        <w:rPr>
          <w:rFonts w:ascii="仿宋" w:eastAsia="仿宋"/>
          <w:sz w:val="28"/>
          <w:szCs w:val="28"/>
          <w:lang w:val="en-US"/>
        </w:rPr>
      </w:pPr>
      <w:r>
        <w:rPr>
          <w:rFonts w:ascii="仿宋" w:eastAsia="仿宋" w:hint="eastAsia"/>
          <w:sz w:val="28"/>
          <w:szCs w:val="28"/>
        </w:rPr>
        <w:t xml:space="preserve">  </w:t>
      </w:r>
      <w:r>
        <w:rPr>
          <w:rFonts w:ascii="仿宋" w:eastAsia="仿宋" w:hint="eastAsia"/>
          <w:sz w:val="28"/>
          <w:szCs w:val="28"/>
          <w:lang w:val="en-US" w:eastAsia="zh-CN"/>
        </w:rPr>
        <w:t xml:space="preserve">  </w:t>
      </w:r>
      <w:r>
        <w:rPr>
          <w:rFonts w:ascii="仿宋" w:eastAsia="仿宋" w:hint="eastAsia"/>
          <w:sz w:val="28"/>
          <w:szCs w:val="28"/>
        </w:rPr>
        <w:fldChar w:fldCharType="begin"/>
      </w:r>
      <w:r>
        <w:instrText>HYPERLINK  \l "_Toc15396612"</w:instrText>
      </w:r>
      <w:r>
        <w:rPr>
          <w:rFonts w:ascii="仿宋" w:eastAsia="仿宋" w:hint="eastAsia"/>
          <w:sz w:val="28"/>
          <w:szCs w:val="28"/>
        </w:rPr>
        <w:fldChar w:fldCharType="separate"/>
      </w:r>
      <w:r>
        <w:rPr>
          <w:rFonts w:ascii="仿宋" w:eastAsia="仿宋" w:hint="eastAsia"/>
          <w:sz w:val="28"/>
          <w:szCs w:val="28"/>
        </w:rPr>
        <w:t>十、其他重要事项的情况说明</w:t>
        <w:tab/>
      </w:r>
      <w:r>
        <w:rPr>
          <w:rFonts w:ascii="仿宋" w:eastAsia="仿宋" w:hint="eastAsia"/>
          <w:sz w:val="28"/>
          <w:szCs w:val="28"/>
        </w:rPr>
        <w:fldChar w:fldCharType="end"/>
      </w:r>
      <w:r>
        <w:rPr>
          <w:rFonts w:ascii="仿宋" w:eastAsia="仿宋" w:hint="eastAsia"/>
          <w:sz w:val="28"/>
          <w:szCs w:val="28"/>
          <w:lang w:val="en-US" w:eastAsia="zh-CN"/>
        </w:rPr>
        <w:t xml:space="preserve">14    </w:t>
      </w:r>
    </w:p>
    <w:p>
      <w:pPr>
        <w:pStyle w:val="23"/>
        <w:tabs>
          <w:tab w:val="right" w:leader="dot" w:pos="8296"/>
        </w:tabs>
      </w:pPr>
      <w:r>
        <w:rPr>
          <w:rFonts w:hint="eastAsia"/>
        </w:rPr>
        <w:fldChar w:fldCharType="begin"/>
      </w:r>
      <w:r>
        <w:instrText>HYPERLINK  \l "_Toc15396613"</w:instrText>
      </w:r>
      <w:r>
        <w:rPr>
          <w:rFonts w:hint="eastAsia"/>
        </w:rPr>
        <w:fldChar w:fldCharType="separate"/>
      </w:r>
      <w:r>
        <w:rPr>
          <w:rFonts w:hint="eastAsia"/>
        </w:rPr>
        <w:t>第三部分 名词解释</w:t>
        <w:tab/>
        <w:t>1</w:t>
      </w:r>
      <w:r>
        <w:rPr>
          <w:rFonts w:hint="eastAsia"/>
          <w:lang w:val="en-US" w:eastAsia="zh-CN"/>
        </w:rPr>
        <w:t>5</w:t>
      </w:r>
      <w:r>
        <w:rPr>
          <w:rFonts w:hint="eastAsia"/>
        </w:rPr>
        <w:fldChar w:fldCharType="end"/>
      </w:r>
    </w:p>
    <w:p>
      <w:pPr>
        <w:pStyle w:val="23"/>
        <w:tabs>
          <w:tab w:val="right" w:leader="dot" w:pos="8296"/>
        </w:tabs>
        <w:rPr>
          <w:rFonts w:eastAsia="仿宋" w:hint="eastAsia"/>
          <w:lang w:val="en-US" w:eastAsia="zh-CN"/>
        </w:rPr>
      </w:pPr>
      <w:r>
        <w:rPr>
          <w:rFonts w:hint="eastAsia"/>
        </w:rPr>
        <w:fldChar w:fldCharType="begin"/>
      </w:r>
      <w:r>
        <w:instrText>HYPERLINK  \l "_Toc15396614"</w:instrText>
      </w:r>
      <w:r>
        <w:rPr>
          <w:rFonts w:hint="eastAsia"/>
        </w:rPr>
        <w:fldChar w:fldCharType="separate"/>
      </w:r>
      <w:r>
        <w:rPr>
          <w:rFonts w:hint="eastAsia"/>
        </w:rPr>
        <w:t>第四部分 附件</w:t>
        <w:tab/>
      </w:r>
      <w:r>
        <w:rPr>
          <w:rFonts w:hint="eastAsia"/>
          <w:lang w:val="en-US" w:eastAsia="zh-CN"/>
        </w:rPr>
        <w:t>1</w:t>
      </w:r>
      <w:r>
        <w:rPr>
          <w:rFonts w:hint="eastAsia"/>
        </w:rPr>
        <w:fldChar w:fldCharType="end"/>
      </w:r>
      <w:r>
        <w:rPr>
          <w:rFonts w:hint="eastAsia"/>
          <w:lang w:val="en-US" w:eastAsia="zh-CN"/>
        </w:rPr>
        <w:t>8</w:t>
      </w:r>
    </w:p>
    <w:p>
      <w:pPr>
        <w:pStyle w:val="25"/>
        <w:tabs>
          <w:tab w:val="right" w:leader="dot" w:pos="8296"/>
        </w:tabs>
        <w:rPr>
          <w:rFonts w:ascii="仿宋" w:eastAsia="仿宋" w:hint="eastAsia"/>
          <w:sz w:val="28"/>
          <w:szCs w:val="28"/>
          <w:lang w:val="en-US" w:eastAsia="zh-CN"/>
        </w:rPr>
      </w:pPr>
      <w:r>
        <w:rPr>
          <w:rFonts w:ascii="仿宋" w:eastAsia="仿宋" w:hint="eastAsia"/>
          <w:sz w:val="28"/>
          <w:szCs w:val="28"/>
        </w:rPr>
        <w:fldChar w:fldCharType="begin"/>
      </w:r>
      <w:r>
        <w:instrText>HYPERLINK  \l "_Toc15396615"</w:instrText>
      </w:r>
      <w:r>
        <w:rPr>
          <w:rFonts w:ascii="仿宋" w:eastAsia="仿宋" w:hint="eastAsia"/>
          <w:sz w:val="28"/>
          <w:szCs w:val="28"/>
        </w:rPr>
        <w:fldChar w:fldCharType="separate"/>
      </w:r>
      <w:r>
        <w:rPr>
          <w:rFonts w:ascii="仿宋" w:eastAsia="仿宋" w:hint="eastAsia"/>
          <w:sz w:val="28"/>
          <w:szCs w:val="28"/>
        </w:rPr>
        <w:t>附件1</w:t>
        <w:tab/>
      </w:r>
      <w:r>
        <w:rPr>
          <w:rFonts w:ascii="仿宋" w:eastAsia="仿宋" w:hint="eastAsia"/>
          <w:sz w:val="28"/>
          <w:szCs w:val="28"/>
        </w:rPr>
        <w:fldChar w:fldCharType="end"/>
      </w:r>
      <w:r>
        <w:rPr>
          <w:rFonts w:ascii="仿宋" w:eastAsia="仿宋" w:hint="eastAsia"/>
          <w:sz w:val="28"/>
          <w:szCs w:val="28"/>
          <w:lang w:val="en-US" w:eastAsia="zh-CN"/>
        </w:rPr>
        <w:t>18</w:t>
      </w:r>
    </w:p>
    <w:p>
      <w:pPr>
        <w:pStyle w:val="23"/>
        <w:tabs>
          <w:tab w:val="right" w:leader="dot" w:pos="8296"/>
        </w:tabs>
        <w:rPr>
          <w:rFonts w:eastAsia="仿宋"/>
          <w:lang w:val="en-US" w:eastAsia="zh-CN"/>
        </w:rPr>
      </w:pPr>
      <w:r>
        <w:rPr>
          <w:rFonts w:hint="eastAsia"/>
        </w:rPr>
        <w:fldChar w:fldCharType="begin"/>
      </w:r>
      <w:r>
        <w:instrText>HYPERLINK  \l "_Toc15396618"</w:instrText>
      </w:r>
      <w:r>
        <w:rPr>
          <w:rFonts w:hint="eastAsia"/>
        </w:rPr>
        <w:fldChar w:fldCharType="separate"/>
      </w:r>
      <w:r>
        <w:rPr>
          <w:rFonts w:hint="eastAsia"/>
        </w:rPr>
        <w:t>第五部分 附表</w:t>
        <w:tab/>
      </w:r>
      <w:r>
        <w:rPr>
          <w:rFonts w:hint="eastAsia"/>
        </w:rPr>
        <w:fldChar w:fldCharType="end"/>
      </w:r>
      <w:r>
        <w:rPr>
          <w:rFonts w:hint="eastAsia"/>
          <w:lang w:val="en-US" w:eastAsia="zh-CN"/>
        </w:rPr>
        <w:t>24</w:t>
      </w:r>
    </w:p>
    <w:p>
      <w:pPr>
        <w:pStyle w:val="25"/>
        <w:tabs>
          <w:tab w:val="right" w:leader="dot" w:pos="8296"/>
        </w:tabs>
        <w:rPr>
          <w:rFonts w:ascii="仿宋" w:eastAsia="仿宋"/>
          <w:sz w:val="28"/>
          <w:szCs w:val="28"/>
        </w:rPr>
      </w:pPr>
      <w:r>
        <w:rPr>
          <w:rFonts w:ascii="仿宋" w:eastAsia="仿宋" w:hint="eastAsia"/>
          <w:sz w:val="28"/>
          <w:szCs w:val="28"/>
        </w:rPr>
        <w:t>一、</w:t>
      </w:r>
      <w:r>
        <w:rPr>
          <w:rFonts w:ascii="仿宋" w:eastAsia="仿宋" w:hint="eastAsia"/>
          <w:sz w:val="28"/>
          <w:szCs w:val="28"/>
        </w:rPr>
        <w:fldChar w:fldCharType="begin"/>
      </w:r>
      <w:r>
        <w:instrText>HYPERLINK  \l "_Toc15396619"</w:instrText>
      </w:r>
      <w:r>
        <w:rPr>
          <w:rFonts w:ascii="仿宋" w:eastAsia="仿宋" w:hint="eastAsia"/>
          <w:sz w:val="28"/>
          <w:szCs w:val="28"/>
        </w:rPr>
        <w:fldChar w:fldCharType="separate"/>
      </w:r>
      <w:r>
        <w:rPr>
          <w:rFonts w:ascii="仿宋" w:eastAsia="仿宋" w:hint="eastAsia"/>
          <w:sz w:val="28"/>
          <w:szCs w:val="28"/>
        </w:rPr>
        <w:t>收入支出决算总表</w:t>
        <w:tab/>
        <w:t>2</w:t>
      </w:r>
      <w:r>
        <w:rPr>
          <w:rFonts w:ascii="仿宋" w:eastAsia="仿宋" w:hint="eastAsia"/>
          <w:sz w:val="28"/>
          <w:szCs w:val="28"/>
          <w:lang w:val="en-US" w:eastAsia="zh-CN"/>
        </w:rPr>
        <w:t>8</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t>二、</w:t>
      </w:r>
      <w:r>
        <w:rPr>
          <w:rFonts w:ascii="仿宋" w:eastAsia="仿宋" w:hint="eastAsia"/>
          <w:sz w:val="28"/>
          <w:szCs w:val="28"/>
        </w:rPr>
        <w:fldChar w:fldCharType="begin"/>
      </w:r>
      <w:r>
        <w:instrText>HYPERLINK  \l "_Toc15396620"</w:instrText>
      </w:r>
      <w:r>
        <w:rPr>
          <w:rFonts w:ascii="仿宋" w:eastAsia="仿宋" w:hint="eastAsia"/>
          <w:sz w:val="28"/>
          <w:szCs w:val="28"/>
        </w:rPr>
        <w:fldChar w:fldCharType="separate"/>
      </w:r>
      <w:r>
        <w:rPr>
          <w:rFonts w:ascii="仿宋" w:eastAsia="仿宋" w:hint="eastAsia"/>
          <w:sz w:val="28"/>
          <w:szCs w:val="28"/>
        </w:rPr>
        <w:t>收入总表</w:t>
        <w:tab/>
        <w:t>2</w:t>
      </w:r>
      <w:r>
        <w:rPr>
          <w:rFonts w:ascii="仿宋" w:eastAsia="仿宋" w:hint="eastAsia"/>
          <w:sz w:val="28"/>
          <w:szCs w:val="28"/>
          <w:lang w:val="en-US" w:eastAsia="zh-CN"/>
        </w:rPr>
        <w:t>8</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t>三、</w:t>
      </w:r>
      <w:r>
        <w:rPr>
          <w:rFonts w:ascii="仿宋" w:eastAsia="仿宋" w:hint="eastAsia"/>
          <w:sz w:val="28"/>
          <w:szCs w:val="28"/>
        </w:rPr>
        <w:fldChar w:fldCharType="begin"/>
      </w:r>
      <w:r>
        <w:instrText>HYPERLINK  \l "_Toc15396621"</w:instrText>
      </w:r>
      <w:r>
        <w:rPr>
          <w:rFonts w:ascii="仿宋" w:eastAsia="仿宋" w:hint="eastAsia"/>
          <w:sz w:val="28"/>
          <w:szCs w:val="28"/>
        </w:rPr>
        <w:fldChar w:fldCharType="separate"/>
      </w:r>
      <w:r>
        <w:rPr>
          <w:rFonts w:ascii="仿宋" w:eastAsia="仿宋" w:hint="eastAsia"/>
          <w:sz w:val="28"/>
          <w:szCs w:val="28"/>
        </w:rPr>
        <w:t>支出总表</w:t>
        <w:tab/>
        <w:t>2</w:t>
      </w:r>
      <w:r>
        <w:rPr>
          <w:rFonts w:ascii="仿宋" w:eastAsia="仿宋" w:hint="eastAsia"/>
          <w:sz w:val="28"/>
          <w:szCs w:val="28"/>
          <w:lang w:val="en-US" w:eastAsia="zh-CN"/>
        </w:rPr>
        <w:t>8</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t>四、</w:t>
      </w:r>
      <w:r>
        <w:rPr>
          <w:rFonts w:ascii="仿宋" w:eastAsia="仿宋" w:hint="eastAsia"/>
          <w:sz w:val="28"/>
          <w:szCs w:val="28"/>
        </w:rPr>
        <w:fldChar w:fldCharType="begin"/>
      </w:r>
      <w:r>
        <w:instrText>HYPERLINK  \l "_Toc15396622"</w:instrText>
      </w:r>
      <w:r>
        <w:rPr>
          <w:rFonts w:ascii="仿宋" w:eastAsia="仿宋" w:hint="eastAsia"/>
          <w:sz w:val="28"/>
          <w:szCs w:val="28"/>
        </w:rPr>
        <w:fldChar w:fldCharType="separate"/>
      </w:r>
      <w:r>
        <w:rPr>
          <w:rFonts w:ascii="仿宋" w:eastAsia="仿宋" w:hint="eastAsia"/>
          <w:sz w:val="28"/>
          <w:szCs w:val="28"/>
        </w:rPr>
        <w:t>财政拨款收入支出决算总表</w:t>
        <w:tab/>
        <w:t>2</w:t>
      </w:r>
      <w:r>
        <w:rPr>
          <w:rFonts w:ascii="仿宋" w:eastAsia="仿宋" w:hint="eastAsia"/>
          <w:sz w:val="28"/>
          <w:szCs w:val="28"/>
          <w:lang w:val="en-US" w:eastAsia="zh-CN"/>
        </w:rPr>
        <w:t>8</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t>五、</w:t>
      </w:r>
      <w:r>
        <w:rPr>
          <w:rFonts w:ascii="仿宋" w:eastAsia="仿宋" w:hint="eastAsia"/>
          <w:sz w:val="28"/>
          <w:szCs w:val="28"/>
        </w:rPr>
        <w:fldChar w:fldCharType="begin"/>
      </w:r>
      <w:r>
        <w:instrText>HYPERLINK  \l "_Toc15396623"</w:instrText>
      </w:r>
      <w:r>
        <w:rPr>
          <w:rFonts w:ascii="仿宋" w:eastAsia="仿宋" w:hint="eastAsia"/>
          <w:sz w:val="28"/>
          <w:szCs w:val="28"/>
        </w:rPr>
        <w:fldChar w:fldCharType="separate"/>
      </w:r>
      <w:r>
        <w:rPr>
          <w:rFonts w:ascii="仿宋" w:eastAsia="仿宋" w:hint="eastAsia"/>
          <w:sz w:val="28"/>
          <w:szCs w:val="28"/>
        </w:rPr>
        <w:t>财政拨款支出决算明细表（政府经济分类科目）</w:t>
        <w:tab/>
        <w:t>2</w:t>
      </w:r>
      <w:r>
        <w:rPr>
          <w:rFonts w:ascii="仿宋" w:eastAsia="仿宋" w:hint="eastAsia"/>
          <w:sz w:val="28"/>
          <w:szCs w:val="28"/>
          <w:lang w:val="en-US" w:eastAsia="zh-CN"/>
        </w:rPr>
        <w:t>8</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t>六、</w:t>
      </w:r>
      <w:r>
        <w:rPr>
          <w:rFonts w:ascii="仿宋" w:eastAsia="仿宋" w:hint="eastAsia"/>
          <w:sz w:val="28"/>
          <w:szCs w:val="28"/>
        </w:rPr>
        <w:fldChar w:fldCharType="begin"/>
      </w:r>
      <w:r>
        <w:instrText>HYPERLINK  \l "_Toc15396624"</w:instrText>
      </w:r>
      <w:r>
        <w:rPr>
          <w:rFonts w:ascii="仿宋" w:eastAsia="仿宋" w:hint="eastAsia"/>
          <w:sz w:val="28"/>
          <w:szCs w:val="28"/>
        </w:rPr>
        <w:fldChar w:fldCharType="separate"/>
      </w:r>
      <w:r>
        <w:rPr>
          <w:rFonts w:ascii="仿宋" w:eastAsia="仿宋" w:hint="eastAsia"/>
          <w:sz w:val="28"/>
          <w:szCs w:val="28"/>
        </w:rPr>
        <w:t>一般公共预算财政拨款支出决算表</w:t>
        <w:tab/>
        <w:t>2</w:t>
      </w:r>
      <w:r>
        <w:rPr>
          <w:rFonts w:ascii="仿宋" w:eastAsia="仿宋" w:hint="eastAsia"/>
          <w:sz w:val="28"/>
          <w:szCs w:val="28"/>
          <w:lang w:val="en-US" w:eastAsia="zh-CN"/>
        </w:rPr>
        <w:t>8</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t>七、</w:t>
      </w:r>
      <w:r>
        <w:rPr>
          <w:rFonts w:ascii="仿宋" w:eastAsia="仿宋" w:hint="eastAsia"/>
          <w:sz w:val="28"/>
          <w:szCs w:val="28"/>
        </w:rPr>
        <w:fldChar w:fldCharType="begin"/>
      </w:r>
      <w:r>
        <w:instrText>HYPERLINK  \l "_Toc15396625"</w:instrText>
      </w:r>
      <w:r>
        <w:rPr>
          <w:rFonts w:ascii="仿宋" w:eastAsia="仿宋" w:hint="eastAsia"/>
          <w:sz w:val="28"/>
          <w:szCs w:val="28"/>
        </w:rPr>
        <w:fldChar w:fldCharType="separate"/>
      </w:r>
      <w:r>
        <w:rPr>
          <w:rFonts w:ascii="仿宋" w:eastAsia="仿宋" w:hint="eastAsia"/>
          <w:sz w:val="28"/>
          <w:szCs w:val="28"/>
        </w:rPr>
        <w:t>一般公共预算财政拨款支出决算明细表</w:t>
        <w:tab/>
        <w:t>2</w:t>
      </w:r>
      <w:r>
        <w:rPr>
          <w:rFonts w:ascii="仿宋" w:eastAsia="仿宋" w:hint="eastAsia"/>
          <w:sz w:val="28"/>
          <w:szCs w:val="28"/>
          <w:lang w:val="en-US" w:eastAsia="zh-CN"/>
        </w:rPr>
        <w:t>8</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t>八、</w:t>
      </w:r>
      <w:r>
        <w:rPr>
          <w:rFonts w:ascii="仿宋" w:eastAsia="仿宋" w:hint="eastAsia"/>
          <w:sz w:val="28"/>
          <w:szCs w:val="28"/>
        </w:rPr>
        <w:fldChar w:fldCharType="begin"/>
      </w:r>
      <w:r>
        <w:instrText>HYPERLINK  \l "_Toc15396626"</w:instrText>
      </w:r>
      <w:r>
        <w:rPr>
          <w:rFonts w:ascii="仿宋" w:eastAsia="仿宋" w:hint="eastAsia"/>
          <w:sz w:val="28"/>
          <w:szCs w:val="28"/>
        </w:rPr>
        <w:fldChar w:fldCharType="separate"/>
      </w:r>
      <w:r>
        <w:rPr>
          <w:rFonts w:ascii="仿宋" w:eastAsia="仿宋" w:hint="eastAsia"/>
          <w:sz w:val="28"/>
          <w:szCs w:val="28"/>
        </w:rPr>
        <w:t>一般公共预算财政拨款基本支出决算表</w:t>
        <w:tab/>
        <w:t>2</w:t>
      </w:r>
      <w:r>
        <w:rPr>
          <w:rFonts w:ascii="仿宋" w:eastAsia="仿宋" w:hint="eastAsia"/>
          <w:sz w:val="28"/>
          <w:szCs w:val="28"/>
          <w:lang w:val="en-US" w:eastAsia="zh-CN"/>
        </w:rPr>
        <w:t>8</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t>九、</w:t>
      </w:r>
      <w:r>
        <w:rPr>
          <w:rFonts w:ascii="仿宋" w:eastAsia="仿宋" w:hint="eastAsia"/>
          <w:sz w:val="28"/>
          <w:szCs w:val="28"/>
        </w:rPr>
        <w:fldChar w:fldCharType="begin"/>
      </w:r>
      <w:r>
        <w:instrText>HYPERLINK  \l "_Toc15396627"</w:instrText>
      </w:r>
      <w:r>
        <w:rPr>
          <w:rFonts w:ascii="仿宋" w:eastAsia="仿宋" w:hint="eastAsia"/>
          <w:sz w:val="28"/>
          <w:szCs w:val="28"/>
        </w:rPr>
        <w:fldChar w:fldCharType="separate"/>
      </w:r>
      <w:r>
        <w:rPr>
          <w:rFonts w:ascii="仿宋" w:eastAsia="仿宋" w:hint="eastAsia"/>
          <w:sz w:val="28"/>
          <w:szCs w:val="28"/>
        </w:rPr>
        <w:t>一般公共预算财政拨款项目支出决算表</w:t>
        <w:tab/>
        <w:t>2</w:t>
      </w:r>
      <w:r>
        <w:rPr>
          <w:rFonts w:ascii="仿宋" w:eastAsia="仿宋" w:hint="eastAsia"/>
          <w:sz w:val="28"/>
          <w:szCs w:val="28"/>
          <w:lang w:val="en-US" w:eastAsia="zh-CN"/>
        </w:rPr>
        <w:t>8</w:t>
      </w:r>
      <w:r>
        <w:rPr>
          <w:rFonts w:ascii="仿宋" w:eastAsia="仿宋" w:hint="eastAsia"/>
          <w:sz w:val="28"/>
          <w:szCs w:val="28"/>
        </w:rPr>
        <w:fldChar w:fldCharType="end"/>
      </w:r>
    </w:p>
    <w:p>
      <w:pPr>
        <w:pStyle w:val="25"/>
        <w:tabs>
          <w:tab w:val="right" w:leader="dot" w:pos="8296"/>
        </w:tabs>
        <w:rPr>
          <w:rFonts w:ascii="仿宋" w:eastAsia="仿宋"/>
          <w:sz w:val="28"/>
          <w:szCs w:val="28"/>
        </w:rPr>
      </w:pPr>
      <w:r>
        <w:rPr>
          <w:rFonts w:ascii="仿宋" w:eastAsia="仿宋" w:hint="eastAsia"/>
          <w:sz w:val="28"/>
          <w:szCs w:val="28"/>
        </w:rPr>
        <w:t>十、</w:t>
      </w:r>
      <w:r>
        <w:rPr>
          <w:rFonts w:ascii="仿宋" w:eastAsia="仿宋" w:hint="eastAsia"/>
          <w:sz w:val="28"/>
          <w:szCs w:val="28"/>
        </w:rPr>
        <w:fldChar w:fldCharType="begin"/>
      </w:r>
      <w:r>
        <w:instrText>HYPERLINK  \l "_Toc15396628"</w:instrText>
      </w:r>
      <w:r>
        <w:rPr>
          <w:rFonts w:ascii="仿宋" w:eastAsia="仿宋" w:hint="eastAsia"/>
          <w:sz w:val="28"/>
          <w:szCs w:val="28"/>
        </w:rPr>
        <w:fldChar w:fldCharType="separate"/>
      </w:r>
      <w:r>
        <w:rPr>
          <w:rFonts w:ascii="仿宋" w:eastAsia="仿宋" w:hint="eastAsia"/>
          <w:sz w:val="28"/>
          <w:szCs w:val="28"/>
        </w:rPr>
        <w:t>一般公共预算财政拨款“三公”经费支出决算表</w:t>
        <w:tab/>
        <w:t>2</w:t>
      </w:r>
      <w:r>
        <w:rPr>
          <w:rFonts w:ascii="仿宋" w:eastAsia="仿宋" w:hint="eastAsia"/>
          <w:sz w:val="28"/>
          <w:szCs w:val="28"/>
          <w:lang w:val="en-US" w:eastAsia="zh-CN"/>
        </w:rPr>
        <w:t>8</w:t>
      </w:r>
      <w:r>
        <w:rPr>
          <w:rFonts w:ascii="仿宋" w:eastAsia="仿宋" w:hint="eastAsia"/>
          <w:sz w:val="28"/>
          <w:szCs w:val="28"/>
        </w:rPr>
        <w:fldChar w:fldCharType="end"/>
      </w:r>
    </w:p>
    <w:p>
      <w:pPr>
        <w:pStyle w:val="25"/>
        <w:tabs>
          <w:tab w:val="right" w:leader="dot" w:pos="8296"/>
        </w:tabs>
        <w:rPr>
          <w:rFonts w:ascii="仿宋" w:eastAsia="仿宋" w:hint="eastAsia"/>
          <w:sz w:val="28"/>
          <w:szCs w:val="28"/>
          <w:lang w:eastAsia="zh-CN"/>
        </w:rPr>
      </w:pPr>
      <w:r>
        <w:rPr>
          <w:rFonts w:ascii="仿宋" w:eastAsia="仿宋" w:hint="eastAsia"/>
          <w:sz w:val="28"/>
          <w:szCs w:val="28"/>
        </w:rPr>
        <w:t>十一、</w:t>
      </w:r>
      <w:r>
        <w:rPr>
          <w:rFonts w:ascii="仿宋" w:eastAsia="仿宋" w:hint="eastAsia"/>
          <w:sz w:val="28"/>
          <w:szCs w:val="28"/>
        </w:rPr>
        <w:fldChar w:fldCharType="begin"/>
      </w:r>
      <w:r>
        <w:instrText>HYPERLINK  \l "_Toc15396629"</w:instrText>
      </w:r>
      <w:r>
        <w:rPr>
          <w:rFonts w:ascii="仿宋" w:eastAsia="仿宋" w:hint="eastAsia"/>
          <w:sz w:val="28"/>
          <w:szCs w:val="28"/>
        </w:rPr>
        <w:fldChar w:fldCharType="separate"/>
      </w:r>
      <w:r>
        <w:rPr>
          <w:rFonts w:ascii="仿宋" w:eastAsia="仿宋" w:hint="eastAsia"/>
          <w:sz w:val="28"/>
          <w:szCs w:val="28"/>
        </w:rPr>
        <w:t>封面代码</w:t>
        <w:tab/>
      </w:r>
      <w:r>
        <w:rPr>
          <w:rFonts w:ascii="仿宋" w:eastAsia="仿宋" w:hint="eastAsia"/>
          <w:sz w:val="28"/>
          <w:szCs w:val="28"/>
        </w:rPr>
        <w:fldChar w:fldCharType="end"/>
      </w:r>
      <w:r>
        <w:rPr>
          <w:rFonts w:ascii="仿宋" w:eastAsia="仿宋" w:hint="eastAsia"/>
          <w:sz w:val="28"/>
          <w:szCs w:val="28"/>
        </w:rPr>
        <w:t>2</w:t>
      </w:r>
      <w:r>
        <w:rPr>
          <w:rFonts w:ascii="仿宋" w:eastAsia="仿宋" w:hint="eastAsia"/>
          <w:sz w:val="28"/>
          <w:szCs w:val="28"/>
          <w:lang w:val="en-US" w:eastAsia="zh-CN"/>
        </w:rPr>
        <w:t>8</w:t>
      </w:r>
    </w:p>
    <w:p>
      <w:pPr>
        <w:widowControl/>
        <w:jc w:val="left"/>
        <w:rPr>
          <w:rFonts w:ascii="仿宋" w:eastAsia="仿宋"/>
          <w:sz w:val="28"/>
          <w:szCs w:val="28"/>
        </w:rPr>
      </w:pPr>
      <w:r>
        <w:rPr>
          <w:rFonts w:ascii="仿宋" w:eastAsia="仿宋" w:hint="eastAsia"/>
          <w:sz w:val="28"/>
          <w:szCs w:val="28"/>
        </w:rPr>
        <w:br w:type="page"/>
      </w:r>
    </w:p>
    <w:p>
      <w:pPr>
        <w:pStyle w:val="1"/>
        <w:jc w:val="center"/>
        <w:rPr>
          <w:rFonts w:ascii="黑体" w:eastAsia="黑体"/>
          <w:color w:val="000000"/>
          <w:sz w:val="32"/>
          <w:szCs w:val="32"/>
        </w:rPr>
      </w:pPr>
      <w:bookmarkStart w:id="18" w:name="_Toc16429"/>
      <w:r>
        <w:rPr>
          <w:rFonts w:ascii="黑体" w:eastAsia="黑体" w:hint="eastAsia"/>
          <w:b w:val="0"/>
        </w:rPr>
        <w:t xml:space="preserve">第一部分 </w:t>
      </w:r>
      <w:r>
        <w:rPr>
          <w:rStyle w:val="1Char"/>
          <w:rFonts w:ascii="黑体" w:eastAsia="黑体" w:hint="eastAsia"/>
          <w:b w:val="0"/>
          <w:bCs w:val="0"/>
        </w:rPr>
        <w:t>部门概况</w:t>
      </w:r>
      <w:bookmarkEnd w:id="17"/>
      <w:bookmarkEnd w:id="18"/>
    </w:p>
    <w:p>
      <w:pPr>
        <w:pStyle w:val="2"/>
        <w:spacing w:before="0" w:after="0" w:line="240" w:lineRule="auto"/>
        <w:ind w:left="640" w:hangingChars="200" w:hanging="640"/>
        <w:rPr>
          <w:rStyle w:val="2Char"/>
          <w:rFonts w:ascii="黑体" w:eastAsia="黑体"/>
          <w:b w:val="0"/>
          <w:bCs w:val="0"/>
        </w:rPr>
      </w:pPr>
      <w:bookmarkStart w:id="19" w:name="_Toc15377197"/>
      <w:bookmarkStart w:id="20" w:name="_Toc21480"/>
      <w:r>
        <w:rPr>
          <w:rFonts w:ascii="黑体" w:eastAsia="黑体" w:hint="eastAsia"/>
          <w:b w:val="0"/>
          <w:color w:val="000000"/>
        </w:rPr>
        <w:t>一、基</w:t>
      </w:r>
      <w:r>
        <w:rPr>
          <w:rStyle w:val="2Char"/>
          <w:rFonts w:ascii="黑体" w:eastAsia="黑体" w:hint="eastAsia"/>
          <w:b w:val="0"/>
          <w:bCs w:val="0"/>
        </w:rPr>
        <w:t>本职能及主要工作</w:t>
      </w:r>
      <w:bookmarkStart w:id="21" w:name="_Toc15378445"/>
      <w:bookmarkStart w:id="22" w:name="_Toc15377198"/>
      <w:bookmarkEnd w:id="19"/>
      <w:bookmarkEnd w:id="20"/>
    </w:p>
    <w:p>
      <w:pPr>
        <w:pStyle w:val="2"/>
        <w:spacing w:before="0" w:after="0" w:line="240" w:lineRule="auto"/>
        <w:ind w:leftChars="153" w:left="641" w:hangingChars="100" w:hanging="320"/>
        <w:rPr>
          <w:rFonts w:ascii="楷体" w:eastAsia="楷体" w:cs="楷体"/>
          <w:color w:val="000000"/>
        </w:rPr>
      </w:pPr>
      <w:bookmarkStart w:id="23" w:name="_Toc272"/>
      <w:r>
        <w:rPr>
          <w:rFonts w:ascii="楷体" w:eastAsia="楷体" w:cs="楷体" w:hint="eastAsia"/>
          <w:color w:val="000000"/>
        </w:rPr>
        <w:t>（一）主要职能</w:t>
      </w:r>
      <w:bookmarkStart w:id="24" w:name="_Toc15378446"/>
      <w:bookmarkStart w:id="25" w:name="_Toc15377199"/>
      <w:bookmarkEnd w:id="21"/>
      <w:bookmarkEnd w:id="22"/>
      <w:bookmarkEnd w:id="23"/>
    </w:p>
    <w:p>
      <w:pPr>
        <w:pStyle w:val="15"/>
        <w:adjustRightInd w:val="0"/>
        <w:snapToGrid w:val="0"/>
        <w:spacing w:beforeLines="0" w:before="93" w:line="600" w:lineRule="exact"/>
        <w:ind w:firstLineChars="209" w:firstLine="672"/>
        <w:rPr>
          <w:bCs/>
          <w:color w:val="000000"/>
          <w:sz w:val="32"/>
          <w:szCs w:val="32"/>
        </w:rPr>
      </w:pPr>
      <w:bookmarkStart w:id="26" w:name="_Toc32388"/>
      <w:r>
        <w:rPr>
          <w:rFonts w:hint="eastAsia"/>
          <w:bCs/>
          <w:color w:val="000000"/>
          <w:sz w:val="32"/>
          <w:szCs w:val="32"/>
        </w:rPr>
        <w:t>１协助县政府领导同志组织起草或审核以县政府、金川县人民政府办公室名义发布的公文。办理州政府、州政府办公室及各部委局发送县政府的文电。指导全县行政机关公文处理工作。</w:t>
      </w:r>
    </w:p>
    <w:p>
      <w:pPr>
        <w:pStyle w:val="15"/>
        <w:adjustRightInd w:val="0"/>
        <w:snapToGrid w:val="0"/>
        <w:spacing w:beforeLines="0" w:before="93" w:line="600" w:lineRule="exact"/>
        <w:ind w:firstLineChars="209" w:firstLine="672"/>
        <w:rPr>
          <w:bCs/>
          <w:color w:val="000000"/>
          <w:sz w:val="32"/>
          <w:szCs w:val="32"/>
        </w:rPr>
      </w:pPr>
      <w:r>
        <w:rPr>
          <w:rFonts w:hint="eastAsia"/>
          <w:bCs/>
          <w:color w:val="000000"/>
          <w:sz w:val="32"/>
          <w:szCs w:val="32"/>
        </w:rPr>
        <w:t>2研究县政府部门和各乡镇人民政府请示县政府事项，提出审核意见，报县政府领导同志审批。</w:t>
      </w:r>
    </w:p>
    <w:p>
      <w:pPr>
        <w:pStyle w:val="15"/>
        <w:adjustRightInd w:val="0"/>
        <w:snapToGrid w:val="0"/>
        <w:spacing w:beforeLines="0" w:before="93" w:line="600" w:lineRule="exact"/>
        <w:ind w:firstLineChars="209" w:firstLine="672"/>
        <w:rPr>
          <w:bCs/>
          <w:color w:val="000000"/>
          <w:sz w:val="32"/>
          <w:szCs w:val="32"/>
        </w:rPr>
      </w:pPr>
      <w:r>
        <w:rPr>
          <w:rFonts w:hint="eastAsia"/>
          <w:bCs/>
          <w:color w:val="000000"/>
          <w:sz w:val="32"/>
          <w:szCs w:val="32"/>
        </w:rPr>
        <w:t>3负责县政府会议准备工作，协助县政府领导组织实施会议决定事项。</w:t>
      </w:r>
    </w:p>
    <w:p>
      <w:pPr>
        <w:pStyle w:val="15"/>
        <w:adjustRightInd w:val="0"/>
        <w:snapToGrid w:val="0"/>
        <w:spacing w:beforeLines="0" w:before="93" w:line="600" w:lineRule="exact"/>
        <w:ind w:firstLineChars="209" w:firstLine="672"/>
        <w:rPr>
          <w:bCs/>
          <w:color w:val="000000"/>
          <w:sz w:val="32"/>
          <w:szCs w:val="32"/>
        </w:rPr>
      </w:pPr>
      <w:r>
        <w:rPr>
          <w:rFonts w:hint="eastAsia"/>
          <w:bCs/>
          <w:color w:val="000000"/>
          <w:sz w:val="32"/>
          <w:szCs w:val="32"/>
        </w:rPr>
        <w:t>4根据县政府领导同志的指示，对县政府部门间争议问题提出处理意见和建议，报县政府领导同志决定。</w:t>
      </w:r>
    </w:p>
    <w:p>
      <w:pPr>
        <w:pStyle w:val="15"/>
        <w:adjustRightInd w:val="0"/>
        <w:snapToGrid w:val="0"/>
        <w:spacing w:beforeLines="0" w:before="93" w:line="600" w:lineRule="exact"/>
        <w:ind w:firstLineChars="209" w:firstLine="672"/>
        <w:rPr>
          <w:bCs/>
          <w:color w:val="000000"/>
          <w:sz w:val="32"/>
          <w:szCs w:val="32"/>
        </w:rPr>
      </w:pPr>
      <w:r>
        <w:rPr>
          <w:rFonts w:hint="eastAsia"/>
          <w:bCs/>
          <w:color w:val="000000"/>
          <w:sz w:val="32"/>
          <w:szCs w:val="32"/>
        </w:rPr>
        <w:t>5督促检查县政府各部门和各乡镇人民政府对县政府决定事项及县政府领导同志指示的贯彻落实情况，及时向县政府领导同志报告。</w:t>
      </w:r>
    </w:p>
    <w:p>
      <w:pPr>
        <w:pStyle w:val="15"/>
        <w:adjustRightInd w:val="0"/>
        <w:snapToGrid w:val="0"/>
        <w:spacing w:beforeLines="0" w:before="93" w:line="600" w:lineRule="exact"/>
        <w:ind w:firstLineChars="209" w:firstLine="672"/>
        <w:rPr>
          <w:bCs/>
          <w:color w:val="000000"/>
          <w:sz w:val="32"/>
          <w:szCs w:val="32"/>
        </w:rPr>
      </w:pPr>
      <w:r>
        <w:rPr>
          <w:rFonts w:hint="eastAsia"/>
          <w:bCs/>
          <w:color w:val="000000"/>
          <w:sz w:val="32"/>
          <w:szCs w:val="32"/>
        </w:rPr>
        <w:t>6负责县政府值班工作，指导乡镇人民政府和县政府部门值班工作，及时报告重要情况。</w:t>
      </w:r>
    </w:p>
    <w:p>
      <w:pPr>
        <w:pStyle w:val="15"/>
        <w:adjustRightInd w:val="0"/>
        <w:snapToGrid w:val="0"/>
        <w:spacing w:beforeLines="0" w:before="93" w:line="600" w:lineRule="exact"/>
        <w:ind w:firstLineChars="209" w:firstLine="672"/>
        <w:rPr>
          <w:bCs/>
          <w:color w:val="000000"/>
          <w:sz w:val="32"/>
          <w:szCs w:val="32"/>
        </w:rPr>
      </w:pPr>
      <w:r>
        <w:rPr>
          <w:rFonts w:hint="eastAsia"/>
          <w:bCs/>
          <w:color w:val="000000"/>
          <w:sz w:val="32"/>
          <w:szCs w:val="32"/>
        </w:rPr>
        <w:t>7指导、监督全县政府信息公开工作和机关行政效能建设工作，指导、监督全县政府系统电子政务工作和政府网站建设。</w:t>
      </w:r>
    </w:p>
    <w:p>
      <w:pPr>
        <w:pStyle w:val="15"/>
        <w:adjustRightInd w:val="0"/>
        <w:snapToGrid w:val="0"/>
        <w:spacing w:beforeLines="0" w:before="93" w:line="600" w:lineRule="exact"/>
        <w:ind w:firstLineChars="209" w:firstLine="672"/>
        <w:rPr>
          <w:bCs/>
          <w:color w:val="000000"/>
          <w:sz w:val="32"/>
          <w:szCs w:val="32"/>
        </w:rPr>
      </w:pPr>
      <w:r>
        <w:rPr>
          <w:rFonts w:hint="eastAsia"/>
          <w:bCs/>
          <w:color w:val="000000"/>
          <w:sz w:val="32"/>
          <w:szCs w:val="32"/>
        </w:rPr>
        <w:t>8组织办理涉及县政府工作的人大代表议案、批评、建议和政协委员提案、建议案工作。</w:t>
      </w:r>
    </w:p>
    <w:p>
      <w:pPr>
        <w:pStyle w:val="15"/>
        <w:adjustRightInd w:val="0"/>
        <w:snapToGrid w:val="0"/>
        <w:spacing w:beforeLines="0" w:before="93" w:line="600" w:lineRule="exact"/>
        <w:ind w:firstLineChars="209" w:firstLine="672"/>
        <w:rPr>
          <w:bCs/>
          <w:color w:val="000000"/>
          <w:sz w:val="32"/>
          <w:szCs w:val="32"/>
        </w:rPr>
      </w:pPr>
      <w:r>
        <w:rPr>
          <w:rFonts w:hint="eastAsia"/>
          <w:bCs/>
          <w:color w:val="000000"/>
          <w:sz w:val="32"/>
          <w:szCs w:val="32"/>
        </w:rPr>
        <w:t>9负责县政府人民防空和民防工作。</w:t>
      </w:r>
    </w:p>
    <w:p>
      <w:pPr>
        <w:pStyle w:val="15"/>
        <w:adjustRightInd w:val="0"/>
        <w:snapToGrid w:val="0"/>
        <w:spacing w:beforeLines="0" w:before="93" w:line="600" w:lineRule="exact"/>
        <w:ind w:firstLineChars="209" w:firstLine="672"/>
        <w:rPr>
          <w:bCs/>
          <w:color w:val="000000"/>
          <w:sz w:val="32"/>
          <w:szCs w:val="32"/>
        </w:rPr>
      </w:pPr>
      <w:r>
        <w:rPr>
          <w:rFonts w:hint="eastAsia"/>
          <w:bCs/>
          <w:color w:val="000000"/>
          <w:sz w:val="32"/>
          <w:szCs w:val="32"/>
        </w:rPr>
        <w:t>10负责全县机关事业单位小汽车编制审批事项。</w:t>
      </w:r>
    </w:p>
    <w:p>
      <w:pPr>
        <w:pStyle w:val="15"/>
        <w:adjustRightInd w:val="0"/>
        <w:snapToGrid w:val="0"/>
        <w:spacing w:beforeLines="0" w:before="93" w:line="600" w:lineRule="exact"/>
        <w:ind w:firstLineChars="209" w:firstLine="672"/>
        <w:rPr>
          <w:bCs/>
          <w:color w:val="000000"/>
          <w:sz w:val="32"/>
          <w:szCs w:val="32"/>
        </w:rPr>
      </w:pPr>
      <w:r>
        <w:rPr>
          <w:rFonts w:hint="eastAsia"/>
          <w:bCs/>
          <w:color w:val="000000"/>
          <w:sz w:val="32"/>
          <w:szCs w:val="32"/>
        </w:rPr>
        <w:t>11负责外事侨务工作。</w:t>
      </w:r>
    </w:p>
    <w:p>
      <w:pPr>
        <w:pStyle w:val="15"/>
        <w:adjustRightInd w:val="0"/>
        <w:snapToGrid w:val="0"/>
        <w:spacing w:beforeLines="0" w:before="93" w:line="600" w:lineRule="exact"/>
        <w:ind w:firstLineChars="209" w:firstLine="672"/>
        <w:rPr>
          <w:bCs/>
          <w:color w:val="000000"/>
          <w:sz w:val="32"/>
          <w:szCs w:val="32"/>
        </w:rPr>
      </w:pPr>
      <w:r>
        <w:rPr>
          <w:rFonts w:hint="eastAsia"/>
          <w:bCs/>
          <w:color w:val="000000"/>
          <w:sz w:val="32"/>
          <w:szCs w:val="32"/>
        </w:rPr>
        <w:t>12监督、指导县人民政府驻成都办事处工作。</w:t>
      </w:r>
    </w:p>
    <w:p>
      <w:pPr>
        <w:pStyle w:val="15"/>
        <w:adjustRightInd w:val="0"/>
        <w:snapToGrid w:val="0"/>
        <w:spacing w:beforeLines="0" w:before="93" w:line="600" w:lineRule="exact"/>
        <w:ind w:firstLineChars="209" w:firstLine="672"/>
        <w:rPr>
          <w:bCs/>
          <w:color w:val="000000"/>
          <w:sz w:val="32"/>
          <w:szCs w:val="32"/>
        </w:rPr>
      </w:pPr>
      <w:r>
        <w:rPr>
          <w:rFonts w:hint="eastAsia"/>
          <w:bCs/>
          <w:color w:val="000000"/>
          <w:sz w:val="32"/>
          <w:szCs w:val="32"/>
        </w:rPr>
        <w:t>13承办县政府和县政府领导交办的其他事项。　</w:t>
      </w:r>
    </w:p>
    <w:p>
      <w:pPr>
        <w:pStyle w:val="2"/>
        <w:spacing w:before="0" w:after="0" w:line="240" w:lineRule="auto"/>
        <w:ind w:firstLineChars="200" w:firstLine="640"/>
        <w:rPr>
          <w:rFonts w:ascii="楷体" w:eastAsia="楷体" w:cs="楷体"/>
          <w:color w:val="000000"/>
        </w:rPr>
      </w:pPr>
      <w:r>
        <w:rPr>
          <w:rFonts w:ascii="楷体" w:eastAsia="楷体" w:cs="楷体" w:hint="eastAsia"/>
          <w:color w:val="000000"/>
        </w:rPr>
        <w:t>（二）</w:t>
      </w:r>
      <w:r>
        <w:rPr>
          <w:rFonts w:ascii="楷体" w:eastAsia="楷体" w:cs="楷体" w:hint="eastAsia"/>
          <w:color w:val="000000"/>
          <w:lang w:eastAsia="zh-CN"/>
        </w:rPr>
        <w:t>2024年</w:t>
      </w:r>
      <w:r>
        <w:rPr>
          <w:rFonts w:ascii="楷体" w:eastAsia="楷体" w:cs="楷体" w:hint="eastAsia"/>
          <w:color w:val="000000"/>
        </w:rPr>
        <w:t>重点工作完成情况</w:t>
      </w:r>
      <w:bookmarkEnd w:id="24"/>
      <w:bookmarkEnd w:id="25"/>
      <w:bookmarkEnd w:id="26"/>
    </w:p>
    <w:p>
      <w:pPr>
        <w:widowControl/>
        <w:ind w:firstLineChars="200" w:firstLine="640"/>
        <w:jc w:val="left"/>
        <w:rPr>
          <w:rFonts w:ascii="仿宋_GB2312" w:eastAsia="仿宋_GB2312" w:hint="eastAsia"/>
          <w:bCs/>
          <w:color w:val="000000"/>
          <w:sz w:val="32"/>
          <w:szCs w:val="32"/>
        </w:rPr>
      </w:pPr>
      <w:bookmarkStart w:id="27" w:name="_Toc15377200"/>
      <w:r>
        <w:rPr>
          <w:rFonts w:ascii="仿宋_GB2312" w:eastAsia="仿宋_GB2312" w:hint="eastAsia"/>
          <w:bCs/>
          <w:color w:val="000000"/>
          <w:sz w:val="32"/>
          <w:szCs w:val="32"/>
        </w:rPr>
        <w:t>我办围绕全县中心工作，不断拓宽思路，创新机制，强化措施，切实履行职责全面完成了年度工作任务。坚持立足全局，协调工作成效明显；坚持精益求精，辅政能力明显提升；坚持依法行政，政务环境持续优化；坚持厉行节约，努力降低行政成本；坚持改革创新，着力提高财政绩效。全面完成</w:t>
      </w:r>
      <w:r>
        <w:rPr>
          <w:rFonts w:ascii="仿宋_GB2312" w:eastAsia="仿宋_GB2312" w:hint="eastAsia"/>
          <w:bCs/>
          <w:color w:val="000000"/>
          <w:sz w:val="32"/>
          <w:szCs w:val="32"/>
          <w:lang w:eastAsia="zh-CN"/>
        </w:rPr>
        <w:t>2024年</w:t>
      </w:r>
      <w:r>
        <w:rPr>
          <w:rFonts w:ascii="仿宋_GB2312" w:eastAsia="仿宋_GB2312" w:hint="eastAsia"/>
          <w:bCs/>
          <w:color w:val="000000"/>
          <w:sz w:val="32"/>
          <w:szCs w:val="32"/>
        </w:rPr>
        <w:t>各项工作，取得了实效。</w:t>
      </w:r>
    </w:p>
    <w:p>
      <w:pPr>
        <w:spacing w:line="578" w:lineRule="exact"/>
        <w:ind w:firstLineChars="200" w:firstLine="640"/>
        <w:rPr>
          <w:rStyle w:val="2Char"/>
          <w:b w:val="0"/>
          <w:bCs w:val="0"/>
        </w:rPr>
      </w:pPr>
      <w:bookmarkStart w:id="28" w:name="_Toc32147"/>
      <w:r>
        <w:rPr>
          <w:rStyle w:val="2Char"/>
          <w:rFonts w:ascii="黑体" w:eastAsia="黑体" w:hint="eastAsia"/>
          <w:b w:val="0"/>
          <w:bCs w:val="0"/>
        </w:rPr>
        <w:t>二、机构设置</w:t>
      </w:r>
      <w:bookmarkEnd w:id="27"/>
    </w:p>
    <w:p>
      <w:pPr>
        <w:ind w:firstLineChars="196" w:firstLine="627"/>
        <w:rPr>
          <w:rFonts w:ascii="仿宋_GB2312" w:eastAsia="仿宋_GB2312" w:hint="eastAsia"/>
          <w:sz w:val="32"/>
          <w:szCs w:val="32"/>
        </w:rPr>
      </w:pPr>
      <w:bookmarkEnd w:id="28"/>
      <w:r>
        <w:rPr>
          <w:rFonts w:ascii="仿宋_GB2312" w:eastAsia="仿宋_GB2312" w:hint="eastAsia"/>
          <w:color w:val="000000"/>
          <w:sz w:val="32"/>
          <w:szCs w:val="32"/>
        </w:rPr>
        <w:t>金川县人民</w:t>
      </w:r>
      <w:r>
        <w:rPr>
          <w:rFonts w:ascii="仿宋_GB2312" w:eastAsia="仿宋_GB2312" w:hint="eastAsia"/>
          <w:color w:val="000000"/>
          <w:sz w:val="32"/>
          <w:szCs w:val="32"/>
          <w:lang w:eastAsia="zh-CN"/>
        </w:rPr>
        <w:t>政府办</w:t>
      </w:r>
      <w:r>
        <w:rPr>
          <w:rFonts w:ascii="仿宋_GB2312" w:eastAsia="仿宋_GB2312" w:hint="eastAsia"/>
          <w:color w:val="000000"/>
          <w:sz w:val="32"/>
          <w:szCs w:val="32"/>
        </w:rPr>
        <w:t>公室是</w:t>
      </w:r>
      <w:r>
        <w:rPr>
          <w:rFonts w:ascii="仿宋_GB2312" w:eastAsia="仿宋_GB2312" w:hint="eastAsia"/>
          <w:bCs/>
          <w:color w:val="000000"/>
          <w:sz w:val="32"/>
          <w:szCs w:val="32"/>
        </w:rPr>
        <w:t>政府组成部门，设</w:t>
      </w:r>
      <w:r>
        <w:rPr>
          <w:rFonts w:ascii="仿宋_GB2312" w:eastAsia="仿宋_GB2312" w:hint="eastAsia"/>
          <w:color w:val="000000"/>
          <w:sz w:val="32"/>
          <w:szCs w:val="32"/>
        </w:rPr>
        <w:t>统一核算机构为</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个，独立编制机构</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个，行政单位</w:t>
      </w:r>
      <w:r>
        <w:rPr>
          <w:rFonts w:ascii="仿宋_GB2312" w:eastAsia="仿宋_GB2312" w:hint="eastAsia"/>
          <w:color w:val="000000"/>
          <w:sz w:val="32"/>
          <w:szCs w:val="32"/>
          <w:lang w:eastAsia="zh-CN"/>
        </w:rPr>
        <w:t>，</w:t>
      </w:r>
      <w:r>
        <w:rPr>
          <w:rFonts w:ascii="仿宋_GB2312" w:eastAsia="仿宋_GB2312" w:hint="eastAsia"/>
          <w:sz w:val="32"/>
          <w:szCs w:val="32"/>
        </w:rPr>
        <w:t>单位编制数</w:t>
      </w:r>
      <w:r>
        <w:rPr>
          <w:rFonts w:ascii="仿宋_GB2312" w:eastAsia="仿宋_GB2312" w:hint="eastAsia"/>
          <w:sz w:val="32"/>
          <w:szCs w:val="32"/>
          <w:lang w:val="en-US" w:eastAsia="zh-CN"/>
        </w:rPr>
        <w:t>30</w:t>
      </w:r>
      <w:r>
        <w:rPr>
          <w:rFonts w:ascii="仿宋_GB2312" w:eastAsia="仿宋_GB2312" w:hint="eastAsia"/>
          <w:sz w:val="32"/>
          <w:szCs w:val="32"/>
        </w:rPr>
        <w:t>个，其中：公务员编制23个、行政工勤编制7个</w:t>
      </w:r>
      <w:r>
        <w:rPr>
          <w:rFonts w:ascii="仿宋_GB2312" w:eastAsia="仿宋_GB2312" w:hint="eastAsia"/>
          <w:sz w:val="32"/>
          <w:szCs w:val="32"/>
          <w:lang w:eastAsia="zh-CN"/>
        </w:rPr>
        <w:t>，</w:t>
      </w:r>
      <w:r>
        <w:rPr>
          <w:rFonts w:ascii="仿宋_GB2312" w:eastAsia="仿宋_GB2312" w:hint="eastAsia"/>
          <w:sz w:val="32"/>
          <w:szCs w:val="32"/>
          <w:lang w:val="en-US" w:eastAsia="zh-CN"/>
        </w:rPr>
        <w:t>事业管理0人，</w:t>
      </w:r>
      <w:r>
        <w:rPr>
          <w:rFonts w:ascii="仿宋_GB2312" w:eastAsia="仿宋_GB2312" w:hint="eastAsia"/>
          <w:sz w:val="32"/>
          <w:szCs w:val="32"/>
        </w:rPr>
        <w:t xml:space="preserve"> </w:t>
      </w:r>
      <w:r>
        <w:rPr>
          <w:rFonts w:ascii="仿宋_GB2312" w:eastAsia="仿宋_GB2312" w:hint="eastAsia"/>
          <w:sz w:val="32"/>
          <w:szCs w:val="32"/>
          <w:lang w:eastAsia="zh-CN"/>
        </w:rPr>
        <w:t>2024年</w:t>
      </w:r>
      <w:r>
        <w:rPr>
          <w:rFonts w:ascii="仿宋_GB2312" w:eastAsia="仿宋_GB2312" w:hint="eastAsia"/>
          <w:sz w:val="32"/>
          <w:szCs w:val="32"/>
        </w:rPr>
        <w:t>末，单位实有人数</w:t>
      </w:r>
      <w:r>
        <w:rPr>
          <w:rFonts w:ascii="仿宋_GB2312" w:eastAsia="仿宋_GB2312" w:hint="eastAsia"/>
          <w:sz w:val="32"/>
          <w:szCs w:val="32"/>
          <w:lang w:val="en-US" w:eastAsia="zh-CN"/>
        </w:rPr>
        <w:t>22</w:t>
      </w:r>
      <w:r>
        <w:rPr>
          <w:rFonts w:ascii="仿宋_GB2312" w:eastAsia="仿宋_GB2312" w:hint="eastAsia"/>
          <w:sz w:val="32"/>
          <w:szCs w:val="32"/>
        </w:rPr>
        <w:t>人，其中：在职</w:t>
      </w:r>
      <w:r>
        <w:rPr>
          <w:rFonts w:ascii="仿宋_GB2312" w:eastAsia="仿宋_GB2312" w:hint="eastAsia"/>
          <w:sz w:val="32"/>
          <w:szCs w:val="32"/>
          <w:lang w:val="en-US" w:eastAsia="zh-CN"/>
        </w:rPr>
        <w:t>22</w:t>
      </w:r>
      <w:r>
        <w:rPr>
          <w:rFonts w:ascii="仿宋_GB2312" w:eastAsia="仿宋_GB2312" w:hint="eastAsia"/>
          <w:sz w:val="32"/>
          <w:szCs w:val="32"/>
        </w:rPr>
        <w:t>人（公务员</w:t>
      </w:r>
      <w:r>
        <w:rPr>
          <w:rFonts w:ascii="仿宋_GB2312" w:eastAsia="仿宋_GB2312" w:hint="eastAsia"/>
          <w:sz w:val="32"/>
          <w:szCs w:val="32"/>
          <w:lang w:val="en-US" w:eastAsia="zh-CN"/>
        </w:rPr>
        <w:t>15</w:t>
      </w:r>
      <w:r>
        <w:rPr>
          <w:rFonts w:ascii="仿宋_GB2312" w:eastAsia="仿宋_GB2312" w:hint="eastAsia"/>
          <w:sz w:val="32"/>
          <w:szCs w:val="32"/>
        </w:rPr>
        <w:t>人、行政工勤</w:t>
      </w:r>
      <w:r>
        <w:rPr>
          <w:rFonts w:ascii="仿宋_GB2312" w:eastAsia="仿宋_GB2312" w:hint="eastAsia"/>
          <w:sz w:val="32"/>
          <w:szCs w:val="32"/>
          <w:lang w:val="en-US" w:eastAsia="zh-CN"/>
        </w:rPr>
        <w:t>7</w:t>
      </w:r>
      <w:r>
        <w:rPr>
          <w:rFonts w:ascii="仿宋_GB2312" w:eastAsia="仿宋_GB2312" w:hint="eastAsia"/>
          <w:sz w:val="32"/>
          <w:szCs w:val="32"/>
        </w:rPr>
        <w:t>人</w:t>
      </w:r>
      <w:r>
        <w:rPr>
          <w:rFonts w:ascii="仿宋_GB2312" w:eastAsia="仿宋_GB2312" w:hint="eastAsia"/>
          <w:sz w:val="32"/>
          <w:szCs w:val="32"/>
          <w:lang w:eastAsia="zh-CN"/>
        </w:rPr>
        <w:t>，</w:t>
      </w:r>
      <w:r>
        <w:rPr>
          <w:rFonts w:ascii="仿宋_GB2312" w:eastAsia="仿宋_GB2312" w:hint="eastAsia"/>
          <w:sz w:val="32"/>
          <w:szCs w:val="32"/>
          <w:lang w:val="en-US" w:eastAsia="zh-CN"/>
        </w:rPr>
        <w:t>事业管理0人</w:t>
      </w:r>
      <w:r>
        <w:rPr>
          <w:rFonts w:ascii="仿宋_GB2312" w:eastAsia="仿宋_GB2312" w:hint="eastAsia"/>
          <w:sz w:val="32"/>
          <w:szCs w:val="32"/>
        </w:rPr>
        <w:t>）。</w:t>
      </w:r>
    </w:p>
    <w:p>
      <w:pPr>
        <w:widowControl/>
        <w:ind w:firstLineChars="200" w:firstLine="640"/>
        <w:jc w:val="left"/>
        <w:rPr>
          <w:rFonts w:ascii="仿宋" w:eastAsia="仿宋_GB2312" w:hAnsi="仿宋"/>
          <w:color w:val="000000"/>
          <w:kern w:val="0"/>
          <w:sz w:val="32"/>
          <w:szCs w:val="32"/>
        </w:rPr>
      </w:pPr>
    </w:p>
    <w:p>
      <w:pPr>
        <w:pStyle w:val="1"/>
        <w:ind w:right="440"/>
        <w:jc w:val="center"/>
        <w:rPr>
          <w:rFonts w:ascii="黑体" w:eastAsia="黑体" w:hint="eastAsia"/>
          <w:b w:val="0"/>
          <w:color w:val="000000"/>
        </w:rPr>
      </w:pPr>
      <w:bookmarkStart w:id="29" w:name="_Toc15377204"/>
      <w:bookmarkStart w:id="30" w:name="_Toc18319"/>
    </w:p>
    <w:p>
      <w:pPr>
        <w:pStyle w:val="1"/>
        <w:ind w:right="440"/>
        <w:jc w:val="center"/>
      </w:pPr>
      <w:r>
        <w:rPr>
          <w:rFonts w:ascii="黑体" w:eastAsia="黑体" w:hint="eastAsia"/>
          <w:b w:val="0"/>
          <w:color w:val="000000"/>
        </w:rPr>
        <w:t xml:space="preserve">  第二部分</w:t>
      </w:r>
      <w:r>
        <w:rPr>
          <w:rFonts w:ascii="黑体" w:eastAsia="黑体" w:hint="eastAsia"/>
          <w:color w:val="000000"/>
        </w:rPr>
        <w:t xml:space="preserve"> </w:t>
      </w:r>
      <w:r>
        <w:rPr>
          <w:rStyle w:val="1Char"/>
          <w:rFonts w:ascii="黑体" w:eastAsia="黑体" w:hint="eastAsia"/>
          <w:b w:val="0"/>
          <w:bCs w:val="0"/>
          <w:lang w:eastAsia="zh-CN"/>
        </w:rPr>
        <w:t>2024年</w:t>
      </w:r>
      <w:r>
        <w:rPr>
          <w:rStyle w:val="1Char"/>
          <w:rFonts w:ascii="黑体" w:eastAsia="黑体" w:hint="eastAsia"/>
          <w:b w:val="0"/>
          <w:bCs w:val="0"/>
        </w:rPr>
        <w:t>度部门决算情况说明</w:t>
      </w:r>
      <w:bookmarkEnd w:id="29"/>
      <w:bookmarkEnd w:id="30"/>
    </w:p>
    <w:p>
      <w:pPr>
        <w:pStyle w:val="33"/>
        <w:outlineLvl w:val="1"/>
        <w:rPr>
          <w:rStyle w:val="2Char"/>
          <w:rFonts w:ascii="黑体" w:eastAsia="黑体"/>
          <w:b w:val="0"/>
        </w:rPr>
      </w:pPr>
      <w:bookmarkStart w:id="31" w:name="_Toc15377205"/>
      <w:bookmarkStart w:id="32" w:name="_Toc19406"/>
      <w:r>
        <w:rPr>
          <w:rFonts w:ascii="黑体" w:eastAsia="黑体" w:hint="eastAsia"/>
          <w:color w:val="000000"/>
          <w:sz w:val="32"/>
          <w:szCs w:val="32"/>
        </w:rPr>
        <w:t>一、收</w:t>
      </w:r>
      <w:r>
        <w:rPr>
          <w:rStyle w:val="2Char"/>
          <w:rFonts w:ascii="黑体" w:eastAsia="黑体" w:hint="eastAsia"/>
          <w:b w:val="0"/>
        </w:rPr>
        <w:t>入支出决算总体情况说明</w:t>
      </w:r>
      <w:bookmarkEnd w:id="31"/>
      <w:bookmarkEnd w:id="32"/>
    </w:p>
    <w:p>
      <w:pPr>
        <w:snapToGrid w:val="0"/>
        <w:spacing w:line="520" w:lineRule="exact"/>
        <w:ind w:firstLineChars="200" w:firstLine="632"/>
        <w:rPr>
          <w:rFonts w:ascii="仿宋_GB2312" w:eastAsia="仿宋_GB2312"/>
          <w:color w:val="000000"/>
          <w:spacing w:val="-2"/>
          <w:sz w:val="32"/>
          <w:szCs w:val="32"/>
          <w14:textFill>
            <w14:solidFill>
              <w14:srgbClr w14:val="000000"/>
            </w14:solidFill>
          </w14:textFill>
        </w:rPr>
      </w:pPr>
      <w:r>
        <w:rPr>
          <w:rFonts w:ascii="仿宋_GB2312" w:eastAsia="仿宋_GB2312" w:hint="eastAsia"/>
          <w:color w:val="000000"/>
          <w:spacing w:val="-2"/>
          <w:sz w:val="32"/>
          <w:szCs w:val="32"/>
          <w14:textFill>
            <w14:solidFill>
              <w14:srgbClr w14:val="000000"/>
            </w14:solidFill>
          </w14:textFill>
          <w:lang w:eastAsia="zh-CN"/>
        </w:rPr>
        <w:t>2024年</w:t>
      </w:r>
      <w:r>
        <w:rPr>
          <w:rFonts w:ascii="仿宋_GB2312" w:eastAsia="仿宋_GB2312" w:hint="eastAsia"/>
          <w:color w:val="000000"/>
          <w:spacing w:val="-2"/>
          <w:sz w:val="32"/>
          <w:szCs w:val="32"/>
          <w14:textFill>
            <w14:solidFill>
              <w14:srgbClr w14:val="000000"/>
            </w14:solidFill>
          </w14:textFill>
        </w:rPr>
        <w:t>度总收入</w:t>
      </w:r>
      <w:r>
        <w:rPr>
          <w:rFonts w:ascii="仿宋_GB2312" w:eastAsia="仿宋_GB2312" w:hint="eastAsia"/>
          <w:color w:val="000000"/>
          <w:sz w:val="32"/>
          <w:szCs w:val="32"/>
          <w:lang w:val="en-US" w:eastAsia="zh-CN"/>
        </w:rPr>
        <w:t>1426.88</w:t>
      </w:r>
      <w:r>
        <w:rPr>
          <w:rFonts w:ascii="仿宋_GB2312" w:eastAsia="仿宋_GB2312" w:hint="eastAsia"/>
          <w:color w:val="000000"/>
          <w:spacing w:val="-2"/>
          <w:sz w:val="32"/>
          <w:szCs w:val="32"/>
          <w14:textFill>
            <w14:solidFill>
              <w14:srgbClr w14:val="000000"/>
            </w14:solidFill>
          </w14:textFill>
        </w:rPr>
        <w:t>万元，较上年收入</w:t>
      </w:r>
      <w:r>
        <w:rPr>
          <w:rFonts w:ascii="仿宋_GB2312" w:eastAsia="仿宋_GB2312" w:hint="eastAsia"/>
          <w:color w:val="000000"/>
          <w:spacing w:val="-2"/>
          <w:sz w:val="32"/>
          <w:szCs w:val="32"/>
          <w14:textFill>
            <w14:solidFill>
              <w14:srgbClr w14:val="000000"/>
            </w14:solidFill>
          </w14:textFill>
          <w:lang w:val="en-US" w:eastAsia="zh-CN"/>
        </w:rPr>
        <w:t>减少10.16</w:t>
      </w:r>
      <w:r>
        <w:rPr>
          <w:rFonts w:ascii="仿宋_GB2312" w:eastAsia="仿宋_GB2312" w:hint="eastAsia"/>
          <w:color w:val="000000"/>
          <w:spacing w:val="-2"/>
          <w:sz w:val="32"/>
          <w:szCs w:val="32"/>
          <w14:textFill>
            <w14:solidFill>
              <w14:srgbClr w14:val="000000"/>
            </w14:solidFill>
          </w14:textFill>
        </w:rPr>
        <w:t>万元，</w:t>
      </w:r>
      <w:r>
        <w:rPr>
          <w:rFonts w:ascii="仿宋_GB2312" w:eastAsia="仿宋_GB2312" w:hint="eastAsia"/>
          <w:color w:val="000000"/>
          <w:spacing w:val="-2"/>
          <w:sz w:val="32"/>
          <w:szCs w:val="32"/>
          <w14:textFill>
            <w14:solidFill>
              <w14:srgbClr w14:val="000000"/>
            </w14:solidFill>
          </w14:textFill>
          <w:lang w:val="en-US" w:eastAsia="zh-CN"/>
        </w:rPr>
        <w:t>减少7</w:t>
      </w:r>
      <w:r>
        <w:rPr>
          <w:rFonts w:ascii="仿宋_GB2312" w:eastAsia="仿宋_GB2312" w:hint="eastAsia"/>
          <w:color w:val="000000"/>
          <w:spacing w:val="-2"/>
          <w:sz w:val="32"/>
          <w:szCs w:val="32"/>
          <w14:textFill>
            <w14:solidFill>
              <w14:srgbClr w14:val="000000"/>
            </w14:solidFill>
          </w14:textFill>
        </w:rPr>
        <w:t>%。</w:t>
      </w:r>
      <w:r>
        <w:rPr>
          <w:rFonts w:ascii="仿宋_GB2312" w:eastAsia="仿宋_GB2312" w:hint="eastAsia"/>
          <w:color w:val="000000"/>
          <w:spacing w:val="-2"/>
          <w:sz w:val="32"/>
          <w:szCs w:val="32"/>
          <w14:textFill>
            <w14:solidFill>
              <w14:srgbClr w14:val="000000"/>
            </w14:solidFill>
          </w14:textFill>
          <w:lang w:val="en-US" w:eastAsia="zh-CN"/>
        </w:rPr>
        <w:t>与2023年相比</w:t>
      </w:r>
      <w:r>
        <w:rPr>
          <w:rFonts w:ascii="仿宋_GB2312" w:eastAsia="仿宋_GB2312" w:hint="eastAsia"/>
          <w:spacing w:val="-2"/>
          <w:sz w:val="32"/>
          <w:szCs w:val="32"/>
        </w:rPr>
        <w:t>主要原因</w:t>
      </w:r>
      <w:r>
        <w:rPr>
          <w:rFonts w:ascii="仿宋_GB2312" w:eastAsia="仿宋_GB2312" w:hint="eastAsia"/>
          <w:color w:val="000000"/>
          <w:spacing w:val="-2"/>
          <w:sz w:val="32"/>
          <w:szCs w:val="32"/>
          <w14:textFill>
            <w14:solidFill>
              <w14:srgbClr w14:val="000000"/>
            </w14:solidFill>
          </w14:textFill>
          <w:lang w:val="en-US" w:eastAsia="zh-CN"/>
        </w:rPr>
        <w:t>人员变动，工资待遇有差别</w:t>
      </w:r>
      <w:r>
        <w:rPr>
          <w:rFonts w:ascii="仿宋_GB2312" w:eastAsia="仿宋_GB2312" w:hint="eastAsia"/>
          <w:color w:val="000000"/>
          <w:spacing w:val="-2"/>
          <w:sz w:val="32"/>
          <w:szCs w:val="32"/>
          <w14:textFill>
            <w14:solidFill>
              <w14:srgbClr w14:val="000000"/>
            </w14:solidFill>
          </w14:textFill>
        </w:rPr>
        <w:t>。</w:t>
      </w:r>
    </w:p>
    <w:p>
      <w:pPr>
        <w:snapToGrid w:val="0"/>
        <w:spacing w:line="520" w:lineRule="exact"/>
        <w:ind w:firstLineChars="200" w:firstLine="632"/>
        <w:rPr>
          <w:rFonts w:ascii="仿宋_GB2312" w:eastAsia="仿宋_GB2312"/>
          <w:color w:val="000000"/>
          <w:spacing w:val="-2"/>
          <w:sz w:val="32"/>
          <w:szCs w:val="32"/>
          <w14:textFill>
            <w14:solidFill>
              <w14:srgbClr w14:val="000000"/>
            </w14:solidFill>
          </w14:textFill>
        </w:rPr>
      </w:pPr>
      <w:r>
        <w:rPr>
          <w:rFonts w:ascii="仿宋_GB2312" w:eastAsia="仿宋_GB2312" w:hint="eastAsia"/>
          <w:spacing w:val="-2"/>
          <w:sz w:val="32"/>
          <w:szCs w:val="32"/>
          <w:lang w:eastAsia="zh-CN"/>
        </w:rPr>
        <w:t>2024年</w:t>
      </w:r>
      <w:r>
        <w:rPr>
          <w:rFonts w:ascii="仿宋_GB2312" w:eastAsia="仿宋_GB2312" w:hint="eastAsia"/>
          <w:spacing w:val="-2"/>
          <w:sz w:val="32"/>
          <w:szCs w:val="32"/>
          <w:lang w:val="en-US" w:eastAsia="zh-CN"/>
        </w:rPr>
        <w:t>度</w:t>
      </w:r>
      <w:r>
        <w:rPr>
          <w:rFonts w:ascii="仿宋_GB2312" w:eastAsia="仿宋_GB2312" w:hint="eastAsia"/>
          <w:spacing w:val="-2"/>
          <w:sz w:val="32"/>
          <w:szCs w:val="32"/>
        </w:rPr>
        <w:t>总支出</w:t>
      </w:r>
      <w:r>
        <w:rPr>
          <w:rFonts w:ascii="仿宋_GB2312" w:eastAsia="仿宋_GB2312" w:hint="eastAsia"/>
          <w:spacing w:val="-2"/>
          <w:sz w:val="32"/>
          <w:szCs w:val="32"/>
          <w:lang w:val="en-US" w:eastAsia="zh-CN"/>
        </w:rPr>
        <w:t>1426.88</w:t>
      </w:r>
      <w:r>
        <w:rPr>
          <w:rFonts w:ascii="仿宋_GB2312" w:eastAsia="仿宋_GB2312" w:hint="eastAsia"/>
          <w:spacing w:val="-2"/>
          <w:sz w:val="32"/>
          <w:szCs w:val="32"/>
        </w:rPr>
        <w:t>万元，</w:t>
      </w:r>
      <w:r>
        <w:rPr>
          <w:rFonts w:ascii="仿宋_GB2312" w:eastAsia="仿宋_GB2312" w:hint="eastAsia"/>
          <w:color w:val="000000"/>
          <w:spacing w:val="-2"/>
          <w:sz w:val="32"/>
          <w:szCs w:val="32"/>
          <w14:textFill>
            <w14:solidFill>
              <w14:srgbClr w14:val="000000"/>
            </w14:solidFill>
          </w14:textFill>
        </w:rPr>
        <w:t>较上年收入</w:t>
      </w:r>
      <w:r>
        <w:rPr>
          <w:rFonts w:ascii="仿宋_GB2312" w:eastAsia="仿宋_GB2312" w:hint="eastAsia"/>
          <w:color w:val="000000"/>
          <w:spacing w:val="-2"/>
          <w:sz w:val="32"/>
          <w:szCs w:val="32"/>
          <w14:textFill>
            <w14:solidFill>
              <w14:srgbClr w14:val="000000"/>
            </w14:solidFill>
          </w14:textFill>
          <w:lang w:val="en-US" w:eastAsia="zh-CN"/>
        </w:rPr>
        <w:t>减少10.16</w:t>
      </w:r>
      <w:r>
        <w:rPr>
          <w:rFonts w:ascii="仿宋_GB2312" w:eastAsia="仿宋_GB2312" w:hint="eastAsia"/>
          <w:color w:val="000000"/>
          <w:spacing w:val="-2"/>
          <w:sz w:val="32"/>
          <w:szCs w:val="32"/>
          <w14:textFill>
            <w14:solidFill>
              <w14:srgbClr w14:val="000000"/>
            </w14:solidFill>
          </w14:textFill>
        </w:rPr>
        <w:t>万元，</w:t>
      </w:r>
      <w:r>
        <w:rPr>
          <w:rFonts w:ascii="仿宋_GB2312" w:eastAsia="仿宋_GB2312" w:hint="eastAsia"/>
          <w:color w:val="000000"/>
          <w:spacing w:val="-2"/>
          <w:sz w:val="32"/>
          <w:szCs w:val="32"/>
          <w14:textFill>
            <w14:solidFill>
              <w14:srgbClr w14:val="000000"/>
            </w14:solidFill>
          </w14:textFill>
          <w:lang w:val="en-US" w:eastAsia="zh-CN"/>
        </w:rPr>
        <w:t>减少7</w:t>
      </w:r>
      <w:r>
        <w:rPr>
          <w:rFonts w:ascii="仿宋_GB2312" w:eastAsia="仿宋_GB2312" w:hint="eastAsia"/>
          <w:color w:val="000000"/>
          <w:spacing w:val="-2"/>
          <w:sz w:val="32"/>
          <w:szCs w:val="32"/>
          <w14:textFill>
            <w14:solidFill>
              <w14:srgbClr w14:val="000000"/>
            </w14:solidFill>
          </w14:textFill>
        </w:rPr>
        <w:t>%。</w:t>
      </w:r>
      <w:r>
        <w:rPr>
          <w:rFonts w:ascii="仿宋_GB2312" w:eastAsia="仿宋_GB2312" w:hint="eastAsia"/>
          <w:color w:val="000000"/>
          <w:spacing w:val="-2"/>
          <w:sz w:val="32"/>
          <w:szCs w:val="32"/>
          <w14:textFill>
            <w14:solidFill>
              <w14:srgbClr w14:val="000000"/>
            </w14:solidFill>
          </w14:textFill>
          <w:lang w:val="en-US" w:eastAsia="zh-CN"/>
        </w:rPr>
        <w:t>与2023年相比</w:t>
      </w:r>
      <w:r>
        <w:rPr>
          <w:rFonts w:ascii="仿宋_GB2312" w:eastAsia="仿宋_GB2312" w:hint="eastAsia"/>
          <w:spacing w:val="-2"/>
          <w:sz w:val="32"/>
          <w:szCs w:val="32"/>
        </w:rPr>
        <w:t>主要原因</w:t>
      </w:r>
      <w:r>
        <w:rPr>
          <w:rFonts w:ascii="仿宋_GB2312" w:eastAsia="仿宋_GB2312" w:hint="eastAsia"/>
          <w:color w:val="000000"/>
          <w:spacing w:val="-2"/>
          <w:sz w:val="32"/>
          <w:szCs w:val="32"/>
          <w14:textFill>
            <w14:solidFill>
              <w14:srgbClr w14:val="000000"/>
            </w14:solidFill>
          </w14:textFill>
          <w:lang w:val="en-US" w:eastAsia="zh-CN"/>
        </w:rPr>
        <w:t>人员变动，工资待遇有差别</w:t>
      </w:r>
      <w:r>
        <w:rPr>
          <w:rFonts w:ascii="仿宋_GB2312" w:eastAsia="仿宋_GB2312" w:hint="eastAsia"/>
          <w:color w:val="000000"/>
          <w:spacing w:val="-2"/>
          <w:sz w:val="32"/>
          <w:szCs w:val="32"/>
          <w14:textFill>
            <w14:solidFill>
              <w14:srgbClr w14:val="000000"/>
            </w14:solidFill>
          </w14:textFill>
        </w:rPr>
        <w:t>。</w:t>
      </w:r>
    </w:p>
    <w:p>
      <w:pPr>
        <w:snapToGrid w:val="0"/>
        <w:spacing w:line="520" w:lineRule="exact"/>
        <w:ind w:firstLineChars="200" w:firstLine="632"/>
        <w:rPr>
          <w:rFonts w:ascii="仿宋_GB2312" w:eastAsia="仿宋_GB2312"/>
          <w:color w:val="000000"/>
          <w:spacing w:val="-2"/>
          <w:sz w:val="32"/>
          <w:szCs w:val="32"/>
          <w14:textFill>
            <w14:solidFill>
              <w14:srgbClr w14:val="000000"/>
            </w14:solidFill>
          </w14:textFill>
          <w:lang w:val="en-US"/>
        </w:rPr>
      </w:pPr>
    </w:p>
    <w:p>
      <w:pPr>
        <w:spacing w:line="600" w:lineRule="exact"/>
        <w:ind w:firstLineChars="100" w:firstLine="320"/>
        <w:rPr>
          <w:rStyle w:val="2Char"/>
          <w:rFonts w:ascii="黑体" w:eastAsia="黑体"/>
          <w:b w:val="0"/>
        </w:rPr>
      </w:pP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305434</wp:posOffset>
            </wp:positionH>
            <wp:positionV relativeFrom="paragraph">
              <wp:posOffset>7620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33" w:name="_Toc15377206"/>
      <w:r>
        <w:rPr>
          <w:rFonts w:ascii="黑体" w:eastAsia="黑体" w:hint="eastAsia"/>
          <w:color w:val="000000"/>
          <w:sz w:val="32"/>
          <w:szCs w:val="32"/>
        </w:rPr>
        <w:t>二、收入决</w:t>
      </w:r>
      <w:r>
        <w:rPr>
          <w:rStyle w:val="2Char"/>
          <w:rFonts w:ascii="黑体" w:eastAsia="黑体" w:hint="eastAsia"/>
          <w:b w:val="0"/>
        </w:rPr>
        <w:t>算情况说明</w:t>
      </w:r>
      <w:bookmarkEnd w:id="33"/>
    </w:p>
    <w:p>
      <w:pPr>
        <w:spacing w:line="600" w:lineRule="exact"/>
        <w:ind w:firstLineChars="200" w:firstLine="640"/>
        <w:outlineLvl w:val="1"/>
        <w:rPr>
          <w:rFonts w:ascii="仿宋" w:eastAsia="仿宋"/>
          <w:color w:val="000000"/>
          <w:sz w:val="32"/>
          <w:szCs w:val="32"/>
        </w:rPr>
      </w:pPr>
      <w:bookmarkStart w:id="34" w:name="_Toc12653"/>
      <w:r>
        <w:rPr>
          <w:rFonts w:ascii="仿宋" w:eastAsia="仿宋" w:hint="eastAsia"/>
          <w:color w:val="000000"/>
          <w:sz w:val="32"/>
          <w:szCs w:val="32"/>
          <w:lang w:eastAsia="zh-CN"/>
        </w:rPr>
        <w:t>2024年</w:t>
      </w:r>
      <w:r>
        <w:rPr>
          <w:rFonts w:ascii="仿宋" w:eastAsia="仿宋" w:hint="eastAsia"/>
          <w:color w:val="000000"/>
          <w:sz w:val="32"/>
          <w:szCs w:val="32"/>
        </w:rPr>
        <w:t>总收</w:t>
      </w:r>
      <w:r>
        <w:rPr>
          <w:rFonts w:ascii="仿宋" w:eastAsia="仿宋" w:hint="eastAsia"/>
          <w:color w:val="000000"/>
          <w:sz w:val="32"/>
          <w:szCs w:val="32"/>
          <w:lang w:val="en-US" w:eastAsia="zh-CN"/>
        </w:rPr>
        <w:t>1426.88</w:t>
      </w:r>
      <w:r>
        <w:rPr>
          <w:rFonts w:ascii="仿宋" w:eastAsia="仿宋" w:hint="eastAsia"/>
          <w:color w:val="000000"/>
          <w:sz w:val="32"/>
          <w:szCs w:val="32"/>
        </w:rPr>
        <w:t>万元，其中：一般公共预算财政拨款收入</w:t>
      </w:r>
      <w:r>
        <w:rPr>
          <w:rFonts w:ascii="仿宋_GB2312" w:eastAsia="仿宋_GB2312" w:hint="eastAsia"/>
          <w:color w:val="000000"/>
          <w:sz w:val="32"/>
          <w:szCs w:val="32"/>
          <w:lang w:val="en-US" w:eastAsia="zh-CN"/>
        </w:rPr>
        <w:t>1426.88</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177799</wp:posOffset>
            </wp:positionH>
            <wp:positionV relativeFrom="paragraph">
              <wp:posOffset>135254</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35" w:name="_Toc15377207"/>
      <w:r>
        <w:rPr>
          <w:rFonts w:ascii="仿宋" w:eastAsia="仿宋" w:hint="eastAsia"/>
          <w:color w:val="000000"/>
          <w:sz w:val="32"/>
          <w:szCs w:val="32"/>
        </w:rPr>
        <w:t xml:space="preserve"> 。</w:t>
      </w:r>
      <w:bookmarkEnd w:id="34"/>
    </w:p>
    <w:p>
      <w:pPr>
        <w:spacing w:line="600" w:lineRule="exact"/>
        <w:ind w:firstLineChars="200" w:firstLine="640"/>
        <w:outlineLvl w:val="1"/>
        <w:rPr>
          <w:rStyle w:val="2Char"/>
          <w:rFonts w:ascii="黑体" w:eastAsia="黑体"/>
          <w:b w:val="0"/>
        </w:rPr>
      </w:pPr>
      <w:bookmarkStart w:id="36" w:name="_Toc7854"/>
      <w:r>
        <w:rPr>
          <w:rFonts w:ascii="黑体" w:eastAsia="黑体" w:hint="eastAsia"/>
          <w:color w:val="000000"/>
          <w:sz w:val="32"/>
          <w:szCs w:val="32"/>
        </w:rPr>
        <w:t>三、支出决</w:t>
      </w:r>
      <w:r>
        <w:rPr>
          <w:rStyle w:val="2Char"/>
          <w:rFonts w:ascii="黑体" w:eastAsia="黑体" w:hint="eastAsia"/>
          <w:b w:val="0"/>
        </w:rPr>
        <w:t>算情况说明</w:t>
      </w:r>
      <w:bookmarkEnd w:id="35"/>
      <w:bookmarkEnd w:id="36"/>
    </w:p>
    <w:p>
      <w:pPr>
        <w:spacing w:line="600" w:lineRule="exact"/>
        <w:ind w:firstLine="640"/>
        <w:rPr>
          <w:rFonts w:ascii="仿宋" w:eastAsia="仿宋"/>
          <w:color w:val="000000"/>
          <w:sz w:val="32"/>
          <w:szCs w:val="32"/>
          <w:shd w:val="pct10" w:color="auto" w:fill="FFFFFF"/>
        </w:rPr>
      </w:pPr>
      <w:r>
        <w:rPr>
          <w:rFonts w:ascii="仿宋_GB2312" w:eastAsia="仿宋_GB2312" w:hint="eastAsia"/>
          <w:color w:val="FF0000"/>
          <w:sz w:val="32"/>
          <w:szCs w:val="32"/>
        </w:rPr>
        <w:drawing>
          <wp:anchor distT="0" distB="0" distL="114300" distR="114300" simplePos="0" relativeHeight="22" behindDoc="0" locked="0" layoutInCell="1" hidden="0" allowOverlap="1">
            <wp:simplePos x="0" y="0"/>
            <wp:positionH relativeFrom="column">
              <wp:posOffset>55245</wp:posOffset>
            </wp:positionH>
            <wp:positionV relativeFrom="paragraph">
              <wp:posOffset>1374774</wp:posOffset>
            </wp:positionV>
            <wp:extent cx="5061585" cy="1984374"/>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仿宋" w:eastAsia="仿宋" w:hint="eastAsia"/>
          <w:color w:val="000000"/>
          <w:sz w:val="32"/>
          <w:szCs w:val="32"/>
          <w:lang w:eastAsia="zh-CN"/>
        </w:rPr>
        <w:t>2024年</w:t>
      </w:r>
      <w:r>
        <w:rPr>
          <w:rFonts w:ascii="仿宋" w:eastAsia="仿宋" w:hint="eastAsia"/>
          <w:color w:val="000000"/>
          <w:sz w:val="32"/>
          <w:szCs w:val="32"/>
        </w:rPr>
        <w:t>本年总支</w:t>
      </w:r>
      <w:r>
        <w:rPr>
          <w:rFonts w:ascii="仿宋" w:eastAsia="仿宋" w:hint="eastAsia"/>
          <w:color w:val="000000"/>
          <w:sz w:val="32"/>
          <w:szCs w:val="32"/>
          <w:lang w:val="en-US" w:eastAsia="zh-CN"/>
        </w:rPr>
        <w:t>1426.88</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1168.81</w:t>
      </w:r>
      <w:r>
        <w:rPr>
          <w:rFonts w:ascii="仿宋" w:eastAsia="仿宋" w:hint="eastAsia"/>
          <w:color w:val="000000"/>
          <w:sz w:val="32"/>
          <w:szCs w:val="32"/>
        </w:rPr>
        <w:t>万元，占</w:t>
      </w:r>
      <w:r>
        <w:rPr>
          <w:rFonts w:ascii="仿宋" w:eastAsia="仿宋" w:hint="eastAsia"/>
          <w:color w:val="000000"/>
          <w:sz w:val="32"/>
          <w:szCs w:val="32"/>
          <w:lang w:val="en-US" w:eastAsia="zh-CN"/>
        </w:rPr>
        <w:t>81.91</w:t>
      </w:r>
      <w:r>
        <w:rPr>
          <w:rFonts w:ascii="仿宋" w:eastAsia="仿宋" w:hint="eastAsia"/>
          <w:color w:val="000000"/>
          <w:sz w:val="32"/>
          <w:szCs w:val="32"/>
        </w:rPr>
        <w:t>%；项目支出</w:t>
      </w:r>
      <w:r>
        <w:rPr>
          <w:rFonts w:ascii="仿宋" w:eastAsia="仿宋" w:hint="eastAsia"/>
          <w:color w:val="000000"/>
          <w:sz w:val="32"/>
          <w:szCs w:val="32"/>
          <w:lang w:val="en-US" w:eastAsia="zh-CN"/>
        </w:rPr>
        <w:t>258.07</w:t>
      </w:r>
      <w:r>
        <w:rPr>
          <w:rFonts w:ascii="仿宋" w:eastAsia="仿宋" w:hint="eastAsia"/>
          <w:color w:val="000000"/>
          <w:sz w:val="32"/>
          <w:szCs w:val="32"/>
        </w:rPr>
        <w:t>万元，占</w:t>
      </w:r>
      <w:r>
        <w:rPr>
          <w:rFonts w:ascii="仿宋" w:eastAsia="仿宋" w:hint="eastAsia"/>
          <w:color w:val="000000"/>
          <w:sz w:val="32"/>
          <w:szCs w:val="32"/>
          <w:lang w:val="en-US" w:eastAsia="zh-CN"/>
        </w:rPr>
        <w:t>18.09</w:t>
      </w:r>
      <w:r>
        <w:rPr>
          <w:rFonts w:ascii="仿宋" w:eastAsia="仿宋" w:hint="eastAsia"/>
          <w:color w:val="000000"/>
          <w:sz w:val="32"/>
          <w:szCs w:val="32"/>
        </w:rPr>
        <w:t>%；上缴上级支出0万元，占0%；经营支出0万元，占0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Style w:val="2Char"/>
          <w:rFonts w:ascii="黑体" w:eastAsia="黑体"/>
          <w:b w:val="0"/>
        </w:rPr>
      </w:pPr>
      <w:bookmarkStart w:id="37"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7"/>
    </w:p>
    <w:p>
      <w:pPr>
        <w:snapToGrid w:val="0"/>
        <w:spacing w:line="520" w:lineRule="exact"/>
        <w:ind w:firstLineChars="200" w:firstLine="640"/>
        <w:rPr>
          <w:rFonts w:ascii="仿宋_GB2312" w:eastAsia="仿宋_GB2312"/>
          <w:color w:val="000000"/>
          <w:spacing w:val="-2"/>
          <w:sz w:val="32"/>
          <w:szCs w:val="32"/>
          <w14:textFill>
            <w14:solidFill>
              <w14:srgbClr w14:val="000000"/>
            </w14:solidFill>
          </w14:textFill>
          <w:lang w:val="en-US"/>
        </w:rPr>
      </w:pPr>
      <w:r>
        <w:rPr>
          <w:rFonts w:ascii="仿宋" w:eastAsia="仿宋" w:hint="eastAsia"/>
          <w:color w:val="000000"/>
          <w:sz w:val="32"/>
          <w:szCs w:val="32"/>
          <w:lang w:eastAsia="zh-CN"/>
        </w:rPr>
        <w:t>2024年</w:t>
      </w:r>
      <w:r>
        <w:rPr>
          <w:rFonts w:ascii="仿宋" w:eastAsia="仿宋" w:hint="eastAsia"/>
          <w:color w:val="000000"/>
          <w:sz w:val="32"/>
          <w:szCs w:val="32"/>
        </w:rPr>
        <w:t>财政拨款收入</w:t>
      </w:r>
      <w:r>
        <w:rPr>
          <w:rFonts w:ascii="仿宋_GB2312" w:eastAsia="仿宋_GB2312" w:hint="eastAsia"/>
          <w:color w:val="000000"/>
          <w:sz w:val="32"/>
          <w:szCs w:val="32"/>
          <w:lang w:val="en-US" w:eastAsia="zh-CN"/>
        </w:rPr>
        <w:t>1426.88</w:t>
      </w:r>
      <w:r>
        <w:rPr>
          <w:rFonts w:ascii="仿宋" w:eastAsia="仿宋" w:hint="eastAsia"/>
          <w:color w:val="000000"/>
          <w:sz w:val="32"/>
          <w:szCs w:val="32"/>
        </w:rPr>
        <w:t>万元。与</w:t>
      </w:r>
      <w:r>
        <w:rPr>
          <w:rFonts w:ascii="仿宋" w:eastAsia="仿宋" w:hint="eastAsia"/>
          <w:color w:val="000000"/>
          <w:sz w:val="32"/>
          <w:szCs w:val="32"/>
          <w:lang w:eastAsia="zh-CN"/>
        </w:rPr>
        <w:t>2023年</w:t>
      </w:r>
      <w:r>
        <w:rPr>
          <w:rFonts w:ascii="仿宋" w:eastAsia="仿宋" w:hint="eastAsia"/>
          <w:color w:val="000000"/>
          <w:sz w:val="32"/>
          <w:szCs w:val="32"/>
        </w:rPr>
        <w:t>相比，一般公共预算财政拨款收入较上年</w:t>
      </w:r>
      <w:r>
        <w:rPr>
          <w:rFonts w:ascii="仿宋" w:eastAsia="仿宋" w:hint="eastAsia"/>
          <w:color w:val="000000"/>
          <w:sz w:val="32"/>
          <w:szCs w:val="32"/>
          <w:lang w:val="en-US" w:eastAsia="zh-CN"/>
        </w:rPr>
        <w:t>减少10.16</w:t>
      </w:r>
      <w:r>
        <w:rPr>
          <w:rFonts w:ascii="仿宋" w:eastAsia="仿宋" w:hint="eastAsia"/>
          <w:color w:val="000000"/>
          <w:sz w:val="32"/>
          <w:szCs w:val="32"/>
        </w:rPr>
        <w:t>万元，</w:t>
      </w:r>
      <w:r>
        <w:rPr>
          <w:rFonts w:ascii="仿宋_GB2312" w:eastAsia="仿宋_GB2312" w:hint="eastAsia"/>
          <w:color w:val="000000"/>
          <w:spacing w:val="-2"/>
          <w:sz w:val="32"/>
          <w:szCs w:val="32"/>
          <w14:textFill>
            <w14:solidFill>
              <w14:srgbClr w14:val="000000"/>
            </w14:solidFill>
          </w14:textFill>
          <w:lang w:val="en-US" w:eastAsia="zh-CN"/>
        </w:rPr>
        <w:t>与2023年相比</w:t>
      </w:r>
      <w:r>
        <w:rPr>
          <w:rFonts w:ascii="仿宋_GB2312" w:eastAsia="仿宋_GB2312" w:hint="eastAsia"/>
          <w:spacing w:val="-2"/>
          <w:sz w:val="32"/>
          <w:szCs w:val="32"/>
        </w:rPr>
        <w:t>主要原因</w:t>
      </w:r>
      <w:r>
        <w:rPr>
          <w:rFonts w:ascii="仿宋_GB2312" w:eastAsia="仿宋_GB2312" w:hint="eastAsia"/>
          <w:color w:val="000000"/>
          <w:spacing w:val="-2"/>
          <w:sz w:val="32"/>
          <w:szCs w:val="32"/>
          <w14:textFill>
            <w14:solidFill>
              <w14:srgbClr w14:val="000000"/>
            </w14:solidFill>
          </w14:textFill>
          <w:lang w:val="en-US" w:eastAsia="zh-CN"/>
        </w:rPr>
        <w:t>人员变动，工资待遇有差别，</w:t>
      </w:r>
      <w:r>
        <w:rPr>
          <w:rFonts w:hint="eastAsia"/>
          <w:sz w:val="32"/>
          <w:szCs w:val="32"/>
          <w:lang w:val="en-US" w:eastAsia="zh-CN"/>
        </w:rPr>
        <w:t>变动时间存在差距</w:t>
      </w:r>
      <w:r>
        <w:rPr>
          <w:rFonts w:ascii="仿宋_GB2312" w:eastAsia="仿宋_GB2312" w:hint="eastAsia"/>
          <w:color w:val="000000"/>
          <w:spacing w:val="-2"/>
          <w:sz w:val="32"/>
          <w:szCs w:val="32"/>
          <w14:textFill>
            <w14:solidFill>
              <w14:srgbClr w14:val="000000"/>
            </w14:solidFill>
          </w14:textFill>
        </w:rPr>
        <w:t>。</w:t>
      </w:r>
    </w:p>
    <w:p>
      <w:pPr>
        <w:spacing w:line="600" w:lineRule="exact"/>
        <w:ind w:firstLineChars="200" w:firstLine="640"/>
        <w:rPr>
          <w:rStyle w:val="2Char"/>
          <w:rFonts w:ascii="黑体" w:eastAsia="黑体"/>
          <w:b w:val="0"/>
        </w:rPr>
      </w:pPr>
      <w:r>
        <w:rPr>
          <w:rFonts w:ascii="仿宋" w:eastAsia="仿宋" w:hint="eastAsia"/>
          <w:color w:val="000000"/>
          <w:sz w:val="32"/>
          <w:szCs w:val="32"/>
          <w14:textFill>
            <w14:solidFill>
              <w14:srgbClr w14:val="000000"/>
            </w14:solidFill>
          </w14:textFill>
        </w:rPr>
        <w:drawing>
          <wp:anchor distT="0" distB="0" distL="114300" distR="114300" simplePos="0" relativeHeight="24"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8"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8"/>
    </w:p>
    <w:p>
      <w:pPr>
        <w:spacing w:line="600" w:lineRule="exact"/>
        <w:ind w:firstLineChars="200" w:firstLine="640"/>
        <w:outlineLvl w:val="2"/>
        <w:rPr>
          <w:rFonts w:ascii="仿宋" w:eastAsia="仿宋"/>
          <w:b/>
          <w:color w:val="000000"/>
          <w:sz w:val="32"/>
          <w:szCs w:val="32"/>
        </w:rPr>
      </w:pPr>
      <w:bookmarkStart w:id="39" w:name="_Toc15377210"/>
      <w:r>
        <w:rPr>
          <w:rFonts w:ascii="仿宋" w:eastAsia="仿宋" w:hint="eastAsia"/>
          <w:b/>
          <w:color w:val="000000"/>
          <w:sz w:val="32"/>
          <w:szCs w:val="32"/>
        </w:rPr>
        <w:t>（一）一般公共预算财政拨款支出决算总体情况</w:t>
      </w:r>
      <w:bookmarkEnd w:id="39"/>
    </w:p>
    <w:p>
      <w:pPr>
        <w:snapToGrid w:val="0"/>
        <w:spacing w:line="520" w:lineRule="exact"/>
        <w:ind w:firstLineChars="200" w:firstLine="640"/>
        <w:rPr>
          <w:rFonts w:ascii="仿宋_GB2312" w:eastAsia="仿宋_GB2312"/>
          <w:color w:val="000000"/>
          <w:spacing w:val="-2"/>
          <w:sz w:val="32"/>
          <w:szCs w:val="32"/>
          <w14:textFill>
            <w14:solidFill>
              <w14:srgbClr w14:val="000000"/>
            </w14:solidFill>
          </w14:textFill>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eastAsia="zh-CN"/>
        </w:rPr>
        <w:t>２</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_GB2312" w:eastAsia="仿宋_GB2312" w:hint="eastAsia"/>
          <w:spacing w:val="-2"/>
          <w:sz w:val="32"/>
          <w:szCs w:val="32"/>
          <w:lang w:val="en-US" w:eastAsia="zh-CN"/>
        </w:rPr>
        <w:t>1426.88</w:t>
      </w:r>
      <w:r>
        <w:rPr>
          <w:rFonts w:ascii="仿宋_GB2312" w:eastAsia="仿宋_GB2312" w:hint="eastAsia"/>
          <w:spacing w:val="-2"/>
          <w:sz w:val="32"/>
          <w:szCs w:val="32"/>
        </w:rPr>
        <w:t>万元，</w:t>
      </w:r>
      <w:r>
        <w:rPr>
          <w:rFonts w:ascii="仿宋" w:eastAsia="仿宋" w:hint="eastAsia"/>
          <w:color w:val="000000"/>
          <w:sz w:val="32"/>
          <w:szCs w:val="32"/>
        </w:rPr>
        <w:t>占本年总支出的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eastAsia="zh-CN"/>
        </w:rPr>
        <w:t>2023年</w:t>
      </w:r>
      <w:r>
        <w:rPr>
          <w:rFonts w:ascii="仿宋" w:eastAsia="仿宋" w:hint="eastAsia"/>
          <w:color w:val="000000"/>
          <w:sz w:val="32"/>
          <w:szCs w:val="32"/>
        </w:rPr>
        <w:t>相比，</w:t>
      </w:r>
      <w:r>
        <w:rPr>
          <w:rFonts w:ascii="仿宋_GB2312" w:eastAsia="仿宋_GB2312" w:hint="eastAsia"/>
          <w:color w:val="000000"/>
          <w:spacing w:val="-2"/>
          <w:sz w:val="32"/>
          <w:szCs w:val="32"/>
          <w14:textFill>
            <w14:solidFill>
              <w14:srgbClr w14:val="000000"/>
            </w14:solidFill>
          </w14:textFill>
        </w:rPr>
        <w:t>较上年收入</w:t>
      </w:r>
      <w:r>
        <w:rPr>
          <w:rFonts w:ascii="仿宋_GB2312" w:eastAsia="仿宋_GB2312" w:hint="eastAsia"/>
          <w:color w:val="000000"/>
          <w:spacing w:val="-2"/>
          <w:sz w:val="32"/>
          <w:szCs w:val="32"/>
          <w14:textFill>
            <w14:solidFill>
              <w14:srgbClr w14:val="000000"/>
            </w14:solidFill>
          </w14:textFill>
          <w:lang w:val="en-US" w:eastAsia="zh-CN"/>
        </w:rPr>
        <w:t>减少10.16</w:t>
      </w:r>
      <w:r>
        <w:rPr>
          <w:rFonts w:ascii="仿宋_GB2312" w:eastAsia="仿宋_GB2312" w:hint="eastAsia"/>
          <w:color w:val="000000"/>
          <w:spacing w:val="-2"/>
          <w:sz w:val="32"/>
          <w:szCs w:val="32"/>
          <w14:textFill>
            <w14:solidFill>
              <w14:srgbClr w14:val="000000"/>
            </w14:solidFill>
          </w14:textFill>
        </w:rPr>
        <w:t>万元，</w:t>
      </w:r>
      <w:r>
        <w:rPr>
          <w:rFonts w:ascii="仿宋_GB2312" w:eastAsia="仿宋_GB2312" w:hint="eastAsia"/>
          <w:color w:val="000000"/>
          <w:spacing w:val="-2"/>
          <w:sz w:val="32"/>
          <w:szCs w:val="32"/>
          <w14:textFill>
            <w14:solidFill>
              <w14:srgbClr w14:val="000000"/>
            </w14:solidFill>
          </w14:textFill>
          <w:lang w:val="en-US" w:eastAsia="zh-CN"/>
        </w:rPr>
        <w:t>减少7</w:t>
      </w:r>
      <w:r>
        <w:rPr>
          <w:rFonts w:ascii="仿宋_GB2312" w:eastAsia="仿宋_GB2312" w:hint="eastAsia"/>
          <w:color w:val="000000"/>
          <w:spacing w:val="-2"/>
          <w:sz w:val="32"/>
          <w:szCs w:val="32"/>
          <w14:textFill>
            <w14:solidFill>
              <w14:srgbClr w14:val="000000"/>
            </w14:solidFill>
          </w14:textFill>
        </w:rPr>
        <w:t>%。</w:t>
      </w:r>
      <w:r>
        <w:rPr>
          <w:rFonts w:ascii="仿宋_GB2312" w:eastAsia="仿宋_GB2312" w:hint="eastAsia"/>
          <w:color w:val="000000"/>
          <w:spacing w:val="-2"/>
          <w:sz w:val="32"/>
          <w:szCs w:val="32"/>
          <w14:textFill>
            <w14:solidFill>
              <w14:srgbClr w14:val="000000"/>
            </w14:solidFill>
          </w14:textFill>
          <w:lang w:val="en-US" w:eastAsia="zh-CN"/>
        </w:rPr>
        <w:t>与2023年相比</w:t>
      </w:r>
      <w:r>
        <w:rPr>
          <w:rFonts w:ascii="仿宋_GB2312" w:eastAsia="仿宋_GB2312" w:hint="eastAsia"/>
          <w:spacing w:val="-2"/>
          <w:sz w:val="32"/>
          <w:szCs w:val="32"/>
        </w:rPr>
        <w:t>主要原因</w:t>
      </w:r>
      <w:r>
        <w:rPr>
          <w:rFonts w:ascii="仿宋_GB2312" w:eastAsia="仿宋_GB2312" w:hint="eastAsia"/>
          <w:color w:val="000000"/>
          <w:spacing w:val="-2"/>
          <w:sz w:val="32"/>
          <w:szCs w:val="32"/>
          <w14:textFill>
            <w14:solidFill>
              <w14:srgbClr w14:val="000000"/>
            </w14:solidFill>
          </w14:textFill>
          <w:lang w:val="en-US" w:eastAsia="zh-CN"/>
        </w:rPr>
        <w:t>人员变动，工资待遇有差别，</w:t>
      </w:r>
      <w:r>
        <w:rPr>
          <w:rFonts w:hint="eastAsia"/>
          <w:sz w:val="32"/>
          <w:szCs w:val="32"/>
          <w:lang w:val="en-US" w:eastAsia="zh-CN"/>
        </w:rPr>
        <w:t>变动时间存在差距</w:t>
      </w:r>
      <w:r>
        <w:rPr>
          <w:rFonts w:ascii="仿宋_GB2312" w:eastAsia="仿宋_GB2312" w:hint="eastAsia"/>
          <w:color w:val="000000"/>
          <w:spacing w:val="-2"/>
          <w:sz w:val="32"/>
          <w:szCs w:val="32"/>
          <w14:textFill>
            <w14:solidFill>
              <w14:srgbClr w14:val="000000"/>
            </w14:solidFill>
          </w14:textFill>
        </w:rPr>
        <w:t>。</w:t>
      </w:r>
    </w:p>
    <w:p>
      <w:pPr>
        <w:snapToGrid w:val="0"/>
        <w:spacing w:line="520" w:lineRule="exact"/>
        <w:ind w:firstLineChars="200" w:firstLine="632"/>
        <w:rPr>
          <w:rFonts w:ascii="仿宋_GB2312" w:eastAsia="仿宋_GB2312"/>
          <w:color w:val="000000"/>
          <w:spacing w:val="-2"/>
          <w:sz w:val="32"/>
          <w:szCs w:val="32"/>
          <w14:textFill>
            <w14:solidFill>
              <w14:srgbClr w14:val="000000"/>
            </w14:solidFill>
          </w14:textFill>
          <w:lang w:val="en-US"/>
        </w:rPr>
      </w:pPr>
    </w:p>
    <w:p>
      <w:pPr>
        <w:bidi w:val="0"/>
        <w:rPr>
          <w:rFonts w:ascii="Times New Roman" w:eastAsia="宋体" w:cs="Times New Roman" w:hAnsi="Times New Roman"/>
          <w:kern w:val="2"/>
          <w:sz w:val="21"/>
          <w:szCs w:val="24"/>
          <w:lang w:val="en-US" w:eastAsia="zh-CN" w:bidi="ar-SA"/>
        </w:rPr>
      </w:pPr>
    </w:p>
    <w:p>
      <w:pPr>
        <w:bidi w:val="0"/>
        <w:jc w:val="left"/>
        <w:rPr>
          <w:lang w:val="en-US" w:eastAsia="zh-CN"/>
        </w:rPr>
      </w:pPr>
    </w:p>
    <w:p>
      <w:pPr>
        <w:snapToGrid w:val="0"/>
        <w:spacing w:line="520" w:lineRule="exact"/>
        <w:ind w:firstLineChars="200" w:firstLine="640"/>
        <w:rPr>
          <w:rFonts w:ascii="仿宋" w:eastAsia="仿宋"/>
          <w:b/>
          <w:color w:val="000000"/>
          <w:sz w:val="32"/>
          <w:szCs w:val="32"/>
        </w:rPr>
      </w:pPr>
      <w:r>
        <w:rPr>
          <w:rFonts w:ascii="仿宋" w:eastAsia="仿宋" w:hint="eastAsia"/>
          <w:color w:val="000000"/>
          <w:sz w:val="32"/>
          <w:szCs w:val="32"/>
          <w14:textFill>
            <w14:solidFill>
              <w14:srgbClr w14:val="000000"/>
            </w14:solidFill>
          </w14:textFill>
        </w:rPr>
        <w:drawing>
          <wp:anchor distT="0" distB="0" distL="114300" distR="114300" simplePos="0" relativeHeight="26" behindDoc="0" locked="0" layoutInCell="1" hidden="0" allowOverlap="1">
            <wp:simplePos x="0" y="0"/>
            <wp:positionH relativeFrom="column">
              <wp:posOffset>177799</wp:posOffset>
            </wp:positionH>
            <wp:positionV relativeFrom="paragraph">
              <wp:posOffset>328295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bookmarkStart w:id="40" w:name="_Toc15377211"/>
      <w:r>
        <w:rPr>
          <w:rFonts w:ascii="仿宋" w:eastAsia="仿宋" w:hint="eastAsia"/>
          <w:b/>
          <w:color w:val="000000"/>
          <w:sz w:val="32"/>
          <w:szCs w:val="32"/>
        </w:rPr>
        <w:t>（）一般公共预算财政拨款支出决算结构情况</w:t>
      </w:r>
      <w:bookmarkEnd w:id="40"/>
    </w:p>
    <w:p>
      <w:pPr>
        <w:spacing w:line="600" w:lineRule="exact"/>
        <w:ind w:firstLine="640"/>
        <w:rPr>
          <w:rFonts w:ascii="仿宋" w:eastAsia="仿宋"/>
          <w:color w:val="000000"/>
          <w:sz w:val="32"/>
          <w:szCs w:val="32"/>
          <w14:textFill>
            <w14:solidFill>
              <w14:srgbClr w14:val="000000"/>
            </w14:solidFill>
          </w14:textFill>
        </w:rPr>
      </w:pPr>
      <w:r>
        <w:rPr>
          <w:rFonts w:ascii="仿宋" w:eastAsia="仿宋" w:hint="eastAsia"/>
          <w:color w:val="000000"/>
          <w:sz w:val="32"/>
          <w:szCs w:val="32"/>
          <w:lang w:eastAsia="zh-CN"/>
        </w:rPr>
        <w:t>2024年</w:t>
      </w:r>
      <w:r>
        <w:rPr>
          <w:rFonts w:ascii="仿宋" w:eastAsia="仿宋" w:hint="eastAsia"/>
          <w:color w:val="000000"/>
          <w:sz w:val="32"/>
          <w:szCs w:val="32"/>
        </w:rPr>
        <w:t>一般公共预算财</w:t>
      </w:r>
      <w:r>
        <w:rPr>
          <w:rFonts w:ascii="仿宋" w:eastAsia="仿宋" w:hint="eastAsia"/>
          <w:color w:val="000000"/>
          <w:sz w:val="32"/>
          <w:szCs w:val="32"/>
          <w14:textFill>
            <w14:solidFill>
              <w14:srgbClr w14:val="000000"/>
            </w14:solidFill>
          </w14:textFill>
        </w:rPr>
        <w:t>政拨款支出</w:t>
      </w:r>
      <w:r>
        <w:rPr>
          <w:rFonts w:ascii="仿宋" w:eastAsia="仿宋" w:hint="eastAsia"/>
          <w:color w:val="000000"/>
          <w:sz w:val="32"/>
          <w:szCs w:val="32"/>
          <w14:textFill>
            <w14:solidFill>
              <w14:srgbClr w14:val="000000"/>
            </w14:solidFill>
          </w14:textFill>
          <w:lang w:val="en-US" w:eastAsia="zh-CN"/>
        </w:rPr>
        <w:t>1426.88</w:t>
      </w:r>
      <w:r>
        <w:rPr>
          <w:rFonts w:ascii="仿宋" w:eastAsia="仿宋" w:hint="eastAsia"/>
          <w:color w:val="000000"/>
          <w:sz w:val="32"/>
          <w:szCs w:val="32"/>
          <w14:textFill>
            <w14:solidFill>
              <w14:srgbClr w14:val="000000"/>
            </w14:solidFill>
          </w14:textFill>
        </w:rPr>
        <w:t>万元，主要用于以下方面</w:t>
      </w:r>
      <w:r>
        <w:rPr>
          <w:rFonts w:ascii="仿宋" w:eastAsia="仿宋"/>
          <w:color w:val="000000"/>
          <w:sz w:val="32"/>
          <w:szCs w:val="32"/>
          <w14:textFill>
            <w14:solidFill>
              <w14:srgbClr w14:val="000000"/>
            </w14:solidFill>
          </w14:textFill>
        </w:rPr>
        <w:t>:</w:t>
      </w:r>
      <w:r>
        <w:rPr>
          <w:rFonts w:ascii="仿宋" w:eastAsia="仿宋" w:hint="eastAsia"/>
          <w:b/>
          <w:color w:val="000000"/>
          <w:sz w:val="32"/>
          <w:szCs w:val="32"/>
          <w14:textFill>
            <w14:solidFill>
              <w14:srgbClr w14:val="000000"/>
            </w14:solidFill>
          </w14:textFill>
        </w:rPr>
        <w:t>一般公共服务（类）</w:t>
      </w:r>
      <w:r>
        <w:rPr>
          <w:rFonts w:ascii="仿宋" w:eastAsia="仿宋" w:hint="eastAsia"/>
          <w:color w:val="000000"/>
          <w:sz w:val="32"/>
          <w:szCs w:val="32"/>
          <w14:textFill>
            <w14:solidFill>
              <w14:srgbClr w14:val="000000"/>
            </w14:solidFill>
          </w14:textFill>
        </w:rPr>
        <w:t>支出</w:t>
      </w:r>
      <w:r>
        <w:rPr>
          <w:rFonts w:ascii="仿宋" w:eastAsia="仿宋" w:hint="eastAsia"/>
          <w:color w:val="000000"/>
          <w:sz w:val="32"/>
          <w:szCs w:val="32"/>
          <w14:textFill>
            <w14:solidFill>
              <w14:srgbClr w14:val="000000"/>
            </w14:solidFill>
          </w14:textFill>
          <w:lang w:val="en-US" w:eastAsia="zh-CN"/>
        </w:rPr>
        <w:t>1193.85</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83.67</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；教育支出</w:t>
      </w:r>
      <w:r>
        <w:rPr>
          <w:rFonts w:ascii="仿宋" w:eastAsia="仿宋" w:hint="eastAsia"/>
          <w:color w:val="000000"/>
          <w:sz w:val="32"/>
          <w:szCs w:val="32"/>
          <w14:textFill>
            <w14:solidFill>
              <w14:srgbClr w14:val="000000"/>
            </w14:solidFill>
          </w14:textFill>
          <w:lang w:val="en-US" w:eastAsia="zh-CN"/>
        </w:rPr>
        <w:t>0.76</w:t>
      </w:r>
      <w:r>
        <w:rPr>
          <w:rFonts w:ascii="仿宋" w:eastAsia="仿宋" w:hint="eastAsia"/>
          <w:color w:val="000000"/>
          <w:sz w:val="32"/>
          <w:szCs w:val="32"/>
          <w14:textFill>
            <w14:solidFill>
              <w14:srgbClr w14:val="000000"/>
            </w14:solidFill>
          </w14:textFill>
        </w:rPr>
        <w:t>万元，占0.0</w:t>
      </w:r>
      <w:r>
        <w:rPr>
          <w:rFonts w:ascii="仿宋" w:eastAsia="仿宋" w:hint="eastAsia"/>
          <w:color w:val="000000"/>
          <w:sz w:val="32"/>
          <w:szCs w:val="32"/>
          <w14:textFill>
            <w14:solidFill>
              <w14:srgbClr w14:val="000000"/>
            </w14:solidFill>
          </w14:textFill>
          <w:lang w:val="en-US" w:eastAsia="zh-CN"/>
        </w:rPr>
        <w:t>5</w:t>
      </w:r>
      <w:r>
        <w:rPr>
          <w:rFonts w:ascii="仿宋" w:eastAsia="仿宋" w:hint="eastAsia"/>
          <w:color w:val="000000"/>
          <w:sz w:val="32"/>
          <w:szCs w:val="32"/>
          <w14:textFill>
            <w14:solidFill>
              <w14:srgbClr w14:val="000000"/>
            </w14:solidFill>
          </w14:textFill>
        </w:rPr>
        <w:t>%；</w:t>
      </w:r>
      <w:r>
        <w:rPr>
          <w:rFonts w:ascii="仿宋" w:eastAsia="仿宋" w:hint="eastAsia"/>
          <w:b/>
          <w:color w:val="000000"/>
          <w:sz w:val="32"/>
          <w:szCs w:val="32"/>
          <w14:textFill>
            <w14:solidFill>
              <w14:srgbClr w14:val="000000"/>
            </w14:solidFill>
          </w14:textFill>
        </w:rPr>
        <w:t>社会保障和就业（类）</w:t>
      </w:r>
      <w:r>
        <w:rPr>
          <w:rFonts w:ascii="仿宋" w:eastAsia="仿宋" w:hint="eastAsia"/>
          <w:color w:val="000000"/>
          <w:sz w:val="32"/>
          <w:szCs w:val="32"/>
          <w14:textFill>
            <w14:solidFill>
              <w14:srgbClr w14:val="000000"/>
            </w14:solidFill>
          </w14:textFill>
        </w:rPr>
        <w:t>支出</w:t>
      </w:r>
      <w:r>
        <w:rPr>
          <w:rFonts w:ascii="仿宋" w:eastAsia="仿宋" w:hint="eastAsia"/>
          <w:color w:val="000000"/>
          <w:sz w:val="32"/>
          <w:szCs w:val="32"/>
          <w14:textFill>
            <w14:solidFill>
              <w14:srgbClr w14:val="000000"/>
            </w14:solidFill>
          </w14:textFill>
          <w:lang w:val="en-US" w:eastAsia="zh-CN"/>
        </w:rPr>
        <w:t>134.12</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9.4</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r>
        <w:rPr>
          <w:rFonts w:ascii="仿宋" w:eastAsia="仿宋" w:hint="eastAsia"/>
          <w:b/>
          <w:bCs/>
          <w:color w:val="000000"/>
          <w:sz w:val="32"/>
          <w:szCs w:val="32"/>
          <w14:textFill>
            <w14:solidFill>
              <w14:srgbClr w14:val="000000"/>
            </w14:solidFill>
          </w14:textFill>
        </w:rPr>
        <w:t>卫生健康支出</w:t>
      </w:r>
      <w:r>
        <w:rPr>
          <w:rFonts w:ascii="仿宋" w:eastAsia="仿宋" w:hint="eastAsia"/>
          <w:b/>
          <w:bCs/>
          <w:color w:val="000000"/>
          <w:sz w:val="32"/>
          <w:szCs w:val="32"/>
          <w14:textFill>
            <w14:solidFill>
              <w14:srgbClr w14:val="000000"/>
            </w14:solidFill>
          </w14:textFill>
          <w:lang w:val="en-US" w:eastAsia="zh-CN"/>
        </w:rPr>
        <w:t>43.1</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3.02</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r>
        <w:rPr>
          <w:rFonts w:ascii="仿宋" w:eastAsia="仿宋" w:hint="eastAsia"/>
          <w:b/>
          <w:bCs/>
          <w:color w:val="000000"/>
          <w:sz w:val="32"/>
          <w:szCs w:val="32"/>
          <w14:textFill>
            <w14:solidFill>
              <w14:srgbClr w14:val="000000"/>
            </w14:solidFill>
          </w14:textFill>
        </w:rPr>
        <w:t>住房保障支出</w:t>
      </w:r>
      <w:r>
        <w:rPr>
          <w:rFonts w:ascii="仿宋" w:eastAsia="仿宋" w:hint="eastAsia"/>
          <w:color w:val="000000"/>
          <w:sz w:val="32"/>
          <w:szCs w:val="32"/>
          <w14:textFill>
            <w14:solidFill>
              <w14:srgbClr w14:val="000000"/>
            </w14:solidFill>
          </w14:textFill>
          <w:lang w:val="en-US" w:eastAsia="zh-CN"/>
        </w:rPr>
        <w:t>55.05</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3.86</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p>
    <w:p>
      <w:pPr>
        <w:spacing w:line="600" w:lineRule="exact"/>
        <w:ind w:firstLineChars="2600" w:firstLine="8320"/>
        <w:outlineLvl w:val="2"/>
        <w:rPr>
          <w:rFonts w:ascii="仿宋" w:eastAsia="仿宋"/>
          <w:b/>
          <w:color w:val="000000"/>
          <w:sz w:val="32"/>
          <w:szCs w:val="32"/>
          <w14:textFill>
            <w14:solidFill>
              <w14:srgbClr w14:val="000000"/>
            </w14:solidFill>
          </w14:textFill>
        </w:rPr>
      </w:pPr>
      <w:bookmarkStart w:id="41" w:name="_Toc15377444"/>
      <w:bookmarkStart w:id="42" w:name="_Toc15377213"/>
      <w:bookmarkStart w:id="43" w:name="_Toc15378460"/>
      <w:r>
        <w:rPr>
          <w:rFonts w:ascii="仿宋" w:eastAsia="仿宋" w:hint="eastAsia"/>
          <w:color w:val="000000"/>
          <w:sz w:val="32"/>
          <w:szCs w:val="32"/>
          <w14:textFill>
            <w14:solidFill>
              <w14:srgbClr w14:val="000000"/>
            </w14:solidFill>
          </w14:textFill>
        </w:rPr>
        <w:drawing>
          <wp:anchor distT="0" distB="0" distL="114300" distR="114300" simplePos="0" relativeHeight="28" behindDoc="0" locked="0" layoutInCell="1" hidden="0" allowOverlap="1">
            <wp:simplePos x="0" y="0"/>
            <wp:positionH relativeFrom="column">
              <wp:posOffset>435609</wp:posOffset>
            </wp:positionH>
            <wp:positionV relativeFrom="paragraph">
              <wp:posOffset>233045</wp:posOffset>
            </wp:positionV>
            <wp:extent cx="4571999" cy="2341245"/>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outlineLvl w:val="2"/>
        <w:rPr>
          <w:rFonts w:ascii="仿宋" w:eastAsia="仿宋"/>
          <w:b/>
          <w:color w:val="000000"/>
          <w:sz w:val="32"/>
          <w:szCs w:val="32"/>
          <w14:textFill>
            <w14:solidFill>
              <w14:srgbClr w14:val="000000"/>
            </w14:solidFill>
          </w14:textFill>
        </w:rPr>
      </w:pPr>
    </w:p>
    <w:p>
      <w:pPr>
        <w:spacing w:line="600" w:lineRule="exact"/>
        <w:ind w:firstLineChars="200" w:firstLine="640"/>
        <w:outlineLvl w:val="2"/>
        <w:rPr>
          <w:rFonts w:ascii="仿宋" w:eastAsia="仿宋"/>
          <w:b/>
          <w:color w:val="000000"/>
          <w:sz w:val="32"/>
          <w:szCs w:val="32"/>
          <w14:textFill>
            <w14:solidFill>
              <w14:srgbClr w14:val="000000"/>
            </w14:solidFill>
          </w14:textFill>
        </w:rPr>
      </w:pPr>
      <w:bookmarkStart w:id="44" w:name="_Toc15377212"/>
      <w:r>
        <w:rPr>
          <w:rFonts w:ascii="仿宋" w:eastAsia="仿宋" w:hint="eastAsia"/>
          <w:b/>
          <w:color w:val="000000"/>
          <w:sz w:val="32"/>
          <w:szCs w:val="32"/>
        </w:rPr>
        <w:t>（三）一般公共预算财政拨款支出决算具体情况</w:t>
      </w:r>
      <w:bookmarkEnd w:id="44"/>
    </w:p>
    <w:p>
      <w:pPr>
        <w:spacing w:line="600" w:lineRule="exact"/>
        <w:outlineLvl w:val="2"/>
        <w:rPr>
          <w:rFonts w:ascii="仿宋" w:eastAsia="仿宋"/>
          <w:bCs/>
          <w:color w:val="FF0000"/>
          <w:sz w:val="32"/>
          <w:szCs w:val="32"/>
        </w:rPr>
      </w:pPr>
      <w:r>
        <w:rPr>
          <w:rFonts w:ascii="仿宋" w:eastAsia="仿宋" w:hint="eastAsia"/>
          <w:bCs/>
          <w:color w:val="000000"/>
          <w:sz w:val="32"/>
          <w:szCs w:val="32"/>
          <w14:textFill>
            <w14:solidFill>
              <w14:srgbClr w14:val="000000"/>
            </w14:solidFill>
          </w14:textFill>
        </w:rPr>
        <w:t xml:space="preserve">    </w:t>
      </w:r>
      <w:r>
        <w:rPr>
          <w:rFonts w:ascii="仿宋" w:eastAsia="仿宋" w:hint="eastAsia"/>
          <w:bCs/>
          <w:color w:val="000000"/>
          <w:sz w:val="32"/>
          <w:szCs w:val="32"/>
          <w14:textFill>
            <w14:solidFill>
              <w14:srgbClr w14:val="000000"/>
            </w14:solidFill>
          </w14:textFill>
          <w:lang w:eastAsia="zh-CN"/>
        </w:rPr>
        <w:t>2024年</w:t>
      </w:r>
      <w:r>
        <w:rPr>
          <w:rFonts w:ascii="仿宋" w:eastAsia="仿宋" w:hint="eastAsia"/>
          <w:bCs/>
          <w:color w:val="000000"/>
          <w:sz w:val="32"/>
          <w:szCs w:val="32"/>
        </w:rPr>
        <w:t>一般公共预算数为</w:t>
      </w:r>
      <w:r>
        <w:rPr>
          <w:rFonts w:ascii="仿宋" w:eastAsia="仿宋" w:hint="eastAsia"/>
          <w:bCs/>
          <w:color w:val="000000"/>
          <w:sz w:val="32"/>
          <w:szCs w:val="32"/>
          <w:lang w:val="en-US" w:eastAsia="zh-CN"/>
        </w:rPr>
        <w:t>1426.88</w:t>
      </w:r>
      <w:r>
        <w:rPr>
          <w:rFonts w:ascii="仿宋" w:eastAsia="仿宋" w:hint="eastAsia"/>
          <w:bCs/>
          <w:color w:val="000000"/>
          <w:sz w:val="32"/>
          <w:szCs w:val="32"/>
        </w:rPr>
        <w:t>万元，</w:t>
      </w:r>
      <w:r>
        <w:rPr>
          <w:rFonts w:ascii="仿宋" w:eastAsia="仿宋" w:hint="eastAsia"/>
          <w:bCs/>
          <w:color w:val="000000"/>
          <w:sz w:val="32"/>
          <w:szCs w:val="32"/>
          <w14:textFill>
            <w14:solidFill>
              <w14:srgbClr w14:val="000000"/>
            </w14:solidFill>
          </w14:textFill>
        </w:rPr>
        <w:t>支出决算数为</w:t>
      </w:r>
      <w:r>
        <w:rPr>
          <w:rFonts w:ascii="仿宋" w:eastAsia="仿宋" w:hint="eastAsia"/>
          <w:bCs/>
          <w:color w:val="000000"/>
          <w:sz w:val="32"/>
          <w:szCs w:val="32"/>
          <w14:textFill>
            <w14:solidFill>
              <w14:srgbClr w14:val="000000"/>
            </w14:solidFill>
          </w14:textFill>
          <w:lang w:val="en-US" w:eastAsia="zh-CN"/>
        </w:rPr>
        <w:t>1426.88</w:t>
      </w:r>
      <w:r>
        <w:rPr>
          <w:rFonts w:ascii="仿宋" w:eastAsia="仿宋" w:hint="eastAsia"/>
          <w:bCs/>
          <w:color w:val="000000"/>
          <w:sz w:val="32"/>
          <w:szCs w:val="32"/>
          <w14:textFill>
            <w14:solidFill>
              <w14:srgbClr w14:val="000000"/>
            </w14:solidFill>
          </w14:textFill>
        </w:rPr>
        <w:t>万元，完</w:t>
      </w:r>
      <w:r>
        <w:rPr>
          <w:rStyle w:val="27"/>
          <w:rFonts w:ascii="仿宋" w:eastAsia="仿宋" w:hint="eastAsia"/>
          <w:b w:val="0"/>
          <w:bCs/>
          <w:color w:val="000000"/>
          <w:sz w:val="32"/>
          <w:szCs w:val="32"/>
          <w14:textFill>
            <w14:solidFill>
              <w14:srgbClr w14:val="000000"/>
            </w14:solidFill>
          </w14:textFill>
        </w:rPr>
        <w:t>成</w:t>
      </w:r>
      <w:r>
        <w:rPr>
          <w:rStyle w:val="27"/>
          <w:rFonts w:ascii="仿宋" w:eastAsia="仿宋" w:hint="eastAsia"/>
          <w:b w:val="0"/>
          <w:bCs/>
          <w:color w:val="000000"/>
          <w:sz w:val="32"/>
          <w:szCs w:val="32"/>
        </w:rPr>
        <w:t>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。其中：</w:t>
      </w:r>
      <w:bookmarkEnd w:id="41"/>
      <w:bookmarkEnd w:id="42"/>
      <w:bookmarkEnd w:id="43"/>
    </w:p>
    <w:p>
      <w:pPr>
        <w:numPr>
          <w:ilvl w:val="0"/>
          <w:numId w:val="1"/>
        </w:numPr>
        <w:spacing w:line="600" w:lineRule="exact"/>
        <w:ind w:left="0" w:firstLineChars="200" w:firstLine="640"/>
        <w:rPr>
          <w:rStyle w:val="27"/>
          <w:rFonts w:ascii="仿宋" w:eastAsia="仿宋" w:hint="eastAsia"/>
          <w:b w:val="0"/>
          <w:bCs/>
          <w:color w:val="000000"/>
          <w:sz w:val="32"/>
          <w:szCs w:val="32"/>
          <w:lang w:eastAsia="zh-CN"/>
        </w:rPr>
      </w:pPr>
      <w:r>
        <w:rPr>
          <w:rStyle w:val="27"/>
          <w:rFonts w:ascii="仿宋" w:eastAsia="仿宋" w:hint="eastAsia"/>
          <w:bCs/>
          <w:color w:val="000000"/>
          <w:sz w:val="32"/>
          <w:szCs w:val="32"/>
        </w:rPr>
        <w:t>一般公共服务（类）</w:t>
      </w:r>
      <w:r>
        <w:rPr>
          <w:rStyle w:val="27"/>
          <w:rFonts w:ascii="仿宋" w:eastAsia="仿宋" w:hint="eastAsia"/>
          <w:bCs/>
          <w:color w:val="000000"/>
          <w:sz w:val="32"/>
          <w:szCs w:val="32"/>
          <w:lang w:eastAsia="zh-CN"/>
        </w:rPr>
        <w:t>政府办</w:t>
      </w:r>
      <w:r>
        <w:rPr>
          <w:rStyle w:val="27"/>
          <w:rFonts w:ascii="仿宋" w:eastAsia="仿宋" w:hint="eastAsia"/>
          <w:bCs/>
          <w:color w:val="000000"/>
          <w:sz w:val="32"/>
          <w:szCs w:val="32"/>
        </w:rPr>
        <w:t>公厅（室）及相关机构事务（款）行政运行（项）</w:t>
      </w:r>
      <w:r>
        <w:rPr>
          <w:rStyle w:val="27"/>
          <w:rFonts w:ascii="仿宋" w:eastAsia="仿宋"/>
          <w:bCs/>
          <w:color w:val="000000"/>
          <w:sz w:val="32"/>
          <w:szCs w:val="32"/>
        </w:rPr>
        <w:t>:</w:t>
      </w:r>
      <w:r>
        <w:rPr>
          <w:rStyle w:val="27"/>
          <w:rFonts w:ascii="仿宋" w:eastAsia="仿宋"/>
          <w:b w:val="0"/>
          <w:bCs/>
          <w:color w:val="000000"/>
          <w:sz w:val="32"/>
          <w:szCs w:val="32"/>
        </w:rPr>
        <w:t xml:space="preserve"> </w:t>
      </w:r>
      <w:r>
        <w:rPr>
          <w:rStyle w:val="27"/>
          <w:rFonts w:ascii="仿宋" w:eastAsia="仿宋" w:hint="eastAsia"/>
          <w:b w:val="0"/>
          <w:bCs/>
          <w:color w:val="000000"/>
          <w:sz w:val="32"/>
          <w:szCs w:val="32"/>
        </w:rPr>
        <w:t>支出决算为</w:t>
      </w:r>
      <w:r>
        <w:rPr>
          <w:rStyle w:val="27"/>
          <w:rFonts w:ascii="仿宋" w:eastAsia="仿宋" w:hint="eastAsia"/>
          <w:b w:val="0"/>
          <w:bCs/>
          <w:color w:val="000000"/>
          <w:sz w:val="32"/>
          <w:szCs w:val="32"/>
          <w:lang w:val="en-US" w:eastAsia="zh-CN"/>
        </w:rPr>
        <w:t>1193.85</w:t>
      </w:r>
      <w:r>
        <w:rPr>
          <w:rStyle w:val="27"/>
          <w:rFonts w:ascii="仿宋" w:eastAsia="仿宋" w:hint="eastAsia"/>
          <w:b w:val="0"/>
          <w:bCs/>
          <w:color w:val="000000"/>
          <w:sz w:val="32"/>
          <w:szCs w:val="32"/>
        </w:rPr>
        <w:t>万元，完成预算100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lang w:eastAsia="zh-CN"/>
        </w:rPr>
        <w:t>。</w:t>
      </w:r>
    </w:p>
    <w:p>
      <w:pPr>
        <w:spacing w:line="600" w:lineRule="exact"/>
        <w:ind w:firstLineChars="200" w:firstLine="640"/>
        <w:rPr>
          <w:rStyle w:val="27"/>
          <w:rFonts w:ascii="仿宋" w:eastAsia="仿宋"/>
          <w:b w:val="0"/>
          <w:bCs/>
          <w:color w:val="000000"/>
          <w:sz w:val="32"/>
          <w:szCs w:val="32"/>
        </w:rPr>
      </w:pPr>
      <w:r>
        <w:rPr>
          <w:rStyle w:val="27"/>
          <w:rFonts w:ascii="仿宋_GB2312" w:eastAsia="仿宋_GB2312" w:hint="eastAsia"/>
          <w:b/>
          <w:bCs w:val="0"/>
          <w:sz w:val="32"/>
          <w:szCs w:val="32"/>
        </w:rPr>
        <w:t>2</w:t>
      </w:r>
      <w:r>
        <w:rPr>
          <w:rStyle w:val="27"/>
          <w:rFonts w:ascii="仿宋" w:eastAsia="仿宋"/>
          <w:bCs/>
          <w:color w:val="000000"/>
          <w:sz w:val="32"/>
          <w:szCs w:val="32"/>
        </w:rPr>
        <w:t>.</w:t>
      </w:r>
      <w:r>
        <w:rPr>
          <w:rStyle w:val="27"/>
          <w:rFonts w:ascii="仿宋" w:eastAsia="仿宋" w:hint="eastAsia"/>
          <w:bCs/>
          <w:color w:val="000000"/>
          <w:sz w:val="32"/>
          <w:szCs w:val="32"/>
        </w:rPr>
        <w:t>教育支出（款）进修及培训（项）</w:t>
      </w:r>
      <w:r>
        <w:rPr>
          <w:rStyle w:val="27"/>
          <w:rFonts w:ascii="仿宋" w:eastAsia="仿宋"/>
          <w:bCs/>
          <w:color w:val="000000"/>
          <w:sz w:val="32"/>
          <w:szCs w:val="32"/>
        </w:rPr>
        <w:t>:</w:t>
      </w:r>
      <w:r>
        <w:rPr>
          <w:rStyle w:val="27"/>
          <w:rFonts w:ascii="仿宋" w:eastAsia="仿宋"/>
          <w:b w:val="0"/>
          <w:bCs/>
          <w:color w:val="000000"/>
          <w:sz w:val="32"/>
          <w:szCs w:val="32"/>
        </w:rPr>
        <w:t xml:space="preserve"> </w:t>
      </w:r>
      <w:r>
        <w:rPr>
          <w:rStyle w:val="27"/>
          <w:rFonts w:ascii="仿宋" w:eastAsia="仿宋" w:hint="eastAsia"/>
          <w:b w:val="0"/>
          <w:bCs/>
          <w:color w:val="000000"/>
          <w:sz w:val="32"/>
          <w:szCs w:val="32"/>
        </w:rPr>
        <w:t>支出决算为</w:t>
      </w:r>
      <w:r>
        <w:rPr>
          <w:rStyle w:val="27"/>
          <w:rFonts w:ascii="仿宋" w:eastAsia="仿宋" w:hint="eastAsia"/>
          <w:b w:val="0"/>
          <w:bCs/>
          <w:color w:val="000000"/>
          <w:sz w:val="32"/>
          <w:szCs w:val="32"/>
          <w:lang w:val="en-US" w:eastAsia="zh-CN"/>
        </w:rPr>
        <w:t>0.76</w:t>
      </w:r>
      <w:r>
        <w:rPr>
          <w:rStyle w:val="27"/>
          <w:rFonts w:ascii="仿宋" w:eastAsia="仿宋" w:hint="eastAsia"/>
          <w:b w:val="0"/>
          <w:bCs/>
          <w:color w:val="000000"/>
          <w:sz w:val="32"/>
          <w:szCs w:val="32"/>
        </w:rPr>
        <w:t>万元，完成预算100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7"/>
          <w:rFonts w:ascii="仿宋" w:eastAsia="仿宋" w:hint="eastAsia"/>
          <w:bCs/>
          <w:color w:val="000000"/>
          <w:sz w:val="32"/>
          <w:szCs w:val="32"/>
          <w:lang w:val="en-US" w:eastAsia="zh-CN"/>
        </w:rPr>
        <w:t>3</w:t>
      </w:r>
      <w:r>
        <w:rPr>
          <w:rStyle w:val="27"/>
          <w:rFonts w:ascii="仿宋" w:eastAsia="仿宋"/>
          <w:bCs/>
          <w:color w:val="000000"/>
          <w:sz w:val="32"/>
          <w:szCs w:val="32"/>
        </w:rPr>
        <w:t>.</w:t>
      </w:r>
      <w:r>
        <w:rPr>
          <w:rStyle w:val="27"/>
          <w:rFonts w:ascii="仿宋" w:eastAsia="仿宋"/>
          <w:b w:val="0"/>
          <w:bCs/>
          <w:color w:val="000000"/>
          <w:sz w:val="32"/>
          <w:szCs w:val="32"/>
        </w:rPr>
        <w:t xml:space="preserve"> </w:t>
      </w:r>
      <w:r>
        <w:rPr>
          <w:rStyle w:val="27"/>
          <w:rFonts w:ascii="仿宋" w:eastAsia="仿宋" w:hint="eastAsia"/>
          <w:bCs/>
          <w:color w:val="000000"/>
          <w:sz w:val="32"/>
          <w:szCs w:val="32"/>
        </w:rPr>
        <w:t>社会保障和就业（类）行政事业单位离退休（款）机关事业单位基本养老保险缴费支出（项）</w:t>
      </w:r>
      <w:r>
        <w:rPr>
          <w:rStyle w:val="27"/>
          <w:rFonts w:ascii="仿宋" w:eastAsia="仿宋"/>
          <w:bCs/>
          <w:color w:val="000000"/>
          <w:sz w:val="32"/>
          <w:szCs w:val="32"/>
        </w:rPr>
        <w:t>:</w:t>
      </w:r>
      <w:r>
        <w:rPr>
          <w:rStyle w:val="27"/>
          <w:rFonts w:ascii="仿宋" w:eastAsia="仿宋"/>
          <w:b w:val="0"/>
          <w:bCs/>
          <w:color w:val="000000"/>
          <w:sz w:val="32"/>
          <w:szCs w:val="32"/>
        </w:rPr>
        <w:t xml:space="preserve"> </w:t>
      </w:r>
      <w:r>
        <w:rPr>
          <w:rStyle w:val="27"/>
          <w:rFonts w:ascii="仿宋" w:eastAsia="仿宋" w:hint="eastAsia"/>
          <w:b w:val="0"/>
          <w:bCs/>
          <w:color w:val="000000"/>
          <w:sz w:val="32"/>
          <w:szCs w:val="32"/>
        </w:rPr>
        <w:t>支出决算为</w:t>
      </w:r>
      <w:r>
        <w:rPr>
          <w:rStyle w:val="27"/>
          <w:rFonts w:ascii="仿宋" w:eastAsia="仿宋" w:hint="eastAsia"/>
          <w:b w:val="0"/>
          <w:bCs/>
          <w:color w:val="000000"/>
          <w:sz w:val="32"/>
          <w:szCs w:val="32"/>
          <w:lang w:val="en-US" w:eastAsia="zh-CN"/>
        </w:rPr>
        <w:t>64.1</w:t>
      </w:r>
      <w:r>
        <w:rPr>
          <w:rStyle w:val="27"/>
          <w:rFonts w:ascii="仿宋" w:eastAsia="仿宋" w:hint="eastAsia"/>
          <w:b w:val="0"/>
          <w:bCs/>
          <w:color w:val="000000"/>
          <w:sz w:val="32"/>
          <w:szCs w:val="32"/>
        </w:rPr>
        <w:t>万元，完成预算100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，决算数等于预算数。</w:t>
      </w:r>
    </w:p>
    <w:p>
      <w:pPr>
        <w:spacing w:line="600" w:lineRule="exact"/>
        <w:ind w:firstLineChars="200" w:firstLine="640"/>
        <w:rPr>
          <w:rStyle w:val="27"/>
          <w:rFonts w:ascii="仿宋" w:eastAsia="仿宋" w:hint="eastAsia"/>
          <w:b w:val="0"/>
          <w:bCs/>
          <w:color w:val="000000"/>
          <w:sz w:val="32"/>
          <w:szCs w:val="32"/>
        </w:rPr>
      </w:pPr>
      <w:r>
        <w:rPr>
          <w:rStyle w:val="27"/>
          <w:rFonts w:ascii="仿宋" w:eastAsia="仿宋" w:hint="eastAsia"/>
          <w:bCs/>
          <w:color w:val="000000"/>
          <w:sz w:val="32"/>
          <w:szCs w:val="32"/>
          <w:lang w:val="en-US" w:eastAsia="zh-CN"/>
        </w:rPr>
        <w:t>4</w:t>
      </w:r>
      <w:r>
        <w:rPr>
          <w:rStyle w:val="27"/>
          <w:rFonts w:ascii="仿宋" w:eastAsia="仿宋"/>
          <w:bCs/>
          <w:color w:val="000000"/>
          <w:sz w:val="32"/>
          <w:szCs w:val="32"/>
        </w:rPr>
        <w:t>.</w:t>
      </w:r>
      <w:r>
        <w:rPr>
          <w:rStyle w:val="27"/>
          <w:rFonts w:ascii="仿宋" w:eastAsia="仿宋" w:hint="eastAsia"/>
          <w:bCs/>
          <w:color w:val="000000"/>
          <w:sz w:val="32"/>
          <w:szCs w:val="32"/>
        </w:rPr>
        <w:t>社会保障和就业（类）行政事业单位离退休（款）机关事业单位基本职业年金缴费支出（项）</w:t>
      </w:r>
      <w:r>
        <w:rPr>
          <w:rStyle w:val="27"/>
          <w:rFonts w:ascii="仿宋" w:eastAsia="仿宋"/>
          <w:bCs/>
          <w:color w:val="000000"/>
          <w:sz w:val="32"/>
          <w:szCs w:val="32"/>
        </w:rPr>
        <w:t>:</w:t>
      </w:r>
      <w:r>
        <w:rPr>
          <w:rStyle w:val="27"/>
          <w:rFonts w:ascii="仿宋" w:eastAsia="仿宋" w:hint="eastAsia"/>
          <w:b w:val="0"/>
          <w:bCs/>
          <w:color w:val="000000"/>
          <w:sz w:val="32"/>
          <w:szCs w:val="32"/>
        </w:rPr>
        <w:t>支出决算为</w:t>
      </w:r>
      <w:r>
        <w:rPr>
          <w:rStyle w:val="27"/>
          <w:rFonts w:ascii="仿宋" w:eastAsia="仿宋" w:hint="eastAsia"/>
          <w:b w:val="0"/>
          <w:bCs/>
          <w:color w:val="000000"/>
          <w:sz w:val="32"/>
          <w:szCs w:val="32"/>
          <w:lang w:val="en-US" w:eastAsia="zh-CN"/>
        </w:rPr>
        <w:t>32.05</w:t>
      </w:r>
      <w:r>
        <w:rPr>
          <w:rStyle w:val="27"/>
          <w:rFonts w:ascii="仿宋" w:eastAsia="仿宋" w:hint="eastAsia"/>
          <w:b w:val="0"/>
          <w:bCs/>
          <w:color w:val="000000"/>
          <w:sz w:val="32"/>
          <w:szCs w:val="32"/>
        </w:rPr>
        <w:t>万元，完成预算100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，决算数等于预算数。</w:t>
      </w:r>
    </w:p>
    <w:p>
      <w:pPr>
        <w:spacing w:line="600" w:lineRule="exact"/>
        <w:ind w:firstLineChars="200" w:firstLine="640"/>
        <w:rPr>
          <w:rStyle w:val="27"/>
          <w:rFonts w:ascii="仿宋" w:eastAsia="仿宋" w:hint="eastAsia"/>
          <w:b w:val="0"/>
          <w:bCs/>
          <w:color w:val="000000"/>
          <w:sz w:val="32"/>
          <w:szCs w:val="32"/>
        </w:rPr>
      </w:pPr>
      <w:r>
        <w:rPr>
          <w:rStyle w:val="27"/>
          <w:rFonts w:ascii="仿宋" w:eastAsia="仿宋" w:hint="eastAsia"/>
          <w:bCs/>
          <w:color w:val="000000"/>
          <w:sz w:val="32"/>
          <w:szCs w:val="32"/>
          <w:lang w:val="en-US" w:eastAsia="zh-CN"/>
        </w:rPr>
        <w:t>5</w:t>
      </w:r>
      <w:r>
        <w:rPr>
          <w:rStyle w:val="27"/>
          <w:rFonts w:ascii="仿宋" w:eastAsia="仿宋"/>
          <w:bCs/>
          <w:color w:val="000000"/>
          <w:sz w:val="32"/>
          <w:szCs w:val="32"/>
        </w:rPr>
        <w:t>.</w:t>
      </w:r>
      <w:r>
        <w:rPr>
          <w:rStyle w:val="27"/>
          <w:rFonts w:ascii="仿宋" w:eastAsia="仿宋" w:hint="eastAsia"/>
          <w:bCs/>
          <w:color w:val="000000"/>
          <w:sz w:val="32"/>
          <w:szCs w:val="32"/>
        </w:rPr>
        <w:t>社会保障和就业（类）</w:t>
      </w:r>
      <w:r>
        <w:rPr>
          <w:rStyle w:val="27"/>
          <w:rFonts w:ascii="仿宋" w:eastAsia="仿宋" w:hint="eastAsia"/>
          <w:bCs/>
          <w:color w:val="000000"/>
          <w:sz w:val="32"/>
          <w:szCs w:val="32"/>
          <w:lang w:val="en-US" w:eastAsia="zh-CN"/>
        </w:rPr>
        <w:t>抚恤</w:t>
      </w:r>
      <w:r>
        <w:rPr>
          <w:rStyle w:val="27"/>
          <w:rFonts w:ascii="仿宋" w:eastAsia="仿宋" w:hint="eastAsia"/>
          <w:bCs/>
          <w:color w:val="000000"/>
          <w:sz w:val="32"/>
          <w:szCs w:val="32"/>
        </w:rPr>
        <w:t>（款）</w:t>
      </w:r>
      <w:r>
        <w:rPr>
          <w:rStyle w:val="27"/>
          <w:rFonts w:ascii="仿宋" w:eastAsia="仿宋" w:hint="eastAsia"/>
          <w:bCs/>
          <w:color w:val="000000"/>
          <w:sz w:val="32"/>
          <w:szCs w:val="32"/>
          <w:lang w:val="en-US" w:eastAsia="zh-CN"/>
        </w:rPr>
        <w:t>死亡抚恤</w:t>
      </w:r>
      <w:r>
        <w:rPr>
          <w:rStyle w:val="27"/>
          <w:rFonts w:ascii="仿宋" w:eastAsia="仿宋" w:hint="eastAsia"/>
          <w:bCs/>
          <w:color w:val="000000"/>
          <w:sz w:val="32"/>
          <w:szCs w:val="32"/>
        </w:rPr>
        <w:t>支出（项）</w:t>
      </w:r>
      <w:r>
        <w:rPr>
          <w:rStyle w:val="27"/>
          <w:rFonts w:ascii="仿宋" w:eastAsia="仿宋"/>
          <w:bCs/>
          <w:color w:val="000000"/>
          <w:sz w:val="32"/>
          <w:szCs w:val="32"/>
        </w:rPr>
        <w:t>:</w:t>
      </w:r>
      <w:r>
        <w:rPr>
          <w:rStyle w:val="27"/>
          <w:rFonts w:ascii="仿宋" w:eastAsia="仿宋" w:hint="eastAsia"/>
          <w:b w:val="0"/>
          <w:bCs/>
          <w:color w:val="000000"/>
          <w:sz w:val="32"/>
          <w:szCs w:val="32"/>
        </w:rPr>
        <w:t>支出决算为</w:t>
      </w:r>
      <w:r>
        <w:rPr>
          <w:rStyle w:val="27"/>
          <w:rFonts w:ascii="仿宋" w:eastAsia="仿宋" w:hint="eastAsia"/>
          <w:b w:val="0"/>
          <w:bCs/>
          <w:color w:val="000000"/>
          <w:sz w:val="32"/>
          <w:szCs w:val="32"/>
          <w:lang w:val="en-US" w:eastAsia="zh-CN"/>
        </w:rPr>
        <w:t>37.97</w:t>
      </w:r>
      <w:r>
        <w:rPr>
          <w:rStyle w:val="27"/>
          <w:rFonts w:ascii="仿宋" w:eastAsia="仿宋" w:hint="eastAsia"/>
          <w:b w:val="0"/>
          <w:bCs/>
          <w:color w:val="000000"/>
          <w:sz w:val="32"/>
          <w:szCs w:val="32"/>
        </w:rPr>
        <w:t>万元，完成预算100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，决算数等于预算数。</w:t>
      </w:r>
    </w:p>
    <w:p>
      <w:pPr>
        <w:spacing w:line="600" w:lineRule="exact"/>
        <w:ind w:firstLineChars="200" w:firstLine="640"/>
        <w:rPr>
          <w:rStyle w:val="27"/>
          <w:rFonts w:ascii="仿宋" w:eastAsia="仿宋" w:hint="eastAsia"/>
          <w:b w:val="0"/>
          <w:bCs/>
          <w:color w:val="000000"/>
          <w:sz w:val="32"/>
          <w:szCs w:val="32"/>
        </w:rPr>
      </w:pPr>
      <w:r>
        <w:rPr>
          <w:rStyle w:val="27"/>
          <w:rFonts w:ascii="仿宋" w:eastAsia="仿宋" w:hint="eastAsia"/>
          <w:bCs/>
          <w:color w:val="000000"/>
          <w:sz w:val="32"/>
          <w:szCs w:val="32"/>
          <w:lang w:val="en-US" w:eastAsia="zh-CN"/>
        </w:rPr>
        <w:t>6</w:t>
      </w:r>
      <w:r>
        <w:rPr>
          <w:rStyle w:val="27"/>
          <w:rFonts w:ascii="仿宋" w:eastAsia="仿宋" w:hint="eastAsia"/>
          <w:bCs/>
          <w:color w:val="000000"/>
          <w:sz w:val="32"/>
          <w:szCs w:val="32"/>
        </w:rPr>
        <w:t>.卫生健康支出（类）行政事业单位医疗（款）行政单位医疗（项）</w:t>
      </w:r>
      <w:r>
        <w:rPr>
          <w:rStyle w:val="27"/>
          <w:rFonts w:ascii="仿宋" w:eastAsia="仿宋"/>
          <w:bCs/>
          <w:color w:val="000000"/>
          <w:sz w:val="32"/>
          <w:szCs w:val="32"/>
        </w:rPr>
        <w:t>:</w:t>
      </w:r>
      <w:r>
        <w:rPr>
          <w:rStyle w:val="27"/>
          <w:rFonts w:ascii="仿宋" w:eastAsia="仿宋" w:hint="eastAsia"/>
          <w:b w:val="0"/>
          <w:bCs/>
          <w:color w:val="000000"/>
          <w:sz w:val="32"/>
          <w:szCs w:val="32"/>
        </w:rPr>
        <w:t>支出决算为</w:t>
      </w:r>
      <w:r>
        <w:rPr>
          <w:rStyle w:val="27"/>
          <w:rFonts w:ascii="仿宋" w:eastAsia="仿宋" w:hint="eastAsia"/>
          <w:b w:val="0"/>
          <w:bCs/>
          <w:color w:val="000000"/>
          <w:sz w:val="32"/>
          <w:szCs w:val="32"/>
          <w:lang w:val="en-US" w:eastAsia="zh-CN"/>
        </w:rPr>
        <w:t>25.75</w:t>
      </w:r>
      <w:r>
        <w:rPr>
          <w:rStyle w:val="27"/>
          <w:rFonts w:ascii="仿宋" w:eastAsia="仿宋" w:hint="eastAsia"/>
          <w:b w:val="0"/>
          <w:bCs/>
          <w:color w:val="000000"/>
          <w:sz w:val="32"/>
          <w:szCs w:val="32"/>
        </w:rPr>
        <w:t>万元，完成预算100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7"/>
          <w:rFonts w:ascii="仿宋" w:eastAsia="仿宋" w:hint="eastAsia"/>
          <w:bCs/>
          <w:color w:val="000000"/>
          <w:sz w:val="32"/>
          <w:szCs w:val="32"/>
          <w:lang w:val="en-US" w:eastAsia="zh-CN"/>
        </w:rPr>
        <w:t>7</w:t>
      </w:r>
      <w:r>
        <w:rPr>
          <w:rStyle w:val="27"/>
          <w:rFonts w:ascii="仿宋" w:eastAsia="仿宋" w:hint="eastAsia"/>
          <w:bCs/>
          <w:color w:val="000000"/>
          <w:sz w:val="32"/>
          <w:szCs w:val="32"/>
        </w:rPr>
        <w:t>.卫生健康支出（类）行政事业单位医疗（款）</w:t>
      </w:r>
      <w:r>
        <w:rPr>
          <w:rStyle w:val="27"/>
          <w:rFonts w:ascii="仿宋" w:eastAsia="仿宋" w:hint="eastAsia"/>
          <w:bCs/>
          <w:color w:val="000000"/>
          <w:sz w:val="32"/>
          <w:szCs w:val="32"/>
          <w:lang w:val="en-US" w:eastAsia="zh-CN"/>
        </w:rPr>
        <w:t>事业</w:t>
      </w:r>
      <w:r>
        <w:rPr>
          <w:rStyle w:val="27"/>
          <w:rFonts w:ascii="仿宋" w:eastAsia="仿宋" w:hint="eastAsia"/>
          <w:bCs/>
          <w:color w:val="000000"/>
          <w:sz w:val="32"/>
          <w:szCs w:val="32"/>
        </w:rPr>
        <w:t>单位医疗（项）</w:t>
      </w:r>
      <w:r>
        <w:rPr>
          <w:rStyle w:val="27"/>
          <w:rFonts w:ascii="仿宋" w:eastAsia="仿宋"/>
          <w:bCs/>
          <w:color w:val="000000"/>
          <w:sz w:val="32"/>
          <w:szCs w:val="32"/>
        </w:rPr>
        <w:t>:</w:t>
      </w:r>
      <w:r>
        <w:rPr>
          <w:rStyle w:val="27"/>
          <w:rFonts w:ascii="仿宋" w:eastAsia="仿宋" w:hint="eastAsia"/>
          <w:b w:val="0"/>
          <w:bCs/>
          <w:color w:val="000000"/>
          <w:sz w:val="32"/>
          <w:szCs w:val="32"/>
        </w:rPr>
        <w:t>支出决算为</w:t>
      </w:r>
      <w:r>
        <w:rPr>
          <w:rStyle w:val="27"/>
          <w:rFonts w:ascii="仿宋" w:eastAsia="仿宋" w:hint="eastAsia"/>
          <w:b w:val="0"/>
          <w:bCs/>
          <w:color w:val="000000"/>
          <w:sz w:val="32"/>
          <w:szCs w:val="32"/>
          <w:lang w:val="en-US" w:eastAsia="zh-CN"/>
        </w:rPr>
        <w:t>5.2</w:t>
      </w:r>
      <w:r>
        <w:rPr>
          <w:rStyle w:val="27"/>
          <w:rFonts w:ascii="仿宋" w:eastAsia="仿宋" w:hint="eastAsia"/>
          <w:b w:val="0"/>
          <w:bCs/>
          <w:color w:val="000000"/>
          <w:sz w:val="32"/>
          <w:szCs w:val="32"/>
        </w:rPr>
        <w:t>万元，完成预算100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，决算数等于预算数。</w:t>
      </w:r>
    </w:p>
    <w:p>
      <w:pPr>
        <w:spacing w:line="600" w:lineRule="exact"/>
        <w:ind w:firstLineChars="200" w:firstLine="640"/>
        <w:rPr>
          <w:rStyle w:val="27"/>
          <w:rFonts w:ascii="仿宋" w:eastAsia="仿宋" w:hint="eastAsia"/>
          <w:b w:val="0"/>
          <w:bCs/>
          <w:color w:val="000000"/>
          <w:sz w:val="32"/>
          <w:szCs w:val="32"/>
        </w:rPr>
      </w:pPr>
      <w:r>
        <w:rPr>
          <w:rStyle w:val="27"/>
          <w:rFonts w:ascii="仿宋" w:eastAsia="仿宋" w:hint="eastAsia"/>
          <w:bCs/>
          <w:color w:val="000000"/>
          <w:sz w:val="32"/>
          <w:szCs w:val="32"/>
          <w:lang w:val="en-US" w:eastAsia="zh-CN"/>
        </w:rPr>
        <w:t>8</w:t>
      </w:r>
      <w:r>
        <w:rPr>
          <w:rStyle w:val="27"/>
          <w:rFonts w:ascii="仿宋" w:eastAsia="仿宋" w:hint="eastAsia"/>
          <w:bCs/>
          <w:color w:val="000000"/>
          <w:sz w:val="32"/>
          <w:szCs w:val="32"/>
        </w:rPr>
        <w:t>.卫生健康支出（类）行政事业单位医疗（款）公务员医疗补助（项）</w:t>
      </w:r>
      <w:r>
        <w:rPr>
          <w:rStyle w:val="27"/>
          <w:rFonts w:ascii="仿宋" w:eastAsia="仿宋"/>
          <w:bCs/>
          <w:color w:val="000000"/>
          <w:sz w:val="32"/>
          <w:szCs w:val="32"/>
        </w:rPr>
        <w:t>:</w:t>
      </w:r>
      <w:r>
        <w:rPr>
          <w:rStyle w:val="27"/>
          <w:rFonts w:ascii="仿宋" w:eastAsia="仿宋" w:hint="eastAsia"/>
          <w:b w:val="0"/>
          <w:bCs/>
          <w:color w:val="000000"/>
          <w:sz w:val="32"/>
          <w:szCs w:val="32"/>
        </w:rPr>
        <w:t>支出决算为</w:t>
      </w:r>
      <w:r>
        <w:rPr>
          <w:rStyle w:val="27"/>
          <w:rFonts w:ascii="仿宋" w:eastAsia="仿宋" w:hint="eastAsia"/>
          <w:b w:val="0"/>
          <w:bCs/>
          <w:color w:val="000000"/>
          <w:sz w:val="32"/>
          <w:szCs w:val="32"/>
          <w:lang w:val="en-US" w:eastAsia="zh-CN"/>
        </w:rPr>
        <w:t>10.67</w:t>
      </w:r>
      <w:r>
        <w:rPr>
          <w:rStyle w:val="27"/>
          <w:rFonts w:ascii="仿宋" w:eastAsia="仿宋" w:hint="eastAsia"/>
          <w:b w:val="0"/>
          <w:bCs/>
          <w:color w:val="000000"/>
          <w:sz w:val="32"/>
          <w:szCs w:val="32"/>
        </w:rPr>
        <w:t>万元，完成预算100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，决算数等于预算数。</w:t>
      </w:r>
    </w:p>
    <w:p>
      <w:pPr>
        <w:spacing w:line="600" w:lineRule="exact"/>
        <w:ind w:firstLineChars="200" w:firstLine="640"/>
        <w:rPr>
          <w:rStyle w:val="27"/>
          <w:rFonts w:ascii="仿宋" w:eastAsia="仿宋" w:hint="eastAsia"/>
          <w:b w:val="0"/>
          <w:bCs/>
          <w:color w:val="000000"/>
          <w:sz w:val="32"/>
          <w:szCs w:val="32"/>
        </w:rPr>
      </w:pPr>
      <w:r>
        <w:rPr>
          <w:rStyle w:val="27"/>
          <w:rFonts w:ascii="仿宋" w:eastAsia="仿宋" w:hint="eastAsia"/>
          <w:bCs/>
          <w:color w:val="000000"/>
          <w:sz w:val="32"/>
          <w:szCs w:val="32"/>
          <w:lang w:val="en-US" w:eastAsia="zh-CN"/>
        </w:rPr>
        <w:t>9</w:t>
      </w:r>
      <w:r>
        <w:rPr>
          <w:rStyle w:val="27"/>
          <w:rFonts w:ascii="仿宋" w:eastAsia="仿宋" w:hint="eastAsia"/>
          <w:bCs/>
          <w:color w:val="000000"/>
          <w:sz w:val="32"/>
          <w:szCs w:val="32"/>
        </w:rPr>
        <w:t>.卫生健康支出（类）行政事业单位医疗（款）</w:t>
      </w:r>
      <w:r>
        <w:rPr>
          <w:rStyle w:val="27"/>
          <w:rFonts w:ascii="仿宋" w:eastAsia="仿宋" w:hint="eastAsia"/>
          <w:bCs/>
          <w:color w:val="000000"/>
          <w:sz w:val="32"/>
          <w:szCs w:val="32"/>
          <w:lang w:val="en-US" w:eastAsia="zh-CN"/>
        </w:rPr>
        <w:t>其他行政事业单位医疗支出</w:t>
      </w:r>
      <w:r>
        <w:rPr>
          <w:rStyle w:val="27"/>
          <w:rFonts w:ascii="仿宋" w:eastAsia="仿宋" w:hint="eastAsia"/>
          <w:bCs/>
          <w:color w:val="000000"/>
          <w:sz w:val="32"/>
          <w:szCs w:val="32"/>
        </w:rPr>
        <w:t>（项）</w:t>
      </w:r>
      <w:r>
        <w:rPr>
          <w:rStyle w:val="27"/>
          <w:rFonts w:ascii="仿宋" w:eastAsia="仿宋"/>
          <w:bCs/>
          <w:color w:val="000000"/>
          <w:sz w:val="32"/>
          <w:szCs w:val="32"/>
        </w:rPr>
        <w:t>:</w:t>
      </w:r>
      <w:r>
        <w:rPr>
          <w:rStyle w:val="27"/>
          <w:rFonts w:ascii="仿宋" w:eastAsia="仿宋" w:hint="eastAsia"/>
          <w:b w:val="0"/>
          <w:bCs/>
          <w:color w:val="000000"/>
          <w:sz w:val="32"/>
          <w:szCs w:val="32"/>
        </w:rPr>
        <w:t>支出决算为</w:t>
      </w:r>
      <w:r>
        <w:rPr>
          <w:rStyle w:val="27"/>
          <w:rFonts w:ascii="仿宋" w:eastAsia="仿宋" w:hint="eastAsia"/>
          <w:b w:val="0"/>
          <w:bCs/>
          <w:color w:val="000000"/>
          <w:sz w:val="32"/>
          <w:szCs w:val="32"/>
          <w:lang w:val="en-US" w:eastAsia="zh-CN"/>
        </w:rPr>
        <w:t>1.48</w:t>
      </w:r>
      <w:r>
        <w:rPr>
          <w:rStyle w:val="27"/>
          <w:rFonts w:ascii="仿宋" w:eastAsia="仿宋" w:hint="eastAsia"/>
          <w:b w:val="0"/>
          <w:bCs/>
          <w:color w:val="000000"/>
          <w:sz w:val="32"/>
          <w:szCs w:val="32"/>
        </w:rPr>
        <w:t>万元，完成预算100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，决算数等于预算数。</w:t>
      </w:r>
    </w:p>
    <w:p>
      <w:pPr>
        <w:spacing w:line="600" w:lineRule="exact"/>
        <w:ind w:firstLineChars="200" w:firstLine="640"/>
        <w:rPr>
          <w:rStyle w:val="27"/>
          <w:rFonts w:ascii="仿宋" w:eastAsia="仿宋"/>
          <w:b w:val="0"/>
          <w:bCs/>
          <w:color w:val="000000"/>
          <w:sz w:val="32"/>
          <w:szCs w:val="32"/>
        </w:rPr>
      </w:pPr>
      <w:bookmarkStart w:id="45" w:name="_Toc15377214"/>
      <w:r>
        <w:rPr>
          <w:rStyle w:val="27"/>
          <w:rFonts w:ascii="仿宋" w:eastAsia="仿宋" w:hint="eastAsia"/>
          <w:bCs/>
          <w:color w:val="000000"/>
          <w:sz w:val="32"/>
          <w:szCs w:val="32"/>
          <w:lang w:val="en-US" w:eastAsia="zh-CN"/>
        </w:rPr>
        <w:t>10</w:t>
      </w:r>
      <w:r>
        <w:rPr>
          <w:rStyle w:val="27"/>
          <w:rFonts w:ascii="仿宋" w:eastAsia="仿宋" w:hint="eastAsia"/>
          <w:bCs/>
          <w:color w:val="000000"/>
          <w:sz w:val="32"/>
          <w:szCs w:val="32"/>
        </w:rPr>
        <w:t>.住房保障（类）住房改革支出（款）住房公积金（项）：</w:t>
      </w:r>
      <w:r>
        <w:rPr>
          <w:rStyle w:val="27"/>
          <w:rFonts w:ascii="仿宋" w:eastAsia="仿宋" w:hint="eastAsia"/>
          <w:b w:val="0"/>
          <w:bCs/>
          <w:color w:val="000000"/>
          <w:sz w:val="32"/>
          <w:szCs w:val="32"/>
        </w:rPr>
        <w:t>支出决算为</w:t>
      </w:r>
      <w:r>
        <w:rPr>
          <w:rStyle w:val="27"/>
          <w:rFonts w:ascii="仿宋" w:eastAsia="仿宋" w:hint="eastAsia"/>
          <w:b w:val="0"/>
          <w:bCs/>
          <w:color w:val="000000"/>
          <w:sz w:val="32"/>
          <w:szCs w:val="32"/>
          <w:lang w:val="en-US" w:eastAsia="zh-CN"/>
        </w:rPr>
        <w:t>55.05</w:t>
      </w:r>
      <w:r>
        <w:rPr>
          <w:rStyle w:val="27"/>
          <w:rFonts w:ascii="仿宋" w:eastAsia="仿宋" w:hint="eastAsia"/>
          <w:b w:val="0"/>
          <w:bCs/>
          <w:color w:val="000000"/>
          <w:sz w:val="32"/>
          <w:szCs w:val="32"/>
        </w:rPr>
        <w:t>万元，完成预算100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，决算数等于预算数。</w:t>
      </w:r>
    </w:p>
    <w:p>
      <w:pPr>
        <w:spacing w:line="600" w:lineRule="exact"/>
        <w:ind w:firstLineChars="200"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5"/>
      <w:r>
        <w:rPr>
          <w:rStyle w:val="2Char"/>
          <w:rFonts w:ascii="黑体" w:eastAsia="黑体"/>
          <w:b w:val="0"/>
        </w:rPr>
        <w:tab/>
      </w:r>
    </w:p>
    <w:p>
      <w:pPr>
        <w:spacing w:line="600" w:lineRule="exact"/>
        <w:ind w:firstLine="645"/>
        <w:rPr>
          <w:rFonts w:ascii="仿宋" w:eastAsia="仿宋" w:hint="eastAsia"/>
          <w:b/>
          <w:bCs/>
          <w:color w:val="000000"/>
          <w:sz w:val="32"/>
          <w:szCs w:val="32"/>
        </w:rPr>
      </w:pPr>
      <w:r>
        <w:rPr>
          <w:rFonts w:ascii="仿宋" w:eastAsia="仿宋" w:hint="eastAsia"/>
          <w:b/>
          <w:bCs/>
          <w:color w:val="000000"/>
          <w:sz w:val="32"/>
          <w:szCs w:val="32"/>
          <w:lang w:eastAsia="zh-CN"/>
        </w:rPr>
        <w:t>2024年</w:t>
      </w:r>
      <w:r>
        <w:rPr>
          <w:rFonts w:ascii="仿宋" w:eastAsia="仿宋" w:hint="eastAsia"/>
          <w:b/>
          <w:bCs/>
          <w:color w:val="000000"/>
          <w:sz w:val="32"/>
          <w:szCs w:val="32"/>
        </w:rPr>
        <w:t>一般公共预算财政拨款基本支出</w:t>
      </w:r>
      <w:r>
        <w:rPr>
          <w:rFonts w:ascii="仿宋" w:eastAsia="仿宋" w:hint="eastAsia"/>
          <w:b/>
          <w:bCs/>
          <w:color w:val="000000"/>
          <w:sz w:val="32"/>
          <w:szCs w:val="32"/>
          <w:lang w:val="en-US" w:eastAsia="zh-CN"/>
        </w:rPr>
        <w:t>1051.61</w:t>
      </w:r>
      <w:r>
        <w:rPr>
          <w:rFonts w:ascii="仿宋" w:eastAsia="仿宋" w:hint="eastAsia"/>
          <w:b/>
          <w:bCs/>
          <w:color w:val="000000"/>
          <w:sz w:val="32"/>
          <w:szCs w:val="32"/>
        </w:rPr>
        <w:t>万元，其中：</w:t>
      </w:r>
      <w:bookmarkStart w:id="46" w:name="_Toc15377215"/>
    </w:p>
    <w:p>
      <w:pPr>
        <w:spacing w:line="600" w:lineRule="exact"/>
        <w:ind w:firstLine="645"/>
        <w:rPr>
          <w:rFonts w:ascii="仿宋_GB2312" w:eastAsia="仿宋_GB2312" w:hint="eastAsia"/>
          <w:sz w:val="32"/>
          <w:szCs w:val="32"/>
        </w:rPr>
      </w:pPr>
      <w:r>
        <w:rPr>
          <w:rFonts w:ascii="仿宋_GB2312" w:eastAsia="仿宋_GB2312" w:hint="eastAsia"/>
          <w:color w:val="000000"/>
          <w:sz w:val="32"/>
          <w:szCs w:val="32"/>
        </w:rPr>
        <w:t>人员经费</w:t>
      </w:r>
      <w:r>
        <w:rPr>
          <w:rFonts w:ascii="仿宋_GB2312" w:eastAsia="仿宋_GB2312" w:hint="eastAsia"/>
          <w:color w:val="000000"/>
          <w:sz w:val="32"/>
          <w:szCs w:val="32"/>
          <w:lang w:val="en-US" w:eastAsia="zh-CN"/>
        </w:rPr>
        <w:t>727.6</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127.29</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142.98</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160.97</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绩效工资16.96万元、</w:t>
      </w:r>
      <w:r>
        <w:rPr>
          <w:rFonts w:ascii="仿宋_GB2312" w:eastAsia="仿宋_GB2312" w:hint="eastAsia"/>
          <w:sz w:val="32"/>
          <w:szCs w:val="32"/>
        </w:rPr>
        <w:t>其他社会保障缴费</w:t>
      </w:r>
      <w:r>
        <w:rPr>
          <w:rFonts w:ascii="仿宋_GB2312" w:eastAsia="仿宋_GB2312" w:hint="eastAsia"/>
          <w:sz w:val="32"/>
          <w:szCs w:val="32"/>
          <w:lang w:val="en-US" w:eastAsia="zh-CN"/>
        </w:rPr>
        <w:t>9.39</w:t>
      </w:r>
      <w:r>
        <w:rPr>
          <w:rFonts w:ascii="仿宋_GB2312" w:eastAsia="仿宋_GB2312" w:hint="eastAsia"/>
          <w:sz w:val="32"/>
          <w:szCs w:val="32"/>
        </w:rPr>
        <w:t>万元、</w:t>
      </w:r>
      <w:r>
        <w:rPr>
          <w:rFonts w:ascii="仿宋_GB2312" w:eastAsia="仿宋_GB2312" w:hint="eastAsia"/>
          <w:color w:val="000000"/>
          <w:sz w:val="32"/>
          <w:szCs w:val="32"/>
        </w:rPr>
        <w:t>机关事业单位基本养老保险缴费</w:t>
      </w:r>
      <w:r>
        <w:rPr>
          <w:rFonts w:ascii="仿宋_GB2312" w:eastAsia="仿宋_GB2312" w:hint="eastAsia"/>
          <w:color w:val="000000"/>
          <w:sz w:val="32"/>
          <w:szCs w:val="32"/>
          <w:lang w:val="en-US" w:eastAsia="zh-CN"/>
        </w:rPr>
        <w:t>64.1</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32.05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行政单位</w:t>
      </w:r>
      <w:r>
        <w:rPr>
          <w:rFonts w:ascii="仿宋_GB2312" w:eastAsia="仿宋_GB2312" w:hint="eastAsia"/>
          <w:sz w:val="32"/>
          <w:szCs w:val="32"/>
        </w:rPr>
        <w:t>职工基本医疗保险缴费</w:t>
      </w:r>
      <w:r>
        <w:rPr>
          <w:rFonts w:ascii="仿宋_GB2312" w:eastAsia="仿宋_GB2312" w:hint="eastAsia"/>
          <w:sz w:val="32"/>
          <w:szCs w:val="32"/>
          <w:lang w:val="en-US" w:eastAsia="zh-CN"/>
        </w:rPr>
        <w:t>25.75</w:t>
      </w:r>
      <w:r>
        <w:rPr>
          <w:rFonts w:ascii="仿宋_GB2312" w:eastAsia="仿宋_GB2312" w:hint="eastAsia"/>
          <w:sz w:val="32"/>
          <w:szCs w:val="32"/>
        </w:rPr>
        <w:t>元、</w:t>
      </w:r>
      <w:r>
        <w:rPr>
          <w:rFonts w:ascii="仿宋_GB2312" w:eastAsia="仿宋_GB2312" w:hint="eastAsia"/>
          <w:color w:val="000000"/>
          <w:sz w:val="32"/>
          <w:szCs w:val="32"/>
          <w:lang w:val="en-US" w:eastAsia="zh-CN"/>
        </w:rPr>
        <w:t>事业单位</w:t>
      </w:r>
      <w:r>
        <w:rPr>
          <w:rFonts w:ascii="仿宋_GB2312" w:eastAsia="仿宋_GB2312" w:hint="eastAsia"/>
          <w:sz w:val="32"/>
          <w:szCs w:val="32"/>
        </w:rPr>
        <w:t>职工基本医疗保险缴费</w:t>
      </w:r>
      <w:r>
        <w:rPr>
          <w:rFonts w:ascii="仿宋_GB2312" w:eastAsia="仿宋_GB2312" w:hint="eastAsia"/>
          <w:sz w:val="32"/>
          <w:szCs w:val="32"/>
          <w:lang w:val="en-US" w:eastAsia="zh-CN"/>
        </w:rPr>
        <w:t>5.2</w:t>
      </w:r>
      <w:r>
        <w:rPr>
          <w:rFonts w:ascii="仿宋_GB2312" w:eastAsia="仿宋_GB2312" w:hint="eastAsia"/>
          <w:sz w:val="32"/>
          <w:szCs w:val="32"/>
        </w:rPr>
        <w:t>元、公务员医疗补助</w:t>
      </w:r>
      <w:r>
        <w:rPr>
          <w:rFonts w:ascii="仿宋_GB2312" w:eastAsia="仿宋_GB2312" w:hint="eastAsia"/>
          <w:sz w:val="32"/>
          <w:szCs w:val="32"/>
          <w:lang w:val="en-US" w:eastAsia="zh-CN"/>
        </w:rPr>
        <w:t>10.67</w:t>
      </w:r>
      <w:r>
        <w:rPr>
          <w:rFonts w:ascii="仿宋_GB2312" w:eastAsia="仿宋_GB2312" w:hint="eastAsia"/>
          <w:sz w:val="32"/>
          <w:szCs w:val="32"/>
        </w:rPr>
        <w:t>万元，住房公积金</w:t>
      </w:r>
      <w:r>
        <w:rPr>
          <w:rFonts w:ascii="仿宋_GB2312" w:eastAsia="仿宋_GB2312" w:hint="eastAsia"/>
          <w:sz w:val="32"/>
          <w:szCs w:val="32"/>
          <w:lang w:val="en-US" w:eastAsia="zh-CN"/>
        </w:rPr>
        <w:t>55.05</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sz w:val="32"/>
          <w:szCs w:val="32"/>
          <w:lang w:val="en-US" w:eastAsia="zh-CN"/>
        </w:rPr>
        <w:t>抚恤金37.97万元、</w:t>
      </w:r>
      <w:r>
        <w:rPr>
          <w:rFonts w:ascii="仿宋_GB2312" w:eastAsia="仿宋_GB2312" w:hint="eastAsia"/>
          <w:sz w:val="32"/>
          <w:szCs w:val="32"/>
        </w:rPr>
        <w:t>生活补助</w:t>
      </w:r>
      <w:r>
        <w:rPr>
          <w:rFonts w:ascii="仿宋_GB2312" w:eastAsia="仿宋_GB2312" w:hint="eastAsia"/>
          <w:sz w:val="32"/>
          <w:szCs w:val="32"/>
          <w:lang w:val="en-US" w:eastAsia="zh-CN"/>
        </w:rPr>
        <w:t>42.59</w:t>
      </w:r>
      <w:r>
        <w:rPr>
          <w:rFonts w:ascii="仿宋_GB2312" w:eastAsia="仿宋_GB2312" w:hint="eastAsia"/>
          <w:sz w:val="32"/>
          <w:szCs w:val="32"/>
        </w:rPr>
        <w:t>万元、奖励金</w:t>
      </w:r>
      <w:r>
        <w:rPr>
          <w:rFonts w:ascii="仿宋_GB2312" w:eastAsia="仿宋_GB2312" w:hint="eastAsia"/>
          <w:sz w:val="32"/>
          <w:szCs w:val="32"/>
          <w:lang w:val="en-US" w:eastAsia="zh-CN"/>
        </w:rPr>
        <w:t>0.02</w:t>
      </w:r>
      <w:r>
        <w:rPr>
          <w:rFonts w:ascii="仿宋_GB2312" w:eastAsia="仿宋_GB2312" w:hint="eastAsia"/>
          <w:sz w:val="32"/>
          <w:szCs w:val="32"/>
        </w:rPr>
        <w:t>万元；</w:t>
      </w:r>
    </w:p>
    <w:p>
      <w:pPr>
        <w:spacing w:line="600" w:lineRule="exact"/>
        <w:ind w:firstLine="645"/>
        <w:rPr>
          <w:rFonts w:ascii="仿宋_GB2312" w:eastAsia="仿宋_GB2312"/>
          <w:color w:val="000000"/>
          <w:sz w:val="32"/>
          <w:szCs w:val="32"/>
        </w:rPr>
      </w:pPr>
      <w:r>
        <w:rPr>
          <w:rFonts w:ascii="仿宋_GB2312" w:eastAsia="仿宋_GB2312" w:hint="eastAsia"/>
          <w:color w:val="000000"/>
          <w:sz w:val="32"/>
          <w:szCs w:val="32"/>
        </w:rPr>
        <w:t>公用经费</w:t>
      </w:r>
      <w:r>
        <w:rPr>
          <w:rFonts w:ascii="仿宋_GB2312" w:eastAsia="仿宋_GB2312" w:hint="eastAsia"/>
          <w:color w:val="000000"/>
          <w:sz w:val="32"/>
          <w:szCs w:val="32"/>
          <w:lang w:val="en-US" w:eastAsia="zh-CN"/>
        </w:rPr>
        <w:t>441.20</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56.3</w:t>
      </w:r>
      <w:r>
        <w:rPr>
          <w:rFonts w:ascii="仿宋_GB2312" w:eastAsia="仿宋_GB2312" w:hint="eastAsia"/>
          <w:color w:val="000000"/>
          <w:sz w:val="32"/>
          <w:szCs w:val="32"/>
        </w:rPr>
        <w:t>万元、手续费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万元、水费</w:t>
      </w:r>
      <w:r>
        <w:rPr>
          <w:rFonts w:ascii="仿宋_GB2312" w:eastAsia="仿宋_GB2312" w:hint="eastAsia"/>
          <w:color w:val="000000"/>
          <w:sz w:val="32"/>
          <w:szCs w:val="32"/>
          <w:lang w:val="en-US" w:eastAsia="zh-CN"/>
        </w:rPr>
        <w:t>2.26</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4.85</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30.5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物业管理费19.88万元、租赁费6.63万元、</w:t>
      </w:r>
      <w:r>
        <w:rPr>
          <w:rFonts w:ascii="仿宋_GB2312" w:eastAsia="仿宋_GB2312" w:hint="eastAsia"/>
          <w:color w:val="000000"/>
          <w:sz w:val="32"/>
          <w:szCs w:val="32"/>
        </w:rPr>
        <w:t>差旅费</w:t>
      </w:r>
      <w:r>
        <w:rPr>
          <w:rFonts w:ascii="仿宋_GB2312" w:eastAsia="仿宋_GB2312" w:hint="eastAsia"/>
          <w:color w:val="000000"/>
          <w:sz w:val="32"/>
          <w:szCs w:val="32"/>
          <w:lang w:val="en-US" w:eastAsia="zh-CN"/>
        </w:rPr>
        <w:t>93.53</w:t>
      </w:r>
      <w:r>
        <w:rPr>
          <w:rFonts w:ascii="仿宋_GB2312" w:eastAsia="仿宋_GB2312" w:hint="eastAsia"/>
          <w:color w:val="000000"/>
          <w:sz w:val="32"/>
          <w:szCs w:val="32"/>
        </w:rPr>
        <w:t>万元、维修（护）费</w:t>
      </w:r>
      <w:r>
        <w:rPr>
          <w:rFonts w:ascii="仿宋_GB2312" w:eastAsia="仿宋_GB2312" w:hint="eastAsia"/>
          <w:color w:val="000000"/>
          <w:sz w:val="32"/>
          <w:szCs w:val="32"/>
          <w:lang w:val="en-US" w:eastAsia="zh-CN"/>
        </w:rPr>
        <w:t>26.35</w:t>
      </w:r>
      <w:r>
        <w:rPr>
          <w:rFonts w:ascii="仿宋_GB2312" w:eastAsia="仿宋_GB2312" w:hint="eastAsia"/>
          <w:color w:val="000000"/>
          <w:sz w:val="32"/>
          <w:szCs w:val="32"/>
        </w:rPr>
        <w:t>万元、会议费</w:t>
      </w:r>
      <w:r>
        <w:rPr>
          <w:rFonts w:ascii="仿宋_GB2312" w:eastAsia="仿宋_GB2312" w:hint="eastAsia"/>
          <w:color w:val="000000"/>
          <w:sz w:val="32"/>
          <w:szCs w:val="32"/>
          <w:lang w:val="en-US" w:eastAsia="zh-CN"/>
        </w:rPr>
        <w:t>4.62</w:t>
      </w:r>
      <w:r>
        <w:rPr>
          <w:rFonts w:ascii="仿宋_GB2312" w:eastAsia="仿宋_GB2312" w:hint="eastAsia"/>
          <w:color w:val="000000"/>
          <w:sz w:val="32"/>
          <w:szCs w:val="32"/>
        </w:rPr>
        <w:t>万元、公务接待费0万元、劳务费</w:t>
      </w:r>
      <w:r>
        <w:rPr>
          <w:rFonts w:ascii="仿宋_GB2312" w:eastAsia="仿宋_GB2312" w:hint="eastAsia"/>
          <w:color w:val="000000"/>
          <w:sz w:val="32"/>
          <w:szCs w:val="32"/>
          <w:lang w:val="en-US" w:eastAsia="zh-CN"/>
        </w:rPr>
        <w:t>21.98</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福利费0.45万元、</w:t>
      </w:r>
      <w:r>
        <w:rPr>
          <w:rFonts w:ascii="仿宋_GB2312" w:eastAsia="仿宋_GB2312" w:hint="eastAsia"/>
          <w:color w:val="000000"/>
          <w:sz w:val="32"/>
          <w:szCs w:val="32"/>
        </w:rPr>
        <w:t>公务用车运行维护费</w:t>
      </w:r>
      <w:r>
        <w:rPr>
          <w:rFonts w:ascii="仿宋_GB2312" w:eastAsia="仿宋_GB2312" w:hint="eastAsia"/>
          <w:color w:val="000000"/>
          <w:sz w:val="32"/>
          <w:szCs w:val="32"/>
          <w:lang w:val="en-US" w:eastAsia="zh-CN"/>
        </w:rPr>
        <w:t>173.47</w:t>
      </w:r>
      <w:r>
        <w:rPr>
          <w:rFonts w:ascii="仿宋_GB2312" w:eastAsia="仿宋_GB2312" w:hint="eastAsia"/>
          <w:color w:val="000000"/>
          <w:sz w:val="32"/>
          <w:szCs w:val="32"/>
        </w:rPr>
        <w:t>万元、其他交通费0</w:t>
      </w:r>
      <w:r>
        <w:rPr>
          <w:rFonts w:ascii="仿宋_GB2312" w:eastAsia="仿宋_GB2312" w:hint="eastAsia"/>
          <w:color w:val="000000"/>
          <w:sz w:val="32"/>
          <w:szCs w:val="32"/>
          <w:lang w:val="en-US" w:eastAsia="zh-CN"/>
        </w:rPr>
        <w:t>.4万</w:t>
      </w:r>
      <w:r>
        <w:rPr>
          <w:rFonts w:ascii="仿宋_GB2312" w:eastAsia="仿宋_GB2312" w:hint="eastAsia"/>
          <w:color w:val="000000"/>
          <w:sz w:val="32"/>
          <w:szCs w:val="32"/>
        </w:rPr>
        <w:t>元。</w:t>
      </w:r>
    </w:p>
    <w:p>
      <w:pPr>
        <w:spacing w:line="600" w:lineRule="exact"/>
        <w:ind w:firstLineChars="200" w:firstLine="640"/>
        <w:outlineLvl w:val="1"/>
        <w:rPr>
          <w:rFonts w:ascii="仿宋_GB2312" w:eastAsia="仿宋_GB2312" w:hint="eastAsia"/>
          <w:b/>
          <w:bCs/>
          <w:color w:val="000000"/>
          <w:sz w:val="32"/>
          <w:szCs w:val="32"/>
        </w:rPr>
      </w:pPr>
      <w:bookmarkStart w:id="47" w:name="_Toc23811"/>
      <w:r>
        <w:rPr>
          <w:rFonts w:ascii="仿宋" w:eastAsia="仿宋" w:hint="eastAsia"/>
          <w:b/>
          <w:bCs/>
          <w:color w:val="000000"/>
          <w:sz w:val="32"/>
          <w:szCs w:val="32"/>
          <w:lang w:eastAsia="zh-CN"/>
        </w:rPr>
        <w:t>2024年</w:t>
      </w:r>
      <w:r>
        <w:rPr>
          <w:rFonts w:ascii="仿宋" w:eastAsia="仿宋" w:hint="eastAsia"/>
          <w:b/>
          <w:bCs/>
          <w:color w:val="000000"/>
          <w:sz w:val="32"/>
          <w:szCs w:val="32"/>
        </w:rPr>
        <w:t>一般公共预算财政拨款</w:t>
      </w:r>
      <w:r>
        <w:rPr>
          <w:rFonts w:ascii="仿宋_GB2312" w:eastAsia="仿宋_GB2312" w:hint="eastAsia"/>
          <w:b/>
          <w:bCs/>
          <w:color w:val="000000"/>
          <w:sz w:val="32"/>
          <w:szCs w:val="32"/>
        </w:rPr>
        <w:t>项目支出</w:t>
      </w:r>
      <w:r>
        <w:rPr>
          <w:rFonts w:ascii="仿宋_GB2312" w:eastAsia="仿宋_GB2312" w:hint="eastAsia"/>
          <w:b/>
          <w:bCs/>
          <w:color w:val="000000"/>
          <w:sz w:val="32"/>
          <w:szCs w:val="32"/>
          <w:lang w:val="en-US" w:eastAsia="zh-CN"/>
        </w:rPr>
        <w:t>258.08</w:t>
      </w:r>
      <w:r>
        <w:rPr>
          <w:rFonts w:ascii="仿宋_GB2312" w:eastAsia="仿宋_GB2312" w:hint="eastAsia"/>
          <w:b/>
          <w:bCs/>
          <w:color w:val="000000"/>
          <w:sz w:val="32"/>
          <w:szCs w:val="32"/>
        </w:rPr>
        <w:t>万元，其中：</w:t>
      </w:r>
    </w:p>
    <w:p>
      <w:pPr>
        <w:spacing w:line="600" w:lineRule="exact"/>
        <w:ind w:firstLineChars="200" w:firstLine="640"/>
        <w:outlineLvl w:val="1"/>
        <w:rPr>
          <w:rFonts w:ascii="仿宋_GB2312" w:eastAsia="仿宋_GB2312"/>
          <w:color w:val="000000"/>
          <w:sz w:val="32"/>
          <w:szCs w:val="32"/>
        </w:rPr>
      </w:pPr>
      <w:r>
        <w:rPr>
          <w:rFonts w:ascii="仿宋_GB2312" w:eastAsia="仿宋_GB2312" w:hint="eastAsia"/>
          <w:color w:val="000000"/>
          <w:sz w:val="32"/>
          <w:szCs w:val="32"/>
        </w:rPr>
        <w:t>培训费</w:t>
      </w:r>
      <w:r>
        <w:rPr>
          <w:rFonts w:ascii="仿宋_GB2312" w:eastAsia="仿宋_GB2312" w:hint="eastAsia"/>
          <w:color w:val="000000"/>
          <w:sz w:val="32"/>
          <w:szCs w:val="32"/>
          <w:lang w:val="en-US" w:eastAsia="zh-CN"/>
        </w:rPr>
        <w:t>0.76</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一般行政管理事务</w:t>
      </w:r>
      <w:r>
        <w:rPr>
          <w:rFonts w:ascii="仿宋_GB2312" w:eastAsia="仿宋_GB2312" w:hint="eastAsia"/>
          <w:color w:val="000000"/>
          <w:sz w:val="32"/>
          <w:szCs w:val="32"/>
          <w:lang w:eastAsia="zh-CN"/>
        </w:rPr>
        <w:t>支出</w:t>
      </w:r>
      <w:r>
        <w:rPr>
          <w:rFonts w:ascii="仿宋_GB2312" w:eastAsia="仿宋_GB2312" w:hint="eastAsia"/>
          <w:color w:val="000000"/>
          <w:sz w:val="32"/>
          <w:szCs w:val="32"/>
          <w:lang w:val="en-US" w:eastAsia="zh-CN"/>
        </w:rPr>
        <w:t>二办公区</w:t>
      </w:r>
      <w:r>
        <w:rPr>
          <w:rFonts w:ascii="仿宋_GB2312" w:eastAsia="仿宋_GB2312" w:hint="eastAsia"/>
          <w:color w:val="000000"/>
          <w:sz w:val="32"/>
          <w:szCs w:val="32"/>
          <w:lang w:eastAsia="zh-CN"/>
        </w:rPr>
        <w:t>维修、网络更新、办公运转</w:t>
      </w:r>
      <w:r>
        <w:rPr>
          <w:rFonts w:ascii="仿宋_GB2312" w:eastAsia="仿宋_GB2312" w:hint="eastAsia"/>
          <w:color w:val="000000"/>
          <w:sz w:val="32"/>
          <w:szCs w:val="32"/>
          <w:lang w:val="en-US" w:eastAsia="zh-CN"/>
        </w:rPr>
        <w:t>等257.32万元</w:t>
      </w:r>
      <w:r>
        <w:rPr>
          <w:rFonts w:ascii="仿宋_GB2312" w:eastAsia="仿宋_GB2312" w:hint="eastAsia"/>
          <w:color w:val="000000"/>
          <w:sz w:val="32"/>
          <w:szCs w:val="32"/>
        </w:rPr>
        <w:t>。</w:t>
      </w:r>
      <w:bookmarkEnd w:id="47"/>
    </w:p>
    <w:p>
      <w:pPr>
        <w:spacing w:line="600" w:lineRule="exact"/>
        <w:ind w:firstLineChars="200" w:firstLine="640"/>
        <w:outlineLvl w:val="1"/>
        <w:rPr>
          <w:rStyle w:val="2Char"/>
          <w:rFonts w:ascii="黑体" w:eastAsia="黑体"/>
          <w:b w:val="0"/>
        </w:rPr>
      </w:pPr>
      <w:bookmarkStart w:id="48" w:name="_Toc11884"/>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6"/>
      <w:bookmarkEnd w:id="48"/>
    </w:p>
    <w:p>
      <w:pPr>
        <w:spacing w:line="600" w:lineRule="exact"/>
        <w:ind w:firstLine="640"/>
        <w:outlineLvl w:val="2"/>
        <w:rPr>
          <w:rFonts w:ascii="仿宋" w:eastAsia="仿宋"/>
          <w:b/>
          <w:color w:val="000000"/>
          <w:sz w:val="32"/>
          <w:szCs w:val="32"/>
        </w:rPr>
      </w:pPr>
      <w:bookmarkStart w:id="49" w:name="_Toc15377216"/>
      <w:r>
        <w:rPr>
          <w:rFonts w:ascii="仿宋" w:eastAsia="仿宋" w:hint="eastAsia"/>
          <w:b/>
          <w:color w:val="000000"/>
          <w:sz w:val="32"/>
          <w:szCs w:val="32"/>
        </w:rPr>
        <w:t>（一）“三公”经费财政拨款支出决算总体情况说明</w:t>
      </w:r>
      <w:bookmarkEnd w:id="49"/>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2024年</w:t>
      </w:r>
      <w:r>
        <w:rPr>
          <w:rFonts w:ascii="仿宋" w:eastAsia="仿宋" w:hint="eastAsia"/>
          <w:color w:val="000000"/>
          <w:sz w:val="32"/>
          <w:szCs w:val="32"/>
        </w:rPr>
        <w:t>“三公”经费财政拨款支出决算为</w:t>
      </w:r>
      <w:r>
        <w:rPr>
          <w:rFonts w:ascii="仿宋" w:eastAsia="仿宋" w:hint="eastAsia"/>
          <w:color w:val="000000"/>
          <w:sz w:val="32"/>
          <w:szCs w:val="32"/>
          <w:lang w:val="en-US" w:eastAsia="zh-CN"/>
        </w:rPr>
        <w:t>173.47</w:t>
      </w:r>
      <w:r>
        <w:rPr>
          <w:rFonts w:ascii="仿宋" w:eastAsia="仿宋" w:hint="eastAsia"/>
          <w:color w:val="000000"/>
          <w:sz w:val="32"/>
          <w:szCs w:val="32"/>
        </w:rPr>
        <w:t>万元，完成预算100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color w:val="000000"/>
          <w:sz w:val="32"/>
          <w:szCs w:val="32"/>
          <w:lang w:val="en-US" w:eastAsia="zh-CN"/>
        </w:rPr>
        <w:t>比上年减少51.23万元，原因是2023年购置公务用车1辆价格为42.19万元，公务用车运行维护费压减了9.04万元，压减率4.95%</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50" w:name="_Toc15377217"/>
      <w:r>
        <w:rPr>
          <w:rFonts w:ascii="仿宋" w:eastAsia="仿宋" w:hint="eastAsia"/>
          <w:b/>
          <w:color w:val="000000"/>
          <w:sz w:val="32"/>
          <w:szCs w:val="32"/>
        </w:rPr>
        <w:t>（二）“三公”经费财政拨款支出决算具体情况说明</w:t>
      </w:r>
      <w:bookmarkEnd w:id="50"/>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2024年</w:t>
      </w:r>
      <w:r>
        <w:rPr>
          <w:rFonts w:ascii="仿宋" w:eastAsia="仿宋" w:hint="eastAsia"/>
          <w:color w:val="000000"/>
          <w:sz w:val="32"/>
          <w:szCs w:val="32"/>
        </w:rPr>
        <w:t>“三公”经费财政拨款支出</w:t>
      </w:r>
      <w:r>
        <w:rPr>
          <w:rFonts w:ascii="仿宋" w:eastAsia="仿宋" w:hint="eastAsia"/>
          <w:sz w:val="32"/>
          <w:szCs w:val="32"/>
        </w:rPr>
        <w:t>决算</w:t>
      </w:r>
      <w:r>
        <w:rPr>
          <w:rFonts w:ascii="仿宋" w:eastAsia="仿宋" w:hint="eastAsia"/>
          <w:sz w:val="32"/>
          <w:szCs w:val="32"/>
          <w:lang w:val="en-US" w:eastAsia="zh-CN"/>
        </w:rPr>
        <w:t>173.47</w:t>
      </w:r>
      <w:r>
        <w:rPr>
          <w:rFonts w:ascii="仿宋" w:eastAsia="仿宋" w:hint="eastAsia"/>
          <w:sz w:val="32"/>
          <w:szCs w:val="32"/>
        </w:rPr>
        <w:t>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173.47</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；公务接待费支出决算0万元，占0</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30" behindDoc="0" locked="0" layoutInCell="1" hidden="0" allowOverlap="1">
            <wp:simplePos x="0" y="0"/>
            <wp:positionH relativeFrom="column">
              <wp:posOffset>239395</wp:posOffset>
            </wp:positionH>
            <wp:positionV relativeFrom="paragraph">
              <wp:posOffset>147320</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Chars="200" w:firstLine="640"/>
        <w:rPr>
          <w:rStyle w:val="27"/>
          <w:rFonts w:ascii="仿宋" w:eastAsia="仿宋"/>
          <w:b w:val="0"/>
          <w:bCs/>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27"/>
          <w:rFonts w:ascii="仿宋" w:eastAsia="仿宋" w:hint="eastAsia"/>
          <w:b w:val="0"/>
          <w:bCs/>
          <w:color w:val="000000"/>
          <w:sz w:val="32"/>
          <w:szCs w:val="32"/>
        </w:rPr>
        <w:t>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w:t>
      </w:r>
    </w:p>
    <w:p>
      <w:pPr>
        <w:spacing w:line="600" w:lineRule="exact"/>
        <w:ind w:firstLineChars="200" w:firstLine="640"/>
        <w:rPr>
          <w:rFonts w:ascii="仿宋_GB2312" w:eastAsia="仿宋_GB2312"/>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w:t>
      </w:r>
      <w:r>
        <w:rPr>
          <w:rFonts w:ascii="仿宋_GB2312" w:eastAsia="仿宋_GB2312" w:hint="eastAsia"/>
          <w:b/>
          <w:color w:val="000000"/>
          <w:sz w:val="32"/>
          <w:szCs w:val="32"/>
          <w:lang w:val="en-US" w:eastAsia="zh-CN"/>
        </w:rPr>
        <w:t>173.47</w:t>
      </w:r>
      <w:r>
        <w:rPr>
          <w:rFonts w:ascii="仿宋_GB2312" w:eastAsia="仿宋_GB2312" w:hint="eastAsia"/>
          <w:color w:val="000000"/>
          <w:sz w:val="32"/>
          <w:szCs w:val="32"/>
        </w:rPr>
        <w:t>万元,</w:t>
      </w:r>
      <w:r>
        <w:rPr>
          <w:rStyle w:val="27"/>
          <w:rFonts w:ascii="仿宋" w:eastAsia="仿宋" w:hint="eastAsia"/>
          <w:b w:val="0"/>
          <w:bCs/>
          <w:color w:val="000000"/>
          <w:sz w:val="32"/>
          <w:szCs w:val="32"/>
        </w:rPr>
        <w:t>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hint="eastAsia"/>
          <w:color w:val="000000"/>
          <w:sz w:val="32"/>
          <w:szCs w:val="32"/>
          <w:lang w:eastAsia="zh-CN"/>
        </w:rPr>
        <w:t>2023年</w:t>
      </w:r>
      <w:r>
        <w:rPr>
          <w:rFonts w:ascii="仿宋_GB2312" w:eastAsia="仿宋_GB2312" w:hint="eastAsia"/>
          <w:color w:val="333333"/>
          <w:sz w:val="32"/>
          <w:szCs w:val="32"/>
        </w:rPr>
        <w:t>公务用车购置及运行维护费支出决算</w:t>
      </w:r>
      <w:r>
        <w:rPr>
          <w:rFonts w:ascii="仿宋_GB2312" w:eastAsia="仿宋_GB2312" w:hint="eastAsia"/>
          <w:color w:val="000000"/>
          <w:sz w:val="32"/>
          <w:szCs w:val="32"/>
          <w:lang w:val="en-US" w:eastAsia="zh-CN"/>
        </w:rPr>
        <w:t>减少51.23万</w:t>
      </w:r>
      <w:r>
        <w:rPr>
          <w:rFonts w:ascii="仿宋_GB2312" w:eastAsia="仿宋_GB2312" w:hint="eastAsia"/>
          <w:color w:val="000000"/>
          <w:sz w:val="32"/>
          <w:szCs w:val="32"/>
        </w:rPr>
        <w:t>元</w:t>
      </w:r>
      <w:r>
        <w:rPr>
          <w:rFonts w:ascii="仿宋_GB2312" w:eastAsia="仿宋_GB2312" w:hint="eastAsia"/>
          <w:color w:val="333333"/>
          <w:sz w:val="32"/>
          <w:szCs w:val="32"/>
        </w:rPr>
        <w:t>，</w:t>
      </w: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42.19</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公务用车运行维护费9.04万元</w:t>
      </w:r>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2024年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15</w:t>
      </w:r>
      <w:r>
        <w:rPr>
          <w:rFonts w:ascii="仿宋_GB2312" w:eastAsia="仿宋_GB2312" w:hint="eastAsia"/>
          <w:color w:val="000000"/>
          <w:sz w:val="32"/>
          <w:szCs w:val="32"/>
        </w:rPr>
        <w:t>辆，其中：部级领导干部用车0辆、主要领导干部用车0辆、机要通信用车0辆、应急保障用车1</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辆、执法执勤用车0辆、特种专业技术用车0辆、离退休干部用车0辆、其他用车0辆；</w:t>
      </w:r>
      <w:r>
        <w:rPr>
          <w:rFonts w:ascii="仿宋_GB2312" w:eastAsia="仿宋_GB2312" w:hint="eastAsia"/>
          <w:b/>
          <w:color w:val="000000"/>
          <w:sz w:val="32"/>
          <w:szCs w:val="32"/>
        </w:rPr>
        <w:t>公务用车运行维护费支出</w:t>
      </w:r>
      <w:r>
        <w:rPr>
          <w:rFonts w:ascii="仿宋_GB2312" w:eastAsia="仿宋_GB2312" w:hint="eastAsia"/>
          <w:sz w:val="32"/>
          <w:szCs w:val="32"/>
          <w:lang w:val="en-US" w:eastAsia="zh-CN"/>
        </w:rPr>
        <w:t>173.47</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numPr>
          <w:ilvl w:val="0"/>
          <w:numId w:val="2"/>
        </w:numPr>
        <w:spacing w:line="600" w:lineRule="exact"/>
        <w:ind w:left="0" w:firstLine="640"/>
        <w:rPr>
          <w:rFonts w:ascii="仿宋_GB2312" w:eastAsia="仿宋_GB2312"/>
          <w:color w:val="000000"/>
          <w:sz w:val="32"/>
          <w:szCs w:val="32"/>
          <w14:textFill>
            <w14:solidFill>
              <w14:srgbClr w14:val="000000"/>
            </w14:solidFill>
          </w14:textFill>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27"/>
          <w:rFonts w:ascii="仿宋" w:eastAsia="仿宋" w:hint="eastAsia"/>
          <w:b w:val="0"/>
          <w:bCs/>
          <w:color w:val="000000"/>
          <w:sz w:val="32"/>
          <w:szCs w:val="32"/>
        </w:rPr>
        <w:t>完成预算100</w:t>
      </w:r>
      <w:r>
        <w:rPr>
          <w:rStyle w:val="27"/>
          <w:rFonts w:ascii="仿宋" w:eastAsia="仿宋"/>
          <w:b w:val="0"/>
          <w:bCs/>
          <w:color w:val="000000"/>
          <w:sz w:val="32"/>
          <w:szCs w:val="32"/>
        </w:rPr>
        <w:t>%</w:t>
      </w:r>
      <w:r>
        <w:rPr>
          <w:rStyle w:val="27"/>
          <w:rFonts w:ascii="仿宋" w:eastAsia="仿宋" w:hint="eastAsia"/>
          <w:b w:val="0"/>
          <w:bCs/>
          <w:color w:val="000000"/>
          <w:sz w:val="32"/>
          <w:szCs w:val="32"/>
        </w:rPr>
        <w:t>。</w:t>
      </w:r>
      <w:r>
        <w:rPr>
          <w:rFonts w:ascii="仿宋_GB2312" w:eastAsia="仿宋_GB2312" w:cs="仿宋" w:hint="eastAsia"/>
          <w:color w:val="000000"/>
          <w:sz w:val="32"/>
          <w:szCs w:val="32"/>
        </w:rPr>
        <w:t>公务接待费0万元，较上年一致。</w:t>
      </w: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，外事接待0批次，0人，共计支出0万元。</w:t>
      </w:r>
      <w:bookmarkStart w:id="51" w:name="_Toc15377218"/>
    </w:p>
    <w:p>
      <w:pPr>
        <w:spacing w:line="600" w:lineRule="exact"/>
        <w:ind w:firstLine="640"/>
        <w:outlineLvl w:val="1"/>
        <w:rPr>
          <w:rStyle w:val="2Char"/>
          <w:rFonts w:ascii="黑体" w:eastAsia="黑体"/>
        </w:rPr>
      </w:pPr>
      <w:bookmarkStart w:id="52" w:name="_Toc30952"/>
      <w:r>
        <w:rPr>
          <w:rFonts w:ascii="黑体" w:eastAsia="黑体" w:hint="eastAsia"/>
          <w:color w:val="000000"/>
          <w:sz w:val="32"/>
          <w:szCs w:val="32"/>
        </w:rPr>
        <w:t>八、</w:t>
      </w:r>
      <w:r>
        <w:rPr>
          <w:rStyle w:val="2Char"/>
          <w:rFonts w:ascii="黑体" w:eastAsia="黑体" w:hint="eastAsia"/>
          <w:b w:val="0"/>
        </w:rPr>
        <w:t>政府性基金预算支出决算情况说明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2024年</w:t>
      </w:r>
      <w:r>
        <w:rPr>
          <w:rFonts w:ascii="仿宋_GB2312" w:eastAsia="仿宋_GB2312" w:hint="eastAsia"/>
          <w:color w:val="000000"/>
          <w:sz w:val="32"/>
          <w:szCs w:val="32"/>
        </w:rPr>
        <w:t>政府性基金预算拨款支出0万元。</w:t>
      </w:r>
    </w:p>
    <w:p>
      <w:pPr>
        <w:numPr>
          <w:ilvl w:val="0"/>
          <w:numId w:val="3"/>
        </w:numPr>
        <w:spacing w:line="600" w:lineRule="exact"/>
        <w:ind w:left="0" w:firstLine="640"/>
        <w:outlineLvl w:val="1"/>
        <w:rPr>
          <w:rStyle w:val="2Char"/>
          <w:rFonts w:ascii="黑体" w:eastAsia="黑体"/>
          <w:b w:val="0"/>
        </w:rPr>
      </w:pPr>
      <w:bookmarkStart w:id="53" w:name="_Toc29052"/>
      <w:bookmarkStart w:id="54" w:name="_Toc15377219"/>
      <w:r>
        <w:rPr>
          <w:rStyle w:val="2Char"/>
          <w:rFonts w:ascii="黑体" w:eastAsia="黑体" w:hint="eastAsia"/>
          <w:b w:val="0"/>
        </w:rPr>
        <w:t>国有资本经营预算支出决算情况说明</w:t>
      </w:r>
      <w:bookmarkEnd w:id="53"/>
      <w:bookmarkEnd w:id="54"/>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2024年</w:t>
      </w:r>
      <w:r>
        <w:rPr>
          <w:rFonts w:ascii="仿宋_GB2312" w:eastAsia="仿宋_GB2312" w:hint="eastAsia"/>
          <w:color w:val="000000"/>
          <w:sz w:val="32"/>
          <w:szCs w:val="32"/>
        </w:rPr>
        <w:t>国有资本经营预算拨款支出0万元。</w:t>
      </w:r>
    </w:p>
    <w:p>
      <w:pPr>
        <w:spacing w:line="600" w:lineRule="exact"/>
        <w:ind w:firstLineChars="200" w:firstLine="640"/>
        <w:outlineLvl w:val="1"/>
        <w:rPr>
          <w:rStyle w:val="2Char"/>
          <w:rFonts w:ascii="黑体" w:eastAsia="黑体"/>
        </w:rPr>
      </w:pPr>
      <w:bookmarkStart w:id="55" w:name="_Toc4616"/>
      <w:bookmarkStart w:id="56"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55"/>
      <w:bookmarkEnd w:id="56"/>
    </w:p>
    <w:p>
      <w:pPr>
        <w:spacing w:line="600" w:lineRule="exact"/>
        <w:ind w:firstLineChars="200" w:firstLine="640"/>
        <w:outlineLvl w:val="2"/>
        <w:rPr>
          <w:rFonts w:ascii="仿宋" w:eastAsia="仿宋"/>
          <w:color w:val="000000"/>
          <w:sz w:val="32"/>
          <w:szCs w:val="32"/>
        </w:rPr>
      </w:pPr>
      <w:bookmarkStart w:id="57" w:name="_Toc15377222"/>
      <w:r>
        <w:rPr>
          <w:rFonts w:ascii="仿宋" w:eastAsia="仿宋" w:hint="eastAsia"/>
          <w:b/>
          <w:color w:val="000000"/>
          <w:sz w:val="32"/>
          <w:szCs w:val="32"/>
        </w:rPr>
        <w:t>（一）机关运行经费支出情况</w:t>
      </w:r>
      <w:bookmarkEnd w:id="57"/>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lang w:eastAsia="zh-CN"/>
        </w:rPr>
        <w:t>2024年</w:t>
      </w:r>
      <w:r>
        <w:rPr>
          <w:rFonts w:ascii="仿宋_GB2312" w:eastAsia="仿宋_GB2312" w:hint="eastAsia"/>
          <w:color w:val="000000"/>
          <w:sz w:val="32"/>
          <w:szCs w:val="32"/>
        </w:rPr>
        <w:t>度，金川县人民</w:t>
      </w:r>
      <w:r>
        <w:rPr>
          <w:rFonts w:ascii="仿宋_GB2312" w:eastAsia="仿宋_GB2312" w:hint="eastAsia"/>
          <w:color w:val="000000"/>
          <w:sz w:val="32"/>
          <w:szCs w:val="32"/>
          <w:lang w:eastAsia="zh-CN"/>
        </w:rPr>
        <w:t>政府办</w:t>
      </w:r>
      <w:r>
        <w:rPr>
          <w:rFonts w:ascii="仿宋_GB2312" w:eastAsia="仿宋_GB2312" w:hint="eastAsia"/>
          <w:color w:val="000000"/>
          <w:sz w:val="32"/>
          <w:szCs w:val="32"/>
        </w:rPr>
        <w:t>机关运行经费支出</w:t>
      </w:r>
      <w:r>
        <w:rPr>
          <w:rFonts w:ascii="仿宋_GB2312" w:eastAsia="仿宋_GB2312" w:hint="eastAsia"/>
          <w:color w:val="000000"/>
          <w:sz w:val="32"/>
          <w:szCs w:val="32"/>
          <w:lang w:val="en-US" w:eastAsia="zh-CN"/>
        </w:rPr>
        <w:t>441.2</w:t>
      </w:r>
      <w:r>
        <w:rPr>
          <w:rFonts w:ascii="仿宋_GB2312" w:eastAsia="仿宋_GB2312" w:hint="eastAsia"/>
          <w:color w:val="000000"/>
          <w:sz w:val="32"/>
          <w:szCs w:val="32"/>
        </w:rPr>
        <w:t>万元，主要是办公费、租赁费、邮电费、差旅费、公务用车运行维护费等。</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8" w:name="_Toc15377223"/>
      <w:r>
        <w:rPr>
          <w:rFonts w:ascii="仿宋" w:eastAsia="仿宋" w:hint="eastAsia"/>
          <w:b/>
          <w:color w:val="000000"/>
          <w:sz w:val="32"/>
          <w:szCs w:val="32"/>
        </w:rPr>
        <w:t>（二）政府采购支出情况</w:t>
      </w:r>
      <w:bookmarkEnd w:id="58"/>
    </w:p>
    <w:p>
      <w:pPr>
        <w:spacing w:line="600" w:lineRule="exact"/>
        <w:ind w:firstLineChars="200" w:firstLine="640"/>
        <w:rPr>
          <w:rFonts w:ascii="仿宋_GB2312" w:eastAsia="仿宋_GB2312"/>
          <w:color w:val="000000"/>
          <w:sz w:val="32"/>
          <w:szCs w:val="32"/>
          <w:lang w:val="en-US" w:eastAsia="zh-CN"/>
        </w:rPr>
      </w:pPr>
      <w:bookmarkStart w:id="59" w:name="_Toc15377224"/>
      <w:r>
        <w:rPr>
          <w:rFonts w:ascii="仿宋_GB2312" w:eastAsia="仿宋_GB2312" w:hint="eastAsia"/>
          <w:color w:val="000000"/>
          <w:sz w:val="32"/>
          <w:szCs w:val="32"/>
          <w:lang w:eastAsia="zh-CN"/>
        </w:rPr>
        <w:t>2024年</w:t>
      </w:r>
      <w:r>
        <w:rPr>
          <w:rFonts w:ascii="仿宋_GB2312" w:eastAsia="仿宋_GB2312" w:hint="eastAsia"/>
          <w:color w:val="000000"/>
          <w:sz w:val="32"/>
          <w:szCs w:val="32"/>
        </w:rPr>
        <w:t>度，金川县人民</w:t>
      </w:r>
      <w:r>
        <w:rPr>
          <w:rFonts w:ascii="仿宋_GB2312" w:eastAsia="仿宋_GB2312" w:hint="eastAsia"/>
          <w:color w:val="000000"/>
          <w:sz w:val="32"/>
          <w:szCs w:val="32"/>
          <w:lang w:eastAsia="zh-CN"/>
        </w:rPr>
        <w:t>政府办</w:t>
      </w:r>
      <w:r>
        <w:rPr>
          <w:rFonts w:ascii="仿宋_GB2312" w:eastAsia="仿宋_GB2312" w:hint="eastAsia"/>
          <w:color w:val="000000"/>
          <w:sz w:val="32"/>
          <w:szCs w:val="32"/>
        </w:rPr>
        <w:t>政府采购合同总价格</w:t>
      </w:r>
      <w:r>
        <w:rPr>
          <w:rFonts w:ascii="仿宋_GB2312" w:eastAsia="仿宋_GB2312" w:hint="eastAsia"/>
          <w:color w:val="000000"/>
          <w:sz w:val="32"/>
          <w:szCs w:val="32"/>
          <w:lang w:val="en-US" w:eastAsia="zh-CN"/>
        </w:rPr>
        <w:t>158.6</w:t>
      </w:r>
      <w:r>
        <w:rPr>
          <w:rFonts w:ascii="仿宋_GB2312" w:eastAsia="仿宋_GB2312" w:hint="eastAsia"/>
          <w:color w:val="000000"/>
          <w:sz w:val="32"/>
          <w:szCs w:val="32"/>
        </w:rPr>
        <w:t>万元，其中：</w:t>
      </w:r>
      <w:r>
        <w:rPr>
          <w:rFonts w:ascii="仿宋_GB2312" w:eastAsia="仿宋_GB2312" w:hint="eastAsia"/>
          <w:color w:val="000000"/>
          <w:sz w:val="32"/>
          <w:szCs w:val="32"/>
          <w:lang w:val="en-US" w:eastAsia="zh-CN"/>
        </w:rPr>
        <w:t>信息网络及软件购置更新158.6万元。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（三）国有资产占有使用情况</w:t>
      </w:r>
      <w:bookmarkEnd w:id="59"/>
    </w:p>
    <w:p>
      <w:pPr>
        <w:widowControl/>
        <w:ind w:firstLineChars="200" w:firstLine="640"/>
        <w:jc w:val="left"/>
        <w:rPr>
          <w:rFonts w:ascii="仿宋_GB2312" w:eastAsia="仿宋_GB2312" w:hint="eastAsia"/>
          <w:b/>
          <w:color w:val="000000"/>
          <w:sz w:val="32"/>
          <w:szCs w:val="32"/>
        </w:rPr>
      </w:pPr>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2024年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日，共有车辆1</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辆，为日常工作及应急保障用车。</w:t>
      </w:r>
      <w:r>
        <w:rPr>
          <w:rFonts w:ascii="仿宋_GB2312" w:eastAsia="仿宋_GB2312" w:hint="eastAsia"/>
          <w:b/>
          <w:color w:val="000000"/>
          <w:sz w:val="32"/>
          <w:szCs w:val="32"/>
        </w:rPr>
        <w:t xml:space="preserve"> </w:t>
      </w:r>
    </w:p>
    <w:p>
      <w:pPr>
        <w:spacing w:line="580" w:lineRule="exact"/>
        <w:ind w:left="0" w:firstLineChars="200" w:firstLine="640"/>
        <w:rPr>
          <w:rFonts w:ascii="仿宋" w:eastAsia="仿宋" w:cs="楷体_GB2312"/>
          <w:b/>
          <w:bCs/>
          <w:sz w:val="32"/>
          <w:szCs w:val="32"/>
        </w:rPr>
      </w:pPr>
      <w:r>
        <w:rPr>
          <w:rFonts w:ascii="仿宋" w:eastAsia="仿宋" w:cs="楷体_GB2312" w:hint="eastAsia"/>
          <w:b/>
          <w:bCs/>
          <w:sz w:val="32"/>
          <w:szCs w:val="32"/>
          <w:lang w:eastAsia="zh-CN"/>
        </w:rPr>
        <w:t>（</w:t>
      </w:r>
      <w:r>
        <w:rPr>
          <w:rFonts w:ascii="仿宋" w:eastAsia="仿宋" w:cs="楷体_GB2312" w:hint="eastAsia"/>
          <w:b/>
          <w:bCs/>
          <w:sz w:val="32"/>
          <w:szCs w:val="32"/>
          <w:lang w:val="en-US" w:eastAsia="zh-CN"/>
        </w:rPr>
        <w:t>四）</w:t>
      </w:r>
      <w:r>
        <w:rPr>
          <w:rFonts w:ascii="仿宋" w:eastAsia="仿宋" w:cs="楷体_GB2312" w:hint="eastAsia"/>
          <w:b/>
          <w:bCs/>
          <w:sz w:val="32"/>
          <w:szCs w:val="32"/>
        </w:rPr>
        <w:t>预算绩效管理情况。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个项目编制了绩效目标，预算执行过程中，选取1个项目开展绩效监控，年终执行完毕后，对1个项目开展了绩效目标完成情况梳理填报。本部门按要求对</w:t>
      </w:r>
      <w:r>
        <w:rPr>
          <w:rFonts w:ascii="仿宋_GB2312" w:eastAsia="仿宋_GB2312" w:cs="仿宋_GB2312" w:hint="eastAsia"/>
          <w:sz w:val="32"/>
          <w:szCs w:val="32"/>
          <w:lang w:eastAsia="zh-CN"/>
        </w:rPr>
        <w:t>2024年</w:t>
      </w:r>
      <w:r>
        <w:rPr>
          <w:rFonts w:ascii="仿宋_GB2312" w:eastAsia="仿宋_GB2312" w:cs="仿宋_GB2312" w:hint="eastAsia"/>
          <w:sz w:val="32"/>
          <w:szCs w:val="32"/>
        </w:rPr>
        <w:t>部门整体支出绩效评价情况开展自评，</w:t>
      </w:r>
      <w:r>
        <w:rPr>
          <w:rFonts w:ascii="仿宋_GB2312" w:eastAsia="仿宋_GB2312" w:hint="eastAsia"/>
          <w:sz w:val="32"/>
          <w:szCs w:val="32"/>
        </w:rPr>
        <w:t>《金川县人民</w:t>
      </w:r>
      <w:r>
        <w:rPr>
          <w:rFonts w:ascii="仿宋_GB2312" w:eastAsia="仿宋_GB2312" w:hint="eastAsia"/>
          <w:sz w:val="32"/>
          <w:szCs w:val="32"/>
          <w:lang w:eastAsia="zh-CN"/>
        </w:rPr>
        <w:t>政府办</w:t>
      </w:r>
      <w:r>
        <w:rPr>
          <w:rFonts w:ascii="仿宋_GB2312" w:eastAsia="仿宋_GB2312" w:hint="eastAsia"/>
          <w:sz w:val="32"/>
          <w:szCs w:val="32"/>
        </w:rPr>
        <w:t>公室</w:t>
      </w:r>
      <w:r>
        <w:rPr>
          <w:rFonts w:ascii="仿宋_GB2312" w:eastAsia="仿宋_GB2312" w:hint="eastAsia"/>
          <w:sz w:val="32"/>
          <w:szCs w:val="32"/>
          <w:lang w:eastAsia="zh-CN"/>
        </w:rPr>
        <w:t>2024年</w:t>
      </w:r>
      <w:r>
        <w:rPr>
          <w:rFonts w:ascii="仿宋_GB2312" w:eastAsia="仿宋_GB2312" w:hint="eastAsia"/>
          <w:sz w:val="32"/>
          <w:szCs w:val="32"/>
        </w:rPr>
        <w:t>部门预算整体支出绩效评价报告》</w:t>
      </w:r>
      <w:r>
        <w:rPr>
          <w:rFonts w:ascii="仿宋_GB2312" w:eastAsia="仿宋_GB2312" w:cs="仿宋_GB2312" w:hint="eastAsia"/>
          <w:sz w:val="32"/>
          <w:szCs w:val="32"/>
        </w:rPr>
        <w:t>见附件。</w:t>
      </w:r>
    </w:p>
    <w:p>
      <w:pPr>
        <w:widowControl/>
        <w:ind w:firstLineChars="200" w:firstLine="640"/>
        <w:jc w:val="left"/>
        <w:rPr>
          <w:rFonts w:ascii="仿宋_GB2312" w:eastAsia="仿宋_GB2312" w:hint="eastAsia"/>
          <w:b/>
          <w:color w:val="000000"/>
          <w:sz w:val="32"/>
          <w:szCs w:val="32"/>
        </w:rPr>
      </w:pPr>
    </w:p>
    <w:p>
      <w:pPr>
        <w:widowControl/>
        <w:ind w:firstLineChars="200" w:firstLine="640"/>
        <w:jc w:val="left"/>
        <w:rPr>
          <w:rFonts w:ascii="仿宋_GB2312" w:eastAsia="仿宋_GB2312" w:hint="eastAsia"/>
          <w:b/>
          <w:color w:val="000000"/>
          <w:sz w:val="32"/>
          <w:szCs w:val="32"/>
        </w:rPr>
      </w:pPr>
    </w:p>
    <w:p>
      <w:pPr>
        <w:numPr>
          <w:ilvl w:val="0"/>
          <w:numId w:val="4"/>
        </w:numPr>
        <w:spacing w:line="600" w:lineRule="exact"/>
        <w:ind w:left="0" w:firstLineChars="150" w:firstLine="660"/>
        <w:jc w:val="center"/>
        <w:outlineLvl w:val="0"/>
        <w:rPr>
          <w:rStyle w:val="1Char"/>
          <w:rFonts w:ascii="黑体" w:eastAsia="黑体"/>
          <w:b w:val="0"/>
        </w:rPr>
      </w:pPr>
      <w:bookmarkStart w:id="60" w:name="_Toc14568"/>
      <w:bookmarkStart w:id="61" w:name="_Toc15377225"/>
      <w:r>
        <w:rPr>
          <w:rFonts w:ascii="黑体" w:eastAsia="黑体" w:hint="eastAsia"/>
          <w:b/>
          <w:color w:val="000000"/>
          <w:sz w:val="44"/>
          <w:szCs w:val="44"/>
        </w:rPr>
        <w:t>名</w:t>
      </w:r>
      <w:r>
        <w:rPr>
          <w:rStyle w:val="1Char"/>
          <w:rFonts w:ascii="黑体" w:eastAsia="黑体" w:hint="eastAsia"/>
          <w:b w:val="0"/>
        </w:rPr>
        <w:t>词解释</w:t>
      </w:r>
      <w:bookmarkEnd w:id="60"/>
      <w:bookmarkEnd w:id="61"/>
    </w:p>
    <w:p>
      <w:pPr>
        <w:pStyle w:val="32"/>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2"/>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2"/>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2"/>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2"/>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2"/>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2"/>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w:t>
      </w:r>
      <w:r>
        <w:rPr>
          <w:rFonts w:ascii="仿宋_GB2312" w:eastAsia="仿宋_GB2312" w:cs="仿宋" w:hint="eastAsia"/>
          <w:color w:val="000000"/>
          <w:kern w:val="0"/>
          <w:sz w:val="32"/>
          <w:szCs w:val="32"/>
          <w:lang w:eastAsia="zh-CN"/>
        </w:rPr>
        <w:t>政府办</w:t>
      </w:r>
      <w:r>
        <w:rPr>
          <w:rFonts w:ascii="仿宋_GB2312" w:eastAsia="仿宋_GB2312" w:cs="仿宋" w:hint="eastAsia"/>
          <w:color w:val="000000"/>
          <w:kern w:val="0"/>
          <w:sz w:val="32"/>
          <w:szCs w:val="32"/>
        </w:rPr>
        <w:t>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w:t>
      </w:r>
      <w:r>
        <w:rPr>
          <w:rFonts w:ascii="仿宋_GB2312" w:eastAsia="仿宋_GB2312" w:cs="仿宋" w:hint="eastAsia"/>
          <w:color w:val="000000"/>
          <w:kern w:val="0"/>
          <w:sz w:val="32"/>
          <w:szCs w:val="32"/>
          <w:lang w:eastAsia="zh-CN"/>
        </w:rPr>
        <w:t>政府办</w:t>
      </w:r>
      <w:r>
        <w:rPr>
          <w:rFonts w:ascii="仿宋_GB2312" w:eastAsia="仿宋_GB2312" w:cs="仿宋" w:hint="eastAsia"/>
          <w:color w:val="000000"/>
          <w:kern w:val="0"/>
          <w:sz w:val="32"/>
          <w:szCs w:val="32"/>
        </w:rPr>
        <w:t>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w:t>
      </w:r>
      <w:r>
        <w:rPr>
          <w:rFonts w:ascii="仿宋_GB2312" w:eastAsia="仿宋_GB2312" w:hint="eastAsia"/>
          <w:color w:val="000000"/>
          <w:sz w:val="32"/>
          <w:szCs w:val="32"/>
          <w:lang w:eastAsia="zh-CN"/>
        </w:rPr>
        <w:t>上述</w:t>
      </w:r>
      <w:r>
        <w:rPr>
          <w:rFonts w:ascii="仿宋_GB2312" w:eastAsia="仿宋_GB2312" w:hint="eastAsia"/>
          <w:color w:val="000000"/>
          <w:sz w:val="32"/>
          <w:szCs w:val="32"/>
        </w:rPr>
        <w:t>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2"/>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2"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15"/>
        <w:rPr>
          <w:rFonts w:ascii="黑体" w:eastAsia="黑体"/>
          <w:color w:val="000000"/>
          <w:sz w:val="44"/>
          <w:szCs w:val="44"/>
        </w:rPr>
      </w:pPr>
    </w:p>
    <w:p>
      <w:pPr>
        <w:pStyle w:val="15"/>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both"/>
        <w:outlineLvl w:val="0"/>
        <w:rPr>
          <w:rFonts w:ascii="黑体" w:eastAsia="黑体"/>
          <w:color w:val="000000"/>
          <w:sz w:val="44"/>
          <w:szCs w:val="44"/>
        </w:rPr>
      </w:pPr>
    </w:p>
    <w:p>
      <w:pPr>
        <w:pStyle w:val="2"/>
        <w:rPr>
          <w:rStyle w:val="1Char"/>
          <w:rFonts w:ascii="仿宋" w:eastAsia="仿宋"/>
          <w:b w:val="0"/>
          <w:bCs w:val="0"/>
          <w:sz w:val="32"/>
          <w:szCs w:val="32"/>
        </w:rPr>
      </w:pPr>
      <w:bookmarkStart w:id="63" w:name="_Toc11323"/>
      <w:r>
        <w:rPr>
          <w:rStyle w:val="1Char"/>
          <w:rFonts w:ascii="仿宋" w:eastAsia="仿宋" w:hint="eastAsia"/>
          <w:b w:val="0"/>
          <w:bCs w:val="0"/>
          <w:sz w:val="32"/>
          <w:szCs w:val="32"/>
        </w:rPr>
        <w:t>附件1</w:t>
      </w:r>
      <w:bookmarkEnd w:id="63"/>
    </w:p>
    <w:p>
      <w:pPr>
        <w:numPr>
          <w:ilvl w:val="0"/>
          <w:numId w:val="4"/>
        </w:numPr>
        <w:spacing w:line="600" w:lineRule="exact"/>
        <w:ind w:left="0" w:firstLineChars="150" w:firstLine="660"/>
        <w:jc w:val="center"/>
        <w:outlineLvl w:val="0"/>
        <w:rPr>
          <w:rStyle w:val="1Char"/>
          <w:rFonts w:ascii="黑体" w:eastAsia="黑体"/>
          <w:b w:val="0"/>
        </w:rPr>
      </w:pPr>
      <w:bookmarkStart w:id="64" w:name="_Toc12508"/>
      <w:r>
        <w:rPr>
          <w:rStyle w:val="1Char"/>
          <w:rFonts w:ascii="黑体" w:eastAsia="黑体" w:hint="eastAsia"/>
          <w:b w:val="0"/>
        </w:rPr>
        <w:t>附件</w:t>
      </w:r>
      <w:bookmarkEnd w:id="64"/>
    </w:p>
    <w:p>
      <w:pPr>
        <w:outlineLvl w:val="0"/>
        <w:rPr>
          <w:rStyle w:val="1Char"/>
          <w:rFonts w:ascii="黑体" w:eastAsia="黑体"/>
          <w:b w:val="0"/>
        </w:rPr>
      </w:pPr>
    </w:p>
    <w:p>
      <w:pPr>
        <w:widowControl/>
        <w:spacing w:line="480" w:lineRule="exact"/>
        <w:jc w:val="center"/>
        <w:rPr>
          <w:rFonts w:ascii="宋体" w:cs="宋体"/>
          <w:b/>
          <w:sz w:val="44"/>
          <w:szCs w:val="44"/>
        </w:rPr>
      </w:pPr>
      <w:bookmarkEnd w:id="62"/>
      <w:r>
        <w:rPr>
          <w:rFonts w:ascii="宋体" w:cs="宋体" w:hint="eastAsia"/>
          <w:b/>
          <w:sz w:val="44"/>
          <w:szCs w:val="44"/>
        </w:rPr>
        <w:t>金川县人民</w:t>
      </w:r>
      <w:r>
        <w:rPr>
          <w:rFonts w:ascii="宋体" w:cs="宋体" w:hint="eastAsia"/>
          <w:b/>
          <w:sz w:val="44"/>
          <w:szCs w:val="44"/>
          <w:lang w:eastAsia="zh-CN"/>
        </w:rPr>
        <w:t>政府办</w:t>
      </w:r>
      <w:r>
        <w:rPr>
          <w:rFonts w:ascii="宋体" w:cs="宋体" w:hint="eastAsia"/>
          <w:b/>
          <w:sz w:val="44"/>
          <w:szCs w:val="44"/>
        </w:rPr>
        <w:t>公室</w:t>
      </w:r>
    </w:p>
    <w:p>
      <w:pPr>
        <w:widowControl/>
        <w:spacing w:line="480" w:lineRule="exact"/>
        <w:jc w:val="center"/>
        <w:rPr>
          <w:rFonts w:ascii="宋体" w:cs="宋体"/>
          <w:b/>
          <w:sz w:val="44"/>
          <w:szCs w:val="44"/>
        </w:rPr>
      </w:pPr>
      <w:r>
        <w:rPr>
          <w:rFonts w:ascii="宋体" w:cs="宋体" w:hint="eastAsia"/>
          <w:b/>
          <w:sz w:val="44"/>
          <w:szCs w:val="44"/>
        </w:rPr>
        <w:t>关于</w:t>
      </w:r>
      <w:r>
        <w:rPr>
          <w:rFonts w:ascii="宋体" w:cs="宋体" w:hint="eastAsia"/>
          <w:b/>
          <w:sz w:val="44"/>
          <w:szCs w:val="44"/>
          <w:lang w:eastAsia="zh-CN"/>
        </w:rPr>
        <w:t>2024年</w:t>
      </w:r>
      <w:r>
        <w:rPr>
          <w:rFonts w:ascii="宋体" w:cs="宋体" w:hint="eastAsia"/>
          <w:b/>
          <w:sz w:val="44"/>
          <w:szCs w:val="44"/>
        </w:rPr>
        <w:t>部门整体支出</w:t>
      </w:r>
    </w:p>
    <w:p>
      <w:pPr>
        <w:widowControl/>
        <w:spacing w:line="480" w:lineRule="exact"/>
        <w:jc w:val="center"/>
        <w:rPr>
          <w:rFonts w:ascii="宋体" w:cs="宋体"/>
          <w:b/>
          <w:sz w:val="44"/>
          <w:szCs w:val="44"/>
        </w:rPr>
      </w:pPr>
      <w:r>
        <w:rPr>
          <w:rFonts w:ascii="宋体" w:cs="宋体" w:hint="eastAsia"/>
          <w:b/>
          <w:sz w:val="44"/>
          <w:szCs w:val="44"/>
        </w:rPr>
        <w:t>绩效评价报告</w:t>
      </w:r>
    </w:p>
    <w:p>
      <w:pPr>
        <w:widowControl/>
        <w:adjustRightInd w:val="0"/>
        <w:snapToGrid w:val="0"/>
        <w:spacing w:line="480" w:lineRule="exact"/>
        <w:jc w:val="left"/>
        <w:rPr>
          <w:rFonts w:ascii="仿宋_GB2312" w:eastAsia="仿宋_GB2312" w:cs="仿宋"/>
          <w:color w:val="000000"/>
          <w:kern w:val="0"/>
          <w:sz w:val="32"/>
          <w:szCs w:val="32"/>
        </w:rPr>
      </w:pPr>
    </w:p>
    <w:p>
      <w:pPr>
        <w:widowControl/>
        <w:adjustRightInd w:val="0"/>
        <w:snapToGrid w:val="0"/>
        <w:spacing w:line="480" w:lineRule="exact"/>
        <w:ind w:firstLineChars="200" w:firstLine="640"/>
        <w:jc w:val="left"/>
        <w:rPr>
          <w:rFonts w:ascii="Times New Roman" w:eastAsia="黑体" w:cs="Times New Roman" w:hAnsi="Times New Roman"/>
          <w:color w:val="000000"/>
          <w:kern w:val="0"/>
          <w:sz w:val="24"/>
          <w:szCs w:val="32"/>
          <w:shd w:val="clear" w:color="auto" w:fill="FFFFFF"/>
          <w:highlight w:val="auto"/>
        </w:rPr>
      </w:pPr>
      <w:r>
        <w:rPr>
          <w:rFonts w:ascii="仿宋_GB2312" w:eastAsia="仿宋_GB2312" w:cs="仿宋" w:hint="eastAsia"/>
          <w:color w:val="000000"/>
          <w:kern w:val="0"/>
          <w:sz w:val="32"/>
          <w:szCs w:val="32"/>
        </w:rPr>
        <w:t>根据《金川县财政局</w:t>
      </w:r>
      <w:r>
        <w:rPr>
          <w:rFonts w:ascii="仿宋_GB2312" w:eastAsia="仿宋_GB2312" w:cs="仿宋_GB2312" w:hint="eastAsia"/>
          <w:bCs/>
          <w:color w:val="000000"/>
          <w:sz w:val="32"/>
          <w:szCs w:val="32"/>
          <w:lang w:val="en-US" w:eastAsia="zh-CN" w:bidi="ar-SA"/>
        </w:rPr>
        <w:t>关于进一步加强财会监督工作的意见</w:t>
      </w:r>
      <w:r>
        <w:rPr>
          <w:rFonts w:ascii="仿宋_GB2312" w:eastAsia="仿宋_GB2312" w:cs="仿宋" w:hint="eastAsia"/>
          <w:color w:val="000000"/>
          <w:kern w:val="0"/>
          <w:sz w:val="32"/>
          <w:szCs w:val="32"/>
        </w:rPr>
        <w:t>》（金财监绩〔</w:t>
      </w:r>
      <w:r>
        <w:rPr>
          <w:rFonts w:ascii="仿宋_GB2312" w:eastAsia="仿宋_GB2312" w:cs="仿宋" w:hint="eastAsia"/>
          <w:color w:val="000000"/>
          <w:kern w:val="0"/>
          <w:sz w:val="32"/>
          <w:szCs w:val="32"/>
          <w:lang w:eastAsia="zh-CN"/>
        </w:rPr>
        <w:t>202</w:t>
      </w:r>
      <w:r>
        <w:rPr>
          <w:rFonts w:ascii="仿宋_GB2312" w:eastAsia="仿宋_GB2312" w:cs="仿宋" w:hint="eastAsia"/>
          <w:color w:val="000000"/>
          <w:kern w:val="0"/>
          <w:sz w:val="32"/>
          <w:szCs w:val="32"/>
          <w:lang w:val="en-US" w:eastAsia="zh-CN"/>
        </w:rPr>
        <w:t>4</w:t>
      </w:r>
      <w:r>
        <w:rPr>
          <w:rFonts w:ascii="仿宋_GB2312" w:eastAsia="仿宋_GB2312" w:cs="仿宋" w:hint="eastAsia"/>
          <w:color w:val="000000"/>
          <w:kern w:val="0"/>
          <w:sz w:val="32"/>
          <w:szCs w:val="32"/>
        </w:rPr>
        <w:t>〕</w:t>
      </w:r>
      <w:r>
        <w:rPr>
          <w:rFonts w:ascii="仿宋_GB2312" w:eastAsia="仿宋_GB2312" w:cs="仿宋" w:hint="eastAsia"/>
          <w:color w:val="000000"/>
          <w:kern w:val="0"/>
          <w:sz w:val="32"/>
          <w:szCs w:val="32"/>
          <w:lang w:val="en-US" w:eastAsia="zh-CN"/>
        </w:rPr>
        <w:t>8</w:t>
      </w:r>
      <w:r>
        <w:rPr>
          <w:rFonts w:ascii="仿宋_GB2312" w:eastAsia="仿宋_GB2312" w:cs="仿宋" w:hint="eastAsia"/>
          <w:color w:val="000000"/>
          <w:kern w:val="0"/>
          <w:sz w:val="32"/>
          <w:szCs w:val="32"/>
        </w:rPr>
        <w:t>号）文件要求，结合本单位的实际涉及到部门整体支出绩效评价工作，我办</w:t>
      </w:r>
      <w:r>
        <w:rPr>
          <w:rFonts w:ascii="仿宋_GB2312" w:eastAsia="仿宋_GB2312" w:cs="仿宋" w:hint="eastAsia"/>
          <w:color w:val="000000"/>
          <w:kern w:val="0"/>
          <w:sz w:val="32"/>
          <w:szCs w:val="32"/>
          <w:lang w:eastAsia="zh-CN"/>
        </w:rPr>
        <w:t>赓即</w:t>
      </w:r>
      <w:r>
        <w:rPr>
          <w:rFonts w:ascii="仿宋_GB2312" w:eastAsia="仿宋_GB2312" w:cs="仿宋" w:hint="eastAsia"/>
          <w:color w:val="000000"/>
          <w:kern w:val="0"/>
          <w:sz w:val="32"/>
          <w:szCs w:val="32"/>
        </w:rPr>
        <w:t>认真开展部门整体支出绩效自评工作，现将</w:t>
      </w:r>
      <w:r>
        <w:rPr>
          <w:rFonts w:ascii="仿宋_GB2312" w:eastAsia="仿宋_GB2312" w:cs="仿宋" w:hint="eastAsia"/>
          <w:color w:val="000000"/>
          <w:kern w:val="0"/>
          <w:sz w:val="32"/>
          <w:szCs w:val="32"/>
          <w:lang w:eastAsia="zh-CN"/>
        </w:rPr>
        <w:t>2024年</w:t>
      </w:r>
      <w:r>
        <w:rPr>
          <w:rFonts w:ascii="仿宋_GB2312" w:eastAsia="仿宋_GB2312" w:cs="仿宋" w:hint="eastAsia"/>
          <w:color w:val="000000"/>
          <w:kern w:val="0"/>
          <w:sz w:val="32"/>
          <w:szCs w:val="32"/>
        </w:rPr>
        <w:t>部门预算支出绩效自评工作报告如下：</w:t>
      </w:r>
    </w:p>
    <w:p>
      <w:pPr>
        <w:widowControl/>
        <w:adjustRightInd w:val="0"/>
        <w:snapToGrid w:val="0"/>
        <w:spacing w:line="480" w:lineRule="exact"/>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一、</w:t>
      </w:r>
      <w:r>
        <w:rPr>
          <w:rFonts w:ascii="仿宋_GB2312" w:eastAsia="仿宋_GB2312" w:cs="仿宋"/>
          <w:color w:val="000000"/>
          <w:kern w:val="0"/>
          <w:sz w:val="32"/>
          <w:szCs w:val="32"/>
          <w:lang w:val="zh-CN"/>
        </w:rPr>
        <w:t>部门（单位）基本情况</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zh-CN"/>
        </w:rPr>
      </w:pPr>
      <w:r>
        <w:rPr>
          <w:rFonts w:ascii="仿宋_GB2312" w:eastAsia="仿宋_GB2312" w:cs="仿宋" w:hint="eastAsia"/>
          <w:color w:val="000000"/>
          <w:kern w:val="0"/>
          <w:sz w:val="32"/>
          <w:szCs w:val="32"/>
          <w:lang w:val="zh-CN"/>
        </w:rPr>
        <w:t>（一）机构组成。</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县</w:t>
      </w:r>
      <w:r>
        <w:rPr>
          <w:rFonts w:ascii="仿宋_GB2312" w:eastAsia="仿宋_GB2312" w:cs="仿宋" w:hint="eastAsia"/>
          <w:color w:val="000000"/>
          <w:kern w:val="0"/>
          <w:sz w:val="32"/>
          <w:szCs w:val="32"/>
        </w:rPr>
        <w:t>政府办独立核算机构数</w:t>
      </w: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rPr>
        <w:t>个</w:t>
      </w:r>
      <w:r>
        <w:rPr>
          <w:rFonts w:ascii="仿宋_GB2312" w:eastAsia="仿宋_GB2312" w:cs="仿宋" w:hint="eastAsia"/>
          <w:color w:val="000000"/>
          <w:kern w:val="0"/>
          <w:sz w:val="32"/>
          <w:szCs w:val="32"/>
          <w:lang w:val="en-US" w:eastAsia="zh-CN"/>
        </w:rPr>
        <w:t>，</w:t>
      </w:r>
      <w:r>
        <w:rPr>
          <w:rFonts w:ascii="仿宋_GB2312" w:eastAsia="仿宋_GB2312" w:cs="仿宋" w:hint="eastAsia"/>
          <w:color w:val="000000"/>
          <w:kern w:val="0"/>
          <w:sz w:val="32"/>
          <w:szCs w:val="32"/>
        </w:rPr>
        <w:t>即</w:t>
      </w:r>
      <w:r>
        <w:rPr>
          <w:rFonts w:ascii="仿宋_GB2312" w:eastAsia="仿宋_GB2312" w:cs="仿宋" w:hint="eastAsia"/>
          <w:color w:val="000000"/>
          <w:kern w:val="0"/>
          <w:sz w:val="32"/>
          <w:szCs w:val="32"/>
          <w:lang w:val="en-US" w:eastAsia="zh-CN"/>
        </w:rPr>
        <w:t>金川</w:t>
      </w:r>
      <w:r>
        <w:rPr>
          <w:rFonts w:ascii="仿宋_GB2312" w:eastAsia="仿宋_GB2312" w:cs="仿宋" w:hint="eastAsia"/>
          <w:color w:val="000000"/>
          <w:kern w:val="0"/>
          <w:sz w:val="32"/>
          <w:szCs w:val="32"/>
        </w:rPr>
        <w:t>县人民政府办公室</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lang w:val="en-US" w:eastAsia="zh-CN"/>
        </w:rPr>
        <w:t>包括政府办和国防动员办公室）</w:t>
      </w:r>
      <w:r>
        <w:rPr>
          <w:rFonts w:ascii="仿宋_GB2312" w:eastAsia="仿宋_GB2312" w:cs="仿宋" w:hint="eastAsia"/>
          <w:color w:val="000000"/>
          <w:kern w:val="0"/>
          <w:sz w:val="32"/>
          <w:szCs w:val="32"/>
        </w:rPr>
        <w:t>、</w:t>
      </w:r>
      <w:r>
        <w:rPr>
          <w:rFonts w:ascii="仿宋_GB2312" w:eastAsia="仿宋_GB2312" w:cs="仿宋" w:hint="eastAsia"/>
          <w:color w:val="000000"/>
          <w:kern w:val="0"/>
          <w:sz w:val="32"/>
          <w:szCs w:val="32"/>
          <w:lang w:val="en-US" w:eastAsia="zh-CN"/>
        </w:rPr>
        <w:t>金川县国防动事务中心（国防动员事务中心和金川</w:t>
      </w:r>
      <w:r>
        <w:rPr>
          <w:rFonts w:ascii="仿宋_GB2312" w:eastAsia="仿宋_GB2312" w:cs="仿宋" w:hint="eastAsia"/>
          <w:color w:val="000000"/>
          <w:kern w:val="0"/>
          <w:sz w:val="32"/>
          <w:szCs w:val="32"/>
        </w:rPr>
        <w:t>县</w:t>
      </w:r>
      <w:r>
        <w:rPr>
          <w:rFonts w:ascii="仿宋_GB2312" w:eastAsia="仿宋_GB2312" w:cs="仿宋" w:hint="eastAsia"/>
          <w:color w:val="000000"/>
          <w:kern w:val="0"/>
          <w:sz w:val="32"/>
          <w:szCs w:val="32"/>
          <w:lang w:val="en-US" w:eastAsia="zh-CN"/>
        </w:rPr>
        <w:t>人民政府</w:t>
      </w:r>
      <w:r>
        <w:rPr>
          <w:rFonts w:ascii="仿宋_GB2312" w:eastAsia="仿宋_GB2312" w:cs="仿宋" w:hint="eastAsia"/>
          <w:color w:val="000000"/>
          <w:kern w:val="0"/>
          <w:sz w:val="32"/>
          <w:szCs w:val="32"/>
        </w:rPr>
        <w:t>信息</w:t>
      </w:r>
      <w:r>
        <w:rPr>
          <w:rFonts w:ascii="仿宋_GB2312" w:eastAsia="仿宋_GB2312" w:cs="仿宋" w:hint="eastAsia"/>
          <w:color w:val="000000"/>
          <w:kern w:val="0"/>
          <w:sz w:val="32"/>
          <w:szCs w:val="32"/>
          <w:lang w:val="en-US" w:eastAsia="zh-CN"/>
        </w:rPr>
        <w:t>公开工作中心）；县</w:t>
      </w:r>
      <w:r>
        <w:rPr>
          <w:rFonts w:ascii="仿宋_GB2312" w:eastAsia="仿宋_GB2312" w:cs="仿宋" w:hint="eastAsia"/>
          <w:color w:val="000000"/>
          <w:kern w:val="0"/>
          <w:sz w:val="32"/>
          <w:szCs w:val="32"/>
        </w:rPr>
        <w:t>政府办</w:t>
      </w:r>
      <w:r>
        <w:rPr>
          <w:rFonts w:ascii="仿宋_GB2312" w:eastAsia="仿宋_GB2312" w:cs="仿宋" w:hint="eastAsia"/>
          <w:color w:val="000000"/>
          <w:kern w:val="0"/>
          <w:sz w:val="32"/>
          <w:szCs w:val="32"/>
          <w:lang w:val="en-US" w:eastAsia="zh-CN"/>
        </w:rPr>
        <w:t>内设</w:t>
      </w:r>
      <w:r>
        <w:rPr>
          <w:rFonts w:ascii="仿宋_GB2312" w:eastAsia="仿宋_GB2312" w:cs="仿宋" w:hint="eastAsia"/>
          <w:color w:val="000000"/>
          <w:kern w:val="0"/>
          <w:sz w:val="32"/>
          <w:szCs w:val="32"/>
        </w:rPr>
        <w:t>机构数</w:t>
      </w:r>
      <w:r>
        <w:rPr>
          <w:rFonts w:ascii="仿宋_GB2312" w:eastAsia="仿宋_GB2312" w:cs="仿宋" w:hint="eastAsia"/>
          <w:color w:val="000000"/>
          <w:kern w:val="0"/>
          <w:sz w:val="32"/>
          <w:szCs w:val="32"/>
          <w:lang w:val="en-US" w:eastAsia="zh-CN"/>
        </w:rPr>
        <w:t>5</w:t>
      </w:r>
      <w:r>
        <w:rPr>
          <w:rFonts w:ascii="仿宋_GB2312" w:eastAsia="仿宋_GB2312" w:cs="仿宋" w:hint="eastAsia"/>
          <w:color w:val="000000"/>
          <w:kern w:val="0"/>
          <w:sz w:val="32"/>
          <w:szCs w:val="32"/>
        </w:rPr>
        <w:t>个</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lang w:val="en-US" w:eastAsia="zh-CN"/>
        </w:rPr>
        <w:t>即政研股、秘书一股、秘书二股、综合股、行政股；国防动员办公室，内设机构1个，即国防动员事务中心，中心内设机构有2个，即综合股、业务股；</w:t>
      </w:r>
      <w:r>
        <w:rPr>
          <w:rFonts w:ascii="仿宋_GB2312" w:eastAsia="仿宋_GB2312" w:cs="仿宋" w:hint="eastAsia"/>
          <w:color w:val="000000"/>
          <w:kern w:val="0"/>
          <w:sz w:val="32"/>
          <w:szCs w:val="32"/>
        </w:rPr>
        <w:t>县</w:t>
      </w:r>
      <w:r>
        <w:rPr>
          <w:rFonts w:ascii="仿宋_GB2312" w:eastAsia="仿宋_GB2312" w:cs="仿宋" w:hint="eastAsia"/>
          <w:color w:val="000000"/>
          <w:kern w:val="0"/>
          <w:sz w:val="32"/>
          <w:szCs w:val="32"/>
          <w:lang w:val="en-US" w:eastAsia="zh-CN"/>
        </w:rPr>
        <w:t>人民政府</w:t>
      </w:r>
      <w:r>
        <w:rPr>
          <w:rFonts w:ascii="仿宋_GB2312" w:eastAsia="仿宋_GB2312" w:cs="仿宋" w:hint="eastAsia"/>
          <w:color w:val="000000"/>
          <w:kern w:val="0"/>
          <w:sz w:val="32"/>
          <w:szCs w:val="32"/>
        </w:rPr>
        <w:t>信息</w:t>
      </w:r>
      <w:r>
        <w:rPr>
          <w:rFonts w:ascii="仿宋_GB2312" w:eastAsia="仿宋_GB2312" w:cs="仿宋" w:hint="eastAsia"/>
          <w:color w:val="000000"/>
          <w:kern w:val="0"/>
          <w:sz w:val="32"/>
          <w:szCs w:val="32"/>
          <w:lang w:val="en-US" w:eastAsia="zh-CN"/>
        </w:rPr>
        <w:t>公开工作中心内设机构1个，即综合股。</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val="en-US" w:eastAsia="zh-CN"/>
        </w:rPr>
        <w:t>（二）</w:t>
      </w:r>
      <w:r>
        <w:rPr>
          <w:rFonts w:ascii="仿宋_GB2312" w:eastAsia="仿宋_GB2312" w:cs="仿宋" w:hint="eastAsia"/>
          <w:color w:val="000000"/>
          <w:kern w:val="0"/>
          <w:sz w:val="32"/>
          <w:szCs w:val="32"/>
          <w:lang w:val="zh-CN"/>
        </w:rPr>
        <w:t>机构职能。</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主要职责为协助县政府领导同志组织起草或审核以县政府、县政府办公室名义发布的公文；办理州政府、州政府办公室及各部委</w:t>
      </w:r>
      <w:r>
        <w:rPr>
          <w:rFonts w:ascii="仿宋_GB2312" w:eastAsia="仿宋_GB2312" w:cs="仿宋" w:hint="eastAsia"/>
          <w:color w:val="000000"/>
          <w:kern w:val="0"/>
          <w:sz w:val="32"/>
          <w:szCs w:val="32"/>
          <w:lang w:eastAsia="zh-CN"/>
        </w:rPr>
        <w:t>办</w:t>
      </w:r>
      <w:r>
        <w:rPr>
          <w:rFonts w:ascii="仿宋_GB2312" w:eastAsia="仿宋_GB2312" w:cs="仿宋" w:hint="eastAsia"/>
          <w:color w:val="000000"/>
          <w:kern w:val="0"/>
          <w:sz w:val="32"/>
          <w:szCs w:val="32"/>
        </w:rPr>
        <w:t>发送县政府的文电；指导全县行政机关公文处理工作</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研究县政府部门和各乡镇人民政府请示县政府事项，提出审核意见，报县政府领导同志审批</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负责县政府会议准备工作，协助县政府领导组织实施会议决定事项</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根据县政府领导同志的指示，对县政府部门间争议问题提出处理意见和建议，报县政府领导同志决定</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督促检查县政府各部门和各乡镇人民政府对县政府决定事项及县政府领导同志指示的贯彻落实情况，及时向县政府领导同志报告</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负责县政府值班工作，指导乡镇人民政府和县政府部门值班工作，及时报告重要情况</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指导、监督全县政府信息公开工作和机关行政效能建设工作，指导、监督全县政府系统电子政务工作和政府网站建设</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组织办理涉及县政府工作的人大代表议案、批评、建议和政协委员提案、建议案工作。指导全县应急管理工作，协助县政府领导同志做好需由县政府组织处理的突发事件的应急处置工作</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围绕县政府中心工作和县政府领导同志的指示，组织专题调查研究，及时反映情况，提出政策性建议</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负责县政府人民防空和民防工作</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负责外事侨务工作</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监督、指导县人民政府驻成都办事处工作</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承办县政府和县政府领导交办的其他事项。</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zh-CN"/>
        </w:rPr>
      </w:pPr>
      <w:r>
        <w:rPr>
          <w:rFonts w:ascii="仿宋_GB2312" w:eastAsia="仿宋_GB2312" w:cs="仿宋" w:hint="eastAsia"/>
          <w:color w:val="000000"/>
          <w:kern w:val="0"/>
          <w:sz w:val="32"/>
          <w:szCs w:val="32"/>
          <w:lang w:val="zh-CN"/>
        </w:rPr>
        <w:t>人员概况。</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金川县人民</w:t>
      </w:r>
      <w:r>
        <w:rPr>
          <w:rFonts w:ascii="仿宋_GB2312" w:eastAsia="仿宋_GB2312" w:cs="仿宋" w:hint="eastAsia"/>
          <w:color w:val="000000"/>
          <w:kern w:val="0"/>
          <w:sz w:val="32"/>
          <w:szCs w:val="32"/>
          <w:lang w:eastAsia="zh-CN"/>
        </w:rPr>
        <w:t>政府办</w:t>
      </w:r>
      <w:r>
        <w:rPr>
          <w:rFonts w:ascii="仿宋_GB2312" w:eastAsia="仿宋_GB2312" w:cs="仿宋" w:hint="eastAsia"/>
          <w:color w:val="000000"/>
          <w:kern w:val="0"/>
          <w:sz w:val="32"/>
          <w:szCs w:val="32"/>
        </w:rPr>
        <w:t>公室是政府组成部门，设统一核算机构为</w:t>
      </w: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rPr>
        <w:t>个，独立编制机构</w:t>
      </w: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rPr>
        <w:t>个，行政单位</w:t>
      </w:r>
      <w:r>
        <w:rPr>
          <w:rFonts w:ascii="仿宋_GB2312" w:eastAsia="仿宋_GB2312" w:cs="仿宋" w:hint="eastAsia"/>
          <w:color w:val="000000"/>
          <w:kern w:val="0"/>
          <w:sz w:val="32"/>
          <w:szCs w:val="32"/>
          <w:lang w:val="en-US" w:eastAsia="zh-CN"/>
        </w:rPr>
        <w:t>和事业单位</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单位编制数</w:t>
      </w:r>
      <w:r>
        <w:rPr>
          <w:rFonts w:ascii="仿宋_GB2312" w:eastAsia="仿宋_GB2312" w:cs="仿宋" w:hint="eastAsia"/>
          <w:color w:val="000000"/>
          <w:kern w:val="0"/>
          <w:sz w:val="32"/>
          <w:szCs w:val="32"/>
          <w:lang w:val="en-US" w:eastAsia="zh-CN"/>
        </w:rPr>
        <w:t>39</w:t>
      </w:r>
      <w:r>
        <w:rPr>
          <w:rFonts w:ascii="仿宋_GB2312" w:eastAsia="仿宋_GB2312" w:cs="仿宋" w:hint="eastAsia"/>
          <w:color w:val="000000"/>
          <w:kern w:val="0"/>
          <w:sz w:val="32"/>
          <w:szCs w:val="32"/>
        </w:rPr>
        <w:t>个，其中：公务员编制23个、行政工勤编制7个</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lang w:val="en-US" w:eastAsia="zh-CN"/>
        </w:rPr>
        <w:t>事业管理9人，</w:t>
      </w:r>
      <w:r>
        <w:rPr>
          <w:rFonts w:ascii="仿宋_GB2312" w:eastAsia="仿宋_GB2312" w:cs="仿宋" w:hint="eastAsia"/>
          <w:color w:val="000000"/>
          <w:kern w:val="0"/>
          <w:sz w:val="32"/>
          <w:szCs w:val="32"/>
        </w:rPr>
        <w:t xml:space="preserve"> 20</w:t>
      </w:r>
      <w:r>
        <w:rPr>
          <w:rFonts w:ascii="仿宋_GB2312" w:eastAsia="仿宋_GB2312" w:cs="仿宋" w:hint="eastAsia"/>
          <w:color w:val="000000"/>
          <w:kern w:val="0"/>
          <w:sz w:val="32"/>
          <w:szCs w:val="32"/>
          <w:lang w:val="en-US" w:eastAsia="zh-CN"/>
        </w:rPr>
        <w:t>24</w:t>
      </w:r>
      <w:r>
        <w:rPr>
          <w:rFonts w:ascii="仿宋_GB2312" w:eastAsia="仿宋_GB2312" w:cs="仿宋" w:hint="eastAsia"/>
          <w:color w:val="000000"/>
          <w:kern w:val="0"/>
          <w:sz w:val="32"/>
          <w:szCs w:val="32"/>
        </w:rPr>
        <w:t>年末，单位实有人数</w:t>
      </w:r>
      <w:r>
        <w:rPr>
          <w:rFonts w:ascii="仿宋_GB2312" w:eastAsia="仿宋_GB2312" w:cs="仿宋" w:hint="eastAsia"/>
          <w:color w:val="000000"/>
          <w:kern w:val="0"/>
          <w:sz w:val="32"/>
          <w:szCs w:val="32"/>
          <w:lang w:val="en-US" w:eastAsia="zh-CN"/>
        </w:rPr>
        <w:t>29</w:t>
      </w:r>
      <w:r>
        <w:rPr>
          <w:rFonts w:ascii="仿宋_GB2312" w:eastAsia="仿宋_GB2312" w:cs="仿宋" w:hint="eastAsia"/>
          <w:color w:val="000000"/>
          <w:kern w:val="0"/>
          <w:sz w:val="32"/>
          <w:szCs w:val="32"/>
        </w:rPr>
        <w:t>人，其中：在职</w:t>
      </w:r>
      <w:r>
        <w:rPr>
          <w:rFonts w:ascii="仿宋_GB2312" w:eastAsia="仿宋_GB2312" w:cs="仿宋" w:hint="eastAsia"/>
          <w:color w:val="000000"/>
          <w:kern w:val="0"/>
          <w:sz w:val="32"/>
          <w:szCs w:val="32"/>
          <w:lang w:val="en-US" w:eastAsia="zh-CN"/>
        </w:rPr>
        <w:t>29</w:t>
      </w:r>
      <w:r>
        <w:rPr>
          <w:rFonts w:ascii="仿宋_GB2312" w:eastAsia="仿宋_GB2312" w:cs="仿宋" w:hint="eastAsia"/>
          <w:color w:val="000000"/>
          <w:kern w:val="0"/>
          <w:sz w:val="32"/>
          <w:szCs w:val="32"/>
        </w:rPr>
        <w:t>人（公务员</w:t>
      </w:r>
      <w:r>
        <w:rPr>
          <w:rFonts w:ascii="仿宋_GB2312" w:eastAsia="仿宋_GB2312" w:cs="仿宋" w:hint="eastAsia"/>
          <w:color w:val="000000"/>
          <w:kern w:val="0"/>
          <w:sz w:val="32"/>
          <w:szCs w:val="32"/>
          <w:lang w:val="en-US" w:eastAsia="zh-CN"/>
        </w:rPr>
        <w:t>16</w:t>
      </w:r>
      <w:r>
        <w:rPr>
          <w:rFonts w:ascii="仿宋_GB2312" w:eastAsia="仿宋_GB2312" w:cs="仿宋" w:hint="eastAsia"/>
          <w:color w:val="000000"/>
          <w:kern w:val="0"/>
          <w:sz w:val="32"/>
          <w:szCs w:val="32"/>
        </w:rPr>
        <w:t>人、行政工勤</w:t>
      </w:r>
      <w:r>
        <w:rPr>
          <w:rFonts w:ascii="仿宋_GB2312" w:eastAsia="仿宋_GB2312" w:cs="仿宋" w:hint="eastAsia"/>
          <w:color w:val="000000"/>
          <w:kern w:val="0"/>
          <w:sz w:val="32"/>
          <w:szCs w:val="32"/>
          <w:lang w:val="en-US" w:eastAsia="zh-CN"/>
        </w:rPr>
        <w:t>7</w:t>
      </w:r>
      <w:r>
        <w:rPr>
          <w:rFonts w:ascii="仿宋_GB2312" w:eastAsia="仿宋_GB2312" w:cs="仿宋" w:hint="eastAsia"/>
          <w:color w:val="000000"/>
          <w:kern w:val="0"/>
          <w:sz w:val="32"/>
          <w:szCs w:val="32"/>
        </w:rPr>
        <w:t>人</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lang w:val="en-US" w:eastAsia="zh-CN"/>
        </w:rPr>
        <w:t>事业管理6人</w:t>
      </w:r>
      <w:r>
        <w:rPr>
          <w:rFonts w:ascii="仿宋_GB2312" w:eastAsia="仿宋_GB2312" w:cs="仿宋" w:hint="eastAsia"/>
          <w:color w:val="000000"/>
          <w:kern w:val="0"/>
          <w:sz w:val="32"/>
          <w:szCs w:val="32"/>
        </w:rPr>
        <w:t>）</w:t>
      </w:r>
      <w:r>
        <w:rPr>
          <w:rFonts w:ascii="仿宋_GB2312" w:eastAsia="仿宋_GB2312" w:cs="仿宋" w:hint="eastAsia"/>
          <w:color w:val="000000"/>
          <w:kern w:val="0"/>
          <w:sz w:val="32"/>
          <w:szCs w:val="32"/>
          <w:lang w:val="en-US" w:eastAsia="zh-CN"/>
        </w:rPr>
        <w:t>。</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二、</w:t>
      </w:r>
      <w:r>
        <w:rPr>
          <w:rFonts w:ascii="仿宋_GB2312" w:eastAsia="仿宋_GB2312" w:cs="仿宋" w:hint="eastAsia"/>
          <w:color w:val="000000"/>
          <w:kern w:val="0"/>
          <w:sz w:val="32"/>
          <w:szCs w:val="32"/>
          <w:lang w:eastAsia="zh-CN"/>
        </w:rPr>
        <w:t>部门</w:t>
      </w:r>
      <w:r>
        <w:rPr>
          <w:rFonts w:ascii="仿宋_GB2312" w:eastAsia="仿宋_GB2312" w:cs="仿宋" w:hint="eastAsia"/>
          <w:color w:val="000000"/>
          <w:kern w:val="0"/>
          <w:sz w:val="32"/>
          <w:szCs w:val="32"/>
        </w:rPr>
        <w:t>资金收支情况</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val="zh-CN"/>
        </w:rPr>
        <w:t>（一）收入情况。</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val="en-US" w:eastAsia="zh-CN"/>
        </w:rPr>
        <w:t>政府办</w:t>
      </w:r>
      <w:r>
        <w:rPr>
          <w:rFonts w:ascii="仿宋_GB2312" w:eastAsia="仿宋_GB2312" w:cs="仿宋" w:hint="eastAsia"/>
          <w:color w:val="000000"/>
          <w:kern w:val="0"/>
          <w:sz w:val="32"/>
          <w:szCs w:val="32"/>
        </w:rPr>
        <w:t>单位</w:t>
      </w:r>
      <w:r>
        <w:rPr>
          <w:rFonts w:ascii="仿宋_GB2312" w:eastAsia="仿宋_GB2312" w:cs="仿宋" w:hint="eastAsia"/>
          <w:color w:val="000000"/>
          <w:kern w:val="0"/>
          <w:sz w:val="32"/>
          <w:szCs w:val="32"/>
          <w:lang w:eastAsia="zh-CN"/>
        </w:rPr>
        <w:t>2024年</w:t>
      </w:r>
      <w:r>
        <w:rPr>
          <w:rFonts w:ascii="仿宋_GB2312" w:eastAsia="仿宋_GB2312" w:cs="仿宋" w:hint="eastAsia"/>
          <w:color w:val="000000"/>
          <w:kern w:val="0"/>
          <w:sz w:val="32"/>
          <w:szCs w:val="32"/>
        </w:rPr>
        <w:t>经公开的部门年初收入</w:t>
      </w:r>
      <w:r>
        <w:rPr>
          <w:rFonts w:ascii="仿宋_GB2312" w:eastAsia="仿宋_GB2312" w:cs="仿宋" w:hint="eastAsia"/>
          <w:color w:val="000000"/>
          <w:kern w:val="0"/>
          <w:sz w:val="32"/>
          <w:szCs w:val="32"/>
          <w:lang w:val="en-US" w:eastAsia="zh-CN"/>
        </w:rPr>
        <w:t>预算为651.8万元，人员经费615.37万元，商品和服务支出36.43</w:t>
      </w:r>
      <w:r>
        <w:rPr>
          <w:rFonts w:ascii="仿宋_GB2312" w:eastAsia="仿宋_GB2312" w:cs="仿宋" w:hint="eastAsia"/>
          <w:color w:val="000000"/>
          <w:kern w:val="0"/>
          <w:sz w:val="32"/>
          <w:szCs w:val="32"/>
        </w:rPr>
        <w:t>万元</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lang w:val="en-US" w:eastAsia="zh-CN"/>
        </w:rPr>
        <w:t>调剂预算数775.07万元，共计预算收入1426.87万元。</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zh-CN"/>
        </w:rPr>
      </w:pPr>
      <w:r>
        <w:rPr>
          <w:rFonts w:ascii="仿宋_GB2312" w:eastAsia="仿宋_GB2312" w:cs="仿宋" w:hint="eastAsia"/>
          <w:color w:val="000000"/>
          <w:kern w:val="0"/>
          <w:sz w:val="32"/>
          <w:szCs w:val="32"/>
          <w:lang w:val="zh-CN"/>
        </w:rPr>
        <w:t>支出情况。</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一般公共预算财政拨款基本支出</w:t>
      </w:r>
      <w:r>
        <w:rPr>
          <w:rFonts w:ascii="仿宋_GB2312" w:eastAsia="仿宋_GB2312" w:cs="仿宋" w:hint="eastAsia"/>
          <w:color w:val="000000"/>
          <w:kern w:val="0"/>
          <w:sz w:val="32"/>
          <w:szCs w:val="32"/>
          <w:lang w:val="en-US" w:eastAsia="zh-CN"/>
        </w:rPr>
        <w:t>1130.83</w:t>
      </w:r>
      <w:r>
        <w:rPr>
          <w:rFonts w:ascii="仿宋_GB2312" w:eastAsia="仿宋_GB2312" w:cs="仿宋" w:hint="eastAsia"/>
          <w:color w:val="000000"/>
          <w:kern w:val="0"/>
          <w:sz w:val="32"/>
          <w:szCs w:val="32"/>
        </w:rPr>
        <w:t>万元，其中：</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人员经费</w:t>
      </w:r>
      <w:r>
        <w:rPr>
          <w:rFonts w:ascii="仿宋_GB2312" w:eastAsia="仿宋_GB2312" w:cs="仿宋" w:hint="eastAsia"/>
          <w:color w:val="000000"/>
          <w:kern w:val="0"/>
          <w:sz w:val="32"/>
          <w:szCs w:val="32"/>
          <w:lang w:val="en-US" w:eastAsia="zh-CN"/>
        </w:rPr>
        <w:t>689.61</w:t>
      </w:r>
      <w:r>
        <w:rPr>
          <w:rFonts w:ascii="仿宋_GB2312" w:eastAsia="仿宋_GB2312" w:cs="仿宋" w:hint="eastAsia"/>
          <w:color w:val="000000"/>
          <w:kern w:val="0"/>
          <w:sz w:val="32"/>
          <w:szCs w:val="32"/>
        </w:rPr>
        <w:t>万元，主要包括：基本工资</w:t>
      </w:r>
      <w:r>
        <w:rPr>
          <w:rFonts w:ascii="仿宋_GB2312" w:eastAsia="仿宋_GB2312" w:cs="仿宋" w:hint="eastAsia"/>
          <w:color w:val="000000"/>
          <w:kern w:val="0"/>
          <w:sz w:val="32"/>
          <w:szCs w:val="32"/>
          <w:lang w:val="en-US" w:eastAsia="zh-CN"/>
        </w:rPr>
        <w:t>127.29</w:t>
      </w:r>
      <w:r>
        <w:rPr>
          <w:rFonts w:ascii="仿宋_GB2312" w:eastAsia="仿宋_GB2312" w:cs="仿宋" w:hint="eastAsia"/>
          <w:color w:val="000000"/>
          <w:kern w:val="0"/>
          <w:sz w:val="32"/>
          <w:szCs w:val="32"/>
        </w:rPr>
        <w:t>万元、津贴补贴</w:t>
      </w:r>
      <w:r>
        <w:rPr>
          <w:rFonts w:ascii="仿宋_GB2312" w:eastAsia="仿宋_GB2312" w:cs="仿宋" w:hint="eastAsia"/>
          <w:color w:val="000000"/>
          <w:kern w:val="0"/>
          <w:sz w:val="32"/>
          <w:szCs w:val="32"/>
          <w:lang w:val="en-US" w:eastAsia="zh-CN"/>
        </w:rPr>
        <w:t>146.39</w:t>
      </w:r>
      <w:r>
        <w:rPr>
          <w:rFonts w:ascii="仿宋_GB2312" w:eastAsia="仿宋_GB2312" w:cs="仿宋" w:hint="eastAsia"/>
          <w:color w:val="000000"/>
          <w:kern w:val="0"/>
          <w:sz w:val="32"/>
          <w:szCs w:val="32"/>
        </w:rPr>
        <w:t>万元、奖金</w:t>
      </w:r>
      <w:r>
        <w:rPr>
          <w:rFonts w:ascii="仿宋_GB2312" w:eastAsia="仿宋_GB2312" w:cs="仿宋" w:hint="eastAsia"/>
          <w:color w:val="000000"/>
          <w:kern w:val="0"/>
          <w:sz w:val="32"/>
          <w:szCs w:val="32"/>
          <w:lang w:val="en-US" w:eastAsia="zh-CN"/>
        </w:rPr>
        <w:t>160.92</w:t>
      </w:r>
      <w:r>
        <w:rPr>
          <w:rFonts w:ascii="仿宋_GB2312" w:eastAsia="仿宋_GB2312" w:cs="仿宋" w:hint="eastAsia"/>
          <w:color w:val="000000"/>
          <w:kern w:val="0"/>
          <w:sz w:val="32"/>
          <w:szCs w:val="32"/>
        </w:rPr>
        <w:t>万元、</w:t>
      </w:r>
      <w:r>
        <w:rPr>
          <w:rFonts w:ascii="仿宋_GB2312" w:eastAsia="仿宋_GB2312" w:cs="仿宋" w:hint="eastAsia"/>
          <w:color w:val="000000"/>
          <w:kern w:val="0"/>
          <w:sz w:val="32"/>
          <w:szCs w:val="32"/>
          <w:lang w:val="en-US" w:eastAsia="zh-CN"/>
        </w:rPr>
        <w:t>绩效工资16.96万元、</w:t>
      </w:r>
      <w:r>
        <w:rPr>
          <w:rFonts w:ascii="仿宋_GB2312" w:eastAsia="仿宋_GB2312" w:cs="仿宋" w:hint="eastAsia"/>
          <w:color w:val="000000"/>
          <w:kern w:val="0"/>
          <w:sz w:val="32"/>
          <w:szCs w:val="32"/>
        </w:rPr>
        <w:t>其他社会保障缴费</w:t>
      </w:r>
      <w:r>
        <w:rPr>
          <w:rFonts w:ascii="仿宋_GB2312" w:eastAsia="仿宋_GB2312" w:cs="仿宋" w:hint="eastAsia"/>
          <w:color w:val="000000"/>
          <w:kern w:val="0"/>
          <w:sz w:val="32"/>
          <w:szCs w:val="32"/>
          <w:lang w:val="en-US" w:eastAsia="zh-CN"/>
        </w:rPr>
        <w:t>9.4</w:t>
      </w:r>
      <w:r>
        <w:rPr>
          <w:rFonts w:ascii="仿宋_GB2312" w:eastAsia="仿宋_GB2312" w:cs="仿宋" w:hint="eastAsia"/>
          <w:color w:val="000000"/>
          <w:kern w:val="0"/>
          <w:sz w:val="32"/>
          <w:szCs w:val="32"/>
        </w:rPr>
        <w:t>万元、机关事业单位基本养老保险缴费</w:t>
      </w:r>
      <w:r>
        <w:rPr>
          <w:rFonts w:ascii="仿宋_GB2312" w:eastAsia="仿宋_GB2312" w:cs="仿宋" w:hint="eastAsia"/>
          <w:color w:val="000000"/>
          <w:kern w:val="0"/>
          <w:sz w:val="32"/>
          <w:szCs w:val="32"/>
          <w:lang w:val="en-US" w:eastAsia="zh-CN"/>
        </w:rPr>
        <w:t>64.1</w:t>
      </w:r>
      <w:r>
        <w:rPr>
          <w:rFonts w:ascii="仿宋_GB2312" w:eastAsia="仿宋_GB2312" w:cs="仿宋" w:hint="eastAsia"/>
          <w:color w:val="000000"/>
          <w:kern w:val="0"/>
          <w:sz w:val="32"/>
          <w:szCs w:val="32"/>
        </w:rPr>
        <w:t>万元、职业年金缴费</w:t>
      </w:r>
      <w:r>
        <w:rPr>
          <w:rFonts w:ascii="仿宋_GB2312" w:eastAsia="仿宋_GB2312" w:cs="仿宋" w:hint="eastAsia"/>
          <w:color w:val="000000"/>
          <w:kern w:val="0"/>
          <w:sz w:val="32"/>
          <w:szCs w:val="32"/>
          <w:lang w:val="en-US" w:eastAsia="zh-CN"/>
        </w:rPr>
        <w:t>32.05</w:t>
      </w:r>
      <w:r>
        <w:rPr>
          <w:rFonts w:ascii="仿宋_GB2312" w:eastAsia="仿宋_GB2312" w:cs="仿宋" w:hint="eastAsia"/>
          <w:color w:val="000000"/>
          <w:kern w:val="0"/>
          <w:sz w:val="32"/>
          <w:szCs w:val="32"/>
        </w:rPr>
        <w:t>万元、职工基本医疗保险缴费</w:t>
      </w:r>
      <w:r>
        <w:rPr>
          <w:rFonts w:ascii="仿宋_GB2312" w:eastAsia="仿宋_GB2312" w:cs="仿宋" w:hint="eastAsia"/>
          <w:color w:val="000000"/>
          <w:kern w:val="0"/>
          <w:sz w:val="32"/>
          <w:szCs w:val="32"/>
          <w:lang w:val="en-US" w:eastAsia="zh-CN"/>
        </w:rPr>
        <w:t>30.96</w:t>
      </w:r>
      <w:r>
        <w:rPr>
          <w:rFonts w:ascii="仿宋_GB2312" w:eastAsia="仿宋_GB2312" w:cs="仿宋" w:hint="eastAsia"/>
          <w:color w:val="000000"/>
          <w:kern w:val="0"/>
          <w:sz w:val="32"/>
          <w:szCs w:val="32"/>
        </w:rPr>
        <w:t>元、公务员医疗补助</w:t>
      </w:r>
      <w:r>
        <w:rPr>
          <w:rFonts w:ascii="仿宋_GB2312" w:eastAsia="仿宋_GB2312" w:cs="仿宋" w:hint="eastAsia"/>
          <w:color w:val="000000"/>
          <w:kern w:val="0"/>
          <w:sz w:val="32"/>
          <w:szCs w:val="32"/>
          <w:lang w:val="en-US" w:eastAsia="zh-CN"/>
        </w:rPr>
        <w:t>10.67</w:t>
      </w:r>
      <w:r>
        <w:rPr>
          <w:rFonts w:ascii="仿宋_GB2312" w:eastAsia="仿宋_GB2312" w:cs="仿宋" w:hint="eastAsia"/>
          <w:color w:val="000000"/>
          <w:kern w:val="0"/>
          <w:sz w:val="32"/>
          <w:szCs w:val="32"/>
        </w:rPr>
        <w:t>万元，住房公积金</w:t>
      </w:r>
      <w:r>
        <w:rPr>
          <w:rFonts w:ascii="仿宋_GB2312" w:eastAsia="仿宋_GB2312" w:cs="仿宋" w:hint="eastAsia"/>
          <w:color w:val="000000"/>
          <w:kern w:val="0"/>
          <w:sz w:val="32"/>
          <w:szCs w:val="32"/>
          <w:lang w:val="en-US" w:eastAsia="zh-CN"/>
        </w:rPr>
        <w:t>51.65</w:t>
      </w:r>
      <w:r>
        <w:rPr>
          <w:rFonts w:ascii="仿宋_GB2312" w:eastAsia="仿宋_GB2312" w:cs="仿宋" w:hint="eastAsia"/>
          <w:color w:val="000000"/>
          <w:kern w:val="0"/>
          <w:sz w:val="32"/>
          <w:szCs w:val="32"/>
        </w:rPr>
        <w:t>万元</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lang w:val="en-US" w:eastAsia="zh-CN"/>
        </w:rPr>
        <w:t>抚恤金0万元、</w:t>
      </w:r>
      <w:r>
        <w:rPr>
          <w:rFonts w:ascii="仿宋_GB2312" w:eastAsia="仿宋_GB2312" w:cs="仿宋" w:hint="eastAsia"/>
          <w:color w:val="000000"/>
          <w:kern w:val="0"/>
          <w:sz w:val="32"/>
          <w:szCs w:val="32"/>
        </w:rPr>
        <w:t>生活补助</w:t>
      </w:r>
      <w:r>
        <w:rPr>
          <w:rFonts w:ascii="仿宋_GB2312" w:eastAsia="仿宋_GB2312" w:cs="仿宋" w:hint="eastAsia"/>
          <w:color w:val="000000"/>
          <w:kern w:val="0"/>
          <w:sz w:val="32"/>
          <w:szCs w:val="32"/>
          <w:lang w:val="en-US" w:eastAsia="zh-CN"/>
        </w:rPr>
        <w:t>39.20</w:t>
      </w:r>
      <w:r>
        <w:rPr>
          <w:rFonts w:ascii="仿宋_GB2312" w:eastAsia="仿宋_GB2312" w:cs="仿宋" w:hint="eastAsia"/>
          <w:color w:val="000000"/>
          <w:kern w:val="0"/>
          <w:sz w:val="32"/>
          <w:szCs w:val="32"/>
        </w:rPr>
        <w:t>万元、奖励金</w:t>
      </w:r>
      <w:r>
        <w:rPr>
          <w:rFonts w:ascii="仿宋_GB2312" w:eastAsia="仿宋_GB2312" w:cs="仿宋" w:hint="eastAsia"/>
          <w:color w:val="000000"/>
          <w:kern w:val="0"/>
          <w:sz w:val="32"/>
          <w:szCs w:val="32"/>
          <w:lang w:val="en-US" w:eastAsia="zh-CN"/>
        </w:rPr>
        <w:t>0.02</w:t>
      </w:r>
      <w:r>
        <w:rPr>
          <w:rFonts w:ascii="仿宋_GB2312" w:eastAsia="仿宋_GB2312" w:cs="仿宋" w:hint="eastAsia"/>
          <w:color w:val="000000"/>
          <w:kern w:val="0"/>
          <w:sz w:val="32"/>
          <w:szCs w:val="32"/>
        </w:rPr>
        <w:t>万元；</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公用经费</w:t>
      </w:r>
      <w:r>
        <w:rPr>
          <w:rFonts w:ascii="仿宋_GB2312" w:eastAsia="仿宋_GB2312" w:cs="仿宋" w:hint="eastAsia"/>
          <w:color w:val="000000"/>
          <w:kern w:val="0"/>
          <w:sz w:val="32"/>
          <w:szCs w:val="32"/>
          <w:lang w:val="en-US" w:eastAsia="zh-CN"/>
        </w:rPr>
        <w:t>441.22</w:t>
      </w:r>
      <w:r>
        <w:rPr>
          <w:rFonts w:ascii="仿宋_GB2312" w:eastAsia="仿宋_GB2312" w:cs="仿宋" w:hint="eastAsia"/>
          <w:color w:val="000000"/>
          <w:kern w:val="0"/>
          <w:sz w:val="32"/>
          <w:szCs w:val="32"/>
        </w:rPr>
        <w:t>万元，主要包括：办公费</w:t>
      </w:r>
      <w:r>
        <w:rPr>
          <w:rFonts w:ascii="仿宋_GB2312" w:eastAsia="仿宋_GB2312" w:cs="仿宋" w:hint="eastAsia"/>
          <w:color w:val="000000"/>
          <w:kern w:val="0"/>
          <w:sz w:val="32"/>
          <w:szCs w:val="32"/>
          <w:lang w:val="en-US" w:eastAsia="zh-CN"/>
        </w:rPr>
        <w:t>56.29</w:t>
      </w:r>
      <w:r>
        <w:rPr>
          <w:rFonts w:ascii="仿宋_GB2312" w:eastAsia="仿宋_GB2312" w:cs="仿宋" w:hint="eastAsia"/>
          <w:color w:val="000000"/>
          <w:kern w:val="0"/>
          <w:sz w:val="32"/>
          <w:szCs w:val="32"/>
        </w:rPr>
        <w:t>万元、手续费</w:t>
      </w:r>
      <w:r>
        <w:rPr>
          <w:rFonts w:ascii="仿宋_GB2312" w:eastAsia="仿宋_GB2312" w:cs="仿宋" w:hint="eastAsia"/>
          <w:color w:val="000000"/>
          <w:kern w:val="0"/>
          <w:sz w:val="32"/>
          <w:szCs w:val="32"/>
          <w:lang w:val="en-US" w:eastAsia="zh-CN"/>
        </w:rPr>
        <w:t>0</w:t>
      </w:r>
      <w:r>
        <w:rPr>
          <w:rFonts w:ascii="仿宋_GB2312" w:eastAsia="仿宋_GB2312" w:cs="仿宋" w:hint="eastAsia"/>
          <w:color w:val="000000"/>
          <w:kern w:val="0"/>
          <w:sz w:val="32"/>
          <w:szCs w:val="32"/>
        </w:rPr>
        <w:t>万元、水费</w:t>
      </w:r>
      <w:r>
        <w:rPr>
          <w:rFonts w:ascii="仿宋_GB2312" w:eastAsia="仿宋_GB2312" w:cs="仿宋" w:hint="eastAsia"/>
          <w:color w:val="000000"/>
          <w:kern w:val="0"/>
          <w:sz w:val="32"/>
          <w:szCs w:val="32"/>
          <w:lang w:val="en-US" w:eastAsia="zh-CN"/>
        </w:rPr>
        <w:t>2.26</w:t>
      </w:r>
      <w:r>
        <w:rPr>
          <w:rFonts w:ascii="仿宋_GB2312" w:eastAsia="仿宋_GB2312" w:cs="仿宋" w:hint="eastAsia"/>
          <w:color w:val="000000"/>
          <w:kern w:val="0"/>
          <w:sz w:val="32"/>
          <w:szCs w:val="32"/>
        </w:rPr>
        <w:t>万元、电费</w:t>
      </w:r>
      <w:r>
        <w:rPr>
          <w:rFonts w:ascii="仿宋_GB2312" w:eastAsia="仿宋_GB2312" w:cs="仿宋" w:hint="eastAsia"/>
          <w:color w:val="000000"/>
          <w:kern w:val="0"/>
          <w:sz w:val="32"/>
          <w:szCs w:val="32"/>
          <w:lang w:val="en-US" w:eastAsia="zh-CN"/>
        </w:rPr>
        <w:t>4.85</w:t>
      </w:r>
      <w:r>
        <w:rPr>
          <w:rFonts w:ascii="仿宋_GB2312" w:eastAsia="仿宋_GB2312" w:cs="仿宋" w:hint="eastAsia"/>
          <w:color w:val="000000"/>
          <w:kern w:val="0"/>
          <w:sz w:val="32"/>
          <w:szCs w:val="32"/>
        </w:rPr>
        <w:t>万元、邮电费</w:t>
      </w:r>
      <w:r>
        <w:rPr>
          <w:rFonts w:ascii="仿宋_GB2312" w:eastAsia="仿宋_GB2312" w:cs="仿宋" w:hint="eastAsia"/>
          <w:color w:val="000000"/>
          <w:kern w:val="0"/>
          <w:sz w:val="32"/>
          <w:szCs w:val="32"/>
          <w:lang w:val="en-US" w:eastAsia="zh-CN"/>
        </w:rPr>
        <w:t>30.5</w:t>
      </w:r>
      <w:r>
        <w:rPr>
          <w:rFonts w:ascii="仿宋_GB2312" w:eastAsia="仿宋_GB2312" w:cs="仿宋" w:hint="eastAsia"/>
          <w:color w:val="000000"/>
          <w:kern w:val="0"/>
          <w:sz w:val="32"/>
          <w:szCs w:val="32"/>
        </w:rPr>
        <w:t>万元、</w:t>
      </w:r>
      <w:r>
        <w:rPr>
          <w:rFonts w:ascii="仿宋_GB2312" w:eastAsia="仿宋_GB2312" w:cs="仿宋" w:hint="eastAsia"/>
          <w:color w:val="000000"/>
          <w:kern w:val="0"/>
          <w:sz w:val="32"/>
          <w:szCs w:val="32"/>
          <w:lang w:val="en-US" w:eastAsia="zh-CN"/>
        </w:rPr>
        <w:t>物业管理费19.88万元、</w:t>
      </w:r>
      <w:r>
        <w:rPr>
          <w:rFonts w:ascii="仿宋_GB2312" w:eastAsia="仿宋_GB2312" w:cs="仿宋" w:hint="eastAsia"/>
          <w:color w:val="000000"/>
          <w:kern w:val="0"/>
          <w:sz w:val="32"/>
          <w:szCs w:val="32"/>
        </w:rPr>
        <w:t>差旅费</w:t>
      </w:r>
      <w:r>
        <w:rPr>
          <w:rFonts w:ascii="仿宋_GB2312" w:eastAsia="仿宋_GB2312" w:cs="仿宋" w:hint="eastAsia"/>
          <w:color w:val="000000"/>
          <w:kern w:val="0"/>
          <w:sz w:val="32"/>
          <w:szCs w:val="32"/>
          <w:lang w:val="en-US" w:eastAsia="zh-CN"/>
        </w:rPr>
        <w:t>93.54</w:t>
      </w:r>
      <w:r>
        <w:rPr>
          <w:rFonts w:ascii="仿宋_GB2312" w:eastAsia="仿宋_GB2312" w:cs="仿宋" w:hint="eastAsia"/>
          <w:color w:val="000000"/>
          <w:kern w:val="0"/>
          <w:sz w:val="32"/>
          <w:szCs w:val="32"/>
        </w:rPr>
        <w:t>万元、维修（护）费</w:t>
      </w:r>
      <w:r>
        <w:rPr>
          <w:rFonts w:ascii="仿宋_GB2312" w:eastAsia="仿宋_GB2312" w:cs="仿宋" w:hint="eastAsia"/>
          <w:color w:val="000000"/>
          <w:kern w:val="0"/>
          <w:sz w:val="32"/>
          <w:szCs w:val="32"/>
          <w:lang w:val="en-US" w:eastAsia="zh-CN"/>
        </w:rPr>
        <w:t>26.35</w:t>
      </w:r>
      <w:r>
        <w:rPr>
          <w:rFonts w:ascii="仿宋_GB2312" w:eastAsia="仿宋_GB2312" w:cs="仿宋" w:hint="eastAsia"/>
          <w:color w:val="000000"/>
          <w:kern w:val="0"/>
          <w:sz w:val="32"/>
          <w:szCs w:val="32"/>
        </w:rPr>
        <w:t>万元、</w:t>
      </w:r>
      <w:r>
        <w:rPr>
          <w:rFonts w:ascii="仿宋_GB2312" w:eastAsia="仿宋_GB2312" w:cs="仿宋" w:hint="eastAsia"/>
          <w:color w:val="000000"/>
          <w:kern w:val="0"/>
          <w:sz w:val="32"/>
          <w:szCs w:val="32"/>
          <w:lang w:val="en-US" w:eastAsia="zh-CN"/>
        </w:rPr>
        <w:t>租赁费6.62万元、</w:t>
      </w:r>
      <w:r>
        <w:rPr>
          <w:rFonts w:ascii="仿宋_GB2312" w:eastAsia="仿宋_GB2312" w:cs="仿宋" w:hint="eastAsia"/>
          <w:color w:val="000000"/>
          <w:kern w:val="0"/>
          <w:sz w:val="32"/>
          <w:szCs w:val="32"/>
        </w:rPr>
        <w:t>会议费</w:t>
      </w:r>
      <w:r>
        <w:rPr>
          <w:rFonts w:ascii="仿宋_GB2312" w:eastAsia="仿宋_GB2312" w:cs="仿宋" w:hint="eastAsia"/>
          <w:color w:val="000000"/>
          <w:kern w:val="0"/>
          <w:sz w:val="32"/>
          <w:szCs w:val="32"/>
          <w:lang w:val="en-US" w:eastAsia="zh-CN"/>
        </w:rPr>
        <w:t>4.63</w:t>
      </w:r>
      <w:r>
        <w:rPr>
          <w:rFonts w:ascii="仿宋_GB2312" w:eastAsia="仿宋_GB2312" w:cs="仿宋" w:hint="eastAsia"/>
          <w:color w:val="000000"/>
          <w:kern w:val="0"/>
          <w:sz w:val="32"/>
          <w:szCs w:val="32"/>
        </w:rPr>
        <w:t>万元、公务接待费0万元、劳务费</w:t>
      </w:r>
      <w:r>
        <w:rPr>
          <w:rFonts w:ascii="仿宋_GB2312" w:eastAsia="仿宋_GB2312" w:cs="仿宋" w:hint="eastAsia"/>
          <w:color w:val="000000"/>
          <w:kern w:val="0"/>
          <w:sz w:val="32"/>
          <w:szCs w:val="32"/>
          <w:lang w:val="en-US" w:eastAsia="zh-CN"/>
        </w:rPr>
        <w:t>21.98</w:t>
      </w:r>
      <w:r>
        <w:rPr>
          <w:rFonts w:ascii="仿宋_GB2312" w:eastAsia="仿宋_GB2312" w:cs="仿宋" w:hint="eastAsia"/>
          <w:color w:val="000000"/>
          <w:kern w:val="0"/>
          <w:sz w:val="32"/>
          <w:szCs w:val="32"/>
        </w:rPr>
        <w:t>万元、</w:t>
      </w:r>
      <w:r>
        <w:rPr>
          <w:rFonts w:ascii="仿宋_GB2312" w:eastAsia="仿宋_GB2312" w:cs="仿宋" w:hint="eastAsia"/>
          <w:color w:val="000000"/>
          <w:kern w:val="0"/>
          <w:sz w:val="32"/>
          <w:szCs w:val="32"/>
          <w:lang w:val="en-US" w:eastAsia="zh-CN"/>
        </w:rPr>
        <w:t>福利费0.45万元、</w:t>
      </w:r>
      <w:r>
        <w:rPr>
          <w:rFonts w:ascii="仿宋_GB2312" w:eastAsia="仿宋_GB2312" w:cs="仿宋" w:hint="eastAsia"/>
          <w:color w:val="000000"/>
          <w:kern w:val="0"/>
          <w:sz w:val="32"/>
          <w:szCs w:val="32"/>
        </w:rPr>
        <w:t>公务用车运行维护费</w:t>
      </w:r>
      <w:r>
        <w:rPr>
          <w:rFonts w:ascii="仿宋_GB2312" w:eastAsia="仿宋_GB2312" w:cs="仿宋" w:hint="eastAsia"/>
          <w:color w:val="000000"/>
          <w:kern w:val="0"/>
          <w:sz w:val="32"/>
          <w:szCs w:val="32"/>
          <w:lang w:val="en-US" w:eastAsia="zh-CN"/>
        </w:rPr>
        <w:t>173.47</w:t>
      </w:r>
      <w:r>
        <w:rPr>
          <w:rFonts w:ascii="仿宋_GB2312" w:eastAsia="仿宋_GB2312" w:cs="仿宋" w:hint="eastAsia"/>
          <w:color w:val="000000"/>
          <w:kern w:val="0"/>
          <w:sz w:val="32"/>
          <w:szCs w:val="32"/>
        </w:rPr>
        <w:t>万元、其他交通费0</w:t>
      </w:r>
      <w:r>
        <w:rPr>
          <w:rFonts w:ascii="仿宋_GB2312" w:eastAsia="仿宋_GB2312" w:cs="仿宋" w:hint="eastAsia"/>
          <w:color w:val="000000"/>
          <w:kern w:val="0"/>
          <w:sz w:val="32"/>
          <w:szCs w:val="32"/>
          <w:lang w:val="en-US" w:eastAsia="zh-CN"/>
        </w:rPr>
        <w:t>.4万</w:t>
      </w:r>
      <w:r>
        <w:rPr>
          <w:rFonts w:ascii="仿宋_GB2312" w:eastAsia="仿宋_GB2312" w:cs="仿宋" w:hint="eastAsia"/>
          <w:color w:val="000000"/>
          <w:kern w:val="0"/>
          <w:sz w:val="32"/>
          <w:szCs w:val="32"/>
        </w:rPr>
        <w:t>元。</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eastAsia="zh-CN"/>
        </w:rPr>
        <w:t>一般公共预算财政拨款项目支出</w:t>
      </w:r>
      <w:r>
        <w:rPr>
          <w:rFonts w:ascii="仿宋_GB2312" w:eastAsia="仿宋_GB2312" w:cs="仿宋" w:hint="eastAsia"/>
          <w:color w:val="000000"/>
          <w:kern w:val="0"/>
          <w:sz w:val="32"/>
          <w:szCs w:val="32"/>
          <w:lang w:val="en-US" w:eastAsia="zh-CN"/>
        </w:rPr>
        <w:t>296.04</w:t>
      </w:r>
      <w:r>
        <w:rPr>
          <w:rFonts w:ascii="仿宋_GB2312" w:eastAsia="仿宋_GB2312" w:cs="仿宋" w:hint="eastAsia"/>
          <w:color w:val="000000"/>
          <w:kern w:val="0"/>
          <w:sz w:val="32"/>
          <w:szCs w:val="32"/>
          <w:lang w:eastAsia="zh-CN"/>
        </w:rPr>
        <w:t>万元，其中：</w:t>
      </w:r>
      <w:r>
        <w:rPr>
          <w:rFonts w:ascii="仿宋_GB2312" w:eastAsia="仿宋_GB2312" w:cs="仿宋" w:hint="eastAsia"/>
          <w:color w:val="000000"/>
          <w:kern w:val="0"/>
          <w:sz w:val="32"/>
          <w:szCs w:val="32"/>
          <w:lang w:val="en-US" w:eastAsia="zh-CN"/>
        </w:rPr>
        <w:t>维修（护）费93.81万元、</w:t>
      </w:r>
      <w:r>
        <w:rPr>
          <w:rFonts w:ascii="仿宋_GB2312" w:eastAsia="仿宋_GB2312" w:cs="仿宋" w:hint="eastAsia"/>
          <w:color w:val="000000"/>
          <w:kern w:val="0"/>
          <w:sz w:val="32"/>
          <w:szCs w:val="32"/>
        </w:rPr>
        <w:t>培训费</w:t>
      </w:r>
      <w:r>
        <w:rPr>
          <w:rFonts w:ascii="仿宋_GB2312" w:eastAsia="仿宋_GB2312" w:cs="仿宋" w:hint="eastAsia"/>
          <w:color w:val="000000"/>
          <w:kern w:val="0"/>
          <w:sz w:val="32"/>
          <w:szCs w:val="32"/>
          <w:lang w:val="en-US" w:eastAsia="zh-CN"/>
        </w:rPr>
        <w:t>0.76</w:t>
      </w:r>
      <w:r>
        <w:rPr>
          <w:rFonts w:ascii="仿宋_GB2312" w:eastAsia="仿宋_GB2312" w:cs="仿宋" w:hint="eastAsia"/>
          <w:color w:val="000000"/>
          <w:kern w:val="0"/>
          <w:sz w:val="32"/>
          <w:szCs w:val="32"/>
        </w:rPr>
        <w:t>万元、</w:t>
      </w:r>
      <w:r>
        <w:rPr>
          <w:rFonts w:ascii="仿宋_GB2312" w:eastAsia="仿宋_GB2312" w:cs="仿宋" w:hint="eastAsia"/>
          <w:color w:val="000000"/>
          <w:kern w:val="0"/>
          <w:sz w:val="32"/>
          <w:szCs w:val="32"/>
          <w:lang w:val="en-US" w:eastAsia="zh-CN"/>
        </w:rPr>
        <w:t>抚恤金37.97万元、办公设备4.9万元、信息网络及软件购置更新158.6万元</w:t>
      </w:r>
      <w:r>
        <w:rPr>
          <w:rFonts w:ascii="仿宋_GB2312" w:eastAsia="仿宋_GB2312" w:cs="仿宋" w:hint="eastAsia"/>
          <w:color w:val="000000"/>
          <w:kern w:val="0"/>
          <w:sz w:val="32"/>
          <w:szCs w:val="32"/>
        </w:rPr>
        <w:t>。</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zh-CN"/>
        </w:rPr>
        <w:t>（三）</w:t>
      </w:r>
      <w:r>
        <w:rPr>
          <w:rFonts w:ascii="仿宋_GB2312" w:eastAsia="仿宋_GB2312" w:cs="仿宋" w:hint="eastAsia"/>
          <w:color w:val="000000"/>
          <w:kern w:val="0"/>
          <w:sz w:val="32"/>
          <w:szCs w:val="32"/>
        </w:rPr>
        <w:t>结余分配和结转结余情况</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lang w:val="en-US" w:eastAsia="zh-CN"/>
        </w:rPr>
        <w:t>金川县人民政府办公室2024年决算报表无结转结余。</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三、部门</w:t>
      </w:r>
      <w:r>
        <w:rPr>
          <w:rFonts w:ascii="仿宋_GB2312" w:eastAsia="仿宋_GB2312" w:cs="仿宋" w:hint="eastAsia"/>
          <w:color w:val="000000"/>
          <w:kern w:val="0"/>
          <w:sz w:val="32"/>
          <w:szCs w:val="32"/>
          <w:lang w:eastAsia="zh-CN"/>
        </w:rPr>
        <w:t>预算</w:t>
      </w:r>
      <w:r>
        <w:rPr>
          <w:rFonts w:ascii="仿宋_GB2312" w:eastAsia="仿宋_GB2312" w:cs="仿宋" w:hint="eastAsia"/>
          <w:color w:val="000000"/>
          <w:kern w:val="0"/>
          <w:sz w:val="32"/>
          <w:szCs w:val="32"/>
        </w:rPr>
        <w:t>绩效</w:t>
      </w:r>
      <w:r>
        <w:rPr>
          <w:rFonts w:ascii="仿宋_GB2312" w:eastAsia="仿宋_GB2312" w:cs="仿宋" w:hint="eastAsia"/>
          <w:color w:val="000000"/>
          <w:kern w:val="0"/>
          <w:sz w:val="32"/>
          <w:szCs w:val="32"/>
          <w:lang w:eastAsia="zh-CN"/>
        </w:rPr>
        <w:t>分析</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zh-CN"/>
        </w:rPr>
      </w:pPr>
      <w:r>
        <w:rPr>
          <w:rFonts w:ascii="仿宋_GB2312" w:eastAsia="仿宋_GB2312" w:cs="仿宋" w:hint="eastAsia"/>
          <w:color w:val="000000"/>
          <w:kern w:val="0"/>
          <w:sz w:val="32"/>
          <w:szCs w:val="32"/>
          <w:lang w:val="zh-CN"/>
        </w:rPr>
        <w:t>（一）部门预算总体绩效分析。根据部门预算绩效评价指标体系“总体绩效”涉及二、三级指标进行逐项绩效分析并评分，依次包括履职效能、预算管理、财务管理、资产管理、采购管理等情况。</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lang w:val="zh-CN"/>
        </w:rPr>
        <w:t>履职效能。</w:t>
      </w:r>
      <w:r>
        <w:rPr>
          <w:rFonts w:ascii="仿宋_GB2312" w:eastAsia="仿宋_GB2312" w:cs="仿宋" w:hint="eastAsia"/>
          <w:color w:val="000000"/>
          <w:kern w:val="0"/>
          <w:sz w:val="32"/>
          <w:szCs w:val="32"/>
        </w:rPr>
        <w:t>严格执行财务管理法律法规，强化项目资金管理和使用。以 县财政</w:t>
      </w:r>
      <w:r>
        <w:rPr>
          <w:rFonts w:ascii="仿宋_GB2312" w:eastAsia="仿宋_GB2312" w:cs="仿宋" w:hint="eastAsia"/>
          <w:color w:val="000000"/>
          <w:kern w:val="0"/>
          <w:sz w:val="32"/>
          <w:szCs w:val="32"/>
          <w:lang w:eastAsia="zh-CN"/>
        </w:rPr>
        <w:t>办</w:t>
      </w:r>
      <w:r>
        <w:rPr>
          <w:rFonts w:ascii="仿宋_GB2312" w:eastAsia="仿宋_GB2312" w:cs="仿宋" w:hint="eastAsia"/>
          <w:color w:val="000000"/>
          <w:kern w:val="0"/>
          <w:sz w:val="32"/>
          <w:szCs w:val="32"/>
        </w:rPr>
        <w:t>资金支付管理相关规定为准绳，同时结合实际制定了《财务管理制度》等制度，加强项目资金的管理和监督，杜绝违规违法事件的发生。预算支出保障了本单位的日常运转，认真履行了部门职能职责,完成了县委、县政府下达的各项业务目标任务。</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lang w:val="zh-CN"/>
        </w:rPr>
        <w:t>预算管理。</w:t>
      </w:r>
      <w:r>
        <w:rPr>
          <w:rFonts w:ascii="仿宋_GB2312" w:eastAsia="仿宋_GB2312" w:cs="仿宋" w:hint="eastAsia"/>
          <w:color w:val="000000"/>
          <w:kern w:val="0"/>
          <w:sz w:val="32"/>
          <w:szCs w:val="32"/>
        </w:rPr>
        <w:t>加强预算绩效管理， 按财政部门要求及时进行预算公开。 建立“预算编制有目标、预算执行有监控、预算完成有评价”的全过程预算绩效管理机制。</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val="en-US" w:eastAsia="zh-CN"/>
        </w:rPr>
        <w:t>3.</w:t>
      </w:r>
      <w:r>
        <w:rPr>
          <w:rFonts w:ascii="仿宋_GB2312" w:eastAsia="仿宋_GB2312" w:cs="仿宋" w:hint="eastAsia"/>
          <w:color w:val="000000"/>
          <w:kern w:val="0"/>
          <w:sz w:val="32"/>
          <w:szCs w:val="32"/>
          <w:lang w:val="zh-CN"/>
        </w:rPr>
        <w:t>财务管理。</w:t>
      </w:r>
      <w:r>
        <w:rPr>
          <w:rFonts w:ascii="仿宋_GB2312" w:eastAsia="仿宋_GB2312" w:cs="仿宋" w:hint="eastAsia"/>
          <w:color w:val="000000"/>
          <w:kern w:val="0"/>
          <w:sz w:val="32"/>
          <w:szCs w:val="32"/>
        </w:rPr>
        <w:t>加强决算管理，确保决算真实、完整、准确、及时，加强决算分析工作</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强化决算分析结果运用， 建立健全单位预算与决算相互反映、相互促进的机制。</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val="en-US" w:eastAsia="zh-CN"/>
        </w:rPr>
        <w:t>4.</w:t>
      </w:r>
      <w:r>
        <w:rPr>
          <w:rFonts w:ascii="仿宋_GB2312" w:eastAsia="仿宋_GB2312" w:cs="仿宋" w:hint="eastAsia"/>
          <w:color w:val="000000"/>
          <w:kern w:val="0"/>
          <w:sz w:val="32"/>
          <w:szCs w:val="32"/>
          <w:lang w:val="zh-CN"/>
        </w:rPr>
        <w:t>资产管理。</w:t>
      </w:r>
      <w:r>
        <w:rPr>
          <w:rFonts w:ascii="仿宋_GB2312" w:eastAsia="仿宋_GB2312" w:cs="仿宋" w:hint="eastAsia"/>
          <w:color w:val="000000"/>
          <w:kern w:val="0"/>
          <w:sz w:val="32"/>
          <w:szCs w:val="32"/>
        </w:rPr>
        <w:t>建立健全固定资产管理制度。</w:t>
      </w:r>
      <w:r>
        <w:rPr>
          <w:rFonts w:ascii="仿宋_GB2312" w:eastAsia="仿宋_GB2312" w:cs="仿宋" w:hint="eastAsia"/>
          <w:color w:val="000000"/>
          <w:kern w:val="0"/>
          <w:sz w:val="32"/>
          <w:szCs w:val="32"/>
          <w:lang w:eastAsia="zh-CN"/>
        </w:rPr>
        <w:t>办</w:t>
      </w:r>
      <w:r>
        <w:rPr>
          <w:rFonts w:ascii="仿宋_GB2312" w:eastAsia="仿宋_GB2312" w:cs="仿宋" w:hint="eastAsia"/>
          <w:color w:val="000000"/>
          <w:kern w:val="0"/>
          <w:sz w:val="32"/>
          <w:szCs w:val="32"/>
        </w:rPr>
        <w:t>财务室设置总账、明细分类账进行登记， 各</w:t>
      </w:r>
      <w:r>
        <w:rPr>
          <w:rFonts w:ascii="仿宋_GB2312" w:eastAsia="仿宋_GB2312" w:cs="仿宋" w:hint="eastAsia"/>
          <w:color w:val="000000"/>
          <w:kern w:val="0"/>
          <w:sz w:val="32"/>
          <w:szCs w:val="32"/>
          <w:lang w:val="en-US" w:eastAsia="zh-CN"/>
        </w:rPr>
        <w:t>部门</w:t>
      </w:r>
      <w:r>
        <w:rPr>
          <w:rFonts w:ascii="仿宋_GB2312" w:eastAsia="仿宋_GB2312" w:cs="仿宋" w:hint="eastAsia"/>
          <w:color w:val="000000"/>
          <w:kern w:val="0"/>
          <w:sz w:val="32"/>
          <w:szCs w:val="32"/>
        </w:rPr>
        <w:t>要负责财产物资管理， 并定期盘点核对</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加强对国有资产的管理。</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zh-CN"/>
        </w:rPr>
      </w:pPr>
      <w:r>
        <w:rPr>
          <w:rFonts w:ascii="仿宋_GB2312" w:eastAsia="仿宋_GB2312" w:cs="仿宋" w:hint="eastAsia"/>
          <w:color w:val="000000"/>
          <w:kern w:val="0"/>
          <w:sz w:val="32"/>
          <w:szCs w:val="32"/>
          <w:lang w:val="en-US" w:eastAsia="zh-CN"/>
        </w:rPr>
        <w:t>5.</w:t>
      </w:r>
      <w:r>
        <w:rPr>
          <w:rFonts w:ascii="仿宋_GB2312" w:eastAsia="仿宋_GB2312" w:cs="仿宋" w:hint="eastAsia"/>
          <w:color w:val="000000"/>
          <w:kern w:val="0"/>
          <w:sz w:val="32"/>
          <w:szCs w:val="32"/>
          <w:lang w:val="zh-CN"/>
        </w:rPr>
        <w:t>采购管理。</w:t>
      </w:r>
      <w:r>
        <w:rPr>
          <w:rFonts w:ascii="仿宋_GB2312" w:eastAsia="仿宋_GB2312" w:cs="仿宋" w:hint="eastAsia"/>
          <w:color w:val="000000"/>
          <w:kern w:val="0"/>
          <w:sz w:val="32"/>
          <w:szCs w:val="32"/>
          <w:lang w:val="en-US" w:eastAsia="zh-CN"/>
        </w:rPr>
        <w:t>坚持依法行政，采购程序持续优化；坚持厉行节约，努力降低行政运行成本；着力提高采购项目绩效效能</w:t>
      </w:r>
      <w:r>
        <w:rPr>
          <w:rFonts w:ascii="仿宋_GB2312" w:eastAsia="仿宋_GB2312" w:cs="仿宋" w:hint="eastAsia"/>
          <w:color w:val="000000"/>
          <w:kern w:val="0"/>
          <w:sz w:val="32"/>
          <w:szCs w:val="32"/>
        </w:rPr>
        <w:t>。</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rPr>
        <w:t>（二）部门预算项目绩效分析。</w:t>
      </w:r>
      <w:r>
        <w:rPr>
          <w:rFonts w:ascii="仿宋_GB2312" w:eastAsia="仿宋_GB2312" w:cs="仿宋" w:hint="eastAsia"/>
          <w:color w:val="000000"/>
          <w:kern w:val="0"/>
          <w:sz w:val="32"/>
          <w:szCs w:val="32"/>
          <w:lang w:val="zh-CN" w:eastAsia="zh-CN"/>
        </w:rPr>
        <w:t>填报以下数据，</w:t>
      </w:r>
      <w:r>
        <w:rPr>
          <w:rFonts w:ascii="仿宋_GB2312" w:eastAsia="仿宋_GB2312" w:cs="仿宋" w:hint="eastAsia"/>
          <w:color w:val="000000"/>
          <w:kern w:val="0"/>
          <w:sz w:val="32"/>
          <w:szCs w:val="32"/>
          <w:lang w:val="zh-CN"/>
        </w:rPr>
        <w:t>并根据部门预算绩效评价指标体系“项目绩效”涉及二、三级指标进行逐项绩效分析并评分，依次包括项目</w:t>
      </w:r>
      <w:r>
        <w:rPr>
          <w:rFonts w:ascii="仿宋_GB2312" w:eastAsia="仿宋_GB2312" w:cs="仿宋" w:hint="eastAsia"/>
          <w:color w:val="000000"/>
          <w:kern w:val="0"/>
          <w:sz w:val="32"/>
          <w:szCs w:val="32"/>
          <w:lang w:val="en-US" w:eastAsia="zh-CN"/>
        </w:rPr>
        <w:t>决策、项目执行、目标实现等情况。</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部门预算项目绩效分析。</w:t>
      </w:r>
      <w:r>
        <w:rPr>
          <w:rFonts w:ascii="仿宋_GB2312" w:eastAsia="仿宋_GB2312" w:cs="仿宋" w:hint="eastAsia"/>
          <w:color w:val="000000"/>
          <w:kern w:val="0"/>
          <w:sz w:val="32"/>
          <w:szCs w:val="32"/>
          <w:lang w:val="zh-CN" w:eastAsia="zh-CN"/>
        </w:rPr>
        <w:t>该类项目总数</w:t>
      </w:r>
      <w:r>
        <w:rPr>
          <w:rFonts w:ascii="仿宋_GB2312" w:eastAsia="仿宋_GB2312" w:cs="仿宋" w:hint="eastAsia"/>
          <w:color w:val="000000"/>
          <w:kern w:val="0"/>
          <w:sz w:val="32"/>
          <w:szCs w:val="32"/>
          <w:lang w:val="en-US" w:eastAsia="zh-CN"/>
        </w:rPr>
        <w:t>5</w:t>
      </w:r>
      <w:r>
        <w:rPr>
          <w:rFonts w:ascii="仿宋_GB2312" w:eastAsia="仿宋_GB2312" w:cs="仿宋" w:hint="eastAsia"/>
          <w:color w:val="000000"/>
          <w:kern w:val="0"/>
          <w:sz w:val="32"/>
          <w:szCs w:val="32"/>
          <w:lang w:val="zh-CN" w:eastAsia="zh-CN"/>
        </w:rPr>
        <w:t>个，涉及预算总金额</w:t>
      </w:r>
      <w:r>
        <w:rPr>
          <w:rFonts w:ascii="仿宋_GB2312" w:eastAsia="仿宋_GB2312" w:cs="仿宋" w:hint="eastAsia"/>
          <w:color w:val="000000"/>
          <w:kern w:val="0"/>
          <w:sz w:val="32"/>
          <w:szCs w:val="32"/>
          <w:lang w:val="en-US" w:eastAsia="zh-CN"/>
        </w:rPr>
        <w:t>258.544</w:t>
      </w:r>
      <w:r>
        <w:rPr>
          <w:rFonts w:ascii="仿宋_GB2312" w:eastAsia="仿宋_GB2312" w:cs="仿宋" w:hint="eastAsia"/>
          <w:color w:val="000000"/>
          <w:kern w:val="0"/>
          <w:sz w:val="32"/>
          <w:szCs w:val="32"/>
          <w:lang w:val="zh-CN" w:eastAsia="zh-CN"/>
        </w:rPr>
        <w:t>万元，</w:t>
      </w:r>
      <w:r>
        <w:rPr>
          <w:rFonts w:ascii="仿宋_GB2312" w:eastAsia="仿宋_GB2312" w:cs="仿宋" w:hint="eastAsia"/>
          <w:color w:val="000000"/>
          <w:kern w:val="0"/>
          <w:sz w:val="32"/>
          <w:szCs w:val="32"/>
          <w:lang w:val="zh-CN"/>
        </w:rPr>
        <w:t>1</w:t>
      </w:r>
      <w:r>
        <w:rPr>
          <w:rFonts w:ascii="仿宋_GB2312" w:eastAsia="仿宋_GB2312" w:cs="仿宋" w:hint="eastAsia"/>
          <w:color w:val="000000"/>
          <w:kern w:val="0"/>
          <w:sz w:val="32"/>
          <w:szCs w:val="32"/>
          <w:lang w:val="zh-CN" w:eastAsia="zh-CN"/>
        </w:rPr>
        <w:t>—</w:t>
      </w:r>
      <w:r>
        <w:rPr>
          <w:rFonts w:ascii="仿宋_GB2312" w:eastAsia="仿宋_GB2312" w:cs="仿宋" w:hint="eastAsia"/>
          <w:color w:val="000000"/>
          <w:kern w:val="0"/>
          <w:sz w:val="32"/>
          <w:szCs w:val="32"/>
          <w:lang w:val="zh-CN"/>
        </w:rPr>
        <w:t>1</w:t>
      </w: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lang w:val="zh-CN"/>
        </w:rPr>
        <w:t>月预算执行总体进度为</w:t>
      </w:r>
      <w:r>
        <w:rPr>
          <w:rFonts w:ascii="仿宋_GB2312" w:eastAsia="仿宋_GB2312" w:cs="仿宋" w:hint="eastAsia"/>
          <w:color w:val="000000"/>
          <w:kern w:val="0"/>
          <w:sz w:val="32"/>
          <w:szCs w:val="32"/>
          <w:lang w:val="en-US" w:eastAsia="zh-CN"/>
        </w:rPr>
        <w:t>100</w:t>
      </w:r>
      <w:r>
        <w:rPr>
          <w:rFonts w:ascii="仿宋_GB2312" w:eastAsia="仿宋_GB2312" w:cs="仿宋" w:hint="eastAsia"/>
          <w:color w:val="000000"/>
          <w:kern w:val="0"/>
          <w:sz w:val="32"/>
          <w:szCs w:val="32"/>
          <w:lang w:val="zh-CN"/>
        </w:rPr>
        <w:t>%，其中：</w:t>
      </w:r>
      <w:r>
        <w:rPr>
          <w:rFonts w:ascii="仿宋_GB2312" w:eastAsia="仿宋_GB2312" w:cs="仿宋" w:hint="eastAsia"/>
          <w:color w:val="000000"/>
          <w:kern w:val="0"/>
          <w:sz w:val="32"/>
          <w:szCs w:val="32"/>
          <w:lang w:val="zh-CN" w:eastAsia="zh-CN"/>
        </w:rPr>
        <w:t>预算结余率大于</w:t>
      </w:r>
      <w:r>
        <w:rPr>
          <w:rFonts w:ascii="仿宋_GB2312" w:eastAsia="仿宋_GB2312" w:cs="仿宋" w:hint="eastAsia"/>
          <w:color w:val="000000"/>
          <w:kern w:val="0"/>
          <w:sz w:val="32"/>
          <w:szCs w:val="32"/>
          <w:lang w:val="en-US" w:eastAsia="zh-CN"/>
        </w:rPr>
        <w:t>10%</w:t>
      </w:r>
      <w:r>
        <w:rPr>
          <w:rFonts w:ascii="仿宋_GB2312" w:eastAsia="仿宋_GB2312" w:cs="仿宋" w:hint="eastAsia"/>
          <w:color w:val="000000"/>
          <w:kern w:val="0"/>
          <w:sz w:val="32"/>
          <w:szCs w:val="32"/>
          <w:lang w:val="zh-CN" w:eastAsia="zh-CN"/>
        </w:rPr>
        <w:t>的项目共计</w:t>
      </w:r>
      <w:r>
        <w:rPr>
          <w:rFonts w:ascii="仿宋_GB2312" w:eastAsia="仿宋_GB2312" w:cs="仿宋" w:hint="eastAsia"/>
          <w:color w:val="000000"/>
          <w:kern w:val="0"/>
          <w:sz w:val="32"/>
          <w:szCs w:val="32"/>
          <w:lang w:val="en-US" w:eastAsia="zh-CN"/>
        </w:rPr>
        <w:t>0</w:t>
      </w:r>
      <w:r>
        <w:rPr>
          <w:rFonts w:ascii="仿宋_GB2312" w:eastAsia="仿宋_GB2312" w:cs="仿宋" w:hint="eastAsia"/>
          <w:color w:val="000000"/>
          <w:kern w:val="0"/>
          <w:sz w:val="32"/>
          <w:szCs w:val="32"/>
          <w:lang w:val="zh-CN" w:eastAsia="zh-CN"/>
        </w:rPr>
        <w:t>个。</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zh-CN" w:eastAsia="zh-CN"/>
        </w:rPr>
      </w:pPr>
      <w:r>
        <w:rPr>
          <w:rFonts w:ascii="仿宋_GB2312" w:eastAsia="仿宋_GB2312" w:cs="仿宋" w:hint="eastAsia"/>
          <w:color w:val="000000"/>
          <w:kern w:val="0"/>
          <w:sz w:val="32"/>
          <w:szCs w:val="32"/>
          <w:lang w:val="en-US" w:eastAsia="zh-CN"/>
        </w:rPr>
        <w:t>阶段（一次性）项目绩效分析。</w:t>
      </w:r>
      <w:r>
        <w:rPr>
          <w:rFonts w:ascii="仿宋_GB2312" w:eastAsia="仿宋_GB2312" w:cs="仿宋" w:hint="eastAsia"/>
          <w:color w:val="000000"/>
          <w:kern w:val="0"/>
          <w:sz w:val="32"/>
          <w:szCs w:val="32"/>
          <w:lang w:val="zh-CN" w:eastAsia="zh-CN"/>
        </w:rPr>
        <w:t>该类项目总数</w:t>
      </w:r>
      <w:r>
        <w:rPr>
          <w:rFonts w:ascii="仿宋_GB2312" w:eastAsia="仿宋_GB2312" w:cs="仿宋" w:hint="eastAsia"/>
          <w:color w:val="000000"/>
          <w:kern w:val="0"/>
          <w:sz w:val="32"/>
          <w:szCs w:val="32"/>
          <w:lang w:val="en-US" w:eastAsia="zh-CN"/>
        </w:rPr>
        <w:t>5</w:t>
      </w:r>
      <w:r>
        <w:rPr>
          <w:rFonts w:ascii="仿宋_GB2312" w:eastAsia="仿宋_GB2312" w:cs="仿宋" w:hint="eastAsia"/>
          <w:color w:val="000000"/>
          <w:kern w:val="0"/>
          <w:sz w:val="32"/>
          <w:szCs w:val="32"/>
          <w:lang w:val="zh-CN" w:eastAsia="zh-CN"/>
        </w:rPr>
        <w:t>个，涉及预算总金额</w:t>
      </w:r>
      <w:r>
        <w:rPr>
          <w:rFonts w:ascii="仿宋_GB2312" w:eastAsia="仿宋_GB2312" w:cs="仿宋" w:hint="eastAsia"/>
          <w:color w:val="000000"/>
          <w:kern w:val="0"/>
          <w:sz w:val="32"/>
          <w:szCs w:val="32"/>
          <w:lang w:val="en-US" w:eastAsia="zh-CN"/>
        </w:rPr>
        <w:t>258.544</w:t>
      </w:r>
      <w:r>
        <w:rPr>
          <w:rFonts w:ascii="仿宋_GB2312" w:eastAsia="仿宋_GB2312" w:cs="仿宋" w:hint="eastAsia"/>
          <w:color w:val="000000"/>
          <w:kern w:val="0"/>
          <w:sz w:val="32"/>
          <w:szCs w:val="32"/>
          <w:lang w:val="zh-CN" w:eastAsia="zh-CN"/>
        </w:rPr>
        <w:t>万元，</w:t>
      </w:r>
      <w:r>
        <w:rPr>
          <w:rFonts w:ascii="仿宋_GB2312" w:eastAsia="仿宋_GB2312" w:cs="仿宋" w:hint="eastAsia"/>
          <w:color w:val="000000"/>
          <w:kern w:val="0"/>
          <w:sz w:val="32"/>
          <w:szCs w:val="32"/>
          <w:lang w:val="zh-CN"/>
        </w:rPr>
        <w:t>1</w:t>
      </w:r>
      <w:r>
        <w:rPr>
          <w:rFonts w:ascii="仿宋_GB2312" w:eastAsia="仿宋_GB2312" w:cs="仿宋" w:hint="eastAsia"/>
          <w:color w:val="000000"/>
          <w:kern w:val="0"/>
          <w:sz w:val="32"/>
          <w:szCs w:val="32"/>
          <w:lang w:val="zh-CN" w:eastAsia="zh-CN"/>
        </w:rPr>
        <w:t>—</w:t>
      </w:r>
      <w:r>
        <w:rPr>
          <w:rFonts w:ascii="仿宋_GB2312" w:eastAsia="仿宋_GB2312" w:cs="仿宋" w:hint="eastAsia"/>
          <w:color w:val="000000"/>
          <w:kern w:val="0"/>
          <w:sz w:val="32"/>
          <w:szCs w:val="32"/>
          <w:lang w:val="zh-CN"/>
        </w:rPr>
        <w:t>1</w:t>
      </w: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lang w:val="zh-CN"/>
        </w:rPr>
        <w:t>月预算执行总体进度为</w:t>
      </w:r>
      <w:r>
        <w:rPr>
          <w:rFonts w:ascii="仿宋_GB2312" w:eastAsia="仿宋_GB2312" w:cs="仿宋" w:hint="eastAsia"/>
          <w:color w:val="000000"/>
          <w:kern w:val="0"/>
          <w:sz w:val="32"/>
          <w:szCs w:val="32"/>
          <w:lang w:val="en-US" w:eastAsia="zh-CN"/>
        </w:rPr>
        <w:t>100</w:t>
      </w:r>
      <w:r>
        <w:rPr>
          <w:rFonts w:ascii="仿宋_GB2312" w:eastAsia="仿宋_GB2312" w:cs="仿宋" w:hint="eastAsia"/>
          <w:color w:val="000000"/>
          <w:kern w:val="0"/>
          <w:sz w:val="32"/>
          <w:szCs w:val="32"/>
          <w:lang w:val="zh-CN"/>
        </w:rPr>
        <w:t>%，其中：</w:t>
      </w:r>
      <w:r>
        <w:rPr>
          <w:rFonts w:ascii="仿宋_GB2312" w:eastAsia="仿宋_GB2312" w:cs="仿宋" w:hint="eastAsia"/>
          <w:color w:val="000000"/>
          <w:kern w:val="0"/>
          <w:sz w:val="32"/>
          <w:szCs w:val="32"/>
          <w:lang w:val="zh-CN" w:eastAsia="zh-CN"/>
        </w:rPr>
        <w:t>预算结余率大于</w:t>
      </w:r>
      <w:r>
        <w:rPr>
          <w:rFonts w:ascii="仿宋_GB2312" w:eastAsia="仿宋_GB2312" w:cs="仿宋" w:hint="eastAsia"/>
          <w:color w:val="000000"/>
          <w:kern w:val="0"/>
          <w:sz w:val="32"/>
          <w:szCs w:val="32"/>
          <w:lang w:val="en-US" w:eastAsia="zh-CN"/>
        </w:rPr>
        <w:t>10%</w:t>
      </w:r>
      <w:r>
        <w:rPr>
          <w:rFonts w:ascii="仿宋_GB2312" w:eastAsia="仿宋_GB2312" w:cs="仿宋" w:hint="eastAsia"/>
          <w:color w:val="000000"/>
          <w:kern w:val="0"/>
          <w:sz w:val="32"/>
          <w:szCs w:val="32"/>
          <w:lang w:val="zh-CN" w:eastAsia="zh-CN"/>
        </w:rPr>
        <w:t>的项目共计</w:t>
      </w:r>
      <w:r>
        <w:rPr>
          <w:rFonts w:ascii="仿宋_GB2312" w:eastAsia="仿宋_GB2312" w:cs="仿宋" w:hint="eastAsia"/>
          <w:color w:val="000000"/>
          <w:kern w:val="0"/>
          <w:sz w:val="32"/>
          <w:szCs w:val="32"/>
          <w:lang w:val="en-US" w:eastAsia="zh-CN"/>
        </w:rPr>
        <w:t>0</w:t>
      </w:r>
      <w:r>
        <w:rPr>
          <w:rFonts w:ascii="仿宋_GB2312" w:eastAsia="仿宋_GB2312" w:cs="仿宋" w:hint="eastAsia"/>
          <w:color w:val="000000"/>
          <w:kern w:val="0"/>
          <w:sz w:val="32"/>
          <w:szCs w:val="32"/>
          <w:lang w:val="zh-CN" w:eastAsia="zh-CN"/>
        </w:rPr>
        <w:t>个。</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lang w:val="zh-CN"/>
        </w:rPr>
        <w:t>项目决策。</w:t>
      </w:r>
      <w:r>
        <w:rPr>
          <w:rFonts w:ascii="仿宋_GB2312" w:eastAsia="仿宋_GB2312" w:cs="仿宋" w:hint="eastAsia"/>
          <w:color w:val="000000"/>
          <w:kern w:val="0"/>
          <w:sz w:val="32"/>
          <w:szCs w:val="32"/>
          <w:lang w:val="en-US" w:eastAsia="zh-CN"/>
        </w:rPr>
        <w:t>我部门在资金使用过程中，严格遵守相关财经法规和制度，确保资金使用的合规性。同时，加强了对资金使用的内部审计和监督检查，防止了违规现象的发生。</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2.项目执行</w:t>
      </w:r>
      <w:r>
        <w:rPr>
          <w:rFonts w:ascii="仿宋_GB2312" w:eastAsia="仿宋_GB2312" w:cs="仿宋" w:hint="eastAsia"/>
          <w:color w:val="000000"/>
          <w:kern w:val="0"/>
          <w:sz w:val="32"/>
          <w:szCs w:val="32"/>
          <w:lang w:val="zh-CN" w:eastAsia="zh-CN"/>
        </w:rPr>
        <w:t>。</w:t>
      </w:r>
      <w:r>
        <w:rPr>
          <w:rFonts w:ascii="仿宋_GB2312" w:eastAsia="仿宋_GB2312" w:cs="仿宋" w:hint="eastAsia"/>
          <w:color w:val="000000"/>
          <w:kern w:val="0"/>
          <w:sz w:val="32"/>
          <w:szCs w:val="32"/>
          <w:lang w:val="en-US" w:eastAsia="zh-CN"/>
        </w:rPr>
        <w:t>本年度，我部门在预算执行方面取得了显著成效。各项支出均按照预算计划进行，</w:t>
      </w:r>
      <w:r>
        <w:rPr>
          <w:rFonts w:ascii="仿宋_GB2312" w:eastAsia="仿宋_GB2312" w:cs="仿宋" w:hint="eastAsia"/>
          <w:color w:val="000000"/>
          <w:kern w:val="0"/>
          <w:sz w:val="32"/>
          <w:szCs w:val="32"/>
          <w:lang w:val="zh-CN"/>
        </w:rPr>
        <w:t>执行总体进度为</w:t>
      </w:r>
      <w:r>
        <w:rPr>
          <w:rFonts w:ascii="仿宋_GB2312" w:eastAsia="仿宋_GB2312" w:cs="仿宋" w:hint="eastAsia"/>
          <w:color w:val="000000"/>
          <w:kern w:val="0"/>
          <w:sz w:val="32"/>
          <w:szCs w:val="32"/>
          <w:lang w:val="en-US" w:eastAsia="zh-CN"/>
        </w:rPr>
        <w:t>100</w:t>
      </w:r>
      <w:r>
        <w:rPr>
          <w:rFonts w:ascii="仿宋_GB2312" w:eastAsia="仿宋_GB2312" w:cs="仿宋" w:hint="eastAsia"/>
          <w:color w:val="000000"/>
          <w:kern w:val="0"/>
          <w:sz w:val="32"/>
          <w:szCs w:val="32"/>
          <w:lang w:val="zh-CN"/>
        </w:rPr>
        <w:t>%，</w:t>
      </w:r>
      <w:r>
        <w:rPr>
          <w:rFonts w:ascii="仿宋_GB2312" w:eastAsia="仿宋_GB2312" w:cs="仿宋" w:hint="eastAsia"/>
          <w:color w:val="000000"/>
          <w:kern w:val="0"/>
          <w:sz w:val="32"/>
          <w:szCs w:val="32"/>
          <w:lang w:val="en-US" w:eastAsia="zh-CN"/>
        </w:rPr>
        <w:t>未出现超支或挪用现象。同时，我部门加强了对预算执行的监督和检查，确保预算资金的有效利用。</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en-US" w:eastAsia="zh-CN"/>
        </w:rPr>
        <w:t>3.</w:t>
      </w:r>
      <w:r>
        <w:rPr>
          <w:rFonts w:ascii="仿宋_GB2312" w:eastAsia="仿宋_GB2312" w:cs="仿宋" w:hint="eastAsia"/>
          <w:color w:val="000000"/>
          <w:kern w:val="0"/>
          <w:sz w:val="32"/>
          <w:szCs w:val="32"/>
          <w:lang w:val="zh-CN" w:eastAsia="zh-CN"/>
        </w:rPr>
        <w:t>目标实现。</w:t>
      </w:r>
      <w:r>
        <w:rPr>
          <w:rFonts w:ascii="仿宋_GB2312" w:eastAsia="仿宋_GB2312" w:cs="仿宋" w:hint="eastAsia"/>
          <w:color w:val="000000"/>
          <w:kern w:val="0"/>
          <w:sz w:val="32"/>
          <w:szCs w:val="32"/>
          <w:lang w:val="en-US" w:eastAsia="zh-CN"/>
        </w:rPr>
        <w:t>本年度，我部门共承担5个项目，其中5个项目已顺利完成，5个项目稳步推进，完成率达100%。项目完成情况良好，达到预期目标。</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en-US" w:eastAsia="zh-CN"/>
        </w:rPr>
      </w:pPr>
      <w:r>
        <w:rPr>
          <w:rFonts w:ascii="仿宋_GB2312" w:eastAsia="仿宋_GB2312" w:cs="仿宋" w:hint="eastAsia"/>
          <w:color w:val="000000"/>
          <w:kern w:val="0"/>
          <w:sz w:val="32"/>
          <w:szCs w:val="32"/>
          <w:lang w:val="zh-CN"/>
        </w:rPr>
        <w:t>（三）</w:t>
      </w:r>
      <w:r>
        <w:rPr>
          <w:rFonts w:ascii="仿宋_GB2312" w:eastAsia="仿宋_GB2312" w:cs="仿宋" w:hint="eastAsia"/>
          <w:color w:val="000000"/>
          <w:kern w:val="0"/>
          <w:sz w:val="32"/>
          <w:szCs w:val="32"/>
          <w:lang w:val="zh-CN" w:eastAsia="zh-CN"/>
        </w:rPr>
        <w:t>重点领域</w:t>
      </w:r>
      <w:r>
        <w:rPr>
          <w:rFonts w:ascii="仿宋_GB2312" w:eastAsia="仿宋_GB2312" w:cs="仿宋" w:hint="eastAsia"/>
          <w:color w:val="000000"/>
          <w:kern w:val="0"/>
          <w:sz w:val="32"/>
          <w:szCs w:val="32"/>
          <w:lang w:val="zh-CN"/>
        </w:rPr>
        <w:t>绩效分析</w:t>
      </w:r>
      <w:r>
        <w:rPr>
          <w:rFonts w:ascii="仿宋_GB2312" w:eastAsia="仿宋_GB2312" w:cs="仿宋" w:hint="eastAsia"/>
          <w:color w:val="000000"/>
          <w:kern w:val="0"/>
          <w:sz w:val="32"/>
          <w:szCs w:val="32"/>
          <w:lang w:val="zh-CN" w:eastAsia="zh-CN"/>
        </w:rPr>
        <w:t>。</w:t>
      </w:r>
      <w:r>
        <w:rPr>
          <w:rFonts w:ascii="仿宋_GB2312" w:eastAsia="仿宋_GB2312" w:cs="仿宋" w:hint="eastAsia"/>
          <w:color w:val="000000"/>
          <w:kern w:val="0"/>
          <w:sz w:val="32"/>
          <w:szCs w:val="32"/>
        </w:rPr>
        <w:t>围绕部门职责，以预算资金管理为主线，</w:t>
      </w:r>
      <w:r>
        <w:rPr>
          <w:rFonts w:ascii="仿宋_GB2312" w:eastAsia="仿宋_GB2312" w:cs="仿宋" w:hint="eastAsia"/>
          <w:color w:val="000000"/>
          <w:kern w:val="0"/>
          <w:sz w:val="32"/>
          <w:szCs w:val="32"/>
          <w:lang w:val="en-US" w:eastAsia="zh-CN"/>
        </w:rPr>
        <w:t>结合</w:t>
      </w:r>
      <w:r>
        <w:rPr>
          <w:rFonts w:ascii="仿宋_GB2312" w:eastAsia="仿宋_GB2312" w:cs="仿宋" w:hint="eastAsia"/>
          <w:color w:val="000000"/>
          <w:kern w:val="0"/>
          <w:sz w:val="32"/>
          <w:szCs w:val="32"/>
        </w:rPr>
        <w:t>部门资产管理和开展业务情况，</w:t>
      </w:r>
      <w:r>
        <w:rPr>
          <w:rFonts w:ascii="仿宋_GB2312" w:eastAsia="仿宋_GB2312" w:cs="仿宋" w:hint="eastAsia"/>
          <w:color w:val="000000"/>
          <w:kern w:val="0"/>
          <w:sz w:val="32"/>
          <w:szCs w:val="32"/>
          <w:lang w:val="en-US" w:eastAsia="zh-CN"/>
        </w:rPr>
        <w:t>有效的</w:t>
      </w:r>
      <w:r>
        <w:rPr>
          <w:rFonts w:ascii="仿宋_GB2312" w:eastAsia="仿宋_GB2312" w:cs="仿宋" w:hint="eastAsia"/>
          <w:color w:val="000000"/>
          <w:kern w:val="0"/>
          <w:sz w:val="32"/>
          <w:szCs w:val="32"/>
        </w:rPr>
        <w:t>从运行成本、管理效率、履职效能、社会效应、可持续发展能力和服务对象满意度等方面，</w:t>
      </w:r>
      <w:r>
        <w:rPr>
          <w:rFonts w:ascii="仿宋_GB2312" w:eastAsia="仿宋_GB2312" w:cs="仿宋" w:hint="eastAsia"/>
          <w:color w:val="000000"/>
          <w:kern w:val="0"/>
          <w:sz w:val="32"/>
          <w:szCs w:val="32"/>
          <w:lang w:val="en-US" w:eastAsia="zh-CN"/>
        </w:rPr>
        <w:t>有序推动全县各项工作，不断拓宽思路，创新机制，强化措施，切实履行职能职责，全面完成了年度工作任务。</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eastAsia="zh-CN"/>
        </w:rPr>
      </w:pPr>
      <w:r>
        <w:rPr>
          <w:rFonts w:ascii="仿宋_GB2312" w:eastAsia="仿宋_GB2312" w:cs="仿宋" w:hint="eastAsia"/>
          <w:color w:val="000000"/>
          <w:kern w:val="0"/>
          <w:sz w:val="32"/>
          <w:szCs w:val="32"/>
          <w:lang w:val="zh-CN"/>
        </w:rPr>
        <w:t>（四）绩效结果应用情况。</w:t>
      </w:r>
      <w:r>
        <w:rPr>
          <w:rFonts w:ascii="仿宋_GB2312" w:eastAsia="仿宋_GB2312" w:cs="仿宋" w:hint="eastAsia"/>
          <w:color w:val="000000"/>
          <w:kern w:val="0"/>
          <w:sz w:val="32"/>
          <w:szCs w:val="32"/>
          <w:lang w:eastAsia="zh-CN"/>
        </w:rPr>
        <w:t>根据部门整体支出绩效评价指标规定的内容，经对各项指标进行评分,</w:t>
      </w:r>
      <w:r>
        <w:rPr>
          <w:rFonts w:ascii="仿宋_GB2312" w:eastAsia="仿宋_GB2312" w:cs="仿宋" w:hint="eastAsia"/>
          <w:color w:val="000000"/>
          <w:kern w:val="0"/>
          <w:sz w:val="32"/>
          <w:szCs w:val="32"/>
          <w:lang w:val="en-US" w:eastAsia="zh-CN"/>
        </w:rPr>
        <w:t>我办</w:t>
      </w:r>
      <w:r>
        <w:rPr>
          <w:rFonts w:ascii="仿宋_GB2312" w:eastAsia="仿宋_GB2312" w:cs="仿宋" w:hint="eastAsia"/>
          <w:color w:val="000000"/>
          <w:kern w:val="0"/>
          <w:sz w:val="32"/>
          <w:szCs w:val="32"/>
          <w:lang w:eastAsia="zh-CN"/>
        </w:rPr>
        <w:t>年度部门整体支出绩效评价得分为</w:t>
      </w:r>
      <w:r>
        <w:rPr>
          <w:rFonts w:ascii="仿宋_GB2312" w:eastAsia="仿宋_GB2312" w:cs="仿宋" w:hint="eastAsia"/>
          <w:color w:val="000000"/>
          <w:kern w:val="0"/>
          <w:sz w:val="32"/>
          <w:szCs w:val="32"/>
          <w:lang w:val="en-US" w:eastAsia="zh-CN"/>
        </w:rPr>
        <w:t xml:space="preserve"> 91.35</w:t>
      </w:r>
      <w:r>
        <w:rPr>
          <w:rFonts w:ascii="仿宋_GB2312" w:eastAsia="仿宋_GB2312" w:cs="仿宋" w:hint="eastAsia"/>
          <w:color w:val="000000"/>
          <w:kern w:val="0"/>
          <w:sz w:val="32"/>
          <w:szCs w:val="32"/>
          <w:lang w:eastAsia="zh-CN"/>
        </w:rPr>
        <w:t>分，绩效评价等级为 “良好”。</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eastAsia="zh-CN"/>
        </w:rPr>
        <w:t>四、</w:t>
      </w:r>
      <w:r>
        <w:rPr>
          <w:rFonts w:ascii="仿宋_GB2312" w:eastAsia="仿宋_GB2312" w:cs="仿宋" w:hint="eastAsia"/>
          <w:color w:val="000000"/>
          <w:kern w:val="0"/>
          <w:sz w:val="32"/>
          <w:szCs w:val="32"/>
        </w:rPr>
        <w:t>评价结论及建议</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val="zh-CN"/>
        </w:rPr>
        <w:t>（一）评价结论。</w:t>
      </w:r>
      <w:r>
        <w:rPr>
          <w:rFonts w:ascii="仿宋_GB2312" w:eastAsia="仿宋_GB2312" w:cs="仿宋" w:hint="eastAsia"/>
          <w:color w:val="000000"/>
          <w:kern w:val="0"/>
          <w:sz w:val="32"/>
          <w:szCs w:val="32"/>
        </w:rPr>
        <w:t>我单位各项资金使用严格按照厉行节约的原则，确保单位正常运转，促进各项工作任务顺利完成。各项资金支出符合国家财经法规和财务管理制度规定以及有关专项资金管理办法的规定。在项目经费的使用上，实行“先预算、后执行</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，专款专用，按项目实施计划的进度情况进行资金拨付，无截留、挤占、挪用</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虚列支出等情况。</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lang w:val="zh-CN"/>
        </w:rPr>
      </w:pPr>
      <w:r>
        <w:rPr>
          <w:rFonts w:ascii="仿宋_GB2312" w:eastAsia="仿宋_GB2312" w:cs="仿宋" w:hint="eastAsia"/>
          <w:color w:val="000000"/>
          <w:kern w:val="0"/>
          <w:sz w:val="32"/>
          <w:szCs w:val="32"/>
          <w:lang w:val="zh-CN"/>
        </w:rPr>
        <w:t>（二）存在问题。</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一是预算管理责任意识有待加强。各部门普遍认为编制预算只是财务一个部门的责任，在报送预算时预算额偏</w:t>
      </w:r>
      <w:r>
        <w:rPr>
          <w:rFonts w:ascii="仿宋_GB2312" w:eastAsia="仿宋_GB2312" w:cs="仿宋" w:hint="eastAsia"/>
          <w:color w:val="000000"/>
          <w:kern w:val="0"/>
          <w:sz w:val="32"/>
          <w:szCs w:val="32"/>
          <w:lang w:val="en-US" w:eastAsia="zh-CN"/>
        </w:rPr>
        <w:t>小</w:t>
      </w:r>
      <w:r>
        <w:rPr>
          <w:rFonts w:ascii="仿宋_GB2312" w:eastAsia="仿宋_GB2312" w:cs="仿宋" w:hint="eastAsia"/>
          <w:color w:val="000000"/>
          <w:kern w:val="0"/>
          <w:sz w:val="32"/>
          <w:szCs w:val="32"/>
        </w:rPr>
        <w:t>，没有根据实际工作进展和当年度实际所需资金情况进行预算编制，导致预算编制和实际执行偏差较大，不利于充分发挥财政资金的效益。</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二是内部管理制度有待健全。内控管理、固定资产管理、绩效管理、项目管理等内部管理制度</w:t>
      </w:r>
      <w:r>
        <w:rPr>
          <w:rFonts w:ascii="仿宋_GB2312" w:eastAsia="仿宋_GB2312" w:cs="仿宋" w:hint="eastAsia"/>
          <w:color w:val="000000"/>
          <w:kern w:val="0"/>
          <w:sz w:val="32"/>
          <w:szCs w:val="32"/>
          <w:lang w:val="en-US" w:eastAsia="zh-CN"/>
        </w:rPr>
        <w:t>有待</w:t>
      </w:r>
      <w:r>
        <w:rPr>
          <w:rFonts w:ascii="仿宋_GB2312" w:eastAsia="仿宋_GB2312" w:cs="仿宋" w:hint="eastAsia"/>
          <w:color w:val="000000"/>
          <w:kern w:val="0"/>
          <w:sz w:val="32"/>
          <w:szCs w:val="32"/>
        </w:rPr>
        <w:t>进一步完善。</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下一步改进措施</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val="en-US" w:eastAsia="zh-CN"/>
        </w:rPr>
        <w:t>一</w:t>
      </w:r>
      <w:r>
        <w:rPr>
          <w:rFonts w:ascii="仿宋_GB2312" w:eastAsia="仿宋_GB2312" w:cs="仿宋" w:hint="eastAsia"/>
          <w:color w:val="000000"/>
          <w:kern w:val="0"/>
          <w:sz w:val="32"/>
          <w:szCs w:val="32"/>
        </w:rPr>
        <w:t>是进一步加强单位各部门的预算管理意识， 提高对预算编制重要性的认识，细化预算编制工作，合理确定收入来源，并严格按照预算编制的相关制度和要求进行预算编制， 努力提高预算的有效性。</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val="en-US" w:eastAsia="zh-CN"/>
        </w:rPr>
        <w:t>二</w:t>
      </w:r>
      <w:r>
        <w:rPr>
          <w:rFonts w:ascii="仿宋_GB2312" w:eastAsia="仿宋_GB2312" w:cs="仿宋" w:hint="eastAsia"/>
          <w:color w:val="000000"/>
          <w:kern w:val="0"/>
          <w:sz w:val="32"/>
          <w:szCs w:val="32"/>
        </w:rPr>
        <w:t xml:space="preserve">是加强单位内部管理，健全各项管理制度体系，完善内部控制管理制度。 </w:t>
      </w:r>
    </w:p>
    <w:p>
      <w:pPr>
        <w:widowControl/>
        <w:adjustRightInd w:val="0"/>
        <w:snapToGrid w:val="0"/>
        <w:spacing w:line="480" w:lineRule="exact"/>
        <w:ind w:firstLineChars="200" w:firstLine="640"/>
        <w:jc w:val="left"/>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lang w:val="en-US" w:eastAsia="zh-CN"/>
        </w:rPr>
        <w:t>三</w:t>
      </w:r>
      <w:r>
        <w:rPr>
          <w:rFonts w:ascii="仿宋_GB2312" w:eastAsia="仿宋_GB2312" w:cs="仿宋" w:hint="eastAsia"/>
          <w:color w:val="000000"/>
          <w:kern w:val="0"/>
          <w:sz w:val="32"/>
          <w:szCs w:val="32"/>
        </w:rPr>
        <w:t>是完善内部绩效考评体系，使考评有据可依。加强财政专项资金管理</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保证项目资金使用管理的规范性、安全性和有效性。</w:t>
      </w:r>
    </w:p>
    <w:p>
      <w:pPr>
        <w:pStyle w:val="15"/>
        <w:pageBreakBefore w:val="0"/>
        <w:widowControl w:val="0"/>
        <w:kinsoku/>
        <w:wordWrap/>
        <w:overflowPunct/>
        <w:topLinePunct w:val="0"/>
        <w:bidi w:val="0"/>
        <w:spacing w:beforeLines="0" w:before="93" w:line="576" w:lineRule="exact"/>
        <w:ind w:left="1344" w:hangingChars="400" w:hanging="1344"/>
        <w:rPr>
          <w:rFonts w:ascii="仿宋_GB2312" w:eastAsia="仿宋_GB2312" w:cs="仿宋" w:hint="eastAsia"/>
          <w:color w:val="000000"/>
          <w:kern w:val="0"/>
          <w:sz w:val="32"/>
          <w:szCs w:val="32"/>
          <w:lang w:val="en-US" w:eastAsia="zh-CN" w:bidi="ar-SA"/>
        </w:rPr>
      </w:pPr>
      <w:r>
        <w:rPr>
          <w:rFonts w:ascii="仿宋" w:eastAsia="仿宋" w:cs="仿宋" w:hint="eastAsia"/>
          <w:spacing w:val="8"/>
          <w:sz w:val="32"/>
          <w:szCs w:val="32"/>
          <w:lang w:val="en-US" w:eastAsia="zh-CN"/>
        </w:rPr>
        <w:t>附表：1.</w:t>
      </w:r>
      <w:r>
        <w:rPr>
          <w:rFonts w:ascii="仿宋_GB2312" w:eastAsia="仿宋_GB2312" w:cs="仿宋" w:hint="eastAsia"/>
          <w:color w:val="000000"/>
          <w:kern w:val="0"/>
          <w:sz w:val="32"/>
          <w:szCs w:val="32"/>
          <w:lang w:val="zh-CN" w:eastAsia="zh-CN" w:bidi="ar-SA"/>
        </w:rPr>
        <w:t>专项预算项目</w:t>
      </w:r>
      <w:r>
        <w:rPr>
          <w:rFonts w:cs="仿宋" w:hint="eastAsia"/>
          <w:color w:val="000000"/>
          <w:kern w:val="0"/>
          <w:sz w:val="32"/>
          <w:szCs w:val="32"/>
          <w:lang w:val="zh-CN" w:eastAsia="zh-CN" w:bidi="ar-SA"/>
        </w:rPr>
        <w:t>（</w:t>
      </w:r>
      <w:r>
        <w:rPr>
          <w:rFonts w:ascii="Times New Roman" w:cs="Times New Roman" w:hAnsi="Times New Roman" w:hint="eastAsia"/>
          <w:sz w:val="32"/>
          <w:szCs w:val="32"/>
          <w:lang w:val="en-US" w:eastAsia="zh-CN"/>
        </w:rPr>
        <w:t>电子政务外网升级改造）</w:t>
      </w:r>
      <w:r>
        <w:rPr>
          <w:rFonts w:ascii="仿宋_GB2312" w:eastAsia="仿宋_GB2312" w:cs="仿宋" w:hint="eastAsia"/>
          <w:color w:val="000000"/>
          <w:kern w:val="0"/>
          <w:sz w:val="32"/>
          <w:szCs w:val="32"/>
          <w:lang w:val="zh-CN" w:eastAsia="zh-CN" w:bidi="ar-SA"/>
        </w:rPr>
        <w:t>支出绩效自评报告</w:t>
      </w:r>
    </w:p>
    <w:p>
      <w:pPr>
        <w:pStyle w:val="15"/>
        <w:pageBreakBefore w:val="0"/>
        <w:widowControl w:val="0"/>
        <w:kinsoku/>
        <w:wordWrap/>
        <w:overflowPunct/>
        <w:topLinePunct w:val="0"/>
        <w:bidi w:val="0"/>
        <w:spacing w:beforeLines="0" w:before="93" w:line="576" w:lineRule="exact"/>
        <w:ind w:firstLineChars="300" w:firstLine="960"/>
        <w:rPr>
          <w:rFonts w:ascii="仿宋_GB2312" w:eastAsia="仿宋_GB2312" w:cs="仿宋" w:hint="eastAsia"/>
          <w:color w:val="000000"/>
          <w:kern w:val="0"/>
          <w:sz w:val="32"/>
          <w:szCs w:val="32"/>
          <w:lang w:val="zh-CN" w:eastAsia="zh-CN" w:bidi="ar-SA"/>
        </w:rPr>
      </w:pPr>
      <w:r>
        <w:rPr>
          <w:rFonts w:cs="仿宋" w:hint="eastAsia"/>
          <w:color w:val="000000"/>
          <w:kern w:val="0"/>
          <w:sz w:val="32"/>
          <w:szCs w:val="32"/>
          <w:lang w:val="en-US" w:eastAsia="zh-CN" w:bidi="ar-SA"/>
        </w:rPr>
        <w:t>2.</w:t>
      </w:r>
      <w:r>
        <w:rPr>
          <w:rFonts w:ascii="仿宋_GB2312" w:eastAsia="仿宋_GB2312" w:cs="仿宋" w:hint="eastAsia"/>
          <w:color w:val="000000"/>
          <w:kern w:val="0"/>
          <w:sz w:val="32"/>
          <w:szCs w:val="32"/>
          <w:lang w:val="en-US" w:eastAsia="zh-CN" w:bidi="ar-SA"/>
        </w:rPr>
        <w:t>部门预算项目支出绩效自评表</w:t>
      </w:r>
    </w:p>
    <w:p>
      <w:pPr>
        <w:pageBreakBefore w:val="0"/>
        <w:widowControl w:val="0"/>
        <w:kinsoku/>
        <w:wordWrap/>
        <w:overflowPunct/>
        <w:topLinePunct w:val="0"/>
        <w:bidi w:val="0"/>
        <w:spacing w:line="576" w:lineRule="exact"/>
        <w:jc w:val="center"/>
        <w:rPr>
          <w:rFonts w:eastAsia="方正小标宋简体" w:cs="Times New Roman" w:hint="eastAsia"/>
          <w:sz w:val="40"/>
          <w:szCs w:val="40"/>
          <w:lang w:eastAsia="zh-CN"/>
        </w:rPr>
      </w:pPr>
    </w:p>
    <w:p>
      <w:pPr>
        <w:pageBreakBefore w:val="0"/>
        <w:widowControl w:val="0"/>
        <w:kinsoku/>
        <w:wordWrap/>
        <w:overflowPunct/>
        <w:topLinePunct w:val="0"/>
        <w:bidi w:val="0"/>
        <w:spacing w:line="576" w:lineRule="exact"/>
        <w:jc w:val="center"/>
        <w:rPr>
          <w:rFonts w:eastAsia="方正小标宋简体" w:cs="Times New Roman" w:hint="eastAsia"/>
          <w:sz w:val="40"/>
          <w:szCs w:val="40"/>
          <w:lang w:eastAsia="zh-CN"/>
        </w:rPr>
      </w:pPr>
    </w:p>
    <w:p>
      <w:pPr>
        <w:pageBreakBefore w:val="0"/>
        <w:widowControl w:val="0"/>
        <w:kinsoku/>
        <w:wordWrap/>
        <w:overflowPunct/>
        <w:topLinePunct w:val="0"/>
        <w:bidi w:val="0"/>
        <w:spacing w:line="576" w:lineRule="exact"/>
        <w:jc w:val="center"/>
        <w:rPr>
          <w:rFonts w:eastAsia="方正小标宋简体" w:cs="Times New Roman" w:hint="eastAsia"/>
          <w:sz w:val="40"/>
          <w:szCs w:val="40"/>
          <w:lang w:eastAsia="zh-CN"/>
        </w:rPr>
      </w:pPr>
    </w:p>
    <w:p>
      <w:pPr>
        <w:pageBreakBefore w:val="0"/>
        <w:widowControl w:val="0"/>
        <w:kinsoku/>
        <w:wordWrap/>
        <w:overflowPunct/>
        <w:topLinePunct w:val="0"/>
        <w:bidi w:val="0"/>
        <w:spacing w:line="576" w:lineRule="exact"/>
        <w:jc w:val="center"/>
        <w:rPr>
          <w:rFonts w:eastAsia="方正小标宋简体" w:cs="Times New Roman" w:hint="eastAsia"/>
          <w:sz w:val="40"/>
          <w:szCs w:val="40"/>
          <w:lang w:eastAsia="zh-CN"/>
        </w:rPr>
      </w:pPr>
    </w:p>
    <w:p>
      <w:pPr>
        <w:pageBreakBefore w:val="0"/>
        <w:widowControl w:val="0"/>
        <w:kinsoku/>
        <w:wordWrap/>
        <w:overflowPunct/>
        <w:topLinePunct w:val="0"/>
        <w:bidi w:val="0"/>
        <w:spacing w:line="576" w:lineRule="exact"/>
        <w:jc w:val="center"/>
        <w:rPr>
          <w:rFonts w:eastAsia="方正小标宋简体" w:cs="Times New Roman" w:hint="eastAsia"/>
          <w:sz w:val="40"/>
          <w:szCs w:val="40"/>
          <w:lang w:eastAsia="zh-CN"/>
        </w:rPr>
      </w:pPr>
    </w:p>
    <w:p>
      <w:pPr>
        <w:pageBreakBefore w:val="0"/>
        <w:widowControl w:val="0"/>
        <w:kinsoku/>
        <w:wordWrap/>
        <w:overflowPunct/>
        <w:topLinePunct w:val="0"/>
        <w:bidi w:val="0"/>
        <w:spacing w:line="576" w:lineRule="exact"/>
        <w:jc w:val="center"/>
        <w:rPr>
          <w:rFonts w:eastAsia="方正小标宋简体" w:cs="Times New Roman" w:hint="eastAsia"/>
          <w:sz w:val="40"/>
          <w:szCs w:val="40"/>
          <w:lang w:eastAsia="zh-CN"/>
        </w:rPr>
      </w:pPr>
    </w:p>
    <w:p>
      <w:pPr>
        <w:pageBreakBefore w:val="0"/>
        <w:widowControl w:val="0"/>
        <w:kinsoku/>
        <w:wordWrap/>
        <w:overflowPunct/>
        <w:topLinePunct w:val="0"/>
        <w:bidi w:val="0"/>
        <w:spacing w:line="576" w:lineRule="exact"/>
        <w:jc w:val="center"/>
        <w:rPr>
          <w:rFonts w:eastAsia="方正小标宋简体" w:cs="Times New Roman" w:hint="eastAsia"/>
          <w:sz w:val="40"/>
          <w:szCs w:val="40"/>
          <w:lang w:eastAsia="zh-CN"/>
        </w:rPr>
      </w:pPr>
    </w:p>
    <w:p>
      <w:pPr>
        <w:pageBreakBefore w:val="0"/>
        <w:widowControl w:val="0"/>
        <w:kinsoku/>
        <w:wordWrap/>
        <w:overflowPunct/>
        <w:topLinePunct w:val="0"/>
        <w:bidi w:val="0"/>
        <w:spacing w:line="576" w:lineRule="exact"/>
        <w:jc w:val="center"/>
        <w:rPr>
          <w:rFonts w:eastAsia="方正小标宋简体" w:cs="Times New Roman" w:hint="eastAsia"/>
          <w:sz w:val="40"/>
          <w:szCs w:val="40"/>
          <w:lang w:eastAsia="zh-CN"/>
        </w:rPr>
      </w:pPr>
    </w:p>
    <w:p>
      <w:pPr>
        <w:pageBreakBefore w:val="0"/>
        <w:widowControl w:val="0"/>
        <w:kinsoku/>
        <w:wordWrap/>
        <w:overflowPunct/>
        <w:topLinePunct w:val="0"/>
        <w:bidi w:val="0"/>
        <w:spacing w:line="576" w:lineRule="exact"/>
        <w:jc w:val="center"/>
        <w:rPr>
          <w:rFonts w:eastAsia="方正小标宋简体" w:cs="Times New Roman" w:hint="eastAsia"/>
          <w:sz w:val="40"/>
          <w:szCs w:val="40"/>
          <w:lang w:eastAsia="zh-CN"/>
        </w:rPr>
      </w:pPr>
    </w:p>
    <w:p>
      <w:pPr>
        <w:pageBreakBefore w:val="0"/>
        <w:widowControl w:val="0"/>
        <w:kinsoku/>
        <w:wordWrap/>
        <w:overflowPunct/>
        <w:topLinePunct w:val="0"/>
        <w:bidi w:val="0"/>
        <w:spacing w:line="576" w:lineRule="exact"/>
        <w:jc w:val="center"/>
        <w:rPr>
          <w:rFonts w:eastAsia="方正小标宋简体" w:cs="Times New Roman" w:hint="eastAsia"/>
          <w:sz w:val="40"/>
          <w:szCs w:val="40"/>
          <w:lang w:eastAsia="zh-CN"/>
        </w:rPr>
      </w:pPr>
    </w:p>
    <w:p>
      <w:pPr>
        <w:pageBreakBefore w:val="0"/>
        <w:widowControl w:val="0"/>
        <w:kinsoku/>
        <w:wordWrap/>
        <w:overflowPunct/>
        <w:topLinePunct w:val="0"/>
        <w:bidi w:val="0"/>
        <w:spacing w:line="576" w:lineRule="exact"/>
        <w:jc w:val="center"/>
        <w:rPr>
          <w:rFonts w:eastAsia="方正小标宋简体" w:cs="Times New Roman" w:hint="eastAsia"/>
          <w:sz w:val="40"/>
          <w:szCs w:val="40"/>
          <w:lang w:eastAsia="zh-CN"/>
        </w:rPr>
      </w:pPr>
    </w:p>
    <w:p>
      <w:pPr>
        <w:pageBreakBefore w:val="0"/>
        <w:widowControl w:val="0"/>
        <w:kinsoku/>
        <w:wordWrap/>
        <w:overflowPunct/>
        <w:topLinePunct w:val="0"/>
        <w:bidi w:val="0"/>
        <w:spacing w:line="576" w:lineRule="exact"/>
        <w:jc w:val="center"/>
        <w:rPr>
          <w:rFonts w:eastAsia="方正小标宋简体" w:cs="Times New Roman" w:hint="eastAsia"/>
          <w:sz w:val="40"/>
          <w:szCs w:val="40"/>
          <w:lang w:eastAsia="zh-CN"/>
        </w:rPr>
      </w:pPr>
    </w:p>
    <w:p>
      <w:pPr>
        <w:pageBreakBefore w:val="0"/>
        <w:widowControl w:val="0"/>
        <w:kinsoku/>
        <w:wordWrap/>
        <w:overflowPunct/>
        <w:topLinePunct w:val="0"/>
        <w:bidi w:val="0"/>
        <w:spacing w:line="576" w:lineRule="exact"/>
        <w:jc w:val="left"/>
        <w:rPr>
          <w:rFonts w:ascii="仿宋" w:eastAsia="仿宋" w:cs="仿宋" w:hint="eastAsia"/>
          <w:spacing w:val="8"/>
          <w:sz w:val="32"/>
          <w:szCs w:val="32"/>
          <w:lang w:val="en-US" w:eastAsia="zh-CN"/>
        </w:rPr>
      </w:pPr>
      <w:r>
        <w:rPr>
          <w:rFonts w:ascii="仿宋" w:eastAsia="仿宋" w:cs="仿宋" w:hint="eastAsia"/>
          <w:spacing w:val="8"/>
          <w:sz w:val="32"/>
          <w:szCs w:val="32"/>
          <w:lang w:val="en-US" w:eastAsia="zh-CN"/>
        </w:rPr>
        <w:t>附件1：</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0"/>
          <w:szCs w:val="40"/>
          <w:lang w:val="zh-CN"/>
        </w:rPr>
      </w:pPr>
      <w:r>
        <w:rPr>
          <w:rFonts w:eastAsia="方正小标宋简体" w:cs="Times New Roman" w:hint="eastAsia"/>
          <w:sz w:val="40"/>
          <w:szCs w:val="40"/>
          <w:lang w:eastAsia="zh-CN"/>
        </w:rPr>
        <w:t>2024年</w:t>
      </w:r>
      <w:r>
        <w:rPr>
          <w:rFonts w:ascii="Times New Roman" w:eastAsia="方正小标宋简体" w:cs="Times New Roman" w:hAnsi="Times New Roman"/>
          <w:sz w:val="40"/>
          <w:szCs w:val="40"/>
          <w:lang w:val="zh-CN"/>
        </w:rPr>
        <w:t>专项预算项目支出绩效自评报告</w:t>
      </w:r>
    </w:p>
    <w:p>
      <w:pPr>
        <w:pageBreakBefore w:val="0"/>
        <w:widowControl w:val="0"/>
        <w:kinsoku/>
        <w:wordWrap/>
        <w:overflowPunct/>
        <w:topLinePunct w:val="0"/>
        <w:bidi w:val="0"/>
        <w:spacing w:line="576" w:lineRule="exact"/>
        <w:ind w:firstLine="640"/>
        <w:jc w:val="center"/>
        <w:rPr>
          <w:rFonts w:ascii="Times New Roman" w:cs="Times New Roman" w:hAnsi="Times New Roman"/>
          <w:sz w:val="32"/>
          <w:szCs w:val="32"/>
          <w:lang w:val="zh-CN"/>
        </w:rPr>
      </w:pPr>
      <w:r>
        <w:rPr>
          <w:rFonts w:ascii="Times New Roman" w:cs="Times New Roman" w:hAnsi="Times New Roman"/>
          <w:sz w:val="32"/>
          <w:szCs w:val="32"/>
          <w:lang w:val="zh-CN"/>
        </w:rPr>
        <w:t>（</w:t>
      </w:r>
      <w:r>
        <w:rPr>
          <w:rFonts w:ascii="Times New Roman" w:cs="Times New Roman" w:hAnsi="Times New Roman" w:hint="eastAsia"/>
          <w:sz w:val="32"/>
          <w:szCs w:val="32"/>
          <w:lang w:val="en-US" w:eastAsia="zh-CN"/>
        </w:rPr>
        <w:t>电子政务外网升级改造</w:t>
      </w:r>
      <w:r>
        <w:rPr>
          <w:rFonts w:ascii="Times New Roman" w:cs="Times New Roman" w:hAnsi="Times New Roman"/>
          <w:sz w:val="32"/>
          <w:szCs w:val="32"/>
          <w:lang w:val="zh-CN"/>
        </w:rPr>
        <w:t>）</w:t>
      </w:r>
    </w:p>
    <w:p>
      <w:pPr>
        <w:pStyle w:val="15"/>
        <w:pageBreakBefore w:val="0"/>
        <w:widowControl w:val="0"/>
        <w:bidi w:val="0"/>
        <w:rPr>
          <w:rFonts w:ascii="Times New Roman" w:cs="Times New Roman" w:hAnsi="Times New Roman"/>
        </w:rPr>
      </w:pPr>
    </w:p>
    <w:p>
      <w:pPr>
        <w:pageBreakBefore w:val="0"/>
        <w:widowControl w:val="0"/>
        <w:kinsoku/>
        <w:wordWrap/>
        <w:overflowPunct/>
        <w:topLinePunct w:val="0"/>
        <w:bidi w:val="0"/>
        <w:adjustRightInd w:val="0"/>
        <w:snapToGrid w:val="0"/>
        <w:spacing w:line="576" w:lineRule="exact"/>
        <w:ind w:firstLine="720"/>
        <w:rPr>
          <w:rFonts w:ascii="Times New Roman" w:eastAsia="黑体" w:cs="Times New Roman" w:hAnsi="Times New Roman"/>
          <w:sz w:val="32"/>
          <w:szCs w:val="32"/>
          <w:lang w:val="zh-CN"/>
        </w:rPr>
      </w:pPr>
      <w:r>
        <w:rPr>
          <w:rFonts w:ascii="Times New Roman" w:eastAsia="黑体" w:cs="Times New Roman" w:hAnsi="Times New Roman"/>
          <w:sz w:val="32"/>
          <w:szCs w:val="32"/>
        </w:rPr>
        <w:t>一、</w:t>
      </w:r>
      <w:r>
        <w:rPr>
          <w:rFonts w:ascii="Times New Roman" w:eastAsia="黑体" w:cs="Times New Roman" w:hAnsi="Times New Roman"/>
          <w:sz w:val="32"/>
          <w:szCs w:val="32"/>
          <w:lang w:val="zh-CN"/>
        </w:rPr>
        <w:t>项目概况</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（一）项目基本情况。</w:t>
      </w:r>
    </w:p>
    <w:p>
      <w:pPr>
        <w:pageBreakBefore w:val="0"/>
        <w:widowControl/>
        <w:kinsoku/>
        <w:wordWrap/>
        <w:overflowPunct/>
        <w:topLinePunct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
          <w:bCs/>
          <w:kern w:val="0"/>
          <w:sz w:val="32"/>
          <w:szCs w:val="32"/>
          <w:shd w:val="clear" w:color="auto" w:fill="FFFFFF"/>
          <w:lang w:val="zh-CN"/>
        </w:rPr>
        <w:t>1.基本职能。</w:t>
      </w:r>
      <w:r>
        <w:rPr>
          <w:rFonts w:ascii="Times New Roman" w:eastAsia="仿宋_GB2312" w:cs="Times New Roman" w:hAnsi="Times New Roman"/>
          <w:bCs/>
          <w:kern w:val="0"/>
          <w:sz w:val="32"/>
          <w:szCs w:val="32"/>
          <w:shd w:val="clear" w:color="auto" w:fill="FFFFFF"/>
          <w:lang w:val="zh-CN"/>
        </w:rPr>
        <w:t>负责</w:t>
      </w:r>
      <w:r>
        <w:rPr>
          <w:rFonts w:ascii="Times New Roman" w:eastAsia="仿宋_GB2312" w:cs="Times New Roman" w:hAnsi="Times New Roman" w:hint="eastAsia"/>
          <w:bCs/>
          <w:kern w:val="0"/>
          <w:sz w:val="32"/>
          <w:szCs w:val="32"/>
          <w:shd w:val="clear" w:color="auto" w:fill="FFFFFF"/>
          <w:lang w:val="en-US" w:eastAsia="zh-CN"/>
        </w:rPr>
        <w:t>提高电子政务外网运行水平，实现各乡（镇)、县级各部门、跨地区信息资源共享，满足OA和面向社会服务需要。</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sz w:val="32"/>
          <w:szCs w:val="32"/>
          <w:lang w:val="en-US"/>
        </w:rPr>
      </w:pPr>
      <w:r>
        <w:rPr>
          <w:rFonts w:ascii="Times New Roman" w:eastAsia="仿宋_GB2312" w:cs="Times New Roman" w:hAnsi="Times New Roman"/>
          <w:b/>
          <w:bCs/>
          <w:sz w:val="32"/>
          <w:szCs w:val="32"/>
          <w:lang w:val="zh-CN"/>
        </w:rPr>
        <w:t>2．项目立项、资金申报的依据。</w:t>
      </w:r>
      <w:r>
        <w:rPr>
          <w:rFonts w:ascii="Times New Roman" w:eastAsia="仿宋_GB2312" w:cs="Times New Roman" w:hAnsi="Times New Roman"/>
          <w:sz w:val="32"/>
          <w:szCs w:val="32"/>
          <w:lang w:val="zh-CN"/>
        </w:rPr>
        <w:t>经</w:t>
      </w:r>
      <w:r>
        <w:rPr>
          <w:rFonts w:ascii="Times New Roman" w:eastAsia="仿宋_GB2312" w:cs="Times New Roman" w:hAnsi="Times New Roman" w:hint="eastAsia"/>
          <w:sz w:val="32"/>
          <w:szCs w:val="32"/>
          <w:lang w:val="en-US" w:eastAsia="zh-CN"/>
        </w:rPr>
        <w:t>州政府统一要求，县政府办采购，每年追加预算资金</w:t>
      </w:r>
      <w:r>
        <w:rPr>
          <w:rFonts w:eastAsia="仿宋_GB2312" w:cs="Times New Roman" w:hint="eastAsia"/>
          <w:sz w:val="32"/>
          <w:szCs w:val="32"/>
          <w:lang w:val="en-US" w:eastAsia="zh-CN"/>
        </w:rPr>
        <w:t>84.8</w:t>
      </w:r>
      <w:r>
        <w:rPr>
          <w:rFonts w:ascii="Times New Roman" w:eastAsia="仿宋_GB2312" w:cs="Times New Roman" w:hAnsi="Times New Roman" w:hint="eastAsia"/>
          <w:sz w:val="32"/>
          <w:szCs w:val="32"/>
          <w:lang w:val="en-US" w:eastAsia="zh-CN"/>
        </w:rPr>
        <w:t>万元。</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sz w:val="32"/>
          <w:szCs w:val="32"/>
          <w:lang w:val="zh-CN"/>
        </w:rPr>
      </w:pPr>
      <w:r>
        <w:rPr>
          <w:rFonts w:ascii="Times New Roman" w:eastAsia="仿宋_GB2312" w:cs="Times New Roman" w:hAnsi="Times New Roman"/>
          <w:b/>
          <w:bCs/>
          <w:sz w:val="32"/>
          <w:szCs w:val="32"/>
          <w:lang w:val="zh-CN"/>
        </w:rPr>
        <w:t>3．资金管理办法制定情况。</w:t>
      </w:r>
      <w:r>
        <w:rPr>
          <w:rFonts w:ascii="Times New Roman" w:eastAsia="仿宋_GB2312" w:cs="Times New Roman" w:hAnsi="Times New Roman"/>
          <w:sz w:val="32"/>
          <w:szCs w:val="32"/>
          <w:lang w:val="zh-CN"/>
        </w:rPr>
        <w:t>资金</w:t>
      </w:r>
      <w:r>
        <w:rPr>
          <w:rFonts w:ascii="Times New Roman" w:eastAsia="仿宋_GB2312" w:cs="Times New Roman" w:hAnsi="Times New Roman" w:hint="eastAsia"/>
          <w:sz w:val="32"/>
          <w:szCs w:val="32"/>
          <w:lang w:val="en-US" w:eastAsia="zh-CN"/>
        </w:rPr>
        <w:t>按政府采购，项目期限约定为3年，每年签定合同，合同金额为</w:t>
      </w:r>
      <w:r>
        <w:rPr>
          <w:rFonts w:eastAsia="仿宋_GB2312" w:cs="Times New Roman" w:hint="eastAsia"/>
          <w:sz w:val="32"/>
          <w:szCs w:val="32"/>
          <w:lang w:val="en-US" w:eastAsia="zh-CN"/>
        </w:rPr>
        <w:t>84.8</w:t>
      </w:r>
      <w:r>
        <w:rPr>
          <w:rFonts w:ascii="Times New Roman" w:eastAsia="仿宋_GB2312" w:cs="Times New Roman" w:hAnsi="Times New Roman" w:hint="eastAsia"/>
          <w:sz w:val="32"/>
          <w:szCs w:val="32"/>
          <w:lang w:val="en-US" w:eastAsia="zh-CN"/>
        </w:rPr>
        <w:t>万元/年</w:t>
      </w:r>
      <w:r>
        <w:rPr>
          <w:rFonts w:ascii="Times New Roman" w:eastAsia="仿宋_GB2312" w:cs="Times New Roman" w:hAnsi="Times New Roman"/>
          <w:sz w:val="32"/>
          <w:szCs w:val="32"/>
          <w:lang w:val="zh-CN"/>
        </w:rPr>
        <w:t>结算费用。</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sz w:val="32"/>
          <w:szCs w:val="32"/>
          <w:lang w:val="zh-CN"/>
        </w:rPr>
      </w:pPr>
      <w:r>
        <w:rPr>
          <w:rFonts w:ascii="Times New Roman" w:eastAsia="仿宋_GB2312" w:cs="Times New Roman" w:hAnsi="Times New Roman"/>
          <w:b/>
          <w:bCs/>
          <w:sz w:val="32"/>
          <w:szCs w:val="32"/>
          <w:lang w:val="zh-CN"/>
        </w:rPr>
        <w:t>4．资金分配的原则及考虑因素。</w:t>
      </w:r>
      <w:r>
        <w:rPr>
          <w:rFonts w:ascii="Times New Roman" w:eastAsia="仿宋_GB2312" w:cs="Times New Roman" w:hAnsi="Times New Roman"/>
          <w:sz w:val="32"/>
          <w:szCs w:val="32"/>
          <w:lang w:val="zh-CN"/>
        </w:rPr>
        <w:t>按照预算批复资金用途，合理合规进行使用。</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（二）项目绩效目标。</w:t>
      </w:r>
    </w:p>
    <w:p>
      <w:pPr>
        <w:pageBreakBefore w:val="0"/>
        <w:widowControl/>
        <w:kinsoku/>
        <w:wordWrap/>
        <w:overflowPunct/>
        <w:topLinePunct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
          <w:bCs/>
          <w:sz w:val="32"/>
          <w:szCs w:val="32"/>
          <w:lang w:val="zh-CN"/>
        </w:rPr>
        <w:t>1．项目主要内容。</w:t>
      </w:r>
      <w:r>
        <w:rPr>
          <w:rFonts w:ascii="Times New Roman" w:eastAsia="仿宋_GB2312" w:cs="Times New Roman" w:hAnsi="Times New Roman"/>
          <w:bCs/>
          <w:kern w:val="0"/>
          <w:sz w:val="32"/>
          <w:szCs w:val="32"/>
          <w:shd w:val="clear" w:color="auto" w:fill="FFFFFF"/>
          <w:lang w:val="zh-CN"/>
        </w:rPr>
        <w:t>负责</w:t>
      </w:r>
      <w:r>
        <w:rPr>
          <w:rFonts w:ascii="Times New Roman" w:eastAsia="仿宋_GB2312" w:cs="Times New Roman" w:hAnsi="Times New Roman" w:hint="eastAsia"/>
          <w:bCs/>
          <w:kern w:val="0"/>
          <w:sz w:val="32"/>
          <w:szCs w:val="32"/>
          <w:shd w:val="clear" w:color="auto" w:fill="FFFFFF"/>
          <w:lang w:val="en-US" w:eastAsia="zh-CN"/>
        </w:rPr>
        <w:t>提高电子政务外网运行水平，实现各乡（镇)、县级各部门、跨地区信息资源共享，满足OA和面向社会服务需要。</w:t>
      </w:r>
    </w:p>
    <w:p>
      <w:pPr>
        <w:pageBreakBefore w:val="0"/>
        <w:widowControl w:val="0"/>
        <w:kinsoku/>
        <w:wordWrap/>
        <w:overflowPunct/>
        <w:topLinePunct w:val="0"/>
        <w:adjustRightInd w:val="0"/>
        <w:snapToGrid w:val="0"/>
        <w:spacing w:line="576" w:lineRule="exact"/>
        <w:ind w:firstLine="720"/>
        <w:rPr>
          <w:rFonts w:ascii="Times New Roman" w:eastAsia="仿宋_GB2312" w:cs="Times New Roman" w:hAnsi="Times New Roman"/>
          <w:sz w:val="32"/>
          <w:szCs w:val="32"/>
          <w:lang w:val="zh-CN"/>
        </w:rPr>
      </w:pPr>
      <w:r>
        <w:rPr>
          <w:rFonts w:ascii="Times New Roman" w:eastAsia="仿宋_GB2312" w:cs="Times New Roman" w:hAnsi="Times New Roman"/>
          <w:b/>
          <w:bCs/>
          <w:sz w:val="32"/>
          <w:szCs w:val="32"/>
          <w:lang w:val="zh-CN"/>
        </w:rPr>
        <w:t>2．项目具体实施情况。</w:t>
      </w:r>
      <w:r>
        <w:rPr>
          <w:rFonts w:ascii="Times New Roman" w:eastAsia="仿宋_GB2312" w:cs="Times New Roman" w:hAnsi="Times New Roman"/>
          <w:sz w:val="32"/>
          <w:szCs w:val="32"/>
          <w:lang w:val="zh-CN"/>
        </w:rPr>
        <w:t>项目已于20</w:t>
      </w:r>
      <w:r>
        <w:rPr>
          <w:rFonts w:eastAsia="仿宋_GB2312" w:cs="Times New Roman" w:hint="eastAsia"/>
          <w:sz w:val="32"/>
          <w:szCs w:val="32"/>
          <w:lang w:val="en-US" w:eastAsia="zh-CN"/>
        </w:rPr>
        <w:t>24</w:t>
      </w:r>
      <w:r>
        <w:rPr>
          <w:rFonts w:ascii="Times New Roman" w:eastAsia="仿宋_GB2312" w:cs="Times New Roman" w:hAnsi="Times New Roman"/>
          <w:sz w:val="32"/>
          <w:szCs w:val="32"/>
          <w:lang w:val="zh-CN"/>
        </w:rPr>
        <w:t>年</w:t>
      </w:r>
      <w:r>
        <w:rPr>
          <w:rFonts w:eastAsia="仿宋_GB2312" w:cs="Times New Roman" w:hint="eastAsia"/>
          <w:sz w:val="32"/>
          <w:szCs w:val="32"/>
          <w:lang w:val="en-US" w:eastAsia="zh-CN"/>
        </w:rPr>
        <w:t>7</w:t>
      </w:r>
      <w:r>
        <w:rPr>
          <w:rFonts w:ascii="Times New Roman" w:eastAsia="仿宋_GB2312" w:cs="Times New Roman" w:hAnsi="Times New Roman"/>
          <w:sz w:val="32"/>
          <w:szCs w:val="32"/>
          <w:lang w:val="zh-CN"/>
        </w:rPr>
        <w:t>月完成</w:t>
      </w:r>
      <w:r>
        <w:rPr>
          <w:rFonts w:ascii="Times New Roman" w:eastAsia="仿宋_GB2312" w:cs="Times New Roman" w:hAnsi="Times New Roman" w:hint="eastAsia"/>
          <w:sz w:val="32"/>
          <w:szCs w:val="32"/>
          <w:lang w:val="en-US" w:eastAsia="zh-CN"/>
        </w:rPr>
        <w:t>采购并签定合同</w:t>
      </w:r>
      <w:r>
        <w:rPr>
          <w:rFonts w:ascii="Times New Roman" w:eastAsia="仿宋_GB2312" w:cs="Times New Roman" w:hAnsi="Times New Roman"/>
          <w:sz w:val="32"/>
          <w:szCs w:val="32"/>
          <w:lang w:val="zh-CN"/>
        </w:rPr>
        <w:t>，预计于</w:t>
      </w:r>
      <w:r>
        <w:rPr>
          <w:rFonts w:eastAsia="仿宋_GB2312" w:cs="Times New Roman" w:hint="eastAsia"/>
          <w:sz w:val="32"/>
          <w:szCs w:val="32"/>
          <w:lang w:val="zh-CN"/>
        </w:rPr>
        <w:t>202</w:t>
      </w:r>
      <w:r>
        <w:rPr>
          <w:rFonts w:eastAsia="仿宋_GB2312" w:cs="Times New Roman" w:hint="eastAsia"/>
          <w:sz w:val="32"/>
          <w:szCs w:val="32"/>
          <w:lang w:val="en-US" w:eastAsia="zh-CN"/>
        </w:rPr>
        <w:t>5</w:t>
      </w:r>
      <w:r>
        <w:rPr>
          <w:rFonts w:eastAsia="仿宋_GB2312" w:cs="Times New Roman" w:hint="eastAsia"/>
          <w:sz w:val="32"/>
          <w:szCs w:val="32"/>
          <w:lang w:val="zh-CN"/>
        </w:rPr>
        <w:t>年</w:t>
      </w:r>
      <w:r>
        <w:rPr>
          <w:rFonts w:eastAsia="仿宋_GB2312" w:cs="Times New Roman" w:hint="eastAsia"/>
          <w:sz w:val="32"/>
          <w:szCs w:val="32"/>
          <w:lang w:val="en-US" w:eastAsia="zh-CN"/>
        </w:rPr>
        <w:t>6</w:t>
      </w:r>
      <w:r>
        <w:rPr>
          <w:rFonts w:ascii="Times New Roman" w:eastAsia="仿宋_GB2312" w:cs="Times New Roman" w:hAnsi="Times New Roman"/>
          <w:sz w:val="32"/>
          <w:szCs w:val="32"/>
          <w:lang w:val="zh-CN"/>
        </w:rPr>
        <w:t>月</w:t>
      </w:r>
      <w:r>
        <w:rPr>
          <w:rFonts w:ascii="Times New Roman" w:eastAsia="仿宋_GB2312" w:cs="Times New Roman" w:hAnsi="Times New Roman" w:hint="eastAsia"/>
          <w:sz w:val="32"/>
          <w:szCs w:val="32"/>
          <w:lang w:val="en-US" w:eastAsia="zh-CN"/>
        </w:rPr>
        <w:t>结束</w:t>
      </w:r>
      <w:r>
        <w:rPr>
          <w:rFonts w:ascii="Times New Roman" w:eastAsia="仿宋_GB2312" w:cs="Times New Roman" w:hAnsi="Times New Roman"/>
          <w:sz w:val="32"/>
          <w:szCs w:val="32"/>
          <w:lang w:val="zh-CN"/>
        </w:rPr>
        <w:t>。</w:t>
      </w:r>
      <w:r>
        <w:rPr>
          <w:rFonts w:ascii="Times New Roman" w:eastAsia="仿宋_GB2312" w:cs="Times New Roman" w:hAnsi="Times New Roman" w:hint="eastAsia"/>
          <w:sz w:val="32"/>
          <w:szCs w:val="32"/>
          <w:lang w:val="en-US" w:eastAsia="zh-CN"/>
        </w:rPr>
        <w:t>合同签定之日</w:t>
      </w:r>
      <w:r>
        <w:rPr>
          <w:rFonts w:ascii="Times New Roman" w:eastAsia="仿宋_GB2312" w:cs="Times New Roman" w:hAnsi="Times New Roman"/>
          <w:sz w:val="32"/>
          <w:szCs w:val="32"/>
          <w:lang w:val="zh-CN"/>
        </w:rPr>
        <w:t>，</w:t>
      </w:r>
      <w:r>
        <w:rPr>
          <w:rFonts w:ascii="Times New Roman" w:eastAsia="仿宋_GB2312" w:cs="Times New Roman" w:hAnsi="Times New Roman" w:hint="eastAsia"/>
          <w:sz w:val="32"/>
          <w:szCs w:val="32"/>
          <w:lang w:val="en-US" w:eastAsia="zh-CN"/>
        </w:rPr>
        <w:t>保障网络</w:t>
      </w:r>
      <w:r>
        <w:rPr>
          <w:rFonts w:ascii="Times New Roman" w:eastAsia="仿宋_GB2312" w:cs="Times New Roman" w:hAnsi="Times New Roman"/>
          <w:sz w:val="32"/>
          <w:szCs w:val="32"/>
          <w:lang w:val="zh-CN"/>
        </w:rPr>
        <w:t>正常运行，</w:t>
      </w:r>
      <w:r>
        <w:rPr>
          <w:rFonts w:ascii="Times New Roman" w:eastAsia="仿宋_GB2312" w:cs="Times New Roman" w:hAnsi="Times New Roman" w:hint="eastAsia"/>
          <w:sz w:val="32"/>
          <w:szCs w:val="32"/>
          <w:lang w:val="en-US" w:eastAsia="zh-CN"/>
        </w:rPr>
        <w:t>负责维护网络畅通</w:t>
      </w:r>
      <w:r>
        <w:rPr>
          <w:rFonts w:ascii="Times New Roman" w:eastAsia="仿宋_GB2312" w:cs="Times New Roman" w:hAnsi="Times New Roman"/>
          <w:kern w:val="2"/>
          <w:sz w:val="32"/>
          <w:szCs w:val="32"/>
          <w:lang w:val="en-US" w:eastAsia="zh-CN" w:bidi="ar-SA"/>
        </w:rPr>
        <w:t>。</w:t>
      </w:r>
    </w:p>
    <w:p>
      <w:pPr>
        <w:pageBreakBefore w:val="0"/>
        <w:widowControl w:val="0"/>
        <w:kinsoku/>
        <w:wordWrap/>
        <w:overflowPunct/>
        <w:topLinePunct w:val="0"/>
        <w:adjustRightInd w:val="0"/>
        <w:snapToGrid w:val="0"/>
        <w:spacing w:line="576" w:lineRule="exact"/>
        <w:ind w:firstLine="720"/>
        <w:rPr>
          <w:rFonts w:ascii="Times New Roman" w:eastAsia="仿宋_GB2312" w:cs="Times New Roman" w:hAnsi="Times New Roman"/>
          <w:sz w:val="32"/>
          <w:szCs w:val="32"/>
          <w:lang w:val="zh-CN"/>
        </w:rPr>
      </w:pPr>
      <w:r>
        <w:rPr>
          <w:rFonts w:ascii="Times New Roman" w:eastAsia="仿宋_GB2312" w:cs="Times New Roman" w:hAnsi="Times New Roman"/>
          <w:sz w:val="32"/>
          <w:szCs w:val="32"/>
          <w:lang w:val="zh-CN"/>
        </w:rPr>
        <w:t>3．项目资金申报相符性。</w:t>
      </w:r>
      <w:r>
        <w:rPr>
          <w:rFonts w:ascii="Times New Roman" w:eastAsia="仿宋_GB2312" w:cs="Times New Roman" w:hAnsi="Times New Roman" w:hint="eastAsia"/>
          <w:sz w:val="32"/>
          <w:szCs w:val="32"/>
          <w:lang w:val="en-US" w:eastAsia="zh-CN"/>
        </w:rPr>
        <w:t>预算追加</w:t>
      </w:r>
      <w:r>
        <w:rPr>
          <w:rFonts w:ascii="Times New Roman" w:eastAsia="仿宋_GB2312" w:cs="Times New Roman" w:hAnsi="Times New Roman"/>
          <w:sz w:val="32"/>
          <w:szCs w:val="32"/>
          <w:lang w:val="zh-CN"/>
        </w:rPr>
        <w:t>申报内容与实际一致，按照</w:t>
      </w:r>
      <w:r>
        <w:rPr>
          <w:rFonts w:ascii="Times New Roman" w:eastAsia="仿宋_GB2312" w:cs="Times New Roman" w:hAnsi="Times New Roman" w:hint="eastAsia"/>
          <w:sz w:val="32"/>
          <w:szCs w:val="32"/>
          <w:lang w:val="en-US" w:eastAsia="zh-CN"/>
        </w:rPr>
        <w:t>采购合同</w:t>
      </w:r>
      <w:r>
        <w:rPr>
          <w:rFonts w:ascii="Times New Roman" w:eastAsia="仿宋_GB2312" w:cs="Times New Roman" w:hAnsi="Times New Roman"/>
          <w:sz w:val="32"/>
          <w:szCs w:val="32"/>
          <w:lang w:val="zh-CN"/>
        </w:rPr>
        <w:t>既定绩效目标进行，严守标准，严格按照时效、质量、满意度等指标进行验收。</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（三）项目自评步骤及方法。</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sz w:val="32"/>
          <w:szCs w:val="32"/>
          <w:lang w:val="zh-CN"/>
        </w:rPr>
      </w:pPr>
      <w:r>
        <w:rPr>
          <w:rFonts w:ascii="Times New Roman" w:eastAsia="仿宋_GB2312" w:cs="Times New Roman" w:hAnsi="Times New Roman"/>
          <w:sz w:val="32"/>
          <w:szCs w:val="32"/>
          <w:lang w:val="zh-CN"/>
        </w:rPr>
        <w:t>评价小组根据单位批准的评价方案，参照《中共阿坝州委办公室内部控制手册》规定的内容和要求，选取全面测试法或流程测试法，获取充分、相关、可靠的证据进行有效的评价，并作出书面记录。</w:t>
      </w:r>
    </w:p>
    <w:p>
      <w:pPr>
        <w:pageBreakBefore w:val="0"/>
        <w:widowControl w:val="0"/>
        <w:kinsoku/>
        <w:wordWrap/>
        <w:overflowPunct/>
        <w:topLinePunct w:val="0"/>
        <w:bidi w:val="0"/>
        <w:adjustRightInd w:val="0"/>
        <w:snapToGrid w:val="0"/>
        <w:spacing w:line="576" w:lineRule="exact"/>
        <w:ind w:firstLine="720"/>
        <w:rPr>
          <w:rFonts w:ascii="Times New Roman" w:eastAsia="黑体" w:cs="Times New Roman" w:hAnsi="Times New Roman"/>
          <w:sz w:val="32"/>
          <w:szCs w:val="32"/>
        </w:rPr>
      </w:pPr>
      <w:r>
        <w:rPr>
          <w:rFonts w:ascii="Times New Roman" w:eastAsia="黑体" w:cs="Times New Roman" w:hAnsi="Times New Roman"/>
          <w:sz w:val="32"/>
          <w:szCs w:val="32"/>
        </w:rPr>
        <w:t>二、项目资金申报及使用情况</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（一）项目资金申报及批复情况。</w:t>
      </w:r>
    </w:p>
    <w:p>
      <w:pPr>
        <w:pageBreakBefore w:val="0"/>
        <w:widowControl w:val="0"/>
        <w:kinsoku/>
        <w:wordWrap/>
        <w:overflowPunct/>
        <w:topLinePunct w:val="0"/>
        <w:adjustRightInd w:val="0"/>
        <w:snapToGrid w:val="0"/>
        <w:spacing w:line="576" w:lineRule="exact"/>
        <w:ind w:firstLine="720"/>
        <w:rPr>
          <w:rFonts w:ascii="Times New Roman" w:eastAsia="仿宋_GB2312" w:cs="Times New Roman" w:hAnsi="Times New Roman"/>
          <w:sz w:val="32"/>
          <w:szCs w:val="32"/>
          <w:lang w:val="zh-CN"/>
        </w:rPr>
      </w:pPr>
      <w:r>
        <w:rPr>
          <w:rFonts w:ascii="Times New Roman" w:eastAsia="仿宋_GB2312" w:cs="Times New Roman" w:hAnsi="Times New Roman"/>
          <w:sz w:val="32"/>
          <w:szCs w:val="32"/>
          <w:lang w:val="zh-CN"/>
        </w:rPr>
        <w:t>项目资金</w:t>
      </w:r>
      <w:r>
        <w:rPr>
          <w:rFonts w:ascii="Times New Roman" w:eastAsia="仿宋_GB2312" w:cs="Times New Roman" w:hAnsi="Times New Roman" w:hint="eastAsia"/>
          <w:sz w:val="32"/>
          <w:szCs w:val="32"/>
          <w:lang w:val="en-US" w:eastAsia="zh-CN"/>
        </w:rPr>
        <w:t>年度追加预算内资金，文号金财预</w:t>
      </w:r>
      <w:r>
        <w:rPr>
          <w:rFonts w:eastAsia="仿宋_GB2312" w:cs="Times New Roman" w:hint="eastAsia"/>
          <w:sz w:val="32"/>
          <w:szCs w:val="32"/>
          <w:lang w:val="en-US" w:eastAsia="zh-CN"/>
        </w:rPr>
        <w:t>164</w:t>
      </w:r>
      <w:r>
        <w:rPr>
          <w:rFonts w:ascii="Times New Roman" w:eastAsia="仿宋_GB2312" w:cs="Times New Roman" w:hAnsi="Times New Roman" w:hint="eastAsia"/>
          <w:sz w:val="32"/>
          <w:szCs w:val="32"/>
          <w:lang w:val="en-US" w:eastAsia="zh-CN"/>
        </w:rPr>
        <w:t>号</w:t>
      </w:r>
      <w:r>
        <w:rPr>
          <w:rFonts w:ascii="Times New Roman" w:eastAsia="仿宋_GB2312" w:cs="Times New Roman" w:hAnsi="Times New Roman"/>
          <w:sz w:val="32"/>
          <w:szCs w:val="32"/>
          <w:lang w:val="zh-CN"/>
        </w:rPr>
        <w:t>。</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sz w:val="32"/>
          <w:szCs w:val="32"/>
          <w:lang w:val="zh-CN"/>
        </w:rPr>
      </w:pPr>
      <w:r>
        <w:rPr>
          <w:rFonts w:ascii="Times New Roman" w:eastAsia="楷体_GB2312" w:cs="Times New Roman" w:hAnsi="Times New Roman"/>
          <w:b/>
          <w:sz w:val="32"/>
          <w:szCs w:val="32"/>
          <w:lang w:val="zh-CN"/>
        </w:rPr>
        <w:t>（二）资金计划、到位及使用情况。</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楷体_GB2312" w:cs="Times New Roman" w:hAnsi="Times New Roman"/>
          <w:sz w:val="32"/>
          <w:szCs w:val="32"/>
          <w:lang w:val="zh-CN"/>
        </w:rPr>
      </w:pPr>
      <w:r>
        <w:rPr>
          <w:rFonts w:ascii="Times New Roman" w:eastAsia="楷体_GB2312" w:cs="Times New Roman" w:hAnsi="Times New Roman"/>
          <w:b/>
          <w:bCs/>
          <w:sz w:val="32"/>
          <w:szCs w:val="32"/>
          <w:lang w:val="zh-CN"/>
        </w:rPr>
        <w:t>1．资金计划。</w:t>
      </w:r>
      <w:r>
        <w:rPr>
          <w:rFonts w:ascii="Times New Roman" w:eastAsia="楷体_GB2312" w:cs="Times New Roman" w:hAnsi="Times New Roman"/>
          <w:sz w:val="32"/>
          <w:szCs w:val="32"/>
          <w:lang w:val="zh-CN"/>
        </w:rPr>
        <w:t>项目资金</w:t>
      </w:r>
      <w:r>
        <w:rPr>
          <w:rFonts w:eastAsia="楷体_GB2312" w:cs="Times New Roman" w:hint="eastAsia"/>
          <w:sz w:val="32"/>
          <w:szCs w:val="32"/>
          <w:lang w:val="en-US" w:eastAsia="zh-CN"/>
        </w:rPr>
        <w:t>84.8</w:t>
      </w:r>
      <w:r>
        <w:rPr>
          <w:rFonts w:ascii="Times New Roman" w:eastAsia="楷体_GB2312" w:cs="Times New Roman" w:hAnsi="Times New Roman"/>
          <w:sz w:val="32"/>
          <w:szCs w:val="32"/>
          <w:lang w:val="zh-CN"/>
        </w:rPr>
        <w:t>万元全部为一般公共预算财政拨款资金。</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sz w:val="32"/>
          <w:szCs w:val="32"/>
          <w:lang w:val="zh-CN"/>
        </w:rPr>
      </w:pPr>
      <w:r>
        <w:rPr>
          <w:rFonts w:ascii="Times New Roman" w:eastAsia="楷体_GB2312" w:cs="Times New Roman" w:hAnsi="Times New Roman"/>
          <w:b/>
          <w:bCs/>
          <w:sz w:val="32"/>
          <w:szCs w:val="32"/>
          <w:lang w:val="zh-CN"/>
        </w:rPr>
        <w:t>2．资金到位。</w:t>
      </w:r>
      <w:r>
        <w:rPr>
          <w:rFonts w:ascii="Times New Roman" w:eastAsia="楷体_GB2312" w:cs="Times New Roman" w:hAnsi="Times New Roman"/>
          <w:sz w:val="32"/>
          <w:szCs w:val="32"/>
          <w:lang w:val="zh-CN"/>
        </w:rPr>
        <w:t>项目申报资金</w:t>
      </w:r>
      <w:r>
        <w:rPr>
          <w:rFonts w:eastAsia="楷体_GB2312" w:cs="Times New Roman" w:hint="eastAsia"/>
          <w:sz w:val="32"/>
          <w:szCs w:val="32"/>
          <w:lang w:val="en-US" w:eastAsia="zh-CN"/>
        </w:rPr>
        <w:t>84.8</w:t>
      </w:r>
      <w:r>
        <w:rPr>
          <w:rFonts w:ascii="Times New Roman" w:eastAsia="楷体_GB2312" w:cs="Times New Roman" w:hAnsi="Times New Roman"/>
          <w:sz w:val="32"/>
          <w:szCs w:val="32"/>
          <w:lang w:val="zh-CN"/>
        </w:rPr>
        <w:t>万元，截至目前，资金已全部到位，资金到位率达100%。</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sz w:val="32"/>
          <w:szCs w:val="32"/>
          <w:lang w:val="zh-CN"/>
        </w:rPr>
      </w:pPr>
      <w:r>
        <w:rPr>
          <w:rFonts w:ascii="Times New Roman" w:eastAsia="楷体_GB2312" w:cs="Times New Roman" w:hAnsi="Times New Roman"/>
          <w:b/>
          <w:bCs/>
          <w:sz w:val="32"/>
          <w:szCs w:val="32"/>
          <w:lang w:val="zh-CN"/>
        </w:rPr>
        <w:t>3．资金使用。</w:t>
      </w:r>
      <w:r>
        <w:rPr>
          <w:rFonts w:ascii="Times New Roman" w:eastAsia="楷体_GB2312" w:cs="Times New Roman" w:hAnsi="Times New Roman"/>
          <w:sz w:val="32"/>
          <w:szCs w:val="32"/>
          <w:lang w:val="zh-CN"/>
        </w:rPr>
        <w:t>截至目前，</w:t>
      </w:r>
      <w:r>
        <w:rPr>
          <w:rFonts w:ascii="Times New Roman" w:eastAsia="楷体_GB2312" w:cs="Times New Roman" w:hAnsi="Times New Roman" w:hint="eastAsia"/>
          <w:sz w:val="32"/>
          <w:szCs w:val="32"/>
          <w:lang w:val="en-US" w:eastAsia="zh-CN"/>
        </w:rPr>
        <w:t>项目资金</w:t>
      </w:r>
      <w:r>
        <w:rPr>
          <w:rFonts w:eastAsia="楷体_GB2312" w:cs="Times New Roman" w:hint="eastAsia"/>
          <w:sz w:val="32"/>
          <w:szCs w:val="32"/>
          <w:lang w:val="en-US" w:eastAsia="zh-CN"/>
        </w:rPr>
        <w:t>84.8</w:t>
      </w:r>
      <w:r>
        <w:rPr>
          <w:rFonts w:ascii="Times New Roman" w:eastAsia="楷体_GB2312" w:cs="Times New Roman" w:hAnsi="Times New Roman" w:hint="eastAsia"/>
          <w:sz w:val="32"/>
          <w:szCs w:val="32"/>
          <w:lang w:val="en-US" w:eastAsia="zh-CN"/>
        </w:rPr>
        <w:t>万元/年，已兑现，兑现时间段为</w:t>
      </w:r>
      <w:r>
        <w:rPr>
          <w:rFonts w:eastAsia="楷体_GB2312" w:cs="Times New Roman" w:hint="eastAsia"/>
          <w:sz w:val="32"/>
          <w:szCs w:val="32"/>
          <w:lang w:val="en-US" w:eastAsia="zh-CN"/>
        </w:rPr>
        <w:t>2024年12</w:t>
      </w:r>
      <w:r>
        <w:rPr>
          <w:rFonts w:ascii="Times New Roman" w:eastAsia="楷体_GB2312" w:cs="Times New Roman" w:hAnsi="Times New Roman" w:hint="eastAsia"/>
          <w:sz w:val="32"/>
          <w:szCs w:val="32"/>
          <w:lang w:val="en-US" w:eastAsia="zh-CN"/>
        </w:rPr>
        <w:t>月</w:t>
      </w:r>
      <w:r>
        <w:rPr>
          <w:rFonts w:ascii="Times New Roman" w:eastAsia="楷体_GB2312" w:cs="Times New Roman" w:hAnsi="Times New Roman"/>
          <w:sz w:val="32"/>
          <w:szCs w:val="32"/>
          <w:lang w:val="zh-CN"/>
        </w:rPr>
        <w:t>，与预算相符。</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（三）项目财务管理情况。</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sz w:val="32"/>
          <w:szCs w:val="32"/>
          <w:lang w:val="zh-CN"/>
        </w:rPr>
      </w:pPr>
      <w:r>
        <w:rPr>
          <w:rFonts w:eastAsia="仿宋_GB2312" w:cs="Times New Roman" w:hint="eastAsia"/>
          <w:sz w:val="32"/>
          <w:szCs w:val="32"/>
          <w:lang w:val="en-US" w:eastAsia="zh-CN"/>
        </w:rPr>
        <w:t>网络更新管理</w:t>
      </w:r>
      <w:r>
        <w:rPr>
          <w:rFonts w:ascii="Times New Roman" w:eastAsia="仿宋_GB2312" w:cs="Times New Roman" w:hAnsi="Times New Roman"/>
          <w:sz w:val="32"/>
          <w:szCs w:val="32"/>
          <w:lang w:val="zh-CN"/>
        </w:rPr>
        <w:t>严格执行财经相关制度，</w:t>
      </w:r>
      <w:r>
        <w:rPr>
          <w:rFonts w:ascii="Times New Roman" w:eastAsia="仿宋_GB2312" w:cs="Times New Roman" w:hAnsi="Times New Roman"/>
          <w:sz w:val="32"/>
          <w:szCs w:val="32"/>
          <w:lang w:val="zh-CN" w:eastAsia="zh-CN"/>
        </w:rPr>
        <w:t>资金拨付、</w:t>
      </w:r>
      <w:r>
        <w:rPr>
          <w:rFonts w:ascii="Times New Roman" w:eastAsia="仿宋_GB2312" w:cs="Times New Roman" w:hAnsi="Times New Roman"/>
          <w:sz w:val="32"/>
          <w:szCs w:val="32"/>
          <w:lang w:val="zh-CN"/>
        </w:rPr>
        <w:t>会计核算规范。政府采购严格按照政府采购相关要求执行。</w:t>
      </w:r>
    </w:p>
    <w:p>
      <w:pPr>
        <w:pageBreakBefore w:val="0"/>
        <w:widowControl w:val="0"/>
        <w:kinsoku/>
        <w:wordWrap/>
        <w:overflowPunct/>
        <w:topLinePunct w:val="0"/>
        <w:bidi w:val="0"/>
        <w:adjustRightInd w:val="0"/>
        <w:snapToGrid w:val="0"/>
        <w:spacing w:line="576" w:lineRule="exact"/>
        <w:ind w:firstLine="720"/>
        <w:rPr>
          <w:rFonts w:ascii="Times New Roman" w:eastAsia="黑体" w:cs="Times New Roman" w:hAnsi="Times New Roman"/>
          <w:sz w:val="32"/>
          <w:szCs w:val="32"/>
        </w:rPr>
      </w:pPr>
      <w:r>
        <w:rPr>
          <w:rFonts w:ascii="Times New Roman" w:eastAsia="黑体" w:cs="Times New Roman" w:hAnsi="Times New Roman"/>
          <w:sz w:val="32"/>
          <w:szCs w:val="32"/>
        </w:rPr>
        <w:t>三、项目实施及管理情况</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此项目经费下达对</w:t>
      </w:r>
      <w:r>
        <w:rPr>
          <w:rFonts w:eastAsia="仿宋_GB2312" w:cs="Times New Roman" w:hint="eastAsia"/>
          <w:bCs/>
          <w:kern w:val="0"/>
          <w:sz w:val="32"/>
          <w:szCs w:val="32"/>
          <w:shd w:val="clear" w:color="auto" w:fill="FFFFFF"/>
          <w:lang w:val="zh-CN"/>
        </w:rPr>
        <w:t>2024年</w:t>
      </w:r>
      <w:r>
        <w:rPr>
          <w:rFonts w:ascii="Times New Roman" w:eastAsia="仿宋_GB2312" w:cs="Times New Roman" w:hAnsi="Times New Roman"/>
          <w:bCs/>
          <w:kern w:val="0"/>
          <w:sz w:val="32"/>
          <w:szCs w:val="32"/>
          <w:shd w:val="clear" w:color="auto" w:fill="FFFFFF"/>
          <w:lang w:val="zh-CN"/>
        </w:rPr>
        <w:t>州委工作开展提供了有力的经费保障，为州委办全力做好后勤保障工作起到了提质增效的有力助推作用。</w:t>
      </w:r>
    </w:p>
    <w:p>
      <w:pPr>
        <w:pageBreakBefore w:val="0"/>
        <w:widowControl w:val="0"/>
        <w:numPr>
          <w:ilvl w:val="0"/>
          <w:numId w:val="5"/>
        </w:numPr>
        <w:kinsoku/>
        <w:wordWrap/>
        <w:overflowPunct/>
        <w:topLinePunct w:val="0"/>
        <w:bidi w:val="0"/>
        <w:adjustRightInd w:val="0"/>
        <w:snapToGrid w:val="0"/>
        <w:spacing w:line="576" w:lineRule="exact"/>
        <w:ind w:left="0"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项目组织架构及实施流程。</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textAlignment w:val="auto"/>
        <w:rPr>
          <w:rFonts w:ascii="Times New Roman" w:eastAsia="楷体_GB2312" w:cs="Times New Roman" w:hAnsi="Times New Roman"/>
          <w:b/>
          <w:color w:val="FF0000"/>
          <w:sz w:val="32"/>
          <w:szCs w:val="32"/>
          <w:lang w:val="zh-CN"/>
        </w:rPr>
      </w:pPr>
      <w:r>
        <w:rPr>
          <w:rFonts w:ascii="Times New Roman" w:eastAsia="仿宋_GB2312" w:cs="Times New Roman" w:hAnsi="Times New Roman"/>
          <w:bCs/>
          <w:kern w:val="0"/>
          <w:sz w:val="32"/>
          <w:szCs w:val="32"/>
          <w:shd w:val="clear" w:color="auto" w:fill="FFFFFF"/>
          <w:lang w:val="zh-CN"/>
        </w:rPr>
        <w:t>由人事行财科负责项目预算编制，采购领导小组负责项目挂网、招标、签订合同、验收等具体事宜，验收合格后，人事行财科负责资金拨付。</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bCs/>
          <w:kern w:val="0"/>
          <w:sz w:val="32"/>
          <w:szCs w:val="32"/>
          <w:shd w:val="clear" w:color="auto" w:fill="FFFFFF"/>
          <w:lang w:val="zh-CN"/>
        </w:rPr>
      </w:pPr>
      <w:r>
        <w:rPr>
          <w:rFonts w:ascii="Times New Roman" w:eastAsia="楷体_GB2312" w:cs="Times New Roman" w:hAnsi="Times New Roman"/>
          <w:b/>
          <w:sz w:val="32"/>
          <w:szCs w:val="32"/>
          <w:lang w:val="zh-CN"/>
        </w:rPr>
        <w:t>（二）项目管理情况</w:t>
      </w:r>
      <w:r>
        <w:rPr>
          <w:rFonts w:ascii="Times New Roman" w:eastAsia="仿宋_GB2312" w:cs="Times New Roman" w:hAnsi="Times New Roman"/>
          <w:bCs/>
          <w:kern w:val="0"/>
          <w:sz w:val="32"/>
          <w:szCs w:val="32"/>
          <w:shd w:val="clear" w:color="auto" w:fill="FFFFFF"/>
          <w:lang w:val="zh-CN"/>
        </w:rPr>
        <w:t>。</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color w:val="FF0000"/>
          <w:sz w:val="32"/>
          <w:szCs w:val="32"/>
          <w:lang w:val="zh-CN"/>
        </w:rPr>
      </w:pPr>
      <w:r>
        <w:rPr>
          <w:rFonts w:ascii="Times New Roman" w:eastAsia="仿宋_GB2312" w:cs="Times New Roman" w:hAnsi="Times New Roman"/>
          <w:bCs/>
          <w:kern w:val="0"/>
          <w:sz w:val="32"/>
          <w:szCs w:val="32"/>
          <w:shd w:val="clear" w:color="auto" w:fill="FFFFFF"/>
          <w:lang w:val="zh-CN"/>
        </w:rPr>
        <w:t>项目维修（护）招投标严格按照政府采购一体化相关要求开展编制预算、下达预算、备案、确定招投标形式、公开采购意向、公开招标等程序，所有流程均在一体化项目中完成。采购过程中，严格遵循《中华人民共和国政府采购法》、《进一步加大政府采购支持中小企业力度的通知》、《阿坝州财政局关于开展政府采购意向公开工作的通知》等相关文件。</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Times New Roman" w:eastAsia="楷体_GB2312" w:cs="Times New Roman" w:hAnsi="Times New Roman"/>
          <w:b/>
          <w:sz w:val="32"/>
          <w:szCs w:val="32"/>
          <w:lang w:val="zh-CN"/>
        </w:rPr>
        <w:t>（三）项目监管情况。</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州委办公室严格按照年初既定绩效目标开展相关采购工作。在资金支付过程中，积极履行监管义务，做到资金支付合理合法，进一步提高了资金的安全性。</w:t>
      </w:r>
    </w:p>
    <w:p>
      <w:pPr>
        <w:pageBreakBefore w:val="0"/>
        <w:widowControl w:val="0"/>
        <w:kinsoku/>
        <w:wordWrap/>
        <w:overflowPunct/>
        <w:topLinePunct w:val="0"/>
        <w:bidi w:val="0"/>
        <w:adjustRightInd w:val="0"/>
        <w:snapToGrid w:val="0"/>
        <w:spacing w:line="576" w:lineRule="exact"/>
        <w:ind w:firstLine="720"/>
        <w:rPr>
          <w:rFonts w:ascii="Times New Roman" w:eastAsia="黑体" w:cs="Times New Roman" w:hAnsi="Times New Roman"/>
          <w:sz w:val="32"/>
          <w:szCs w:val="32"/>
          <w:lang w:val="zh-CN"/>
        </w:rPr>
      </w:pPr>
      <w:r>
        <w:rPr>
          <w:rFonts w:ascii="Times New Roman" w:eastAsia="黑体" w:cs="Times New Roman" w:hAnsi="Times New Roman"/>
          <w:sz w:val="32"/>
          <w:szCs w:val="32"/>
        </w:rPr>
        <w:t>四、项目绩效情况</w:t>
      </w:r>
      <w:r>
        <w:rPr>
          <w:rFonts w:ascii="Times New Roman" w:eastAsia="黑体" w:cs="Times New Roman" w:hAnsi="Times New Roman"/>
          <w:sz w:val="32"/>
          <w:szCs w:val="32"/>
          <w:lang w:val="zh-CN"/>
        </w:rPr>
        <w:tab/>
      </w:r>
    </w:p>
    <w:p>
      <w:pPr>
        <w:pageBreakBefore w:val="0"/>
        <w:widowControl w:val="0"/>
        <w:kinsoku/>
        <w:wordWrap/>
        <w:overflowPunct/>
        <w:topLinePunct w:val="0"/>
        <w:adjustRightInd w:val="0"/>
        <w:snapToGrid w:val="0"/>
        <w:spacing w:line="576" w:lineRule="exact"/>
        <w:ind w:firstLine="720"/>
        <w:rPr>
          <w:rFonts w:ascii="Times New Roman" w:eastAsia="仿宋_GB2312" w:cs="Times New Roman" w:hAnsi="Times New Roman"/>
          <w:b/>
          <w:bCs/>
          <w:sz w:val="32"/>
          <w:szCs w:val="32"/>
          <w:lang w:val="zh-CN"/>
        </w:rPr>
      </w:pPr>
      <w:r>
        <w:rPr>
          <w:rFonts w:ascii="Times New Roman" w:eastAsia="仿宋_GB2312" w:cs="Times New Roman" w:hAnsi="Times New Roman"/>
          <w:b/>
          <w:bCs/>
          <w:sz w:val="32"/>
          <w:szCs w:val="32"/>
          <w:lang w:val="zh-CN"/>
        </w:rPr>
        <w:t>（一）项目完成情况。</w:t>
      </w:r>
    </w:p>
    <w:p>
      <w:pPr>
        <w:pageBreakBefore w:val="0"/>
        <w:widowControl/>
        <w:kinsoku/>
        <w:wordWrap/>
        <w:overflowPunct/>
        <w:topLinePunct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color w:val="auto"/>
          <w:sz w:val="32"/>
          <w:szCs w:val="32"/>
          <w:lang w:val="zh-CN"/>
        </w:rPr>
        <w:t>为更好发挥效能，</w:t>
      </w:r>
      <w:r>
        <w:rPr>
          <w:rFonts w:eastAsia="仿宋_GB2312" w:cs="Times New Roman" w:hint="eastAsia"/>
          <w:color w:val="auto"/>
          <w:sz w:val="32"/>
          <w:szCs w:val="32"/>
          <w:lang w:val="en-US" w:eastAsia="zh-CN"/>
        </w:rPr>
        <w:t>2024年</w:t>
      </w:r>
      <w:r>
        <w:rPr>
          <w:rFonts w:ascii="Times New Roman" w:eastAsia="仿宋_GB2312" w:cs="Times New Roman" w:hAnsi="Times New Roman"/>
          <w:color w:val="auto"/>
          <w:sz w:val="32"/>
          <w:szCs w:val="32"/>
          <w:lang w:val="en-US" w:eastAsia="zh-CN"/>
        </w:rPr>
        <w:t>调剂预算资金</w:t>
      </w:r>
      <w:r>
        <w:rPr>
          <w:rFonts w:eastAsia="仿宋_GB2312" w:cs="Times New Roman" w:hint="eastAsia"/>
          <w:color w:val="auto"/>
          <w:sz w:val="32"/>
          <w:szCs w:val="32"/>
          <w:lang w:val="en-US" w:eastAsia="zh-CN"/>
        </w:rPr>
        <w:t>84.8</w:t>
      </w:r>
      <w:r>
        <w:rPr>
          <w:rFonts w:ascii="Times New Roman" w:eastAsia="仿宋_GB2312" w:cs="Times New Roman" w:hAnsi="Times New Roman"/>
          <w:color w:val="auto"/>
          <w:sz w:val="32"/>
          <w:szCs w:val="32"/>
          <w:lang w:val="en-US" w:eastAsia="zh-CN"/>
        </w:rPr>
        <w:t>万元用于</w:t>
      </w:r>
      <w:r>
        <w:rPr>
          <w:rFonts w:ascii="Times New Roman" w:eastAsia="仿宋_GB2312" w:cs="Times New Roman" w:hAnsi="Times New Roman" w:hint="eastAsia"/>
          <w:color w:val="auto"/>
          <w:sz w:val="32"/>
          <w:szCs w:val="32"/>
          <w:lang w:val="en-US" w:eastAsia="zh-CN"/>
        </w:rPr>
        <w:t>政府外网升级改造，</w:t>
      </w:r>
      <w:r>
        <w:rPr>
          <w:rFonts w:ascii="Times New Roman" w:eastAsia="仿宋_GB2312" w:cs="Times New Roman" w:hAnsi="Times New Roman"/>
          <w:bCs/>
          <w:kern w:val="0"/>
          <w:sz w:val="32"/>
          <w:szCs w:val="32"/>
          <w:shd w:val="clear" w:color="auto" w:fill="FFFFFF"/>
          <w:lang w:val="zh-CN"/>
        </w:rPr>
        <w:t>负责</w:t>
      </w:r>
      <w:r>
        <w:rPr>
          <w:rFonts w:ascii="Times New Roman" w:eastAsia="仿宋_GB2312" w:cs="Times New Roman" w:hAnsi="Times New Roman" w:hint="eastAsia"/>
          <w:bCs/>
          <w:kern w:val="0"/>
          <w:sz w:val="32"/>
          <w:szCs w:val="32"/>
          <w:shd w:val="clear" w:color="auto" w:fill="FFFFFF"/>
          <w:lang w:val="en-US" w:eastAsia="zh-CN"/>
        </w:rPr>
        <w:t>提高电子政务外网运行水平，实现各乡（镇)、县级各部门、跨地区信息资源共享，满足OA和面向社会服务需要。</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color w:val="auto"/>
          <w:sz w:val="32"/>
          <w:szCs w:val="32"/>
          <w:lang w:val="zh-CN"/>
        </w:rPr>
      </w:pPr>
      <w:r>
        <w:rPr>
          <w:rFonts w:ascii="Times New Roman" w:eastAsia="楷体_GB2312" w:cs="Times New Roman" w:hAnsi="Times New Roman"/>
          <w:b/>
          <w:color w:val="auto"/>
          <w:sz w:val="32"/>
          <w:szCs w:val="32"/>
          <w:lang w:val="zh-CN"/>
        </w:rPr>
        <w:t>（二）项目效益情况。</w:t>
      </w:r>
    </w:p>
    <w:p>
      <w:pPr>
        <w:pageBreakBefore w:val="0"/>
        <w:widowControl w:val="0"/>
        <w:kinsoku/>
        <w:wordWrap/>
        <w:overflowPunct/>
        <w:topLinePunct w:val="0"/>
        <w:bidi w:val="0"/>
        <w:adjustRightInd w:val="0"/>
        <w:snapToGrid w:val="0"/>
        <w:spacing w:line="576" w:lineRule="exact"/>
        <w:ind w:firstLine="720"/>
        <w:rPr>
          <w:rFonts w:ascii="Times New Roman" w:eastAsia="仿宋_GB2312" w:cs="Times New Roman" w:hAnsi="Times New Roman"/>
          <w:color w:val="FF0000"/>
          <w:sz w:val="32"/>
          <w:szCs w:val="32"/>
          <w:lang w:val="zh-CN"/>
        </w:rPr>
      </w:pPr>
      <w:r>
        <w:rPr>
          <w:rFonts w:ascii="Times New Roman" w:eastAsia="仿宋_GB2312" w:cs="Times New Roman" w:hAnsi="Times New Roman"/>
          <w:color w:val="auto"/>
          <w:sz w:val="32"/>
          <w:szCs w:val="32"/>
          <w:lang w:val="zh-CN"/>
        </w:rPr>
        <w:t>项目不会直接产生经济效益、社会效益等，但服务效能直接对社会效益、经济效益产生提质增效作用，进一步提供工作效率。</w:t>
      </w:r>
    </w:p>
    <w:p>
      <w:pPr>
        <w:pageBreakBefore w:val="0"/>
        <w:widowControl w:val="0"/>
        <w:kinsoku/>
        <w:wordWrap/>
        <w:overflowPunct/>
        <w:topLinePunct w:val="0"/>
        <w:bidi w:val="0"/>
        <w:adjustRightInd w:val="0"/>
        <w:snapToGrid w:val="0"/>
        <w:spacing w:line="576" w:lineRule="exact"/>
        <w:ind w:firstLine="720"/>
        <w:rPr>
          <w:rFonts w:ascii="Times New Roman" w:eastAsia="黑体" w:cs="Times New Roman" w:hAnsi="Times New Roman"/>
          <w:color w:val="auto"/>
          <w:sz w:val="32"/>
          <w:szCs w:val="32"/>
        </w:rPr>
      </w:pPr>
      <w:r>
        <w:rPr>
          <w:rFonts w:ascii="Times New Roman" w:eastAsia="黑体" w:cs="Times New Roman" w:hAnsi="Times New Roman"/>
          <w:color w:val="auto"/>
          <w:sz w:val="32"/>
          <w:szCs w:val="32"/>
        </w:rPr>
        <w:t>五、评价结论及建议</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color w:val="auto"/>
          <w:sz w:val="32"/>
          <w:szCs w:val="32"/>
          <w:lang w:val="zh-CN"/>
        </w:rPr>
      </w:pPr>
      <w:r>
        <w:rPr>
          <w:rFonts w:ascii="Times New Roman" w:eastAsia="楷体_GB2312" w:cs="Times New Roman" w:hAnsi="Times New Roman"/>
          <w:b/>
          <w:color w:val="auto"/>
          <w:sz w:val="32"/>
          <w:szCs w:val="32"/>
          <w:lang w:val="zh-CN"/>
        </w:rPr>
        <w:t>（一）评价结论。</w:t>
      </w:r>
    </w:p>
    <w:p>
      <w:pPr>
        <w:pStyle w:val="15"/>
        <w:keepNext w:val="0"/>
        <w:keepLines w:val="0"/>
        <w:pageBreakBefore w:val="0"/>
        <w:widowControl w:val="0"/>
        <w:kinsoku/>
        <w:wordWrap/>
        <w:overflowPunct/>
        <w:topLinePunct w:val="0"/>
        <w:autoSpaceDE/>
        <w:autoSpaceDN/>
        <w:bidi w:val="0"/>
        <w:adjustRightInd/>
        <w:snapToGrid/>
        <w:ind w:firstLineChars="200" w:firstLine="640"/>
        <w:textAlignment w:val="auto"/>
        <w:rPr>
          <w:rFonts w:ascii="Times New Roman" w:cs="Times New Roman" w:hAnsi="Times New Roman"/>
          <w:lang w:val="zh-CN"/>
        </w:rPr>
      </w:pPr>
      <w:r>
        <w:rPr>
          <w:rFonts w:ascii="Times New Roman" w:eastAsia="仿宋_GB2312" w:cs="Times New Roman" w:hAnsi="Times New Roman"/>
          <w:color w:val="auto"/>
          <w:kern w:val="2"/>
          <w:sz w:val="32"/>
          <w:szCs w:val="32"/>
          <w:lang w:val="zh-CN" w:eastAsia="zh-CN" w:bidi="ar-SA"/>
        </w:rPr>
        <w:t>通过对</w:t>
      </w:r>
      <w:r>
        <w:rPr>
          <w:rFonts w:ascii="Times New Roman" w:cs="Times New Roman" w:hAnsi="Times New Roman" w:hint="eastAsia"/>
          <w:color w:val="auto"/>
          <w:kern w:val="2"/>
          <w:sz w:val="32"/>
          <w:szCs w:val="32"/>
          <w:lang w:val="zh-CN" w:eastAsia="zh-CN" w:bidi="ar-SA"/>
        </w:rPr>
        <w:t>2024年</w:t>
      </w:r>
      <w:r>
        <w:rPr>
          <w:rFonts w:ascii="Times New Roman" w:eastAsia="仿宋_GB2312" w:cs="Times New Roman" w:hAnsi="Times New Roman"/>
          <w:color w:val="auto"/>
          <w:kern w:val="2"/>
          <w:sz w:val="32"/>
          <w:szCs w:val="32"/>
          <w:lang w:val="zh-CN" w:eastAsia="zh-CN" w:bidi="ar-SA"/>
        </w:rPr>
        <w:t>度</w:t>
      </w:r>
      <w:r>
        <w:rPr>
          <w:rFonts w:ascii="Times New Roman" w:cs="Times New Roman" w:hAnsi="Times New Roman" w:hint="eastAsia"/>
          <w:color w:val="auto"/>
          <w:kern w:val="2"/>
          <w:sz w:val="32"/>
          <w:szCs w:val="32"/>
          <w:lang w:val="en-US" w:eastAsia="zh-CN" w:bidi="ar-SA"/>
        </w:rPr>
        <w:t>政府外网升级改造费的</w:t>
      </w:r>
      <w:r>
        <w:rPr>
          <w:rFonts w:ascii="Times New Roman" w:eastAsia="仿宋_GB2312" w:cs="Times New Roman" w:hAnsi="Times New Roman"/>
          <w:color w:val="auto"/>
          <w:kern w:val="2"/>
          <w:sz w:val="32"/>
          <w:szCs w:val="32"/>
          <w:lang w:val="zh-CN" w:eastAsia="zh-CN" w:bidi="ar-SA"/>
        </w:rPr>
        <w:t>使用，实施绩效指标评</w:t>
      </w:r>
      <w:r>
        <w:rPr>
          <w:rFonts w:ascii="Times New Roman" w:eastAsia="仿宋_GB2312" w:cs="Times New Roman" w:hAnsi="Times New Roman"/>
          <w:i w:val="0"/>
          <w:iCs w:val="0"/>
          <w:caps w:val="0"/>
          <w:smallCaps w:val="0"/>
          <w:color w:val="333333"/>
          <w:spacing w:val="0"/>
          <w:sz w:val="32"/>
          <w:szCs w:val="32"/>
          <w:shd w:val="clear" w:color="auto" w:fill="FFFFFF"/>
        </w:rPr>
        <w:t>价，该专项经费为</w:t>
      </w:r>
      <w:r>
        <w:rPr>
          <w:rFonts w:ascii="Times New Roman" w:cs="Times New Roman" w:hAnsi="Times New Roman"/>
          <w:i w:val="0"/>
          <w:iCs w:val="0"/>
          <w:caps w:val="0"/>
          <w:smallCaps w:val="0"/>
          <w:color w:val="333333"/>
          <w:spacing w:val="0"/>
          <w:sz w:val="32"/>
          <w:szCs w:val="32"/>
          <w:shd w:val="clear" w:color="auto" w:fill="FFFFFF"/>
          <w:lang w:eastAsia="zh-CN"/>
        </w:rPr>
        <w:t>干部职工办文办会办事</w:t>
      </w:r>
      <w:r>
        <w:rPr>
          <w:rFonts w:ascii="Times New Roman" w:eastAsia="仿宋_GB2312" w:cs="Times New Roman" w:hAnsi="Times New Roman"/>
          <w:i w:val="0"/>
          <w:iCs w:val="0"/>
          <w:caps w:val="0"/>
          <w:smallCaps w:val="0"/>
          <w:color w:val="333333"/>
          <w:spacing w:val="0"/>
          <w:sz w:val="32"/>
          <w:szCs w:val="32"/>
          <w:shd w:val="clear" w:color="auto" w:fill="FFFFFF"/>
        </w:rPr>
        <w:t>提供有效资金保障，评论结论为“好”。</w:t>
      </w: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color w:val="auto"/>
          <w:sz w:val="32"/>
          <w:szCs w:val="32"/>
          <w:lang w:val="zh-CN"/>
        </w:rPr>
      </w:pPr>
      <w:r>
        <w:rPr>
          <w:rFonts w:ascii="Times New Roman" w:eastAsia="楷体_GB2312" w:cs="Times New Roman" w:hAnsi="Times New Roman"/>
          <w:b/>
          <w:color w:val="auto"/>
          <w:sz w:val="32"/>
          <w:szCs w:val="32"/>
          <w:lang w:val="zh-CN"/>
        </w:rPr>
        <w:t>（二）存在的问题。</w:t>
      </w:r>
    </w:p>
    <w:p>
      <w:pPr>
        <w:pageBreakBefore w:val="0"/>
        <w:widowControl w:val="0"/>
        <w:kinsoku/>
        <w:wordWrap/>
        <w:overflowPunct/>
        <w:topLinePunct w:val="0"/>
        <w:bidi w:val="0"/>
        <w:adjustRightInd w:val="0"/>
        <w:snapToGrid w:val="0"/>
        <w:spacing w:line="576" w:lineRule="exact"/>
        <w:ind w:firstLineChars="200" w:firstLine="640"/>
        <w:rPr>
          <w:rFonts w:ascii="Times New Roman" w:eastAsia="仿宋_GB2312" w:cs="Times New Roman" w:hAnsi="Times New Roman"/>
          <w:color w:val="FF0000"/>
          <w:sz w:val="32"/>
          <w:szCs w:val="32"/>
          <w:lang w:val="zh-CN"/>
        </w:rPr>
      </w:pPr>
      <w:r>
        <w:rPr>
          <w:rFonts w:ascii="Times New Roman" w:eastAsia="仿宋_GB2312" w:cs="Times New Roman" w:hAnsi="Times New Roman"/>
          <w:i w:val="0"/>
          <w:iCs w:val="0"/>
          <w:caps w:val="0"/>
          <w:smallCaps w:val="0"/>
          <w:color w:val="333333"/>
          <w:spacing w:val="0"/>
          <w:sz w:val="32"/>
          <w:szCs w:val="32"/>
          <w:shd w:val="clear" w:color="auto" w:fill="FFFFFF"/>
        </w:rPr>
        <w:t>绩效目标编制有待进一步完善。在编制绩效目标时对绩效指标进行</w:t>
      </w:r>
      <w:r>
        <w:rPr>
          <w:rFonts w:ascii="Times New Roman" w:eastAsia="仿宋_GB2312" w:cs="Times New Roman" w:hAnsi="Times New Roman"/>
          <w:i w:val="0"/>
          <w:iCs w:val="0"/>
          <w:caps w:val="0"/>
          <w:smallCaps w:val="0"/>
          <w:color w:val="333333"/>
          <w:spacing w:val="0"/>
          <w:sz w:val="32"/>
          <w:szCs w:val="32"/>
          <w:shd w:val="clear" w:color="auto" w:fill="FFFFFF"/>
          <w:lang w:eastAsia="zh-CN"/>
        </w:rPr>
        <w:t>细化</w:t>
      </w:r>
      <w:r>
        <w:rPr>
          <w:rFonts w:ascii="Times New Roman" w:eastAsia="仿宋_GB2312" w:cs="Times New Roman" w:hAnsi="Times New Roman"/>
          <w:i w:val="0"/>
          <w:iCs w:val="0"/>
          <w:caps w:val="0"/>
          <w:smallCaps w:val="0"/>
          <w:color w:val="333333"/>
          <w:spacing w:val="0"/>
          <w:sz w:val="32"/>
          <w:szCs w:val="32"/>
          <w:shd w:val="clear" w:color="auto" w:fill="FFFFFF"/>
        </w:rPr>
        <w:t>，设立</w:t>
      </w:r>
      <w:r>
        <w:rPr>
          <w:rFonts w:ascii="Times New Roman" w:eastAsia="仿宋_GB2312" w:cs="Times New Roman" w:hAnsi="Times New Roman"/>
          <w:i w:val="0"/>
          <w:iCs w:val="0"/>
          <w:caps w:val="0"/>
          <w:smallCaps w:val="0"/>
          <w:color w:val="333333"/>
          <w:spacing w:val="0"/>
          <w:sz w:val="32"/>
          <w:szCs w:val="32"/>
          <w:shd w:val="clear" w:color="auto" w:fill="FFFFFF"/>
          <w:lang w:eastAsia="zh-CN"/>
        </w:rPr>
        <w:t>更明确的</w:t>
      </w:r>
      <w:r>
        <w:rPr>
          <w:rFonts w:ascii="Times New Roman" w:eastAsia="仿宋_GB2312" w:cs="Times New Roman" w:hAnsi="Times New Roman"/>
          <w:i w:val="0"/>
          <w:iCs w:val="0"/>
          <w:caps w:val="0"/>
          <w:smallCaps w:val="0"/>
          <w:color w:val="333333"/>
          <w:spacing w:val="0"/>
          <w:sz w:val="32"/>
          <w:szCs w:val="32"/>
          <w:shd w:val="clear" w:color="auto" w:fill="FFFFFF"/>
        </w:rPr>
        <w:t>绩效指标，以便于进行绩效考核。</w:t>
      </w:r>
      <w:r>
        <w:rPr>
          <w:rFonts w:ascii="Times New Roman" w:eastAsia="仿宋_GB2312" w:cs="Times New Roman" w:hAnsi="Times New Roman"/>
          <w:color w:val="FF0000"/>
          <w:sz w:val="32"/>
          <w:szCs w:val="32"/>
          <w:lang w:val="zh-CN"/>
        </w:rPr>
        <w:tab/>
      </w:r>
    </w:p>
    <w:p>
      <w:pPr>
        <w:pStyle w:val="15"/>
        <w:pageBreakBefore w:val="0"/>
        <w:widowControl w:val="0"/>
        <w:kinsoku/>
        <w:wordWrap/>
        <w:overflowPunct/>
        <w:topLinePunct w:val="0"/>
        <w:bidi w:val="0"/>
        <w:spacing w:beforeLines="0" w:before="93" w:line="576" w:lineRule="exact"/>
        <w:ind w:firstLineChars="300" w:firstLine="1008"/>
        <w:rPr>
          <w:rFonts w:ascii="仿宋" w:eastAsia="仿宋" w:cs="仿宋" w:hint="eastAsia"/>
          <w:spacing w:val="8"/>
          <w:sz w:val="32"/>
          <w:szCs w:val="32"/>
          <w:lang w:val="en-US" w:eastAsia="zh-CN"/>
        </w:rPr>
      </w:pPr>
    </w:p>
    <w:p>
      <w:pPr>
        <w:pStyle w:val="15"/>
        <w:pageBreakBefore w:val="0"/>
        <w:widowControl w:val="0"/>
        <w:kinsoku/>
        <w:wordWrap/>
        <w:overflowPunct/>
        <w:topLinePunct w:val="0"/>
        <w:bidi w:val="0"/>
        <w:spacing w:beforeLines="0" w:before="93" w:line="576" w:lineRule="exact"/>
        <w:ind w:firstLineChars="300" w:firstLine="1008"/>
        <w:rPr>
          <w:rFonts w:ascii="仿宋" w:eastAsia="仿宋" w:cs="仿宋" w:hint="eastAsia"/>
          <w:spacing w:val="8"/>
          <w:sz w:val="32"/>
          <w:szCs w:val="32"/>
          <w:lang w:val="en-US" w:eastAsia="zh-CN"/>
        </w:rPr>
      </w:pPr>
    </w:p>
    <w:p>
      <w:pPr>
        <w:pStyle w:val="15"/>
        <w:pageBreakBefore w:val="0"/>
        <w:widowControl w:val="0"/>
        <w:kinsoku/>
        <w:wordWrap/>
        <w:overflowPunct/>
        <w:topLinePunct w:val="0"/>
        <w:bidi w:val="0"/>
        <w:spacing w:beforeLines="0" w:before="93" w:line="576" w:lineRule="exact"/>
        <w:jc w:val="left"/>
        <w:rPr>
          <w:rFonts w:ascii="仿宋_GB2312" w:eastAsia="仿宋_GB2312" w:cs="仿宋" w:hint="eastAsia"/>
          <w:color w:val="000000"/>
          <w:kern w:val="0"/>
          <w:sz w:val="32"/>
          <w:szCs w:val="32"/>
          <w:lang w:val="zh-CN" w:eastAsia="zh-CN" w:bidi="ar-SA"/>
        </w:rPr>
      </w:pPr>
      <w:r>
        <w:rPr>
          <w:rFonts w:ascii="仿宋" w:eastAsia="仿宋" w:cs="仿宋" w:hint="eastAsia"/>
          <w:spacing w:val="8"/>
          <w:sz w:val="32"/>
          <w:szCs w:val="32"/>
          <w:lang w:val="en-US" w:eastAsia="zh-CN"/>
        </w:rPr>
        <w:t>附件2：</w:t>
      </w:r>
      <w:r>
        <w:rPr>
          <w:rFonts w:ascii="仿宋_GB2312" w:eastAsia="仿宋_GB2312" w:cs="仿宋" w:hint="eastAsia"/>
          <w:color w:val="000000"/>
          <w:kern w:val="0"/>
          <w:sz w:val="32"/>
          <w:szCs w:val="32"/>
          <w:lang w:val="en-US" w:eastAsia="zh-CN" w:bidi="ar-SA"/>
        </w:rPr>
        <w:t>部门预算项目支出绩效自评表</w:t>
      </w:r>
    </w:p>
    <w:p>
      <w:pPr>
        <w:pStyle w:val="26"/>
        <w:ind w:leftChars="0" w:left="0" w:firstLineChars="600" w:firstLine="2016"/>
        <w:rPr>
          <w:rFonts w:ascii="仿宋" w:eastAsia="仿宋" w:cs="仿宋"/>
          <w:spacing w:val="8"/>
          <w:sz w:val="32"/>
          <w:szCs w:val="32"/>
          <w:lang w:val="en-US" w:eastAsia="zh-CN"/>
        </w:rPr>
      </w:pPr>
      <w:r>
        <w:rPr>
          <w:rFonts w:ascii="仿宋" w:eastAsia="仿宋" w:cs="仿宋"/>
          <w:spacing w:val="8"/>
          <w:sz w:val="32"/>
          <w:szCs w:val="32"/>
          <w:lang w:val="en-US" w:eastAsia="zh-CN"/>
        </w:rPr>
        <w:br w:type="page"/>
      </w:r>
    </w:p>
    <w:tbl>
      <w:tblPr>
        <w:jc w:val="left"/>
        <w:tblInd w:w="93" w:type="dxa"/>
        <w:tblW w:w="9816"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591"/>
        <w:gridCol w:w="80"/>
        <w:gridCol w:w="250"/>
        <w:gridCol w:w="964"/>
        <w:gridCol w:w="161"/>
        <w:gridCol w:w="1132"/>
        <w:gridCol w:w="83"/>
        <w:gridCol w:w="105"/>
        <w:gridCol w:w="1553"/>
        <w:gridCol w:w="67"/>
        <w:gridCol w:w="470"/>
        <w:gridCol w:w="115"/>
        <w:gridCol w:w="30"/>
        <w:gridCol w:w="45"/>
        <w:gridCol w:w="113"/>
        <w:gridCol w:w="154"/>
        <w:gridCol w:w="427"/>
        <w:gridCol w:w="281"/>
        <w:gridCol w:w="365"/>
        <w:gridCol w:w="119"/>
        <w:gridCol w:w="637"/>
        <w:gridCol w:w="34"/>
        <w:gridCol w:w="394"/>
        <w:gridCol w:w="418"/>
        <w:gridCol w:w="448"/>
        <w:gridCol w:w="55"/>
        <w:gridCol w:w="110"/>
        <w:gridCol w:w="339"/>
        <w:gridCol w:w="276"/>
      </w:tblGrid>
      <w:tr>
        <w:trPr>
          <w:trHeight w:val="639"/>
          <w:gridAfter w:val="4"/>
          <w:wAfter w:w="780" w:type="dxa"/>
        </w:trPr>
        <w:tc>
          <w:tcPr>
            <w:tcW w:w="9036" w:type="dxa"/>
            <w:gridSpan w:val="2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gridAfter w:val="4"/>
          <w:wAfter w:w="780" w:type="dxa"/>
        </w:trPr>
        <w:tc>
          <w:tcPr>
            <w:tcW w:w="204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90" w:type="dxa"/>
            <w:gridSpan w:val="2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51322624T000011526048-办公室工作经费</w:t>
            </w:r>
          </w:p>
        </w:tc>
      </w:tr>
      <w:tr>
        <w:trPr>
          <w:trHeight w:val="512"/>
          <w:gridAfter w:val="4"/>
          <w:wAfter w:w="780" w:type="dxa"/>
        </w:trPr>
        <w:tc>
          <w:tcPr>
            <w:tcW w:w="204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41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金川县人民政府办公室</w:t>
            </w:r>
          </w:p>
        </w:tc>
        <w:tc>
          <w:tcPr>
            <w:tcW w:w="1649"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9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金川县人民政府办公室</w:t>
            </w:r>
          </w:p>
        </w:tc>
      </w:tr>
      <w:tr>
        <w:trPr>
          <w:trHeight w:val="286"/>
          <w:gridAfter w:val="4"/>
          <w:wAfter w:w="780" w:type="dxa"/>
        </w:trPr>
        <w:tc>
          <w:tcPr>
            <w:tcW w:w="92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41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580" w:type="dxa"/>
            <w:gridSpan w:val="1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41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更好的更高效的完成政府领导交办工作。</w:t>
            </w:r>
          </w:p>
        </w:tc>
        <w:tc>
          <w:tcPr>
            <w:tcW w:w="3580" w:type="dxa"/>
            <w:gridSpan w:val="1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完成单位职能任务,提高单位公共服务水平，保障政府工作的正常运转，降低成本费用。</w:t>
            </w:r>
          </w:p>
        </w:tc>
      </w:tr>
      <w:tr>
        <w:trPr>
          <w:trHeight w:val="693"/>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90" w:type="dxa"/>
            <w:gridSpan w:val="20"/>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361"/>
          <w:gridAfter w:val="4"/>
          <w:wAfter w:w="780" w:type="dxa"/>
        </w:trPr>
        <w:tc>
          <w:tcPr>
            <w:tcW w:w="92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77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134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r>
      <w:tr>
        <w:trPr>
          <w:trHeight w:val="346"/>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20.00</w:t>
            </w:r>
          </w:p>
        </w:tc>
        <w:tc>
          <w:tcPr>
            <w:tcW w:w="77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20.00</w:t>
            </w:r>
          </w:p>
        </w:tc>
        <w:tc>
          <w:tcPr>
            <w:tcW w:w="134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391"/>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7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34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407"/>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77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34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361"/>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20.00</w:t>
            </w:r>
          </w:p>
        </w:tc>
        <w:tc>
          <w:tcPr>
            <w:tcW w:w="77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20.00</w:t>
            </w:r>
          </w:p>
        </w:tc>
        <w:tc>
          <w:tcPr>
            <w:tcW w:w="134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339"/>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77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34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873"/>
          <w:gridAfter w:val="4"/>
          <w:wAfter w:w="780" w:type="dxa"/>
        </w:trPr>
        <w:tc>
          <w:tcPr>
            <w:tcW w:w="92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45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r>
      <w:tr>
        <w:trPr>
          <w:trHeight w:val="452"/>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解决驾驶员安全行驶公里补助里程数</w:t>
            </w:r>
          </w:p>
        </w:tc>
        <w:tc>
          <w:tcPr>
            <w:tcW w:w="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405131</w:t>
            </w: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公里</w:t>
            </w: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rPr>
          <w:trHeight w:val="339"/>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所购办公耗材质量</w:t>
            </w:r>
          </w:p>
        </w:tc>
        <w:tc>
          <w:tcPr>
            <w:tcW w:w="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45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优</w:t>
            </w: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339"/>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重点工作质量的完成率</w:t>
            </w:r>
          </w:p>
        </w:tc>
        <w:tc>
          <w:tcPr>
            <w:tcW w:w="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339"/>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费用及时报销率</w:t>
            </w:r>
          </w:p>
        </w:tc>
        <w:tc>
          <w:tcPr>
            <w:tcW w:w="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452"/>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3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完成单位职能任务,提高单位公共服务水平</w:t>
            </w:r>
          </w:p>
        </w:tc>
        <w:tc>
          <w:tcPr>
            <w:tcW w:w="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45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效果明显</w:t>
            </w: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r>
      <w:tr>
        <w:trPr>
          <w:trHeight w:val="524"/>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20"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保障政府工作的正常运转</w:t>
            </w:r>
          </w:p>
        </w:tc>
        <w:tc>
          <w:tcPr>
            <w:tcW w:w="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45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优</w:t>
            </w: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r>
      <w:tr>
        <w:trPr>
          <w:trHeight w:val="479"/>
          <w:gridAfter w:val="4"/>
          <w:wAfter w:w="780" w:type="dxa"/>
        </w:trPr>
        <w:tc>
          <w:tcPr>
            <w:tcW w:w="921"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2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干部职工满意度</w:t>
            </w:r>
          </w:p>
        </w:tc>
        <w:tc>
          <w:tcPr>
            <w:tcW w:w="4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286"/>
          <w:gridAfter w:val="4"/>
          <w:wAfter w:w="780" w:type="dxa"/>
        </w:trPr>
        <w:tc>
          <w:tcPr>
            <w:tcW w:w="7105" w:type="dxa"/>
            <w:gridSpan w:val="2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1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r>
      <w:tr>
        <w:trPr>
          <w:trHeight w:val="489"/>
        </w:trPr>
        <w:tc>
          <w:tcPr>
            <w:tcW w:w="9816" w:type="dxa"/>
            <w:gridSpan w:val="2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bookmarkStart w:id="65" w:name="_Toc994"/>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trPr>
        <w:tc>
          <w:tcPr>
            <w:tcW w:w="188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931" w:type="dxa"/>
            <w:gridSpan w:val="2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51322624T000011776764-金川县电子政务外网升级改造服务</w:t>
            </w:r>
          </w:p>
        </w:tc>
      </w:tr>
      <w:tr>
        <w:trPr>
          <w:trHeight w:val="512"/>
        </w:trPr>
        <w:tc>
          <w:tcPr>
            <w:tcW w:w="188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5891" w:type="dxa"/>
            <w:gridSpan w:val="1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金川县人民政府办公室</w:t>
            </w:r>
          </w:p>
        </w:tc>
        <w:tc>
          <w:tcPr>
            <w:tcW w:w="812"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228"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金川县人民政府办公室</w:t>
            </w:r>
          </w:p>
        </w:tc>
      </w:tr>
      <w:tr>
        <w:trPr>
          <w:trHeight w:val="286"/>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29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5891" w:type="dxa"/>
            <w:gridSpan w:val="1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2040"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1130"/>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891" w:type="dxa"/>
            <w:gridSpan w:val="1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1、安装双网切换系统。</w:t>
              <w:br/>
              <w:t>2、州大数据中心对各县数字政府建设考核，涉及政务外网网络安全及信息安全占比约50分。</w:t>
              <w:br/>
              <w:t>3、网络安全等级保护测评。</w:t>
              <w:br/>
              <w:t>4、办公软件、运行管理系统升级改造。</w:t>
            </w:r>
          </w:p>
        </w:tc>
        <w:tc>
          <w:tcPr>
            <w:tcW w:w="2040"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全面提升网络性能、稳定性和易用性，建设高安全、高可靠、高效能的数字政府，推动我县各部门、乡（镇）利用电子政务外网开展业务应用，提高政府社会管理和公共服务水平，为建设数字政府发挥积极作用。</w:t>
            </w:r>
          </w:p>
        </w:tc>
      </w:tr>
      <w:tr>
        <w:trPr>
          <w:trHeight w:val="693"/>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931" w:type="dxa"/>
            <w:gridSpan w:val="25"/>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361"/>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29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2857"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r>
      <w:tr>
        <w:trPr>
          <w:trHeight w:val="346"/>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84.90</w:t>
            </w:r>
          </w:p>
        </w:tc>
        <w:tc>
          <w:tcPr>
            <w:tcW w:w="2857"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84.80</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99.88%</w:t>
            </w: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391"/>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84.90</w:t>
            </w:r>
          </w:p>
        </w:tc>
        <w:tc>
          <w:tcPr>
            <w:tcW w:w="2857"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84.80</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99.88%</w:t>
            </w: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407"/>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857"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361"/>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857"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339"/>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2857"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452"/>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29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5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105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115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r>
      <w:tr>
        <w:trPr>
          <w:trHeight w:val="339"/>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37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专题培训次数</w:t>
            </w:r>
          </w:p>
        </w:tc>
        <w:tc>
          <w:tcPr>
            <w:tcW w:w="65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5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115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r>
      <w:tr>
        <w:trPr>
          <w:trHeight w:val="452"/>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6"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政务外网升级改造系统及软件</w:t>
            </w:r>
          </w:p>
        </w:tc>
        <w:tc>
          <w:tcPr>
            <w:tcW w:w="65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5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693</w:t>
            </w:r>
          </w:p>
        </w:tc>
        <w:tc>
          <w:tcPr>
            <w:tcW w:w="115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套</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r>
      <w:tr>
        <w:trPr>
          <w:trHeight w:val="339"/>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政务外网运行情况</w:t>
            </w:r>
          </w:p>
        </w:tc>
        <w:tc>
          <w:tcPr>
            <w:tcW w:w="65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05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稳定</w:t>
            </w:r>
          </w:p>
        </w:tc>
        <w:tc>
          <w:tcPr>
            <w:tcW w:w="115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339"/>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项目年内完成率</w:t>
            </w:r>
          </w:p>
        </w:tc>
        <w:tc>
          <w:tcPr>
            <w:tcW w:w="65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5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15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rPr>
          <w:trHeight w:val="452"/>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提高县乡办公效率及网络安全</w:t>
            </w:r>
          </w:p>
        </w:tc>
        <w:tc>
          <w:tcPr>
            <w:tcW w:w="65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05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显著提高</w:t>
            </w:r>
          </w:p>
        </w:tc>
        <w:tc>
          <w:tcPr>
            <w:tcW w:w="115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rPr>
          <w:trHeight w:val="452"/>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接入单位满意度</w:t>
            </w:r>
          </w:p>
        </w:tc>
        <w:tc>
          <w:tcPr>
            <w:tcW w:w="65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5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115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452"/>
        </w:trPr>
        <w:tc>
          <w:tcPr>
            <w:tcW w:w="5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社会成本指标</w:t>
            </w:r>
          </w:p>
        </w:tc>
        <w:tc>
          <w:tcPr>
            <w:tcW w:w="165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降低政府运行管理成本费用</w:t>
            </w:r>
          </w:p>
        </w:tc>
        <w:tc>
          <w:tcPr>
            <w:tcW w:w="65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05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节约成本</w:t>
            </w:r>
          </w:p>
        </w:tc>
        <w:tc>
          <w:tcPr>
            <w:tcW w:w="115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rPr>
          <w:trHeight w:val="286"/>
        </w:trPr>
        <w:tc>
          <w:tcPr>
            <w:tcW w:w="8588" w:type="dxa"/>
            <w:gridSpan w:val="2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61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r>
      <w:tr>
        <w:trPr>
          <w:trHeight w:val="904"/>
          <w:gridAfter w:val="1"/>
          <w:wAfter w:w="276" w:type="dxa"/>
        </w:trPr>
        <w:tc>
          <w:tcPr>
            <w:tcW w:w="9540" w:type="dxa"/>
            <w:gridSpan w:val="2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gridAfter w:val="1"/>
          <w:wAfter w:w="276" w:type="dxa"/>
        </w:trPr>
        <w:tc>
          <w:tcPr>
            <w:tcW w:w="188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655" w:type="dxa"/>
            <w:gridSpan w:val="2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51322624T000011971376-金川县政府二办公区办公大楼内部维修维护</w:t>
            </w:r>
          </w:p>
        </w:tc>
      </w:tr>
      <w:tr>
        <w:trPr>
          <w:trHeight w:val="512"/>
          <w:gridAfter w:val="1"/>
          <w:wAfter w:w="276" w:type="dxa"/>
        </w:trPr>
        <w:tc>
          <w:tcPr>
            <w:tcW w:w="188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5857" w:type="dxa"/>
            <w:gridSpan w:val="1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金川县人民政府办公室</w:t>
            </w:r>
          </w:p>
        </w:tc>
        <w:tc>
          <w:tcPr>
            <w:tcW w:w="846" w:type="dxa"/>
            <w:gridSpan w:val="3"/>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95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金川县人民政府办公室</w:t>
            </w:r>
          </w:p>
        </w:tc>
      </w:tr>
      <w:tr>
        <w:trPr>
          <w:trHeight w:val="286"/>
          <w:gridAfter w:val="1"/>
          <w:wAfter w:w="276" w:type="dxa"/>
        </w:trPr>
        <w:tc>
          <w:tcPr>
            <w:tcW w:w="6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2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5857" w:type="dxa"/>
            <w:gridSpan w:val="1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1798"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900"/>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857" w:type="dxa"/>
            <w:gridSpan w:val="1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为保障县人民政府二办公区正常办公秩序，特对办公大楼内部公共区域进行维修维护，提高人民群众的满意度。</w:t>
            </w:r>
          </w:p>
        </w:tc>
        <w:tc>
          <w:tcPr>
            <w:tcW w:w="1798"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改善办公环境和提高工作效率，增强城市形象与空间利用，推动可持续发展。保障县人民政府二办公区正常办公秩序，特对办公大楼内部公共区域进行维修维护，提高人民群众的满意度。</w:t>
            </w:r>
          </w:p>
        </w:tc>
      </w:tr>
      <w:tr>
        <w:trPr>
          <w:trHeight w:val="693"/>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655" w:type="dxa"/>
            <w:gridSpan w:val="24"/>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361"/>
          <w:gridAfter w:val="1"/>
          <w:wAfter w:w="276" w:type="dxa"/>
        </w:trPr>
        <w:tc>
          <w:tcPr>
            <w:tcW w:w="6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r>
      <w:tr>
        <w:trPr>
          <w:trHeight w:val="346"/>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93.82</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93.82</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391"/>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93.82</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93.82</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407"/>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361"/>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452"/>
          <w:gridAfter w:val="1"/>
          <w:wAfter w:w="276" w:type="dxa"/>
        </w:trPr>
        <w:tc>
          <w:tcPr>
            <w:tcW w:w="6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72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134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r>
      <w:tr>
        <w:trPr>
          <w:trHeight w:val="452"/>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2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公共区维修</w:t>
            </w:r>
          </w:p>
        </w:tc>
        <w:tc>
          <w:tcPr>
            <w:tcW w:w="72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4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2079</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平方米</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452"/>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3"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卫生间维修改造</w:t>
            </w:r>
          </w:p>
        </w:tc>
        <w:tc>
          <w:tcPr>
            <w:tcW w:w="72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4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个（套）</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项目验收合格率</w:t>
            </w:r>
          </w:p>
        </w:tc>
        <w:tc>
          <w:tcPr>
            <w:tcW w:w="72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4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3"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工程质量合格率</w:t>
            </w:r>
          </w:p>
        </w:tc>
        <w:tc>
          <w:tcPr>
            <w:tcW w:w="72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4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项目按时完成率</w:t>
            </w:r>
          </w:p>
        </w:tc>
        <w:tc>
          <w:tcPr>
            <w:tcW w:w="72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4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改善办公环境</w:t>
            </w:r>
          </w:p>
        </w:tc>
        <w:tc>
          <w:tcPr>
            <w:tcW w:w="72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34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显著改善</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rPr>
          <w:trHeight w:val="452"/>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干部群众满意度</w:t>
            </w:r>
          </w:p>
        </w:tc>
        <w:tc>
          <w:tcPr>
            <w:tcW w:w="72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4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286"/>
          <w:gridAfter w:val="1"/>
          <w:wAfter w:w="276" w:type="dxa"/>
        </w:trPr>
        <w:tc>
          <w:tcPr>
            <w:tcW w:w="8588" w:type="dxa"/>
            <w:gridSpan w:val="2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r>
      <w:tr>
        <w:trPr>
          <w:trHeight w:val="904"/>
          <w:gridAfter w:val="1"/>
          <w:wAfter w:w="276" w:type="dxa"/>
        </w:trPr>
        <w:tc>
          <w:tcPr>
            <w:tcW w:w="9540" w:type="dxa"/>
            <w:gridSpan w:val="2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gridAfter w:val="1"/>
          <w:wAfter w:w="276" w:type="dxa"/>
        </w:trPr>
        <w:tc>
          <w:tcPr>
            <w:tcW w:w="188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655" w:type="dxa"/>
            <w:gridSpan w:val="2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51322624T000012070529-核心机房整改及政府系统软件安装服务项目</w:t>
            </w:r>
          </w:p>
        </w:tc>
      </w:tr>
      <w:tr>
        <w:trPr>
          <w:trHeight w:val="512"/>
          <w:gridAfter w:val="1"/>
          <w:wAfter w:w="276" w:type="dxa"/>
        </w:trPr>
        <w:tc>
          <w:tcPr>
            <w:tcW w:w="188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5857" w:type="dxa"/>
            <w:gridSpan w:val="1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金川县人民政府办公室</w:t>
            </w:r>
          </w:p>
        </w:tc>
        <w:tc>
          <w:tcPr>
            <w:tcW w:w="846" w:type="dxa"/>
            <w:gridSpan w:val="3"/>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95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金川县人民政府办公室</w:t>
            </w:r>
          </w:p>
        </w:tc>
      </w:tr>
      <w:tr>
        <w:trPr>
          <w:trHeight w:val="286"/>
          <w:gridAfter w:val="1"/>
          <w:wAfter w:w="276" w:type="dxa"/>
        </w:trPr>
        <w:tc>
          <w:tcPr>
            <w:tcW w:w="6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2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5857" w:type="dxa"/>
            <w:gridSpan w:val="1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1798"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857" w:type="dxa"/>
            <w:gridSpan w:val="1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确保金川县政府核心机房正常运行、前端674个终端点的系统安全和全县政务文件的保密运转。</w:t>
            </w:r>
          </w:p>
        </w:tc>
        <w:tc>
          <w:tcPr>
            <w:tcW w:w="1798"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改善办公环境和提高工作效率，增强城市形象与空间利用，推动可持续发展。提高县乡办公效率及网络安全，降低政府运行管理成本费用</w:t>
            </w:r>
          </w:p>
        </w:tc>
      </w:tr>
      <w:tr>
        <w:trPr>
          <w:trHeight w:val="693"/>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655" w:type="dxa"/>
            <w:gridSpan w:val="24"/>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361"/>
          <w:gridAfter w:val="1"/>
          <w:wAfter w:w="276" w:type="dxa"/>
        </w:trPr>
        <w:tc>
          <w:tcPr>
            <w:tcW w:w="6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r>
      <w:tr>
        <w:trPr>
          <w:trHeight w:val="346"/>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28.90</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28.90</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391"/>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28.90</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28.90</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407"/>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361"/>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452"/>
          <w:gridAfter w:val="1"/>
          <w:wAfter w:w="276" w:type="dxa"/>
        </w:trPr>
        <w:tc>
          <w:tcPr>
            <w:tcW w:w="6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2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安装永中OFD版软件</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674</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套</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3"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安装OFFICE2022专业版</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674</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套</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运行情况</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稳定</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项目按时完成率</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452"/>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提高县乡办公效率及网络安全</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显著提高</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rPr>
          <w:trHeight w:val="452"/>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使用单位满意度</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452"/>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社会成本指标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降低政府运行管理成本费用</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节约成本</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286"/>
          <w:gridAfter w:val="1"/>
          <w:wAfter w:w="276" w:type="dxa"/>
        </w:trPr>
        <w:tc>
          <w:tcPr>
            <w:tcW w:w="8588" w:type="dxa"/>
            <w:gridSpan w:val="2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r>
      <w:tr>
        <w:trPr>
          <w:trHeight w:val="569"/>
          <w:gridAfter w:val="1"/>
          <w:wAfter w:w="276" w:type="dxa"/>
        </w:trPr>
        <w:tc>
          <w:tcPr>
            <w:tcW w:w="9540" w:type="dxa"/>
            <w:gridSpan w:val="2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部门预算项目支出绩效自评表（2024年度）</w:t>
            </w:r>
          </w:p>
        </w:tc>
      </w:tr>
      <w:tr>
        <w:trPr>
          <w:trHeight w:val="286"/>
          <w:gridAfter w:val="1"/>
          <w:wAfter w:w="276" w:type="dxa"/>
        </w:trPr>
        <w:tc>
          <w:tcPr>
            <w:tcW w:w="188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655" w:type="dxa"/>
            <w:gridSpan w:val="2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51322625T000012114441-金川县电子政务外网升级改造</w:t>
            </w:r>
          </w:p>
        </w:tc>
      </w:tr>
      <w:tr>
        <w:trPr>
          <w:trHeight w:val="512"/>
          <w:gridAfter w:val="1"/>
          <w:wAfter w:w="276" w:type="dxa"/>
        </w:trPr>
        <w:tc>
          <w:tcPr>
            <w:tcW w:w="188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5857" w:type="dxa"/>
            <w:gridSpan w:val="1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金川县人民政府办公室</w:t>
            </w:r>
          </w:p>
        </w:tc>
        <w:tc>
          <w:tcPr>
            <w:tcW w:w="846" w:type="dxa"/>
            <w:gridSpan w:val="3"/>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95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金川县人民政府办公室</w:t>
            </w:r>
          </w:p>
        </w:tc>
      </w:tr>
      <w:tr>
        <w:trPr>
          <w:trHeight w:val="286"/>
          <w:gridAfter w:val="1"/>
          <w:wAfter w:w="276" w:type="dxa"/>
        </w:trPr>
        <w:tc>
          <w:tcPr>
            <w:tcW w:w="6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2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5857" w:type="dxa"/>
            <w:gridSpan w:val="1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1798"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857" w:type="dxa"/>
            <w:gridSpan w:val="1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提高电子政务外网运行水平，实现各乡镇、县级各部门、跨地区 信息资源共享，满足OA和面向社会服务需要。</w:t>
            </w:r>
          </w:p>
        </w:tc>
        <w:tc>
          <w:tcPr>
            <w:tcW w:w="1798"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全面提升网络性能、稳定性和易用性，建设高安全、高可靠、高效能的数字政府，推动我县各部门、乡（镇）利用电子政务外网开展业务应用，提高政府社会管理和公共服务水平，为建设数字政府发挥积极作用。</w:t>
            </w:r>
          </w:p>
        </w:tc>
      </w:tr>
      <w:tr>
        <w:trPr>
          <w:trHeight w:val="693"/>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655" w:type="dxa"/>
            <w:gridSpan w:val="24"/>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361"/>
          <w:gridAfter w:val="1"/>
          <w:wAfter w:w="276" w:type="dxa"/>
        </w:trPr>
        <w:tc>
          <w:tcPr>
            <w:tcW w:w="6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r>
      <w:tr>
        <w:trPr>
          <w:trHeight w:val="346"/>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44.90</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44.90</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391"/>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44.90</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44.90</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407"/>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361"/>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2823"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r>
      <w:tr>
        <w:trPr>
          <w:trHeight w:val="452"/>
          <w:gridAfter w:val="1"/>
          <w:wAfter w:w="276" w:type="dxa"/>
        </w:trPr>
        <w:tc>
          <w:tcPr>
            <w:tcW w:w="6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2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日常维护接入点数量</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107</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个</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3"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政务外网接入单位数</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107</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个</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政务外网运行情况</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稳定</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339"/>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项目按时完成率</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452"/>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提高县乡办公效率及网络安全</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显著提高</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rPr>
          <w:trHeight w:val="452"/>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接入单位满意度</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452"/>
          <w:gridAfter w:val="1"/>
          <w:wAfter w:w="276" w:type="dxa"/>
        </w:trPr>
        <w:tc>
          <w:tcPr>
            <w:tcW w:w="671"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1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12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社会成本指标</w:t>
            </w:r>
          </w:p>
        </w:tc>
        <w:tc>
          <w:tcPr>
            <w:tcW w:w="17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降低政府运行管理成本费用</w:t>
            </w:r>
          </w:p>
        </w:tc>
        <w:tc>
          <w:tcPr>
            <w:tcW w:w="68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定性</w:t>
            </w:r>
          </w:p>
        </w:tc>
        <w:tc>
          <w:tcPr>
            <w:tcW w:w="1385"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节约成本</w:t>
            </w:r>
          </w:p>
        </w:tc>
        <w:tc>
          <w:tcPr>
            <w:tcW w:w="75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4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r>
      <w:tr>
        <w:trPr>
          <w:trHeight w:val="286"/>
          <w:gridAfter w:val="1"/>
          <w:wAfter w:w="276" w:type="dxa"/>
        </w:trPr>
        <w:tc>
          <w:tcPr>
            <w:tcW w:w="8588" w:type="dxa"/>
            <w:gridSpan w:val="2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0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r>
    </w:tbl>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pStyle w:val="15"/>
        <w:rPr>
          <w:rFonts w:ascii="黑体" w:eastAsia="黑体" w:hint="eastAsia"/>
          <w:color w:val="000000"/>
          <w:sz w:val="44"/>
          <w:szCs w:val="44"/>
        </w:rPr>
      </w:pPr>
    </w:p>
    <w:p>
      <w:pPr>
        <w:spacing w:line="600" w:lineRule="exact"/>
        <w:ind w:firstLineChars="600" w:firstLine="2640"/>
        <w:jc w:val="both"/>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bookmarkEnd w:id="65"/>
    </w:p>
    <w:p>
      <w:pPr>
        <w:pStyle w:val="2"/>
        <w:rPr>
          <w:rFonts w:ascii="仿宋" w:eastAsia="仿宋"/>
          <w:color w:val="000000"/>
        </w:rPr>
      </w:pPr>
      <w:bookmarkStart w:id="66" w:name="_Toc12803"/>
      <w:r>
        <w:rPr>
          <w:rFonts w:ascii="仿宋" w:eastAsia="仿宋" w:hint="eastAsia"/>
          <w:b w:val="0"/>
          <w:color w:val="000000"/>
        </w:rPr>
        <w:t>一、收</w:t>
      </w:r>
      <w:r>
        <w:rPr>
          <w:rStyle w:val="2Char"/>
          <w:rFonts w:ascii="仿宋" w:eastAsia="仿宋" w:hint="eastAsia"/>
          <w:b w:val="0"/>
          <w:bCs w:val="0"/>
        </w:rPr>
        <w:t>入支出决算总表</w:t>
      </w:r>
      <w:bookmarkEnd w:id="66"/>
    </w:p>
    <w:p>
      <w:pPr>
        <w:pStyle w:val="2"/>
        <w:rPr>
          <w:rFonts w:ascii="仿宋" w:eastAsia="仿宋"/>
          <w:color w:val="000000"/>
        </w:rPr>
      </w:pPr>
      <w:bookmarkStart w:id="67" w:name="_Toc5174"/>
      <w:r>
        <w:rPr>
          <w:rFonts w:ascii="仿宋" w:eastAsia="仿宋" w:hint="eastAsia"/>
          <w:b w:val="0"/>
          <w:color w:val="000000"/>
        </w:rPr>
        <w:t>二、收</w:t>
      </w:r>
      <w:r>
        <w:rPr>
          <w:rStyle w:val="2Char"/>
          <w:rFonts w:ascii="仿宋" w:eastAsia="仿宋" w:hint="eastAsia"/>
          <w:b w:val="0"/>
          <w:bCs w:val="0"/>
        </w:rPr>
        <w:t>入总表</w:t>
      </w:r>
      <w:bookmarkEnd w:id="67"/>
    </w:p>
    <w:p>
      <w:pPr>
        <w:pStyle w:val="2"/>
        <w:rPr>
          <w:rFonts w:ascii="仿宋" w:eastAsia="仿宋"/>
          <w:color w:val="000000"/>
        </w:rPr>
      </w:pPr>
      <w:bookmarkStart w:id="68" w:name="_Toc1671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出总表</w:t>
      </w:r>
      <w:bookmarkEnd w:id="68"/>
    </w:p>
    <w:p>
      <w:pPr>
        <w:pStyle w:val="2"/>
        <w:rPr>
          <w:rFonts w:ascii="仿宋" w:eastAsia="仿宋"/>
          <w:b w:val="0"/>
          <w:color w:val="000000"/>
        </w:rPr>
      </w:pPr>
      <w:bookmarkStart w:id="69" w:name="_Toc13000"/>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69"/>
    </w:p>
    <w:p>
      <w:pPr>
        <w:pStyle w:val="2"/>
        <w:rPr>
          <w:rFonts w:ascii="仿宋" w:eastAsia="仿宋"/>
          <w:color w:val="000000"/>
        </w:rPr>
      </w:pPr>
      <w:bookmarkStart w:id="70" w:name="_Toc22808"/>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bookmarkEnd w:id="70"/>
    </w:p>
    <w:p>
      <w:pPr>
        <w:pStyle w:val="2"/>
        <w:rPr>
          <w:rFonts w:ascii="仿宋" w:eastAsia="仿宋"/>
          <w:color w:val="000000"/>
        </w:rPr>
      </w:pPr>
      <w:bookmarkStart w:id="71" w:name="_Toc1759"/>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71"/>
    </w:p>
    <w:p>
      <w:pPr>
        <w:pStyle w:val="2"/>
        <w:rPr>
          <w:rFonts w:ascii="仿宋" w:eastAsia="仿宋"/>
          <w:color w:val="000000"/>
        </w:rPr>
      </w:pPr>
      <w:bookmarkStart w:id="72" w:name="_Toc1019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72"/>
    </w:p>
    <w:p>
      <w:pPr>
        <w:pStyle w:val="2"/>
        <w:rPr>
          <w:rFonts w:ascii="仿宋" w:eastAsia="仿宋"/>
          <w:color w:val="000000"/>
        </w:rPr>
      </w:pPr>
      <w:bookmarkStart w:id="73" w:name="_Toc24785"/>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73"/>
    </w:p>
    <w:p>
      <w:pPr>
        <w:pStyle w:val="2"/>
        <w:rPr>
          <w:rFonts w:ascii="仿宋" w:eastAsia="仿宋"/>
          <w:color w:val="000000"/>
        </w:rPr>
      </w:pPr>
      <w:bookmarkStart w:id="74" w:name="_Toc21045"/>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74"/>
    </w:p>
    <w:p>
      <w:pPr>
        <w:pStyle w:val="2"/>
        <w:rPr>
          <w:rFonts w:ascii="仿宋" w:eastAsia="仿宋"/>
          <w:color w:val="000000"/>
        </w:rPr>
      </w:pPr>
      <w:bookmarkStart w:id="75" w:name="_Toc6430"/>
      <w:r>
        <w:rPr>
          <w:rStyle w:val="2Char"/>
          <w:rFonts w:ascii="仿宋" w:eastAsia="仿宋" w:hint="eastAsia"/>
          <w:b w:val="0"/>
          <w:bCs w:val="0"/>
        </w:rPr>
        <w:t>十、</w:t>
      </w:r>
      <w:r>
        <w:rPr>
          <w:rFonts w:ascii="仿宋" w:eastAsia="仿宋" w:hint="eastAsia"/>
          <w:b w:val="0"/>
          <w:color w:val="000000"/>
        </w:rPr>
        <w:t>政</w:t>
      </w:r>
      <w:r>
        <w:rPr>
          <w:rStyle w:val="2Char"/>
          <w:rFonts w:ascii="仿宋" w:eastAsia="仿宋" w:hint="eastAsia"/>
          <w:b w:val="0"/>
          <w:bCs w:val="0"/>
        </w:rPr>
        <w:t>府性基金预算财政拨款收入支出决算表</w:t>
      </w:r>
    </w:p>
    <w:p>
      <w:pPr>
        <w:pStyle w:val="2"/>
        <w:rPr>
          <w:rFonts w:ascii="仿宋" w:eastAsia="仿宋"/>
          <w:color w:val="000000"/>
        </w:rPr>
      </w:pPr>
      <w:bookmarkStart w:id="76" w:name="_Toc7502"/>
      <w:bookmarkStart w:id="77" w:name="_Toc15396630"/>
      <w:bookmarkEnd w:id="75"/>
      <w:r>
        <w:rPr>
          <w:rFonts w:ascii="仿宋" w:eastAsia="仿宋" w:hint="eastAsia"/>
          <w:b w:val="0"/>
          <w:color w:val="000000"/>
          <w:lang w:val="en-US" w:eastAsia="zh-CN"/>
        </w:rPr>
        <w:t>十一、</w:t>
      </w:r>
      <w:r>
        <w:rPr>
          <w:rFonts w:ascii="仿宋" w:eastAsia="仿宋" w:hint="eastAsia"/>
          <w:b w:val="0"/>
          <w:color w:val="000000"/>
        </w:rPr>
        <w:t>国</w:t>
      </w:r>
      <w:r>
        <w:rPr>
          <w:rStyle w:val="2Char"/>
          <w:rFonts w:ascii="仿宋" w:eastAsia="仿宋" w:hint="eastAsia"/>
          <w:b w:val="0"/>
          <w:bCs w:val="0"/>
        </w:rPr>
        <w:t>有资本经营预算</w:t>
      </w:r>
      <w:r>
        <w:rPr>
          <w:rStyle w:val="2Char"/>
          <w:rFonts w:ascii="仿宋" w:eastAsia="仿宋" w:hint="eastAsia"/>
          <w:b w:val="0"/>
          <w:bCs w:val="0"/>
          <w:lang w:val="en-US" w:eastAsia="zh-CN"/>
        </w:rPr>
        <w:t>财政拨款收入支出决算表</w:t>
      </w:r>
    </w:p>
    <w:p>
      <w:pPr>
        <w:pStyle w:val="2"/>
        <w:rPr>
          <w:rStyle w:val="2Char"/>
          <w:rFonts w:ascii="仿宋" w:eastAsia="仿宋" w:hint="eastAsia"/>
          <w:b w:val="0"/>
          <w:bCs w:val="0"/>
        </w:rPr>
      </w:pPr>
      <w:r>
        <w:rPr>
          <w:rStyle w:val="2Char"/>
          <w:rFonts w:ascii="仿宋" w:eastAsia="仿宋" w:hint="eastAsia"/>
          <w:b w:val="0"/>
          <w:bCs w:val="0"/>
        </w:rPr>
        <w:t>十二、</w:t>
      </w:r>
      <w:r>
        <w:rPr>
          <w:rFonts w:ascii="仿宋" w:eastAsia="仿宋" w:hint="eastAsia"/>
          <w:b w:val="0"/>
          <w:color w:val="000000"/>
        </w:rPr>
        <w:t>国</w:t>
      </w:r>
      <w:r>
        <w:rPr>
          <w:rStyle w:val="2Char"/>
          <w:rFonts w:ascii="仿宋" w:eastAsia="仿宋" w:hint="eastAsia"/>
          <w:b w:val="0"/>
          <w:bCs w:val="0"/>
        </w:rPr>
        <w:t>有资本经营预算</w:t>
      </w:r>
      <w:r>
        <w:rPr>
          <w:rStyle w:val="2Char"/>
          <w:rFonts w:ascii="仿宋" w:eastAsia="仿宋" w:hint="eastAsia"/>
          <w:b w:val="0"/>
          <w:bCs w:val="0"/>
          <w:lang w:val="en-US" w:eastAsia="zh-CN"/>
        </w:rPr>
        <w:t>财政拨款支出决算表</w:t>
      </w:r>
    </w:p>
    <w:p>
      <w:pPr>
        <w:pStyle w:val="2"/>
        <w:rPr>
          <w:rStyle w:val="2Char"/>
          <w:rFonts w:ascii="仿宋" w:eastAsia="仿宋" w:hint="eastAsia"/>
          <w:b w:val="0"/>
          <w:bCs w:val="0"/>
        </w:rPr>
      </w:pPr>
      <w:bookmarkStart w:id="78" w:name="_Toc4792"/>
      <w:bookmarkStart w:id="79" w:name="_Toc15396631"/>
      <w:bookmarkEnd w:id="76"/>
      <w:bookmarkEnd w:id="77"/>
      <w:r>
        <w:rPr>
          <w:rStyle w:val="2Char"/>
          <w:rFonts w:ascii="仿宋" w:eastAsia="仿宋" w:hint="eastAsia"/>
          <w:b w:val="0"/>
          <w:bCs w:val="0"/>
        </w:rPr>
        <w:t>十三、财政拨款“三公”经费支出决算表</w:t>
      </w:r>
    </w:p>
    <w:p>
      <w:pPr>
        <w:pStyle w:val="2"/>
        <w:rPr>
          <w:rFonts w:ascii="仿宋" w:eastAsia="仿宋"/>
          <w:color w:val="000000"/>
          <w14:textFill>
            <w14:solidFill>
              <w14:srgbClr w14:val="000000"/>
            </w14:solidFill>
          </w14:textFill>
        </w:rPr>
      </w:pPr>
      <w:bookmarkEnd w:id="78"/>
      <w:bookmarkEnd w:id="79"/>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0000000000000000000"/>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_GB2312">
    <w:altName w:val="仿宋"/>
    <w:panose1 w:val="00000000000000000000"/>
    <w:charset w:val="86"/>
    <w:family w:val="modern"/>
    <w:pitch w:val="variable"/>
    <w:sig w:usb0="00000000" w:usb1="00000000" w:usb2="00000000" w:usb3="00000000" w:csb0="00040000" w:csb1="0000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Times New Roman">
    <w:altName w:val="AR PL UKai CN"/>
    <w:panose1 w:val="02020603050405020304"/>
    <w:charset w:val="86"/>
    <w:family w:val="auto"/>
    <w:pitch w:val="variable"/>
    <w:sig w:usb0="E0002EFF" w:usb1="C000785B" w:usb2="00000009" w:usb3="00000000" w:csb0="400001FF" w:csb1="FFFF0000"/>
  </w:font>
  <w:font w:name="宋体">
    <w:altName w:val="方正书宋_GBK"/>
    <w:panose1 w:val="02010600030101010101"/>
    <w:charset w:val="50"/>
    <w:family w:val="auto"/>
    <w:pitch w:val="variable"/>
    <w:sig w:usb0="00000203" w:usb1="288F0000" w:usb2="00000006" w:usb3="00000000" w:csb0="00040001" w:csb1="00000000"/>
  </w:font>
  <w:font w:name="楷体_GB2312">
    <w:altName w:val="楷体"/>
    <w:panose1 w:val="00000000000000000000"/>
    <w:charset w:val="86"/>
    <w:family w:val="modern"/>
    <w:pitch w:val="variable"/>
    <w:sig w:usb0="00000000" w:usb1="00000000" w:usb2="00000000" w:usb3="00000000" w:csb0="00040000" w:csb1="00000000"/>
  </w:font>
  <w:font w:name="微软雅黑">
    <w:altName w:val="AR PL UKai CN"/>
    <w:panose1 w:val="020B0503020204020204"/>
    <w:charset w:val="86"/>
    <w:family w:val="auto"/>
    <w:pitch w:val="variable"/>
    <w:sig w:usb0="80000287" w:usb1="2ACF3C50" w:usb2="00000016" w:usb3="00000000" w:csb0="0004001F"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DejaVu Sans"/>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552694489"/>
    </w:sdtPr>
    <w:sdtContent>
      <w:p>
        <w:pPr>
          <w:pStyle w:val="21"/>
          <w:tabs>
            <w:tab w:val="center" w:pos="4153"/>
            <w:tab w:val="right" w:pos="8306"/>
          </w:tabs>
          <w:jc w:val="center"/>
        </w:pPr>
        <w:r>
          <w:fldChar w:fldCharType="begin"/>
        </w:r>
        <w:r>
          <w:instrText>PAGE   \* MERGEFORMAT</w:instrText>
        </w:r>
        <w:r>
          <w:fldChar w:fldCharType="separate"/>
        </w:r>
        <w:r>
          <w:rPr>
            <w:lang w:val="zh-CN"/>
          </w:rPr>
          <w:t>26</w:t>
        </w:r>
        <w:r>
          <w:fldChar w:fldCharType="end"/>
        </w:r>
      </w:p>
    </w:sdtContent>
  </w:sdt>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F59B48B"/>
    <w:multiLevelType w:val="singleLevel"/>
    <w:tmpl w:val="AF59B48B"/>
    <w:lvl w:ilvl="0">
      <w:start w:val="1"/>
      <w:numFmt w:val="decimal"/>
      <w:lvlRestart w:val="0"/>
      <w:lvlText w:val="%1."/>
      <w:lvlJc w:val="left"/>
      <w:pPr>
        <w:tabs>
          <w:tab w:val="num" w:pos="0"/>
        </w:tabs>
        <w:ind w:left="0" w:hanging="0"/>
      </w:pPr>
    </w:lvl>
  </w:abstractNum>
  <w:abstractNum w:abstractNumId="1">
    <w:nsid w:val="78D72DD4"/>
    <w:multiLevelType w:val="singleLevel"/>
    <w:tmpl w:val="78D72DD4"/>
    <w:lvl w:ilvl="0">
      <w:start w:val="3"/>
      <w:numFmt w:val="decimal"/>
      <w:lvlRestart w:val="0"/>
      <w:lvlText w:val="%1."/>
      <w:lvlJc w:val="left"/>
      <w:pPr>
        <w:tabs>
          <w:tab w:val="num" w:pos="0"/>
        </w:tabs>
        <w:ind w:left="0" w:hanging="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4">
    <w:nsid w:val="61DAC19C"/>
    <w:multiLevelType w:val="singleLevel"/>
    <w:tmpl w:val="61DAC19C"/>
    <w:lvl w:ilvl="0">
      <w:start w:val="1"/>
      <w:numFmt w:val="chineseCounting"/>
      <w:lvlRestart w:val="0"/>
      <w:suff w:val="nothing"/>
      <w:lvlText w:val="（%1）"/>
      <w:lvlJc w:val="left"/>
      <w:pPr>
        <w:tabs>
          <w:tab w:val="num" w:pos="0"/>
        </w:tabs>
        <w:ind w:left="0" w:hanging="0"/>
      </w:pPr>
      <w:rPr>
        <w:rFonts w:hint="eastAsia"/>
      </w:rPr>
    </w:lvl>
  </w:abstractNum>
  <w:abstractNum w:abstractNumId="5">
    <w:nsid w:val="236801D2"/>
    <w:multiLevelType w:val="singleLevel"/>
    <w:tmpl w:val="578F6F53"/>
    <w:lvl w:ilvl="0">
      <w:start w:val="1"/>
      <w:numFmt w:val="decimal"/>
      <w:lvlRestart w:val="0"/>
      <w:pStyle w:val="19"/>
      <w:lvlText w:val="%1."/>
      <w:lvlJc w:val="left"/>
      <w:pPr>
        <w:tabs>
          <w:tab w:val="num" w:pos="0"/>
        </w:tabs>
        <w:ind w:left="204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DlhMTEwYWRhYmUwNzc3M2M5NjUwM2NiOTRhYWI4ZW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Body Text Indent"/>
    <w:basedOn w:val="0"/>
    <w:pPr>
      <w:spacing w:after="120" w:afterAutospacing="0"/>
      <w:ind w:leftChars="200" w:left="200"/>
    </w:pPr>
    <w:rPr>
      <w:rFonts w:ascii="Calibri" w:eastAsia="宋体" w:cs="Calibri" w:hAnsi="Calibri"/>
    </w:rPr>
  </w:style>
  <w:style w:type="paragraph" w:styleId="17">
    <w:name w:val="toc 3"/>
    <w:basedOn w:val="0"/>
    <w:next w:val="0"/>
    <w:pPr>
      <w:tabs>
        <w:tab w:val="right" w:leader="dot" w:pos="8296"/>
      </w:tabs>
      <w:ind w:leftChars="400" w:left="400"/>
    </w:pPr>
  </w:style>
  <w:style w:type="paragraph" w:styleId="18">
    <w:name w:val="Plain Text"/>
    <w:basedOn w:val="0"/>
    <w:next w:val="19"/>
    <w:pPr>
      <w:adjustRightInd w:val="0"/>
      <w:snapToGrid w:val="0"/>
      <w:spacing w:beforeLines="50" w:before="50" w:afterLines="50" w:after="50"/>
      <w:ind w:firstLineChars="200" w:firstLine="200"/>
    </w:pPr>
    <w:rPr>
      <w:rFonts w:ascii="宋体"/>
      <w:sz w:val="28"/>
    </w:rPr>
  </w:style>
  <w:style w:type="paragraph" w:styleId="19">
    <w:name w:val="List Number 5"/>
    <w:basedOn w:val="0"/>
    <w:pPr>
      <w:numPr>
        <w:ilvl w:val="0"/>
        <w:numId w:val="6"/>
      </w:numPr>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able of figures"/>
    <w:basedOn w:val="0"/>
    <w:next w:val="0"/>
    <w:pPr>
      <w:widowControl w:val="0"/>
      <w:ind w:leftChars="200" w:left="400" w:hangingChars="200" w:hanging="200"/>
      <w:jc w:val="both"/>
    </w:pPr>
    <w:rPr>
      <w:rFonts w:ascii="Calibri" w:eastAsia="宋体" w:cs="Times New Roman" w:hAnsi="Calibri"/>
      <w:kern w:val="2"/>
      <w:sz w:val="21"/>
      <w:szCs w:val="24"/>
      <w:lang w:val="en-US" w:eastAsia="zh-CN" w:bidi="ar-SA"/>
    </w:rPr>
  </w:style>
  <w:style w:type="paragraph" w:styleId="25">
    <w:name w:val="toc 2"/>
    <w:basedOn w:val="0"/>
    <w:next w:val="0"/>
    <w:pPr>
      <w:tabs>
        <w:tab w:val="right" w:leader="dot" w:pos="8296"/>
      </w:tabs>
      <w:ind w:leftChars="200" w:left="200"/>
    </w:pPr>
  </w:style>
  <w:style w:type="paragraph" w:styleId="26">
    <w:name w:val="Body Text First Indent 2"/>
    <w:basedOn w:val="16"/>
    <w:pPr>
      <w:ind w:firstLineChars="200" w:firstLine="200"/>
    </w:pPr>
    <w:rPr>
      <w:rFonts w:ascii="Times New Roman" w:eastAsia="宋体" w:cs="Times New Roman" w:hAnsi="Times New Roman"/>
      <w:sz w:val="21"/>
      <w:szCs w:val="22"/>
      <w:lang w:val="en-US" w:eastAsia="zh-CN" w:bidi="ar-SA"/>
    </w:rPr>
  </w:style>
  <w:style w:type="character" w:styleId="27">
    <w:name w:val="Strong"/>
    <w:basedOn w:val="10"/>
    <w:rPr>
      <w:b/>
    </w:rPr>
  </w:style>
  <w:style w:type="character" w:styleId="28">
    <w:name w:val="Hyperlink"/>
    <w:basedOn w:val="10"/>
    <w:rPr>
      <w:color w:val="0000FF"/>
      <w:u w:val="single"/>
    </w:r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customStyle="1" w:styleId="32">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3">
    <w:name w:val="List Paragraph"/>
    <w:basedOn w:val="0"/>
    <w:pPr>
      <w:ind w:firstLineChars="200" w:firstLine="200"/>
    </w:pPr>
  </w:style>
  <w:style w:type="paragraph" w:customStyle="1" w:styleId="34">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浅色列表1"/>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'Sheet1'!$A$2:$A$3</c:f>
              <c:strCache>
                <c:ptCount val="2"/>
                <c:pt idx="0">
                  <c:v>2024年 </c:v>
                </c:pt>
                <c:pt idx="1">
                  <c:v>2023年</c:v>
                </c:pt>
              </c:strCache>
            </c:strRef>
          </c:cat>
          <c:val>
            <c:numRef>
              <c:f>'Sheet1'!$B$2:$B$3</c:f>
              <c:numCache>
                <c:formatCode>General</c:formatCode>
                <c:ptCount val="2"/>
                <c:pt idx="0">
                  <c:v>1426.88</c:v>
                </c:pt>
                <c:pt idx="1">
                  <c:v>1437.04</c:v>
                </c:pt>
              </c:numCache>
            </c:numRef>
          </c:val>
        </c:ser>
        <c:ser>
          <c:idx val="1"/>
          <c:order val="1"/>
          <c:tx>
            <c:strRef>
              <c:f>'Sheet1'!$C$1</c:f>
              <c:strCache>
                <c:ptCount val="1"/>
                <c:pt idx="0">
                  <c:v>总支出</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'Sheet1'!$A$2:$A$3</c:f>
              <c:strCache>
                <c:ptCount val="2"/>
                <c:pt idx="0">
                  <c:v>2024年 </c:v>
                </c:pt>
                <c:pt idx="1">
                  <c:v>2023年</c:v>
                </c:pt>
              </c:strCache>
            </c:strRef>
          </c:cat>
          <c:val>
            <c:numRef>
              <c:f>'Sheet1'!$C$2:$C$3</c:f>
              <c:numCache>
                <c:formatCode>General</c:formatCode>
                <c:ptCount val="2"/>
                <c:pt idx="0">
                  <c:v>1426.88</c:v>
                </c:pt>
                <c:pt idx="1">
                  <c:v>1437.04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1426.88</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(3)'!$B$1</c:f>
              <c:strCache>
                <c:ptCount val="1"/>
                <c:pt idx="0">
                  <c:v>支出决算结构图</c:v>
                </c:pt>
              </c:strCache>
            </c:strRef>
          </c:tx>
          <c:spPr>
            <a:solidFill>
              <a:srgbClr val="4F81BD"/>
            </a:solidFill>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layout>
                <c:manualLayout>
                  <c:x val="-0.031990968"/>
                  <c:y val="-0.182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1168.81</c:v>
                </c:pt>
                <c:pt idx="1">
                  <c:v>258.07</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2024年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1426.88</c:v>
                </c:pt>
                <c:pt idx="1">
                  <c:v>1426.88</c:v>
                </c:pt>
              </c:numCache>
            </c:numRef>
          </c:val>
        </c:ser>
        <c:ser>
          <c:idx val="1"/>
          <c:order val="1"/>
          <c:tx>
            <c:strRef>
              <c:f>'Sheet1 (4)'!$A$3</c:f>
              <c:strCache>
                <c:ptCount val="1"/>
                <c:pt idx="0">
                  <c:v>2023年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1437.04</c:v>
                </c:pt>
                <c:pt idx="1">
                  <c:v>1437.04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2024年</c:v>
                </c:pt>
                <c:pt idx="1">
                  <c:v>2023年</c:v>
                </c:pt>
              </c:strCache>
            </c:strRef>
          </c:cat>
          <c:val>
            <c:numRef>
              <c:f>'Sheet1 (5)'!$B$2:$B$3</c:f>
              <c:numCache>
                <c:formatCode>General</c:formatCode>
                <c:ptCount val="2"/>
                <c:pt idx="0">
                  <c:v>1426.88</c:v>
                </c:pt>
                <c:pt idx="1">
                  <c:v>1437.04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20973645"/>
                  <c:y val="0.04419082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03778876"/>
                  <c:y val="0.004965708"/>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3"/>
              <c:layout>
                <c:manualLayout>
                  <c:x val="0.027582776"/>
                  <c:y val="-0.04169033"/>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4"/>
              <c:layout>
                <c:manualLayout>
                  <c:x val="0.048466124"/>
                  <c:y val="0.14493006"/>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(6)'!$A$2:$A$6</c:f>
              <c:strCache>
                <c:ptCount val="5"/>
                <c:pt idx="0">
                  <c:v>一般公共服务</c:v>
                </c:pt>
                <c:pt idx="1">
                  <c:v>教育支出</c:v>
                </c:pt>
                <c:pt idx="2">
                  <c:v>社会保障和就业</c:v>
                </c:pt>
                <c:pt idx="3">
                  <c:v>医疗卫生支出</c:v>
                </c:pt>
                <c:pt idx="4">
                  <c:v>住房保障支出</c:v>
                </c:pt>
              </c:strCache>
            </c:strRef>
          </c:cat>
          <c:val>
            <c:numRef>
              <c:f>'Sheet1 (6)'!$B$2:$B$6</c:f>
              <c:numCache>
                <c:formatCode>General</c:formatCode>
                <c:ptCount val="5"/>
                <c:pt idx="0">
                  <c:v>1193.85</c:v>
                </c:pt>
                <c:pt idx="1">
                  <c:v>0.76</c:v>
                </c:pt>
                <c:pt idx="2">
                  <c:v>134.12</c:v>
                </c:pt>
                <c:pt idx="3">
                  <c:v>43.1</c:v>
                </c:pt>
                <c:pt idx="4">
                  <c:v>55.05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(7)'!$B$1</c:f>
              <c:strCache>
                <c:ptCount val="1"/>
                <c:pt idx="0">
                  <c:v>“三公”经费财政拨款支出结构</c:v>
                </c:pt>
              </c:strCache>
            </c:strRef>
          </c:tx>
          <c:spPr>
            <a:solidFill>
              <a:srgbClr val="4F81BD"/>
            </a:solidFill>
          </c:spPr>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2"/>
              <c:layout>
                <c:manualLayout>
                  <c:x val="-0.07035216"/>
                  <c:y val="0.005202266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173.47</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81</TotalTime>
  <Application>Yozo_Office27021597764231179</Application>
  <Pages>35</Pages>
  <Words>12497</Words>
  <Characters>13961</Characters>
  <Lines>1432</Lines>
  <Paragraphs>800</Paragraphs>
  <CharactersWithSpaces>14055</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31</cp:revision>
  <cp:lastPrinted>2020-09-29T10:36:00Z</cp:lastPrinted>
  <dcterms:created xsi:type="dcterms:W3CDTF">2019-08-01T01:14:00Z</dcterms:created>
  <dcterms:modified xsi:type="dcterms:W3CDTF">2025-08-21T09:01:46Z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2052-12.1.0.21915</vt:lpwstr>
  </property>
  <property fmtid="{D5CDD505-2E9C-101B-9397-08002B2CF9AE}" pid="3" name="ICV">
    <vt:lpwstr>9F06C037834C4845B7F9B46707524C82_13</vt:lpwstr>
  </property>
  <property fmtid="{D5CDD505-2E9C-101B-9397-08002B2CF9AE}" pid="4" name="KSOTemplateDocerSaveRecord">
    <vt:lpwstr>eyJoZGlkIjoiZjM0ZThmYzEyYTNkOTk3ZjgwMDdhM2QwMjllZWIzMWYifQ==</vt:lpwstr>
  </property>
</Properties>
</file>