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DE62B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人民政府办公室</w:t>
      </w:r>
    </w:p>
    <w:p w14:paraId="6007196F">
      <w:pPr>
        <w:spacing w:line="560" w:lineRule="exact"/>
        <w:ind w:firstLine="880" w:firstLineChars="200"/>
        <w:jc w:val="both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2025年部门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37017235">
      <w:pPr>
        <w:pStyle w:val="2"/>
        <w:jc w:val="left"/>
      </w:pPr>
    </w:p>
    <w:p w14:paraId="30D66C3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2025年，我单位部门预算682.99万元 ，均严格按绩效管理要求实现项目绩效目标管理，其中重点项目预算0个，现将情况说明如下：</w:t>
      </w:r>
    </w:p>
    <w:p w14:paraId="47A7CF18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19943EC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完成了2025年本级部门预算整体绩效目标申报和0个项目预算绩效目标申报，并编报0个项目预算事前绩效评估报告。</w:t>
      </w:r>
    </w:p>
    <w:p w14:paraId="7BEBB9D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5FB99A3">
      <w:pPr>
        <w:spacing w:line="560" w:lineRule="exact"/>
        <w:ind w:left="0" w:firstLine="643" w:firstLineChars="200"/>
        <w:rPr>
          <w:rFonts w:hint="eastAsia" w:asci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年度主要任务：</w:t>
      </w:r>
    </w:p>
    <w:p w14:paraId="0DE1E985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1.协助县政府领导组织起草或审核以县政府、县政府办公室名义发布的公文。办理州政府、州政府办公室及各部委局发送县政府广电。指导全县行政机关公文处理工作。单位整体绩效目标。</w:t>
      </w:r>
    </w:p>
    <w:p w14:paraId="2D41E13D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2.采集调研党务、政务、经济信息，更新门户网站各栏目内容，统筹管理并指导监督全县政府信息公开工作。</w:t>
      </w:r>
    </w:p>
    <w:p w14:paraId="13518167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3.制定和实施人民防空建设，对城市重要经济目标防护措施的落实进行监督检查。</w:t>
      </w:r>
    </w:p>
    <w:p w14:paraId="25EE74B4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4.值班值守，人事任免、退休人员管理、后勤保障、其他事务办理。</w:t>
      </w:r>
    </w:p>
    <w:p w14:paraId="754E5B5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5.全体会议、常务会、党组会，经县级领导同意召开的专题会议</w:t>
      </w:r>
    </w:p>
    <w:p w14:paraId="637FC46C">
      <w:pPr>
        <w:pStyle w:val="2"/>
        <w:ind w:left="0" w:firstLine="643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年度总体目标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：我办围绕全县中心工作，不断拓宽思路，创新机制，强化措施，切实履行职责全面完成了年度工作任务。坚持立足全局，协调工作成效明显；坚持精益求精，辅政能力明显提升；坚持依法行政，政务环境持续优化；坚持厉行节约，努力降低行政成本；坚持改革创新，着力提高财政绩效。</w:t>
      </w:r>
    </w:p>
    <w:p w14:paraId="6F5D8B7E">
      <w:pPr>
        <w:pStyle w:val="2"/>
        <w:ind w:left="0" w:firstLine="643" w:firstLineChars="2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产出指标：</w:t>
      </w:r>
    </w:p>
    <w:p w14:paraId="08E227BE">
      <w:pPr>
        <w:pStyle w:val="2"/>
        <w:ind w:left="0"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数量指标：在职人员、退休人员及遗嘱人员63人；保障县政府领导及职工调研次数500次以上；</w:t>
      </w:r>
    </w:p>
    <w:p w14:paraId="0E8BDDE0">
      <w:pPr>
        <w:pStyle w:val="2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质量指标:保障人员经费及工作正常高效运转，不断提升公文办理质效，公文办理率达95%；</w:t>
      </w:r>
    </w:p>
    <w:p w14:paraId="0A9FC9F2">
      <w:pPr>
        <w:pStyle w:val="2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时效指标:经费及时报销有效率；</w:t>
      </w:r>
    </w:p>
    <w:p w14:paraId="4ED5682E">
      <w:pPr>
        <w:pStyle w:val="2"/>
        <w:ind w:left="0" w:firstLine="643" w:firstLineChars="2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b/>
          <w:bCs/>
          <w:sz w:val="32"/>
          <w:szCs w:val="32"/>
          <w:lang w:val="en-US" w:eastAsia="zh-CN"/>
        </w:rPr>
        <w:t>效益指标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:</w:t>
      </w:r>
    </w:p>
    <w:p w14:paraId="4A027F71">
      <w:pPr>
        <w:pStyle w:val="2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社会效益：高效办文办会，提高行政效能，提供有效服务，降低行政成本；</w:t>
      </w:r>
    </w:p>
    <w:p w14:paraId="32A8B1D6">
      <w:pPr>
        <w:pStyle w:val="2"/>
        <w:ind w:left="0"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社会效益：应急事件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响应率100%；</w:t>
      </w:r>
    </w:p>
    <w:p w14:paraId="4AC3CD7A">
      <w:pPr>
        <w:pStyle w:val="2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经济效益：推动全县经济发展情况持续向好；</w:t>
      </w:r>
    </w:p>
    <w:p w14:paraId="2521426B">
      <w:pPr>
        <w:pStyle w:val="2"/>
        <w:ind w:left="0"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可持续发展：长效管理，各项制度落实良好；</w:t>
      </w:r>
    </w:p>
    <w:p w14:paraId="1BCA021E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00A57E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重点项目：无</w:t>
      </w:r>
    </w:p>
    <w:p w14:paraId="19E76273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项目年度绩效目标：无</w:t>
      </w:r>
    </w:p>
    <w:p w14:paraId="3FE55A8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绩效指标设置情况：细化指标0个，包括产出指标、成本指标、效益指标和满意度指标。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DlhMTEwYWRhYmUwNzc3M2M5NjUwM2NiOTRhYWI4ZWUifQ=="/>
  </w:docVars>
  <w:rsids>
    <w:rsidRoot w:val="00000000"/>
    <w:rsid w:val="4BBC51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780</Words>
  <Characters>807</Characters>
  <Lines>47</Lines>
  <Paragraphs>26</Paragraphs>
  <TotalTime>10</TotalTime>
  <ScaleCrop>false</ScaleCrop>
  <LinksUpToDate>false</LinksUpToDate>
  <CharactersWithSpaces>810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2025-03-04T01:44:36Z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79804BDB743F4D4DAFDDF7EC2603D85F_13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