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89AFE31">
      <w:pPr>
        <w:spacing w:line="560" w:lineRule="exact"/>
        <w:jc w:val="center"/>
        <w:rPr>
          <w:rFonts w:ascii="Times New Roman" w:hAnsi="Times New Roman" w:eastAsia="方正小标宋_GBK" w:cs="Times New Roman"/>
          <w:sz w:val="44"/>
          <w:szCs w:val="44"/>
        </w:rPr>
      </w:pPr>
      <w:r>
        <w:rPr>
          <w:rFonts w:ascii="Times New Roman" w:hAnsi="Times New Roman" w:eastAsia="方正小标宋_GBK" w:cs="Times New Roman"/>
          <w:sz w:val="44"/>
          <w:szCs w:val="44"/>
          <w:lang w:val="en-US" w:eastAsia="zh-CN"/>
        </w:rPr>
        <w:t>金川县202</w:t>
      </w:r>
      <w:r>
        <w:rPr>
          <w:rFonts w:hint="eastAsia" w:ascii="Times New Roman" w:hAnsi="Times New Roman" w:eastAsia="方正小标宋_GBK" w:cs="Times New Roman"/>
          <w:sz w:val="44"/>
          <w:szCs w:val="44"/>
          <w:lang w:val="en-US" w:eastAsia="zh-CN"/>
        </w:rPr>
        <w:t>6</w:t>
      </w:r>
      <w:r>
        <w:rPr>
          <w:rFonts w:ascii="Times New Roman" w:hAnsi="Times New Roman" w:eastAsia="方正小标宋_GBK" w:cs="Times New Roman"/>
          <w:sz w:val="44"/>
          <w:szCs w:val="44"/>
          <w:lang w:val="en-US" w:eastAsia="zh-CN"/>
        </w:rPr>
        <w:t>年</w:t>
      </w:r>
      <w:r>
        <w:rPr>
          <w:rFonts w:hint="eastAsia" w:ascii="Times New Roman" w:hAnsi="Times New Roman" w:eastAsia="方正小标宋_GBK" w:cs="Times New Roman"/>
          <w:sz w:val="44"/>
          <w:szCs w:val="44"/>
          <w:lang w:val="en-US" w:eastAsia="zh-CN"/>
        </w:rPr>
        <w:t>人大办</w:t>
      </w:r>
      <w:r>
        <w:rPr>
          <w:rFonts w:ascii="Times New Roman" w:hAnsi="Times New Roman" w:eastAsia="方正小标宋_GBK" w:cs="Times New Roman"/>
          <w:sz w:val="44"/>
          <w:szCs w:val="44"/>
        </w:rPr>
        <w:t>预算绩效目标</w:t>
      </w:r>
    </w:p>
    <w:p w14:paraId="2ABFD003">
      <w:pPr>
        <w:spacing w:line="560" w:lineRule="exact"/>
        <w:jc w:val="center"/>
        <w:rPr>
          <w:rFonts w:ascii="Times New Roman" w:hAnsi="Times New Roman" w:eastAsia="方正小标宋_GBK" w:cs="Times New Roman"/>
          <w:sz w:val="44"/>
          <w:szCs w:val="44"/>
          <w:lang w:eastAsia="zh-CN"/>
        </w:rPr>
      </w:pPr>
      <w:r>
        <w:rPr>
          <w:rFonts w:ascii="Times New Roman" w:hAnsi="Times New Roman" w:eastAsia="方正小标宋_GBK" w:cs="Times New Roman"/>
          <w:sz w:val="44"/>
          <w:szCs w:val="44"/>
        </w:rPr>
        <w:t>情况说明</w:t>
      </w:r>
    </w:p>
    <w:p w14:paraId="1DAA1126">
      <w:pPr>
        <w:pStyle w:val="2"/>
        <w:jc w:val="left"/>
      </w:pPr>
    </w:p>
    <w:p w14:paraId="535D117F">
      <w:pPr>
        <w:spacing w:line="560" w:lineRule="exact"/>
        <w:ind w:firstLine="640" w:firstLineChars="200"/>
        <w:rPr>
          <w:rFonts w:hint="eastAsia" w:ascii="仿宋_GB2312" w:eastAsia="仿宋_GB2312" w:cs="仿宋_GB2312"/>
          <w:sz w:val="32"/>
          <w:szCs w:val="32"/>
          <w:lang w:val="en-US" w:eastAsia="zh-CN"/>
        </w:rPr>
      </w:pPr>
      <w:r>
        <w:rPr>
          <w:rFonts w:hint="eastAsia" w:ascii="仿宋_GB2312" w:eastAsia="仿宋_GB2312" w:cs="仿宋_GB2312"/>
          <w:sz w:val="32"/>
          <w:szCs w:val="32"/>
          <w:lang w:val="en-US" w:eastAsia="zh-CN"/>
        </w:rPr>
        <w:t>2026年，我单位部门预算794.25万元 ，均严格按绩效管理要求实现项目绩效目标管理，其中重点项目预算3个，现将情况说明如下：</w:t>
      </w:r>
    </w:p>
    <w:p w14:paraId="61E9B98A">
      <w:pPr>
        <w:spacing w:line="560" w:lineRule="exact"/>
        <w:ind w:firstLine="640" w:firstLineChars="200"/>
        <w:rPr>
          <w:rFonts w:hint="eastAsia" w:ascii="黑体" w:eastAsia="黑体" w:cs="黑体"/>
          <w:sz w:val="32"/>
          <w:szCs w:val="32"/>
          <w:lang w:val="en-US" w:eastAsia="zh-CN"/>
        </w:rPr>
      </w:pPr>
      <w:r>
        <w:rPr>
          <w:rFonts w:hint="eastAsia" w:ascii="黑体" w:eastAsia="黑体" w:cs="黑体"/>
          <w:sz w:val="32"/>
          <w:szCs w:val="32"/>
          <w:lang w:val="en-US" w:eastAsia="zh-CN"/>
        </w:rPr>
        <w:t>一、单位预算绩效管理工作开展情况。</w:t>
      </w:r>
    </w:p>
    <w:p w14:paraId="25ECF5F8">
      <w:pPr>
        <w:spacing w:line="560" w:lineRule="exact"/>
        <w:ind w:left="0" w:firstLine="640" w:firstLineChars="200"/>
        <w:rPr>
          <w:rFonts w:hint="default" w:asci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完成了2026</w:t>
      </w:r>
      <w:bookmarkStart w:id="0" w:name="_GoBack"/>
      <w:bookmarkEnd w:id="0"/>
      <w:r>
        <w:rPr>
          <w:rFonts w:hint="eastAsia" w:ascii="仿宋_GB2312" w:hAnsi="仿宋_GB2312" w:eastAsia="仿宋_GB2312" w:cs="仿宋_GB2312"/>
          <w:sz w:val="32"/>
          <w:szCs w:val="32"/>
          <w:lang w:val="en-US" w:eastAsia="zh-CN"/>
        </w:rPr>
        <w:t>年本级部门预算整体绩效目标申报和3个重点项目预算绩效目标申报，并编报3个重点项目预算事前绩效评估报告。</w:t>
      </w:r>
    </w:p>
    <w:p w14:paraId="0AE7E4C7">
      <w:pPr>
        <w:numPr>
          <w:ilvl w:val="0"/>
          <w:numId w:val="1"/>
        </w:numPr>
        <w:spacing w:line="560" w:lineRule="exact"/>
        <w:ind w:left="0" w:firstLine="640" w:firstLineChars="200"/>
        <w:rPr>
          <w:rFonts w:hint="eastAsia" w:ascii="黑体" w:eastAsia="黑体" w:cs="黑体"/>
          <w:sz w:val="32"/>
          <w:szCs w:val="32"/>
          <w:lang w:val="en-US" w:eastAsia="zh-CN"/>
        </w:rPr>
      </w:pPr>
      <w:r>
        <w:rPr>
          <w:rFonts w:hint="eastAsia" w:ascii="黑体" w:eastAsia="黑体" w:cs="黑体"/>
          <w:sz w:val="32"/>
          <w:szCs w:val="32"/>
          <w:lang w:val="en-US" w:eastAsia="zh-CN"/>
        </w:rPr>
        <w:t>单位整体绩效目标。</w:t>
      </w:r>
    </w:p>
    <w:p w14:paraId="10E48753">
      <w:pPr>
        <w:numPr>
          <w:ilvl w:val="0"/>
          <w:numId w:val="0"/>
        </w:num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为“三会”（人民代表大会、常委会、主任会）做好服务工作；根据县人民代表大会常务委员会的工作计划，对县人民政府、县人民法院、县人民检察院提请县人民代表大会常务委员会审议的有关议题和工作报告进行调查研究和初步审查，向常务委员会提出调查报告和初审意见。拟订和修改有关的决议、决定和审查意见；加强同县人民政府及其工作部门和县人民法院、县人民检察院的联系。对所联系部门和单位贯彻执行宪法、法律法规和县人民代表大会及其常务委员会的决议、决定和审议意见的情况进行检查，向常务委员会提出检查情况的报告；根据工作需要，听取县人民政府所属工作部门、县人民法院、县人民检察院的有关专题汇报，了解情况，提出建议和意见；对属于县人民代表大会及其常务委员会职权范围内的有关问题进行调查研究，向县人民代表大会主席团或常务委员会提出专题调查报告和建议；配合上级人民代表大会及其常务委员会做好立法调研和执法检查工作。对上级人民代表大会及其常务委员会发来征求意见的法律法规草案进行调查和组织有关部门、单位征求修改意见，并及时上报；联系县人民代表大会代表，办理人民群众提出的申诉和意见，认真做好人大代表和人民群众来信来访工作；办理县人民代表大会及其常务委员会和主任会议交办的其他事项。</w:t>
      </w:r>
    </w:p>
    <w:p w14:paraId="34D41BF6">
      <w:pPr>
        <w:spacing w:line="560" w:lineRule="exact"/>
        <w:ind w:left="0" w:firstLine="640" w:firstLineChars="200"/>
        <w:rPr>
          <w:rFonts w:hint="eastAsia" w:ascii="黑体" w:eastAsia="黑体" w:cs="黑体"/>
          <w:sz w:val="32"/>
          <w:szCs w:val="32"/>
          <w:lang w:val="en-US" w:eastAsia="zh-CN"/>
        </w:rPr>
      </w:pPr>
      <w:r>
        <w:rPr>
          <w:rFonts w:hint="eastAsia" w:ascii="黑体" w:eastAsia="黑体" w:cs="黑体"/>
          <w:sz w:val="32"/>
          <w:szCs w:val="32"/>
          <w:lang w:val="en-US" w:eastAsia="zh-CN"/>
        </w:rPr>
        <w:t>三、重点项目绩效目标。</w:t>
      </w:r>
    </w:p>
    <w:p w14:paraId="3EF5F517">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重点项目1：县人大代表活动经费</w:t>
      </w:r>
    </w:p>
    <w:p w14:paraId="1E579E07">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项目年度绩效目标：组织县人大代表视察和考察，提高人大代表建言献策的水平，充分发挥民主监督的作用，保障县人大代表活动经费。</w:t>
      </w:r>
    </w:p>
    <w:p w14:paraId="307732F0">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绩效指标设置情况：细化指标7个，包括产出指标、成本指标、效益指标和满意度指标。</w:t>
      </w:r>
    </w:p>
    <w:p w14:paraId="29291267">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重点项目2：乡镇人大代表履职和人大主席团工作经费</w:t>
      </w:r>
    </w:p>
    <w:p w14:paraId="28928D3C">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项目年度绩效目标：为进一步加快推进全县各乡镇人大规范化建设进程，充分发挥基层国家权力机关的作用，保障乡镇人大主席团工作正常有序开展、代表充分履职，组织乡镇人大代表视察和考察，提高人大代表建言献策的水平，充分发挥民主监督的作用。</w:t>
      </w:r>
    </w:p>
    <w:p w14:paraId="3AB91AAD">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绩效指标设置情况：细化指标7个，包括产出指标、成本指标、效益指标和满意度指标。</w:t>
      </w:r>
    </w:p>
    <w:p w14:paraId="23CA6580">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重点项目3：参加州人代会经费</w:t>
      </w:r>
    </w:p>
    <w:p w14:paraId="59520F14">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项目年度绩效目标：为参加州人代会的代表及工作人员开展会前调研、视察及相关工作提供经费保障。</w:t>
      </w:r>
    </w:p>
    <w:p w14:paraId="0B3D67DC">
      <w:pPr>
        <w:ind w:firstLine="640" w:firstLineChars="200"/>
        <w:rPr>
          <w:rFonts w:hint="eastAsia" w:asci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绩效指标设置情况：细化指标7个，包括产出指标、成本指标、效益指标和满意度指标。</w:t>
      </w:r>
    </w:p>
    <w:p w14:paraId="2EDB4C51">
      <w:pPr>
        <w:spacing w:line="560" w:lineRule="exact"/>
        <w:ind w:firstLine="640" w:firstLineChars="200"/>
        <w:rPr>
          <w:rFonts w:hint="eastAsia" w:ascii="仿宋_GB2312" w:eastAsia="仿宋_GB2312" w:cs="仿宋_GB2312"/>
          <w:sz w:val="32"/>
          <w:szCs w:val="32"/>
          <w:lang w:val="en-US" w:eastAsia="zh-CN"/>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Luxi Sans">
    <w:altName w:val="Segoe Print"/>
    <w:panose1 w:val="00000000000000000000"/>
    <w:charset w:val="00"/>
    <w:family w:val="auto"/>
    <w:pitch w:val="default"/>
    <w:sig w:usb0="00000000" w:usb1="00000000" w:usb2="00000000" w:usb3="00000000" w:csb0="00000000" w:csb1="00000000"/>
  </w:font>
  <w:font w:name="方正小标宋_GBK">
    <w:altName w:val="微软雅黑"/>
    <w:panose1 w:val="03000509000000000000"/>
    <w:charset w:val="86"/>
    <w:family w:val="auto"/>
    <w:pitch w:val="default"/>
    <w:sig w:usb0="00000000" w:usb1="00000000" w:usb2="00000000" w:usb3="00000000" w:csb0="00040000" w:csb1="00000000"/>
  </w:font>
  <w:font w:name="仿宋_GB2312">
    <w:altName w:val="仿宋"/>
    <w:panose1 w:val="02010609030101010101"/>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 w:name="Segoe Print">
    <w:panose1 w:val="02000600000000000000"/>
    <w:charset w:val="00"/>
    <w:family w:val="auto"/>
    <w:pitch w:val="default"/>
    <w:sig w:usb0="0000028F" w:usb1="00000000" w:usb2="00000000" w:usb3="00000000" w:csb0="2000009F" w:csb1="4701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5FD0A63"/>
    <w:multiLevelType w:val="singleLevel"/>
    <w:tmpl w:val="E5FD0A63"/>
    <w:lvl w:ilvl="0" w:tentative="0">
      <w:start w:val="2"/>
      <w:numFmt w:val="chineseCounting"/>
      <w:suff w:val="nothing"/>
      <w:lvlText w:val="%1、"/>
      <w:lvlJc w:val="left"/>
      <w:pPr>
        <w:tabs>
          <w:tab w:val="left" w:pos="0"/>
        </w:tabs>
        <w:ind w:left="0" w:firstLine="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dit="readOnly"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useFELayout/>
    <w:compatSetting w:name="compatibilityMode" w:uri="http://schemas.microsoft.com/office/word" w:val="14"/>
  </w:compat>
  <w:docVars>
    <w:docVar w:name="commondata" w:val="eyJoZGlkIjoiYjIwYmU3OGU3ZTIzMWIzNTgwMmJmZWUxZjBlZjRlOTIifQ=="/>
  </w:docVars>
  <w:rsids>
    <w:rsidRoot w:val="00000000"/>
    <w:rsid w:val="23C60A53"/>
    <w:rsid w:val="33CE6240"/>
    <w:rsid w:val="3C9A30E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Arial"/>
      <w:kern w:val="2"/>
      <w:sz w:val="21"/>
      <w:szCs w:val="24"/>
      <w:lang w:val="en-US" w:eastAsia="zh-CN" w:bidi="ar-SA"/>
    </w:rPr>
  </w:style>
  <w:style w:type="paragraph" w:styleId="3">
    <w:name w:val="heading 1"/>
    <w:basedOn w:val="1"/>
    <w:next w:val="1"/>
    <w:uiPriority w:val="0"/>
    <w:pPr>
      <w:keepNext/>
      <w:keepLines/>
      <w:widowControl w:val="0"/>
      <w:spacing w:before="340" w:after="330" w:line="578" w:lineRule="auto"/>
      <w:outlineLvl w:val="0"/>
    </w:pPr>
    <w:rPr>
      <w:b/>
      <w:bCs/>
      <w:kern w:val="44"/>
      <w:sz w:val="44"/>
    </w:rPr>
  </w:style>
  <w:style w:type="paragraph" w:styleId="4">
    <w:name w:val="heading 2"/>
    <w:basedOn w:val="1"/>
    <w:next w:val="1"/>
    <w:qFormat/>
    <w:uiPriority w:val="0"/>
    <w:pPr>
      <w:keepNext/>
      <w:keepLines/>
      <w:widowControl w:val="0"/>
      <w:spacing w:before="260" w:after="260" w:line="415" w:lineRule="auto"/>
      <w:outlineLvl w:val="1"/>
    </w:pPr>
    <w:rPr>
      <w:rFonts w:ascii="Luxi Sans" w:hAnsi="Luxi Sans" w:eastAsia="黑体"/>
      <w:b/>
      <w:sz w:val="32"/>
    </w:rPr>
  </w:style>
  <w:style w:type="paragraph" w:styleId="5">
    <w:name w:val="heading 3"/>
    <w:basedOn w:val="1"/>
    <w:next w:val="1"/>
    <w:qFormat/>
    <w:uiPriority w:val="0"/>
    <w:pPr>
      <w:keepNext/>
      <w:keepLines/>
      <w:widowControl w:val="0"/>
      <w:spacing w:before="260" w:after="260" w:line="415" w:lineRule="auto"/>
      <w:outlineLvl w:val="2"/>
    </w:pPr>
    <w:rPr>
      <w:b/>
      <w:sz w:val="32"/>
    </w:rPr>
  </w:style>
  <w:style w:type="character" w:default="1" w:styleId="8">
    <w:name w:val="Default Paragraph Font"/>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6">
    <w:name w:val="Normal (Web)"/>
    <w:basedOn w:val="1"/>
    <w:qFormat/>
    <w:uiPriority w:val="0"/>
    <w:pPr>
      <w:spacing w:before="0" w:beforeAutospacing="1" w:after="0" w:afterAutospacing="1"/>
      <w:ind w:left="0" w:right="0"/>
      <w:jc w:val="left"/>
    </w:pPr>
    <w:rPr>
      <w:kern w:val="0"/>
      <w:sz w:val="24"/>
      <w:lang w:val="en-US" w:eastAsia="zh-CN"/>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Normal.eit</Template>
  <Pages>3</Pages>
  <Words>338</Words>
  <Characters>354</Characters>
  <Lines>23</Lines>
  <Paragraphs>15</Paragraphs>
  <TotalTime>2</TotalTime>
  <ScaleCrop>false</ScaleCrop>
  <LinksUpToDate>false</LinksUpToDate>
  <CharactersWithSpaces>355</CharactersWithSpaces>
  <Application>WPS Office_12.1.0.17827_F1E327BC-269C-435d-A152-05C5408002CA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2023-02-06T06:46:00Z</dcterms:created>
  <dc:creator>Administrator</dc:creator>
  <cp:lastModifiedBy>Administrator</cp:lastModifiedBy>
  <dcterms:modified xsi:type="dcterms:W3CDTF">2026-03-09T16:30:06Z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2052-12.1.0.17827</vt:lpwstr>
  </property>
  <property fmtid="{D5CDD505-2E9C-101B-9397-08002B2CF9AE}" pid="3" name="ICV">
    <vt:lpwstr>91F3D584887F4760B3016C684F9E01F3_13</vt:lpwstr>
  </property>
</Properties>
</file>