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目录</w:t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TOC \o "1-3" \h \u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_Toc11926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一、基本职能及主要工作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_Toc11926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_Toc24439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_Toc24439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_Toc31270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（二）2021年重点工作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_Toc31270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_Toc24471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二、部门预算单位构成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_Toc24471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_Toc5753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三、收支预算情况说明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_Toc5753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_Toc25889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_Toc25889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_Toc25707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_Toc25707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_Toc5433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四、财政拨款收支预算情况说明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_Toc5433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_Toc25980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五、一般公共预算当年拨款情况说明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_Toc25980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_Toc16543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_Toc16543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_Toc12194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_Toc12194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_Toc29887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（三）一般公共预算当年拨款具体使用情况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_Toc29887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_Toc29865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六、一般公共预算基本支出、项目支出情况说明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_Toc29865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_Toc13854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七、“三公”经费财政拨款预算安排情况说明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_Toc13854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_Toc24916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八、政府性基金预算支出情况说明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_Toc24916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_Toc14175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九、其他重要事项的情况说明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_Toc14175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_Toc31466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（一）机关运行经费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_Toc31466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_Toc14641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（二）政府采购情况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_Toc14641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_Toc5591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（三）国有资产占有使用情况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_Toc5591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_Toc25313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（四）绩效目标设置情况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_Toc25313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_Toc5756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十、名词解释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_Toc5756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E698A"/>
    <w:rsid w:val="243E69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Office手动目录 1"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5">
    <w:name w:val="WPSOffice手动目录 2"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2021-05-24T08:49:00Z</dcterms:created>
  <dc:creator>云淡风清</dc:creator>
  <cp:lastModifiedBy>云淡风清</cp:lastModifiedBy>
  <dcterms:modified xsi:type="dcterms:W3CDTF">2021-05-24T08:49:50Z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05DA2524D62D44F4BF5A3343BCA2F147</vt:lpwstr>
  </property>
</Properties>
</file>