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方正小标宋_GBK" w:eastAsia="方正小标宋_GBK" w:cs="方正小标宋_GBK" w:hint="eastAsia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ascii="方正小标宋_GBK" w:eastAsia="方正小标宋_GBK" w:cs="方正小标宋_GBK" w:hint="eastAsia"/>
          <w:sz w:val="44"/>
          <w:szCs w:val="44"/>
          <w:lang w:val="en-US" w:eastAsia="zh-CN"/>
        </w:rPr>
        <w:t>2024年县委办公室部门</w:t>
      </w:r>
      <w:r>
        <w:rPr>
          <w:rFonts w:ascii="方正小标宋_GBK" w:eastAsia="方正小标宋_GBK" w:cs="方正小标宋_GBK" w:hint="eastAsia"/>
          <w:sz w:val="44"/>
          <w:szCs w:val="44"/>
        </w:rPr>
        <w:t>预算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绩效目标情况说明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2024年，我单位部门预算1164.25万元 ，均严格按绩效管理要求实现项目绩效目标管理，其中重点项目预算6个，现将情况说明如下：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 完成了2024年本级部门预算整体绩效目标申报和6个项目预算绩效目标申报，并编报6个项目预算事前绩效评估报告。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贯彻执行党和国家及省、市、县关于海事卫星BGAN通信、政务内网、阿坝州在用非安可计算机替代经费、机要局密码设备、解决国安办工作经费、保密平台工作经费等工作方针、政策和法律、法规，一是深入开展机关效能建设活动，二是加强党建工作。三是加强设备替换工作。四是切实加强保密工作软硬件设施。五是进一步加大全县政务内网稳定，保障全县各项工作能够及时有效传达，提高为民办实事效率；六是抓好了其他目标工作。 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重点项目1：海事卫星BGAN通信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项目年度绩效目标：切实保障省机要密码部门应急密码通信系统正常使用、及时沟通内外、协调左右的枢纽，有利于提高办事密码部门办事效率。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tbl>
      <w:tblPr>
        <w:tblpPr w:leftFromText="180" w:rightFromText="180" w:vertAnchor="text" w:horzAnchor="page" w:tblpX="2630" w:tblpY="620"/>
        <w:tblOverlap w:val="never"/>
        <w:tblW w:w="6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804"/>
        <w:gridCol w:w="945"/>
        <w:gridCol w:w="804"/>
        <w:gridCol w:w="666"/>
        <w:gridCol w:w="794"/>
        <w:gridCol w:w="452"/>
        <w:gridCol w:w="982"/>
      </w:tblGrid>
      <w:tr>
        <w:trPr>
          <w:trHeight w:val="42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海事卫星电话1部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=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台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接打电话质量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42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时效指标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2024年1月1日-2024年12月31日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103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可持续发展指标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海事卫星电话正常使用期限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=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年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829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可持续影响指标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保障海事卫星电话能够正常使用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1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对服务的满意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rPr>
          <w:trHeight w:val="618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海事卫星BGAN通信资费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=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3800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元/台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重点项目2：政务内网维修费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项目年度绩效目标：用于政务内网机房设备运行及正常运转经费。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tbl>
      <w:tblPr>
        <w:tblpPr w:leftFromText="180" w:rightFromText="180" w:vertAnchor="text" w:horzAnchor="page" w:tblpX="3242" w:tblpY="404"/>
        <w:tblOverlap w:val="never"/>
        <w:tblW w:w="5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603"/>
      </w:tblGrid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网络线路开通、设施设备购置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80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（个）套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61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软硬件设备验收合格率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时效指标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2023年12月31日完成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724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能及时收发文件，落实上级文件精神,促进社会发展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可持续影响指标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及时收发文件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使用人员满意度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网络线路开通、设施设备购置费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=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3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重点项目3：阿坝州在用非安可计算机替代经费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项目年度绩效目标：对金川县的在用非安可台式计算机、便携式计算机、服务器硬件基础设施等进行替代。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tbl>
      <w:tblPr>
        <w:tblpPr w:leftFromText="180" w:rightFromText="180" w:vertAnchor="text" w:horzAnchor="page" w:tblpX="3005" w:tblpY="478"/>
        <w:tblOverlap w:val="never"/>
        <w:tblW w:w="5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743"/>
        <w:gridCol w:w="672"/>
        <w:gridCol w:w="678"/>
      </w:tblGrid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设备共计330台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=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330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台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61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软硬件设备验收合格率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时效指标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2023年12月31日完成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800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可持续发展指标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设备正常运转保障工作正常开展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可持续影响指标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保障计算机、服务器等硬件设备</w:t>
            </w:r>
            <w:r>
              <w:rPr>
                <w:rStyle w:val="17"/>
                <w:rFonts w:hint="eastAsia"/>
                <w:lang w:val="en-US" w:eastAsia="zh-CN"/>
              </w:rPr>
              <w:t>正常运转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使用者对产品的满意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计算机、服务器等硬件设备替换</w:t>
            </w:r>
            <w:r>
              <w:rPr>
                <w:rStyle w:val="17"/>
                <w:rFonts w:hint="eastAsia"/>
                <w:lang w:val="en-US" w:eastAsia="zh-CN"/>
              </w:rPr>
              <w:t>费用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=</w:t>
            </w:r>
          </w:p>
        </w:tc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231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重点项目4：机要局密码设备维修费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napToGrid w:val="0"/>
        <w:spacing w:line="600" w:lineRule="exact"/>
        <w:ind w:firstLineChars="200" w:firstLine="640"/>
        <w:jc w:val="left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项目年度绩效目标：用于密码设备运行维护以及正常运转费用。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tbl>
      <w:tblPr>
        <w:tblpPr w:leftFromText="180" w:rightFromText="180" w:vertAnchor="text" w:horzAnchor="page" w:tblpX="3017" w:tblpY="482"/>
        <w:tblOverlap w:val="never"/>
        <w:tblW w:w="5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591"/>
      </w:tblGrid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密码设备软件和数据库使用维护费、设备及材料购置费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（个）套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61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软硬件设施设备验收合格率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时效指标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2023年12月31日完成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58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确保保密工作的安全性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可持续影响指标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保障保密工作正常运行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使用人员满意度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color w:val="000000"/>
                <w:kern w:val="2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密码设备软件和数据库使用维护费、设备及材料购置费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=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4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重点项目5：解决国安办工作经费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snapToGrid w:val="0"/>
        <w:spacing w:line="600" w:lineRule="exact"/>
        <w:ind w:firstLineChars="200" w:firstLine="640"/>
        <w:jc w:val="left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项目年度绩效目标：用于密码设备运行维护以及正常运转费用。</w:t>
      </w:r>
    </w:p>
    <w:p>
      <w:pPr>
        <w:pStyle w:val="15"/>
        <w:tabs>
          <w:tab w:val="center" w:pos="4153"/>
          <w:tab w:val="right" w:pos="8306"/>
        </w:tabs>
        <w:rPr>
          <w:rFonts w:hint="eastAsia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tbl>
      <w:tblPr>
        <w:tblpPr w:leftFromText="180" w:rightFromText="180" w:vertAnchor="text" w:horzAnchor="page" w:tblpX="3017" w:tblpY="482"/>
        <w:tblOverlap w:val="never"/>
        <w:tblW w:w="53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1"/>
        <w:gridCol w:w="811"/>
        <w:gridCol w:w="953"/>
        <w:gridCol w:w="812"/>
        <w:gridCol w:w="613"/>
        <w:gridCol w:w="802"/>
        <w:gridCol w:w="591"/>
      </w:tblGrid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数量指标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部门重点工作完成率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（个）套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618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质量指标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保障日常工作正常运转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时效指标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费用报销及时率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</w:t>
            </w: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587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社会效益指标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保障各项工作推进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服务对象满意度指标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办理事务</w:t>
            </w:r>
            <w:r>
              <w:rPr>
                <w:rStyle w:val="17"/>
                <w:lang w:val="en-US" w:eastAsia="zh-CN"/>
              </w:rPr>
              <w:t>得</w:t>
            </w:r>
            <w:r>
              <w:rPr>
                <w:rStyle w:val="17"/>
                <w:rFonts w:hint="eastAsia"/>
                <w:lang w:val="en-US" w:eastAsia="zh-CN"/>
              </w:rPr>
              <w:t>到服务对象满意率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社会成本指标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三公经费控制率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≥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100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color w:val="000000"/>
                <w:kern w:val="2"/>
                <w:sz w:val="18"/>
                <w:szCs w:val="18"/>
                <w:u w:val="none"/>
                <w:lang w:val="en-US" w:eastAsia="zh-CN"/>
              </w:rPr>
            </w:pPr>
            <w:r>
              <w:rPr>
                <w:rStyle w:val="17"/>
                <w:rFonts w:hint="eastAsia"/>
                <w:lang w:val="en-US" w:eastAsia="zh-CN"/>
              </w:rPr>
              <w:t>密码设备软件和数据库使用维护费、设备及材料购置费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≤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15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重点项目6：保密平台工作经费</w:t>
      </w:r>
    </w:p>
    <w:p>
      <w:pPr>
        <w:snapToGrid w:val="0"/>
        <w:spacing w:line="600" w:lineRule="exact"/>
        <w:ind w:firstLineChars="200" w:firstLine="640"/>
        <w:jc w:val="left"/>
        <w:rPr>
          <w:rFonts w:ascii="Times New Roman" w:hAnsi="Times New Roman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项目年度绩效目标：用于保密监控平台，检测全县互联网终端平台。保障平台运行。</w:t>
      </w:r>
    </w:p>
    <w:p>
      <w:pPr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tbl>
      <w:tblPr>
        <w:tblpPr w:leftFromText="180" w:rightFromText="180" w:vertAnchor="text" w:horzAnchor="page" w:tblpX="3187" w:tblpY="696"/>
        <w:tblOverlap w:val="never"/>
        <w:tblW w:w="59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067"/>
        <w:gridCol w:w="953"/>
        <w:gridCol w:w="812"/>
        <w:gridCol w:w="781"/>
        <w:gridCol w:w="887"/>
        <w:gridCol w:w="450"/>
      </w:tblGrid>
      <w:tr>
        <w:trPr>
          <w:trHeight w:val="42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数量指标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设备、材料的购置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30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Style w:val="17"/>
                <w:rFonts w:hint="eastAsia"/>
                <w:lang w:val="en-US" w:eastAsia="zh-CN"/>
              </w:rPr>
              <w:t>（个）套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618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质量指标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保障设备正常运行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42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产出指标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时效指标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2023年12月31日完成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可持续影响指标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保障保密工作正常开展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</w:t>
            </w:r>
          </w:p>
        </w:tc>
      </w:tr>
      <w:tr>
        <w:trPr>
          <w:trHeight w:val="56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效益指标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社会效益指标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保障保密工作正常开展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98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ascii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满意度指标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服务对象满意度指标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使用人员满意度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≥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99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%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  <w:tr>
        <w:trPr>
          <w:trHeight w:val="422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成本指标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lang w:val="en-US" w:eastAsia="zh-CN"/>
              </w:rPr>
              <w:t>经济成本指标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17"/>
                <w:rFonts w:hint="eastAsia"/>
                <w:lang w:val="en-US" w:eastAsia="zh-CN"/>
              </w:rPr>
            </w:pPr>
            <w:r>
              <w:rPr>
                <w:rStyle w:val="17"/>
                <w:lang w:val="en-US" w:eastAsia="zh-CN"/>
              </w:rPr>
              <w:t>设备、材料的购置费</w:t>
            </w: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17"/>
                <w:rFonts w:hint="eastAsia"/>
                <w:lang w:val="en-US" w:eastAsia="zh-CN"/>
              </w:rPr>
              <w:t>=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万元</w:t>
            </w: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</w:t>
            </w:r>
          </w:p>
        </w:tc>
      </w:tr>
    </w:tbl>
    <w:p>
      <w:pPr>
        <w:pStyle w:val="15"/>
        <w:tabs>
          <w:tab w:val="center" w:pos="4153"/>
          <w:tab w:val="right" w:pos="8306"/>
        </w:tabs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Segoe Print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17">
    <w:name w:val="font31"/>
    <w:basedOn w:val="10"/>
    <w:rPr>
      <w:rFonts w:asci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7</Pages>
  <Words>1982</Words>
  <Characters>2121</Characters>
  <Lines>659</Lines>
  <Paragraphs>320</Paragraphs>
  <CharactersWithSpaces>2124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Administrator</cp:lastModifiedBy>
  <cp:revision>1</cp:revision>
  <dcterms:created xsi:type="dcterms:W3CDTF">2023-02-06T06:46:00Z</dcterms:created>
  <dcterms:modified xsi:type="dcterms:W3CDTF">2024-03-11T07:07:41Z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2052-10.1.0.7224</vt:lpwstr>
  </property>
</Properties>
</file>